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963DD9">
      <w:pPr>
        <w:spacing w:line="360" w:lineRule="auto"/>
        <w:jc w:val="distribute"/>
        <w:rPr>
          <w:rFonts w:hint="eastAsia" w:asciiTheme="minorEastAsia" w:hAnsiTheme="minorEastAsia" w:eastAsiaTheme="minorEastAsia" w:cstheme="minorEastAsia"/>
          <w:color w:val="auto"/>
          <w:sz w:val="66"/>
          <w:szCs w:val="66"/>
          <w:highlight w:val="none"/>
          <w:u w:val="double"/>
        </w:rPr>
      </w:pPr>
      <w:r>
        <w:rPr>
          <w:rFonts w:hint="eastAsia" w:ascii="宋体" w:hAnsi="宋体" w:cs="宋体"/>
          <w:b/>
          <w:color w:val="auto"/>
          <w:sz w:val="48"/>
          <w:szCs w:val="48"/>
          <w:highlight w:val="none"/>
        </w:rPr>
        <w:t xml:space="preserve">    </w:t>
      </w:r>
      <w:r>
        <w:rPr>
          <w:rFonts w:hint="eastAsia" w:ascii="宋体" w:hAnsi="宋体" w:cs="宋体"/>
          <w:b/>
          <w:color w:val="auto"/>
          <w:sz w:val="48"/>
          <w:szCs w:val="48"/>
          <w:highlight w:val="none"/>
        </w:rPr>
        <w:drawing>
          <wp:anchor distT="0" distB="0" distL="114300" distR="114300" simplePos="0" relativeHeight="251663360" behindDoc="1" locked="0" layoutInCell="1" allowOverlap="1">
            <wp:simplePos x="0" y="0"/>
            <wp:positionH relativeFrom="column">
              <wp:posOffset>0</wp:posOffset>
            </wp:positionH>
            <wp:positionV relativeFrom="paragraph">
              <wp:posOffset>-635</wp:posOffset>
            </wp:positionV>
            <wp:extent cx="790575" cy="720090"/>
            <wp:effectExtent l="0" t="0" r="9525" b="3810"/>
            <wp:wrapNone/>
            <wp:docPr id="2" name="图片 3" descr="友有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友有公司logo"/>
                    <pic:cNvPicPr>
                      <a:picLocks noChangeAspect="1"/>
                    </pic:cNvPicPr>
                  </pic:nvPicPr>
                  <pic:blipFill>
                    <a:blip r:embed="rId13"/>
                    <a:stretch>
                      <a:fillRect/>
                    </a:stretch>
                  </pic:blipFill>
                  <pic:spPr>
                    <a:xfrm>
                      <a:off x="0" y="0"/>
                      <a:ext cx="790575" cy="720090"/>
                    </a:xfrm>
                    <a:prstGeom prst="rect">
                      <a:avLst/>
                    </a:prstGeom>
                    <a:noFill/>
                    <a:ln>
                      <a:noFill/>
                    </a:ln>
                  </pic:spPr>
                </pic:pic>
              </a:graphicData>
            </a:graphic>
          </wp:anchor>
        </w:drawing>
      </w:r>
      <w:r>
        <w:rPr>
          <w:rFonts w:hint="eastAsia" w:ascii="宋体" w:hAnsi="宋体" w:cs="宋体"/>
          <w:b/>
          <w:color w:val="auto"/>
          <w:sz w:val="48"/>
          <w:szCs w:val="48"/>
          <w:highlight w:val="none"/>
          <w:lang w:val="en-US" w:eastAsia="zh-CN"/>
        </w:rPr>
        <w:t xml:space="preserve"> </w:t>
      </w:r>
      <w:r>
        <w:rPr>
          <w:rFonts w:hint="eastAsia" w:ascii="宋体" w:hAnsi="宋体" w:cs="宋体"/>
          <w:b/>
          <w:color w:val="auto"/>
          <w:sz w:val="52"/>
          <w:szCs w:val="52"/>
          <w:highlight w:val="none"/>
          <w:u w:val="double"/>
        </w:rPr>
        <w:t>广西友有招标代理有限公司</w:t>
      </w:r>
    </w:p>
    <w:p w14:paraId="574B3771">
      <w:pPr>
        <w:widowControl w:val="0"/>
        <w:autoSpaceDE w:val="0"/>
        <w:autoSpaceDN w:val="0"/>
        <w:adjustRightInd w:val="0"/>
        <w:spacing w:line="360" w:lineRule="exact"/>
        <w:ind w:right="63"/>
        <w:jc w:val="distribute"/>
        <w:rPr>
          <w:rFonts w:hint="eastAsia" w:ascii="宋体" w:hAnsi="宋体" w:eastAsia="宋体" w:cs="宋体"/>
          <w:bCs/>
          <w:color w:val="auto"/>
          <w:kern w:val="0"/>
          <w:sz w:val="8"/>
          <w:szCs w:val="21"/>
          <w:highlight w:val="none"/>
          <w:lang w:val="en-US" w:eastAsia="zh-CN" w:bidi="ar-SA"/>
        </w:rPr>
      </w:pPr>
    </w:p>
    <w:p w14:paraId="5FEEF373">
      <w:pPr>
        <w:spacing w:line="360" w:lineRule="auto"/>
        <w:jc w:val="center"/>
        <w:rPr>
          <w:rFonts w:ascii="方正小标宋简体" w:hAnsi="方正小标宋简体" w:eastAsia="方正小标宋简体" w:cs="方正小标宋简体"/>
          <w:b/>
          <w:color w:val="auto"/>
          <w:sz w:val="44"/>
          <w:szCs w:val="44"/>
          <w:highlight w:val="none"/>
        </w:rPr>
      </w:pPr>
    </w:p>
    <w:p w14:paraId="783A7FBC">
      <w:pPr>
        <w:pStyle w:val="2"/>
        <w:rPr>
          <w:rFonts w:ascii="方正小标宋简体" w:hAnsi="方正小标宋简体" w:eastAsia="方正小标宋简体" w:cs="方正小标宋简体"/>
          <w:b/>
          <w:color w:val="auto"/>
          <w:sz w:val="44"/>
          <w:szCs w:val="44"/>
          <w:highlight w:val="none"/>
        </w:rPr>
      </w:pPr>
    </w:p>
    <w:p w14:paraId="24163A30">
      <w:pPr>
        <w:pStyle w:val="61"/>
        <w:rPr>
          <w:rFonts w:ascii="方正小标宋简体" w:hAnsi="方正小标宋简体" w:eastAsia="方正小标宋简体" w:cs="方正小标宋简体"/>
          <w:b/>
          <w:color w:val="auto"/>
          <w:sz w:val="44"/>
          <w:szCs w:val="44"/>
          <w:highlight w:val="none"/>
        </w:rPr>
      </w:pPr>
    </w:p>
    <w:p w14:paraId="66A02F83">
      <w:pPr>
        <w:autoSpaceDE w:val="0"/>
        <w:autoSpaceDN w:val="0"/>
        <w:adjustRightInd w:val="0"/>
        <w:spacing w:line="360" w:lineRule="auto"/>
        <w:jc w:val="center"/>
        <w:rPr>
          <w:rFonts w:hint="eastAsia" w:asciiTheme="minorEastAsia" w:hAnsiTheme="minorEastAsia" w:eastAsiaTheme="minorEastAsia" w:cstheme="minorEastAsia"/>
          <w:b/>
          <w:color w:val="auto"/>
          <w:kern w:val="0"/>
          <w:sz w:val="96"/>
          <w:szCs w:val="96"/>
          <w:highlight w:val="none"/>
        </w:rPr>
      </w:pPr>
      <w:r>
        <w:rPr>
          <w:rFonts w:hint="eastAsia" w:asciiTheme="minorEastAsia" w:hAnsiTheme="minorEastAsia" w:eastAsiaTheme="minorEastAsia" w:cstheme="minorEastAsia"/>
          <w:b/>
          <w:bCs/>
          <w:color w:val="auto"/>
          <w:sz w:val="96"/>
          <w:szCs w:val="96"/>
          <w:highlight w:val="none"/>
        </w:rPr>
        <w:t>竞争性磋商文件</w:t>
      </w:r>
    </w:p>
    <w:p w14:paraId="6165F5B0">
      <w:pPr>
        <w:pStyle w:val="2"/>
        <w:rPr>
          <w:rFonts w:hint="eastAsia" w:asciiTheme="minorEastAsia" w:hAnsiTheme="minorEastAsia" w:eastAsiaTheme="minorEastAsia" w:cstheme="minorEastAsia"/>
          <w:color w:val="auto"/>
          <w:highlight w:val="none"/>
        </w:rPr>
      </w:pPr>
    </w:p>
    <w:p w14:paraId="027DDB2A">
      <w:pPr>
        <w:pStyle w:val="243"/>
        <w:rPr>
          <w:rFonts w:hint="eastAsia" w:asciiTheme="minorEastAsia" w:hAnsiTheme="minorEastAsia" w:eastAsiaTheme="minorEastAsia" w:cstheme="minorEastAsia"/>
          <w:color w:val="auto"/>
          <w:highlight w:val="none"/>
        </w:rPr>
      </w:pPr>
    </w:p>
    <w:p w14:paraId="153C0B1F">
      <w:pPr>
        <w:pStyle w:val="243"/>
        <w:rPr>
          <w:rFonts w:hint="eastAsia" w:asciiTheme="minorEastAsia" w:hAnsiTheme="minorEastAsia" w:eastAsiaTheme="minorEastAsia" w:cstheme="minorEastAsia"/>
          <w:color w:val="auto"/>
          <w:highlight w:val="none"/>
        </w:rPr>
      </w:pPr>
    </w:p>
    <w:p w14:paraId="2FCE8081">
      <w:pPr>
        <w:pStyle w:val="243"/>
        <w:rPr>
          <w:rFonts w:hint="eastAsia" w:asciiTheme="minorEastAsia" w:hAnsiTheme="minorEastAsia" w:eastAsiaTheme="minorEastAsia" w:cstheme="minorEastAsia"/>
          <w:color w:val="auto"/>
          <w:highlight w:val="none"/>
        </w:rPr>
      </w:pPr>
    </w:p>
    <w:p w14:paraId="7DE0E9DE">
      <w:pPr>
        <w:pStyle w:val="243"/>
        <w:rPr>
          <w:rFonts w:hint="eastAsia" w:asciiTheme="minorEastAsia" w:hAnsiTheme="minorEastAsia" w:eastAsiaTheme="minorEastAsia" w:cstheme="minorEastAsia"/>
          <w:color w:val="auto"/>
          <w:highlight w:val="none"/>
        </w:rPr>
      </w:pPr>
    </w:p>
    <w:p w14:paraId="2FBD5F4F">
      <w:pPr>
        <w:autoSpaceDE w:val="0"/>
        <w:autoSpaceDN w:val="0"/>
        <w:adjustRightInd w:val="0"/>
        <w:spacing w:line="360" w:lineRule="auto"/>
        <w:ind w:left="2401" w:leftChars="426" w:hanging="1506" w:hangingChars="500"/>
        <w:jc w:val="left"/>
        <w:rPr>
          <w:rFonts w:hint="eastAsia" w:asciiTheme="minorEastAsia" w:hAnsiTheme="minorEastAsia" w:eastAsiaTheme="minorEastAsia" w:cstheme="minorEastAsia"/>
          <w:b/>
          <w:bCs/>
          <w:color w:val="auto"/>
          <w:kern w:val="0"/>
          <w:sz w:val="30"/>
          <w:szCs w:val="30"/>
          <w:highlight w:val="none"/>
        </w:rPr>
      </w:pPr>
    </w:p>
    <w:p w14:paraId="04664428">
      <w:pPr>
        <w:autoSpaceDE w:val="0"/>
        <w:autoSpaceDN w:val="0"/>
        <w:adjustRightInd w:val="0"/>
        <w:spacing w:line="360" w:lineRule="auto"/>
        <w:ind w:left="2401" w:leftChars="426" w:hanging="1506" w:hangingChars="500"/>
        <w:jc w:val="left"/>
        <w:rPr>
          <w:rFonts w:hint="eastAsia" w:asciiTheme="minorEastAsia" w:hAnsiTheme="minorEastAsia" w:eastAsiaTheme="minorEastAsia" w:cstheme="minorEastAsia"/>
          <w:b/>
          <w:bCs/>
          <w:color w:val="auto"/>
          <w:kern w:val="0"/>
          <w:sz w:val="30"/>
          <w:szCs w:val="30"/>
          <w:highlight w:val="none"/>
          <w:lang w:eastAsia="zh-CN"/>
        </w:rPr>
      </w:pPr>
      <w:r>
        <w:rPr>
          <w:rFonts w:hint="eastAsia" w:asciiTheme="minorEastAsia" w:hAnsiTheme="minorEastAsia" w:eastAsiaTheme="minorEastAsia" w:cstheme="minorEastAsia"/>
          <w:b/>
          <w:bCs/>
          <w:color w:val="auto"/>
          <w:kern w:val="0"/>
          <w:sz w:val="30"/>
          <w:szCs w:val="30"/>
          <w:highlight w:val="none"/>
        </w:rPr>
        <w:t>项目名称：</w:t>
      </w:r>
      <w:r>
        <w:rPr>
          <w:rFonts w:hint="eastAsia" w:asciiTheme="minorEastAsia" w:hAnsiTheme="minorEastAsia" w:cstheme="minorEastAsia"/>
          <w:b/>
          <w:bCs/>
          <w:color w:val="auto"/>
          <w:kern w:val="0"/>
          <w:sz w:val="30"/>
          <w:szCs w:val="30"/>
          <w:highlight w:val="none"/>
          <w:lang w:eastAsia="zh-CN"/>
        </w:rPr>
        <w:t>边境地区乡镇卫生院能力提升项目</w:t>
      </w:r>
    </w:p>
    <w:p w14:paraId="475CC4F0">
      <w:pPr>
        <w:widowControl/>
        <w:ind w:firstLine="904" w:firstLineChars="300"/>
        <w:jc w:val="left"/>
        <w:rPr>
          <w:rFonts w:hint="eastAsia" w:asciiTheme="minorEastAsia" w:hAnsiTheme="minorEastAsia" w:eastAsiaTheme="minorEastAsia" w:cstheme="minorEastAsia"/>
          <w:b/>
          <w:bCs/>
          <w:color w:val="auto"/>
          <w:kern w:val="0"/>
          <w:sz w:val="30"/>
          <w:szCs w:val="30"/>
          <w:highlight w:val="none"/>
          <w:lang w:eastAsia="zh-CN"/>
        </w:rPr>
      </w:pPr>
      <w:r>
        <w:rPr>
          <w:rFonts w:hint="eastAsia" w:asciiTheme="minorEastAsia" w:hAnsiTheme="minorEastAsia" w:eastAsiaTheme="minorEastAsia" w:cstheme="minorEastAsia"/>
          <w:b/>
          <w:bCs/>
          <w:color w:val="auto"/>
          <w:kern w:val="0"/>
          <w:sz w:val="30"/>
          <w:szCs w:val="30"/>
          <w:highlight w:val="none"/>
        </w:rPr>
        <w:t>项目编号：</w:t>
      </w:r>
      <w:r>
        <w:rPr>
          <w:rFonts w:hint="eastAsia" w:asciiTheme="minorEastAsia" w:hAnsiTheme="minorEastAsia" w:cstheme="minorEastAsia"/>
          <w:b/>
          <w:bCs/>
          <w:color w:val="auto"/>
          <w:kern w:val="0"/>
          <w:sz w:val="30"/>
          <w:szCs w:val="30"/>
          <w:highlight w:val="none"/>
          <w:lang w:eastAsia="zh-CN"/>
        </w:rPr>
        <w:t>CZZC2025-C2-810103-YYZB</w:t>
      </w:r>
    </w:p>
    <w:p w14:paraId="1DCDAE82">
      <w:pPr>
        <w:widowControl/>
        <w:ind w:firstLine="964" w:firstLineChars="3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kern w:val="0"/>
          <w:sz w:val="32"/>
          <w:highlight w:val="none"/>
        </w:rPr>
        <w:t xml:space="preserve"> </w:t>
      </w:r>
    </w:p>
    <w:p w14:paraId="574A29E8">
      <w:pPr>
        <w:widowControl/>
        <w:ind w:firstLine="964" w:firstLineChars="3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kern w:val="0"/>
          <w:sz w:val="32"/>
          <w:highlight w:val="none"/>
        </w:rPr>
        <w:t xml:space="preserve"> </w:t>
      </w:r>
    </w:p>
    <w:p w14:paraId="174260FE">
      <w:pPr>
        <w:pStyle w:val="2"/>
        <w:rPr>
          <w:rFonts w:hint="eastAsia" w:asciiTheme="minorEastAsia" w:hAnsiTheme="minorEastAsia" w:eastAsiaTheme="minorEastAsia" w:cstheme="minorEastAsia"/>
          <w:color w:val="auto"/>
          <w:highlight w:val="none"/>
        </w:rPr>
      </w:pPr>
    </w:p>
    <w:p w14:paraId="1B46F95E">
      <w:pPr>
        <w:spacing w:line="360" w:lineRule="auto"/>
        <w:jc w:val="left"/>
        <w:rPr>
          <w:rFonts w:hint="eastAsia" w:asciiTheme="minorEastAsia" w:hAnsiTheme="minorEastAsia" w:eastAsiaTheme="minorEastAsia" w:cstheme="minorEastAsia"/>
          <w:b/>
          <w:color w:val="auto"/>
          <w:spacing w:val="-6"/>
          <w:kern w:val="0"/>
          <w:sz w:val="30"/>
          <w:szCs w:val="30"/>
          <w:highlight w:val="none"/>
        </w:rPr>
      </w:pPr>
    </w:p>
    <w:p w14:paraId="4E9B42D4">
      <w:pPr>
        <w:spacing w:line="360" w:lineRule="auto"/>
        <w:jc w:val="left"/>
        <w:rPr>
          <w:rFonts w:hint="eastAsia" w:asciiTheme="minorEastAsia" w:hAnsiTheme="minorEastAsia" w:eastAsiaTheme="minorEastAsia" w:cstheme="minorEastAsia"/>
          <w:b/>
          <w:color w:val="auto"/>
          <w:spacing w:val="-6"/>
          <w:kern w:val="0"/>
          <w:sz w:val="30"/>
          <w:szCs w:val="30"/>
          <w:highlight w:val="none"/>
        </w:rPr>
      </w:pPr>
      <w:r>
        <w:rPr>
          <w:rFonts w:hint="eastAsia" w:asciiTheme="minorEastAsia" w:hAnsiTheme="minorEastAsia" w:eastAsiaTheme="minorEastAsia" w:cstheme="minorEastAsia"/>
          <w:color w:val="auto"/>
          <w:sz w:val="36"/>
          <w:szCs w:val="36"/>
          <w:highlight w:val="none"/>
        </w:rPr>
        <w:pict>
          <v:line id="直接连接符 6" o:spid="_x0000_s1027" o:spt="20" style="position:absolute;left:0pt;margin-left:1.45pt;margin-top:24.8pt;height:0.25pt;width:464.3pt;z-index:251664384;mso-width-relative:page;mso-height-relative:page;" filled="f" stroked="t" coordsize="21600,21600" o:gfxdata="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2bAop1gAAAAcBAAAPAAAAAAAAAAEAIAAAACIAAABkcnMvZG93bnJldi54bWxQSwECFAAU&#10;AAAACACHTuJAnsCnKvMBAADqAwAADgAAAAAAAAABACAAAAAlAQAAZHJzL2Uyb0RvYy54bWxQSwUG&#10;AAAAAAYABgBZAQAAigUAAAAA&#10;">
            <v:path arrowok="t"/>
            <v:fill on="f" focussize="0,0"/>
            <v:stroke weight="2.25pt" color="#000000" joinstyle="round"/>
            <v:imagedata o:title=""/>
            <o:lock v:ext="edit" aspectratio="f"/>
          </v:line>
        </w:pict>
      </w:r>
    </w:p>
    <w:p w14:paraId="1D5ABEA9">
      <w:pPr>
        <w:spacing w:line="360" w:lineRule="auto"/>
        <w:ind w:firstLine="1446" w:firstLineChars="500"/>
        <w:jc w:val="left"/>
        <w:rPr>
          <w:rFonts w:hint="eastAsia" w:asciiTheme="minorEastAsia" w:hAnsiTheme="minorEastAsia" w:eastAsiaTheme="minorEastAsia" w:cstheme="minorEastAsia"/>
          <w:b/>
          <w:color w:val="auto"/>
          <w:spacing w:val="-6"/>
          <w:kern w:val="0"/>
          <w:sz w:val="30"/>
          <w:szCs w:val="30"/>
          <w:highlight w:val="none"/>
        </w:rPr>
      </w:pPr>
    </w:p>
    <w:p w14:paraId="3CEECCB3">
      <w:pPr>
        <w:keepNext w:val="0"/>
        <w:keepLines w:val="0"/>
        <w:pageBreakBefore w:val="0"/>
        <w:widowControl w:val="0"/>
        <w:kinsoku/>
        <w:wordWrap/>
        <w:overflowPunct/>
        <w:topLinePunct w:val="0"/>
        <w:bidi w:val="0"/>
        <w:snapToGrid/>
        <w:spacing w:line="360" w:lineRule="auto"/>
        <w:ind w:firstLine="1446" w:firstLineChars="500"/>
        <w:jc w:val="left"/>
        <w:textAlignment w:val="auto"/>
        <w:outlineLvl w:val="9"/>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spacing w:val="-6"/>
          <w:kern w:val="0"/>
          <w:sz w:val="30"/>
          <w:szCs w:val="30"/>
          <w:highlight w:val="none"/>
        </w:rPr>
        <w:t>采 购 单 位</w:t>
      </w:r>
      <w:r>
        <w:rPr>
          <w:rFonts w:hint="eastAsia" w:asciiTheme="minorEastAsia" w:hAnsiTheme="minorEastAsia" w:eastAsiaTheme="minorEastAsia" w:cstheme="minorEastAsia"/>
          <w:b/>
          <w:bCs/>
          <w:color w:val="auto"/>
          <w:sz w:val="30"/>
          <w:szCs w:val="30"/>
          <w:highlight w:val="none"/>
        </w:rPr>
        <w:t>：</w:t>
      </w:r>
      <w:r>
        <w:rPr>
          <w:rFonts w:hint="eastAsia" w:cs="Times New Roman"/>
          <w:b/>
          <w:bCs/>
          <w:color w:val="auto"/>
          <w:sz w:val="30"/>
          <w:highlight w:val="none"/>
          <w:lang w:val="en-US" w:eastAsia="zh-CN"/>
        </w:rPr>
        <w:t>凭祥市夏石镇中心卫生院</w:t>
      </w:r>
      <w:r>
        <w:rPr>
          <w:rFonts w:hint="eastAsia" w:cs="Times New Roman"/>
          <w:b/>
          <w:bCs/>
          <w:color w:val="auto"/>
          <w:sz w:val="30"/>
          <w:highlight w:val="none"/>
          <w:lang w:eastAsia="zh-CN"/>
        </w:rPr>
        <w:t xml:space="preserve"> </w:t>
      </w:r>
      <w:r>
        <w:rPr>
          <w:rFonts w:hint="eastAsia" w:asciiTheme="minorEastAsia" w:hAnsiTheme="minorEastAsia" w:eastAsiaTheme="minorEastAsia" w:cstheme="minorEastAsia"/>
          <w:b/>
          <w:color w:val="auto"/>
          <w:kern w:val="0"/>
          <w:sz w:val="30"/>
          <w:szCs w:val="30"/>
          <w:highlight w:val="none"/>
          <w:lang w:eastAsia="zh-CN"/>
        </w:rPr>
        <w:t xml:space="preserve">   </w:t>
      </w:r>
    </w:p>
    <w:p w14:paraId="579891A5">
      <w:pPr>
        <w:keepNext w:val="0"/>
        <w:keepLines w:val="0"/>
        <w:pageBreakBefore w:val="0"/>
        <w:widowControl w:val="0"/>
        <w:kinsoku/>
        <w:wordWrap/>
        <w:overflowPunct/>
        <w:topLinePunct w:val="0"/>
        <w:autoSpaceDE w:val="0"/>
        <w:autoSpaceDN w:val="0"/>
        <w:bidi w:val="0"/>
        <w:adjustRightInd w:val="0"/>
        <w:snapToGrid/>
        <w:spacing w:line="360" w:lineRule="auto"/>
        <w:ind w:firstLine="1205" w:firstLineChars="400"/>
        <w:textAlignment w:val="auto"/>
        <w:outlineLvl w:val="9"/>
        <w:rPr>
          <w:rFonts w:hint="eastAsia" w:asciiTheme="minorEastAsia" w:hAnsiTheme="minorEastAsia" w:eastAsiaTheme="minorEastAsia" w:cstheme="minorEastAsia"/>
          <w:b/>
          <w:color w:val="auto"/>
          <w:spacing w:val="-6"/>
          <w:kern w:val="0"/>
          <w:sz w:val="30"/>
          <w:szCs w:val="30"/>
          <w:highlight w:val="none"/>
        </w:rPr>
      </w:pPr>
      <w:bookmarkStart w:id="0" w:name="_Toc243584221"/>
      <w:r>
        <w:rPr>
          <w:rFonts w:hint="eastAsia" w:asciiTheme="minorEastAsia" w:hAnsiTheme="minorEastAsia" w:eastAsiaTheme="minorEastAsia" w:cstheme="minorEastAsia"/>
          <w:b/>
          <w:color w:val="auto"/>
          <w:kern w:val="0"/>
          <w:sz w:val="30"/>
          <w:szCs w:val="30"/>
          <w:highlight w:val="none"/>
        </w:rPr>
        <w:t>采购代理机构：</w:t>
      </w:r>
      <w:bookmarkEnd w:id="0"/>
      <w:r>
        <w:rPr>
          <w:rFonts w:hint="eastAsia" w:ascii="Times New Roman" w:hAnsi="Times New Roman" w:eastAsia="宋体" w:cs="Times New Roman"/>
          <w:b/>
          <w:bCs/>
          <w:color w:val="auto"/>
          <w:sz w:val="30"/>
          <w:highlight w:val="none"/>
          <w:lang w:eastAsia="zh-CN"/>
        </w:rPr>
        <w:t>广西友有招标代理有限公司</w:t>
      </w:r>
    </w:p>
    <w:p w14:paraId="545F480A">
      <w:pPr>
        <w:widowControl/>
        <w:ind w:firstLine="3614" w:firstLineChars="1200"/>
        <w:jc w:val="both"/>
        <w:rPr>
          <w:rFonts w:hint="eastAsia" w:asciiTheme="minorEastAsia" w:hAnsiTheme="minorEastAsia" w:eastAsiaTheme="minorEastAsia" w:cstheme="minorEastAsia"/>
          <w:b/>
          <w:bCs/>
          <w:color w:val="auto"/>
          <w:kern w:val="0"/>
          <w:sz w:val="30"/>
          <w:szCs w:val="30"/>
          <w:highlight w:val="none"/>
          <w:lang w:eastAsia="zh-CN"/>
        </w:rPr>
        <w:sectPr>
          <w:headerReference r:id="rId4" w:type="first"/>
          <w:headerReference r:id="rId3" w:type="default"/>
          <w:footerReference r:id="rId5" w:type="even"/>
          <w:endnotePr>
            <w:numFmt w:val="decimal"/>
          </w:endnotePr>
          <w:pgSz w:w="11906" w:h="16838"/>
          <w:pgMar w:top="934" w:right="1418" w:bottom="1134" w:left="1418" w:header="397" w:footer="680" w:gutter="0"/>
          <w:paperSrc w:first="7" w:other="7"/>
          <w:pgNumType w:start="0"/>
          <w:cols w:space="720" w:num="1"/>
          <w:titlePg/>
          <w:docGrid w:type="lines" w:linePitch="312" w:charSpace="0"/>
        </w:sectPr>
      </w:pPr>
      <w:r>
        <w:rPr>
          <w:rFonts w:hint="eastAsia" w:asciiTheme="minorEastAsia" w:hAnsiTheme="minorEastAsia" w:eastAsiaTheme="minorEastAsia" w:cstheme="minorEastAsia"/>
          <w:b/>
          <w:bCs/>
          <w:color w:val="auto"/>
          <w:kern w:val="0"/>
          <w:sz w:val="30"/>
          <w:szCs w:val="30"/>
          <w:highlight w:val="none"/>
          <w:lang w:eastAsia="zh-CN"/>
        </w:rPr>
        <w:t>202</w:t>
      </w:r>
      <w:r>
        <w:rPr>
          <w:rFonts w:hint="eastAsia" w:asciiTheme="minorEastAsia" w:hAnsiTheme="minorEastAsia" w:cstheme="minorEastAsia"/>
          <w:b/>
          <w:bCs/>
          <w:color w:val="auto"/>
          <w:kern w:val="0"/>
          <w:sz w:val="30"/>
          <w:szCs w:val="30"/>
          <w:highlight w:val="none"/>
          <w:lang w:val="en-US" w:eastAsia="zh-CN"/>
        </w:rPr>
        <w:t>5</w:t>
      </w:r>
      <w:r>
        <w:rPr>
          <w:rFonts w:hint="eastAsia" w:asciiTheme="minorEastAsia" w:hAnsiTheme="minorEastAsia" w:eastAsiaTheme="minorEastAsia" w:cstheme="minorEastAsia"/>
          <w:b/>
          <w:bCs/>
          <w:color w:val="auto"/>
          <w:kern w:val="0"/>
          <w:sz w:val="30"/>
          <w:szCs w:val="30"/>
          <w:highlight w:val="none"/>
          <w:lang w:eastAsia="zh-CN"/>
        </w:rPr>
        <w:t>年</w:t>
      </w:r>
      <w:r>
        <w:rPr>
          <w:rFonts w:hint="eastAsia" w:asciiTheme="minorEastAsia" w:hAnsiTheme="minorEastAsia" w:eastAsiaTheme="minorEastAsia" w:cstheme="minorEastAsia"/>
          <w:b/>
          <w:bCs/>
          <w:color w:val="auto"/>
          <w:kern w:val="0"/>
          <w:sz w:val="30"/>
          <w:szCs w:val="30"/>
          <w:highlight w:val="none"/>
          <w:lang w:val="en-US" w:eastAsia="zh-CN"/>
        </w:rPr>
        <w:t>12</w:t>
      </w:r>
      <w:r>
        <w:rPr>
          <w:rFonts w:hint="eastAsia" w:asciiTheme="minorEastAsia" w:hAnsiTheme="minorEastAsia" w:eastAsiaTheme="minorEastAsia" w:cstheme="minorEastAsia"/>
          <w:b/>
          <w:bCs/>
          <w:color w:val="auto"/>
          <w:kern w:val="0"/>
          <w:sz w:val="30"/>
          <w:szCs w:val="30"/>
          <w:highlight w:val="none"/>
          <w:lang w:eastAsia="zh-CN"/>
        </w:rPr>
        <w:t>月</w:t>
      </w:r>
    </w:p>
    <w:p w14:paraId="7BA36752">
      <w:pPr>
        <w:spacing w:line="360" w:lineRule="auto"/>
        <w:jc w:val="center"/>
        <w:rPr>
          <w:rFonts w:ascii="宋体" w:hAnsi="宋体"/>
          <w:b/>
          <w:color w:val="auto"/>
          <w:sz w:val="44"/>
          <w:szCs w:val="44"/>
          <w:highlight w:val="none"/>
        </w:rPr>
      </w:pPr>
      <w:r>
        <w:rPr>
          <w:rFonts w:hint="eastAsia" w:ascii="黑体" w:hAnsi="黑体" w:eastAsia="黑体" w:cs="宋体"/>
          <w:b/>
          <w:bCs/>
          <w:color w:val="auto"/>
          <w:kern w:val="0"/>
          <w:sz w:val="32"/>
          <w:szCs w:val="32"/>
          <w:highlight w:val="none"/>
        </w:rPr>
        <w:br w:type="page"/>
      </w:r>
    </w:p>
    <w:p w14:paraId="14224417">
      <w:pPr>
        <w:spacing w:line="360" w:lineRule="auto"/>
        <w:jc w:val="center"/>
        <w:rPr>
          <w:rFonts w:hint="eastAsia" w:ascii="宋体" w:hAnsi="宋体"/>
          <w:b/>
          <w:color w:val="auto"/>
          <w:sz w:val="44"/>
          <w:szCs w:val="44"/>
          <w:highlight w:val="none"/>
        </w:rPr>
      </w:pPr>
    </w:p>
    <w:p w14:paraId="24375C4D">
      <w:pPr>
        <w:spacing w:line="360" w:lineRule="auto"/>
        <w:jc w:val="center"/>
        <w:rPr>
          <w:rFonts w:hint="eastAsia" w:ascii="宋体" w:hAnsi="宋体"/>
          <w:b/>
          <w:color w:val="auto"/>
          <w:sz w:val="44"/>
          <w:szCs w:val="44"/>
          <w:highlight w:val="none"/>
        </w:rPr>
      </w:pPr>
    </w:p>
    <w:p w14:paraId="4703CC20">
      <w:pPr>
        <w:spacing w:line="360" w:lineRule="auto"/>
        <w:jc w:val="center"/>
        <w:rPr>
          <w:rFonts w:hint="eastAsia" w:ascii="宋体" w:hAnsi="宋体"/>
          <w:b/>
          <w:color w:val="auto"/>
          <w:sz w:val="44"/>
          <w:szCs w:val="44"/>
          <w:highlight w:val="none"/>
        </w:rPr>
      </w:pPr>
    </w:p>
    <w:p w14:paraId="335FA0EF">
      <w:pPr>
        <w:spacing w:line="360" w:lineRule="auto"/>
        <w:jc w:val="center"/>
        <w:rPr>
          <w:rFonts w:hint="eastAsia" w:ascii="宋体" w:hAnsi="宋体"/>
          <w:b/>
          <w:color w:val="auto"/>
          <w:sz w:val="44"/>
          <w:szCs w:val="44"/>
          <w:highlight w:val="none"/>
        </w:rPr>
      </w:pPr>
    </w:p>
    <w:p w14:paraId="23F3E876">
      <w:pPr>
        <w:spacing w:line="360" w:lineRule="auto"/>
        <w:jc w:val="center"/>
        <w:rPr>
          <w:rFonts w:ascii="宋体" w:hAnsi="宋体"/>
          <w:b/>
          <w:color w:val="auto"/>
          <w:sz w:val="44"/>
          <w:szCs w:val="44"/>
          <w:highlight w:val="none"/>
        </w:rPr>
      </w:pPr>
      <w:r>
        <w:rPr>
          <w:rFonts w:hint="eastAsia" w:ascii="宋体" w:hAnsi="宋体"/>
          <w:b/>
          <w:color w:val="auto"/>
          <w:sz w:val="44"/>
          <w:szCs w:val="44"/>
          <w:highlight w:val="none"/>
        </w:rPr>
        <w:t>目  录</w:t>
      </w:r>
    </w:p>
    <w:p w14:paraId="5B1FAC93">
      <w:pPr>
        <w:spacing w:line="400" w:lineRule="exact"/>
        <w:jc w:val="center"/>
        <w:rPr>
          <w:rFonts w:ascii="宋体" w:hAnsi="宋体"/>
          <w:b/>
          <w:color w:val="auto"/>
          <w:sz w:val="44"/>
          <w:szCs w:val="44"/>
          <w:highlight w:val="none"/>
        </w:rPr>
      </w:pPr>
    </w:p>
    <w:p w14:paraId="3425A3C7">
      <w:pPr>
        <w:pStyle w:val="31"/>
        <w:tabs>
          <w:tab w:val="right" w:leader="dot" w:pos="8879"/>
        </w:tabs>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TOC \o "1-3" \h \z \u</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_Toc32158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第一章</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竞争性磋商公告</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_Toc32158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44119958">
      <w:pPr>
        <w:pStyle w:val="31"/>
        <w:tabs>
          <w:tab w:val="right" w:leader="dot" w:pos="8879"/>
        </w:tabs>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_Toc23758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第二章</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供应商须知</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_Toc23758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476BF457">
      <w:pPr>
        <w:pStyle w:val="31"/>
        <w:tabs>
          <w:tab w:val="right" w:leader="dot" w:pos="8879"/>
        </w:tabs>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_Toc14123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章</w:t>
      </w:r>
      <w:r>
        <w:rPr>
          <w:rFonts w:hint="eastAsia" w:ascii="宋体" w:hAnsi="宋体" w:eastAsia="宋体" w:cs="宋体"/>
          <w:b/>
          <w:bCs/>
          <w:color w:val="auto"/>
          <w:sz w:val="24"/>
          <w:szCs w:val="24"/>
          <w:highlight w:val="none"/>
          <w:lang w:val="en-US" w:eastAsia="zh-CN"/>
        </w:rPr>
        <w:t xml:space="preserve"> 采购需求</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_Toc14123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29</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1783DAD0">
      <w:pPr>
        <w:pStyle w:val="31"/>
        <w:tabs>
          <w:tab w:val="right" w:leader="dot" w:pos="8879"/>
        </w:tabs>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_Toc4632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章</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kern w:val="44"/>
          <w:sz w:val="24"/>
          <w:szCs w:val="24"/>
          <w:highlight w:val="none"/>
          <w:lang w:val="en-US" w:eastAsia="zh-CN" w:bidi="ar-SA"/>
        </w:rPr>
        <w:t>评审程序、评审方法和评审标准</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_Toc4632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31</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5649390D">
      <w:pPr>
        <w:pStyle w:val="31"/>
        <w:tabs>
          <w:tab w:val="right" w:leader="dot" w:pos="8879"/>
        </w:tabs>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_Toc26677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第五章</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工程量清单</w:t>
      </w:r>
      <w:r>
        <w:rPr>
          <w:rFonts w:hint="eastAsia" w:ascii="宋体" w:hAnsi="宋体" w:eastAsia="宋体" w:cs="宋体"/>
          <w:b/>
          <w:bCs/>
          <w:color w:val="auto"/>
          <w:sz w:val="24"/>
          <w:szCs w:val="24"/>
          <w:highlight w:val="none"/>
          <w:lang w:val="en-US" w:eastAsia="zh-CN"/>
        </w:rPr>
        <w:t>及图纸</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_Toc26677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42</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5000E70B">
      <w:pPr>
        <w:pStyle w:val="31"/>
        <w:tabs>
          <w:tab w:val="right" w:leader="dot" w:pos="8879"/>
        </w:tabs>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_Toc17686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第六章</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响应文件格式</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_Toc17686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43</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36931194">
      <w:pPr>
        <w:pStyle w:val="31"/>
        <w:tabs>
          <w:tab w:val="right" w:leader="dot" w:pos="8879"/>
        </w:tabs>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HYPERLINK \l _Toc17881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第七章</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合同文本</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PAGEREF _Toc17881 \h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
          <w:bCs/>
          <w:color w:val="auto"/>
          <w:sz w:val="24"/>
          <w:szCs w:val="24"/>
          <w:highlight w:val="none"/>
        </w:rPr>
        <w:t>76</w:t>
      </w:r>
      <w:r>
        <w:rPr>
          <w:rFonts w:hint="eastAsia" w:ascii="宋体" w:hAnsi="宋体" w:eastAsia="宋体" w:cs="宋体"/>
          <w:b/>
          <w:bCs/>
          <w:color w:val="auto"/>
          <w:sz w:val="24"/>
          <w:szCs w:val="24"/>
          <w:highlight w:val="none"/>
        </w:rPr>
        <w:fldChar w:fldCharType="end"/>
      </w:r>
      <w:r>
        <w:rPr>
          <w:rFonts w:hint="eastAsia" w:ascii="宋体" w:hAnsi="宋体" w:eastAsia="宋体" w:cs="宋体"/>
          <w:b/>
          <w:bCs/>
          <w:color w:val="auto"/>
          <w:sz w:val="24"/>
          <w:szCs w:val="24"/>
          <w:highlight w:val="none"/>
        </w:rPr>
        <w:fldChar w:fldCharType="end"/>
      </w:r>
    </w:p>
    <w:p w14:paraId="5A277264">
      <w:pPr>
        <w:pStyle w:val="36"/>
        <w:tabs>
          <w:tab w:val="right" w:leader="dot" w:pos="8931"/>
          <w:tab w:val="clear" w:pos="8296"/>
        </w:tabs>
        <w:snapToGrid w:val="0"/>
        <w:spacing w:line="480" w:lineRule="auto"/>
        <w:ind w:left="0" w:leftChars="0"/>
        <w:outlineLvl w:val="0"/>
        <w:rPr>
          <w:rFonts w:ascii="宋体" w:hAnsi="宋体"/>
          <w:b/>
          <w:color w:val="auto"/>
          <w:sz w:val="24"/>
          <w:highlight w:val="none"/>
        </w:rPr>
      </w:pPr>
      <w:r>
        <w:rPr>
          <w:rFonts w:hint="eastAsia" w:ascii="宋体" w:hAnsi="宋体" w:eastAsia="宋体" w:cs="宋体"/>
          <w:b/>
          <w:bCs/>
          <w:color w:val="auto"/>
          <w:sz w:val="24"/>
          <w:szCs w:val="24"/>
          <w:highlight w:val="none"/>
        </w:rPr>
        <w:fldChar w:fldCharType="end"/>
      </w:r>
    </w:p>
    <w:p w14:paraId="6E8D1D98">
      <w:pPr>
        <w:spacing w:line="400" w:lineRule="exact"/>
        <w:jc w:val="left"/>
        <w:rPr>
          <w:rFonts w:ascii="宋体" w:hAnsi="宋体"/>
          <w:b/>
          <w:color w:val="auto"/>
          <w:sz w:val="32"/>
          <w:szCs w:val="32"/>
          <w:highlight w:val="none"/>
        </w:rPr>
      </w:pPr>
    </w:p>
    <w:p w14:paraId="7E9731D9">
      <w:pPr>
        <w:spacing w:line="400" w:lineRule="exact"/>
        <w:jc w:val="center"/>
        <w:rPr>
          <w:rFonts w:ascii="宋体" w:hAnsi="宋体"/>
          <w:b/>
          <w:color w:val="auto"/>
          <w:sz w:val="32"/>
          <w:szCs w:val="32"/>
          <w:highlight w:val="none"/>
        </w:rPr>
      </w:pPr>
    </w:p>
    <w:p w14:paraId="6A07182F">
      <w:pPr>
        <w:spacing w:line="400" w:lineRule="exact"/>
        <w:jc w:val="center"/>
        <w:rPr>
          <w:rFonts w:ascii="宋体" w:hAnsi="宋体"/>
          <w:b/>
          <w:color w:val="auto"/>
          <w:sz w:val="32"/>
          <w:szCs w:val="32"/>
          <w:highlight w:val="none"/>
        </w:rPr>
      </w:pPr>
    </w:p>
    <w:p w14:paraId="136B794D">
      <w:pPr>
        <w:spacing w:line="400" w:lineRule="exact"/>
        <w:jc w:val="center"/>
        <w:rPr>
          <w:rFonts w:ascii="宋体" w:hAnsi="宋体"/>
          <w:b/>
          <w:color w:val="auto"/>
          <w:sz w:val="32"/>
          <w:szCs w:val="32"/>
          <w:highlight w:val="none"/>
        </w:rPr>
      </w:pPr>
    </w:p>
    <w:p w14:paraId="292D4CDC">
      <w:pPr>
        <w:spacing w:line="400" w:lineRule="exact"/>
        <w:jc w:val="center"/>
        <w:rPr>
          <w:rFonts w:ascii="宋体" w:hAnsi="宋体"/>
          <w:b/>
          <w:color w:val="auto"/>
          <w:sz w:val="32"/>
          <w:szCs w:val="32"/>
          <w:highlight w:val="none"/>
        </w:rPr>
      </w:pPr>
    </w:p>
    <w:p w14:paraId="3C1D02FC">
      <w:pPr>
        <w:spacing w:line="400" w:lineRule="exact"/>
        <w:rPr>
          <w:rFonts w:ascii="宋体" w:hAnsi="宋体"/>
          <w:b/>
          <w:color w:val="auto"/>
          <w:sz w:val="32"/>
          <w:szCs w:val="32"/>
          <w:highlight w:val="none"/>
        </w:rPr>
        <w:sectPr>
          <w:headerReference r:id="rId7" w:type="first"/>
          <w:footerReference r:id="rId9" w:type="first"/>
          <w:headerReference r:id="rId6" w:type="default"/>
          <w:footerReference r:id="rId8" w:type="default"/>
          <w:pgSz w:w="11906" w:h="16838"/>
          <w:pgMar w:top="1440" w:right="1440" w:bottom="1440" w:left="1587" w:header="851" w:footer="992" w:gutter="0"/>
          <w:pgNumType w:start="0"/>
          <w:cols w:space="720" w:num="1"/>
          <w:titlePg/>
          <w:docGrid w:type="lines" w:linePitch="312" w:charSpace="0"/>
        </w:sectPr>
      </w:pPr>
    </w:p>
    <w:p w14:paraId="142DCA3B">
      <w:pPr>
        <w:pStyle w:val="3"/>
        <w:spacing w:after="340" w:line="360" w:lineRule="auto"/>
        <w:jc w:val="center"/>
        <w:rPr>
          <w:color w:val="auto"/>
          <w:highlight w:val="none"/>
        </w:rPr>
      </w:pPr>
      <w:bookmarkStart w:id="1" w:name="_Toc32158"/>
      <w:r>
        <w:rPr>
          <w:rFonts w:hint="eastAsia"/>
          <w:color w:val="auto"/>
          <w:sz w:val="36"/>
          <w:szCs w:val="36"/>
          <w:highlight w:val="none"/>
        </w:rPr>
        <w:t>第一章</w:t>
      </w:r>
      <w:r>
        <w:rPr>
          <w:rFonts w:hint="eastAsia"/>
          <w:color w:val="auto"/>
          <w:sz w:val="36"/>
          <w:szCs w:val="36"/>
          <w:highlight w:val="none"/>
          <w:lang w:val="en-US" w:eastAsia="zh-CN"/>
        </w:rPr>
        <w:t xml:space="preserve"> </w:t>
      </w:r>
      <w:r>
        <w:rPr>
          <w:rFonts w:hint="eastAsia"/>
          <w:color w:val="auto"/>
          <w:sz w:val="36"/>
          <w:szCs w:val="36"/>
          <w:highlight w:val="none"/>
        </w:rPr>
        <w:t>竞争性磋商公告</w:t>
      </w:r>
      <w:bookmarkEnd w:id="1"/>
    </w:p>
    <w:p w14:paraId="54C69697">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Times New Roman"/>
          <w:color w:val="auto"/>
          <w:szCs w:val="21"/>
          <w:highlight w:val="none"/>
        </w:rPr>
      </w:pPr>
      <w:bookmarkStart w:id="2" w:name="_Hlk37430271"/>
      <w:r>
        <w:rPr>
          <w:rFonts w:hint="eastAsia" w:ascii="宋体" w:hAnsi="宋体" w:eastAsia="宋体" w:cs="Times New Roman"/>
          <w:color w:val="auto"/>
          <w:szCs w:val="21"/>
          <w:highlight w:val="none"/>
        </w:rPr>
        <w:t>项目概况</w:t>
      </w:r>
    </w:p>
    <w:p w14:paraId="0D83402E">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u w:val="single"/>
          <w:lang w:eastAsia="zh-CN"/>
        </w:rPr>
        <w:t>边境地区乡镇卫生院能力提升项目</w:t>
      </w:r>
      <w:r>
        <w:rPr>
          <w:rFonts w:hint="eastAsia" w:ascii="宋体" w:hAnsi="宋体"/>
          <w:color w:val="auto"/>
          <w:szCs w:val="21"/>
          <w:highlight w:val="none"/>
        </w:rPr>
        <w:t>采购项目的潜在供应商应在</w:t>
      </w:r>
      <w:r>
        <w:rPr>
          <w:rFonts w:hint="eastAsia" w:ascii="宋体" w:hAnsi="宋体"/>
          <w:color w:val="auto"/>
          <w:szCs w:val="21"/>
          <w:highlight w:val="none"/>
          <w:u w:val="none"/>
        </w:rPr>
        <w:t>广西政府采购云平台</w:t>
      </w:r>
      <w:r>
        <w:rPr>
          <w:rFonts w:hint="eastAsia" w:ascii="宋体" w:hAnsi="宋体" w:cs="宋体"/>
          <w:bCs/>
          <w:color w:val="auto"/>
          <w:kern w:val="0"/>
          <w:szCs w:val="21"/>
          <w:highlight w:val="none"/>
        </w:rPr>
        <w:t>（https://www.gcy.zfcg.gxzf.gov.cn/）</w:t>
      </w:r>
      <w:r>
        <w:rPr>
          <w:rFonts w:hint="eastAsia" w:ascii="宋体" w:hAnsi="宋体"/>
          <w:color w:val="auto"/>
          <w:szCs w:val="21"/>
          <w:highlight w:val="none"/>
        </w:rPr>
        <w:t>获取</w:t>
      </w:r>
      <w:r>
        <w:rPr>
          <w:rFonts w:hint="eastAsia" w:ascii="宋体" w:hAnsi="宋体"/>
          <w:color w:val="auto"/>
          <w:szCs w:val="21"/>
          <w:highlight w:val="none"/>
          <w:lang w:val="en-US" w:eastAsia="zh-CN"/>
        </w:rPr>
        <w:t>采购</w:t>
      </w:r>
      <w:r>
        <w:rPr>
          <w:rFonts w:hint="eastAsia" w:ascii="宋体" w:hAnsi="宋体"/>
          <w:color w:val="auto"/>
          <w:szCs w:val="21"/>
          <w:highlight w:val="none"/>
        </w:rPr>
        <w:t>文件，并于</w:t>
      </w:r>
      <w:r>
        <w:rPr>
          <w:rFonts w:hint="eastAsia" w:ascii="宋体" w:hAnsi="宋体"/>
          <w:bCs/>
          <w:color w:val="auto"/>
          <w:szCs w:val="21"/>
          <w:highlight w:val="none"/>
          <w:u w:val="single"/>
          <w:lang w:eastAsia="zh-CN"/>
        </w:rPr>
        <w:t>2025年</w:t>
      </w:r>
      <w:r>
        <w:rPr>
          <w:rFonts w:hint="eastAsia" w:ascii="宋体" w:hAnsi="宋体"/>
          <w:bCs/>
          <w:color w:val="auto"/>
          <w:szCs w:val="21"/>
          <w:highlight w:val="none"/>
          <w:u w:val="single"/>
          <w:lang w:val="en-US" w:eastAsia="zh-CN"/>
        </w:rPr>
        <w:t>12</w:t>
      </w:r>
      <w:r>
        <w:rPr>
          <w:rFonts w:hint="eastAsia" w:ascii="宋体" w:hAnsi="宋体"/>
          <w:bCs/>
          <w:color w:val="auto"/>
          <w:szCs w:val="21"/>
          <w:highlight w:val="none"/>
          <w:u w:val="single"/>
          <w:lang w:eastAsia="zh-CN"/>
        </w:rPr>
        <w:t>月</w:t>
      </w:r>
      <w:r>
        <w:rPr>
          <w:rFonts w:hint="eastAsia" w:ascii="宋体" w:hAnsi="宋体"/>
          <w:bCs/>
          <w:color w:val="auto"/>
          <w:szCs w:val="21"/>
          <w:highlight w:val="none"/>
          <w:u w:val="single"/>
          <w:lang w:val="en-US" w:eastAsia="zh-CN"/>
        </w:rPr>
        <w:t>23</w:t>
      </w:r>
      <w:r>
        <w:rPr>
          <w:rFonts w:hint="eastAsia" w:ascii="宋体" w:hAnsi="宋体"/>
          <w:bCs/>
          <w:color w:val="auto"/>
          <w:szCs w:val="21"/>
          <w:highlight w:val="none"/>
          <w:u w:val="single"/>
          <w:lang w:eastAsia="zh-CN"/>
        </w:rPr>
        <w:t>日9：30</w:t>
      </w:r>
      <w:r>
        <w:rPr>
          <w:rFonts w:hint="eastAsia" w:ascii="宋体" w:hAnsi="宋体"/>
          <w:bCs/>
          <w:color w:val="auto"/>
          <w:szCs w:val="21"/>
          <w:highlight w:val="none"/>
        </w:rPr>
        <w:t>（北京时间）前提交</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272FE6BC">
      <w:pPr>
        <w:spacing w:line="360" w:lineRule="auto"/>
        <w:ind w:firstLine="354" w:firstLineChars="147"/>
        <w:rPr>
          <w:rFonts w:ascii="黑体" w:hAnsi="黑体" w:eastAsia="黑体"/>
          <w:b/>
          <w:color w:val="auto"/>
          <w:sz w:val="24"/>
          <w:highlight w:val="none"/>
        </w:rPr>
      </w:pPr>
      <w:bookmarkStart w:id="3" w:name="_Toc35393629"/>
      <w:bookmarkStart w:id="4" w:name="_Toc71365905"/>
      <w:bookmarkStart w:id="5" w:name="_Toc44229878"/>
      <w:bookmarkStart w:id="6" w:name="_Toc28359089"/>
      <w:bookmarkStart w:id="7" w:name="_Toc35393798"/>
      <w:bookmarkStart w:id="8" w:name="_Toc28359012"/>
      <w:r>
        <w:rPr>
          <w:rFonts w:hint="eastAsia" w:ascii="黑体" w:hAnsi="黑体" w:eastAsia="黑体"/>
          <w:b/>
          <w:color w:val="auto"/>
          <w:sz w:val="24"/>
          <w:highlight w:val="none"/>
        </w:rPr>
        <w:t>一、项目基本情况</w:t>
      </w:r>
      <w:bookmarkEnd w:id="3"/>
      <w:bookmarkEnd w:id="4"/>
      <w:bookmarkEnd w:id="5"/>
      <w:bookmarkEnd w:id="6"/>
      <w:bookmarkEnd w:id="7"/>
      <w:bookmarkEnd w:id="8"/>
    </w:p>
    <w:p w14:paraId="6FD2CDAC">
      <w:pPr>
        <w:spacing w:line="360" w:lineRule="auto"/>
        <w:ind w:firstLine="420" w:firstLineChars="200"/>
        <w:rPr>
          <w:rFonts w:hint="eastAsia" w:ascii="宋体" w:hAnsi="宋体"/>
          <w:color w:val="auto"/>
          <w:szCs w:val="21"/>
          <w:highlight w:val="none"/>
          <w:u w:val="none"/>
          <w:lang w:eastAsia="zh-CN"/>
        </w:rPr>
      </w:pPr>
      <w:r>
        <w:rPr>
          <w:rFonts w:hint="eastAsia" w:ascii="宋体" w:hAnsi="宋体"/>
          <w:color w:val="auto"/>
          <w:szCs w:val="21"/>
          <w:highlight w:val="none"/>
          <w:u w:val="none"/>
          <w:lang w:eastAsia="zh-CN"/>
        </w:rPr>
        <w:t>项目编号：CZZC2025-C2-810103-YYZB</w:t>
      </w:r>
    </w:p>
    <w:p w14:paraId="09D8BCB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u w:val="none"/>
          <w:lang w:eastAsia="zh-CN"/>
        </w:rPr>
        <w:t>边境地区乡镇卫生院能力提升项目</w:t>
      </w:r>
    </w:p>
    <w:p w14:paraId="0E113F6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采购方式：竞争性磋商</w:t>
      </w:r>
    </w:p>
    <w:p w14:paraId="608B1992">
      <w:pPr>
        <w:autoSpaceDE w:val="0"/>
        <w:autoSpaceDN w:val="0"/>
        <w:spacing w:line="360" w:lineRule="auto"/>
        <w:ind w:firstLine="420" w:firstLineChars="200"/>
        <w:rPr>
          <w:rFonts w:hint="default" w:ascii="宋体" w:hAnsi="宋体" w:cs="宋体"/>
          <w:color w:val="auto"/>
          <w:sz w:val="21"/>
          <w:szCs w:val="21"/>
          <w:highlight w:val="none"/>
          <w:lang w:val="en-US" w:eastAsia="zh-CN"/>
        </w:rPr>
      </w:pPr>
      <w:r>
        <w:rPr>
          <w:rFonts w:hint="eastAsia" w:ascii="宋体" w:hAnsi="宋体"/>
          <w:color w:val="auto"/>
          <w:szCs w:val="21"/>
          <w:highlight w:val="none"/>
        </w:rPr>
        <w:t>预算</w:t>
      </w:r>
      <w:r>
        <w:rPr>
          <w:rFonts w:hint="eastAsia" w:ascii="宋体" w:hAnsi="宋体"/>
          <w:color w:val="auto"/>
          <w:szCs w:val="21"/>
          <w:highlight w:val="none"/>
          <w:lang w:val="en-US" w:eastAsia="zh-CN"/>
        </w:rPr>
        <w:t>总</w:t>
      </w:r>
      <w:r>
        <w:rPr>
          <w:rFonts w:hint="eastAsia" w:ascii="宋体" w:hAnsi="宋体"/>
          <w:color w:val="auto"/>
          <w:szCs w:val="21"/>
          <w:highlight w:val="none"/>
        </w:rPr>
        <w:t>金额</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w:t>
      </w:r>
      <w:r>
        <w:rPr>
          <w:rFonts w:hint="eastAsia" w:ascii="宋体" w:hAnsi="宋体"/>
          <w:color w:val="auto"/>
          <w:szCs w:val="21"/>
          <w:highlight w:val="none"/>
        </w:rPr>
        <w:t>：</w:t>
      </w:r>
      <w:r>
        <w:rPr>
          <w:rFonts w:hint="eastAsia" w:ascii="宋体" w:hAnsi="宋体" w:cs="宋体"/>
          <w:color w:val="auto"/>
          <w:sz w:val="21"/>
          <w:szCs w:val="21"/>
          <w:highlight w:val="none"/>
          <w:lang w:val="en-US" w:eastAsia="zh-CN"/>
        </w:rPr>
        <w:t>1710512.29元</w:t>
      </w:r>
    </w:p>
    <w:p w14:paraId="1B9B2D02">
      <w:pPr>
        <w:autoSpaceDE w:val="0"/>
        <w:autoSpaceDN w:val="0"/>
        <w:spacing w:line="360" w:lineRule="auto"/>
        <w:ind w:firstLine="420" w:firstLineChars="200"/>
        <w:rPr>
          <w:rFonts w:hint="default" w:ascii="宋体" w:hAnsi="宋体"/>
          <w:color w:val="auto"/>
          <w:szCs w:val="21"/>
          <w:highlight w:val="none"/>
          <w:lang w:val="en-US"/>
        </w:rPr>
      </w:pPr>
      <w:r>
        <w:rPr>
          <w:rFonts w:ascii="宋体" w:hAnsi="宋体" w:cs="宋体"/>
          <w:color w:val="auto"/>
          <w:sz w:val="21"/>
          <w:szCs w:val="21"/>
          <w:highlight w:val="none"/>
        </w:rPr>
        <w:t>最高限价（如有）：</w:t>
      </w:r>
      <w:r>
        <w:rPr>
          <w:rFonts w:hint="eastAsia" w:ascii="宋体" w:hAnsi="宋体" w:cs="宋体"/>
          <w:color w:val="auto"/>
          <w:sz w:val="21"/>
          <w:szCs w:val="21"/>
          <w:highlight w:val="none"/>
          <w:lang w:val="en-US" w:eastAsia="zh-CN"/>
        </w:rPr>
        <w:t>1710512.29元</w:t>
      </w:r>
    </w:p>
    <w:p w14:paraId="6CA90EFC">
      <w:pPr>
        <w:spacing w:line="360" w:lineRule="auto"/>
        <w:ind w:firstLine="420" w:firstLineChars="200"/>
        <w:rPr>
          <w:rFonts w:hint="default" w:eastAsia="宋体"/>
          <w:color w:val="auto"/>
          <w:highlight w:val="none"/>
          <w:lang w:val="en-US" w:eastAsia="zh-CN"/>
        </w:rPr>
      </w:pPr>
      <w:r>
        <w:rPr>
          <w:rFonts w:hint="eastAsia" w:ascii="宋体" w:hAnsi="宋体"/>
          <w:color w:val="auto"/>
          <w:szCs w:val="21"/>
          <w:highlight w:val="none"/>
        </w:rPr>
        <w:t>采购需求：</w:t>
      </w:r>
      <w:r>
        <w:rPr>
          <w:rFonts w:hint="eastAsia" w:ascii="宋体" w:hAnsi="宋体"/>
          <w:color w:val="auto"/>
          <w:szCs w:val="21"/>
          <w:highlight w:val="none"/>
          <w:u w:val="none"/>
          <w:lang w:eastAsia="zh-CN"/>
        </w:rPr>
        <w:t>边境地区乡镇卫生院能力提升项目</w:t>
      </w:r>
      <w:r>
        <w:rPr>
          <w:rFonts w:hint="eastAsia" w:ascii="宋体" w:hAnsi="宋体"/>
          <w:color w:val="auto"/>
          <w:szCs w:val="21"/>
          <w:highlight w:val="none"/>
          <w:u w:val="none"/>
          <w:lang w:val="en-US" w:eastAsia="zh-CN"/>
        </w:rPr>
        <w:t>1项，主要</w:t>
      </w:r>
      <w:r>
        <w:rPr>
          <w:rFonts w:hint="eastAsia" w:ascii="宋体" w:hAnsi="宋体"/>
          <w:color w:val="auto"/>
          <w:szCs w:val="21"/>
          <w:highlight w:val="none"/>
        </w:rPr>
        <w:t>建设内容含改造工程，装饰装修工程</w:t>
      </w:r>
      <w:r>
        <w:rPr>
          <w:rFonts w:hint="eastAsia" w:ascii="宋体" w:hAnsi="宋体"/>
          <w:color w:val="auto"/>
          <w:szCs w:val="21"/>
          <w:highlight w:val="none"/>
          <w:lang w:val="en-US" w:eastAsia="zh-CN"/>
        </w:rPr>
        <w:t>等</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具体详见工程量清单及图纸包含的全部内容。</w:t>
      </w:r>
    </w:p>
    <w:p w14:paraId="6203C922">
      <w:pPr>
        <w:autoSpaceDE w:val="0"/>
        <w:autoSpaceDN w:val="0"/>
        <w:spacing w:line="360" w:lineRule="auto"/>
        <w:ind w:firstLine="420" w:firstLineChars="200"/>
        <w:rPr>
          <w:rFonts w:hint="eastAsia" w:ascii="宋体" w:hAnsi="宋体" w:cs="宋体"/>
          <w:color w:val="auto"/>
          <w:sz w:val="21"/>
          <w:szCs w:val="21"/>
          <w:highlight w:val="none"/>
          <w:lang w:val="zh-CN" w:bidi="zh-CN"/>
        </w:rPr>
      </w:pPr>
      <w:r>
        <w:rPr>
          <w:rFonts w:hint="eastAsia" w:ascii="宋体" w:hAnsi="宋体" w:cs="宋体"/>
          <w:color w:val="auto"/>
          <w:sz w:val="21"/>
          <w:szCs w:val="21"/>
          <w:highlight w:val="none"/>
          <w:lang w:val="zh-CN" w:bidi="zh-CN"/>
        </w:rPr>
        <w:t>合同履行期限：（工期）60日历天。</w:t>
      </w:r>
      <w:bookmarkStart w:id="9" w:name="_Toc26349"/>
      <w:bookmarkStart w:id="10" w:name="_Toc28119"/>
    </w:p>
    <w:p w14:paraId="0C7F70C1">
      <w:pPr>
        <w:autoSpaceDE w:val="0"/>
        <w:autoSpaceDN w:val="0"/>
        <w:spacing w:line="360" w:lineRule="auto"/>
        <w:ind w:firstLine="420" w:firstLineChars="200"/>
        <w:rPr>
          <w:rFonts w:hint="eastAsia" w:ascii="宋体" w:hAnsi="宋体" w:cs="宋体"/>
          <w:bCs/>
          <w:color w:val="auto"/>
          <w:sz w:val="21"/>
          <w:szCs w:val="21"/>
          <w:highlight w:val="none"/>
        </w:rPr>
      </w:pPr>
      <w:r>
        <w:rPr>
          <w:rFonts w:hint="eastAsia" w:asciiTheme="minorEastAsia" w:hAnsiTheme="minorEastAsia" w:eastAsiaTheme="minorEastAsia" w:cstheme="minorEastAsia"/>
          <w:color w:val="auto"/>
          <w:szCs w:val="21"/>
          <w:highlight w:val="none"/>
        </w:rPr>
        <w:t>本项目不接受联合体</w:t>
      </w:r>
      <w:r>
        <w:rPr>
          <w:rFonts w:hint="eastAsia" w:ascii="宋体" w:hAnsi="宋体" w:cs="宋体"/>
          <w:bCs/>
          <w:color w:val="auto"/>
          <w:sz w:val="21"/>
          <w:szCs w:val="21"/>
          <w:highlight w:val="none"/>
        </w:rPr>
        <w:t>。</w:t>
      </w:r>
      <w:bookmarkEnd w:id="9"/>
      <w:bookmarkEnd w:id="10"/>
    </w:p>
    <w:p w14:paraId="3E5DD6CA">
      <w:pPr>
        <w:spacing w:line="360" w:lineRule="auto"/>
        <w:ind w:firstLine="354" w:firstLineChars="147"/>
        <w:rPr>
          <w:rFonts w:ascii="黑体" w:hAnsi="黑体" w:eastAsia="黑体"/>
          <w:b/>
          <w:color w:val="auto"/>
          <w:sz w:val="24"/>
          <w:highlight w:val="none"/>
        </w:rPr>
      </w:pPr>
      <w:bookmarkStart w:id="11" w:name="_Toc28359013"/>
      <w:bookmarkStart w:id="12" w:name="_Toc71365906"/>
      <w:bookmarkStart w:id="13" w:name="_Toc44229879"/>
      <w:bookmarkStart w:id="14" w:name="_Toc35393630"/>
      <w:bookmarkStart w:id="15" w:name="_Toc28359090"/>
      <w:bookmarkStart w:id="16" w:name="_Toc35393799"/>
      <w:r>
        <w:rPr>
          <w:rFonts w:hint="eastAsia" w:ascii="黑体" w:hAnsi="黑体" w:eastAsia="黑体"/>
          <w:b/>
          <w:color w:val="auto"/>
          <w:sz w:val="24"/>
          <w:highlight w:val="none"/>
        </w:rPr>
        <w:t>二、申请人的资格</w:t>
      </w:r>
      <w:r>
        <w:rPr>
          <w:rFonts w:hint="eastAsia" w:ascii="黑体" w:hAnsi="黑体" w:eastAsia="黑体"/>
          <w:b/>
          <w:color w:val="auto"/>
          <w:sz w:val="24"/>
          <w:highlight w:val="none"/>
          <w:lang w:val="en-US" w:eastAsia="zh-CN"/>
        </w:rPr>
        <w:t>要求</w:t>
      </w:r>
      <w:r>
        <w:rPr>
          <w:rFonts w:hint="eastAsia" w:ascii="黑体" w:hAnsi="黑体" w:eastAsia="黑体"/>
          <w:b/>
          <w:color w:val="auto"/>
          <w:sz w:val="24"/>
          <w:highlight w:val="none"/>
        </w:rPr>
        <w:t>：</w:t>
      </w:r>
      <w:bookmarkEnd w:id="11"/>
      <w:bookmarkEnd w:id="12"/>
      <w:bookmarkEnd w:id="13"/>
      <w:bookmarkEnd w:id="14"/>
      <w:bookmarkEnd w:id="15"/>
      <w:bookmarkEnd w:id="16"/>
    </w:p>
    <w:p w14:paraId="03C9FF0A">
      <w:pPr>
        <w:spacing w:line="360" w:lineRule="auto"/>
        <w:ind w:firstLine="420" w:firstLineChars="200"/>
        <w:rPr>
          <w:rFonts w:ascii="宋体" w:hAnsi="宋体"/>
          <w:color w:val="auto"/>
          <w:szCs w:val="21"/>
          <w:highlight w:val="none"/>
        </w:rPr>
      </w:pPr>
      <w:bookmarkStart w:id="17" w:name="_Toc44229880"/>
      <w:bookmarkStart w:id="18" w:name="_Toc35393800"/>
      <w:bookmarkStart w:id="19" w:name="_Toc28359014"/>
      <w:bookmarkStart w:id="20" w:name="_Toc35393631"/>
      <w:bookmarkStart w:id="21" w:name="_Toc28359091"/>
      <w:r>
        <w:rPr>
          <w:rFonts w:hint="eastAsia" w:ascii="宋体" w:hAnsi="宋体"/>
          <w:color w:val="auto"/>
          <w:szCs w:val="21"/>
          <w:highlight w:val="none"/>
        </w:rPr>
        <w:t>1.满足《中华人民共和国政府采购法》第二十二条规定；</w:t>
      </w:r>
      <w:bookmarkStart w:id="1441" w:name="_GoBack"/>
      <w:bookmarkEnd w:id="1441"/>
    </w:p>
    <w:p w14:paraId="75D7B23F">
      <w:pPr>
        <w:spacing w:line="360" w:lineRule="auto"/>
        <w:ind w:firstLine="420" w:firstLineChars="200"/>
        <w:rPr>
          <w:rStyle w:val="56"/>
          <w:color w:val="auto"/>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.落实政府采购政策需满足的资格要求：本项目专门面向</w:t>
      </w:r>
      <w:r>
        <w:rPr>
          <w:rFonts w:hint="eastAsia" w:ascii="宋体" w:hAnsi="宋体"/>
          <w:color w:val="auto"/>
          <w:szCs w:val="21"/>
          <w:highlight w:val="none"/>
          <w:lang w:val="en-US" w:eastAsia="zh-CN"/>
        </w:rPr>
        <w:t>中小</w:t>
      </w:r>
      <w:r>
        <w:rPr>
          <w:rFonts w:hint="eastAsia" w:ascii="宋体" w:hAnsi="宋体"/>
          <w:color w:val="auto"/>
          <w:szCs w:val="21"/>
          <w:highlight w:val="none"/>
        </w:rPr>
        <w:t>企业采购，供应商应为</w:t>
      </w:r>
      <w:r>
        <w:rPr>
          <w:rFonts w:hint="eastAsia" w:ascii="宋体" w:hAnsi="宋体"/>
          <w:color w:val="auto"/>
          <w:szCs w:val="21"/>
          <w:highlight w:val="none"/>
          <w:lang w:val="en-US" w:eastAsia="zh-CN"/>
        </w:rPr>
        <w:t>中</w:t>
      </w:r>
      <w:r>
        <w:rPr>
          <w:rFonts w:hint="eastAsia" w:ascii="宋体" w:hAnsi="宋体"/>
          <w:color w:val="auto"/>
          <w:szCs w:val="21"/>
          <w:highlight w:val="none"/>
        </w:rPr>
        <w:t>小微企业或监狱企业或残疾人福利性单位。</w:t>
      </w:r>
    </w:p>
    <w:p w14:paraId="514B57A6">
      <w:pPr>
        <w:spacing w:line="360" w:lineRule="auto"/>
        <w:ind w:firstLine="420" w:firstLineChars="200"/>
        <w:rPr>
          <w:rFonts w:hint="eastAsia"/>
          <w:color w:val="auto"/>
          <w:highlight w:val="none"/>
          <w:lang w:val="en-US" w:eastAsia="zh-CN"/>
        </w:rPr>
      </w:pPr>
      <w:r>
        <w:rPr>
          <w:rFonts w:hint="eastAsia" w:ascii="宋体" w:hAnsi="宋体"/>
          <w:color w:val="auto"/>
          <w:szCs w:val="21"/>
          <w:highlight w:val="none"/>
        </w:rPr>
        <w:t>3.本项目的特定资格要求：</w:t>
      </w:r>
      <w:r>
        <w:rPr>
          <w:rFonts w:hint="eastAsia" w:asciiTheme="minorEastAsia" w:hAnsiTheme="minorEastAsia" w:cstheme="minorEastAsia"/>
          <w:color w:val="auto"/>
          <w:szCs w:val="21"/>
          <w:highlight w:val="none"/>
          <w:lang w:eastAsia="zh-CN"/>
        </w:rPr>
        <w:t>供应商须具备</w:t>
      </w:r>
      <w:r>
        <w:rPr>
          <w:rFonts w:hint="eastAsia" w:ascii="宋体" w:hAnsi="宋体" w:cs="宋体"/>
          <w:color w:val="auto"/>
          <w:sz w:val="21"/>
          <w:szCs w:val="21"/>
          <w:highlight w:val="none"/>
          <w:lang w:val="en-US" w:eastAsia="zh-CN"/>
        </w:rPr>
        <w:t>建筑工程</w:t>
      </w:r>
      <w:r>
        <w:rPr>
          <w:rFonts w:hint="eastAsia" w:ascii="宋体" w:hAnsi="宋体" w:eastAsia="宋体" w:cs="宋体"/>
          <w:color w:val="auto"/>
          <w:sz w:val="21"/>
          <w:szCs w:val="21"/>
          <w:highlight w:val="none"/>
          <w:lang w:val="en-US" w:eastAsia="zh-CN"/>
        </w:rPr>
        <w:t>施工总承包</w:t>
      </w: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lang w:val="en-US" w:eastAsia="zh-CN"/>
        </w:rPr>
        <w:t>级（含</w:t>
      </w: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lang w:val="en-US" w:eastAsia="zh-CN"/>
        </w:rPr>
        <w:t>级）以上资质</w:t>
      </w:r>
      <w:r>
        <w:rPr>
          <w:rFonts w:hint="eastAsia" w:ascii="宋体" w:hAnsi="宋体" w:cs="宋体"/>
          <w:color w:val="auto"/>
          <w:sz w:val="21"/>
          <w:szCs w:val="21"/>
          <w:highlight w:val="none"/>
          <w:lang w:val="en-US" w:eastAsia="zh-CN"/>
        </w:rPr>
        <w:t>或建筑装修装饰工程专业承包二级</w:t>
      </w:r>
      <w:r>
        <w:rPr>
          <w:rFonts w:hint="eastAsia" w:ascii="宋体" w:hAnsi="宋体" w:eastAsia="宋体" w:cs="宋体"/>
          <w:color w:val="auto"/>
          <w:sz w:val="21"/>
          <w:szCs w:val="21"/>
          <w:highlight w:val="none"/>
          <w:lang w:val="en-US" w:eastAsia="zh-CN"/>
        </w:rPr>
        <w:t>（含</w:t>
      </w:r>
      <w:r>
        <w:rPr>
          <w:rFonts w:hint="eastAsia" w:ascii="宋体" w:hAnsi="宋体" w:cs="宋体"/>
          <w:color w:val="auto"/>
          <w:sz w:val="21"/>
          <w:szCs w:val="21"/>
          <w:highlight w:val="none"/>
          <w:lang w:val="en-US" w:eastAsia="zh-CN"/>
        </w:rPr>
        <w:t>二</w:t>
      </w:r>
      <w:r>
        <w:rPr>
          <w:rFonts w:hint="eastAsia" w:ascii="宋体" w:hAnsi="宋体" w:eastAsia="宋体" w:cs="宋体"/>
          <w:color w:val="auto"/>
          <w:sz w:val="21"/>
          <w:szCs w:val="21"/>
          <w:highlight w:val="none"/>
          <w:lang w:val="en-US" w:eastAsia="zh-CN"/>
        </w:rPr>
        <w:t>级）以上</w:t>
      </w:r>
      <w:r>
        <w:rPr>
          <w:rFonts w:hint="eastAsia" w:ascii="宋体" w:hAnsi="宋体" w:cs="宋体"/>
          <w:color w:val="auto"/>
          <w:sz w:val="21"/>
          <w:szCs w:val="21"/>
          <w:highlight w:val="none"/>
          <w:lang w:val="en-US" w:eastAsia="zh-CN"/>
        </w:rPr>
        <w:t>资质</w:t>
      </w:r>
      <w:r>
        <w:rPr>
          <w:rFonts w:hint="eastAsia"/>
          <w:color w:val="auto"/>
          <w:highlight w:val="none"/>
        </w:rPr>
        <w:t>，具备有效的安全生产许可证</w:t>
      </w:r>
      <w:r>
        <w:rPr>
          <w:rFonts w:hint="eastAsia"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拟投入本项目的</w:t>
      </w:r>
      <w:r>
        <w:rPr>
          <w:rFonts w:hint="eastAsia" w:ascii="Times New Roman" w:hAnsi="Times New Roman" w:eastAsia="宋体" w:cs="Times New Roman"/>
          <w:color w:val="auto"/>
          <w:szCs w:val="21"/>
          <w:highlight w:val="none"/>
        </w:rPr>
        <w:t>项目经理</w:t>
      </w:r>
      <w:r>
        <w:rPr>
          <w:rFonts w:hint="eastAsia" w:ascii="Times New Roman" w:hAnsi="Times New Roman" w:eastAsia="宋体" w:cs="Times New Roman"/>
          <w:color w:val="auto"/>
          <w:szCs w:val="21"/>
          <w:highlight w:val="none"/>
          <w:lang w:val="en-US" w:eastAsia="zh-CN"/>
        </w:rPr>
        <w:t>须具备</w:t>
      </w:r>
      <w:r>
        <w:rPr>
          <w:rFonts w:hint="eastAsia" w:ascii="宋体" w:hAnsi="宋体" w:cs="宋体"/>
          <w:color w:val="auto"/>
          <w:sz w:val="21"/>
          <w:szCs w:val="21"/>
          <w:highlight w:val="none"/>
          <w:lang w:val="en-US" w:eastAsia="zh-CN"/>
        </w:rPr>
        <w:t>建筑工程专业贰级</w:t>
      </w:r>
      <w:r>
        <w:rPr>
          <w:rFonts w:hint="eastAsia" w:ascii="宋体" w:hAnsi="宋体" w:eastAsia="宋体" w:cs="宋体"/>
          <w:color w:val="auto"/>
          <w:sz w:val="21"/>
          <w:szCs w:val="21"/>
          <w:highlight w:val="none"/>
          <w:lang w:val="en-US" w:eastAsia="zh-CN"/>
        </w:rPr>
        <w:t>（含）以上注册建造师执业资格</w:t>
      </w:r>
      <w:r>
        <w:rPr>
          <w:rFonts w:hint="eastAsia" w:ascii="宋体" w:hAnsi="宋体" w:cs="宋体"/>
          <w:color w:val="auto"/>
          <w:sz w:val="21"/>
          <w:szCs w:val="21"/>
          <w:highlight w:val="none"/>
          <w:lang w:val="en-US" w:eastAsia="zh-CN"/>
        </w:rPr>
        <w:t>，</w:t>
      </w:r>
      <w:r>
        <w:rPr>
          <w:rFonts w:hint="eastAsia" w:ascii="Times New Roman" w:hAnsi="Times New Roman" w:eastAsia="宋体" w:cs="Times New Roman"/>
          <w:color w:val="auto"/>
          <w:szCs w:val="21"/>
          <w:highlight w:val="none"/>
        </w:rPr>
        <w:t>并持有有效的安全生产考核合格证书（B 类）</w:t>
      </w:r>
      <w:r>
        <w:rPr>
          <w:rFonts w:hint="eastAsia" w:asciiTheme="minorEastAsia" w:hAnsiTheme="minorEastAsia" w:eastAsiaTheme="minorEastAsia" w:cstheme="minorEastAsia"/>
          <w:color w:val="auto"/>
          <w:sz w:val="21"/>
          <w:szCs w:val="21"/>
          <w:highlight w:val="none"/>
          <w:lang w:val="en-US" w:eastAsia="zh-CN"/>
        </w:rPr>
        <w:t>。</w:t>
      </w:r>
    </w:p>
    <w:p w14:paraId="5B0DEF4F">
      <w:pPr>
        <w:spacing w:line="360" w:lineRule="auto"/>
        <w:ind w:firstLine="354" w:firstLineChars="147"/>
        <w:rPr>
          <w:rFonts w:ascii="黑体" w:hAnsi="黑体" w:eastAsia="黑体"/>
          <w:b/>
          <w:color w:val="auto"/>
          <w:sz w:val="24"/>
          <w:highlight w:val="none"/>
        </w:rPr>
      </w:pPr>
      <w:bookmarkStart w:id="22" w:name="_Toc71365907"/>
      <w:r>
        <w:rPr>
          <w:rFonts w:hint="eastAsia" w:ascii="黑体" w:hAnsi="黑体" w:eastAsia="黑体"/>
          <w:b/>
          <w:color w:val="auto"/>
          <w:sz w:val="24"/>
          <w:highlight w:val="none"/>
        </w:rPr>
        <w:t>三、</w:t>
      </w:r>
      <w:bookmarkEnd w:id="17"/>
      <w:bookmarkEnd w:id="18"/>
      <w:bookmarkEnd w:id="19"/>
      <w:bookmarkEnd w:id="20"/>
      <w:bookmarkEnd w:id="21"/>
      <w:bookmarkEnd w:id="22"/>
      <w:r>
        <w:rPr>
          <w:rFonts w:hint="eastAsia" w:ascii="黑体" w:hAnsi="黑体" w:eastAsia="黑体" w:cs="Times New Roman"/>
          <w:b/>
          <w:color w:val="auto"/>
          <w:sz w:val="24"/>
          <w:highlight w:val="none"/>
          <w:lang w:val="en-US" w:eastAsia="zh-CN"/>
        </w:rPr>
        <w:t>获取采购文件</w:t>
      </w:r>
    </w:p>
    <w:p w14:paraId="4E426161">
      <w:pPr>
        <w:spacing w:line="360" w:lineRule="auto"/>
        <w:ind w:firstLine="420" w:firstLineChars="200"/>
        <w:rPr>
          <w:rFonts w:ascii="宋体" w:hAnsi="宋体" w:cs="宋体"/>
          <w:bCs/>
          <w:color w:val="auto"/>
          <w:kern w:val="0"/>
          <w:szCs w:val="21"/>
          <w:highlight w:val="none"/>
        </w:rPr>
      </w:pPr>
      <w:bookmarkStart w:id="23" w:name="_Toc35393801"/>
      <w:bookmarkStart w:id="24" w:name="_Toc44229881"/>
      <w:bookmarkStart w:id="25" w:name="_Toc35393632"/>
      <w:bookmarkStart w:id="26" w:name="_Toc28359015"/>
      <w:bookmarkStart w:id="27" w:name="_Toc28359092"/>
      <w:r>
        <w:rPr>
          <w:rFonts w:hint="eastAsia" w:ascii="宋体" w:hAnsi="宋体" w:cs="宋体"/>
          <w:bCs/>
          <w:color w:val="auto"/>
          <w:kern w:val="0"/>
          <w:szCs w:val="21"/>
          <w:highlight w:val="none"/>
        </w:rPr>
        <w:t>时间：</w:t>
      </w:r>
      <w:r>
        <w:rPr>
          <w:rFonts w:ascii="宋体" w:hAnsi="宋体"/>
          <w:bCs/>
          <w:color w:val="auto"/>
          <w:szCs w:val="21"/>
          <w:highlight w:val="none"/>
          <w:u w:val="none"/>
        </w:rPr>
        <w:t>202</w:t>
      </w:r>
      <w:r>
        <w:rPr>
          <w:rFonts w:hint="eastAsia" w:ascii="宋体" w:hAnsi="宋体"/>
          <w:bCs/>
          <w:color w:val="auto"/>
          <w:szCs w:val="21"/>
          <w:highlight w:val="none"/>
          <w:u w:val="non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12</w:t>
      </w:r>
      <w:r>
        <w:rPr>
          <w:rFonts w:hint="eastAsia" w:ascii="宋体" w:hAnsi="宋体"/>
          <w:bCs/>
          <w:color w:val="auto"/>
          <w:szCs w:val="21"/>
          <w:highlight w:val="none"/>
        </w:rPr>
        <w:t>日</w:t>
      </w:r>
      <w:r>
        <w:rPr>
          <w:rFonts w:hint="eastAsia" w:ascii="宋体" w:hAnsi="宋体" w:cs="宋体"/>
          <w:bCs/>
          <w:color w:val="auto"/>
          <w:kern w:val="0"/>
          <w:szCs w:val="21"/>
          <w:highlight w:val="none"/>
        </w:rPr>
        <w:t>至</w:t>
      </w:r>
      <w:r>
        <w:rPr>
          <w:rFonts w:ascii="宋体" w:hAnsi="宋体"/>
          <w:bCs/>
          <w:color w:val="auto"/>
          <w:szCs w:val="21"/>
          <w:highlight w:val="none"/>
          <w:u w:val="none"/>
        </w:rPr>
        <w:t>202</w:t>
      </w:r>
      <w:r>
        <w:rPr>
          <w:rFonts w:hint="eastAsia" w:ascii="宋体" w:hAnsi="宋体"/>
          <w:bCs/>
          <w:color w:val="auto"/>
          <w:szCs w:val="21"/>
          <w:highlight w:val="none"/>
          <w:u w:val="none"/>
          <w:lang w:val="en-US" w:eastAsia="zh-CN"/>
        </w:rPr>
        <w:t>5</w:t>
      </w:r>
      <w:r>
        <w:rPr>
          <w:rFonts w:hint="eastAsia" w:ascii="宋体" w:hAnsi="宋体"/>
          <w:bCs/>
          <w:color w:val="auto"/>
          <w:szCs w:val="21"/>
          <w:highlight w:val="none"/>
        </w:rPr>
        <w:t>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19</w:t>
      </w:r>
      <w:r>
        <w:rPr>
          <w:rFonts w:hint="eastAsia" w:ascii="宋体" w:hAnsi="宋体"/>
          <w:bCs/>
          <w:color w:val="auto"/>
          <w:szCs w:val="21"/>
          <w:highlight w:val="none"/>
        </w:rPr>
        <w:t>日</w:t>
      </w:r>
      <w:r>
        <w:rPr>
          <w:rFonts w:hint="eastAsia" w:ascii="宋体" w:hAnsi="宋体" w:cs="宋体"/>
          <w:bCs/>
          <w:color w:val="auto"/>
          <w:kern w:val="0"/>
          <w:szCs w:val="21"/>
          <w:highlight w:val="none"/>
        </w:rPr>
        <w:t>，每天上午</w:t>
      </w:r>
      <w:r>
        <w:rPr>
          <w:rFonts w:ascii="宋体" w:hAnsi="宋体" w:cs="宋体"/>
          <w:bCs/>
          <w:color w:val="auto"/>
          <w:kern w:val="0"/>
          <w:szCs w:val="21"/>
          <w:highlight w:val="none"/>
          <w:u w:val="none"/>
        </w:rPr>
        <w:t>0</w:t>
      </w:r>
      <w:r>
        <w:rPr>
          <w:rFonts w:hint="eastAsia" w:ascii="宋体" w:hAnsi="宋体" w:cs="宋体"/>
          <w:bCs/>
          <w:color w:val="auto"/>
          <w:kern w:val="0"/>
          <w:szCs w:val="21"/>
          <w:highlight w:val="none"/>
          <w:u w:val="none"/>
          <w:lang w:val="en-US" w:eastAsia="zh-CN"/>
        </w:rPr>
        <w:t>0</w:t>
      </w:r>
      <w:r>
        <w:rPr>
          <w:rFonts w:hint="eastAsia" w:ascii="宋体" w:hAnsi="宋体" w:cs="宋体"/>
          <w:bCs/>
          <w:color w:val="auto"/>
          <w:kern w:val="0"/>
          <w:szCs w:val="21"/>
          <w:highlight w:val="none"/>
          <w:u w:val="none"/>
          <w:lang w:eastAsia="zh-CN"/>
        </w:rPr>
        <w:t>：</w:t>
      </w:r>
      <w:r>
        <w:rPr>
          <w:rFonts w:hint="eastAsia" w:ascii="宋体" w:hAnsi="宋体" w:cs="宋体"/>
          <w:bCs/>
          <w:color w:val="auto"/>
          <w:kern w:val="0"/>
          <w:szCs w:val="21"/>
          <w:highlight w:val="none"/>
          <w:u w:val="none"/>
        </w:rPr>
        <w:t>00至1</w:t>
      </w:r>
      <w:r>
        <w:rPr>
          <w:rFonts w:ascii="宋体" w:hAnsi="宋体" w:cs="宋体"/>
          <w:bCs/>
          <w:color w:val="auto"/>
          <w:kern w:val="0"/>
          <w:szCs w:val="21"/>
          <w:highlight w:val="none"/>
          <w:u w:val="none"/>
        </w:rPr>
        <w:t>2</w:t>
      </w:r>
      <w:r>
        <w:rPr>
          <w:rFonts w:hint="eastAsia" w:ascii="宋体" w:hAnsi="宋体" w:cs="宋体"/>
          <w:bCs/>
          <w:color w:val="auto"/>
          <w:kern w:val="0"/>
          <w:szCs w:val="21"/>
          <w:highlight w:val="none"/>
          <w:u w:val="none"/>
          <w:lang w:eastAsia="zh-CN"/>
        </w:rPr>
        <w:t>：</w:t>
      </w:r>
      <w:r>
        <w:rPr>
          <w:rFonts w:hint="eastAsia" w:ascii="宋体" w:hAnsi="宋体" w:cs="宋体"/>
          <w:bCs/>
          <w:color w:val="auto"/>
          <w:kern w:val="0"/>
          <w:szCs w:val="21"/>
          <w:highlight w:val="none"/>
          <w:u w:val="none"/>
        </w:rPr>
        <w:t>00</w:t>
      </w:r>
      <w:r>
        <w:rPr>
          <w:rFonts w:hint="eastAsia" w:ascii="宋体" w:hAnsi="宋体" w:cs="宋体"/>
          <w:bCs/>
          <w:color w:val="auto"/>
          <w:kern w:val="0"/>
          <w:szCs w:val="21"/>
          <w:highlight w:val="none"/>
        </w:rPr>
        <w:t>，下午</w:t>
      </w:r>
      <w:r>
        <w:rPr>
          <w:rFonts w:ascii="宋体" w:hAnsi="宋体" w:cs="宋体"/>
          <w:bCs/>
          <w:color w:val="auto"/>
          <w:kern w:val="0"/>
          <w:szCs w:val="21"/>
          <w:highlight w:val="none"/>
          <w:u w:val="none"/>
        </w:rPr>
        <w:t>12</w:t>
      </w:r>
      <w:r>
        <w:rPr>
          <w:rFonts w:hint="eastAsia" w:ascii="宋体" w:hAnsi="宋体" w:cs="宋体"/>
          <w:bCs/>
          <w:color w:val="auto"/>
          <w:kern w:val="0"/>
          <w:szCs w:val="21"/>
          <w:highlight w:val="none"/>
          <w:u w:val="none"/>
          <w:lang w:eastAsia="zh-CN"/>
        </w:rPr>
        <w:t>：</w:t>
      </w:r>
      <w:r>
        <w:rPr>
          <w:rFonts w:hint="eastAsia" w:ascii="宋体" w:hAnsi="宋体" w:cs="宋体"/>
          <w:bCs/>
          <w:color w:val="auto"/>
          <w:kern w:val="0"/>
          <w:szCs w:val="21"/>
          <w:highlight w:val="none"/>
          <w:u w:val="none"/>
        </w:rPr>
        <w:t>00</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none"/>
        </w:rPr>
        <w:t>2</w:t>
      </w:r>
      <w:r>
        <w:rPr>
          <w:rFonts w:ascii="宋体" w:hAnsi="宋体" w:cs="宋体"/>
          <w:bCs/>
          <w:color w:val="auto"/>
          <w:kern w:val="0"/>
          <w:szCs w:val="21"/>
          <w:highlight w:val="none"/>
          <w:u w:val="none"/>
        </w:rPr>
        <w:t>3</w:t>
      </w:r>
      <w:r>
        <w:rPr>
          <w:rFonts w:hint="eastAsia" w:ascii="宋体" w:hAnsi="宋体" w:cs="宋体"/>
          <w:bCs/>
          <w:color w:val="auto"/>
          <w:kern w:val="0"/>
          <w:szCs w:val="21"/>
          <w:highlight w:val="none"/>
          <w:u w:val="none"/>
          <w:lang w:eastAsia="zh-CN"/>
        </w:rPr>
        <w:t>：</w:t>
      </w:r>
      <w:r>
        <w:rPr>
          <w:rFonts w:hint="eastAsia" w:ascii="宋体" w:hAnsi="宋体" w:cs="宋体"/>
          <w:bCs/>
          <w:color w:val="auto"/>
          <w:kern w:val="0"/>
          <w:szCs w:val="21"/>
          <w:highlight w:val="none"/>
          <w:u w:val="none"/>
        </w:rPr>
        <w:t>59</w:t>
      </w:r>
      <w:r>
        <w:rPr>
          <w:rFonts w:hint="eastAsia" w:ascii="宋体" w:hAnsi="宋体" w:cs="宋体"/>
          <w:bCs/>
          <w:color w:val="auto"/>
          <w:kern w:val="0"/>
          <w:szCs w:val="21"/>
          <w:highlight w:val="none"/>
        </w:rPr>
        <w:t>（北京时间，</w:t>
      </w:r>
      <w:r>
        <w:rPr>
          <w:rFonts w:ascii="宋体" w:hAnsi="宋体" w:cs="宋体"/>
          <w:bCs/>
          <w:color w:val="auto"/>
          <w:kern w:val="0"/>
          <w:szCs w:val="21"/>
          <w:highlight w:val="none"/>
        </w:rPr>
        <w:t>法定节假日</w:t>
      </w:r>
      <w:r>
        <w:rPr>
          <w:rFonts w:hint="eastAsia" w:ascii="宋体" w:hAnsi="宋体" w:cs="宋体"/>
          <w:bCs/>
          <w:color w:val="auto"/>
          <w:kern w:val="0"/>
          <w:szCs w:val="21"/>
          <w:highlight w:val="none"/>
        </w:rPr>
        <w:t>除外）</w:t>
      </w:r>
    </w:p>
    <w:p w14:paraId="678DD6FA">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 xml:space="preserve">地点：广西政府采购云平台（https://www.gcy.zfcg.gxzf.gov.cn/）  </w:t>
      </w:r>
    </w:p>
    <w:p w14:paraId="60F53925">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方式：</w:t>
      </w:r>
      <w:r>
        <w:rPr>
          <w:rFonts w:hint="eastAsia" w:ascii="宋体" w:hAnsi="宋体" w:eastAsia="宋体" w:cs="宋体"/>
          <w:bCs/>
          <w:color w:val="auto"/>
          <w:kern w:val="0"/>
          <w:szCs w:val="21"/>
          <w:highlight w:val="none"/>
        </w:rPr>
        <w:t>供应商登录广西政府采</w:t>
      </w:r>
      <w:r>
        <w:rPr>
          <w:rFonts w:hint="eastAsia" w:ascii="宋体" w:hAnsi="宋体" w:cs="宋体"/>
          <w:bCs/>
          <w:color w:val="auto"/>
          <w:kern w:val="0"/>
          <w:szCs w:val="21"/>
          <w:highlight w:val="none"/>
        </w:rPr>
        <w:t>购云平台https://www.gcy.zfcg.gxzf.gov.cn/在线申请获取采购文件（进入“项目采购”应用，在获取采购文件菜单中选择项目，申请获取采购文件）。</w:t>
      </w:r>
    </w:p>
    <w:p w14:paraId="34B879E6">
      <w:pPr>
        <w:spacing w:line="360" w:lineRule="auto"/>
        <w:ind w:firstLine="420" w:firstLineChars="200"/>
        <w:rPr>
          <w:rFonts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lang w:val="en-US" w:eastAsia="zh-CN"/>
        </w:rPr>
        <w:t>元）</w:t>
      </w:r>
      <w:r>
        <w:rPr>
          <w:rFonts w:hint="eastAsia" w:ascii="宋体" w:hAnsi="宋体" w:cs="宋体"/>
          <w:bCs/>
          <w:color w:val="auto"/>
          <w:kern w:val="0"/>
          <w:szCs w:val="21"/>
          <w:highlight w:val="none"/>
        </w:rPr>
        <w:t>：</w:t>
      </w:r>
      <w:r>
        <w:rPr>
          <w:rFonts w:hint="eastAsia" w:ascii="宋体" w:hAnsi="宋体" w:cs="宋体"/>
          <w:color w:val="auto"/>
          <w:szCs w:val="21"/>
          <w:highlight w:val="none"/>
          <w:u w:val="none"/>
        </w:rPr>
        <w:t>0</w:t>
      </w:r>
    </w:p>
    <w:p w14:paraId="65A716E9">
      <w:pPr>
        <w:spacing w:line="360" w:lineRule="auto"/>
        <w:ind w:firstLine="354" w:firstLineChars="147"/>
        <w:rPr>
          <w:rFonts w:ascii="黑体" w:hAnsi="黑体" w:eastAsia="黑体"/>
          <w:b/>
          <w:color w:val="auto"/>
          <w:sz w:val="24"/>
          <w:highlight w:val="none"/>
        </w:rPr>
      </w:pPr>
      <w:bookmarkStart w:id="28" w:name="_Toc71365908"/>
      <w:r>
        <w:rPr>
          <w:rFonts w:hint="eastAsia" w:ascii="黑体" w:hAnsi="黑体" w:eastAsia="黑体"/>
          <w:b/>
          <w:color w:val="auto"/>
          <w:sz w:val="24"/>
          <w:highlight w:val="none"/>
        </w:rPr>
        <w:t>四、响应文件提交</w:t>
      </w:r>
      <w:bookmarkEnd w:id="23"/>
      <w:bookmarkEnd w:id="24"/>
      <w:bookmarkEnd w:id="25"/>
      <w:bookmarkEnd w:id="26"/>
      <w:bookmarkEnd w:id="27"/>
      <w:bookmarkEnd w:id="28"/>
    </w:p>
    <w:p w14:paraId="0905C88E">
      <w:pPr>
        <w:spacing w:line="360" w:lineRule="auto"/>
        <w:ind w:firstLine="420" w:firstLineChars="200"/>
        <w:rPr>
          <w:rFonts w:ascii="宋体" w:hAnsi="宋体"/>
          <w:bCs/>
          <w:color w:val="auto"/>
          <w:szCs w:val="21"/>
          <w:highlight w:val="none"/>
        </w:rPr>
      </w:pPr>
      <w:bookmarkStart w:id="29" w:name="_Toc35393802"/>
      <w:bookmarkStart w:id="30" w:name="_Toc28359016"/>
      <w:bookmarkStart w:id="31" w:name="_Toc44229882"/>
      <w:bookmarkStart w:id="32" w:name="_Toc28359093"/>
      <w:bookmarkStart w:id="33" w:name="_Toc35393633"/>
      <w:r>
        <w:rPr>
          <w:rFonts w:hint="eastAsia" w:ascii="宋体" w:hAnsi="宋体"/>
          <w:color w:val="auto"/>
          <w:szCs w:val="21"/>
          <w:highlight w:val="none"/>
        </w:rPr>
        <w:t>截止时间：</w:t>
      </w:r>
      <w:r>
        <w:rPr>
          <w:rFonts w:hint="eastAsia" w:ascii="宋体" w:hAnsi="宋体"/>
          <w:bCs/>
          <w:color w:val="auto"/>
          <w:szCs w:val="21"/>
          <w:highlight w:val="none"/>
          <w:u w:val="single"/>
          <w:lang w:eastAsia="zh-CN"/>
        </w:rPr>
        <w:t>2025年</w:t>
      </w:r>
      <w:r>
        <w:rPr>
          <w:rFonts w:hint="eastAsia" w:ascii="宋体" w:hAnsi="宋体"/>
          <w:bCs/>
          <w:color w:val="auto"/>
          <w:szCs w:val="21"/>
          <w:highlight w:val="none"/>
          <w:u w:val="single"/>
          <w:lang w:val="en-US" w:eastAsia="zh-CN"/>
        </w:rPr>
        <w:t>12</w:t>
      </w:r>
      <w:r>
        <w:rPr>
          <w:rFonts w:hint="eastAsia" w:ascii="宋体" w:hAnsi="宋体"/>
          <w:bCs/>
          <w:color w:val="auto"/>
          <w:szCs w:val="21"/>
          <w:highlight w:val="none"/>
          <w:u w:val="single"/>
          <w:lang w:eastAsia="zh-CN"/>
        </w:rPr>
        <w:t>月</w:t>
      </w:r>
      <w:r>
        <w:rPr>
          <w:rFonts w:hint="eastAsia" w:ascii="宋体" w:hAnsi="宋体"/>
          <w:bCs/>
          <w:color w:val="auto"/>
          <w:szCs w:val="21"/>
          <w:highlight w:val="none"/>
          <w:u w:val="single"/>
          <w:lang w:val="en-US" w:eastAsia="zh-CN"/>
        </w:rPr>
        <w:t>23</w:t>
      </w:r>
      <w:r>
        <w:rPr>
          <w:rFonts w:hint="eastAsia" w:ascii="宋体" w:hAnsi="宋体"/>
          <w:bCs/>
          <w:color w:val="auto"/>
          <w:szCs w:val="21"/>
          <w:highlight w:val="none"/>
          <w:u w:val="single"/>
          <w:lang w:eastAsia="zh-CN"/>
        </w:rPr>
        <w:t>日9：30</w:t>
      </w:r>
      <w:r>
        <w:rPr>
          <w:rFonts w:hint="eastAsia" w:ascii="宋体" w:hAnsi="宋体"/>
          <w:bCs/>
          <w:color w:val="auto"/>
          <w:szCs w:val="21"/>
          <w:highlight w:val="none"/>
        </w:rPr>
        <w:t>（北京时间）</w:t>
      </w:r>
    </w:p>
    <w:p w14:paraId="201A56F2">
      <w:pPr>
        <w:spacing w:line="360" w:lineRule="auto"/>
        <w:ind w:firstLine="420" w:firstLineChars="200"/>
        <w:rPr>
          <w:color w:val="auto"/>
          <w:highlight w:val="none"/>
        </w:rPr>
      </w:pPr>
      <w:r>
        <w:rPr>
          <w:rFonts w:hint="eastAsia" w:ascii="宋体" w:hAnsi="宋体"/>
          <w:color w:val="auto"/>
          <w:szCs w:val="21"/>
          <w:highlight w:val="none"/>
        </w:rPr>
        <w:t>地点</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网址）</w:t>
      </w:r>
      <w:r>
        <w:rPr>
          <w:rFonts w:hint="eastAsia" w:ascii="宋体" w:hAnsi="宋体"/>
          <w:color w:val="auto"/>
          <w:szCs w:val="21"/>
          <w:highlight w:val="none"/>
        </w:rPr>
        <w:t>：</w:t>
      </w:r>
      <w:r>
        <w:rPr>
          <w:rFonts w:hint="eastAsia" w:ascii="宋体" w:hAnsi="宋体" w:eastAsia="宋体" w:cs="Times New Roman"/>
          <w:color w:val="auto"/>
          <w:szCs w:val="21"/>
          <w:highlight w:val="none"/>
        </w:rPr>
        <w:t xml:space="preserve">请登录广西政府采购云平台投标客户端投标 </w:t>
      </w:r>
    </w:p>
    <w:p w14:paraId="08FEA588">
      <w:pPr>
        <w:spacing w:line="360" w:lineRule="auto"/>
        <w:ind w:firstLine="354" w:firstLineChars="147"/>
        <w:rPr>
          <w:rFonts w:ascii="黑体" w:hAnsi="黑体" w:eastAsia="黑体"/>
          <w:b/>
          <w:color w:val="auto"/>
          <w:sz w:val="24"/>
          <w:highlight w:val="none"/>
        </w:rPr>
      </w:pPr>
      <w:bookmarkStart w:id="34" w:name="_Toc71365909"/>
      <w:r>
        <w:rPr>
          <w:rFonts w:hint="eastAsia" w:ascii="黑体" w:hAnsi="黑体" w:eastAsia="黑体"/>
          <w:b/>
          <w:color w:val="auto"/>
          <w:sz w:val="24"/>
          <w:highlight w:val="none"/>
        </w:rPr>
        <w:t>五、</w:t>
      </w:r>
      <w:r>
        <w:rPr>
          <w:rFonts w:hint="eastAsia" w:ascii="黑体" w:hAnsi="黑体" w:eastAsia="黑体"/>
          <w:b/>
          <w:color w:val="auto"/>
          <w:sz w:val="24"/>
          <w:highlight w:val="none"/>
          <w:lang w:val="en-US" w:eastAsia="zh-CN"/>
        </w:rPr>
        <w:t>响应文件</w:t>
      </w:r>
      <w:r>
        <w:rPr>
          <w:rFonts w:hint="eastAsia" w:ascii="黑体" w:hAnsi="黑体" w:eastAsia="黑体"/>
          <w:b/>
          <w:color w:val="auto"/>
          <w:sz w:val="24"/>
          <w:highlight w:val="none"/>
        </w:rPr>
        <w:t>开启</w:t>
      </w:r>
      <w:bookmarkEnd w:id="29"/>
      <w:bookmarkEnd w:id="30"/>
      <w:bookmarkEnd w:id="31"/>
      <w:bookmarkEnd w:id="32"/>
      <w:bookmarkEnd w:id="33"/>
      <w:bookmarkEnd w:id="34"/>
    </w:p>
    <w:p w14:paraId="5B72712C">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lang w:val="en-US" w:eastAsia="zh-CN"/>
        </w:rPr>
        <w:t>开启</w:t>
      </w:r>
      <w:r>
        <w:rPr>
          <w:rFonts w:hint="eastAsia" w:ascii="宋体" w:hAnsi="宋体"/>
          <w:color w:val="auto"/>
          <w:szCs w:val="21"/>
          <w:highlight w:val="none"/>
        </w:rPr>
        <w:t>时间：</w:t>
      </w:r>
      <w:r>
        <w:rPr>
          <w:rFonts w:hint="eastAsia" w:ascii="宋体" w:hAnsi="宋体"/>
          <w:bCs/>
          <w:color w:val="auto"/>
          <w:szCs w:val="21"/>
          <w:highlight w:val="none"/>
          <w:u w:val="single"/>
          <w:lang w:eastAsia="zh-CN"/>
        </w:rPr>
        <w:t>2025年</w:t>
      </w:r>
      <w:r>
        <w:rPr>
          <w:rFonts w:hint="eastAsia" w:ascii="宋体" w:hAnsi="宋体"/>
          <w:bCs/>
          <w:color w:val="auto"/>
          <w:szCs w:val="21"/>
          <w:highlight w:val="none"/>
          <w:u w:val="single"/>
          <w:lang w:val="en-US" w:eastAsia="zh-CN"/>
        </w:rPr>
        <w:t>12</w:t>
      </w:r>
      <w:r>
        <w:rPr>
          <w:rFonts w:hint="eastAsia" w:ascii="宋体" w:hAnsi="宋体"/>
          <w:bCs/>
          <w:color w:val="auto"/>
          <w:szCs w:val="21"/>
          <w:highlight w:val="none"/>
          <w:u w:val="single"/>
          <w:lang w:eastAsia="zh-CN"/>
        </w:rPr>
        <w:t>月</w:t>
      </w:r>
      <w:r>
        <w:rPr>
          <w:rFonts w:hint="eastAsia" w:ascii="宋体" w:hAnsi="宋体"/>
          <w:bCs/>
          <w:color w:val="auto"/>
          <w:szCs w:val="21"/>
          <w:highlight w:val="none"/>
          <w:u w:val="single"/>
          <w:lang w:val="en-US" w:eastAsia="zh-CN"/>
        </w:rPr>
        <w:t>23</w:t>
      </w:r>
      <w:r>
        <w:rPr>
          <w:rFonts w:hint="eastAsia" w:ascii="宋体" w:hAnsi="宋体"/>
          <w:bCs/>
          <w:color w:val="auto"/>
          <w:szCs w:val="21"/>
          <w:highlight w:val="none"/>
          <w:u w:val="single"/>
          <w:lang w:eastAsia="zh-CN"/>
        </w:rPr>
        <w:t>日9：30</w:t>
      </w:r>
      <w:r>
        <w:rPr>
          <w:rFonts w:hint="eastAsia" w:ascii="宋体" w:hAnsi="宋体"/>
          <w:bCs/>
          <w:color w:val="auto"/>
          <w:szCs w:val="21"/>
          <w:highlight w:val="none"/>
        </w:rPr>
        <w:t>（北京时间）</w:t>
      </w:r>
    </w:p>
    <w:p w14:paraId="7FDF7F3D">
      <w:pPr>
        <w:spacing w:line="360" w:lineRule="auto"/>
        <w:ind w:firstLine="420" w:firstLineChars="200"/>
        <w:rPr>
          <w:rFonts w:ascii="宋体" w:hAnsi="宋体"/>
          <w:bCs/>
          <w:color w:val="auto"/>
          <w:szCs w:val="21"/>
          <w:highlight w:val="none"/>
          <w:u w:val="single"/>
        </w:rPr>
      </w:pPr>
      <w:r>
        <w:rPr>
          <w:rFonts w:hint="eastAsia" w:ascii="宋体" w:hAnsi="宋体" w:eastAsia="宋体" w:cs="Times New Roman"/>
          <w:color w:val="auto"/>
          <w:szCs w:val="21"/>
          <w:highlight w:val="none"/>
        </w:rPr>
        <w:t>地点：广西政府采购云平台（https://www.gcy.zfcg.gxzf.gov.cn/）</w:t>
      </w:r>
      <w:r>
        <w:rPr>
          <w:rFonts w:hint="eastAsia" w:ascii="宋体" w:hAnsi="宋体"/>
          <w:color w:val="auto"/>
          <w:szCs w:val="21"/>
          <w:highlight w:val="none"/>
        </w:rPr>
        <w:t xml:space="preserve"> </w:t>
      </w:r>
    </w:p>
    <w:p w14:paraId="030E66C5">
      <w:pPr>
        <w:spacing w:line="360" w:lineRule="auto"/>
        <w:ind w:firstLine="354" w:firstLineChars="147"/>
        <w:rPr>
          <w:rFonts w:ascii="黑体" w:hAnsi="黑体" w:eastAsia="黑体"/>
          <w:b/>
          <w:color w:val="auto"/>
          <w:sz w:val="24"/>
          <w:highlight w:val="none"/>
        </w:rPr>
      </w:pPr>
      <w:bookmarkStart w:id="35" w:name="_Toc44229883"/>
      <w:bookmarkStart w:id="36" w:name="_Toc35393803"/>
      <w:bookmarkStart w:id="37" w:name="_Toc28359094"/>
      <w:bookmarkStart w:id="38" w:name="_Toc35393634"/>
      <w:bookmarkStart w:id="39" w:name="_Toc71365910"/>
      <w:bookmarkStart w:id="40" w:name="_Toc28359017"/>
      <w:r>
        <w:rPr>
          <w:rFonts w:hint="eastAsia" w:ascii="黑体" w:hAnsi="黑体" w:eastAsia="黑体"/>
          <w:b/>
          <w:color w:val="auto"/>
          <w:sz w:val="24"/>
          <w:highlight w:val="none"/>
        </w:rPr>
        <w:t>六、公告期限</w:t>
      </w:r>
      <w:bookmarkEnd w:id="35"/>
      <w:bookmarkEnd w:id="36"/>
      <w:bookmarkEnd w:id="37"/>
      <w:bookmarkEnd w:id="38"/>
      <w:bookmarkEnd w:id="39"/>
      <w:bookmarkEnd w:id="40"/>
    </w:p>
    <w:p w14:paraId="7FA9FBC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7A2B88BD">
      <w:pPr>
        <w:spacing w:line="360" w:lineRule="auto"/>
        <w:ind w:firstLine="354" w:firstLineChars="147"/>
        <w:rPr>
          <w:rFonts w:ascii="黑体" w:hAnsi="黑体" w:eastAsia="黑体"/>
          <w:b/>
          <w:color w:val="auto"/>
          <w:sz w:val="24"/>
          <w:highlight w:val="none"/>
        </w:rPr>
      </w:pPr>
      <w:bookmarkStart w:id="41" w:name="_Toc35393635"/>
      <w:bookmarkStart w:id="42" w:name="_Toc35393804"/>
      <w:bookmarkStart w:id="43" w:name="_Toc44229884"/>
      <w:bookmarkStart w:id="44" w:name="_Toc71365911"/>
      <w:r>
        <w:rPr>
          <w:rFonts w:hint="eastAsia" w:ascii="黑体" w:hAnsi="黑体" w:eastAsia="黑体"/>
          <w:b/>
          <w:color w:val="auto"/>
          <w:sz w:val="24"/>
          <w:highlight w:val="none"/>
        </w:rPr>
        <w:t>七、其他补充事宜</w:t>
      </w:r>
      <w:bookmarkEnd w:id="41"/>
      <w:bookmarkEnd w:id="42"/>
      <w:bookmarkEnd w:id="43"/>
      <w:bookmarkEnd w:id="44"/>
    </w:p>
    <w:p w14:paraId="496662E3">
      <w:pPr>
        <w:spacing w:line="360" w:lineRule="auto"/>
        <w:ind w:firstLine="420" w:firstLineChars="200"/>
        <w:rPr>
          <w:rFonts w:hint="eastAsia" w:ascii="宋体" w:hAnsi="宋体" w:eastAsia="宋体" w:cs="宋体"/>
          <w:bCs/>
          <w:color w:val="auto"/>
          <w:kern w:val="0"/>
          <w:szCs w:val="21"/>
          <w:highlight w:val="none"/>
          <w:lang w:eastAsia="zh-CN"/>
        </w:rPr>
      </w:pPr>
      <w:bookmarkStart w:id="45" w:name="_Toc28359018"/>
      <w:bookmarkStart w:id="46" w:name="_Toc44229885"/>
      <w:bookmarkStart w:id="47" w:name="_Toc35393636"/>
      <w:bookmarkStart w:id="48" w:name="_Toc35393805"/>
      <w:bookmarkStart w:id="49" w:name="_Toc28359095"/>
      <w:r>
        <w:rPr>
          <w:rFonts w:hint="eastAsia" w:ascii="宋体" w:hAnsi="宋体" w:eastAsia="宋体" w:cs="宋体"/>
          <w:bCs/>
          <w:color w:val="auto"/>
          <w:kern w:val="0"/>
          <w:szCs w:val="21"/>
          <w:highlight w:val="none"/>
          <w:lang w:val="en-US" w:eastAsia="zh-CN"/>
        </w:rPr>
        <w:t>1.磋商保证金：</w:t>
      </w:r>
      <w:r>
        <w:rPr>
          <w:rFonts w:hint="eastAsia" w:ascii="宋体" w:hAnsi="宋体" w:eastAsia="宋体" w:cs="宋体"/>
          <w:bCs/>
          <w:color w:val="auto"/>
          <w:kern w:val="0"/>
          <w:szCs w:val="21"/>
          <w:highlight w:val="none"/>
        </w:rPr>
        <w:t>本项目</w:t>
      </w:r>
      <w:r>
        <w:rPr>
          <w:rFonts w:hint="eastAsia" w:ascii="宋体" w:hAnsi="宋体" w:eastAsia="宋体" w:cs="宋体"/>
          <w:bCs/>
          <w:color w:val="auto"/>
          <w:kern w:val="0"/>
          <w:szCs w:val="21"/>
          <w:highlight w:val="none"/>
          <w:lang w:val="en-US" w:eastAsia="zh-CN"/>
        </w:rPr>
        <w:t>不需要缴纳磋商</w:t>
      </w:r>
      <w:r>
        <w:rPr>
          <w:rFonts w:hint="eastAsia" w:ascii="宋体" w:hAnsi="宋体" w:eastAsia="宋体" w:cs="宋体"/>
          <w:bCs/>
          <w:color w:val="auto"/>
          <w:kern w:val="0"/>
          <w:szCs w:val="21"/>
          <w:highlight w:val="none"/>
        </w:rPr>
        <w:t>保证金</w:t>
      </w:r>
      <w:r>
        <w:rPr>
          <w:rFonts w:hint="eastAsia" w:ascii="宋体" w:hAnsi="宋体" w:eastAsia="宋体" w:cs="宋体"/>
          <w:bCs/>
          <w:color w:val="auto"/>
          <w:kern w:val="0"/>
          <w:szCs w:val="21"/>
          <w:highlight w:val="none"/>
          <w:lang w:eastAsia="zh-CN"/>
        </w:rPr>
        <w:t>。</w:t>
      </w:r>
    </w:p>
    <w:p w14:paraId="4C5E29E8">
      <w:pPr>
        <w:spacing w:line="360" w:lineRule="auto"/>
        <w:ind w:firstLine="420" w:firstLineChars="200"/>
        <w:rPr>
          <w:rFonts w:hint="eastAsia" w:ascii="宋体" w:hAnsi="宋体" w:eastAsia="宋体" w:cs="宋体"/>
          <w:bCs/>
          <w:color w:val="auto"/>
          <w:kern w:val="0"/>
          <w:szCs w:val="21"/>
          <w:highlight w:val="none"/>
        </w:rPr>
      </w:pPr>
      <w:bookmarkStart w:id="50" w:name="_Hlk37429595"/>
      <w:bookmarkStart w:id="51" w:name="_Hlk37429585"/>
      <w:r>
        <w:rPr>
          <w:rFonts w:hint="eastAsia" w:ascii="宋体" w:hAnsi="宋体" w:eastAsia="宋体" w:cs="宋体"/>
          <w:bCs/>
          <w:color w:val="auto"/>
          <w:kern w:val="0"/>
          <w:szCs w:val="21"/>
          <w:highlight w:val="none"/>
          <w:lang w:val="en-US" w:eastAsia="zh-CN"/>
        </w:rPr>
        <w:t>2</w:t>
      </w:r>
      <w:r>
        <w:rPr>
          <w:rFonts w:hint="eastAsia" w:ascii="宋体" w:hAnsi="宋体" w:eastAsia="宋体" w:cs="宋体"/>
          <w:bCs/>
          <w:color w:val="auto"/>
          <w:kern w:val="0"/>
          <w:szCs w:val="21"/>
          <w:highlight w:val="none"/>
        </w:rPr>
        <w:t>.网上查询地址</w:t>
      </w:r>
    </w:p>
    <w:p w14:paraId="3C2BECDF">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www.ccgp.gov.cn中国政府采购网、zfcg.gxzf.gov.cn广西壮族自治区政府采购网。</w:t>
      </w:r>
    </w:p>
    <w:bookmarkEnd w:id="50"/>
    <w:bookmarkEnd w:id="51"/>
    <w:p w14:paraId="0762A686">
      <w:pPr>
        <w:spacing w:line="360" w:lineRule="auto"/>
        <w:ind w:firstLine="420" w:firstLineChars="200"/>
        <w:rPr>
          <w:rFonts w:hint="eastAsia" w:ascii="宋体" w:hAnsi="宋体" w:eastAsia="宋体" w:cs="宋体"/>
          <w:bCs/>
          <w:color w:val="auto"/>
          <w:kern w:val="0"/>
          <w:szCs w:val="21"/>
          <w:highlight w:val="none"/>
        </w:rPr>
      </w:pPr>
      <w:bookmarkStart w:id="52" w:name="_Hlk37429674"/>
      <w:r>
        <w:rPr>
          <w:rFonts w:hint="eastAsia" w:ascii="宋体" w:hAnsi="宋体" w:eastAsia="宋体" w:cs="宋体"/>
          <w:bCs/>
          <w:color w:val="auto"/>
          <w:kern w:val="0"/>
          <w:szCs w:val="21"/>
          <w:highlight w:val="none"/>
          <w:lang w:val="en-US" w:eastAsia="zh-CN"/>
        </w:rPr>
        <w:t>3</w:t>
      </w:r>
      <w:r>
        <w:rPr>
          <w:rFonts w:hint="eastAsia" w:ascii="宋体" w:hAnsi="宋体" w:eastAsia="宋体" w:cs="宋体"/>
          <w:bCs/>
          <w:color w:val="auto"/>
          <w:kern w:val="0"/>
          <w:szCs w:val="21"/>
          <w:highlight w:val="none"/>
        </w:rPr>
        <w:t>.本项目需要落实的政府采购政策（1）政府采购促进中小企业发展</w:t>
      </w:r>
      <w:r>
        <w:rPr>
          <w:rFonts w:hint="eastAsia" w:ascii="宋体" w:hAnsi="宋体" w:cs="宋体"/>
          <w:bCs/>
          <w:color w:val="auto"/>
          <w:kern w:val="0"/>
          <w:szCs w:val="21"/>
          <w:highlight w:val="none"/>
          <w:lang w:eastAsia="zh-CN"/>
        </w:rPr>
        <w:t>；</w:t>
      </w:r>
      <w:r>
        <w:rPr>
          <w:rFonts w:hint="eastAsia" w:ascii="宋体" w:hAnsi="宋体" w:eastAsia="宋体" w:cs="宋体"/>
          <w:bCs/>
          <w:color w:val="auto"/>
          <w:kern w:val="0"/>
          <w:szCs w:val="21"/>
          <w:highlight w:val="none"/>
        </w:rPr>
        <w:t>（</w:t>
      </w:r>
      <w:r>
        <w:rPr>
          <w:rFonts w:hint="eastAsia" w:ascii="宋体" w:hAnsi="宋体" w:cs="宋体"/>
          <w:bCs/>
          <w:color w:val="auto"/>
          <w:kern w:val="0"/>
          <w:szCs w:val="21"/>
          <w:highlight w:val="none"/>
          <w:lang w:val="en-US" w:eastAsia="zh-CN"/>
        </w:rPr>
        <w:t>2</w:t>
      </w:r>
      <w:r>
        <w:rPr>
          <w:rFonts w:hint="eastAsia" w:ascii="宋体" w:hAnsi="宋体" w:eastAsia="宋体" w:cs="宋体"/>
          <w:bCs/>
          <w:color w:val="auto"/>
          <w:kern w:val="0"/>
          <w:szCs w:val="21"/>
          <w:highlight w:val="none"/>
        </w:rPr>
        <w:t>）政府采购促进残疾人就业政策</w:t>
      </w:r>
      <w:r>
        <w:rPr>
          <w:rFonts w:hint="eastAsia" w:ascii="宋体" w:hAnsi="宋体" w:cs="宋体"/>
          <w:bCs/>
          <w:color w:val="auto"/>
          <w:kern w:val="0"/>
          <w:szCs w:val="21"/>
          <w:highlight w:val="none"/>
          <w:lang w:eastAsia="zh-CN"/>
        </w:rPr>
        <w:t>；</w:t>
      </w:r>
      <w:r>
        <w:rPr>
          <w:rFonts w:hint="eastAsia" w:ascii="宋体" w:hAnsi="宋体" w:eastAsia="宋体" w:cs="宋体"/>
          <w:bCs/>
          <w:color w:val="auto"/>
          <w:kern w:val="0"/>
          <w:szCs w:val="21"/>
          <w:highlight w:val="none"/>
        </w:rPr>
        <w:t>（</w:t>
      </w:r>
      <w:r>
        <w:rPr>
          <w:rFonts w:hint="eastAsia" w:ascii="宋体" w:hAnsi="宋体" w:cs="宋体"/>
          <w:bCs/>
          <w:color w:val="auto"/>
          <w:kern w:val="0"/>
          <w:szCs w:val="21"/>
          <w:highlight w:val="none"/>
          <w:lang w:val="en-US" w:eastAsia="zh-CN"/>
        </w:rPr>
        <w:t>3</w:t>
      </w:r>
      <w:r>
        <w:rPr>
          <w:rFonts w:hint="eastAsia" w:ascii="宋体" w:hAnsi="宋体" w:eastAsia="宋体" w:cs="宋体"/>
          <w:bCs/>
          <w:color w:val="auto"/>
          <w:kern w:val="0"/>
          <w:szCs w:val="21"/>
          <w:highlight w:val="none"/>
        </w:rPr>
        <w:t>）政府采购支持监狱企业发展。</w:t>
      </w:r>
    </w:p>
    <w:bookmarkEnd w:id="52"/>
    <w:p w14:paraId="42BE37A0">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lang w:val="en-US" w:eastAsia="zh-CN"/>
        </w:rPr>
        <w:t>4</w:t>
      </w:r>
      <w:r>
        <w:rPr>
          <w:rFonts w:hint="eastAsia" w:ascii="宋体" w:hAnsi="宋体" w:eastAsia="宋体" w:cs="宋体"/>
          <w:bCs/>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D8EADD2">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lang w:val="en-US" w:eastAsia="zh-CN"/>
        </w:rPr>
        <w:t>5</w:t>
      </w:r>
      <w:r>
        <w:rPr>
          <w:rFonts w:hint="eastAsia" w:ascii="宋体" w:hAnsi="宋体" w:eastAsia="宋体" w:cs="宋体"/>
          <w:bCs/>
          <w:color w:val="auto"/>
          <w:kern w:val="0"/>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2306868">
      <w:pPr>
        <w:spacing w:before="15" w:line="360" w:lineRule="auto"/>
        <w:ind w:firstLine="476" w:firstLineChars="200"/>
        <w:rPr>
          <w:rFonts w:hint="eastAsia" w:ascii="宋体" w:hAnsi="宋体" w:cs="宋体"/>
          <w:color w:val="auto"/>
          <w:szCs w:val="21"/>
          <w:highlight w:val="none"/>
        </w:rPr>
      </w:pPr>
      <w:r>
        <w:rPr>
          <w:rFonts w:hint="eastAsia" w:ascii="宋体" w:hAnsi="宋体" w:cs="宋体"/>
          <w:color w:val="auto"/>
          <w:spacing w:val="14"/>
          <w:szCs w:val="21"/>
          <w:highlight w:val="none"/>
        </w:rPr>
        <w:t>6</w:t>
      </w:r>
      <w:r>
        <w:rPr>
          <w:rFonts w:hint="eastAsia" w:ascii="宋体" w:hAnsi="宋体" w:cs="宋体"/>
          <w:color w:val="auto"/>
          <w:spacing w:val="13"/>
          <w:szCs w:val="21"/>
          <w:highlight w:val="none"/>
        </w:rPr>
        <w:t>.</w:t>
      </w:r>
      <w:r>
        <w:rPr>
          <w:rFonts w:hint="eastAsia" w:ascii="宋体" w:hAnsi="宋体" w:cs="宋体"/>
          <w:color w:val="auto"/>
          <w:spacing w:val="7"/>
          <w:szCs w:val="21"/>
          <w:highlight w:val="none"/>
        </w:rPr>
        <w:t>在线竞标响应 (电子投标)说明</w:t>
      </w:r>
    </w:p>
    <w:p w14:paraId="3F7CD832">
      <w:pPr>
        <w:widowControl/>
        <w:kinsoku w:val="0"/>
        <w:autoSpaceDE w:val="0"/>
        <w:autoSpaceDN w:val="0"/>
        <w:adjustRightInd w:val="0"/>
        <w:snapToGrid w:val="0"/>
        <w:spacing w:before="2" w:line="360" w:lineRule="auto"/>
        <w:ind w:right="96" w:firstLine="468" w:firstLineChars="200"/>
        <w:textAlignment w:val="baseline"/>
        <w:rPr>
          <w:rFonts w:hint="eastAsia" w:ascii="宋体" w:hAnsi="宋体" w:cs="宋体"/>
          <w:color w:val="auto"/>
          <w:spacing w:val="12"/>
          <w:szCs w:val="21"/>
          <w:highlight w:val="none"/>
        </w:rPr>
      </w:pPr>
      <w:r>
        <w:rPr>
          <w:rFonts w:hint="eastAsia" w:ascii="宋体" w:hAnsi="宋体" w:cs="宋体"/>
          <w:color w:val="auto"/>
          <w:spacing w:val="12"/>
          <w:szCs w:val="21"/>
          <w:highlight w:val="none"/>
        </w:rPr>
        <w:t>（1）本项目为全流程电子化采购项目，通过广西政府采购云平台（https://www.gcy.zfcg.gxzf.gov.cn/）实行在线电子竞标，供应商应按照本项目竞争性磋商文件和广西政府采购云平台的要求编制、加密后在提交响应文件截止时间前通过网络上传至广西政府采购云平台。如在操作过程中遇到问题或者需要技术支持，请致电广西政府采购云平台客服热线：95763。</w:t>
      </w:r>
    </w:p>
    <w:p w14:paraId="025DB3A2">
      <w:pPr>
        <w:widowControl/>
        <w:kinsoku w:val="0"/>
        <w:autoSpaceDE w:val="0"/>
        <w:autoSpaceDN w:val="0"/>
        <w:adjustRightInd w:val="0"/>
        <w:snapToGrid w:val="0"/>
        <w:spacing w:before="2" w:line="360" w:lineRule="auto"/>
        <w:ind w:right="96" w:firstLine="468" w:firstLineChars="200"/>
        <w:textAlignment w:val="baseline"/>
        <w:rPr>
          <w:rFonts w:hint="eastAsia" w:ascii="宋体" w:hAnsi="宋体" w:cs="宋体"/>
          <w:color w:val="auto"/>
          <w:spacing w:val="12"/>
          <w:szCs w:val="21"/>
          <w:highlight w:val="none"/>
        </w:rPr>
      </w:pPr>
      <w:r>
        <w:rPr>
          <w:rFonts w:hint="eastAsia" w:ascii="宋体" w:hAnsi="宋体" w:cs="宋体"/>
          <w:color w:val="auto"/>
          <w:spacing w:val="12"/>
          <w:szCs w:val="21"/>
          <w:highlight w:val="none"/>
        </w:rPr>
        <w:t>（2）为确保网上操作合法、有效和安全，供应商应当在</w:t>
      </w:r>
      <w:r>
        <w:rPr>
          <w:rFonts w:hint="eastAsia" w:ascii="宋体" w:hAnsi="宋体" w:cs="宋体"/>
          <w:color w:val="auto"/>
          <w:spacing w:val="7"/>
          <w:szCs w:val="21"/>
          <w:highlight w:val="none"/>
        </w:rPr>
        <w:t>响应</w:t>
      </w:r>
      <w:r>
        <w:rPr>
          <w:rFonts w:hint="eastAsia" w:ascii="宋体" w:hAnsi="宋体" w:cs="宋体"/>
          <w:color w:val="auto"/>
          <w:spacing w:val="12"/>
          <w:szCs w:val="21"/>
          <w:highlight w:val="none"/>
        </w:rPr>
        <w:t>文件递交截止时间前完成在“广西政府采购云平台”的身份认证，确保在电子投标过程中能够对相关数据电文进行加密和使用电子签章。使用“广西政府采购云平台客户端”需要提前申领CA数字证书；</w:t>
      </w:r>
    </w:p>
    <w:p w14:paraId="387C7602">
      <w:pPr>
        <w:widowControl/>
        <w:kinsoku w:val="0"/>
        <w:autoSpaceDE w:val="0"/>
        <w:autoSpaceDN w:val="0"/>
        <w:adjustRightInd w:val="0"/>
        <w:snapToGrid w:val="0"/>
        <w:spacing w:before="2" w:line="360" w:lineRule="auto"/>
        <w:ind w:right="96" w:firstLine="468" w:firstLineChars="200"/>
        <w:textAlignment w:val="baseline"/>
        <w:rPr>
          <w:rFonts w:hint="eastAsia" w:ascii="宋体" w:hAnsi="宋体" w:cs="宋体"/>
          <w:color w:val="auto"/>
          <w:spacing w:val="12"/>
          <w:szCs w:val="21"/>
          <w:highlight w:val="none"/>
        </w:rPr>
      </w:pPr>
      <w:r>
        <w:rPr>
          <w:rFonts w:hint="eastAsia" w:ascii="宋体" w:hAnsi="宋体" w:cs="宋体"/>
          <w:color w:val="auto"/>
          <w:spacing w:val="12"/>
          <w:szCs w:val="21"/>
          <w:highlight w:val="none"/>
        </w:rPr>
        <w:t>（3）供应商应当在</w:t>
      </w:r>
      <w:r>
        <w:rPr>
          <w:rFonts w:hint="eastAsia" w:ascii="宋体" w:hAnsi="宋体" w:cs="宋体"/>
          <w:color w:val="auto"/>
          <w:spacing w:val="7"/>
          <w:szCs w:val="21"/>
          <w:highlight w:val="none"/>
        </w:rPr>
        <w:t>响应</w:t>
      </w:r>
      <w:r>
        <w:rPr>
          <w:rFonts w:hint="eastAsia" w:ascii="宋体" w:hAnsi="宋体" w:cs="宋体"/>
          <w:color w:val="auto"/>
          <w:spacing w:val="12"/>
          <w:szCs w:val="21"/>
          <w:highlight w:val="none"/>
        </w:rPr>
        <w:t>文件递交截止时间前，将生成的“电子加密投标文件”上传递交至广西政府采购云平台。</w:t>
      </w:r>
      <w:r>
        <w:rPr>
          <w:rFonts w:hint="eastAsia" w:ascii="宋体" w:hAnsi="宋体" w:cs="宋体"/>
          <w:color w:val="auto"/>
          <w:spacing w:val="7"/>
          <w:szCs w:val="21"/>
          <w:highlight w:val="none"/>
        </w:rPr>
        <w:t>响应</w:t>
      </w:r>
      <w:r>
        <w:rPr>
          <w:rFonts w:hint="eastAsia" w:ascii="宋体" w:hAnsi="宋体" w:cs="宋体"/>
          <w:color w:val="auto"/>
          <w:spacing w:val="12"/>
          <w:szCs w:val="21"/>
          <w:highlight w:val="none"/>
        </w:rPr>
        <w:t>文件递交截止时间前可以补充、修改或者撤回电子</w:t>
      </w:r>
      <w:r>
        <w:rPr>
          <w:rFonts w:hint="eastAsia" w:ascii="宋体" w:hAnsi="宋体" w:cs="宋体"/>
          <w:color w:val="auto"/>
          <w:spacing w:val="7"/>
          <w:szCs w:val="21"/>
          <w:highlight w:val="none"/>
        </w:rPr>
        <w:t>响应</w:t>
      </w:r>
      <w:r>
        <w:rPr>
          <w:rFonts w:hint="eastAsia" w:ascii="宋体" w:hAnsi="宋体" w:cs="宋体"/>
          <w:color w:val="auto"/>
          <w:spacing w:val="12"/>
          <w:szCs w:val="21"/>
          <w:highlight w:val="none"/>
        </w:rPr>
        <w:t>文件</w:t>
      </w:r>
      <w:r>
        <w:rPr>
          <w:rFonts w:hint="eastAsia" w:ascii="宋体" w:hAnsi="宋体" w:cs="宋体"/>
          <w:color w:val="auto"/>
          <w:spacing w:val="12"/>
          <w:szCs w:val="21"/>
          <w:highlight w:val="none"/>
          <w:lang w:eastAsia="zh-CN"/>
        </w:rPr>
        <w:t>。</w:t>
      </w:r>
      <w:r>
        <w:rPr>
          <w:rFonts w:hint="eastAsia" w:ascii="宋体" w:hAnsi="宋体" w:cs="宋体"/>
          <w:color w:val="auto"/>
          <w:spacing w:val="12"/>
          <w:szCs w:val="21"/>
          <w:highlight w:val="none"/>
        </w:rPr>
        <w:t>补充或者修改电子</w:t>
      </w:r>
      <w:r>
        <w:rPr>
          <w:rFonts w:hint="eastAsia" w:ascii="宋体" w:hAnsi="宋体" w:cs="宋体"/>
          <w:color w:val="auto"/>
          <w:spacing w:val="7"/>
          <w:szCs w:val="21"/>
          <w:highlight w:val="none"/>
        </w:rPr>
        <w:t>响应</w:t>
      </w:r>
      <w:r>
        <w:rPr>
          <w:rFonts w:hint="eastAsia" w:ascii="宋体" w:hAnsi="宋体" w:cs="宋体"/>
          <w:color w:val="auto"/>
          <w:spacing w:val="12"/>
          <w:szCs w:val="21"/>
          <w:highlight w:val="none"/>
        </w:rPr>
        <w:t>文件的，应当先行撤回原文件，补充、修改后重新传输递交，</w:t>
      </w:r>
      <w:r>
        <w:rPr>
          <w:rFonts w:hint="eastAsia" w:ascii="宋体" w:hAnsi="宋体" w:cs="宋体"/>
          <w:color w:val="auto"/>
          <w:spacing w:val="7"/>
          <w:szCs w:val="21"/>
          <w:highlight w:val="none"/>
        </w:rPr>
        <w:t>响应</w:t>
      </w:r>
      <w:r>
        <w:rPr>
          <w:rFonts w:hint="eastAsia" w:ascii="宋体" w:hAnsi="宋体" w:cs="宋体"/>
          <w:color w:val="auto"/>
          <w:spacing w:val="12"/>
          <w:szCs w:val="21"/>
          <w:highlight w:val="none"/>
        </w:rPr>
        <w:t>文件递交截止时间前未完成传输的，视为撤回</w:t>
      </w:r>
      <w:r>
        <w:rPr>
          <w:rFonts w:hint="eastAsia" w:ascii="宋体" w:hAnsi="宋体" w:cs="宋体"/>
          <w:color w:val="auto"/>
          <w:spacing w:val="7"/>
          <w:szCs w:val="21"/>
          <w:highlight w:val="none"/>
        </w:rPr>
        <w:t>响应</w:t>
      </w:r>
      <w:r>
        <w:rPr>
          <w:rFonts w:hint="eastAsia" w:ascii="宋体" w:hAnsi="宋体" w:cs="宋体"/>
          <w:color w:val="auto"/>
          <w:spacing w:val="12"/>
          <w:szCs w:val="21"/>
          <w:highlight w:val="none"/>
        </w:rPr>
        <w:t>文件。</w:t>
      </w:r>
    </w:p>
    <w:p w14:paraId="715258D8">
      <w:pPr>
        <w:widowControl/>
        <w:kinsoku w:val="0"/>
        <w:autoSpaceDE w:val="0"/>
        <w:autoSpaceDN w:val="0"/>
        <w:adjustRightInd w:val="0"/>
        <w:snapToGrid w:val="0"/>
        <w:spacing w:before="2" w:line="360" w:lineRule="auto"/>
        <w:ind w:right="96" w:firstLine="468" w:firstLineChars="200"/>
        <w:textAlignment w:val="baseline"/>
        <w:rPr>
          <w:rFonts w:hint="eastAsia" w:ascii="宋体" w:hAnsi="宋体" w:cs="宋体"/>
          <w:color w:val="auto"/>
          <w:spacing w:val="12"/>
          <w:szCs w:val="21"/>
          <w:highlight w:val="none"/>
        </w:rPr>
      </w:pPr>
      <w:r>
        <w:rPr>
          <w:rFonts w:hint="eastAsia" w:ascii="宋体" w:hAnsi="宋体" w:cs="宋体"/>
          <w:color w:val="auto"/>
          <w:spacing w:val="12"/>
          <w:szCs w:val="21"/>
          <w:highlight w:val="none"/>
        </w:rPr>
        <w:t>（</w:t>
      </w:r>
      <w:r>
        <w:rPr>
          <w:rFonts w:hint="eastAsia" w:ascii="宋体" w:hAnsi="宋体" w:cs="宋体"/>
          <w:color w:val="auto"/>
          <w:spacing w:val="12"/>
          <w:szCs w:val="21"/>
          <w:highlight w:val="none"/>
          <w:lang w:val="en-US" w:eastAsia="zh-CN"/>
        </w:rPr>
        <w:t>4</w:t>
      </w:r>
      <w:r>
        <w:rPr>
          <w:rFonts w:hint="eastAsia" w:ascii="宋体" w:hAnsi="宋体" w:cs="宋体"/>
          <w:color w:val="auto"/>
          <w:spacing w:val="12"/>
          <w:szCs w:val="21"/>
          <w:highlight w:val="none"/>
        </w:rPr>
        <w:t>）供应商需要在具备摄像头及语音功能且互联网网络状况良好的电脑登录广西政府采购云平台远程开标大厅参与本次竞标，否则后果自负。</w:t>
      </w:r>
    </w:p>
    <w:p w14:paraId="258CA1F7">
      <w:pPr>
        <w:widowControl/>
        <w:kinsoku w:val="0"/>
        <w:autoSpaceDE w:val="0"/>
        <w:autoSpaceDN w:val="0"/>
        <w:adjustRightInd w:val="0"/>
        <w:snapToGrid w:val="0"/>
        <w:spacing w:before="57" w:line="360" w:lineRule="auto"/>
        <w:ind w:firstLine="444" w:firstLineChars="200"/>
        <w:textAlignment w:val="baseline"/>
        <w:rPr>
          <w:rFonts w:hint="eastAsia" w:ascii="宋体" w:hAnsi="宋体" w:cs="宋体"/>
          <w:color w:val="auto"/>
          <w:spacing w:val="6"/>
          <w:szCs w:val="21"/>
          <w:highlight w:val="none"/>
        </w:rPr>
      </w:pPr>
      <w:r>
        <w:rPr>
          <w:rFonts w:hint="eastAsia" w:ascii="宋体" w:hAnsi="宋体" w:cs="宋体"/>
          <w:color w:val="auto"/>
          <w:spacing w:val="6"/>
          <w:szCs w:val="21"/>
          <w:highlight w:val="none"/>
        </w:rPr>
        <w:t>7.为加大政府采购支持中小企业力度，帮助政府采购成交供应商解决融资难、融资贵的问题，进一步做好线上“政采贷”融资业务工作，如供应商有需要的，详见采购文件中第八章附件：《崇左市线上“政采贷”政策告知函》、《崇左市线上“政采贷”业务流程图》、《崇左市金融机构线上“政采贷”业务办理联络表》。 </w:t>
      </w:r>
    </w:p>
    <w:p w14:paraId="2C34C76F">
      <w:pPr>
        <w:widowControl/>
        <w:kinsoku w:val="0"/>
        <w:autoSpaceDE w:val="0"/>
        <w:autoSpaceDN w:val="0"/>
        <w:adjustRightInd w:val="0"/>
        <w:snapToGrid w:val="0"/>
        <w:spacing w:before="57" w:line="360" w:lineRule="auto"/>
        <w:ind w:firstLine="444" w:firstLineChars="200"/>
        <w:textAlignment w:val="baseline"/>
        <w:rPr>
          <w:rFonts w:hint="eastAsia" w:ascii="宋体" w:hAnsi="宋体" w:eastAsia="宋体" w:cs="宋体"/>
          <w:color w:val="auto"/>
          <w:spacing w:val="6"/>
          <w:szCs w:val="21"/>
          <w:highlight w:val="none"/>
          <w:lang w:val="en-US" w:eastAsia="zh-CN"/>
        </w:rPr>
      </w:pPr>
      <w:r>
        <w:rPr>
          <w:rFonts w:hint="eastAsia" w:ascii="宋体" w:hAnsi="宋体" w:cs="宋体"/>
          <w:color w:val="auto"/>
          <w:spacing w:val="6"/>
          <w:szCs w:val="21"/>
          <w:highlight w:val="none"/>
        </w:rPr>
        <w:t>8.本项目按照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w:t>
      </w:r>
    </w:p>
    <w:p w14:paraId="2576A186">
      <w:pPr>
        <w:keepNext w:val="0"/>
        <w:keepLines w:val="0"/>
        <w:pageBreakBefore w:val="0"/>
        <w:widowControl/>
        <w:numPr>
          <w:ilvl w:val="0"/>
          <w:numId w:val="1"/>
        </w:numPr>
        <w:kinsoku w:val="0"/>
        <w:wordWrap/>
        <w:overflowPunct/>
        <w:topLinePunct w:val="0"/>
        <w:autoSpaceDE w:val="0"/>
        <w:autoSpaceDN w:val="0"/>
        <w:bidi w:val="0"/>
        <w:adjustRightInd w:val="0"/>
        <w:snapToGrid w:val="0"/>
        <w:spacing w:before="2" w:line="360" w:lineRule="auto"/>
        <w:ind w:right="96" w:firstLine="468" w:firstLineChars="200"/>
        <w:textAlignment w:val="baseline"/>
        <w:rPr>
          <w:rFonts w:ascii="宋体" w:hAnsi="宋体" w:cs="宋体"/>
          <w:snapToGrid w:val="0"/>
          <w:color w:val="auto"/>
          <w:spacing w:val="6"/>
          <w:kern w:val="0"/>
          <w:sz w:val="21"/>
          <w:szCs w:val="21"/>
          <w:highlight w:val="none"/>
        </w:rPr>
      </w:pPr>
      <w:r>
        <w:rPr>
          <w:rFonts w:hint="eastAsia" w:ascii="宋体" w:hAnsi="宋体" w:eastAsia="宋体" w:cs="宋体"/>
          <w:color w:val="auto"/>
          <w:spacing w:val="12"/>
          <w:sz w:val="21"/>
          <w:szCs w:val="21"/>
          <w:highlight w:val="none"/>
          <w:lang w:eastAsia="zh-CN"/>
        </w:rPr>
        <w:t>评审说明：</w:t>
      </w:r>
      <w:r>
        <w:rPr>
          <w:rFonts w:hint="eastAsia" w:ascii="宋体" w:hAnsi="宋体" w:eastAsia="宋体" w:cs="Times New Roman"/>
          <w:color w:val="auto"/>
          <w:szCs w:val="21"/>
          <w:highlight w:val="none"/>
          <w:lang w:eastAsia="zh-CN"/>
        </w:rPr>
        <w:t>本项目采用远程异地评审，主场设在</w:t>
      </w:r>
      <w:r>
        <w:rPr>
          <w:rFonts w:hint="eastAsia" w:ascii="宋体" w:hAnsi="宋体" w:eastAsia="宋体" w:cs="宋体"/>
          <w:color w:val="auto"/>
          <w:spacing w:val="-8"/>
          <w:sz w:val="21"/>
          <w:szCs w:val="21"/>
          <w:highlight w:val="none"/>
        </w:rPr>
        <w:t>崇左市花山路与城南路交叉口的东北角万沣大厦A座二楼206</w:t>
      </w:r>
      <w:r>
        <w:rPr>
          <w:rFonts w:hint="eastAsia" w:ascii="宋体" w:hAnsi="宋体" w:eastAsia="宋体" w:cs="宋体"/>
          <w:color w:val="auto"/>
          <w:spacing w:val="-8"/>
          <w:sz w:val="21"/>
          <w:szCs w:val="21"/>
          <w:highlight w:val="none"/>
          <w:u w:val="none"/>
        </w:rPr>
        <w:t>室</w:t>
      </w:r>
      <w:r>
        <w:rPr>
          <w:rFonts w:hint="eastAsia" w:ascii="宋体" w:hAnsi="宋体" w:eastAsia="宋体" w:cs="宋体"/>
          <w:color w:val="auto"/>
          <w:spacing w:val="-8"/>
          <w:sz w:val="21"/>
          <w:szCs w:val="21"/>
          <w:highlight w:val="none"/>
          <w:u w:val="none"/>
          <w:lang w:eastAsia="zh-CN"/>
        </w:rPr>
        <w:t>电子评标室</w:t>
      </w:r>
      <w:r>
        <w:rPr>
          <w:rFonts w:hint="eastAsia" w:ascii="宋体" w:hAnsi="宋体" w:eastAsia="宋体" w:cs="Times New Roman"/>
          <w:color w:val="auto"/>
          <w:szCs w:val="21"/>
          <w:highlight w:val="none"/>
          <w:lang w:eastAsia="zh-CN"/>
        </w:rPr>
        <w:t>；副场设在</w:t>
      </w:r>
      <w:r>
        <w:rPr>
          <w:rFonts w:hint="eastAsia"/>
          <w:color w:val="auto"/>
          <w:highlight w:val="none"/>
          <w:u w:val="none"/>
          <w:lang w:eastAsia="zh-CN"/>
        </w:rPr>
        <w:t>南宁市青秀区竹溪大道2号荣恒</w:t>
      </w:r>
      <w:r>
        <w:rPr>
          <w:rFonts w:hint="eastAsia"/>
          <w:color w:val="auto"/>
          <w:highlight w:val="none"/>
          <w:u w:val="none"/>
          <w:lang w:val="en-US" w:eastAsia="zh-CN"/>
        </w:rPr>
        <w:t>国际</w:t>
      </w:r>
      <w:r>
        <w:rPr>
          <w:rFonts w:hint="eastAsia"/>
          <w:color w:val="auto"/>
          <w:highlight w:val="none"/>
          <w:u w:val="none"/>
          <w:lang w:eastAsia="zh-CN"/>
        </w:rPr>
        <w:t>名都写字楼b栋6层04号电子评标室</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kern w:val="2"/>
          <w:sz w:val="21"/>
          <w:szCs w:val="21"/>
          <w:highlight w:val="none"/>
          <w:lang w:val="en-US" w:eastAsia="zh-CN" w:bidi="ar-SA"/>
        </w:rPr>
        <w:t xml:space="preserve">   </w:t>
      </w:r>
    </w:p>
    <w:p w14:paraId="6A0C2492">
      <w:pPr>
        <w:spacing w:line="360" w:lineRule="auto"/>
        <w:ind w:firstLine="354" w:firstLineChars="147"/>
        <w:rPr>
          <w:rFonts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45"/>
      <w:bookmarkEnd w:id="46"/>
      <w:bookmarkEnd w:id="47"/>
      <w:bookmarkEnd w:id="48"/>
      <w:bookmarkEnd w:id="49"/>
    </w:p>
    <w:bookmarkEnd w:id="2"/>
    <w:p w14:paraId="48AD8671">
      <w:pPr>
        <w:keepNext/>
        <w:keepLines/>
        <w:pageBreakBefore w:val="0"/>
        <w:widowControl w:val="0"/>
        <w:kinsoku/>
        <w:wordWrap/>
        <w:overflowPunct/>
        <w:topLinePunct w:val="0"/>
        <w:autoSpaceDE/>
        <w:autoSpaceDN/>
        <w:bidi w:val="0"/>
        <w:adjustRightInd/>
        <w:snapToGrid/>
        <w:spacing w:before="0" w:after="0" w:line="360" w:lineRule="auto"/>
        <w:ind w:left="0" w:leftChars="0" w:firstLine="420" w:firstLineChars="200"/>
        <w:jc w:val="both"/>
        <w:textAlignment w:val="auto"/>
        <w:outlineLvl w:val="1"/>
        <w:rPr>
          <w:rFonts w:hint="eastAsia" w:ascii="宋体" w:hAnsi="宋体" w:eastAsia="宋体" w:cs="宋体"/>
          <w:b w:val="0"/>
          <w:bCs/>
          <w:color w:val="auto"/>
          <w:kern w:val="2"/>
          <w:sz w:val="21"/>
          <w:szCs w:val="21"/>
          <w:highlight w:val="none"/>
          <w:lang w:val="en-US" w:eastAsia="zh-CN" w:bidi="ar-SA"/>
        </w:rPr>
      </w:pPr>
      <w:bookmarkStart w:id="53" w:name="_Toc28359096"/>
      <w:bookmarkStart w:id="54" w:name="_Toc35393637"/>
      <w:bookmarkStart w:id="55" w:name="_Toc29047"/>
      <w:bookmarkStart w:id="56" w:name="_Toc28359019"/>
      <w:bookmarkStart w:id="57" w:name="_Toc35393806"/>
      <w:bookmarkStart w:id="58" w:name="_Toc10123"/>
      <w:r>
        <w:rPr>
          <w:rFonts w:hint="eastAsia" w:ascii="宋体" w:hAnsi="宋体" w:eastAsia="宋体" w:cs="宋体"/>
          <w:b w:val="0"/>
          <w:bCs/>
          <w:color w:val="auto"/>
          <w:kern w:val="2"/>
          <w:sz w:val="21"/>
          <w:szCs w:val="21"/>
          <w:highlight w:val="none"/>
          <w:lang w:val="en-US" w:eastAsia="zh-CN" w:bidi="ar-SA"/>
        </w:rPr>
        <w:t>1.采购人信息</w:t>
      </w:r>
      <w:bookmarkEnd w:id="53"/>
      <w:bookmarkEnd w:id="54"/>
      <w:bookmarkEnd w:id="55"/>
      <w:bookmarkEnd w:id="56"/>
      <w:bookmarkEnd w:id="57"/>
      <w:bookmarkEnd w:id="58"/>
    </w:p>
    <w:p w14:paraId="69900010">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名    称：</w:t>
      </w:r>
      <w:r>
        <w:rPr>
          <w:rFonts w:hint="eastAsia" w:ascii="宋体" w:hAnsi="宋体" w:cs="宋体"/>
          <w:color w:val="auto"/>
          <w:sz w:val="21"/>
          <w:szCs w:val="21"/>
          <w:highlight w:val="none"/>
          <w:u w:val="none"/>
          <w:lang w:eastAsia="zh-CN"/>
        </w:rPr>
        <w:t>凭祥市夏石镇中心卫生院</w:t>
      </w:r>
    </w:p>
    <w:p w14:paraId="32B9D4C1">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地    址：凭祥市夏石镇东门街60号</w:t>
      </w:r>
    </w:p>
    <w:p w14:paraId="4C20657B">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项目联系人：赵际钦</w:t>
      </w:r>
    </w:p>
    <w:p w14:paraId="24E9EEAA">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项目</w:t>
      </w:r>
      <w:r>
        <w:rPr>
          <w:rFonts w:hint="eastAsia" w:ascii="宋体" w:hAnsi="宋体" w:eastAsia="宋体" w:cs="宋体"/>
          <w:color w:val="auto"/>
          <w:sz w:val="21"/>
          <w:szCs w:val="21"/>
          <w:highlight w:val="none"/>
          <w:u w:val="none"/>
        </w:rPr>
        <w:t>联系方式：</w:t>
      </w:r>
      <w:r>
        <w:rPr>
          <w:rFonts w:hint="eastAsia" w:ascii="宋体" w:hAnsi="宋体" w:cs="宋体"/>
          <w:color w:val="auto"/>
          <w:sz w:val="21"/>
          <w:szCs w:val="21"/>
          <w:highlight w:val="none"/>
          <w:u w:val="none"/>
          <w:lang w:val="en-US" w:eastAsia="zh-CN"/>
        </w:rPr>
        <w:t>0771-</w:t>
      </w:r>
      <w:r>
        <w:rPr>
          <w:rFonts w:hint="eastAsia" w:ascii="宋体" w:hAnsi="宋体" w:eastAsia="宋体" w:cs="宋体"/>
          <w:color w:val="auto"/>
          <w:sz w:val="21"/>
          <w:szCs w:val="21"/>
          <w:highlight w:val="none"/>
          <w:u w:val="none"/>
        </w:rPr>
        <w:t>8571028</w:t>
      </w:r>
    </w:p>
    <w:p w14:paraId="11105973">
      <w:pPr>
        <w:keepNext/>
        <w:keepLines/>
        <w:pageBreakBefore w:val="0"/>
        <w:widowControl w:val="0"/>
        <w:kinsoku/>
        <w:wordWrap/>
        <w:overflowPunct/>
        <w:topLinePunct w:val="0"/>
        <w:autoSpaceDE/>
        <w:autoSpaceDN/>
        <w:bidi w:val="0"/>
        <w:adjustRightInd/>
        <w:snapToGrid/>
        <w:spacing w:before="0" w:after="0" w:line="360" w:lineRule="auto"/>
        <w:ind w:left="0" w:leftChars="0" w:firstLine="420" w:firstLineChars="200"/>
        <w:jc w:val="both"/>
        <w:textAlignment w:val="auto"/>
        <w:outlineLvl w:val="1"/>
        <w:rPr>
          <w:rFonts w:hint="eastAsia" w:ascii="宋体" w:hAnsi="宋体" w:eastAsia="宋体" w:cs="宋体"/>
          <w:b w:val="0"/>
          <w:bCs/>
          <w:color w:val="auto"/>
          <w:kern w:val="2"/>
          <w:sz w:val="21"/>
          <w:szCs w:val="21"/>
          <w:highlight w:val="none"/>
          <w:u w:val="none"/>
          <w:lang w:val="en-US" w:eastAsia="zh-CN" w:bidi="ar-SA"/>
        </w:rPr>
      </w:pPr>
      <w:bookmarkStart w:id="59" w:name="_Toc30714"/>
      <w:bookmarkStart w:id="60" w:name="_Toc28359097"/>
      <w:bookmarkStart w:id="61" w:name="_Toc28359020"/>
      <w:bookmarkStart w:id="62" w:name="_Toc35393807"/>
      <w:bookmarkStart w:id="63" w:name="_Toc35393638"/>
      <w:bookmarkStart w:id="64" w:name="_Toc5906"/>
      <w:r>
        <w:rPr>
          <w:rFonts w:hint="eastAsia" w:ascii="宋体" w:hAnsi="宋体" w:eastAsia="宋体" w:cs="宋体"/>
          <w:b w:val="0"/>
          <w:bCs/>
          <w:color w:val="auto"/>
          <w:kern w:val="2"/>
          <w:sz w:val="21"/>
          <w:szCs w:val="21"/>
          <w:highlight w:val="none"/>
          <w:u w:val="none"/>
          <w:lang w:val="en-US" w:eastAsia="zh-CN" w:bidi="ar-SA"/>
        </w:rPr>
        <w:t>2.采购代理机构信息</w:t>
      </w:r>
      <w:bookmarkEnd w:id="59"/>
      <w:bookmarkEnd w:id="60"/>
      <w:bookmarkEnd w:id="61"/>
      <w:bookmarkEnd w:id="62"/>
      <w:bookmarkEnd w:id="63"/>
      <w:bookmarkEnd w:id="64"/>
    </w:p>
    <w:p w14:paraId="2892D1E5">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名    称：</w:t>
      </w:r>
      <w:r>
        <w:rPr>
          <w:rFonts w:hint="eastAsia" w:ascii="宋体" w:hAnsi="宋体" w:cs="宋体"/>
          <w:color w:val="auto"/>
          <w:sz w:val="21"/>
          <w:szCs w:val="21"/>
          <w:highlight w:val="none"/>
          <w:u w:val="none"/>
          <w:lang w:eastAsia="zh-CN"/>
        </w:rPr>
        <w:t>广西友有招标代理有限公司</w:t>
      </w:r>
    </w:p>
    <w:p w14:paraId="51D9369A">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rPr>
        <w:t>地　　址：</w:t>
      </w:r>
      <w:r>
        <w:rPr>
          <w:rFonts w:hint="eastAsia" w:ascii="宋体" w:hAnsi="宋体" w:cs="宋体"/>
          <w:color w:val="auto"/>
          <w:sz w:val="21"/>
          <w:szCs w:val="21"/>
          <w:highlight w:val="none"/>
          <w:lang w:eastAsia="zh-CN"/>
        </w:rPr>
        <w:t>南宁市青秀区竹溪大道2号荣恒名都写字楼b栋6层04号</w:t>
      </w:r>
    </w:p>
    <w:p w14:paraId="05B18142">
      <w:pPr>
        <w:keepNext/>
        <w:keepLines/>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outlineLvl w:val="1"/>
        <w:rPr>
          <w:rFonts w:hint="default" w:ascii="宋体" w:hAnsi="宋体" w:eastAsia="宋体" w:cs="宋体"/>
          <w:color w:val="auto"/>
          <w:sz w:val="21"/>
          <w:szCs w:val="21"/>
          <w:highlight w:val="none"/>
          <w:u w:val="none"/>
          <w:lang w:val="en-US" w:eastAsia="zh-CN"/>
        </w:rPr>
      </w:pPr>
      <w:bookmarkStart w:id="65" w:name="_Toc24442"/>
      <w:bookmarkStart w:id="66" w:name="_Toc26600"/>
      <w:bookmarkStart w:id="67" w:name="_Toc35393639"/>
      <w:bookmarkStart w:id="68" w:name="_Toc28359098"/>
      <w:bookmarkStart w:id="69" w:name="_Toc35393808"/>
      <w:bookmarkStart w:id="70" w:name="_Toc28359021"/>
      <w:r>
        <w:rPr>
          <w:rFonts w:hint="eastAsia" w:ascii="宋体" w:hAnsi="宋体" w:eastAsia="宋体" w:cs="宋体"/>
          <w:color w:val="auto"/>
          <w:sz w:val="21"/>
          <w:szCs w:val="21"/>
          <w:highlight w:val="none"/>
          <w:u w:val="none"/>
          <w:lang w:val="en-US" w:eastAsia="zh-CN"/>
        </w:rPr>
        <w:t>项目联系人：</w:t>
      </w:r>
      <w:bookmarkEnd w:id="65"/>
      <w:bookmarkEnd w:id="66"/>
      <w:r>
        <w:rPr>
          <w:rFonts w:hint="eastAsia" w:ascii="宋体" w:hAnsi="宋体" w:cs="宋体"/>
          <w:color w:val="auto"/>
          <w:sz w:val="21"/>
          <w:szCs w:val="21"/>
          <w:highlight w:val="none"/>
          <w:u w:val="none"/>
          <w:lang w:val="en-US" w:eastAsia="zh-CN"/>
        </w:rPr>
        <w:t>黄金婷</w:t>
      </w:r>
    </w:p>
    <w:p w14:paraId="2F394963">
      <w:pPr>
        <w:keepNext/>
        <w:keepLines/>
        <w:pageBreakBefore w:val="0"/>
        <w:widowControl w:val="0"/>
        <w:kinsoku/>
        <w:wordWrap/>
        <w:overflowPunct/>
        <w:topLinePunct w:val="0"/>
        <w:autoSpaceDE/>
        <w:autoSpaceDN/>
        <w:bidi w:val="0"/>
        <w:adjustRightInd/>
        <w:snapToGrid/>
        <w:spacing w:before="0" w:after="0" w:line="360" w:lineRule="auto"/>
        <w:ind w:firstLine="420" w:firstLineChars="200"/>
        <w:jc w:val="both"/>
        <w:textAlignment w:val="auto"/>
        <w:outlineLvl w:val="1"/>
        <w:rPr>
          <w:rFonts w:hint="eastAsia" w:ascii="宋体" w:hAnsi="宋体" w:cs="宋体"/>
          <w:b w:val="0"/>
          <w:bCs/>
          <w:color w:val="auto"/>
          <w:kern w:val="2"/>
          <w:sz w:val="21"/>
          <w:szCs w:val="21"/>
          <w:highlight w:val="none"/>
          <w:u w:val="none"/>
          <w:lang w:val="en-US" w:eastAsia="zh-CN" w:bidi="ar-SA"/>
        </w:rPr>
      </w:pPr>
      <w:bookmarkStart w:id="71" w:name="_Toc25733"/>
      <w:bookmarkStart w:id="72" w:name="_Toc27680"/>
      <w:r>
        <w:rPr>
          <w:rFonts w:hint="eastAsia" w:ascii="宋体" w:hAnsi="宋体" w:eastAsia="宋体" w:cs="宋体"/>
          <w:b w:val="0"/>
          <w:bCs/>
          <w:color w:val="auto"/>
          <w:kern w:val="2"/>
          <w:sz w:val="21"/>
          <w:szCs w:val="21"/>
          <w:highlight w:val="none"/>
          <w:u w:val="none"/>
          <w:lang w:val="en-US" w:eastAsia="zh-CN" w:bidi="ar-SA"/>
        </w:rPr>
        <w:t>项目联系方式</w:t>
      </w:r>
      <w:bookmarkEnd w:id="67"/>
      <w:bookmarkEnd w:id="68"/>
      <w:bookmarkEnd w:id="69"/>
      <w:bookmarkEnd w:id="70"/>
      <w:r>
        <w:rPr>
          <w:rFonts w:hint="eastAsia" w:ascii="宋体" w:hAnsi="宋体" w:eastAsia="宋体" w:cs="宋体"/>
          <w:b w:val="0"/>
          <w:bCs/>
          <w:color w:val="auto"/>
          <w:kern w:val="2"/>
          <w:sz w:val="21"/>
          <w:szCs w:val="21"/>
          <w:highlight w:val="none"/>
          <w:u w:val="none"/>
          <w:lang w:val="en-US" w:eastAsia="zh-CN" w:bidi="ar-SA"/>
        </w:rPr>
        <w:t>：</w:t>
      </w:r>
      <w:bookmarkEnd w:id="71"/>
      <w:bookmarkEnd w:id="72"/>
      <w:r>
        <w:rPr>
          <w:rFonts w:hint="eastAsia" w:ascii="宋体" w:hAnsi="宋体" w:cs="宋体"/>
          <w:b w:val="0"/>
          <w:bCs/>
          <w:color w:val="auto"/>
          <w:kern w:val="2"/>
          <w:sz w:val="21"/>
          <w:szCs w:val="21"/>
          <w:highlight w:val="none"/>
          <w:u w:val="none"/>
          <w:lang w:val="en-US" w:eastAsia="zh-CN" w:bidi="ar-SA"/>
        </w:rPr>
        <w:t>0771-8075176</w:t>
      </w:r>
    </w:p>
    <w:p w14:paraId="7A319A0D">
      <w:pPr>
        <w:pStyle w:val="2"/>
        <w:rPr>
          <w:rFonts w:hint="default"/>
          <w:color w:val="auto"/>
          <w:highlight w:val="none"/>
          <w:lang w:val="en-US" w:eastAsia="zh-CN"/>
        </w:rPr>
      </w:pPr>
    </w:p>
    <w:p w14:paraId="44F85486">
      <w:pPr>
        <w:pStyle w:val="2"/>
        <w:rPr>
          <w:rFonts w:hint="default"/>
          <w:color w:val="auto"/>
          <w:highlight w:val="none"/>
          <w:lang w:val="en-US" w:eastAsia="zh-CN"/>
        </w:rPr>
      </w:pPr>
    </w:p>
    <w:p w14:paraId="319F2E1C">
      <w:pPr>
        <w:spacing w:line="360" w:lineRule="auto"/>
        <w:ind w:firstLine="5250" w:firstLineChars="2500"/>
        <w:jc w:val="both"/>
        <w:rPr>
          <w:rFonts w:hint="eastAsia" w:ascii="宋体" w:hAnsi="宋体"/>
          <w:color w:val="auto"/>
          <w:szCs w:val="21"/>
          <w:highlight w:val="none"/>
        </w:rPr>
      </w:pPr>
      <w:r>
        <w:rPr>
          <w:rFonts w:hint="eastAsia" w:ascii="宋体" w:hAnsi="宋体"/>
          <w:color w:val="auto"/>
          <w:szCs w:val="21"/>
          <w:highlight w:val="none"/>
        </w:rPr>
        <w:t>采购人：</w:t>
      </w:r>
      <w:r>
        <w:rPr>
          <w:rFonts w:hint="eastAsia" w:ascii="宋体" w:hAnsi="宋体" w:cs="宋体"/>
          <w:color w:val="auto"/>
          <w:sz w:val="21"/>
          <w:szCs w:val="21"/>
          <w:highlight w:val="none"/>
          <w:u w:val="none"/>
          <w:lang w:eastAsia="zh-CN"/>
        </w:rPr>
        <w:t>凭祥市夏石镇中心卫生院</w:t>
      </w:r>
      <w:r>
        <w:rPr>
          <w:rFonts w:hint="eastAsia" w:ascii="宋体" w:hAnsi="宋体"/>
          <w:color w:val="auto"/>
          <w:szCs w:val="21"/>
          <w:highlight w:val="none"/>
        </w:rPr>
        <w:t xml:space="preserve">               </w:t>
      </w:r>
    </w:p>
    <w:p w14:paraId="656C5281">
      <w:pPr>
        <w:spacing w:line="360" w:lineRule="auto"/>
        <w:ind w:firstLine="630" w:firstLineChars="300"/>
        <w:jc w:val="center"/>
        <w:rPr>
          <w:rFonts w:hint="eastAsia" w:ascii="宋体" w:hAnsi="宋体" w:eastAsia="宋体"/>
          <w:color w:val="auto"/>
          <w:szCs w:val="21"/>
          <w:highlight w:val="none"/>
          <w:lang w:eastAsia="zh-CN"/>
        </w:rPr>
      </w:pP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采购代理机构：</w:t>
      </w:r>
      <w:r>
        <w:rPr>
          <w:rFonts w:hint="eastAsia" w:ascii="宋体" w:hAnsi="宋体"/>
          <w:color w:val="auto"/>
          <w:szCs w:val="21"/>
          <w:highlight w:val="none"/>
          <w:lang w:eastAsia="zh-CN"/>
        </w:rPr>
        <w:t>广西友有招标代理有限公司</w:t>
      </w:r>
    </w:p>
    <w:p w14:paraId="61BF138F">
      <w:pPr>
        <w:spacing w:line="360" w:lineRule="auto"/>
        <w:jc w:val="center"/>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r>
        <w:rPr>
          <w:rFonts w:hint="eastAsia" w:ascii="宋体" w:hAnsi="宋体"/>
          <w:color w:val="auto"/>
          <w:szCs w:val="21"/>
          <w:highlight w:val="none"/>
        </w:rPr>
        <w:t>202</w:t>
      </w:r>
      <w:r>
        <w:rPr>
          <w:rFonts w:hint="eastAsia" w:ascii="宋体" w:hAnsi="宋体"/>
          <w:color w:val="auto"/>
          <w:szCs w:val="21"/>
          <w:highlight w:val="none"/>
          <w:lang w:val="en-US" w:eastAsia="zh-CN"/>
        </w:rPr>
        <w:t>5</w:t>
      </w:r>
      <w:r>
        <w:rPr>
          <w:rFonts w:hint="eastAsia" w:ascii="宋体" w:hAnsi="宋体"/>
          <w:color w:val="auto"/>
          <w:szCs w:val="21"/>
          <w:highlight w:val="none"/>
        </w:rPr>
        <w:t>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日</w:t>
      </w:r>
      <w:bookmarkStart w:id="73" w:name="_Toc23758"/>
    </w:p>
    <w:p w14:paraId="17717750">
      <w:pPr>
        <w:pStyle w:val="2"/>
        <w:rPr>
          <w:rFonts w:hint="eastAsia" w:ascii="宋体" w:hAnsi="宋体"/>
          <w:color w:val="auto"/>
          <w:szCs w:val="21"/>
          <w:highlight w:val="none"/>
        </w:rPr>
      </w:pPr>
    </w:p>
    <w:p w14:paraId="34692FE6">
      <w:pPr>
        <w:pStyle w:val="2"/>
        <w:rPr>
          <w:rFonts w:hint="eastAsia" w:ascii="宋体" w:hAnsi="宋体"/>
          <w:color w:val="auto"/>
          <w:szCs w:val="21"/>
          <w:highlight w:val="none"/>
        </w:rPr>
      </w:pPr>
    </w:p>
    <w:p w14:paraId="1C30A6DB">
      <w:pPr>
        <w:pStyle w:val="3"/>
        <w:keepNext/>
        <w:keepLines/>
        <w:pageBreakBefore w:val="0"/>
        <w:widowControl w:val="0"/>
        <w:kinsoku/>
        <w:wordWrap/>
        <w:overflowPunct/>
        <w:topLinePunct w:val="0"/>
        <w:autoSpaceDE/>
        <w:autoSpaceDN/>
        <w:bidi w:val="0"/>
        <w:adjustRightInd/>
        <w:snapToGrid/>
        <w:spacing w:before="300" w:after="60" w:line="360" w:lineRule="auto"/>
        <w:jc w:val="center"/>
        <w:textAlignment w:val="auto"/>
        <w:rPr>
          <w:color w:val="auto"/>
          <w:highlight w:val="none"/>
        </w:rPr>
      </w:pPr>
      <w:r>
        <w:rPr>
          <w:rFonts w:hint="eastAsia"/>
          <w:color w:val="auto"/>
          <w:highlight w:val="none"/>
        </w:rPr>
        <w:t>第二章</w:t>
      </w:r>
      <w:r>
        <w:rPr>
          <w:rFonts w:hint="eastAsia"/>
          <w:color w:val="auto"/>
          <w:highlight w:val="none"/>
          <w:lang w:val="en-US" w:eastAsia="zh-CN"/>
        </w:rPr>
        <w:t xml:space="preserve"> </w:t>
      </w:r>
      <w:r>
        <w:rPr>
          <w:rFonts w:hint="eastAsia"/>
          <w:color w:val="auto"/>
          <w:highlight w:val="none"/>
        </w:rPr>
        <w:t>供应商须知</w:t>
      </w:r>
      <w:bookmarkEnd w:id="73"/>
    </w:p>
    <w:p w14:paraId="53200732">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tbl>
      <w:tblPr>
        <w:tblStyle w:val="42"/>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1E200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2CD7265E">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Pr>
          <w:p w14:paraId="2D655A0E">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14EB9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6BEC91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7912" w:type="dxa"/>
            <w:vAlign w:val="center"/>
          </w:tcPr>
          <w:p w14:paraId="00D9295B">
            <w:pPr>
              <w:keepNext w:val="0"/>
              <w:keepLines w:val="0"/>
              <w:pageBreakBefore w:val="0"/>
              <w:widowControl w:val="0"/>
              <w:kinsoku/>
              <w:wordWrap/>
              <w:overflowPunct/>
              <w:topLinePunct w:val="0"/>
              <w:autoSpaceDE/>
              <w:autoSpaceDN/>
              <w:bidi w:val="0"/>
              <w:adjustRightInd/>
              <w:snapToGrid/>
              <w:spacing w:line="356" w:lineRule="auto"/>
              <w:textAlignment w:val="auto"/>
              <w:rPr>
                <w:rFonts w:hint="eastAsia" w:ascii="宋体" w:hAnsi="宋体" w:eastAsia="宋体"/>
                <w:color w:val="auto"/>
                <w:szCs w:val="21"/>
                <w:highlight w:val="none"/>
                <w:lang w:val="en-US" w:eastAsia="zh-CN"/>
              </w:rPr>
            </w:pPr>
            <w:r>
              <w:rPr>
                <w:rFonts w:hint="eastAsia" w:ascii="宋体" w:hAnsi="宋体" w:cs="宋体"/>
                <w:bCs/>
                <w:color w:val="auto"/>
                <w:szCs w:val="21"/>
                <w:highlight w:val="none"/>
              </w:rPr>
              <w:t>1.供应商的资格条件</w:t>
            </w:r>
            <w:r>
              <w:rPr>
                <w:rFonts w:hint="eastAsia" w:ascii="宋体" w:hAnsi="宋体" w:cs="宋体"/>
                <w:color w:val="auto"/>
                <w:szCs w:val="21"/>
                <w:highlight w:val="none"/>
              </w:rPr>
              <w:t>：详见竞争性磋商公告</w:t>
            </w:r>
            <w:r>
              <w:rPr>
                <w:rFonts w:hint="eastAsia" w:ascii="宋体" w:hAnsi="宋体" w:cs="宋体"/>
                <w:color w:val="auto"/>
                <w:szCs w:val="21"/>
                <w:highlight w:val="none"/>
                <w:lang w:val="en-US" w:eastAsia="zh-CN"/>
              </w:rPr>
              <w:t>。</w:t>
            </w:r>
          </w:p>
          <w:p w14:paraId="2F9A3DFF">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698A27D1">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0C0335A">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2.2对在“信用中国”网站（www.creditchina.gov.cn） 、中国政府采购网（www.ccgp.gov.cn）被列入失信被执行人、</w:t>
            </w:r>
            <w:r>
              <w:rPr>
                <w:rFonts w:hint="eastAsia" w:ascii="宋体" w:hAnsi="宋体" w:eastAsia="宋体" w:cs="宋体"/>
                <w:bCs/>
                <w:color w:val="auto"/>
                <w:kern w:val="0"/>
                <w:szCs w:val="21"/>
                <w:highlight w:val="none"/>
              </w:rPr>
              <w:t>重大税收违法案件当事人名单</w:t>
            </w:r>
            <w:r>
              <w:rPr>
                <w:rFonts w:hint="eastAsia" w:ascii="宋体" w:hAnsi="宋体" w:cs="宋体"/>
                <w:color w:val="auto"/>
                <w:szCs w:val="21"/>
                <w:highlight w:val="none"/>
              </w:rPr>
              <w:t>、政府采购严重违法失信行为记录名单及其他不符合《中华人民共和国政府采购法》第二十二条规定条件的供应商，不得参与政府采购活动。</w:t>
            </w:r>
          </w:p>
        </w:tc>
      </w:tr>
      <w:tr w14:paraId="76BE4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13F71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7912" w:type="dxa"/>
            <w:vAlign w:val="center"/>
          </w:tcPr>
          <w:p w14:paraId="05BAEA97">
            <w:pPr>
              <w:keepNext w:val="0"/>
              <w:keepLines w:val="0"/>
              <w:pageBreakBefore w:val="0"/>
              <w:widowControl w:val="0"/>
              <w:kinsoku/>
              <w:wordWrap/>
              <w:overflowPunct/>
              <w:topLinePunct w:val="0"/>
              <w:autoSpaceDE/>
              <w:autoSpaceDN/>
              <w:bidi w:val="0"/>
              <w:adjustRightInd/>
              <w:snapToGri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是否接受联合体竞标：详见竞争性磋商公告</w:t>
            </w:r>
          </w:p>
        </w:tc>
      </w:tr>
      <w:tr w14:paraId="33A81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2A5303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vAlign w:val="center"/>
          </w:tcPr>
          <w:p w14:paraId="281EEB19">
            <w:pPr>
              <w:keepNext w:val="0"/>
              <w:keepLines w:val="0"/>
              <w:pageBreakBefore w:val="0"/>
              <w:widowControl w:val="0"/>
              <w:kinsoku/>
              <w:wordWrap/>
              <w:overflowPunct/>
              <w:topLinePunct w:val="0"/>
              <w:autoSpaceDE/>
              <w:autoSpaceDN/>
              <w:bidi w:val="0"/>
              <w:adjustRightInd/>
              <w:snapToGrid/>
              <w:spacing w:line="356" w:lineRule="auto"/>
              <w:textAlignment w:val="auto"/>
              <w:rPr>
                <w:rFonts w:hint="eastAsia" w:ascii="宋体" w:hAnsi="宋体" w:eastAsia="宋体" w:cs="宋体"/>
                <w:color w:val="auto"/>
                <w:szCs w:val="21"/>
                <w:highlight w:val="none"/>
                <w:lang w:val="en-US" w:eastAsia="zh-CN"/>
              </w:rPr>
            </w:pPr>
            <w:r>
              <w:rPr>
                <w:rFonts w:hint="eastAsia" w:ascii="宋体" w:hAnsi="宋体"/>
                <w:color w:val="auto"/>
                <w:szCs w:val="21"/>
                <w:highlight w:val="none"/>
              </w:rPr>
              <w:t>如接受联合体竞标，联合体竞标要求如下：</w:t>
            </w:r>
            <w:r>
              <w:rPr>
                <w:rFonts w:hint="eastAsia" w:ascii="宋体" w:hAnsi="宋体"/>
                <w:color w:val="auto"/>
                <w:szCs w:val="21"/>
                <w:highlight w:val="none"/>
                <w:lang w:val="en-US" w:eastAsia="zh-CN"/>
              </w:rPr>
              <w:t>/</w:t>
            </w:r>
          </w:p>
        </w:tc>
      </w:tr>
      <w:tr w14:paraId="15AC1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2A5925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7912" w:type="dxa"/>
            <w:vAlign w:val="center"/>
          </w:tcPr>
          <w:p w14:paraId="76887726">
            <w:pPr>
              <w:pStyle w:val="17"/>
              <w:spacing w:line="360" w:lineRule="auto"/>
              <w:rPr>
                <w:rFonts w:ascii="宋体" w:hAnsi="宋体" w:cs="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不允许分包</w:t>
            </w:r>
          </w:p>
        </w:tc>
      </w:tr>
      <w:tr w14:paraId="31D1E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D44795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vAlign w:val="center"/>
          </w:tcPr>
          <w:p w14:paraId="3E062C72">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b/>
                <w:color w:val="auto"/>
                <w:szCs w:val="21"/>
                <w:highlight w:val="none"/>
              </w:rPr>
            </w:pPr>
            <w:r>
              <w:rPr>
                <w:rFonts w:hint="eastAsia" w:ascii="宋体" w:hAnsi="宋体" w:cs="宋体"/>
                <w:b/>
                <w:color w:val="auto"/>
                <w:szCs w:val="21"/>
                <w:highlight w:val="none"/>
              </w:rPr>
              <w:t>资格证明文件</w:t>
            </w:r>
          </w:p>
          <w:p w14:paraId="61690D99">
            <w:pPr>
              <w:keepNext w:val="0"/>
              <w:keepLines w:val="0"/>
              <w:pageBreakBefore w:val="0"/>
              <w:widowControl w:val="0"/>
              <w:numPr>
                <w:ilvl w:val="0"/>
                <w:numId w:val="2"/>
              </w:numPr>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崇左市政府采购供应商信用承诺函（格式后附</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供应商应对其承诺内容的真实性、合法性、有效性负责</w:t>
            </w:r>
            <w:r>
              <w:rPr>
                <w:rFonts w:hint="eastAsia" w:ascii="宋体" w:hAnsi="宋体" w:cs="宋体"/>
                <w:color w:val="auto"/>
                <w:szCs w:val="21"/>
                <w:highlight w:val="none"/>
              </w:rPr>
              <w:t>）；</w:t>
            </w:r>
            <w:r>
              <w:rPr>
                <w:rFonts w:hint="eastAsia" w:ascii="宋体" w:hAnsi="宋体"/>
                <w:b/>
                <w:color w:val="auto"/>
                <w:szCs w:val="21"/>
                <w:highlight w:val="none"/>
              </w:rPr>
              <w:t>（必须提供，</w:t>
            </w:r>
            <w:r>
              <w:rPr>
                <w:rFonts w:hint="eastAsia" w:ascii="宋体" w:hAnsi="宋体" w:cs="宋体"/>
                <w:b/>
                <w:color w:val="auto"/>
                <w:szCs w:val="21"/>
                <w:highlight w:val="none"/>
              </w:rPr>
              <w:t>否则响应文件按无效</w:t>
            </w:r>
            <w:r>
              <w:rPr>
                <w:rFonts w:hint="eastAsia" w:ascii="宋体" w:hAnsi="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olor w:val="auto"/>
                <w:szCs w:val="21"/>
                <w:highlight w:val="none"/>
              </w:rPr>
              <w:t>）</w:t>
            </w:r>
          </w:p>
          <w:p w14:paraId="5547A56F">
            <w:pPr>
              <w:keepNext w:val="0"/>
              <w:keepLines w:val="0"/>
              <w:pageBreakBefore w:val="0"/>
              <w:widowControl w:val="0"/>
              <w:numPr>
                <w:ilvl w:val="0"/>
                <w:numId w:val="2"/>
              </w:numPr>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供应商直接控股、管理关系信息表（格式后附）；（</w:t>
            </w:r>
            <w:r>
              <w:rPr>
                <w:rFonts w:hint="eastAsia" w:ascii="宋体" w:hAnsi="宋体" w:cs="宋体"/>
                <w:b/>
                <w:color w:val="auto"/>
                <w:szCs w:val="21"/>
                <w:highlight w:val="none"/>
              </w:rPr>
              <w:t>必须提供，否则响应文件按无效</w:t>
            </w:r>
            <w:r>
              <w:rPr>
                <w:rFonts w:hint="eastAsia" w:ascii="宋体" w:hAnsi="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4645FF07">
            <w:pPr>
              <w:keepNext w:val="0"/>
              <w:keepLines w:val="0"/>
              <w:pageBreakBefore w:val="0"/>
              <w:widowControl w:val="0"/>
              <w:numPr>
                <w:ilvl w:val="0"/>
                <w:numId w:val="2"/>
              </w:numPr>
              <w:kinsoku/>
              <w:wordWrap/>
              <w:overflowPunct/>
              <w:topLinePunct w:val="0"/>
              <w:autoSpaceDE/>
              <w:autoSpaceDN/>
              <w:bidi w:val="0"/>
              <w:adjustRightInd/>
              <w:snapToGrid w:val="0"/>
              <w:spacing w:line="356" w:lineRule="auto"/>
              <w:ind w:left="0" w:leftChars="0" w:firstLine="0" w:firstLineChars="0"/>
              <w:jc w:val="left"/>
              <w:textAlignment w:val="auto"/>
              <w:rPr>
                <w:rFonts w:ascii="宋体" w:hAnsi="宋体" w:cs="宋体"/>
                <w:b/>
                <w:color w:val="auto"/>
                <w:szCs w:val="21"/>
                <w:highlight w:val="none"/>
              </w:rPr>
            </w:pPr>
            <w:r>
              <w:rPr>
                <w:rFonts w:hint="eastAsia" w:ascii="宋体" w:hAnsi="宋体" w:cs="宋体"/>
                <w:color w:val="auto"/>
                <w:szCs w:val="21"/>
                <w:highlight w:val="none"/>
              </w:rPr>
              <w:t>竞标声明（格式后附）；（</w:t>
            </w:r>
            <w:r>
              <w:rPr>
                <w:rFonts w:hint="eastAsia" w:ascii="宋体" w:hAnsi="宋体" w:cs="宋体"/>
                <w:b/>
                <w:color w:val="auto"/>
                <w:szCs w:val="21"/>
                <w:highlight w:val="none"/>
              </w:rPr>
              <w:t>必须提供，否则响应文件按无效</w:t>
            </w:r>
            <w:r>
              <w:rPr>
                <w:rFonts w:hint="eastAsia" w:ascii="宋体" w:hAnsi="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32BD2CE4">
            <w:pPr>
              <w:keepNext w:val="0"/>
              <w:keepLines w:val="0"/>
              <w:pageBreakBefore w:val="0"/>
              <w:widowControl w:val="0"/>
              <w:numPr>
                <w:ilvl w:val="0"/>
                <w:numId w:val="2"/>
              </w:numPr>
              <w:kinsoku/>
              <w:wordWrap/>
              <w:overflowPunct/>
              <w:topLinePunct w:val="0"/>
              <w:autoSpaceDE/>
              <w:autoSpaceDN/>
              <w:bidi w:val="0"/>
              <w:adjustRightInd/>
              <w:snapToGrid w:val="0"/>
              <w:spacing w:line="356" w:lineRule="auto"/>
              <w:ind w:left="0" w:leftChars="0" w:firstLine="0" w:firstLineChars="0"/>
              <w:jc w:val="left"/>
              <w:textAlignment w:val="auto"/>
              <w:rPr>
                <w:rFonts w:ascii="宋体" w:hAnsi="宋体" w:cs="宋体"/>
                <w:b/>
                <w:color w:val="auto"/>
                <w:szCs w:val="21"/>
                <w:highlight w:val="none"/>
              </w:rPr>
            </w:pPr>
            <w:r>
              <w:rPr>
                <w:rFonts w:hint="eastAsia" w:ascii="宋体" w:hAnsi="宋体" w:cs="宋体"/>
                <w:b w:val="0"/>
                <w:bCs/>
                <w:color w:val="auto"/>
                <w:szCs w:val="21"/>
                <w:highlight w:val="none"/>
              </w:rPr>
              <w:t>磋商公告对应的特定资格要求提供的资格证明材料</w:t>
            </w:r>
            <w:r>
              <w:rPr>
                <w:rFonts w:hint="eastAsia" w:ascii="宋体" w:hAnsi="宋体"/>
                <w:b/>
                <w:color w:val="auto"/>
                <w:szCs w:val="21"/>
                <w:highlight w:val="none"/>
                <w:lang w:eastAsia="zh-CN"/>
              </w:rPr>
              <w:t>（</w:t>
            </w:r>
            <w:r>
              <w:rPr>
                <w:rFonts w:hint="eastAsia" w:ascii="宋体" w:hAnsi="宋体"/>
                <w:b/>
                <w:color w:val="auto"/>
                <w:szCs w:val="21"/>
                <w:highlight w:val="none"/>
              </w:rPr>
              <w:t>必须提供，否则响应文件按无效</w:t>
            </w:r>
            <w:r>
              <w:rPr>
                <w:rFonts w:hint="eastAsia" w:ascii="宋体" w:hAnsi="宋体"/>
                <w:b/>
                <w:color w:val="auto"/>
                <w:szCs w:val="21"/>
                <w:highlight w:val="none"/>
                <w:lang w:val="en-US" w:eastAsia="zh-CN"/>
              </w:rPr>
              <w:t>响应</w:t>
            </w:r>
            <w:r>
              <w:rPr>
                <w:rFonts w:hint="eastAsia" w:ascii="宋体" w:hAnsi="宋体"/>
                <w:b/>
                <w:color w:val="auto"/>
                <w:szCs w:val="21"/>
                <w:highlight w:val="none"/>
              </w:rPr>
              <w:t>处理</w:t>
            </w:r>
            <w:r>
              <w:rPr>
                <w:rFonts w:hint="eastAsia" w:ascii="宋体" w:hAnsi="宋体"/>
                <w:b/>
                <w:color w:val="auto"/>
                <w:szCs w:val="21"/>
                <w:highlight w:val="none"/>
                <w:lang w:eastAsia="zh-CN"/>
              </w:rPr>
              <w:t>）</w:t>
            </w:r>
          </w:p>
          <w:p w14:paraId="1B1DF139">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cs="宋体"/>
                <w:b/>
                <w:bCs/>
                <w:color w:val="auto"/>
                <w:sz w:val="21"/>
                <w:szCs w:val="21"/>
                <w:highlight w:val="none"/>
                <w:lang w:eastAsia="zh-CN"/>
              </w:rPr>
            </w:pPr>
            <w:r>
              <w:rPr>
                <w:rFonts w:hint="eastAsia" w:ascii="宋体" w:hAnsi="宋体"/>
                <w:color w:val="auto"/>
                <w:szCs w:val="21"/>
                <w:highlight w:val="none"/>
                <w:lang w:val="en-US" w:eastAsia="zh-CN"/>
              </w:rPr>
              <w:t>5. 拟投入本项目专职安全员有效的安全生产考核合格证书（C 类）；</w:t>
            </w:r>
            <w:r>
              <w:rPr>
                <w:rFonts w:hint="eastAsia" w:ascii="宋体" w:hAnsi="宋体"/>
                <w:b/>
                <w:bCs/>
                <w:color w:val="auto"/>
                <w:szCs w:val="21"/>
                <w:highlight w:val="none"/>
                <w:lang w:val="en-US" w:eastAsia="zh-CN"/>
              </w:rPr>
              <w:t>（必须提供，否则响应文件按无效响应处理）</w:t>
            </w:r>
          </w:p>
          <w:p w14:paraId="30FB97A7">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 xml:space="preserve">6. </w:t>
            </w:r>
            <w:r>
              <w:rPr>
                <w:rFonts w:hint="eastAsia" w:ascii="宋体" w:hAnsi="宋体"/>
                <w:color w:val="auto"/>
                <w:szCs w:val="21"/>
                <w:highlight w:val="none"/>
              </w:rPr>
              <w:t>供应商中小企业声明函；</w:t>
            </w:r>
            <w:r>
              <w:rPr>
                <w:rFonts w:hint="eastAsia" w:ascii="宋体" w:hAnsi="宋体"/>
                <w:b/>
                <w:color w:val="auto"/>
                <w:szCs w:val="21"/>
                <w:highlight w:val="none"/>
                <w:lang w:eastAsia="zh-CN"/>
              </w:rPr>
              <w:t>（</w:t>
            </w:r>
            <w:r>
              <w:rPr>
                <w:rFonts w:hint="eastAsia" w:ascii="宋体" w:hAnsi="宋体"/>
                <w:b/>
                <w:color w:val="auto"/>
                <w:szCs w:val="21"/>
                <w:highlight w:val="none"/>
              </w:rPr>
              <w:t>必须提供，否则响应文件按无效</w:t>
            </w:r>
            <w:r>
              <w:rPr>
                <w:rFonts w:hint="eastAsia" w:ascii="宋体" w:hAnsi="宋体"/>
                <w:b/>
                <w:color w:val="auto"/>
                <w:szCs w:val="21"/>
                <w:highlight w:val="none"/>
                <w:lang w:val="en-US" w:eastAsia="zh-CN"/>
              </w:rPr>
              <w:t>响应</w:t>
            </w:r>
            <w:r>
              <w:rPr>
                <w:rFonts w:hint="eastAsia" w:ascii="宋体" w:hAnsi="宋体"/>
                <w:b/>
                <w:color w:val="auto"/>
                <w:szCs w:val="21"/>
                <w:highlight w:val="none"/>
              </w:rPr>
              <w:t>处理</w:t>
            </w:r>
            <w:r>
              <w:rPr>
                <w:rFonts w:hint="eastAsia" w:ascii="宋体" w:hAnsi="宋体"/>
                <w:b/>
                <w:color w:val="auto"/>
                <w:szCs w:val="21"/>
                <w:highlight w:val="none"/>
                <w:lang w:eastAsia="zh-CN"/>
              </w:rPr>
              <w:t>）</w:t>
            </w:r>
          </w:p>
          <w:p w14:paraId="080E8399">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 xml:space="preserve">7. </w:t>
            </w:r>
            <w:r>
              <w:rPr>
                <w:rFonts w:hint="eastAsia" w:ascii="宋体" w:hAnsi="宋体" w:cs="宋体"/>
                <w:color w:val="auto"/>
                <w:szCs w:val="21"/>
                <w:highlight w:val="none"/>
              </w:rPr>
              <w:t>除磋商文件规定必须提供以外，供应商认为需要提供的其他证明材料；</w:t>
            </w:r>
          </w:p>
          <w:p w14:paraId="70E84F2D">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b/>
                <w:color w:val="auto"/>
                <w:szCs w:val="21"/>
                <w:highlight w:val="none"/>
              </w:rPr>
            </w:pPr>
            <w:r>
              <w:rPr>
                <w:rFonts w:hint="eastAsia" w:ascii="宋体" w:hAnsi="宋体" w:cs="宋体"/>
                <w:b/>
                <w:color w:val="auto"/>
                <w:szCs w:val="21"/>
                <w:highlight w:val="none"/>
              </w:rPr>
              <w:t>注：以上标明“必须提供”的材料属于</w:t>
            </w:r>
            <w:r>
              <w:rPr>
                <w:rFonts w:hint="eastAsia" w:ascii="宋体" w:hAnsi="宋体" w:cs="宋体"/>
                <w:b/>
                <w:color w:val="auto"/>
                <w:szCs w:val="21"/>
                <w:highlight w:val="none"/>
                <w:lang w:val="en-US" w:eastAsia="zh-CN"/>
              </w:rPr>
              <w:t>复印件</w:t>
            </w:r>
            <w:r>
              <w:rPr>
                <w:rFonts w:hint="eastAsia" w:ascii="宋体" w:hAnsi="宋体" w:cs="宋体"/>
                <w:b/>
                <w:color w:val="auto"/>
                <w:szCs w:val="21"/>
                <w:highlight w:val="none"/>
              </w:rPr>
              <w:t>的，必须加盖供应商</w:t>
            </w:r>
            <w:r>
              <w:rPr>
                <w:rFonts w:hint="eastAsia"/>
                <w:b/>
                <w:color w:val="auto"/>
                <w:highlight w:val="none"/>
              </w:rPr>
              <w:t>电子签章</w:t>
            </w:r>
            <w:r>
              <w:rPr>
                <w:rFonts w:hint="eastAsia" w:ascii="宋体" w:hAnsi="宋体" w:cs="宋体"/>
                <w:b/>
                <w:color w:val="auto"/>
                <w:szCs w:val="21"/>
                <w:highlight w:val="none"/>
              </w:rPr>
              <w:t>，否则响应文件按无效处理。</w:t>
            </w:r>
          </w:p>
        </w:tc>
      </w:tr>
      <w:tr w14:paraId="13F54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D2C10F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7912" w:type="dxa"/>
            <w:vAlign w:val="center"/>
          </w:tcPr>
          <w:p w14:paraId="24210F4B">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报价文件</w:t>
            </w:r>
          </w:p>
          <w:p w14:paraId="69B415F9">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竞标函及竞标函附录</w:t>
            </w:r>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w:t>
            </w:r>
            <w:r>
              <w:rPr>
                <w:rFonts w:hint="eastAsia" w:ascii="宋体" w:hAnsi="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5F2CC587">
            <w:pPr>
              <w:keepNext w:val="0"/>
              <w:keepLines w:val="0"/>
              <w:pageBreakBefore w:val="0"/>
              <w:widowControl w:val="0"/>
              <w:kinsoku/>
              <w:wordWrap/>
              <w:overflowPunct/>
              <w:topLinePunct w:val="0"/>
              <w:autoSpaceDE/>
              <w:autoSpaceDN/>
              <w:bidi w:val="0"/>
              <w:adjustRightInd/>
              <w:spacing w:line="356" w:lineRule="auto"/>
              <w:textAlignment w:val="auto"/>
              <w:rPr>
                <w:color w:val="auto"/>
                <w:highlight w:val="none"/>
              </w:rPr>
            </w:pPr>
            <w:r>
              <w:rPr>
                <w:rFonts w:hint="eastAsia" w:ascii="宋体" w:hAnsi="宋体" w:cs="宋体"/>
                <w:color w:val="auto"/>
                <w:szCs w:val="21"/>
                <w:highlight w:val="none"/>
              </w:rPr>
              <w:t>2.</w:t>
            </w:r>
            <w:r>
              <w:rPr>
                <w:rFonts w:hint="eastAsia" w:asciiTheme="minorEastAsia" w:hAnsiTheme="minorEastAsia" w:eastAsiaTheme="minorEastAsia" w:cstheme="minorEastAsia"/>
                <w:color w:val="auto"/>
                <w:spacing w:val="6"/>
                <w:sz w:val="21"/>
                <w:szCs w:val="21"/>
                <w:highlight w:val="none"/>
                <w:lang w:val="en-US" w:eastAsia="zh-CN"/>
              </w:rPr>
              <w:t>竞标报价表</w:t>
            </w:r>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w:t>
            </w:r>
            <w:r>
              <w:rPr>
                <w:rFonts w:hint="eastAsia" w:ascii="宋体" w:hAnsi="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737CC43A">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3.</w:t>
            </w:r>
            <w:r>
              <w:rPr>
                <w:rFonts w:hint="eastAsia" w:asciiTheme="minorEastAsia" w:hAnsiTheme="minorEastAsia" w:eastAsiaTheme="minorEastAsia" w:cstheme="minorEastAsia"/>
                <w:color w:val="auto"/>
                <w:spacing w:val="6"/>
                <w:sz w:val="21"/>
                <w:szCs w:val="21"/>
                <w:highlight w:val="none"/>
                <w:lang w:val="en-US" w:eastAsia="zh-CN"/>
              </w:rPr>
              <w:t>已标价工程量清单</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w:t>
            </w:r>
            <w:r>
              <w:rPr>
                <w:rFonts w:hint="eastAsia" w:ascii="宋体" w:hAnsi="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309062DB">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cs="宋体"/>
                <w:color w:val="auto"/>
                <w:szCs w:val="21"/>
                <w:highlight w:val="none"/>
              </w:rPr>
            </w:pPr>
            <w:r>
              <w:rPr>
                <w:rFonts w:hint="eastAsia" w:ascii="宋体" w:hAnsi="宋体" w:cs="宋体"/>
                <w:color w:val="auto"/>
                <w:szCs w:val="21"/>
                <w:highlight w:val="none"/>
              </w:rPr>
              <w:t>4.供应商认为需要提供的其他有关资料。</w:t>
            </w:r>
          </w:p>
          <w:p w14:paraId="713B3700">
            <w:pPr>
              <w:keepNext w:val="0"/>
              <w:keepLines w:val="0"/>
              <w:pageBreakBefore w:val="0"/>
              <w:widowControl w:val="0"/>
              <w:kinsoku/>
              <w:wordWrap/>
              <w:overflowPunct/>
              <w:topLinePunct w:val="0"/>
              <w:autoSpaceDE/>
              <w:autoSpaceDN/>
              <w:bidi w:val="0"/>
              <w:adjustRightInd/>
              <w:spacing w:line="356" w:lineRule="auto"/>
              <w:textAlignment w:val="auto"/>
              <w:rPr>
                <w:color w:val="auto"/>
                <w:highlight w:val="none"/>
              </w:rPr>
            </w:pPr>
            <w:r>
              <w:rPr>
                <w:rFonts w:hint="eastAsia" w:asciiTheme="minorEastAsia" w:hAnsiTheme="minorEastAsia" w:eastAsiaTheme="minorEastAsia" w:cstheme="minorEastAsia"/>
                <w:b/>
                <w:bCs/>
                <w:color w:val="auto"/>
                <w:spacing w:val="6"/>
                <w:sz w:val="21"/>
                <w:szCs w:val="21"/>
                <w:highlight w:val="none"/>
                <w:lang w:val="en-US" w:eastAsia="zh-CN"/>
              </w:rPr>
              <w:t>注：已标价工程量清单应根据采购人提供的工程量清单相应表格及有关规定制作执行,可按预结算软件格式提供,本采购文件不另提供参考格式。</w:t>
            </w:r>
          </w:p>
        </w:tc>
      </w:tr>
      <w:tr w14:paraId="017B4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7F1E71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vAlign w:val="center"/>
          </w:tcPr>
          <w:p w14:paraId="1F4C3B50">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bCs/>
                <w:color w:val="auto"/>
                <w:szCs w:val="21"/>
                <w:highlight w:val="none"/>
              </w:rPr>
            </w:pPr>
            <w:r>
              <w:rPr>
                <w:rFonts w:hint="eastAsia" w:ascii="宋体" w:hAnsi="宋体" w:cs="宋体"/>
                <w:b/>
                <w:bCs/>
                <w:color w:val="auto"/>
                <w:szCs w:val="21"/>
                <w:highlight w:val="none"/>
              </w:rPr>
              <w:t>商务技术文件</w:t>
            </w:r>
          </w:p>
          <w:p w14:paraId="3AEC2501">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w:t>
            </w:r>
            <w:r>
              <w:rPr>
                <w:rFonts w:hint="eastAsia" w:ascii="宋体" w:hAnsi="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34271C86">
            <w:pPr>
              <w:keepNext w:val="0"/>
              <w:keepLines w:val="0"/>
              <w:pageBreakBefore w:val="0"/>
              <w:widowControl w:val="0"/>
              <w:kinsoku/>
              <w:wordWrap/>
              <w:overflowPunct/>
              <w:topLinePunct w:val="0"/>
              <w:autoSpaceDE/>
              <w:autoSpaceDN/>
              <w:bidi w:val="0"/>
              <w:adjustRightInd/>
              <w:snapToGrid w:val="0"/>
              <w:spacing w:line="356"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2.法定代表人身份证明书及法定代表人有效身份证正反面</w:t>
            </w:r>
            <w:r>
              <w:rPr>
                <w:rFonts w:hint="eastAsia" w:ascii="宋体" w:hAnsi="宋体" w:cs="宋体"/>
                <w:color w:val="auto"/>
                <w:szCs w:val="21"/>
                <w:highlight w:val="none"/>
                <w:lang w:val="en-US" w:eastAsia="zh-CN"/>
              </w:rPr>
              <w:t>复印</w:t>
            </w:r>
            <w:r>
              <w:rPr>
                <w:rFonts w:hint="eastAsia" w:ascii="宋体" w:hAnsi="宋体" w:cs="宋体"/>
                <w:color w:val="auto"/>
                <w:szCs w:val="21"/>
                <w:highlight w:val="none"/>
              </w:rPr>
              <w:t>件（格式后附）；（</w:t>
            </w:r>
            <w:r>
              <w:rPr>
                <w:rFonts w:hint="eastAsia" w:ascii="宋体" w:hAnsi="宋体" w:cs="宋体"/>
                <w:b/>
                <w:color w:val="auto"/>
                <w:szCs w:val="21"/>
                <w:highlight w:val="none"/>
              </w:rPr>
              <w:t>必须提供，否则响应文件按无效</w:t>
            </w:r>
            <w:r>
              <w:rPr>
                <w:rFonts w:hint="eastAsia" w:ascii="宋体" w:hAnsi="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344C74F3">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color w:val="auto"/>
                <w:szCs w:val="21"/>
                <w:highlight w:val="none"/>
              </w:rPr>
            </w:pPr>
            <w:r>
              <w:rPr>
                <w:rFonts w:hint="eastAsia" w:ascii="宋体" w:hAnsi="宋体" w:cs="宋体"/>
                <w:color w:val="auto"/>
                <w:szCs w:val="21"/>
                <w:highlight w:val="none"/>
              </w:rPr>
              <w:t>3.授权委托书及委托代理人有效身份证正反面</w:t>
            </w:r>
            <w:r>
              <w:rPr>
                <w:rFonts w:hint="eastAsia" w:ascii="宋体" w:hAnsi="宋体" w:cs="宋体"/>
                <w:color w:val="auto"/>
                <w:szCs w:val="21"/>
                <w:highlight w:val="none"/>
                <w:lang w:val="en-US" w:eastAsia="zh-CN"/>
              </w:rPr>
              <w:t>复印</w:t>
            </w:r>
            <w:r>
              <w:rPr>
                <w:rFonts w:hint="eastAsia" w:ascii="宋体" w:hAnsi="宋体" w:cs="宋体"/>
                <w:color w:val="auto"/>
                <w:szCs w:val="21"/>
                <w:highlight w:val="none"/>
              </w:rPr>
              <w:t>件（格式后附）；（</w:t>
            </w:r>
            <w:r>
              <w:rPr>
                <w:rFonts w:hint="eastAsia" w:ascii="宋体" w:hAnsi="宋体" w:cs="宋体"/>
                <w:b/>
                <w:color w:val="auto"/>
                <w:szCs w:val="21"/>
                <w:highlight w:val="none"/>
              </w:rPr>
              <w:t>委托时必须提供，否则响应文件按无效</w:t>
            </w:r>
            <w:r>
              <w:rPr>
                <w:rFonts w:hint="eastAsia" w:ascii="宋体" w:hAnsi="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44F0B1D7">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.商务条款偏离表（格式后附）；</w:t>
            </w:r>
            <w:r>
              <w:rPr>
                <w:rFonts w:hint="eastAsia" w:ascii="宋体" w:hAnsi="宋体" w:eastAsia="宋体" w:cs="宋体"/>
                <w:b/>
                <w:bCs/>
                <w:color w:val="auto"/>
                <w:szCs w:val="21"/>
                <w:highlight w:val="none"/>
              </w:rPr>
              <w:t>（必须提供，否则响应文件按无效响应处理）</w:t>
            </w:r>
            <w:r>
              <w:rPr>
                <w:rFonts w:hint="eastAsia" w:ascii="宋体" w:hAnsi="宋体" w:eastAsia="宋体" w:cs="宋体"/>
                <w:color w:val="auto"/>
                <w:szCs w:val="21"/>
                <w:highlight w:val="none"/>
              </w:rPr>
              <w:t xml:space="preserve">  </w:t>
            </w:r>
          </w:p>
          <w:p w14:paraId="79FADE86">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b/>
                <w:bCs/>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.技术要求偏离表（格式后附）；</w:t>
            </w:r>
            <w:r>
              <w:rPr>
                <w:rFonts w:hint="eastAsia" w:ascii="宋体" w:hAnsi="宋体" w:eastAsia="宋体" w:cs="宋体"/>
                <w:b/>
                <w:bCs/>
                <w:color w:val="auto"/>
                <w:szCs w:val="21"/>
                <w:highlight w:val="none"/>
              </w:rPr>
              <w:t>（必须提供，否则响应文件按无效响应处理）</w:t>
            </w:r>
          </w:p>
          <w:p w14:paraId="3BA29933">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.施工组织设计（格式自拟）；（</w:t>
            </w:r>
            <w:r>
              <w:rPr>
                <w:rFonts w:hint="eastAsia" w:ascii="宋体" w:hAnsi="宋体" w:cs="宋体"/>
                <w:b/>
                <w:color w:val="auto"/>
                <w:szCs w:val="21"/>
                <w:highlight w:val="none"/>
              </w:rPr>
              <w:t>必须提供，否则响应文件按无效</w:t>
            </w:r>
            <w:r>
              <w:rPr>
                <w:rFonts w:hint="eastAsia" w:ascii="宋体" w:hAnsi="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w:t>
            </w:r>
          </w:p>
          <w:p w14:paraId="4D2F4FDF">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.项目管理机构配备情况表及主要人员简历表（格式后附）；（</w:t>
            </w:r>
            <w:r>
              <w:rPr>
                <w:rFonts w:hint="eastAsia" w:ascii="宋体" w:hAnsi="宋体" w:cs="宋体"/>
                <w:b/>
                <w:color w:val="auto"/>
                <w:szCs w:val="21"/>
                <w:highlight w:val="none"/>
              </w:rPr>
              <w:t>必须提供，否则响应文件按无效</w:t>
            </w:r>
            <w:r>
              <w:rPr>
                <w:rFonts w:hint="eastAsia" w:ascii="宋体" w:hAnsi="宋体"/>
                <w:b/>
                <w:color w:val="auto"/>
                <w:szCs w:val="21"/>
                <w:highlight w:val="none"/>
                <w:lang w:val="en-US" w:eastAsia="zh-CN"/>
              </w:rPr>
              <w:t>响应</w:t>
            </w:r>
            <w:r>
              <w:rPr>
                <w:rFonts w:hint="eastAsia" w:ascii="宋体" w:hAnsi="宋体" w:cs="宋体"/>
                <w:b/>
                <w:color w:val="auto"/>
                <w:szCs w:val="21"/>
                <w:highlight w:val="none"/>
              </w:rPr>
              <w:t>处理</w:t>
            </w:r>
            <w:r>
              <w:rPr>
                <w:rFonts w:hint="eastAsia" w:ascii="宋体" w:hAnsi="宋体" w:cs="宋体"/>
                <w:color w:val="auto"/>
                <w:szCs w:val="21"/>
                <w:highlight w:val="none"/>
              </w:rPr>
              <w:t xml:space="preserve">） </w:t>
            </w:r>
          </w:p>
          <w:p w14:paraId="117FA415">
            <w:pPr>
              <w:keepNext w:val="0"/>
              <w:keepLines w:val="0"/>
              <w:pageBreakBefore w:val="0"/>
              <w:widowControl w:val="0"/>
              <w:kinsoku/>
              <w:wordWrap/>
              <w:overflowPunct/>
              <w:topLinePunct w:val="0"/>
              <w:autoSpaceDE/>
              <w:autoSpaceDN/>
              <w:bidi w:val="0"/>
              <w:adjustRightInd/>
              <w:spacing w:line="356" w:lineRule="auto"/>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.供应商认为需要提供的其他有关资料。</w:t>
            </w:r>
          </w:p>
          <w:p w14:paraId="4ED6E7D5">
            <w:pPr>
              <w:keepNext w:val="0"/>
              <w:keepLines w:val="0"/>
              <w:pageBreakBefore w:val="0"/>
              <w:widowControl w:val="0"/>
              <w:kinsoku/>
              <w:wordWrap/>
              <w:overflowPunct/>
              <w:topLinePunct w:val="0"/>
              <w:autoSpaceDE/>
              <w:autoSpaceDN/>
              <w:bidi w:val="0"/>
              <w:adjustRightInd/>
              <w:spacing w:line="356" w:lineRule="auto"/>
              <w:textAlignment w:val="auto"/>
              <w:rPr>
                <w:rFonts w:ascii="宋体" w:hAnsi="宋体" w:cs="宋体"/>
                <w:b/>
                <w:color w:val="auto"/>
                <w:szCs w:val="21"/>
                <w:highlight w:val="none"/>
              </w:rPr>
            </w:pPr>
            <w:r>
              <w:rPr>
                <w:rFonts w:hint="eastAsia" w:ascii="宋体" w:hAnsi="宋体" w:cs="宋体"/>
                <w:b/>
                <w:color w:val="auto"/>
                <w:szCs w:val="21"/>
                <w:highlight w:val="none"/>
              </w:rPr>
              <w:t>注：以上标明“必须提供”的材料属于</w:t>
            </w:r>
            <w:r>
              <w:rPr>
                <w:rFonts w:hint="eastAsia" w:ascii="宋体" w:hAnsi="宋体" w:cs="宋体"/>
                <w:b/>
                <w:color w:val="auto"/>
                <w:szCs w:val="21"/>
                <w:highlight w:val="none"/>
                <w:lang w:val="en-US" w:eastAsia="zh-CN"/>
              </w:rPr>
              <w:t>复印件</w:t>
            </w:r>
            <w:r>
              <w:rPr>
                <w:rFonts w:hint="eastAsia" w:ascii="宋体" w:hAnsi="宋体" w:cs="宋体"/>
                <w:b/>
                <w:color w:val="auto"/>
                <w:szCs w:val="21"/>
                <w:highlight w:val="none"/>
              </w:rPr>
              <w:t>的，必须加盖供应商电子签章，否则响应文件按无效处理。</w:t>
            </w:r>
          </w:p>
        </w:tc>
      </w:tr>
      <w:tr w14:paraId="07436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9E1171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7912" w:type="dxa"/>
            <w:vAlign w:val="center"/>
          </w:tcPr>
          <w:p w14:paraId="4A533A61">
            <w:pPr>
              <w:keepNext w:val="0"/>
              <w:keepLines w:val="0"/>
              <w:pageBreakBefore w:val="0"/>
              <w:widowControl w:val="0"/>
              <w:kinsoku/>
              <w:wordWrap/>
              <w:overflowPunct/>
              <w:topLinePunct w:val="0"/>
              <w:bidi w:val="0"/>
              <w:adjustRightInd/>
              <w:spacing w:line="356" w:lineRule="auto"/>
              <w:contextualSpacing/>
              <w:jc w:val="left"/>
              <w:rPr>
                <w:rFonts w:ascii="宋体" w:hAnsi="宋体" w:cs="宋体"/>
                <w:color w:val="auto"/>
                <w:szCs w:val="21"/>
                <w:highlight w:val="none"/>
              </w:rPr>
            </w:pPr>
            <w:r>
              <w:rPr>
                <w:rFonts w:hint="eastAsia" w:ascii="宋体" w:hAnsi="宋体"/>
                <w:color w:val="auto"/>
                <w:szCs w:val="21"/>
                <w:highlight w:val="none"/>
              </w:rPr>
              <w:t>竞标报价是履行合同的最终价格，包括了</w:t>
            </w:r>
            <w:r>
              <w:rPr>
                <w:rFonts w:hint="eastAsia" w:ascii="宋体" w:hAnsi="宋体" w:cs="宋体"/>
                <w:color w:val="auto"/>
                <w:szCs w:val="21"/>
                <w:highlight w:val="none"/>
              </w:rPr>
              <w:t>为实施和完成合同工程所需的劳务、材料、机械、质检（自检）、安装、缺陷修复、管理、保险、税费、利润等费用，以及合同明示或暗示的所有责任、义务和一般风险。</w:t>
            </w:r>
          </w:p>
        </w:tc>
      </w:tr>
      <w:tr w14:paraId="33586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2195CE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15.3</w:t>
            </w:r>
          </w:p>
        </w:tc>
        <w:tc>
          <w:tcPr>
            <w:tcW w:w="7912" w:type="dxa"/>
            <w:vAlign w:val="center"/>
          </w:tcPr>
          <w:p w14:paraId="6F0C8D57">
            <w:pPr>
              <w:keepNext w:val="0"/>
              <w:keepLines w:val="0"/>
              <w:pageBreakBefore w:val="0"/>
              <w:widowControl w:val="0"/>
              <w:kinsoku/>
              <w:wordWrap/>
              <w:overflowPunct/>
              <w:topLinePunct w:val="0"/>
              <w:bidi w:val="0"/>
              <w:adjustRightInd/>
              <w:spacing w:line="356" w:lineRule="auto"/>
              <w:contextualSpacing/>
              <w:jc w:val="left"/>
              <w:rPr>
                <w:rFonts w:hint="eastAsia" w:ascii="宋体" w:hAnsi="宋体" w:eastAsia="宋体"/>
                <w:color w:val="auto"/>
                <w:szCs w:val="21"/>
                <w:highlight w:val="none"/>
                <w:lang w:eastAsia="zh-CN"/>
              </w:rPr>
            </w:pPr>
            <w:r>
              <w:rPr>
                <w:rFonts w:hint="eastAsia" w:cs="宋体"/>
                <w:color w:val="auto"/>
                <w:highlight w:val="none"/>
              </w:rPr>
              <w:t>本工程增值税计税方法：一般计税法</w:t>
            </w:r>
            <w:r>
              <w:rPr>
                <w:rFonts w:hint="eastAsia" w:cs="宋体"/>
                <w:color w:val="auto"/>
                <w:highlight w:val="none"/>
                <w:lang w:eastAsia="zh-CN"/>
              </w:rPr>
              <w:t>。</w:t>
            </w:r>
          </w:p>
        </w:tc>
      </w:tr>
      <w:tr w14:paraId="54AFF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99DD60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vAlign w:val="center"/>
          </w:tcPr>
          <w:p w14:paraId="14F4FF2B">
            <w:pPr>
              <w:pStyle w:val="14"/>
              <w:keepNext w:val="0"/>
              <w:keepLines w:val="0"/>
              <w:pageBreakBefore w:val="0"/>
              <w:widowControl w:val="0"/>
              <w:tabs>
                <w:tab w:val="clear" w:pos="454"/>
              </w:tabs>
              <w:kinsoku/>
              <w:wordWrap/>
              <w:overflowPunct/>
              <w:topLinePunct w:val="0"/>
              <w:bidi w:val="0"/>
              <w:adjustRightInd/>
              <w:snapToGrid w:val="0"/>
              <w:spacing w:afterLines="0" w:line="356" w:lineRule="auto"/>
              <w:ind w:left="283" w:hanging="283" w:hangingChars="135"/>
              <w:rPr>
                <w:rFonts w:ascii="宋体" w:hAnsi="宋体" w:cs="宋体"/>
                <w:color w:val="auto"/>
                <w:kern w:val="2"/>
                <w:sz w:val="21"/>
                <w:szCs w:val="21"/>
                <w:highlight w:val="none"/>
              </w:rPr>
            </w:pPr>
            <w:r>
              <w:rPr>
                <w:rFonts w:hint="eastAsia" w:ascii="宋体" w:hAnsi="宋体" w:cs="宋体"/>
                <w:color w:val="auto"/>
                <w:kern w:val="2"/>
                <w:sz w:val="21"/>
                <w:szCs w:val="21"/>
                <w:highlight w:val="none"/>
              </w:rPr>
              <w:t>竞标有效期：</w:t>
            </w:r>
            <w:r>
              <w:rPr>
                <w:rFonts w:hint="eastAsia" w:ascii="宋体" w:hAnsi="宋体" w:cs="宋体"/>
                <w:color w:val="auto"/>
                <w:kern w:val="2"/>
                <w:sz w:val="21"/>
                <w:szCs w:val="21"/>
                <w:highlight w:val="none"/>
                <w:lang w:eastAsia="zh-CN"/>
              </w:rPr>
              <w:t>自首次响应文件提交截止之日起30日</w:t>
            </w:r>
            <w:r>
              <w:rPr>
                <w:rFonts w:hint="eastAsia" w:ascii="宋体" w:hAnsi="宋体" w:cs="宋体"/>
                <w:color w:val="auto"/>
                <w:kern w:val="2"/>
                <w:sz w:val="21"/>
                <w:szCs w:val="21"/>
                <w:highlight w:val="none"/>
              </w:rPr>
              <w:t>。</w:t>
            </w:r>
          </w:p>
        </w:tc>
      </w:tr>
      <w:tr w14:paraId="1DF97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24DC32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7912" w:type="dxa"/>
            <w:vAlign w:val="center"/>
          </w:tcPr>
          <w:p w14:paraId="405FA5A6">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磋商保证金的交纳方式：详见竞争性磋商公告。</w:t>
            </w:r>
          </w:p>
          <w:p w14:paraId="1607EDDF">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s="宋体"/>
                <w:b/>
                <w:color w:val="auto"/>
                <w:szCs w:val="21"/>
                <w:highlight w:val="none"/>
              </w:rPr>
            </w:pPr>
            <w:r>
              <w:rPr>
                <w:rFonts w:hint="eastAsia" w:ascii="宋体" w:hAnsi="宋体" w:cs="宋体"/>
                <w:color w:val="auto"/>
                <w:szCs w:val="21"/>
                <w:highlight w:val="none"/>
              </w:rPr>
              <w:t>磋商保证金的金额：详见竞争性磋商公告。</w:t>
            </w:r>
          </w:p>
        </w:tc>
      </w:tr>
      <w:tr w14:paraId="3E183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9B7558A">
            <w:pPr>
              <w:spacing w:line="360" w:lineRule="auto"/>
              <w:jc w:val="center"/>
              <w:rPr>
                <w:rFonts w:ascii="宋体" w:hAnsi="宋体" w:cs="宋体"/>
                <w:color w:val="auto"/>
                <w:szCs w:val="21"/>
                <w:highlight w:val="none"/>
              </w:rPr>
            </w:pPr>
            <w:r>
              <w:rPr>
                <w:rFonts w:ascii="宋体" w:hAnsi="宋体" w:cs="宋体"/>
                <w:color w:val="auto"/>
                <w:szCs w:val="21"/>
                <w:highlight w:val="none"/>
              </w:rPr>
              <w:t>19</w:t>
            </w:r>
          </w:p>
        </w:tc>
        <w:tc>
          <w:tcPr>
            <w:tcW w:w="7912" w:type="dxa"/>
            <w:vAlign w:val="center"/>
          </w:tcPr>
          <w:p w14:paraId="0411C695">
            <w:pPr>
              <w:keepNext w:val="0"/>
              <w:keepLines w:val="0"/>
              <w:pageBreakBefore w:val="0"/>
              <w:widowControl w:val="0"/>
              <w:kinsoku/>
              <w:wordWrap/>
              <w:overflowPunct/>
              <w:topLinePunct w:val="0"/>
              <w:bidi w:val="0"/>
              <w:adjustRightInd/>
              <w:spacing w:line="356" w:lineRule="auto"/>
              <w:rPr>
                <w:rFonts w:ascii="宋体" w:hAnsi="宋体" w:cs="宋体"/>
                <w:color w:val="auto"/>
                <w:szCs w:val="21"/>
                <w:highlight w:val="none"/>
              </w:rPr>
            </w:pPr>
            <w:r>
              <w:rPr>
                <w:rFonts w:hint="eastAsia"/>
                <w:color w:val="auto"/>
                <w:highlight w:val="none"/>
              </w:rPr>
              <w:t>电子</w:t>
            </w:r>
            <w:r>
              <w:rPr>
                <w:rFonts w:hint="eastAsia" w:ascii="宋体" w:hAnsi="宋体"/>
                <w:color w:val="auto"/>
                <w:szCs w:val="21"/>
                <w:highlight w:val="none"/>
              </w:rPr>
              <w:t>备份响应文件</w:t>
            </w:r>
            <w:r>
              <w:rPr>
                <w:rFonts w:hint="eastAsia" w:ascii="宋体" w:hAnsi="宋体"/>
                <w:color w:val="auto"/>
                <w:szCs w:val="21"/>
                <w:highlight w:val="none"/>
                <w:lang w:val="en-US" w:eastAsia="zh-CN"/>
              </w:rPr>
              <w:t>以系统生成为准</w:t>
            </w:r>
          </w:p>
        </w:tc>
      </w:tr>
      <w:tr w14:paraId="41A8A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C8C6BA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7912" w:type="dxa"/>
            <w:vAlign w:val="center"/>
          </w:tcPr>
          <w:p w14:paraId="6FC3A743">
            <w:pPr>
              <w:keepNext w:val="0"/>
              <w:keepLines w:val="0"/>
              <w:pageBreakBefore w:val="0"/>
              <w:widowControl w:val="0"/>
              <w:kinsoku/>
              <w:wordWrap/>
              <w:overflowPunct/>
              <w:topLinePunct w:val="0"/>
              <w:bidi w:val="0"/>
              <w:adjustRightInd/>
              <w:spacing w:line="356" w:lineRule="auto"/>
              <w:contextualSpacing/>
              <w:jc w:val="left"/>
              <w:rPr>
                <w:rFonts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653615FB">
            <w:pPr>
              <w:keepNext w:val="0"/>
              <w:keepLines w:val="0"/>
              <w:pageBreakBefore w:val="0"/>
              <w:widowControl w:val="0"/>
              <w:kinsoku/>
              <w:wordWrap/>
              <w:overflowPunct/>
              <w:topLinePunct w:val="0"/>
              <w:bidi w:val="0"/>
              <w:adjustRightInd/>
              <w:spacing w:line="356" w:lineRule="auto"/>
              <w:contextualSpacing/>
              <w:jc w:val="left"/>
              <w:rPr>
                <w:rFonts w:ascii="宋体" w:hAnsi="宋体" w:cs="宋体"/>
                <w:color w:val="auto"/>
                <w:szCs w:val="21"/>
                <w:highlight w:val="none"/>
              </w:rPr>
            </w:pPr>
            <w:r>
              <w:rPr>
                <w:rFonts w:hint="eastAsia" w:ascii="宋体" w:hAnsi="宋体" w:cs="宋体"/>
                <w:color w:val="auto"/>
                <w:szCs w:val="21"/>
                <w:highlight w:val="none"/>
              </w:rPr>
              <w:t>响应文件提交地点：详见竞争性磋商公告</w:t>
            </w:r>
          </w:p>
        </w:tc>
      </w:tr>
      <w:tr w14:paraId="37F37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EB5E41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24.1</w:t>
            </w:r>
          </w:p>
        </w:tc>
        <w:tc>
          <w:tcPr>
            <w:tcW w:w="7912" w:type="dxa"/>
            <w:vAlign w:val="center"/>
          </w:tcPr>
          <w:p w14:paraId="7F8588BC">
            <w:pPr>
              <w:keepNext w:val="0"/>
              <w:keepLines w:val="0"/>
              <w:pageBreakBefore w:val="0"/>
              <w:widowControl w:val="0"/>
              <w:kinsoku/>
              <w:wordWrap/>
              <w:overflowPunct/>
              <w:topLinePunct w:val="0"/>
              <w:bidi w:val="0"/>
              <w:adjustRightInd/>
              <w:snapToGrid w:val="0"/>
              <w:spacing w:line="356" w:lineRule="auto"/>
              <w:jc w:val="left"/>
              <w:rPr>
                <w:color w:val="auto"/>
                <w:highlight w:val="none"/>
              </w:rPr>
            </w:pPr>
            <w:r>
              <w:rPr>
                <w:rFonts w:hint="eastAsia" w:ascii="宋体" w:hAnsi="宋体" w:cs="宋体"/>
                <w:color w:val="auto"/>
                <w:szCs w:val="21"/>
                <w:highlight w:val="none"/>
              </w:rPr>
              <w:t>磋商小组的人数：</w:t>
            </w:r>
            <w:r>
              <w:rPr>
                <w:rFonts w:ascii="宋体" w:hAnsi="宋体" w:cs="宋体"/>
                <w:color w:val="auto"/>
                <w:szCs w:val="21"/>
                <w:highlight w:val="none"/>
                <w:u w:val="single"/>
              </w:rPr>
              <w:t>3</w:t>
            </w:r>
            <w:r>
              <w:rPr>
                <w:rFonts w:hint="eastAsia" w:ascii="宋体" w:hAnsi="宋体" w:cs="宋体"/>
                <w:color w:val="auto"/>
                <w:szCs w:val="21"/>
                <w:highlight w:val="none"/>
              </w:rPr>
              <w:t>人。</w:t>
            </w:r>
          </w:p>
        </w:tc>
      </w:tr>
      <w:tr w14:paraId="17BF0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94E7A26">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vAlign w:val="center"/>
          </w:tcPr>
          <w:p w14:paraId="2FE976D1">
            <w:pPr>
              <w:keepNext w:val="0"/>
              <w:keepLines w:val="0"/>
              <w:pageBreakBefore w:val="0"/>
              <w:widowControl w:val="0"/>
              <w:kinsoku/>
              <w:wordWrap/>
              <w:overflowPunct/>
              <w:topLinePunct w:val="0"/>
              <w:bidi w:val="0"/>
              <w:adjustRightInd/>
              <w:snapToGrid w:val="0"/>
              <w:spacing w:line="356" w:lineRule="auto"/>
              <w:jc w:val="left"/>
              <w:rPr>
                <w:rFonts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6838BFCC">
            <w:pPr>
              <w:keepNext w:val="0"/>
              <w:keepLines w:val="0"/>
              <w:pageBreakBefore w:val="0"/>
              <w:widowControl w:val="0"/>
              <w:kinsoku/>
              <w:wordWrap/>
              <w:overflowPunct/>
              <w:topLinePunct w:val="0"/>
              <w:bidi w:val="0"/>
              <w:adjustRightInd/>
              <w:snapToGrid w:val="0"/>
              <w:spacing w:line="356"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hint="eastAsia" w:hAnsi="宋体"/>
                <w:color w:val="auto"/>
                <w:highlight w:val="none"/>
                <w:u w:val="single"/>
                <w:lang w:val="en-US" w:eastAsia="zh-CN"/>
              </w:rPr>
              <w:t>3</w:t>
            </w:r>
            <w:r>
              <w:rPr>
                <w:rFonts w:hAnsi="宋体"/>
                <w:color w:val="auto"/>
                <w:highlight w:val="none"/>
                <w:u w:val="single"/>
              </w:rPr>
              <w:t>0</w:t>
            </w:r>
            <w:r>
              <w:rPr>
                <w:rFonts w:hint="eastAsia" w:hAnsi="宋体"/>
                <w:color w:val="auto"/>
                <w:highlight w:val="none"/>
              </w:rPr>
              <w:t>分钟</w:t>
            </w:r>
          </w:p>
        </w:tc>
      </w:tr>
      <w:tr w14:paraId="6FC53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359E54C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6.3</w:t>
            </w:r>
          </w:p>
        </w:tc>
        <w:tc>
          <w:tcPr>
            <w:tcW w:w="7912" w:type="dxa"/>
            <w:vAlign w:val="center"/>
          </w:tcPr>
          <w:p w14:paraId="447366F1">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p w14:paraId="7AAA046E">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tc>
      </w:tr>
      <w:tr w14:paraId="78CFD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continue"/>
            <w:vAlign w:val="center"/>
          </w:tcPr>
          <w:p w14:paraId="3E8131DC">
            <w:pPr>
              <w:spacing w:line="360" w:lineRule="auto"/>
              <w:jc w:val="center"/>
              <w:rPr>
                <w:rFonts w:hint="eastAsia" w:ascii="宋体" w:hAnsi="宋体" w:cs="宋体"/>
                <w:color w:val="auto"/>
                <w:szCs w:val="21"/>
                <w:highlight w:val="none"/>
              </w:rPr>
            </w:pPr>
          </w:p>
        </w:tc>
        <w:tc>
          <w:tcPr>
            <w:tcW w:w="7912" w:type="dxa"/>
            <w:vAlign w:val="center"/>
          </w:tcPr>
          <w:p w14:paraId="2B76FA9F">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7A919BF6">
            <w:pPr>
              <w:keepNext w:val="0"/>
              <w:keepLines w:val="0"/>
              <w:pageBreakBefore w:val="0"/>
              <w:widowControl w:val="0"/>
              <w:kinsoku/>
              <w:wordWrap/>
              <w:overflowPunct/>
              <w:topLinePunct w:val="0"/>
              <w:bidi w:val="0"/>
              <w:adjustRightInd/>
              <w:snapToGrid w:val="0"/>
              <w:spacing w:line="356"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以“广西政府采购云平台”发启时间为准</w:t>
            </w:r>
          </w:p>
        </w:tc>
      </w:tr>
      <w:tr w14:paraId="5C1B1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72582F1">
            <w:pPr>
              <w:spacing w:line="360" w:lineRule="auto"/>
              <w:jc w:val="center"/>
              <w:rPr>
                <w:rFonts w:ascii="宋体" w:hAnsi="宋体" w:cs="宋体"/>
                <w:color w:val="auto"/>
                <w:szCs w:val="21"/>
                <w:highlight w:val="none"/>
              </w:rPr>
            </w:pPr>
            <w:r>
              <w:rPr>
                <w:rFonts w:ascii="宋体" w:hAnsi="宋体" w:cs="宋体"/>
                <w:color w:val="auto"/>
                <w:szCs w:val="21"/>
                <w:highlight w:val="none"/>
              </w:rPr>
              <w:t>28.1</w:t>
            </w:r>
          </w:p>
        </w:tc>
        <w:tc>
          <w:tcPr>
            <w:tcW w:w="7912" w:type="dxa"/>
            <w:vAlign w:val="center"/>
          </w:tcPr>
          <w:p w14:paraId="2E46FB71">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s="宋体"/>
                <w:color w:val="auto"/>
                <w:szCs w:val="21"/>
                <w:highlight w:val="none"/>
              </w:rPr>
            </w:pPr>
            <w:r>
              <w:rPr>
                <w:rFonts w:hint="eastAsia" w:ascii="宋体" w:hAnsi="宋体"/>
                <w:color w:val="auto"/>
                <w:szCs w:val="21"/>
                <w:highlight w:val="none"/>
              </w:rPr>
              <w:t>本项目不收取履约保证金。</w:t>
            </w:r>
          </w:p>
        </w:tc>
      </w:tr>
      <w:tr w14:paraId="58229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E5DFCA6">
            <w:pPr>
              <w:spacing w:line="360" w:lineRule="auto"/>
              <w:jc w:val="center"/>
              <w:rPr>
                <w:rFonts w:ascii="宋体" w:hAnsi="宋体" w:cs="宋体"/>
                <w:color w:val="auto"/>
                <w:szCs w:val="21"/>
                <w:highlight w:val="none"/>
              </w:rPr>
            </w:pPr>
            <w:r>
              <w:rPr>
                <w:rFonts w:ascii="宋体" w:hAnsi="宋体" w:cs="宋体"/>
                <w:color w:val="auto"/>
                <w:szCs w:val="21"/>
                <w:highlight w:val="none"/>
              </w:rPr>
              <w:t>29.1</w:t>
            </w:r>
          </w:p>
        </w:tc>
        <w:tc>
          <w:tcPr>
            <w:tcW w:w="7912" w:type="dxa"/>
            <w:vAlign w:val="center"/>
          </w:tcPr>
          <w:p w14:paraId="786D2384">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ascii="宋体" w:hAnsi="宋体"/>
                <w:color w:val="auto"/>
                <w:szCs w:val="21"/>
                <w:highlight w:val="none"/>
              </w:rPr>
            </w:pPr>
            <w:r>
              <w:rPr>
                <w:rFonts w:hint="eastAsia" w:ascii="宋体" w:hAnsi="宋体"/>
                <w:color w:val="auto"/>
                <w:szCs w:val="21"/>
                <w:highlight w:val="none"/>
              </w:rPr>
              <w:t>签订合同</w:t>
            </w:r>
            <w:r>
              <w:rPr>
                <w:rFonts w:hint="eastAsia" w:ascii="宋体" w:hAnsi="宋体"/>
                <w:color w:val="auto"/>
                <w:szCs w:val="21"/>
                <w:highlight w:val="none"/>
                <w:lang w:val="en-US" w:eastAsia="zh-CN"/>
              </w:rPr>
              <w:t>说明</w:t>
            </w:r>
            <w:r>
              <w:rPr>
                <w:rFonts w:hint="eastAsia" w:ascii="宋体" w:hAnsi="宋体"/>
                <w:color w:val="auto"/>
                <w:szCs w:val="21"/>
                <w:highlight w:val="none"/>
              </w:rPr>
              <w:t xml:space="preserve">： </w:t>
            </w:r>
          </w:p>
          <w:p w14:paraId="7DB5002C">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Theme="minorEastAsia" w:hAnsiTheme="minorEastAsia" w:eastAsiaTheme="minorEastAsia" w:cstheme="minorEastAsia"/>
                <w:color w:val="auto"/>
                <w:sz w:val="21"/>
                <w:szCs w:val="21"/>
                <w:highlight w:val="none"/>
                <w:lang w:val="en-US" w:eastAsia="zh-CN"/>
              </w:rPr>
              <w:t>本</w:t>
            </w:r>
            <w:r>
              <w:rPr>
                <w:rFonts w:hint="eastAsia" w:asciiTheme="minorEastAsia" w:hAnsiTheme="minorEastAsia" w:eastAsiaTheme="minorEastAsia" w:cstheme="minorEastAsia"/>
                <w:color w:val="auto"/>
                <w:sz w:val="21"/>
                <w:szCs w:val="21"/>
                <w:highlight w:val="none"/>
              </w:rPr>
              <w:t>项目</w:t>
            </w:r>
            <w:r>
              <w:rPr>
                <w:rFonts w:hint="eastAsia" w:asciiTheme="minorEastAsia" w:hAnsiTheme="minorEastAsia" w:eastAsiaTheme="minorEastAsia" w:cstheme="minorEastAsia"/>
                <w:color w:val="auto"/>
                <w:sz w:val="21"/>
                <w:szCs w:val="21"/>
                <w:highlight w:val="none"/>
                <w:lang w:val="en-US" w:eastAsia="zh-CN"/>
              </w:rPr>
              <w:t>成交后采用</w:t>
            </w:r>
            <w:r>
              <w:rPr>
                <w:rFonts w:hint="eastAsia" w:asciiTheme="minorEastAsia" w:hAnsiTheme="minorEastAsia" w:eastAsiaTheme="minorEastAsia" w:cstheme="minorEastAsia"/>
                <w:color w:val="auto"/>
                <w:sz w:val="21"/>
                <w:szCs w:val="21"/>
                <w:highlight w:val="none"/>
              </w:rPr>
              <w:t>线上合同签订方式，请各供应商提前办好企业CA数字证书和企业法人证书，具体办理方式详见广西政府采购云平台CA办理模块。</w:t>
            </w:r>
          </w:p>
        </w:tc>
      </w:tr>
      <w:tr w14:paraId="0C298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BF5170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vAlign w:val="center"/>
          </w:tcPr>
          <w:p w14:paraId="513DA9DD">
            <w:pPr>
              <w:keepNext w:val="0"/>
              <w:keepLines w:val="0"/>
              <w:pageBreakBefore w:val="0"/>
              <w:widowControl w:val="0"/>
              <w:kinsoku/>
              <w:wordWrap/>
              <w:overflowPunct/>
              <w:topLinePunct w:val="0"/>
              <w:bidi w:val="0"/>
              <w:adjustRightInd/>
              <w:snapToGrid w:val="0"/>
              <w:spacing w:line="356" w:lineRule="auto"/>
              <w:rPr>
                <w:rFonts w:ascii="宋体" w:hAnsi="宋体" w:cs="宋体"/>
                <w:color w:val="auto"/>
                <w:szCs w:val="21"/>
                <w:highlight w:val="none"/>
              </w:rPr>
            </w:pPr>
            <w:r>
              <w:rPr>
                <w:rFonts w:hint="eastAsia" w:ascii="宋体" w:hAnsi="宋体" w:cs="宋体"/>
                <w:color w:val="auto"/>
                <w:szCs w:val="21"/>
                <w:highlight w:val="none"/>
              </w:rPr>
              <w:t>接收质疑函方式：书面形式</w:t>
            </w:r>
          </w:p>
          <w:p w14:paraId="300E1048">
            <w:pPr>
              <w:pStyle w:val="24"/>
              <w:keepNext w:val="0"/>
              <w:keepLines w:val="0"/>
              <w:pageBreakBefore w:val="0"/>
              <w:widowControl w:val="0"/>
              <w:kinsoku/>
              <w:wordWrap/>
              <w:overflowPunct/>
              <w:topLinePunct w:val="0"/>
              <w:bidi w:val="0"/>
              <w:adjustRightInd/>
              <w:snapToGrid w:val="0"/>
              <w:spacing w:line="356" w:lineRule="auto"/>
              <w:rPr>
                <w:rFonts w:hAnsi="宋体" w:cs="宋体"/>
                <w:color w:val="auto"/>
                <w:kern w:val="2"/>
                <w:sz w:val="21"/>
                <w:highlight w:val="none"/>
              </w:rPr>
            </w:pPr>
            <w:r>
              <w:rPr>
                <w:rFonts w:hint="eastAsia" w:hAnsi="宋体" w:cs="宋体"/>
                <w:color w:val="auto"/>
                <w:kern w:val="2"/>
                <w:sz w:val="21"/>
                <w:highlight w:val="none"/>
              </w:rPr>
              <w:t>质疑联系部门及联系方式：</w:t>
            </w:r>
            <w:r>
              <w:rPr>
                <w:rFonts w:hint="eastAsia" w:hAnsi="宋体" w:cs="Courier New"/>
                <w:color w:val="auto"/>
                <w:kern w:val="2"/>
                <w:sz w:val="21"/>
                <w:highlight w:val="none"/>
                <w:lang w:eastAsia="zh-CN"/>
              </w:rPr>
              <w:t>广西友有招标代理有限公司</w:t>
            </w:r>
            <w:r>
              <w:rPr>
                <w:rFonts w:hint="eastAsia" w:hAnsi="宋体" w:cs="Courier New"/>
                <w:color w:val="auto"/>
                <w:kern w:val="2"/>
                <w:sz w:val="21"/>
                <w:highlight w:val="none"/>
              </w:rPr>
              <w:t>，联系电话：</w:t>
            </w:r>
            <w:r>
              <w:rPr>
                <w:rFonts w:hint="eastAsia" w:hAnsi="宋体" w:cs="Courier New"/>
                <w:color w:val="auto"/>
                <w:kern w:val="2"/>
                <w:sz w:val="21"/>
                <w:highlight w:val="none"/>
                <w:lang w:eastAsia="zh-CN"/>
              </w:rPr>
              <w:t>0771-8075176</w:t>
            </w:r>
            <w:r>
              <w:rPr>
                <w:rFonts w:hint="eastAsia" w:hAnsi="宋体" w:cs="Courier New"/>
                <w:color w:val="auto"/>
                <w:kern w:val="2"/>
                <w:sz w:val="21"/>
                <w:highlight w:val="none"/>
              </w:rPr>
              <w:t>，通讯地址：</w:t>
            </w:r>
            <w:r>
              <w:rPr>
                <w:rFonts w:hint="eastAsia" w:hAnsi="宋体" w:cs="宋体"/>
                <w:color w:val="auto"/>
                <w:sz w:val="21"/>
                <w:szCs w:val="21"/>
                <w:highlight w:val="none"/>
                <w:u w:val="single"/>
                <w:lang w:eastAsia="zh-CN"/>
              </w:rPr>
              <w:t>南宁市青秀区竹溪大道2号荣恒名都写字楼b栋6层04号</w:t>
            </w:r>
            <w:r>
              <w:rPr>
                <w:rFonts w:hint="eastAsia" w:hAnsi="宋体"/>
                <w:bCs/>
                <w:color w:val="auto"/>
                <w:sz w:val="21"/>
                <w:highlight w:val="none"/>
              </w:rPr>
              <w:t>。</w:t>
            </w:r>
          </w:p>
          <w:p w14:paraId="3DD79384">
            <w:pPr>
              <w:keepNext w:val="0"/>
              <w:keepLines w:val="0"/>
              <w:pageBreakBefore w:val="0"/>
              <w:widowControl w:val="0"/>
              <w:kinsoku/>
              <w:wordWrap/>
              <w:overflowPunct/>
              <w:topLinePunct w:val="0"/>
              <w:autoSpaceDE w:val="0"/>
              <w:autoSpaceDN w:val="0"/>
              <w:bidi w:val="0"/>
              <w:adjustRightInd/>
              <w:snapToGrid w:val="0"/>
              <w:spacing w:line="356" w:lineRule="auto"/>
              <w:textAlignment w:val="bottom"/>
              <w:rPr>
                <w:rFonts w:hint="eastAsia" w:ascii="宋体" w:hAnsi="宋体" w:cs="宋体"/>
                <w:color w:val="auto"/>
                <w:kern w:val="0"/>
                <w:highlight w:val="none"/>
              </w:rPr>
            </w:pPr>
            <w:r>
              <w:rPr>
                <w:rFonts w:hint="eastAsia" w:hAnsi="宋体" w:cs="宋体"/>
                <w:color w:val="auto"/>
                <w:kern w:val="0"/>
                <w:highlight w:val="none"/>
              </w:rPr>
              <w:t>业</w:t>
            </w:r>
            <w:r>
              <w:rPr>
                <w:rFonts w:hint="eastAsia" w:ascii="宋体" w:hAnsi="宋体" w:cs="宋体"/>
                <w:color w:val="auto"/>
                <w:kern w:val="0"/>
                <w:highlight w:val="none"/>
              </w:rPr>
              <w:t>务时间：工作日每天上午</w:t>
            </w:r>
            <w:r>
              <w:rPr>
                <w:rFonts w:ascii="宋体" w:hAnsi="宋体" w:cs="宋体"/>
                <w:color w:val="auto"/>
                <w:kern w:val="0"/>
                <w:highlight w:val="none"/>
              </w:rPr>
              <w:t>8</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分到</w:t>
            </w:r>
            <w:r>
              <w:rPr>
                <w:rFonts w:ascii="宋体" w:hAnsi="宋体" w:cs="宋体"/>
                <w:color w:val="auto"/>
                <w:kern w:val="0"/>
                <w:highlight w:val="none"/>
              </w:rPr>
              <w:t>12</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分，下午</w:t>
            </w:r>
            <w:r>
              <w:rPr>
                <w:rFonts w:ascii="宋体" w:hAnsi="宋体" w:cs="宋体"/>
                <w:color w:val="auto"/>
                <w:kern w:val="0"/>
                <w:highlight w:val="none"/>
              </w:rPr>
              <w:t>3</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分到</w:t>
            </w:r>
            <w:r>
              <w:rPr>
                <w:rFonts w:ascii="宋体" w:hAnsi="宋体" w:cs="宋体"/>
                <w:color w:val="auto"/>
                <w:kern w:val="0"/>
                <w:highlight w:val="none"/>
              </w:rPr>
              <w:t>6</w:t>
            </w:r>
            <w:r>
              <w:rPr>
                <w:rFonts w:hint="eastAsia" w:ascii="宋体" w:hAnsi="宋体" w:cs="宋体"/>
                <w:color w:val="auto"/>
                <w:kern w:val="0"/>
                <w:highlight w:val="none"/>
              </w:rPr>
              <w:t>时</w:t>
            </w:r>
            <w:r>
              <w:rPr>
                <w:rFonts w:ascii="宋体" w:hAnsi="宋体" w:cs="宋体"/>
                <w:color w:val="auto"/>
                <w:kern w:val="0"/>
                <w:highlight w:val="none"/>
              </w:rPr>
              <w:t>00</w:t>
            </w:r>
            <w:r>
              <w:rPr>
                <w:rFonts w:hint="eastAsia" w:ascii="宋体" w:hAnsi="宋体" w:cs="宋体"/>
                <w:color w:val="auto"/>
                <w:kern w:val="0"/>
                <w:highlight w:val="none"/>
              </w:rPr>
              <w:t>分。</w:t>
            </w:r>
          </w:p>
        </w:tc>
      </w:tr>
      <w:tr w14:paraId="7DAE3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633131A">
            <w:pPr>
              <w:spacing w:line="360" w:lineRule="auto"/>
              <w:jc w:val="center"/>
              <w:rPr>
                <w:rFonts w:hint="eastAsia" w:ascii="宋体" w:hAnsi="宋体" w:eastAsia="宋体" w:cs="宋体"/>
                <w:color w:val="auto"/>
                <w:szCs w:val="21"/>
                <w:highlight w:val="none"/>
                <w:lang w:val="en-US" w:eastAsia="zh-CN"/>
              </w:rPr>
            </w:pPr>
            <w:r>
              <w:rPr>
                <w:rFonts w:ascii="宋体" w:hAnsi="宋体" w:cs="宋体"/>
                <w:color w:val="auto"/>
                <w:szCs w:val="21"/>
                <w:highlight w:val="none"/>
              </w:rPr>
              <w:t>32.</w:t>
            </w:r>
            <w:r>
              <w:rPr>
                <w:rFonts w:hint="eastAsia" w:ascii="宋体" w:hAnsi="宋体" w:cs="宋体"/>
                <w:color w:val="auto"/>
                <w:szCs w:val="21"/>
                <w:highlight w:val="none"/>
                <w:lang w:val="en-US" w:eastAsia="zh-CN"/>
              </w:rPr>
              <w:t>1</w:t>
            </w:r>
          </w:p>
        </w:tc>
        <w:tc>
          <w:tcPr>
            <w:tcW w:w="7912" w:type="dxa"/>
            <w:vAlign w:val="center"/>
          </w:tcPr>
          <w:p w14:paraId="7D3C949C">
            <w:pPr>
              <w:pStyle w:val="24"/>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s="宋体"/>
                <w:color w:val="auto"/>
                <w:sz w:val="21"/>
                <w:highlight w:val="none"/>
              </w:rPr>
            </w:pPr>
            <w:r>
              <w:rPr>
                <w:rFonts w:hint="eastAsia" w:hAnsi="宋体" w:cs="宋体"/>
                <w:color w:val="auto"/>
                <w:sz w:val="21"/>
                <w:highlight w:val="none"/>
              </w:rPr>
              <w:t>1.采购代理费支付方式：</w:t>
            </w:r>
          </w:p>
          <w:p w14:paraId="15140B10">
            <w:pPr>
              <w:pStyle w:val="24"/>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s="宋体"/>
                <w:color w:val="auto"/>
                <w:sz w:val="21"/>
                <w:highlight w:val="none"/>
              </w:rPr>
            </w:pP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3A53E96F">
            <w:pPr>
              <w:pStyle w:val="24"/>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s="宋体"/>
                <w:color w:val="auto"/>
                <w:sz w:val="21"/>
                <w:highlight w:val="none"/>
              </w:rPr>
            </w:pPr>
            <w:r>
              <w:rPr>
                <w:rFonts w:hint="eastAsia" w:hAnsi="宋体" w:cs="宋体"/>
                <w:color w:val="auto"/>
                <w:sz w:val="21"/>
                <w:highlight w:val="none"/>
              </w:rPr>
              <w:t>2.采购代理费收取标准：</w:t>
            </w:r>
          </w:p>
          <w:p w14:paraId="50B3EC40">
            <w:pPr>
              <w:pStyle w:val="24"/>
              <w:keepNext w:val="0"/>
              <w:keepLines w:val="0"/>
              <w:pageBreakBefore w:val="0"/>
              <w:widowControl w:val="0"/>
              <w:kinsoku/>
              <w:wordWrap/>
              <w:overflowPunct/>
              <w:topLinePunct w:val="0"/>
              <w:autoSpaceDE/>
              <w:autoSpaceDN/>
              <w:bidi w:val="0"/>
              <w:adjustRightInd/>
              <w:spacing w:line="360" w:lineRule="auto"/>
              <w:jc w:val="left"/>
              <w:textAlignment w:val="auto"/>
              <w:rPr>
                <w:rFonts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以分标（</w:t>
            </w:r>
            <w:r>
              <w:rPr>
                <w:rFonts w:hint="eastAsia" w:hAnsi="宋体" w:cs="宋体"/>
                <w:color w:val="auto"/>
                <w:sz w:val="21"/>
                <w:highlight w:val="none"/>
                <w:lang w:eastAsia="zh-CN"/>
              </w:rPr>
              <w:t>☑</w:t>
            </w:r>
            <w:r>
              <w:rPr>
                <w:rFonts w:hint="eastAsia" w:hAnsi="宋体" w:cs="宋体"/>
                <w:color w:val="auto"/>
                <w:sz w:val="21"/>
                <w:highlight w:val="none"/>
              </w:rPr>
              <w:t>成交金额/□采购预算/□暂定成交金额/□其他</w:t>
            </w:r>
            <w:r>
              <w:rPr>
                <w:rFonts w:hint="eastAsia" w:hAnsi="宋体" w:cs="宋体"/>
                <w:color w:val="auto"/>
                <w:sz w:val="21"/>
                <w:highlight w:val="none"/>
                <w:u w:val="single"/>
              </w:rPr>
              <w:t xml:space="preserve">   </w:t>
            </w:r>
            <w:r>
              <w:rPr>
                <w:rFonts w:hint="eastAsia" w:hAnsi="宋体" w:cs="宋体"/>
                <w:color w:val="auto"/>
                <w:sz w:val="21"/>
                <w:highlight w:val="none"/>
              </w:rPr>
              <w:t>）为计费额，按（</w:t>
            </w:r>
            <w:r>
              <w:rPr>
                <w:rFonts w:hint="eastAsia" w:hAnsi="宋体" w:cs="宋体"/>
                <w:color w:val="auto"/>
                <w:sz w:val="21"/>
                <w:highlight w:val="none"/>
                <w:lang w:eastAsia="zh-CN"/>
              </w:rPr>
              <w:t>□</w:t>
            </w:r>
            <w:r>
              <w:rPr>
                <w:rFonts w:hint="eastAsia" w:hAnsi="宋体" w:cs="宋体"/>
                <w:color w:val="auto"/>
                <w:sz w:val="21"/>
                <w:highlight w:val="none"/>
              </w:rPr>
              <w:t>货物类/□服务类/</w:t>
            </w:r>
            <w:r>
              <w:rPr>
                <w:rFonts w:hint="eastAsia" w:hAnsi="宋体" w:cs="宋体"/>
                <w:color w:val="auto"/>
                <w:sz w:val="21"/>
                <w:highlight w:val="none"/>
                <w:lang w:eastAsia="zh-CN"/>
              </w:rPr>
              <w:t>☑</w:t>
            </w:r>
            <w:r>
              <w:rPr>
                <w:rFonts w:hint="eastAsia" w:hAnsi="宋体" w:cs="宋体"/>
                <w:color w:val="auto"/>
                <w:sz w:val="21"/>
                <w:highlight w:val="none"/>
              </w:rPr>
              <w:t>工程类）采用差额定率累进法计算出收费基准价格，采购代理收费以（</w:t>
            </w:r>
            <w:r>
              <w:rPr>
                <w:rFonts w:hint="eastAsia" w:hAnsi="宋体" w:cs="宋体"/>
                <w:color w:val="auto"/>
                <w:sz w:val="21"/>
                <w:highlight w:val="none"/>
                <w:lang w:eastAsia="zh-CN"/>
              </w:rPr>
              <w:t>☑</w:t>
            </w:r>
            <w:r>
              <w:rPr>
                <w:rFonts w:hint="eastAsia" w:hAnsi="宋体" w:cs="宋体"/>
                <w:color w:val="auto"/>
                <w:sz w:val="21"/>
                <w:highlight w:val="none"/>
              </w:rPr>
              <w:t>收费基准价格/□收费基准价格下浮</w:t>
            </w:r>
            <w:r>
              <w:rPr>
                <w:rFonts w:hint="eastAsia" w:hAnsi="宋体" w:cs="宋体"/>
                <w:color w:val="auto"/>
                <w:sz w:val="21"/>
                <w:highlight w:val="none"/>
                <w:u w:val="single"/>
              </w:rPr>
              <w:t xml:space="preserve"> </w:t>
            </w:r>
            <w:r>
              <w:rPr>
                <w:rFonts w:hint="eastAsia" w:hAnsi="宋体" w:cs="宋体"/>
                <w:color w:val="auto"/>
                <w:sz w:val="21"/>
                <w:highlight w:val="none"/>
                <w:u w:val="single"/>
                <w:lang w:val="en-US" w:eastAsia="zh-CN"/>
              </w:rPr>
              <w:t xml:space="preserve"> </w:t>
            </w:r>
            <w:r>
              <w:rPr>
                <w:rFonts w:hint="eastAsia" w:hAnsi="宋体" w:cs="宋体"/>
                <w:color w:val="auto"/>
                <w:sz w:val="21"/>
                <w:highlight w:val="none"/>
                <w:u w:val="single"/>
              </w:rPr>
              <w:t>%</w:t>
            </w:r>
            <w:r>
              <w:rPr>
                <w:rFonts w:hint="eastAsia" w:hAnsi="宋体" w:cs="宋体"/>
                <w:color w:val="auto"/>
                <w:sz w:val="21"/>
                <w:highlight w:val="none"/>
              </w:rPr>
              <w:t>/□收费基准价格上浮</w:t>
            </w:r>
            <w:r>
              <w:rPr>
                <w:rFonts w:hint="eastAsia" w:hAnsi="宋体" w:cs="宋体"/>
                <w:color w:val="auto"/>
                <w:sz w:val="21"/>
                <w:highlight w:val="none"/>
                <w:u w:val="single"/>
              </w:rPr>
              <w:t xml:space="preserve">   %</w:t>
            </w:r>
            <w:r>
              <w:rPr>
                <w:rFonts w:hint="eastAsia" w:hAnsi="宋体" w:cs="宋体"/>
                <w:color w:val="auto"/>
                <w:sz w:val="21"/>
                <w:highlight w:val="none"/>
              </w:rPr>
              <w:t>）收取。</w:t>
            </w:r>
          </w:p>
        </w:tc>
      </w:tr>
      <w:tr w14:paraId="20FEDE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207F44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vAlign w:val="center"/>
          </w:tcPr>
          <w:p w14:paraId="77AE7170">
            <w:pPr>
              <w:pStyle w:val="24"/>
              <w:keepNext w:val="0"/>
              <w:keepLines w:val="0"/>
              <w:pageBreakBefore w:val="0"/>
              <w:widowControl w:val="0"/>
              <w:kinsoku/>
              <w:wordWrap/>
              <w:overflowPunct/>
              <w:topLinePunct w:val="0"/>
              <w:autoSpaceDE/>
              <w:autoSpaceDN/>
              <w:bidi w:val="0"/>
              <w:adjustRightInd/>
              <w:snapToGrid w:val="0"/>
              <w:spacing w:line="360" w:lineRule="auto"/>
              <w:textAlignment w:val="auto"/>
              <w:rPr>
                <w:rFonts w:hAnsi="宋体" w:cs="宋体"/>
                <w:color w:val="auto"/>
                <w:kern w:val="2"/>
                <w:sz w:val="21"/>
                <w:highlight w:val="none"/>
              </w:rPr>
            </w:pPr>
            <w:r>
              <w:rPr>
                <w:rFonts w:hint="eastAsia" w:hAnsi="宋体"/>
                <w:color w:val="auto"/>
                <w:sz w:val="21"/>
                <w:highlight w:val="none"/>
              </w:rPr>
              <w:t>解释：</w:t>
            </w:r>
            <w:r>
              <w:rPr>
                <w:rFonts w:hAnsi="宋体"/>
                <w:color w:val="auto"/>
                <w:sz w:val="21"/>
                <w:highlight w:val="none"/>
              </w:rPr>
              <w:t>构成本</w:t>
            </w:r>
            <w:r>
              <w:rPr>
                <w:rFonts w:hint="eastAsia" w:hAnsi="宋体"/>
                <w:color w:val="auto"/>
                <w:sz w:val="21"/>
                <w:highlight w:val="none"/>
              </w:rPr>
              <w:t>磋商文件</w:t>
            </w:r>
            <w:r>
              <w:rPr>
                <w:rFonts w:hAnsi="宋体"/>
                <w:color w:val="auto"/>
                <w:sz w:val="21"/>
                <w:highlight w:val="none"/>
              </w:rPr>
              <w:t>的各个组成文件应互为解释，互为说明；除</w:t>
            </w:r>
            <w:r>
              <w:rPr>
                <w:rFonts w:hint="eastAsia" w:hAnsi="宋体"/>
                <w:color w:val="auto"/>
                <w:sz w:val="21"/>
                <w:highlight w:val="none"/>
              </w:rPr>
              <w:t>磋商文件</w:t>
            </w:r>
            <w:r>
              <w:rPr>
                <w:rFonts w:hAnsi="宋体"/>
                <w:color w:val="auto"/>
                <w:sz w:val="21"/>
                <w:highlight w:val="none"/>
              </w:rPr>
              <w:t>中有特别规定外，仅适用于</w:t>
            </w:r>
            <w:r>
              <w:rPr>
                <w:rFonts w:hint="eastAsia" w:hAnsi="宋体"/>
                <w:color w:val="auto"/>
                <w:sz w:val="21"/>
                <w:highlight w:val="none"/>
              </w:rPr>
              <w:t>竞标</w:t>
            </w:r>
            <w:r>
              <w:rPr>
                <w:rFonts w:hAnsi="宋体"/>
                <w:color w:val="auto"/>
                <w:sz w:val="21"/>
                <w:highlight w:val="none"/>
              </w:rPr>
              <w:t>阶段的规定，按</w:t>
            </w:r>
            <w:r>
              <w:rPr>
                <w:rFonts w:hint="eastAsia" w:hAnsi="宋体"/>
                <w:color w:val="auto"/>
                <w:sz w:val="21"/>
                <w:highlight w:val="none"/>
              </w:rPr>
              <w:t>更正公告（澄清公告）</w:t>
            </w:r>
            <w:r>
              <w:rPr>
                <w:rFonts w:hAnsi="宋体"/>
                <w:color w:val="auto"/>
                <w:sz w:val="21"/>
                <w:highlight w:val="none"/>
              </w:rPr>
              <w:t>、</w:t>
            </w:r>
            <w:r>
              <w:rPr>
                <w:rFonts w:hint="eastAsia" w:hAnsi="宋体"/>
                <w:color w:val="auto"/>
                <w:sz w:val="21"/>
                <w:highlight w:val="none"/>
              </w:rPr>
              <w:t>竞争性磋商</w:t>
            </w:r>
            <w:r>
              <w:rPr>
                <w:rFonts w:hAnsi="宋体"/>
                <w:color w:val="auto"/>
                <w:sz w:val="21"/>
                <w:highlight w:val="none"/>
              </w:rPr>
              <w:t>公告、</w:t>
            </w:r>
            <w:r>
              <w:rPr>
                <w:rFonts w:hint="eastAsia" w:hAnsi="宋体"/>
                <w:color w:val="auto"/>
                <w:sz w:val="21"/>
                <w:highlight w:val="none"/>
              </w:rPr>
              <w:t>供应商</w:t>
            </w:r>
            <w:r>
              <w:rPr>
                <w:rFonts w:hAnsi="宋体"/>
                <w:color w:val="auto"/>
                <w:sz w:val="21"/>
                <w:highlight w:val="none"/>
              </w:rPr>
              <w:t>须知</w:t>
            </w:r>
            <w:r>
              <w:rPr>
                <w:rFonts w:hint="eastAsia" w:hAnsi="宋体"/>
                <w:color w:val="auto"/>
                <w:sz w:val="21"/>
                <w:highlight w:val="none"/>
              </w:rPr>
              <w:t>、采购需求</w:t>
            </w:r>
            <w:r>
              <w:rPr>
                <w:rFonts w:hAnsi="宋体"/>
                <w:color w:val="auto"/>
                <w:sz w:val="21"/>
                <w:highlight w:val="none"/>
              </w:rPr>
              <w:t>、</w:t>
            </w:r>
            <w:r>
              <w:rPr>
                <w:rFonts w:hint="eastAsia"/>
                <w:color w:val="auto"/>
                <w:sz w:val="21"/>
                <w:highlight w:val="none"/>
              </w:rPr>
              <w:t>评审程序、评审方法和评审标准</w:t>
            </w:r>
            <w:r>
              <w:rPr>
                <w:rFonts w:hAnsi="宋体"/>
                <w:color w:val="auto"/>
                <w:sz w:val="21"/>
                <w:highlight w:val="none"/>
              </w:rPr>
              <w:t>、</w:t>
            </w:r>
            <w:r>
              <w:rPr>
                <w:rFonts w:hint="eastAsia" w:hAnsi="宋体"/>
                <w:color w:val="auto"/>
                <w:sz w:val="21"/>
                <w:highlight w:val="none"/>
              </w:rPr>
              <w:t>响应</w:t>
            </w:r>
            <w:r>
              <w:rPr>
                <w:rFonts w:hAnsi="宋体"/>
                <w:color w:val="auto"/>
                <w:sz w:val="21"/>
                <w:highlight w:val="none"/>
              </w:rPr>
              <w:t>文件格式</w:t>
            </w:r>
            <w:r>
              <w:rPr>
                <w:rFonts w:hint="eastAsia" w:hAnsi="宋体"/>
                <w:color w:val="auto"/>
                <w:sz w:val="21"/>
                <w:highlight w:val="none"/>
              </w:rPr>
              <w:t>、合同文本</w:t>
            </w:r>
            <w:r>
              <w:rPr>
                <w:rFonts w:hAnsi="宋体"/>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rPr>
              <w:t>更正公告（澄清公告）</w:t>
            </w:r>
            <w:r>
              <w:rPr>
                <w:rFonts w:hAnsi="宋体"/>
                <w:color w:val="auto"/>
                <w:sz w:val="21"/>
                <w:highlight w:val="none"/>
              </w:rPr>
              <w:t>与同步更新的</w:t>
            </w:r>
            <w:r>
              <w:rPr>
                <w:rFonts w:hint="eastAsia" w:hAnsi="宋体"/>
                <w:color w:val="auto"/>
                <w:sz w:val="21"/>
                <w:highlight w:val="none"/>
              </w:rPr>
              <w:t>磋商文件</w:t>
            </w:r>
            <w:r>
              <w:rPr>
                <w:rFonts w:hAnsi="宋体"/>
                <w:color w:val="auto"/>
                <w:sz w:val="21"/>
                <w:highlight w:val="none"/>
              </w:rPr>
              <w:t>不一致时以</w:t>
            </w:r>
            <w:r>
              <w:rPr>
                <w:rFonts w:hint="eastAsia" w:hAnsi="宋体"/>
                <w:color w:val="auto"/>
                <w:sz w:val="21"/>
                <w:highlight w:val="none"/>
              </w:rPr>
              <w:t>更正公告（澄清公告）</w:t>
            </w:r>
            <w:r>
              <w:rPr>
                <w:rFonts w:hAnsi="宋体"/>
                <w:color w:val="auto"/>
                <w:sz w:val="21"/>
                <w:highlight w:val="none"/>
              </w:rPr>
              <w:t>为准。按本款前述规定仍不能形成结论的，由</w:t>
            </w:r>
            <w:r>
              <w:rPr>
                <w:rFonts w:hint="eastAsia" w:hAnsi="宋体"/>
                <w:color w:val="auto"/>
                <w:sz w:val="21"/>
                <w:highlight w:val="none"/>
              </w:rPr>
              <w:t>采购</w:t>
            </w:r>
            <w:r>
              <w:rPr>
                <w:rFonts w:hAnsi="宋体"/>
                <w:color w:val="auto"/>
                <w:sz w:val="21"/>
                <w:highlight w:val="none"/>
              </w:rPr>
              <w:t>人</w:t>
            </w:r>
            <w:r>
              <w:rPr>
                <w:rFonts w:hint="eastAsia" w:hAnsi="宋体"/>
                <w:color w:val="auto"/>
                <w:sz w:val="21"/>
                <w:highlight w:val="none"/>
              </w:rPr>
              <w:t>或者采购代理机构</w:t>
            </w:r>
            <w:r>
              <w:rPr>
                <w:rFonts w:hAnsi="宋体"/>
                <w:color w:val="auto"/>
                <w:sz w:val="21"/>
                <w:highlight w:val="none"/>
              </w:rPr>
              <w:t>负责解释。</w:t>
            </w:r>
          </w:p>
        </w:tc>
      </w:tr>
      <w:tr w14:paraId="6AE9F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77A83C5">
            <w:pPr>
              <w:spacing w:line="360" w:lineRule="auto"/>
              <w:jc w:val="center"/>
              <w:rPr>
                <w:rFonts w:ascii="宋体" w:hAnsi="宋体" w:cs="宋体"/>
                <w:color w:val="auto"/>
                <w:szCs w:val="21"/>
                <w:highlight w:val="none"/>
              </w:rPr>
            </w:pPr>
          </w:p>
          <w:p w14:paraId="0BAACC53">
            <w:pPr>
              <w:pStyle w:val="5"/>
              <w:rPr>
                <w:color w:val="auto"/>
                <w:highlight w:val="none"/>
              </w:rPr>
            </w:pPr>
          </w:p>
        </w:tc>
        <w:tc>
          <w:tcPr>
            <w:tcW w:w="7912" w:type="dxa"/>
            <w:vAlign w:val="center"/>
          </w:tcPr>
          <w:p w14:paraId="526AD78A">
            <w:pPr>
              <w:pStyle w:val="3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r>
              <w:rPr>
                <w:rFonts w:hint="eastAsia" w:ascii="宋体" w:hAnsi="宋体" w:eastAsia="宋体" w:cs="宋体"/>
                <w:b/>
                <w:bCs/>
                <w:color w:val="auto"/>
                <w:kern w:val="0"/>
                <w:sz w:val="21"/>
                <w:szCs w:val="21"/>
                <w:highlight w:val="none"/>
                <w:lang w:val="en-US" w:eastAsia="zh-CN" w:bidi="ar"/>
              </w:rPr>
              <w:t>注:本项目实行电子化投标，采购文件中描述供应商的“公章”是指供应商通过指定电子化政府采购平台办理数字证书(CA认证证书)获得的以法定主体行为名称制作的电子印章。文件中要求供应商对其电子响应文件的相关内容加盖供应商公章的，均指采用CA证书签章。</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ab/>
            </w:r>
          </w:p>
          <w:p w14:paraId="05A85B00">
            <w:pPr>
              <w:pStyle w:val="3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5E1D0417">
            <w:pPr>
              <w:pStyle w:val="24"/>
              <w:snapToGrid w:val="0"/>
              <w:spacing w:line="360" w:lineRule="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3.本磋商文件中描述供应商的“签字”是指供应商的法定代表人或者委托代理人亲自在文件规定签署处亲笔写上个人的名字的行为，私章、签字章、印鉴、影印等其他形式均不能代替亲笔签字。</w:t>
            </w:r>
          </w:p>
          <w:p w14:paraId="5EEB64F1">
            <w:pPr>
              <w:pStyle w:val="24"/>
              <w:snapToGrid w:val="0"/>
              <w:spacing w:line="360" w:lineRule="auto"/>
              <w:rPr>
                <w:rFonts w:hint="eastAsia" w:hAnsi="宋体" w:cs="宋体"/>
                <w:b/>
                <w:bCs/>
                <w:color w:val="auto"/>
                <w:sz w:val="21"/>
                <w:highlight w:val="none"/>
              </w:rPr>
            </w:pPr>
            <w:r>
              <w:rPr>
                <w:rFonts w:hint="eastAsia" w:ascii="宋体" w:hAnsi="宋体" w:eastAsia="宋体" w:cs="宋体"/>
                <w:b/>
                <w:bCs/>
                <w:color w:val="auto"/>
                <w:kern w:val="0"/>
                <w:sz w:val="21"/>
                <w:szCs w:val="21"/>
                <w:highlight w:val="none"/>
                <w:lang w:val="en-US" w:eastAsia="zh-CN" w:bidi="ar"/>
              </w:rPr>
              <w:t>4.本谈判文件所称的“电子签名”是指供应商通过指定电子化政府采购平台办理数字证书(个人CA认证证书签字章)获得的以供应商法定代表人(负责人、自然人)或者委托代理人姓名制作的个人电子印章或手写签字章。</w:t>
            </w:r>
          </w:p>
          <w:p w14:paraId="15C680FC">
            <w:pPr>
              <w:pStyle w:val="3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5.本磋商文件所称的“以上”“以下”“以内”“届满”，包括本数;所称的“不</w:t>
            </w:r>
          </w:p>
          <w:p w14:paraId="6E975532">
            <w:pPr>
              <w:pStyle w:val="3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满”“超过”“以外”，不包括本数。</w:t>
            </w:r>
          </w:p>
          <w:p w14:paraId="375814EA">
            <w:pPr>
              <w:pStyle w:val="3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6.电子响应文件中根据“政府采购项目电子交易管理操作指南-供应商”及本竞争</w:t>
            </w:r>
          </w:p>
          <w:p w14:paraId="501CE5EF">
            <w:pPr>
              <w:pStyle w:val="3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性磋商文件规定的格式和顺序编制电子响应文件并进行关联定位,以便磋商小组在评</w:t>
            </w:r>
          </w:p>
          <w:p w14:paraId="3D57B5FD">
            <w:pPr>
              <w:pStyle w:val="3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审时，点击评分项可直接定位到该评分项内容。如对竞争性磋商文件的某项要求，供</w:t>
            </w:r>
          </w:p>
          <w:p w14:paraId="30C0BA06">
            <w:pPr>
              <w:pStyle w:val="39"/>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应商的电子响应文件未能关联定位提供相应的内容与其对应，则磋商小组在评审时如</w:t>
            </w:r>
          </w:p>
          <w:p w14:paraId="5E49D977">
            <w:pPr>
              <w:pStyle w:val="24"/>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hAnsi="宋体" w:cs="宋体"/>
                <w:color w:val="auto"/>
                <w:sz w:val="21"/>
                <w:highlight w:val="none"/>
                <w:lang w:eastAsia="zh-CN"/>
              </w:rPr>
            </w:pPr>
            <w:r>
              <w:rPr>
                <w:rFonts w:hint="eastAsia" w:ascii="宋体" w:hAnsi="宋体" w:eastAsia="宋体" w:cs="宋体"/>
                <w:color w:val="auto"/>
                <w:kern w:val="0"/>
                <w:sz w:val="21"/>
                <w:szCs w:val="21"/>
                <w:highlight w:val="none"/>
                <w:lang w:val="en-US" w:eastAsia="zh-CN" w:bidi="ar"/>
              </w:rPr>
              <w:t>做出对供应商不利的评审由供应商自行承担。电子响应文件如内容不完整、编排混乱导致响应文件被误读、漏读，或者在按采购文件规定的部位查找不到相关内容的，由供应商自行承担。</w:t>
            </w:r>
          </w:p>
        </w:tc>
      </w:tr>
    </w:tbl>
    <w:p w14:paraId="26B9DCA3">
      <w:pPr>
        <w:spacing w:line="40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44779E38">
      <w:pPr>
        <w:spacing w:line="400" w:lineRule="exact"/>
        <w:jc w:val="center"/>
        <w:rPr>
          <w:rFonts w:ascii="宋体" w:hAnsi="宋体"/>
          <w:b/>
          <w:color w:val="auto"/>
          <w:sz w:val="32"/>
          <w:szCs w:val="32"/>
          <w:highlight w:val="none"/>
        </w:rPr>
      </w:pPr>
    </w:p>
    <w:p w14:paraId="47BF859A">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77D65C09">
      <w:pPr>
        <w:spacing w:line="400" w:lineRule="exact"/>
        <w:rPr>
          <w:rFonts w:ascii="宋体" w:hAnsi="宋体"/>
          <w:color w:val="auto"/>
          <w:szCs w:val="21"/>
          <w:highlight w:val="none"/>
        </w:rPr>
      </w:pPr>
    </w:p>
    <w:p w14:paraId="5B28B21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0F8D6D5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7D8BF8D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1.2本竞争性磋商文件（以下简称磋商文件）适用于本项目的所有采购程序和环节（法律、法规另有规定的，从其规定）</w:t>
      </w:r>
      <w:r>
        <w:rPr>
          <w:rFonts w:hint="eastAsia" w:ascii="宋体" w:hAnsi="宋体" w:cs="宋体"/>
          <w:color w:val="auto"/>
          <w:spacing w:val="-6"/>
          <w:szCs w:val="21"/>
          <w:highlight w:val="none"/>
        </w:rPr>
        <w:t>。</w:t>
      </w:r>
    </w:p>
    <w:p w14:paraId="5563298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69D06E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68AE8530">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8A2AD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3D74FE35">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2.4“工程”是指建设工程，包括建筑物和构筑物的新建、改建、扩建、装修、拆除、修缮等。</w:t>
      </w:r>
    </w:p>
    <w:p w14:paraId="5DFA9B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“竞标”是指供应商按照本项目竞争性磋商公告规定的方式获取磋商文件、提交响应文件并希望获得标的的行为。</w:t>
      </w:r>
    </w:p>
    <w:p w14:paraId="11C684A0">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391B503C">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2.7“响应文件”是指：供应商根据本磋商文件要求，编制包含资格证明、报价、商务技术等所有内容的文件</w:t>
      </w:r>
      <w:r>
        <w:rPr>
          <w:rFonts w:hint="eastAsia" w:ascii="宋体" w:hAnsi="宋体" w:cs="宋体"/>
          <w:color w:val="auto"/>
          <w:spacing w:val="-6"/>
          <w:szCs w:val="21"/>
          <w:highlight w:val="none"/>
        </w:rPr>
        <w:t>。</w:t>
      </w:r>
    </w:p>
    <w:p w14:paraId="796A956D">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2.8“实质性要求”是指磋商文件中已经指明不满足则响应文件按无效处理的条款，或者不能负偏离的条款，或者采购需求中带“▲”的条款。</w:t>
      </w:r>
    </w:p>
    <w:p w14:paraId="4AA2291E">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2.9“正偏离”，是指响应文件对磋商文件“采购需求”中有关条款作出的响应优于条款要求并有利于采购人的情形。</w:t>
      </w:r>
    </w:p>
    <w:p w14:paraId="0D3DF6B0">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2.10“负偏离”，是指响应文件对磋商文件“采购需求”中有关条款作出的响应不满足条款要求，导致采购人要求不能得到满足的情形。</w:t>
      </w:r>
    </w:p>
    <w:p w14:paraId="241F51BD">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2.11“允许负偏离的条款”是指采购需求中的不属于“实质性要求”的条款。</w:t>
      </w:r>
    </w:p>
    <w:p w14:paraId="5BDC686C">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21954E84">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5FC1CC5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0719E7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1F026BC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4CEEE5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045C68A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311429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78E2DC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33C91FEC">
      <w:pPr>
        <w:spacing w:line="360" w:lineRule="auto"/>
        <w:ind w:firstLine="420" w:firstLineChars="200"/>
        <w:rPr>
          <w:color w:val="auto"/>
          <w:highlight w:val="none"/>
        </w:rPr>
      </w:pPr>
      <w:r>
        <w:rPr>
          <w:rFonts w:hint="eastAsia" w:ascii="宋体" w:hAnsi="宋体" w:cs="宋体"/>
          <w:color w:val="auto"/>
          <w:szCs w:val="21"/>
          <w:highlight w:val="none"/>
        </w:rPr>
        <w:t>5.3</w:t>
      </w:r>
      <w:r>
        <w:rPr>
          <w:rFonts w:hint="eastAsia" w:ascii="宋体" w:hAnsi="宋体" w:eastAsia="宋体" w:cs="Times New Roman"/>
          <w:bCs/>
          <w:color w:val="auto"/>
          <w:szCs w:val="21"/>
          <w:highlight w:val="none"/>
          <w:lang w:val="en-US" w:eastAsia="zh-CN"/>
        </w:rPr>
        <w:t>根据《政府采购促进中小企业发展管理办法》（财库[2020]46号）及《广西壮族自治区财政厅关于持续优化政府采购营商环境推动高质量发展的通知》（桂财采〔2024〕55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1%-2%的扣除，用扣除后的价格参加评审。</w:t>
      </w:r>
    </w:p>
    <w:p w14:paraId="0AD6E0B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4FAEF3A0">
      <w:pPr>
        <w:pStyle w:val="7"/>
        <w:keepNext w:val="0"/>
        <w:keepLines w:val="0"/>
        <w:spacing w:before="0" w:after="0" w:line="360" w:lineRule="auto"/>
        <w:ind w:left="420" w:leftChars="200"/>
        <w:rPr>
          <w:rFonts w:ascii="宋体" w:hAnsi="宋体"/>
          <w:b w:val="0"/>
          <w:color w:val="auto"/>
          <w:sz w:val="21"/>
          <w:szCs w:val="21"/>
          <w:highlight w:val="none"/>
        </w:rPr>
      </w:pPr>
      <w:bookmarkStart w:id="74" w:name="_Toc254970673"/>
      <w:bookmarkStart w:id="75" w:name="_Toc254970532"/>
      <w:r>
        <w:rPr>
          <w:rFonts w:hint="eastAsia" w:ascii="宋体" w:hAnsi="宋体"/>
          <w:b w:val="0"/>
          <w:color w:val="auto"/>
          <w:sz w:val="21"/>
          <w:szCs w:val="21"/>
          <w:highlight w:val="none"/>
        </w:rPr>
        <w:t>6.1本项目不允许转包。</w:t>
      </w:r>
    </w:p>
    <w:p w14:paraId="5EF08744">
      <w:pPr>
        <w:pStyle w:val="7"/>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6.2本项目是否允许分包详见“供应商须知前附表”，本项目不允许违法分包。允许分包的非主体、非关键性工作，根据法律法规规定承担该工作需要资质或者行政许可的，如该工作由供应商自行承担，供应商应具备相应的资质或者行政许可，如供应商不具备相应的资质或者行政许可必须采用分包的方式，但分包供应商应具备相应资质或者行政许可。</w:t>
      </w:r>
    </w:p>
    <w:p w14:paraId="38D14619">
      <w:pPr>
        <w:pStyle w:val="7"/>
        <w:keepNext w:val="0"/>
        <w:keepLines w:val="0"/>
        <w:spacing w:before="0" w:after="0" w:line="360" w:lineRule="auto"/>
        <w:ind w:firstLine="315" w:firstLineChars="150"/>
        <w:rPr>
          <w:rFonts w:ascii="宋体" w:hAnsi="宋体"/>
          <w:b w:val="0"/>
          <w:color w:val="auto"/>
          <w:sz w:val="21"/>
          <w:szCs w:val="21"/>
          <w:highlight w:val="none"/>
        </w:rPr>
      </w:pPr>
      <w:r>
        <w:rPr>
          <w:rFonts w:hint="eastAsia" w:ascii="宋体" w:hAnsi="宋体"/>
          <w:b w:val="0"/>
          <w:color w:val="auto"/>
          <w:sz w:val="21"/>
          <w:szCs w:val="21"/>
          <w:highlight w:val="none"/>
        </w:rPr>
        <w:t xml:space="preserve"> 6.3供应商根据磋商文件的规定和采购项目的实际情况，拟在成交后将成交项目的非主体、非关键性工作分包的，应当在响应文件中载明分包承担主体，分包承担主体应当具备相应资质条件且不得再次分包。</w:t>
      </w:r>
    </w:p>
    <w:p w14:paraId="35AD027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74"/>
      <w:bookmarkEnd w:id="75"/>
    </w:p>
    <w:p w14:paraId="739CB4C6">
      <w:pPr>
        <w:spacing w:line="360" w:lineRule="auto"/>
        <w:ind w:firstLine="420" w:firstLineChars="200"/>
        <w:rPr>
          <w:rFonts w:ascii="宋体" w:hAnsi="宋体" w:cs="宋体"/>
          <w:color w:val="auto"/>
          <w:szCs w:val="21"/>
          <w:highlight w:val="none"/>
        </w:rPr>
      </w:pPr>
      <w:bookmarkStart w:id="76" w:name="_8.1提供相同品牌产品且通过资格审查、符合性审查的不同投标人参加同一合"/>
      <w:bookmarkEnd w:id="76"/>
      <w:r>
        <w:rPr>
          <w:rFonts w:hint="eastAsia" w:ascii="宋体" w:hAnsi="宋体" w:cs="宋体"/>
          <w:color w:val="auto"/>
          <w:szCs w:val="21"/>
          <w:highlight w:val="none"/>
        </w:rPr>
        <w:t>7.</w:t>
      </w:r>
      <w:r>
        <w:rPr>
          <w:rFonts w:ascii="宋体" w:hAnsi="宋体" w:cs="宋体"/>
          <w:color w:val="auto"/>
          <w:szCs w:val="21"/>
          <w:highlight w:val="none"/>
        </w:rPr>
        <w:t>1</w:t>
      </w:r>
      <w:bookmarkStart w:id="77"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77"/>
    <w:p w14:paraId="56F34D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556AA5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虚假材料谋取成交的，将报财政部门查处；签订合同后发现的，成交供应商须依照《中华人民共和国消费者权益保护法》规定赔偿采购人，且民事赔偿并不免除违法供应商的行政与刑事责任。</w:t>
      </w:r>
    </w:p>
    <w:p w14:paraId="10E78F9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60BBEC4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71BA91A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1B40E3A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6DC47D4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71C250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02D44DD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54C724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6FD8999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（1）不同供应商的响应文件由同一单位或者个人编制或不同</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报名的</w:t>
      </w:r>
      <w:r>
        <w:rPr>
          <w:rFonts w:hint="eastAsia" w:ascii="宋体" w:hAnsi="宋体" w:cs="宋体"/>
          <w:color w:val="auto"/>
          <w:szCs w:val="21"/>
          <w:highlight w:val="none"/>
          <w:lang w:val="en-US" w:eastAsia="zh-CN"/>
        </w:rPr>
        <w:t>I</w:t>
      </w:r>
      <w:r>
        <w:rPr>
          <w:rFonts w:hint="eastAsia" w:ascii="宋体" w:hAnsi="宋体" w:cs="宋体"/>
          <w:color w:val="auto"/>
          <w:szCs w:val="21"/>
          <w:highlight w:val="none"/>
        </w:rPr>
        <w:t>P地址一致</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w:t>
      </w:r>
    </w:p>
    <w:p w14:paraId="6B8B74E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44C85E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2D6820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0297A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02E12054">
      <w:pPr>
        <w:tabs>
          <w:tab w:val="left" w:pos="6931"/>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5E7AB18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026201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7AB1BA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46F230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54C04D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3DAD7F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6D8DD5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653FC8D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20653A14">
      <w:pPr>
        <w:spacing w:line="360" w:lineRule="auto"/>
        <w:ind w:left="1" w:firstLine="417" w:firstLineChars="199"/>
        <w:jc w:val="center"/>
        <w:rPr>
          <w:rFonts w:ascii="宋体" w:hAnsi="宋体"/>
          <w:color w:val="auto"/>
          <w:highlight w:val="none"/>
        </w:rPr>
      </w:pPr>
      <w:bookmarkStart w:id="78" w:name="_Toc254970534"/>
      <w:bookmarkStart w:id="79" w:name="_Toc254970675"/>
    </w:p>
    <w:p w14:paraId="01FC5B79">
      <w:pPr>
        <w:spacing w:line="360" w:lineRule="auto"/>
        <w:jc w:val="center"/>
        <w:rPr>
          <w:rFonts w:ascii="宋体" w:hAnsi="宋体"/>
          <w:color w:val="auto"/>
          <w:szCs w:val="21"/>
          <w:highlight w:val="none"/>
        </w:rPr>
      </w:pPr>
      <w:r>
        <w:rPr>
          <w:rFonts w:hint="eastAsia" w:ascii="宋体" w:hAnsi="宋体"/>
          <w:b/>
          <w:bCs/>
          <w:color w:val="auto"/>
          <w:sz w:val="32"/>
          <w:szCs w:val="32"/>
          <w:highlight w:val="none"/>
        </w:rPr>
        <w:t>二、磋商文件</w:t>
      </w:r>
      <w:bookmarkEnd w:id="78"/>
      <w:bookmarkEnd w:id="79"/>
    </w:p>
    <w:p w14:paraId="201AFBA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3C84850E">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第一章  竞争性磋商公告；</w:t>
      </w:r>
    </w:p>
    <w:p w14:paraId="2A2198A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第二章  供应商须知； </w:t>
      </w:r>
    </w:p>
    <w:p w14:paraId="03A3A9C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第三章  采购需求；</w:t>
      </w:r>
    </w:p>
    <w:p w14:paraId="7CFEA2A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第四章  评审程序、评审方法和评审标准；</w:t>
      </w:r>
    </w:p>
    <w:p w14:paraId="352EC364">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第五章  工程量清单及图纸；</w:t>
      </w:r>
    </w:p>
    <w:p w14:paraId="24A30673">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第六章  响应文件格式；</w:t>
      </w:r>
    </w:p>
    <w:p w14:paraId="4F93068B">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第七章  合同文本。</w:t>
      </w:r>
    </w:p>
    <w:p w14:paraId="154D74F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2164CAD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7175154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768DC09D">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10.1提交首次响应文件截止之日前，采购人或者采购代理机构可以对已发出的磋商文件进行必要的澄清或者修改，澄清或者修改的内容作为磋商文件的组成部分。澄清或者修改的内容可能影响响应文件编制的，采购人或者采购代理机构应当在提交首次响应文件截止之日5日前，在原公告发布媒体上发布更正公告，并以书面形式</w:t>
      </w:r>
      <w:r>
        <w:rPr>
          <w:rFonts w:hint="eastAsia" w:ascii="宋体" w:hAnsi="宋体" w:eastAsia="宋体" w:cs="Times New Roman"/>
          <w:color w:val="auto"/>
          <w:szCs w:val="21"/>
          <w:highlight w:val="none"/>
          <w:lang w:val="en-US" w:eastAsia="zh-CN"/>
        </w:rPr>
        <w:t>（目前为网上公告和系统短信等形式）</w:t>
      </w:r>
      <w:r>
        <w:rPr>
          <w:rFonts w:hint="eastAsia" w:ascii="宋体" w:hAnsi="宋体" w:eastAsia="宋体" w:cs="Times New Roman"/>
          <w:color w:val="auto"/>
          <w:szCs w:val="21"/>
          <w:highlight w:val="none"/>
        </w:rPr>
        <w:t>通知所有获取磋商文件的供应商，不足5日的，应当顺延提交首次响应文件截止时间。</w:t>
      </w:r>
    </w:p>
    <w:p w14:paraId="477B4FB8">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10.2采购人和采购代理机构可以视采购具体情况，变更首次响应文件提交截止时间和开启时间，并在原公告发布媒体上发布更正公告。</w:t>
      </w:r>
    </w:p>
    <w:p w14:paraId="591ADB6F">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10.3磋商文件澄清、答复、修改、补充的内容为磋商文件的组成部分。当磋商文件与磋商文件的澄清、答复、修改、补充通知就同一内容的表述不一致时，以最后发出的文件为准。</w:t>
      </w:r>
    </w:p>
    <w:p w14:paraId="57F7EB35">
      <w:pPr>
        <w:spacing w:line="360" w:lineRule="auto"/>
        <w:ind w:firstLine="422" w:firstLineChars="200"/>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10.4响应文件未按磋商文件的澄清、修改后的内容编制的，其响应文件作无效响应处理。</w:t>
      </w:r>
    </w:p>
    <w:p w14:paraId="738B4B04">
      <w:pPr>
        <w:pStyle w:val="243"/>
        <w:jc w:val="both"/>
        <w:rPr>
          <w:rFonts w:ascii="宋体" w:hAnsi="宋体"/>
          <w:color w:val="auto"/>
          <w:szCs w:val="21"/>
          <w:highlight w:val="none"/>
        </w:rPr>
      </w:pPr>
    </w:p>
    <w:p w14:paraId="6F165FCC">
      <w:pPr>
        <w:spacing w:line="360" w:lineRule="auto"/>
        <w:jc w:val="center"/>
        <w:rPr>
          <w:rFonts w:hint="eastAsia"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三、响应文件的编制</w:t>
      </w:r>
    </w:p>
    <w:p w14:paraId="5B97D20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0F8758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FD28EC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01A89D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529164E0">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4C56FDE5">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1BC342C0">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6A06632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38D07C9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6F6F21F1">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4D6BC7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2357B35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15.竞标报价要求和构成</w:t>
      </w:r>
    </w:p>
    <w:p w14:paraId="1754E2E1">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15.1竞标报价</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应按磋商文件</w:t>
      </w:r>
      <w:r>
        <w:rPr>
          <w:rFonts w:hint="eastAsia" w:ascii="宋体" w:hAnsi="宋体" w:cs="宋体"/>
          <w:color w:val="auto"/>
          <w:szCs w:val="21"/>
          <w:highlight w:val="none"/>
          <w:lang w:val="en-US" w:eastAsia="zh-CN"/>
        </w:rPr>
        <w:t>要求的</w:t>
      </w:r>
      <w:r>
        <w:rPr>
          <w:rFonts w:hint="eastAsia" w:ascii="宋体" w:hAnsi="宋体" w:cs="宋体"/>
          <w:color w:val="auto"/>
          <w:szCs w:val="21"/>
          <w:highlight w:val="none"/>
        </w:rPr>
        <w:t>格式填写。</w:t>
      </w:r>
    </w:p>
    <w:p w14:paraId="06063770">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1E937C8D">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15.3本项目的增值税计税方法见“供应商须知前附表”。</w:t>
      </w:r>
    </w:p>
    <w:p w14:paraId="4A00F46E">
      <w:pP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15.4竞标报价要求</w:t>
      </w:r>
    </w:p>
    <w:p w14:paraId="01C987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供应商的竞标报价应符合以下要求，否则响应文件按无效处理：</w:t>
      </w:r>
    </w:p>
    <w:p w14:paraId="74677120">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w:t>
      </w:r>
    </w:p>
    <w:p w14:paraId="5D3DF1A4">
      <w:pPr>
        <w:spacing w:line="360" w:lineRule="auto"/>
        <w:rPr>
          <w:rFonts w:ascii="宋体" w:hAnsi="宋体" w:cs="宋体"/>
          <w:color w:val="auto"/>
          <w:szCs w:val="21"/>
          <w:highlight w:val="none"/>
        </w:rPr>
      </w:pPr>
      <w:r>
        <w:rPr>
          <w:rFonts w:hint="eastAsia" w:ascii="宋体" w:hAnsi="宋体" w:cs="宋体"/>
          <w:color w:val="auto"/>
          <w:szCs w:val="21"/>
          <w:highlight w:val="none"/>
        </w:rPr>
        <w:t>不得存在漏项报价；</w:t>
      </w:r>
    </w:p>
    <w:p w14:paraId="1336F717">
      <w:pPr>
        <w:numPr>
          <w:ilvl w:val="0"/>
          <w:numId w:val="3"/>
        </w:num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供应商必须就所竞标的分标的单项内容作唯一报价。</w:t>
      </w:r>
    </w:p>
    <w:p w14:paraId="016342DB">
      <w:pPr>
        <w:numPr>
          <w:ilvl w:val="0"/>
          <w:numId w:val="3"/>
        </w:numPr>
        <w:spacing w:line="360" w:lineRule="auto"/>
        <w:ind w:firstLine="420"/>
        <w:rPr>
          <w:rFonts w:hint="eastAsia" w:ascii="宋体" w:hAnsi="宋体" w:cs="宋体"/>
          <w:color w:val="auto"/>
          <w:szCs w:val="21"/>
          <w:highlight w:val="none"/>
        </w:rPr>
      </w:pPr>
      <w:r>
        <w:rPr>
          <w:rFonts w:hint="eastAsia" w:ascii="宋体" w:hAnsi="宋体" w:cs="宋体"/>
          <w:color w:val="auto"/>
          <w:szCs w:val="21"/>
          <w:highlight w:val="none"/>
        </w:rPr>
        <w:t>供应商竞标报价（含总报价和单项报价）如明显低于其他通过符合性审查供应商的报价，有可能不能诚信履约的，磋商小组可要求其在评标现场合理的时间内提供书面说明。如无法提供说明，或者说明不足以证明合理性的，经磋商小组评定，响应文件按无效处理。</w:t>
      </w:r>
    </w:p>
    <w:p w14:paraId="038EFFC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7A4985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w:t>
      </w:r>
      <w:r>
        <w:rPr>
          <w:rFonts w:ascii="宋体" w:hAnsi="宋体" w:cs="宋体"/>
          <w:color w:val="auto"/>
          <w:szCs w:val="21"/>
          <w:highlight w:val="none"/>
        </w:rPr>
        <w:t>3</w:t>
      </w:r>
      <w:bookmarkStart w:id="80" w:name="_Hlk42592874"/>
      <w:r>
        <w:rPr>
          <w:rFonts w:hint="eastAsia" w:ascii="宋体" w:hAnsi="宋体" w:cs="宋体"/>
          <w:color w:val="auto"/>
          <w:szCs w:val="21"/>
          <w:highlight w:val="none"/>
        </w:rPr>
        <w:t>竞标报价（包含首次报价、最后报价）超过分项采购预算金额或者最高限价的，其响应文件将按无效处理。</w:t>
      </w:r>
    </w:p>
    <w:p w14:paraId="624B4B3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15.4.4供应商在提交响应文件截止时间前修改竞标总报价</w:t>
      </w:r>
      <w:r>
        <w:rPr>
          <w:rFonts w:hint="eastAsia" w:ascii="宋体" w:hAnsi="宋体" w:cs="宋体"/>
          <w:color w:val="auto"/>
          <w:szCs w:val="21"/>
          <w:highlight w:val="none"/>
          <w:lang w:eastAsia="zh-CN"/>
        </w:rPr>
        <w:t>的</w:t>
      </w:r>
      <w:r>
        <w:rPr>
          <w:rFonts w:hint="eastAsia" w:ascii="宋体" w:hAnsi="宋体" w:cs="宋体"/>
          <w:color w:val="auto"/>
          <w:szCs w:val="21"/>
          <w:highlight w:val="none"/>
        </w:rPr>
        <w:t>，应同时修改响应文件</w:t>
      </w:r>
      <w:r>
        <w:rPr>
          <w:rFonts w:hint="eastAsia" w:asciiTheme="minorEastAsia" w:hAnsiTheme="minorEastAsia" w:eastAsiaTheme="minorEastAsia" w:cstheme="minorEastAsia"/>
          <w:color w:val="auto"/>
          <w:spacing w:val="6"/>
          <w:sz w:val="21"/>
          <w:szCs w:val="21"/>
          <w:highlight w:val="none"/>
          <w:lang w:val="en-US" w:eastAsia="zh-CN"/>
        </w:rPr>
        <w:t>已标价工程量清单</w:t>
      </w:r>
      <w:r>
        <w:rPr>
          <w:rFonts w:hint="eastAsia" w:ascii="宋体" w:hAnsi="宋体" w:cs="宋体"/>
          <w:color w:val="auto"/>
          <w:szCs w:val="21"/>
          <w:highlight w:val="none"/>
        </w:rPr>
        <w:t>中的相应报价。此修改须符合本须知正文第20条、第21条的有关要求。</w:t>
      </w:r>
    </w:p>
    <w:bookmarkEnd w:id="80"/>
    <w:p w14:paraId="737DC98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79A7FF2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D2108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75589B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6568D82B">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6B539A04">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1484E7F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17.2磋商保证金的退还</w:t>
      </w:r>
    </w:p>
    <w:p w14:paraId="2175F77E">
      <w:pPr>
        <w:spacing w:line="360" w:lineRule="auto"/>
        <w:ind w:firstLine="420" w:firstLineChars="200"/>
        <w:rPr>
          <w:rFonts w:ascii="宋体" w:hAnsi="宋体" w:cs="宋体"/>
          <w:color w:val="auto"/>
          <w:szCs w:val="21"/>
          <w:highlight w:val="none"/>
        </w:rPr>
      </w:pPr>
      <w:bookmarkStart w:id="81" w:name="_Hlk66782243"/>
      <w:r>
        <w:rPr>
          <w:rFonts w:hint="eastAsia" w:ascii="宋体" w:hAnsi="宋体" w:cs="宋体"/>
          <w:color w:val="auto"/>
          <w:szCs w:val="21"/>
          <w:highlight w:val="none"/>
          <w:lang w:val="en-US" w:eastAsia="zh-CN"/>
        </w:rPr>
        <w:t>17.2.1</w:t>
      </w:r>
      <w:r>
        <w:rPr>
          <w:rFonts w:hint="eastAsia" w:ascii="宋体" w:hAnsi="宋体" w:cs="宋体"/>
          <w:color w:val="auto"/>
          <w:szCs w:val="21"/>
          <w:highlight w:val="none"/>
        </w:rPr>
        <w:t>未成交供应商的磋商保证金自成交通知书发出之日起5个工作日内退还；成交供应商的磋商保证金自签订合同之日起5个工作日内退还。</w:t>
      </w:r>
      <w:bookmarkEnd w:id="81"/>
    </w:p>
    <w:p w14:paraId="042E7F47">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17.3磋商保证金不计息。</w:t>
      </w:r>
    </w:p>
    <w:p w14:paraId="31A20D4A">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05452BE2">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22F08D50">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1FFC5660">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572A4A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（4）除因不可抗力或者磋商文件认可的情形以外，成交供应商不与采购人签订合同的；</w:t>
      </w:r>
    </w:p>
    <w:p w14:paraId="2D21A14F">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6EE4FC72">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3837AAF2">
      <w:pPr>
        <w:spacing w:line="360" w:lineRule="auto"/>
        <w:ind w:firstLine="482" w:firstLineChars="200"/>
        <w:rPr>
          <w:rFonts w:hint="eastAsia" w:ascii="宋体" w:hAnsi="宋体" w:cs="宋体"/>
          <w:color w:val="auto"/>
          <w:szCs w:val="21"/>
          <w:highlight w:val="none"/>
        </w:rPr>
      </w:pPr>
      <w:r>
        <w:rPr>
          <w:rFonts w:hint="eastAsia" w:ascii="黑体" w:hAnsi="黑体" w:eastAsia="黑体" w:cs="宋体"/>
          <w:b/>
          <w:bCs/>
          <w:color w:val="auto"/>
          <w:sz w:val="24"/>
          <w:highlight w:val="none"/>
        </w:rPr>
        <w:t>18.响应文件编制的要求</w:t>
      </w:r>
    </w:p>
    <w:p w14:paraId="7C918B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先安装“广西政府采购云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6323AEA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639C0CA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18.3响应文件须由供应商在规定位置签字</w:t>
      </w:r>
      <w:r>
        <w:rPr>
          <w:rFonts w:hint="eastAsia" w:ascii="宋体" w:hAnsi="宋体" w:eastAsia="宋体" w:cs="宋体"/>
          <w:color w:val="auto"/>
          <w:kern w:val="2"/>
          <w:sz w:val="21"/>
          <w:szCs w:val="21"/>
          <w:highlight w:val="none"/>
          <w:lang w:val="en-US" w:eastAsia="zh-CN" w:bidi="ar-SA"/>
        </w:rPr>
        <w:t>（或者电子签名）</w:t>
      </w:r>
      <w:r>
        <w:rPr>
          <w:rFonts w:hint="eastAsia" w:ascii="宋体" w:hAnsi="宋体" w:cs="宋体"/>
          <w:color w:val="auto"/>
          <w:szCs w:val="21"/>
          <w:highlight w:val="none"/>
        </w:rPr>
        <w:t>、盖章（具体以供应商须知前附表或响应文件格式规定为准），否则按无效响应处理。</w:t>
      </w:r>
    </w:p>
    <w:p w14:paraId="657513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w:t>
      </w:r>
      <w:r>
        <w:rPr>
          <w:rFonts w:hint="eastAsia" w:ascii="宋体" w:hAnsi="宋体" w:eastAsia="宋体" w:cs="宋体"/>
          <w:color w:val="auto"/>
          <w:kern w:val="2"/>
          <w:sz w:val="21"/>
          <w:szCs w:val="21"/>
          <w:highlight w:val="none"/>
          <w:lang w:val="en-US" w:eastAsia="zh-CN" w:bidi="ar-SA"/>
        </w:rPr>
        <w:t>并与广西政府采购云平台中获取招标文件的</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名称一致，</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为自然人的，标注的</w:t>
      </w:r>
      <w:r>
        <w:rPr>
          <w:rFonts w:hint="eastAsia" w:ascii="宋体" w:hAnsi="宋体" w:cs="宋体"/>
          <w:color w:val="auto"/>
          <w:kern w:val="2"/>
          <w:sz w:val="21"/>
          <w:szCs w:val="21"/>
          <w:highlight w:val="none"/>
          <w:lang w:val="en-US" w:eastAsia="zh-CN" w:bidi="ar-SA"/>
        </w:rPr>
        <w:t>供应商</w:t>
      </w:r>
      <w:r>
        <w:rPr>
          <w:rFonts w:hint="eastAsia" w:ascii="宋体" w:hAnsi="宋体" w:eastAsia="宋体" w:cs="宋体"/>
          <w:color w:val="auto"/>
          <w:kern w:val="2"/>
          <w:sz w:val="21"/>
          <w:szCs w:val="21"/>
          <w:highlight w:val="none"/>
          <w:lang w:val="en-US" w:eastAsia="zh-CN" w:bidi="ar-SA"/>
        </w:rPr>
        <w:t>名称应与身份证姓名及签名一致，否则按无效投标处理。</w:t>
      </w:r>
    </w:p>
    <w:p w14:paraId="18C0D4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770526EC">
      <w:pPr>
        <w:spacing w:line="360" w:lineRule="auto"/>
        <w:ind w:firstLine="482" w:firstLineChars="200"/>
        <w:rPr>
          <w:rFonts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02134A4B">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通过“广西政府采购云平台”上传递交的“电子加密投标文件”无法按时解密的，代理机构向采购监督部门备案后，供应商可以在接到通知后30分钟内以电子邮件或者其他方式提交电子备份投标文件。供应商按时递交了电子备份投标文件的，以电子备份投标文件为依据，否则视为撤回投标文件。（注：能够处理异常解密、递交电子备份文件的前提，是</w:t>
      </w:r>
      <w:r>
        <w:rPr>
          <w:rFonts w:hint="eastAsia" w:ascii="宋体" w:hAnsi="宋体"/>
          <w:color w:val="auto"/>
          <w:szCs w:val="21"/>
          <w:highlight w:val="none"/>
          <w:lang w:eastAsia="zh-CN"/>
        </w:rPr>
        <w:t>供应商</w:t>
      </w:r>
      <w:r>
        <w:rPr>
          <w:rFonts w:hint="eastAsia" w:ascii="宋体" w:hAnsi="宋体"/>
          <w:color w:val="auto"/>
          <w:szCs w:val="21"/>
          <w:highlight w:val="none"/>
        </w:rPr>
        <w:t>已上传了标书且未能按时正常解密标书；系统生成标书时，生成两份，一份是投标用的标书，一份是备份标书；提供的备份标书要跟上传的电子标书是同一份，否则系统不支持其进行异常解密。）</w:t>
      </w:r>
    </w:p>
    <w:p w14:paraId="4B77CAD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6F271909">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w:t>
      </w:r>
    </w:p>
    <w:p w14:paraId="3EA8F8C3">
      <w:pPr>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2</w:t>
      </w:r>
      <w:r>
        <w:rPr>
          <w:rFonts w:hint="eastAsia" w:ascii="宋体" w:hAnsi="宋体"/>
          <w:color w:val="auto"/>
          <w:szCs w:val="21"/>
          <w:highlight w:val="none"/>
        </w:rPr>
        <w:t>未在规定时间内提交或者未按照磋商文件要求加密的电子响应文件，广西政府采购云平台将拒收。</w:t>
      </w:r>
    </w:p>
    <w:p w14:paraId="0B420200">
      <w:pPr>
        <w:numPr>
          <w:ilvl w:val="0"/>
          <w:numId w:val="0"/>
        </w:numPr>
        <w:spacing w:line="360" w:lineRule="auto"/>
        <w:ind w:left="0" w:leftChars="0" w:firstLine="422" w:firstLineChars="175"/>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lang w:val="en-US" w:eastAsia="zh-CN"/>
        </w:rPr>
        <w:t>21.</w:t>
      </w:r>
      <w:r>
        <w:rPr>
          <w:rFonts w:hint="eastAsia" w:ascii="黑体" w:hAnsi="黑体" w:eastAsia="黑体" w:cs="宋体"/>
          <w:b/>
          <w:bCs/>
          <w:color w:val="auto"/>
          <w:sz w:val="24"/>
          <w:highlight w:val="none"/>
        </w:rPr>
        <w:t>首次响应文件的补充、修改与撤回</w:t>
      </w:r>
    </w:p>
    <w:p w14:paraId="4B0FA658">
      <w:pPr>
        <w:numPr>
          <w:ilvl w:val="0"/>
          <w:numId w:val="0"/>
        </w:numPr>
        <w:spacing w:line="360" w:lineRule="auto"/>
        <w:ind w:firstLine="420" w:firstLineChars="200"/>
        <w:rPr>
          <w:rFonts w:hint="eastAsia" w:ascii="宋体" w:hAnsi="宋体" w:eastAsia="宋体" w:cs="Times New Roman"/>
          <w:bCs/>
          <w:color w:val="auto"/>
          <w:szCs w:val="21"/>
          <w:highlight w:val="none"/>
          <w:u w:val="none"/>
          <w:lang w:val="en-US" w:eastAsia="zh-CN"/>
        </w:rPr>
      </w:pPr>
      <w:r>
        <w:rPr>
          <w:rFonts w:hint="eastAsia" w:ascii="宋体" w:hAnsi="宋体" w:eastAsia="宋体" w:cs="Times New Roman"/>
          <w:bCs/>
          <w:color w:val="auto"/>
          <w:szCs w:val="21"/>
          <w:highlight w:val="none"/>
          <w:u w:val="none"/>
          <w:lang w:val="en-US" w:eastAsia="zh-CN"/>
        </w:rPr>
        <w:t>21.1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注：补充、修改或者撤回方式可登陆广西政府采购云平台，进入“服务中心”中查看“电子投标文件制作与投送教程”）</w:t>
      </w:r>
    </w:p>
    <w:p w14:paraId="5F9EF40A">
      <w:pPr>
        <w:numPr>
          <w:ilvl w:val="0"/>
          <w:numId w:val="0"/>
        </w:numPr>
        <w:spacing w:line="360" w:lineRule="auto"/>
        <w:ind w:firstLine="420" w:firstLineChars="200"/>
        <w:rPr>
          <w:color w:val="auto"/>
          <w:highlight w:val="none"/>
        </w:rPr>
      </w:pPr>
      <w:r>
        <w:rPr>
          <w:rFonts w:hint="eastAsia" w:ascii="宋体" w:hAnsi="宋体" w:eastAsia="宋体" w:cs="Times New Roman"/>
          <w:bCs/>
          <w:color w:val="auto"/>
          <w:szCs w:val="21"/>
          <w:highlight w:val="none"/>
          <w:u w:val="none"/>
          <w:lang w:val="en-US" w:eastAsia="zh-CN"/>
        </w:rPr>
        <w:t>21.2广西政府采购云平台收到响应文件后向供应商发出确认回执通知。在提交响应文件截止时间前，除供应商补充、修改或者撤回响应文件外，任何单位和个人不得解密或提取响应文件。</w:t>
      </w:r>
    </w:p>
    <w:p w14:paraId="34507F8A">
      <w:pPr>
        <w:spacing w:line="360" w:lineRule="auto"/>
        <w:ind w:firstLine="482" w:firstLineChars="200"/>
        <w:rPr>
          <w:rFonts w:ascii="黑体" w:hAnsi="黑体" w:eastAsia="黑体" w:cs="宋体"/>
          <w:b/>
          <w:bCs/>
          <w:color w:val="auto"/>
          <w:sz w:val="24"/>
          <w:highlight w:val="none"/>
        </w:rPr>
      </w:pPr>
      <w:bookmarkStart w:id="82" w:name="_Hlk45702405"/>
      <w:r>
        <w:rPr>
          <w:rFonts w:hint="eastAsia" w:ascii="黑体" w:hAnsi="黑体" w:eastAsia="黑体" w:cs="宋体"/>
          <w:b/>
          <w:bCs/>
          <w:color w:val="auto"/>
          <w:sz w:val="24"/>
          <w:highlight w:val="none"/>
        </w:rPr>
        <w:t>22.响应文件的退回</w:t>
      </w:r>
    </w:p>
    <w:p w14:paraId="4E581A3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2BB5331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51EA6D1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供应商在响应文件提交截止时间后向采购人、采购代理机构书面申请撤回响应文件的，将根据本须知正文第17.4条的规定不予退还其磋商保证金。</w:t>
      </w:r>
    </w:p>
    <w:bookmarkEnd w:id="82"/>
    <w:p w14:paraId="079C29CC">
      <w:pPr>
        <w:spacing w:line="360" w:lineRule="auto"/>
        <w:rPr>
          <w:rFonts w:ascii="宋体" w:hAnsi="宋体"/>
          <w:color w:val="auto"/>
          <w:szCs w:val="21"/>
          <w:highlight w:val="none"/>
        </w:rPr>
      </w:pPr>
    </w:p>
    <w:p w14:paraId="5A920960">
      <w:pPr>
        <w:spacing w:line="360" w:lineRule="auto"/>
        <w:ind w:left="420" w:firstLine="420"/>
        <w:jc w:val="center"/>
        <w:rPr>
          <w:rFonts w:ascii="宋体" w:hAnsi="宋体"/>
          <w:color w:val="auto"/>
          <w:szCs w:val="21"/>
          <w:highlight w:val="none"/>
        </w:rPr>
      </w:pPr>
      <w:r>
        <w:rPr>
          <w:rFonts w:hint="eastAsia" w:ascii="宋体" w:hAnsi="宋体"/>
          <w:b/>
          <w:bCs/>
          <w:color w:val="auto"/>
          <w:sz w:val="32"/>
          <w:szCs w:val="32"/>
          <w:highlight w:val="none"/>
        </w:rPr>
        <w:t>四、评审及磋商</w:t>
      </w:r>
    </w:p>
    <w:p w14:paraId="5D41EC6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6DF3F16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1423D3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47BC628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7068910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0E515B78">
      <w:pPr>
        <w:spacing w:line="360" w:lineRule="auto"/>
        <w:ind w:firstLine="420" w:firstLineChars="200"/>
        <w:rPr>
          <w:b/>
          <w:color w:val="auto"/>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w:t>
      </w:r>
      <w:r>
        <w:rPr>
          <w:rFonts w:hint="eastAsia" w:hAnsi="宋体"/>
          <w:b/>
          <w:bCs/>
          <w:color w:val="auto"/>
          <w:highlight w:val="none"/>
        </w:rPr>
        <w:t>携带加密时所用的CA锁，按平台提示和磋商文件的规定登录到广西政府采购云平台电子开标大厅签到</w:t>
      </w:r>
      <w:r>
        <w:rPr>
          <w:rFonts w:hint="eastAsia" w:hAnsi="宋体"/>
          <w:color w:val="auto"/>
          <w:highlight w:val="none"/>
        </w:rPr>
        <w:t>，</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的响应文件按无效处理</w:t>
      </w:r>
      <w:r>
        <w:rPr>
          <w:b/>
          <w:color w:val="auto"/>
          <w:highlight w:val="none"/>
        </w:rPr>
        <w:t>。</w:t>
      </w:r>
    </w:p>
    <w:p w14:paraId="3F42B2FE">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62BB83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4D4BBCD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r>
        <w:rPr>
          <w:rFonts w:hint="eastAsia" w:ascii="宋体" w:hAnsi="宋体" w:cs="宋体"/>
          <w:color w:val="auto"/>
          <w:szCs w:val="21"/>
          <w:highlight w:val="none"/>
        </w:rPr>
        <w:t>并推荐成交候选供应商</w:t>
      </w:r>
      <w:r>
        <w:rPr>
          <w:rFonts w:ascii="宋体" w:hAnsi="宋体" w:cs="宋体"/>
          <w:color w:val="auto"/>
          <w:szCs w:val="21"/>
          <w:highlight w:val="none"/>
        </w:rPr>
        <w:t>。</w:t>
      </w:r>
    </w:p>
    <w:p w14:paraId="50D28EE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商务/技术要求允许负偏离的条款数详见“供应商须知前附表”。</w:t>
      </w:r>
    </w:p>
    <w:p w14:paraId="7BA6016F">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05716977">
      <w:pPr>
        <w:spacing w:line="360" w:lineRule="auto"/>
        <w:ind w:firstLine="420" w:firstLineChars="200"/>
        <w:rPr>
          <w:rFonts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0D8CE0FA">
      <w:pPr>
        <w:spacing w:line="360" w:lineRule="auto"/>
        <w:ind w:firstLine="420" w:firstLineChars="200"/>
        <w:rPr>
          <w:rFonts w:hAnsi="宋体"/>
          <w:color w:val="auto"/>
          <w:highlight w:val="none"/>
        </w:rPr>
      </w:pPr>
      <w:r>
        <w:rPr>
          <w:rFonts w:hint="eastAsia" w:hAnsi="宋体"/>
          <w:color w:val="auto"/>
          <w:highlight w:val="none"/>
        </w:rPr>
        <w:t>（1）电子交易平台发生故障而无法登录访问的；</w:t>
      </w:r>
    </w:p>
    <w:p w14:paraId="3E2D86CC">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20EA486B">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4B788B1A">
      <w:pPr>
        <w:spacing w:line="360" w:lineRule="auto"/>
        <w:ind w:firstLine="420" w:firstLineChars="200"/>
        <w:rPr>
          <w:rFonts w:hAnsi="宋体"/>
          <w:color w:val="auto"/>
          <w:highlight w:val="none"/>
        </w:rPr>
      </w:pPr>
      <w:r>
        <w:rPr>
          <w:rFonts w:hint="eastAsia" w:hAnsi="宋体"/>
          <w:color w:val="auto"/>
          <w:highlight w:val="none"/>
        </w:rPr>
        <w:t>（4）病毒发作导致不能进行正常操作的；</w:t>
      </w:r>
    </w:p>
    <w:p w14:paraId="4AC18DDC">
      <w:pPr>
        <w:spacing w:line="360" w:lineRule="auto"/>
        <w:ind w:firstLine="420" w:firstLineChars="200"/>
        <w:rPr>
          <w:rFonts w:hAnsi="宋体"/>
          <w:color w:val="auto"/>
          <w:highlight w:val="none"/>
        </w:rPr>
      </w:pPr>
      <w:r>
        <w:rPr>
          <w:rFonts w:hint="eastAsia" w:hAnsi="宋体"/>
          <w:color w:val="auto"/>
          <w:highlight w:val="none"/>
        </w:rPr>
        <w:t>（5）其他无法保证电子交易的公平、公正和安全的情况。</w:t>
      </w:r>
    </w:p>
    <w:p w14:paraId="5B8A5AE7">
      <w:pPr>
        <w:spacing w:line="360" w:lineRule="auto"/>
        <w:ind w:firstLine="420" w:firstLineChars="200"/>
        <w:rPr>
          <w:rFonts w:ascii="宋体" w:hAnsi="宋体" w:cs="宋体"/>
          <w:color w:val="auto"/>
          <w:szCs w:val="21"/>
          <w:highlight w:val="none"/>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66625AF5">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240572A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3259608">
      <w:pPr>
        <w:spacing w:line="360" w:lineRule="auto"/>
        <w:ind w:firstLine="420" w:firstLineChars="200"/>
        <w:rPr>
          <w:rFonts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83"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83"/>
    </w:p>
    <w:p w14:paraId="06ED97C3">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3CF1FECC">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1D222651">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63C18C89">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0EA2CE8A">
      <w:pPr>
        <w:spacing w:line="360" w:lineRule="auto"/>
        <w:ind w:firstLine="420" w:firstLineChars="200"/>
        <w:rPr>
          <w:rFonts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21F870A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530D06AE">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签订合同，采购人可以按照评审报告推荐的成交候选人名单排序，确定下一候选人为成交供应商，也可以重新开展政府采购活动。</w:t>
      </w:r>
    </w:p>
    <w:p w14:paraId="426875E0">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.2在履约保证金退还日期前，若成交供应商的开户名称、开户银行、账号有变动的，请以书面形式通知履约保证金收取单位，否则由此产生的后果由成交供应商自行承担。</w:t>
      </w:r>
    </w:p>
    <w:p w14:paraId="3533B182">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1BC209DF">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w:t>
      </w:r>
      <w:r>
        <w:rPr>
          <w:rFonts w:hint="eastAsia" w:ascii="宋体" w:hAnsi="宋体" w:cs="宋体"/>
          <w:color w:val="auto"/>
          <w:szCs w:val="21"/>
          <w:highlight w:val="none"/>
        </w:rPr>
        <w:t>成交供应商领取成交通知书后，在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7C463EBD">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73C9D9FA">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17CF6706">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54E36B7">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07873CF6">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66CDEFC0">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453E1717">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4095D35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28E2748F">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4FA7D9CA">
      <w:pPr>
        <w:pStyle w:val="8"/>
        <w:spacing w:line="360" w:lineRule="auto"/>
        <w:rPr>
          <w:rFonts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4B21E4D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445676A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（1）对可以质疑的磋商文件提出质疑的，为获取磋商文件之日或者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2E737CA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51B951D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02B4E3F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5F1DAF3B">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33437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3CAD69B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4150ABF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76AAAC95">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1797644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4AA77FE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5C7B357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33F015C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5AF7CF5E">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1</w:t>
      </w:r>
      <w:r>
        <w:rPr>
          <w:rFonts w:hint="eastAsia" w:ascii="宋体" w:hAnsi="宋体" w:cs="宋体"/>
          <w:color w:val="auto"/>
          <w:highlight w:val="none"/>
        </w:rPr>
        <w:t>）对采购文件提出的质疑，依法通过澄清或者修改可以继续开展采购活动的，澄清或者修改采购文件后继续开展采购活动；否则应当修改采购文件后重新开展采购活动。</w:t>
      </w:r>
    </w:p>
    <w:p w14:paraId="4CE2345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2</w:t>
      </w:r>
      <w:r>
        <w:rPr>
          <w:rFonts w:hint="eastAsia" w:ascii="宋体" w:hAnsi="宋体" w:cs="宋体"/>
          <w:color w:val="auto"/>
          <w:highlight w:val="none"/>
        </w:rPr>
        <w:t>）对采购过程或者成交结果提出的质疑，合格供应商符合法定数量时，可以从合格的成交候选人中另行确定成交供应商的，应当依法另行确定成交供应商；否则应当重新开展采购活动。</w:t>
      </w:r>
    </w:p>
    <w:p w14:paraId="3BE7A7B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06A1AF0B">
      <w:pPr>
        <w:spacing w:line="360" w:lineRule="auto"/>
        <w:ind w:firstLine="420" w:firstLineChars="200"/>
        <w:rPr>
          <w:rFonts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15CEBB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5FDDB152">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.1代理服务收取标准及缴费账户详见“供应商须知前附表”，供应商为联合体的，可以由联合体中的一方或者多方共同交纳代理服务费。</w:t>
      </w:r>
    </w:p>
    <w:p w14:paraId="7F292E9A">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lang w:val="en-US" w:eastAsia="zh-CN"/>
        </w:rPr>
        <w:t>2</w:t>
      </w:r>
      <w:r>
        <w:rPr>
          <w:rFonts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代理服务费收费计算标准：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1669"/>
        <w:gridCol w:w="1541"/>
        <w:gridCol w:w="1555"/>
      </w:tblGrid>
      <w:tr w14:paraId="17B4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2231" w:type="dxa"/>
            <w:tcBorders>
              <w:tl2br w:val="single" w:color="auto" w:sz="4" w:space="0"/>
            </w:tcBorders>
            <w:noWrap w:val="0"/>
            <w:vAlign w:val="top"/>
          </w:tcPr>
          <w:p w14:paraId="2C6274E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费率</w:t>
            </w:r>
          </w:p>
          <w:p w14:paraId="455968B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金额</w:t>
            </w:r>
          </w:p>
        </w:tc>
        <w:tc>
          <w:tcPr>
            <w:tcW w:w="1669" w:type="dxa"/>
            <w:noWrap w:val="0"/>
            <w:vAlign w:val="center"/>
          </w:tcPr>
          <w:p w14:paraId="6660890C">
            <w:pPr>
              <w:spacing w:line="360" w:lineRule="auto"/>
              <w:ind w:firstLine="105" w:firstLineChars="50"/>
              <w:jc w:val="center"/>
              <w:rPr>
                <w:rFonts w:hint="eastAsia" w:ascii="宋体" w:hAnsi="宋体" w:cs="宋体"/>
                <w:color w:val="auto"/>
                <w:szCs w:val="21"/>
                <w:highlight w:val="none"/>
              </w:rPr>
            </w:pPr>
            <w:r>
              <w:rPr>
                <w:rFonts w:hint="eastAsia" w:ascii="宋体" w:hAnsi="宋体" w:cs="宋体"/>
                <w:color w:val="auto"/>
                <w:szCs w:val="21"/>
                <w:highlight w:val="none"/>
              </w:rPr>
              <w:t>货物类</w:t>
            </w:r>
          </w:p>
        </w:tc>
        <w:tc>
          <w:tcPr>
            <w:tcW w:w="1541" w:type="dxa"/>
            <w:noWrap w:val="0"/>
            <w:vAlign w:val="center"/>
          </w:tcPr>
          <w:p w14:paraId="10AB342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服务类</w:t>
            </w:r>
          </w:p>
        </w:tc>
        <w:tc>
          <w:tcPr>
            <w:tcW w:w="1555" w:type="dxa"/>
            <w:noWrap w:val="0"/>
            <w:vAlign w:val="center"/>
          </w:tcPr>
          <w:p w14:paraId="3B6EB5A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工程类</w:t>
            </w:r>
          </w:p>
        </w:tc>
      </w:tr>
      <w:tr w14:paraId="4715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231" w:type="dxa"/>
            <w:noWrap w:val="0"/>
            <w:vAlign w:val="top"/>
          </w:tcPr>
          <w:p w14:paraId="46F639AD">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100万元以下</w:t>
            </w:r>
          </w:p>
        </w:tc>
        <w:tc>
          <w:tcPr>
            <w:tcW w:w="1669" w:type="dxa"/>
            <w:noWrap w:val="0"/>
            <w:vAlign w:val="top"/>
          </w:tcPr>
          <w:p w14:paraId="544EF3D5">
            <w:pPr>
              <w:spacing w:line="360" w:lineRule="auto"/>
              <w:rPr>
                <w:rFonts w:hint="eastAsia"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541" w:type="dxa"/>
            <w:noWrap w:val="0"/>
            <w:vAlign w:val="top"/>
          </w:tcPr>
          <w:p w14:paraId="47ABA7F7">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1.5%</w:t>
            </w:r>
          </w:p>
        </w:tc>
        <w:tc>
          <w:tcPr>
            <w:tcW w:w="1555" w:type="dxa"/>
            <w:noWrap w:val="0"/>
            <w:vAlign w:val="top"/>
          </w:tcPr>
          <w:p w14:paraId="49802240">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4AB0F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231" w:type="dxa"/>
            <w:noWrap w:val="0"/>
            <w:vAlign w:val="top"/>
          </w:tcPr>
          <w:p w14:paraId="0396D0C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100～500万元</w:t>
            </w:r>
          </w:p>
        </w:tc>
        <w:tc>
          <w:tcPr>
            <w:tcW w:w="1669" w:type="dxa"/>
            <w:noWrap w:val="0"/>
            <w:vAlign w:val="top"/>
          </w:tcPr>
          <w:p w14:paraId="09A77202">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541" w:type="dxa"/>
            <w:noWrap w:val="0"/>
            <w:vAlign w:val="top"/>
          </w:tcPr>
          <w:p w14:paraId="779FD956">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0.8%</w:t>
            </w:r>
          </w:p>
        </w:tc>
        <w:tc>
          <w:tcPr>
            <w:tcW w:w="1555" w:type="dxa"/>
            <w:noWrap w:val="0"/>
            <w:vAlign w:val="top"/>
          </w:tcPr>
          <w:p w14:paraId="2C75523C">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76E3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231" w:type="dxa"/>
            <w:noWrap w:val="0"/>
            <w:vAlign w:val="top"/>
          </w:tcPr>
          <w:p w14:paraId="55F5F73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500～1000万元</w:t>
            </w:r>
          </w:p>
        </w:tc>
        <w:tc>
          <w:tcPr>
            <w:tcW w:w="1669" w:type="dxa"/>
            <w:noWrap w:val="0"/>
            <w:vAlign w:val="top"/>
          </w:tcPr>
          <w:p w14:paraId="7305EBC1">
            <w:pPr>
              <w:spacing w:line="360" w:lineRule="auto"/>
              <w:rPr>
                <w:rFonts w:hint="eastAsia"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541" w:type="dxa"/>
            <w:noWrap w:val="0"/>
            <w:vAlign w:val="top"/>
          </w:tcPr>
          <w:p w14:paraId="0113A725">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0.45%</w:t>
            </w:r>
          </w:p>
        </w:tc>
        <w:tc>
          <w:tcPr>
            <w:tcW w:w="1555" w:type="dxa"/>
            <w:noWrap w:val="0"/>
            <w:vAlign w:val="top"/>
          </w:tcPr>
          <w:p w14:paraId="5E111887">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0.55%</w:t>
            </w:r>
          </w:p>
        </w:tc>
      </w:tr>
      <w:tr w14:paraId="5E94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231" w:type="dxa"/>
            <w:noWrap w:val="0"/>
            <w:vAlign w:val="top"/>
          </w:tcPr>
          <w:p w14:paraId="6C69F8C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1000～5000万元</w:t>
            </w:r>
          </w:p>
        </w:tc>
        <w:tc>
          <w:tcPr>
            <w:tcW w:w="1669" w:type="dxa"/>
            <w:noWrap w:val="0"/>
            <w:vAlign w:val="top"/>
          </w:tcPr>
          <w:p w14:paraId="13E30450">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541" w:type="dxa"/>
            <w:noWrap w:val="0"/>
            <w:vAlign w:val="top"/>
          </w:tcPr>
          <w:p w14:paraId="07543D77">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0.25%</w:t>
            </w:r>
          </w:p>
        </w:tc>
        <w:tc>
          <w:tcPr>
            <w:tcW w:w="1555" w:type="dxa"/>
            <w:noWrap w:val="0"/>
            <w:vAlign w:val="top"/>
          </w:tcPr>
          <w:p w14:paraId="63DAB0C1">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2E48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231" w:type="dxa"/>
            <w:noWrap w:val="0"/>
            <w:vAlign w:val="top"/>
          </w:tcPr>
          <w:p w14:paraId="5B36983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5000万元～1亿元</w:t>
            </w:r>
          </w:p>
        </w:tc>
        <w:tc>
          <w:tcPr>
            <w:tcW w:w="1669" w:type="dxa"/>
            <w:noWrap w:val="0"/>
            <w:vAlign w:val="top"/>
          </w:tcPr>
          <w:p w14:paraId="479E9C61">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541" w:type="dxa"/>
            <w:noWrap w:val="0"/>
            <w:vAlign w:val="top"/>
          </w:tcPr>
          <w:p w14:paraId="43D2283D">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0.1%</w:t>
            </w:r>
          </w:p>
        </w:tc>
        <w:tc>
          <w:tcPr>
            <w:tcW w:w="1555" w:type="dxa"/>
            <w:noWrap w:val="0"/>
            <w:vAlign w:val="top"/>
          </w:tcPr>
          <w:p w14:paraId="7F6E4816">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kern w:val="0"/>
                <w:szCs w:val="21"/>
                <w:highlight w:val="none"/>
              </w:rPr>
              <w:t>0.2%</w:t>
            </w:r>
          </w:p>
        </w:tc>
      </w:tr>
      <w:tr w14:paraId="225F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231" w:type="dxa"/>
            <w:noWrap w:val="0"/>
            <w:vAlign w:val="top"/>
          </w:tcPr>
          <w:p w14:paraId="02AE8C7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1～5亿元</w:t>
            </w:r>
          </w:p>
        </w:tc>
        <w:tc>
          <w:tcPr>
            <w:tcW w:w="1669" w:type="dxa"/>
            <w:noWrap w:val="0"/>
            <w:vAlign w:val="top"/>
          </w:tcPr>
          <w:p w14:paraId="554148F0">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0.05%</w:t>
            </w:r>
          </w:p>
        </w:tc>
        <w:tc>
          <w:tcPr>
            <w:tcW w:w="1541" w:type="dxa"/>
            <w:noWrap w:val="0"/>
            <w:vAlign w:val="top"/>
          </w:tcPr>
          <w:p w14:paraId="5C0A9AE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c>
          <w:tcPr>
            <w:tcW w:w="1555" w:type="dxa"/>
            <w:noWrap w:val="0"/>
            <w:vAlign w:val="top"/>
          </w:tcPr>
          <w:p w14:paraId="1968347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0.05%</w:t>
            </w:r>
          </w:p>
        </w:tc>
      </w:tr>
      <w:tr w14:paraId="09A9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231" w:type="dxa"/>
            <w:noWrap w:val="0"/>
            <w:vAlign w:val="top"/>
          </w:tcPr>
          <w:p w14:paraId="1B1189D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5～10亿元</w:t>
            </w:r>
          </w:p>
        </w:tc>
        <w:tc>
          <w:tcPr>
            <w:tcW w:w="1669" w:type="dxa"/>
            <w:noWrap w:val="0"/>
            <w:vAlign w:val="top"/>
          </w:tcPr>
          <w:p w14:paraId="10DB5680">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0.035%</w:t>
            </w:r>
          </w:p>
        </w:tc>
        <w:tc>
          <w:tcPr>
            <w:tcW w:w="1541" w:type="dxa"/>
            <w:noWrap w:val="0"/>
            <w:vAlign w:val="top"/>
          </w:tcPr>
          <w:p w14:paraId="129E25AE">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0.035%</w:t>
            </w:r>
          </w:p>
        </w:tc>
        <w:tc>
          <w:tcPr>
            <w:tcW w:w="1555" w:type="dxa"/>
            <w:noWrap w:val="0"/>
            <w:vAlign w:val="top"/>
          </w:tcPr>
          <w:p w14:paraId="1C0D7428">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0.035%</w:t>
            </w:r>
          </w:p>
        </w:tc>
      </w:tr>
      <w:tr w14:paraId="0DB8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231" w:type="dxa"/>
            <w:noWrap w:val="0"/>
            <w:vAlign w:val="top"/>
          </w:tcPr>
          <w:p w14:paraId="78FBFF6A">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10～50亿元</w:t>
            </w:r>
          </w:p>
        </w:tc>
        <w:tc>
          <w:tcPr>
            <w:tcW w:w="1669" w:type="dxa"/>
            <w:noWrap w:val="0"/>
            <w:vAlign w:val="top"/>
          </w:tcPr>
          <w:p w14:paraId="1D8B4BDF">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41" w:type="dxa"/>
            <w:noWrap w:val="0"/>
            <w:vAlign w:val="top"/>
          </w:tcPr>
          <w:p w14:paraId="163FF1BF">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0.008%</w:t>
            </w:r>
          </w:p>
        </w:tc>
        <w:tc>
          <w:tcPr>
            <w:tcW w:w="1555" w:type="dxa"/>
            <w:noWrap w:val="0"/>
            <w:vAlign w:val="top"/>
          </w:tcPr>
          <w:p w14:paraId="1FE8C159">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0.008%</w:t>
            </w:r>
          </w:p>
        </w:tc>
      </w:tr>
      <w:tr w14:paraId="6826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231" w:type="dxa"/>
            <w:noWrap w:val="0"/>
            <w:vAlign w:val="top"/>
          </w:tcPr>
          <w:p w14:paraId="5B7D971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50～100亿元</w:t>
            </w:r>
          </w:p>
        </w:tc>
        <w:tc>
          <w:tcPr>
            <w:tcW w:w="1669" w:type="dxa"/>
            <w:noWrap w:val="0"/>
            <w:vAlign w:val="top"/>
          </w:tcPr>
          <w:p w14:paraId="3C47583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0.006%</w:t>
            </w:r>
          </w:p>
        </w:tc>
        <w:tc>
          <w:tcPr>
            <w:tcW w:w="1541" w:type="dxa"/>
            <w:noWrap w:val="0"/>
            <w:vAlign w:val="top"/>
          </w:tcPr>
          <w:p w14:paraId="3B77AF61">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0.006%</w:t>
            </w:r>
          </w:p>
        </w:tc>
        <w:tc>
          <w:tcPr>
            <w:tcW w:w="1555" w:type="dxa"/>
            <w:noWrap w:val="0"/>
            <w:vAlign w:val="top"/>
          </w:tcPr>
          <w:p w14:paraId="63C3E244">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0.006%</w:t>
            </w:r>
          </w:p>
        </w:tc>
      </w:tr>
      <w:tr w14:paraId="0824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231" w:type="dxa"/>
            <w:noWrap w:val="0"/>
            <w:vAlign w:val="top"/>
          </w:tcPr>
          <w:p w14:paraId="271B347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100亿以上</w:t>
            </w:r>
          </w:p>
        </w:tc>
        <w:tc>
          <w:tcPr>
            <w:tcW w:w="1669" w:type="dxa"/>
            <w:noWrap w:val="0"/>
            <w:vAlign w:val="top"/>
          </w:tcPr>
          <w:p w14:paraId="4603626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 0.004%</w:t>
            </w:r>
          </w:p>
        </w:tc>
        <w:tc>
          <w:tcPr>
            <w:tcW w:w="1541" w:type="dxa"/>
            <w:noWrap w:val="0"/>
            <w:vAlign w:val="top"/>
          </w:tcPr>
          <w:p w14:paraId="5214A39B">
            <w:pPr>
              <w:spacing w:line="360" w:lineRule="auto"/>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0.004%</w:t>
            </w:r>
          </w:p>
        </w:tc>
        <w:tc>
          <w:tcPr>
            <w:tcW w:w="1555" w:type="dxa"/>
            <w:noWrap w:val="0"/>
            <w:vAlign w:val="top"/>
          </w:tcPr>
          <w:p w14:paraId="56B9363B">
            <w:pPr>
              <w:spacing w:line="360" w:lineRule="auto"/>
              <w:ind w:firstLine="105" w:firstLineChars="50"/>
              <w:rPr>
                <w:rFonts w:hint="eastAsia" w:ascii="宋体" w:hAnsi="宋体" w:cs="宋体"/>
                <w:color w:val="auto"/>
                <w:szCs w:val="21"/>
                <w:highlight w:val="none"/>
              </w:rPr>
            </w:pPr>
            <w:r>
              <w:rPr>
                <w:rFonts w:hint="eastAsia" w:ascii="宋体" w:hAnsi="宋体" w:cs="宋体"/>
                <w:color w:val="auto"/>
                <w:szCs w:val="21"/>
                <w:highlight w:val="none"/>
              </w:rPr>
              <w:t>0.004%</w:t>
            </w:r>
          </w:p>
        </w:tc>
      </w:tr>
    </w:tbl>
    <w:p w14:paraId="7BB4A889">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注：</w:t>
      </w:r>
    </w:p>
    <w:p w14:paraId="1B96181B">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（1）按本表费率计算的收费为采购代理的收费基准价格；</w:t>
      </w:r>
    </w:p>
    <w:p w14:paraId="57E2F4BD">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bidi="ar"/>
        </w:rPr>
        <w:t>（2）采购代理收费按差额定率累进法计算。</w:t>
      </w:r>
    </w:p>
    <w:p w14:paraId="6CEF7F9A">
      <w:pPr>
        <w:spacing w:line="44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例如：某工程采购代理业务成交金额或者暂定价为</w:t>
      </w:r>
      <w:r>
        <w:rPr>
          <w:rFonts w:hint="eastAsia" w:asciiTheme="minorEastAsia" w:hAnsiTheme="minorEastAsia" w:eastAsiaTheme="minorEastAsia" w:cstheme="minorEastAsia"/>
          <w:color w:val="auto"/>
          <w:szCs w:val="21"/>
          <w:highlight w:val="none"/>
          <w:lang w:val="en-US" w:eastAsia="zh-CN" w:bidi="ar"/>
        </w:rPr>
        <w:t>3</w:t>
      </w:r>
      <w:r>
        <w:rPr>
          <w:rFonts w:hint="eastAsia" w:asciiTheme="minorEastAsia" w:hAnsiTheme="minorEastAsia" w:eastAsiaTheme="minorEastAsia" w:cstheme="minorEastAsia"/>
          <w:color w:val="auto"/>
          <w:szCs w:val="21"/>
          <w:highlight w:val="none"/>
          <w:lang w:bidi="ar"/>
        </w:rPr>
        <w:t>00万元，计算采购代理收费额如下：</w:t>
      </w:r>
    </w:p>
    <w:p w14:paraId="15AB93C1">
      <w:pPr>
        <w:spacing w:line="44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100万元×l%＝1万元</w:t>
      </w:r>
    </w:p>
    <w:p w14:paraId="53CA0944">
      <w:pPr>
        <w:spacing w:line="44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w:t>
      </w:r>
      <w:r>
        <w:rPr>
          <w:rFonts w:hint="eastAsia" w:asciiTheme="minorEastAsia" w:hAnsiTheme="minorEastAsia" w:eastAsiaTheme="minorEastAsia" w:cstheme="minorEastAsia"/>
          <w:color w:val="auto"/>
          <w:szCs w:val="21"/>
          <w:highlight w:val="none"/>
          <w:lang w:val="en-US" w:eastAsia="zh-CN" w:bidi="ar"/>
        </w:rPr>
        <w:t>3</w:t>
      </w:r>
      <w:r>
        <w:rPr>
          <w:rFonts w:hint="eastAsia" w:asciiTheme="minorEastAsia" w:hAnsiTheme="minorEastAsia" w:eastAsiaTheme="minorEastAsia" w:cstheme="minorEastAsia"/>
          <w:color w:val="auto"/>
          <w:szCs w:val="21"/>
          <w:highlight w:val="none"/>
          <w:lang w:bidi="ar"/>
        </w:rPr>
        <w:t>00－100）万元×0.7%＝</w:t>
      </w:r>
      <w:r>
        <w:rPr>
          <w:rFonts w:hint="eastAsia" w:asciiTheme="minorEastAsia" w:hAnsiTheme="minorEastAsia" w:eastAsiaTheme="minorEastAsia" w:cstheme="minorEastAsia"/>
          <w:color w:val="auto"/>
          <w:szCs w:val="21"/>
          <w:highlight w:val="none"/>
          <w:lang w:val="en-US" w:eastAsia="zh-CN" w:bidi="ar"/>
        </w:rPr>
        <w:t>1.4</w:t>
      </w:r>
      <w:r>
        <w:rPr>
          <w:rFonts w:hint="eastAsia" w:asciiTheme="minorEastAsia" w:hAnsiTheme="minorEastAsia" w:eastAsiaTheme="minorEastAsia" w:cstheme="minorEastAsia"/>
          <w:color w:val="auto"/>
          <w:szCs w:val="21"/>
          <w:highlight w:val="none"/>
          <w:lang w:bidi="ar"/>
        </w:rPr>
        <w:t>万元</w:t>
      </w:r>
    </w:p>
    <w:p w14:paraId="21101223">
      <w:pPr>
        <w:spacing w:line="440" w:lineRule="exact"/>
        <w:ind w:firstLine="420" w:firstLineChars="200"/>
        <w:rPr>
          <w:rFonts w:hint="eastAsia" w:asciiTheme="minorEastAsia" w:hAnsiTheme="minorEastAsia" w:eastAsiaTheme="minorEastAsia" w:cstheme="minorEastAsia"/>
          <w:color w:val="auto"/>
          <w:szCs w:val="21"/>
          <w:highlight w:val="none"/>
          <w:lang w:bidi="ar"/>
        </w:rPr>
      </w:pPr>
      <w:r>
        <w:rPr>
          <w:rFonts w:hint="eastAsia" w:asciiTheme="minorEastAsia" w:hAnsiTheme="minorEastAsia" w:eastAsiaTheme="minorEastAsia" w:cstheme="minorEastAsia"/>
          <w:color w:val="auto"/>
          <w:szCs w:val="21"/>
          <w:highlight w:val="none"/>
          <w:lang w:bidi="ar"/>
        </w:rPr>
        <w:t>合计收费＝1＋</w:t>
      </w:r>
      <w:r>
        <w:rPr>
          <w:rFonts w:hint="eastAsia" w:asciiTheme="minorEastAsia" w:hAnsiTheme="minorEastAsia" w:eastAsiaTheme="minorEastAsia" w:cstheme="minorEastAsia"/>
          <w:color w:val="auto"/>
          <w:szCs w:val="21"/>
          <w:highlight w:val="none"/>
          <w:lang w:val="en-US" w:eastAsia="zh-CN" w:bidi="ar"/>
        </w:rPr>
        <w:t>1.4</w:t>
      </w:r>
      <w:r>
        <w:rPr>
          <w:rFonts w:hint="eastAsia" w:asciiTheme="minorEastAsia" w:hAnsiTheme="minorEastAsia" w:eastAsiaTheme="minorEastAsia" w:cstheme="minorEastAsia"/>
          <w:color w:val="auto"/>
          <w:szCs w:val="21"/>
          <w:highlight w:val="none"/>
          <w:lang w:bidi="ar"/>
        </w:rPr>
        <w:t>＝</w:t>
      </w:r>
      <w:r>
        <w:rPr>
          <w:rFonts w:hint="eastAsia" w:asciiTheme="minorEastAsia" w:hAnsiTheme="minorEastAsia" w:eastAsiaTheme="minorEastAsia" w:cstheme="minorEastAsia"/>
          <w:color w:val="auto"/>
          <w:szCs w:val="21"/>
          <w:highlight w:val="none"/>
          <w:lang w:val="en-US" w:eastAsia="zh-CN" w:bidi="ar"/>
        </w:rPr>
        <w:t>2</w:t>
      </w:r>
      <w:r>
        <w:rPr>
          <w:rFonts w:hint="eastAsia" w:asciiTheme="minorEastAsia" w:hAnsiTheme="minorEastAsia" w:eastAsiaTheme="minorEastAsia" w:cstheme="minorEastAsia"/>
          <w:color w:val="auto"/>
          <w:szCs w:val="21"/>
          <w:highlight w:val="none"/>
          <w:lang w:bidi="ar"/>
        </w:rPr>
        <w:t>.</w:t>
      </w:r>
      <w:r>
        <w:rPr>
          <w:rFonts w:hint="eastAsia" w:asciiTheme="minorEastAsia" w:hAnsiTheme="minorEastAsia" w:eastAsiaTheme="minorEastAsia" w:cstheme="minorEastAsia"/>
          <w:color w:val="auto"/>
          <w:szCs w:val="21"/>
          <w:highlight w:val="none"/>
          <w:lang w:val="en-US" w:eastAsia="zh-CN" w:bidi="ar"/>
        </w:rPr>
        <w:t>4</w:t>
      </w:r>
      <w:r>
        <w:rPr>
          <w:rFonts w:hint="eastAsia" w:asciiTheme="minorEastAsia" w:hAnsiTheme="minorEastAsia" w:eastAsiaTheme="minorEastAsia" w:cstheme="minorEastAsia"/>
          <w:color w:val="auto"/>
          <w:szCs w:val="21"/>
          <w:highlight w:val="none"/>
          <w:lang w:bidi="ar"/>
        </w:rPr>
        <w:t>万元</w:t>
      </w:r>
    </w:p>
    <w:p w14:paraId="09AC64A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114E1E7A">
      <w:pPr>
        <w:pStyle w:val="24"/>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4770FD6A">
      <w:pPr>
        <w:pStyle w:val="24"/>
        <w:spacing w:line="360" w:lineRule="auto"/>
        <w:ind w:firstLine="420" w:firstLineChars="200"/>
        <w:textAlignment w:val="center"/>
        <w:rPr>
          <w:rFonts w:hAnsi="宋体" w:cs="宋体"/>
          <w:color w:val="auto"/>
          <w:kern w:val="2"/>
          <w:sz w:val="21"/>
          <w:highlight w:val="none"/>
        </w:rPr>
      </w:pPr>
      <w:r>
        <w:rPr>
          <w:rFonts w:hAnsi="宋体" w:cs="宋体"/>
          <w:color w:val="auto"/>
          <w:kern w:val="2"/>
          <w:sz w:val="21"/>
          <w:highlight w:val="none"/>
        </w:rPr>
        <w:t>33.</w:t>
      </w:r>
      <w:r>
        <w:rPr>
          <w:rFonts w:hint="eastAsia" w:hAnsi="宋体" w:cs="宋体"/>
          <w:color w:val="auto"/>
          <w:kern w:val="2"/>
          <w:sz w:val="21"/>
          <w:highlight w:val="none"/>
          <w:lang w:val="en-US" w:eastAsia="zh-CN"/>
        </w:rPr>
        <w:t>2</w:t>
      </w:r>
      <w:r>
        <w:rPr>
          <w:rFonts w:hint="eastAsia" w:hAnsi="宋体" w:cs="宋体"/>
          <w:color w:val="auto"/>
          <w:kern w:val="2"/>
          <w:sz w:val="21"/>
          <w:highlight w:val="none"/>
        </w:rPr>
        <w:t xml:space="preserve"> 其他事项详见“供应商须知前附表”。</w:t>
      </w:r>
    </w:p>
    <w:p w14:paraId="4398389F">
      <w:pPr>
        <w:pStyle w:val="24"/>
        <w:spacing w:line="360" w:lineRule="auto"/>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w:t>
      </w:r>
      <w:r>
        <w:rPr>
          <w:rFonts w:hint="eastAsia" w:hAnsi="宋体" w:cs="宋体"/>
          <w:color w:val="auto"/>
          <w:kern w:val="2"/>
          <w:sz w:val="21"/>
          <w:highlight w:val="none"/>
          <w:lang w:val="en-US" w:eastAsia="zh-CN"/>
        </w:rPr>
        <w:t>3</w:t>
      </w:r>
      <w:r>
        <w:rPr>
          <w:rFonts w:hint="eastAsia" w:hAnsi="宋体" w:cs="宋体"/>
          <w:color w:val="auto"/>
          <w:kern w:val="2"/>
          <w:sz w:val="21"/>
          <w:highlight w:val="none"/>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69FDAAF6">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3E819417">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7669CF2F">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03FE37B8">
      <w:pPr>
        <w:pStyle w:val="24"/>
        <w:spacing w:line="360" w:lineRule="auto"/>
        <w:ind w:firstLine="420" w:firstLineChars="200"/>
        <w:contextualSpacing/>
        <w:rPr>
          <w:rFonts w:hAnsi="宋体"/>
          <w:color w:val="auto"/>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w:t>
      </w:r>
      <w:r>
        <w:rPr>
          <w:rFonts w:hint="eastAsia" w:hAnsi="宋体"/>
          <w:color w:val="auto"/>
          <w:sz w:val="21"/>
          <w:highlight w:val="none"/>
        </w:rPr>
        <w:t>中小企业的，联合体视同中小企业。其中，联合体各方均为小微企业的，联合体视同小微企业。</w:t>
      </w:r>
    </w:p>
    <w:p w14:paraId="59AF7FB6">
      <w:pPr>
        <w:pStyle w:val="24"/>
        <w:spacing w:line="360" w:lineRule="auto"/>
        <w:ind w:firstLine="420" w:firstLineChars="200"/>
        <w:contextualSpacing/>
        <w:rPr>
          <w:rFonts w:hAnsi="宋体"/>
          <w:color w:val="auto"/>
          <w:sz w:val="21"/>
          <w:highlight w:val="none"/>
        </w:rPr>
      </w:pPr>
      <w:r>
        <w:rPr>
          <w:rFonts w:hint="eastAsia" w:hAnsi="宋体"/>
          <w:color w:val="auto"/>
          <w:sz w:val="21"/>
          <w:highlight w:val="none"/>
        </w:rPr>
        <w:t>依据本磋商文件规定享受扶持政策获得政府采购合同的，小微企业不得将合同分包给大中型企业，中型企业不得将合同分包给大型企业。</w:t>
      </w:r>
    </w:p>
    <w:p w14:paraId="6A9D4875">
      <w:pPr>
        <w:pStyle w:val="24"/>
        <w:spacing w:before="340" w:after="340" w:line="360" w:lineRule="auto"/>
        <w:ind w:firstLine="402" w:firstLineChars="200"/>
        <w:jc w:val="center"/>
        <w:textAlignment w:val="center"/>
        <w:rPr>
          <w:rFonts w:hAnsi="宋体"/>
          <w:b/>
          <w:color w:val="auto"/>
          <w:highlight w:val="none"/>
        </w:rPr>
      </w:pPr>
    </w:p>
    <w:p w14:paraId="515E2B34">
      <w:pPr>
        <w:keepNext w:val="0"/>
        <w:keepLines w:val="0"/>
        <w:widowControl w:val="0"/>
        <w:suppressLineNumbers w:val="0"/>
        <w:spacing w:before="0" w:beforeAutospacing="0" w:after="0" w:afterAutospacing="0" w:line="528" w:lineRule="exact"/>
        <w:ind w:left="0" w:right="0"/>
        <w:jc w:val="left"/>
        <w:rPr>
          <w:rFonts w:hint="default" w:ascii="Arial Unicode MS" w:hAnsi="Arial Unicode MS" w:eastAsia="宋体" w:cs="Arial Unicode MS"/>
          <w:color w:val="auto"/>
          <w:kern w:val="2"/>
          <w:sz w:val="40"/>
          <w:szCs w:val="40"/>
          <w:highlight w:val="none"/>
        </w:rPr>
      </w:pPr>
      <w:r>
        <w:rPr>
          <w:rFonts w:hint="eastAsia" w:ascii="宋体" w:hAnsi="宋体" w:eastAsia="宋体" w:cs="宋体"/>
          <w:color w:val="auto"/>
          <w:kern w:val="2"/>
          <w:sz w:val="40"/>
          <w:szCs w:val="40"/>
          <w:highlight w:val="none"/>
          <w:lang w:val="en-US" w:eastAsia="zh-CN" w:bidi="ar"/>
        </w:rPr>
        <w:t>附件</w:t>
      </w:r>
      <w:r>
        <w:rPr>
          <w:rFonts w:hint="default" w:ascii="Arial Unicode MS" w:hAnsi="Arial Unicode MS" w:eastAsia="Arial Unicode MS" w:cs="Arial Unicode MS"/>
          <w:color w:val="auto"/>
          <w:kern w:val="2"/>
          <w:sz w:val="40"/>
          <w:szCs w:val="40"/>
          <w:highlight w:val="none"/>
          <w:lang w:val="en-US" w:eastAsia="zh-CN" w:bidi="ar"/>
        </w:rPr>
        <w:t>1</w:t>
      </w:r>
      <w:r>
        <w:rPr>
          <w:rFonts w:hint="eastAsia" w:ascii="宋体" w:hAnsi="宋体" w:eastAsia="宋体" w:cs="宋体"/>
          <w:color w:val="auto"/>
          <w:kern w:val="2"/>
          <w:sz w:val="40"/>
          <w:szCs w:val="40"/>
          <w:highlight w:val="none"/>
          <w:lang w:val="en-US" w:eastAsia="zh-CN" w:bidi="ar"/>
        </w:rPr>
        <w:t>：</w:t>
      </w:r>
    </w:p>
    <w:p w14:paraId="544F0C16">
      <w:pPr>
        <w:keepNext w:val="0"/>
        <w:keepLines w:val="0"/>
        <w:widowControl w:val="0"/>
        <w:suppressLineNumbers w:val="0"/>
        <w:spacing w:before="0" w:beforeAutospacing="0" w:after="0" w:afterAutospacing="0" w:line="528" w:lineRule="exact"/>
        <w:ind w:left="1871" w:right="0" w:firstLine="400" w:firstLineChars="100"/>
        <w:jc w:val="left"/>
        <w:rPr>
          <w:rFonts w:hint="default" w:ascii="Arial Unicode MS" w:hAnsi="Arial Unicode MS" w:eastAsia="Arial Unicode MS" w:cs="Arial Unicode MS"/>
          <w:color w:val="auto"/>
          <w:kern w:val="2"/>
          <w:sz w:val="40"/>
          <w:szCs w:val="40"/>
          <w:highlight w:val="none"/>
        </w:rPr>
      </w:pPr>
      <w:r>
        <w:rPr>
          <w:rFonts w:hint="default" w:ascii="Arial Unicode MS" w:hAnsi="Arial Unicode MS" w:eastAsia="Arial Unicode MS" w:cs="Arial Unicode MS"/>
          <w:color w:val="auto"/>
          <w:kern w:val="2"/>
          <w:sz w:val="40"/>
          <w:szCs w:val="40"/>
          <w:highlight w:val="none"/>
          <w:lang w:val="en-US" w:eastAsia="zh-CN" w:bidi="ar"/>
        </w:rPr>
        <w:t>中小微企业划型标准</w:t>
      </w:r>
    </w:p>
    <w:p w14:paraId="6CA926FD">
      <w:pPr>
        <w:pStyle w:val="39"/>
        <w:keepNext w:val="0"/>
        <w:keepLines w:val="0"/>
        <w:widowControl w:val="0"/>
        <w:suppressLineNumbers w:val="0"/>
        <w:spacing w:before="25" w:beforeAutospacing="0" w:after="25" w:afterAutospacing="0"/>
        <w:ind w:left="0" w:right="0"/>
        <w:jc w:val="left"/>
        <w:rPr>
          <w:rFonts w:hint="default" w:ascii="仿宋_GB2312" w:hAnsi="仿宋" w:eastAsia="仿宋_GB2312" w:cs="仿宋_GB2312"/>
          <w:bCs/>
          <w:color w:val="auto"/>
          <w:spacing w:val="10"/>
          <w:kern w:val="2"/>
          <w:sz w:val="21"/>
          <w:szCs w:val="21"/>
          <w:highlight w:val="none"/>
        </w:rPr>
      </w:pPr>
      <w:r>
        <w:rPr>
          <w:rFonts w:hint="default" w:ascii="仿宋_GB2312" w:hAnsi="仿宋" w:eastAsia="仿宋_GB2312" w:cs="仿宋_GB2312"/>
          <w:bCs/>
          <w:color w:val="auto"/>
          <w:spacing w:val="10"/>
          <w:kern w:val="2"/>
          <w:sz w:val="21"/>
          <w:szCs w:val="21"/>
          <w:highlight w:val="none"/>
          <w:lang w:val="en-US" w:eastAsia="zh-CN" w:bidi="ar"/>
        </w:rPr>
        <w:t xml:space="preserve"> </w:t>
      </w:r>
    </w:p>
    <w:tbl>
      <w:tblPr>
        <w:tblStyle w:val="42"/>
        <w:tblW w:w="798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1"/>
        <w:gridCol w:w="1384"/>
        <w:gridCol w:w="913"/>
        <w:gridCol w:w="1620"/>
        <w:gridCol w:w="1440"/>
        <w:gridCol w:w="925"/>
      </w:tblGrid>
      <w:tr w14:paraId="64EF2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133FB27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行业名称</w:t>
            </w:r>
          </w:p>
        </w:tc>
        <w:tc>
          <w:tcPr>
            <w:tcW w:w="1384" w:type="dxa"/>
            <w:tcBorders>
              <w:top w:val="single" w:color="auto" w:sz="4" w:space="0"/>
              <w:left w:val="nil"/>
              <w:bottom w:val="single" w:color="auto" w:sz="4" w:space="0"/>
              <w:right w:val="single" w:color="auto" w:sz="4" w:space="0"/>
            </w:tcBorders>
            <w:shd w:val="clear" w:color="auto" w:fill="auto"/>
            <w:vAlign w:val="center"/>
          </w:tcPr>
          <w:p w14:paraId="185D4B2E">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指标名称</w:t>
            </w:r>
          </w:p>
        </w:tc>
        <w:tc>
          <w:tcPr>
            <w:tcW w:w="913" w:type="dxa"/>
            <w:tcBorders>
              <w:top w:val="single" w:color="auto" w:sz="4" w:space="0"/>
              <w:left w:val="nil"/>
              <w:bottom w:val="single" w:color="auto" w:sz="4" w:space="0"/>
              <w:right w:val="single" w:color="auto" w:sz="4" w:space="0"/>
            </w:tcBorders>
            <w:shd w:val="clear" w:color="auto" w:fill="auto"/>
            <w:vAlign w:val="center"/>
          </w:tcPr>
          <w:p w14:paraId="602BC15A">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计量单位</w:t>
            </w:r>
          </w:p>
        </w:tc>
        <w:tc>
          <w:tcPr>
            <w:tcW w:w="1620" w:type="dxa"/>
            <w:tcBorders>
              <w:top w:val="single" w:color="auto" w:sz="4" w:space="0"/>
              <w:left w:val="nil"/>
              <w:bottom w:val="single" w:color="auto" w:sz="4" w:space="0"/>
              <w:right w:val="single" w:color="auto" w:sz="4" w:space="0"/>
            </w:tcBorders>
            <w:shd w:val="clear" w:color="auto" w:fill="auto"/>
            <w:vAlign w:val="center"/>
          </w:tcPr>
          <w:p w14:paraId="68108E42">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中型</w:t>
            </w:r>
          </w:p>
        </w:tc>
        <w:tc>
          <w:tcPr>
            <w:tcW w:w="1440" w:type="dxa"/>
            <w:tcBorders>
              <w:top w:val="single" w:color="auto" w:sz="4" w:space="0"/>
              <w:left w:val="nil"/>
              <w:bottom w:val="single" w:color="auto" w:sz="4" w:space="0"/>
              <w:right w:val="single" w:color="auto" w:sz="4" w:space="0"/>
            </w:tcBorders>
            <w:shd w:val="clear" w:color="auto" w:fill="auto"/>
            <w:vAlign w:val="center"/>
          </w:tcPr>
          <w:p w14:paraId="5D113492">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小型</w:t>
            </w:r>
          </w:p>
        </w:tc>
        <w:tc>
          <w:tcPr>
            <w:tcW w:w="925" w:type="dxa"/>
            <w:tcBorders>
              <w:top w:val="single" w:color="auto" w:sz="4" w:space="0"/>
              <w:left w:val="nil"/>
              <w:bottom w:val="single" w:color="auto" w:sz="4" w:space="0"/>
              <w:right w:val="single" w:color="auto" w:sz="4" w:space="0"/>
            </w:tcBorders>
            <w:shd w:val="clear" w:color="auto" w:fill="auto"/>
            <w:vAlign w:val="center"/>
          </w:tcPr>
          <w:p w14:paraId="6C0FB1F0">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val="0"/>
                <w:color w:val="auto"/>
                <w:kern w:val="0"/>
                <w:sz w:val="24"/>
                <w:szCs w:val="24"/>
                <w:highlight w:val="none"/>
              </w:rPr>
            </w:pPr>
            <w:r>
              <w:rPr>
                <w:rFonts w:hint="default" w:ascii="仿宋_GB2312" w:hAnsi="仿宋" w:eastAsia="仿宋_GB2312" w:cs="仿宋_GB2312"/>
                <w:b/>
                <w:bCs w:val="0"/>
                <w:color w:val="auto"/>
                <w:kern w:val="0"/>
                <w:sz w:val="24"/>
                <w:szCs w:val="24"/>
                <w:highlight w:val="none"/>
                <w:lang w:val="en-US" w:eastAsia="zh-CN" w:bidi="ar"/>
              </w:rPr>
              <w:t>微型</w:t>
            </w:r>
          </w:p>
        </w:tc>
      </w:tr>
      <w:tr w14:paraId="4A42D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jc w:val="center"/>
        </w:trPr>
        <w:tc>
          <w:tcPr>
            <w:tcW w:w="1701" w:type="dxa"/>
            <w:tcBorders>
              <w:top w:val="nil"/>
              <w:left w:val="single" w:color="auto" w:sz="4" w:space="0"/>
              <w:bottom w:val="single" w:color="auto" w:sz="4" w:space="0"/>
              <w:right w:val="single" w:color="auto" w:sz="4" w:space="0"/>
            </w:tcBorders>
            <w:shd w:val="clear" w:color="auto" w:fill="auto"/>
            <w:vAlign w:val="center"/>
          </w:tcPr>
          <w:p w14:paraId="315CA2AB">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农、林、牧、渔</w:t>
            </w:r>
          </w:p>
        </w:tc>
        <w:tc>
          <w:tcPr>
            <w:tcW w:w="1384" w:type="dxa"/>
            <w:tcBorders>
              <w:top w:val="nil"/>
              <w:left w:val="nil"/>
              <w:bottom w:val="single" w:color="auto" w:sz="4" w:space="0"/>
              <w:right w:val="single" w:color="auto" w:sz="4" w:space="0"/>
            </w:tcBorders>
            <w:shd w:val="clear" w:color="auto" w:fill="auto"/>
            <w:vAlign w:val="center"/>
          </w:tcPr>
          <w:p w14:paraId="213945E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5CCD7F3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7838CF1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w:t>
            </w:r>
          </w:p>
        </w:tc>
        <w:tc>
          <w:tcPr>
            <w:tcW w:w="1440" w:type="dxa"/>
            <w:tcBorders>
              <w:top w:val="nil"/>
              <w:left w:val="nil"/>
              <w:bottom w:val="single" w:color="auto" w:sz="4" w:space="0"/>
              <w:right w:val="single" w:color="auto" w:sz="4" w:space="0"/>
            </w:tcBorders>
            <w:shd w:val="clear" w:color="auto" w:fill="auto"/>
            <w:vAlign w:val="center"/>
          </w:tcPr>
          <w:p w14:paraId="15CE080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w:t>
            </w:r>
          </w:p>
        </w:tc>
        <w:tc>
          <w:tcPr>
            <w:tcW w:w="925" w:type="dxa"/>
            <w:tcBorders>
              <w:top w:val="nil"/>
              <w:left w:val="nil"/>
              <w:bottom w:val="single" w:color="auto" w:sz="4" w:space="0"/>
              <w:right w:val="single" w:color="auto" w:sz="4" w:space="0"/>
            </w:tcBorders>
            <w:shd w:val="clear" w:color="auto" w:fill="auto"/>
            <w:vAlign w:val="center"/>
          </w:tcPr>
          <w:p w14:paraId="4F8747F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w:t>
            </w:r>
          </w:p>
        </w:tc>
      </w:tr>
      <w:tr w14:paraId="11934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6CEA1367">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工业</w:t>
            </w:r>
          </w:p>
        </w:tc>
        <w:tc>
          <w:tcPr>
            <w:tcW w:w="1384" w:type="dxa"/>
            <w:tcBorders>
              <w:top w:val="nil"/>
              <w:left w:val="nil"/>
              <w:bottom w:val="single" w:color="auto" w:sz="4" w:space="0"/>
              <w:right w:val="single" w:color="auto" w:sz="4" w:space="0"/>
            </w:tcBorders>
            <w:shd w:val="clear" w:color="auto" w:fill="auto"/>
            <w:vAlign w:val="center"/>
          </w:tcPr>
          <w:p w14:paraId="5DD420F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2B6FB1B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3A0F238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440" w:type="dxa"/>
            <w:tcBorders>
              <w:top w:val="nil"/>
              <w:left w:val="nil"/>
              <w:bottom w:val="single" w:color="auto" w:sz="4" w:space="0"/>
              <w:right w:val="single" w:color="auto" w:sz="4" w:space="0"/>
            </w:tcBorders>
            <w:shd w:val="clear" w:color="auto" w:fill="auto"/>
            <w:vAlign w:val="center"/>
          </w:tcPr>
          <w:p w14:paraId="3B7178C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925" w:type="dxa"/>
            <w:tcBorders>
              <w:top w:val="nil"/>
              <w:left w:val="nil"/>
              <w:bottom w:val="single" w:color="auto" w:sz="4" w:space="0"/>
              <w:right w:val="single" w:color="auto" w:sz="4" w:space="0"/>
            </w:tcBorders>
            <w:shd w:val="clear" w:color="auto" w:fill="auto"/>
            <w:vAlign w:val="center"/>
          </w:tcPr>
          <w:p w14:paraId="648E1BF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15CB6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47FC1CF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3C71F0A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0B1B1EA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6562B78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Y＜40000</w:t>
            </w:r>
          </w:p>
        </w:tc>
        <w:tc>
          <w:tcPr>
            <w:tcW w:w="1440" w:type="dxa"/>
            <w:tcBorders>
              <w:top w:val="nil"/>
              <w:left w:val="nil"/>
              <w:bottom w:val="single" w:color="auto" w:sz="4" w:space="0"/>
              <w:right w:val="single" w:color="auto" w:sz="4" w:space="0"/>
            </w:tcBorders>
            <w:shd w:val="clear" w:color="auto" w:fill="auto"/>
            <w:vAlign w:val="center"/>
          </w:tcPr>
          <w:p w14:paraId="3D45517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925" w:type="dxa"/>
            <w:tcBorders>
              <w:top w:val="nil"/>
              <w:left w:val="nil"/>
              <w:bottom w:val="single" w:color="auto" w:sz="4" w:space="0"/>
              <w:right w:val="single" w:color="auto" w:sz="4" w:space="0"/>
            </w:tcBorders>
            <w:shd w:val="clear" w:color="auto" w:fill="auto"/>
            <w:vAlign w:val="center"/>
          </w:tcPr>
          <w:p w14:paraId="58314DB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Y＜300</w:t>
            </w:r>
          </w:p>
        </w:tc>
      </w:tr>
      <w:tr w14:paraId="40942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0F4C5752">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建筑业</w:t>
            </w:r>
          </w:p>
        </w:tc>
        <w:tc>
          <w:tcPr>
            <w:tcW w:w="1384" w:type="dxa"/>
            <w:tcBorders>
              <w:top w:val="nil"/>
              <w:left w:val="nil"/>
              <w:bottom w:val="single" w:color="auto" w:sz="4" w:space="0"/>
              <w:right w:val="single" w:color="auto" w:sz="4" w:space="0"/>
            </w:tcBorders>
            <w:shd w:val="clear" w:color="auto" w:fill="auto"/>
            <w:vAlign w:val="center"/>
          </w:tcPr>
          <w:p w14:paraId="77834CC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2B79D88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473019C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6000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Y＜80000</w:t>
            </w:r>
          </w:p>
        </w:tc>
        <w:tc>
          <w:tcPr>
            <w:tcW w:w="1440" w:type="dxa"/>
            <w:tcBorders>
              <w:top w:val="nil"/>
              <w:left w:val="nil"/>
              <w:bottom w:val="single" w:color="auto" w:sz="4" w:space="0"/>
              <w:right w:val="single" w:color="auto" w:sz="4" w:space="0"/>
            </w:tcBorders>
            <w:shd w:val="clear" w:color="auto" w:fill="auto"/>
            <w:vAlign w:val="center"/>
          </w:tcPr>
          <w:p w14:paraId="2D9FEF2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Y＜6000</w:t>
            </w:r>
          </w:p>
        </w:tc>
        <w:tc>
          <w:tcPr>
            <w:tcW w:w="925" w:type="dxa"/>
            <w:tcBorders>
              <w:top w:val="nil"/>
              <w:left w:val="nil"/>
              <w:bottom w:val="single" w:color="auto" w:sz="4" w:space="0"/>
              <w:right w:val="single" w:color="auto" w:sz="4" w:space="0"/>
            </w:tcBorders>
            <w:shd w:val="clear" w:color="auto" w:fill="auto"/>
            <w:vAlign w:val="center"/>
          </w:tcPr>
          <w:p w14:paraId="20AE6AC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Y＜300</w:t>
            </w:r>
          </w:p>
        </w:tc>
      </w:tr>
      <w:tr w14:paraId="5031D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75BD4FA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588E398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7E175BB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1454DF5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Z＜80000</w:t>
            </w:r>
          </w:p>
        </w:tc>
        <w:tc>
          <w:tcPr>
            <w:tcW w:w="1440" w:type="dxa"/>
            <w:tcBorders>
              <w:top w:val="nil"/>
              <w:left w:val="nil"/>
              <w:bottom w:val="single" w:color="auto" w:sz="4" w:space="0"/>
              <w:right w:val="single" w:color="auto" w:sz="4" w:space="0"/>
            </w:tcBorders>
            <w:shd w:val="clear" w:color="auto" w:fill="auto"/>
            <w:vAlign w:val="center"/>
          </w:tcPr>
          <w:p w14:paraId="6CBB591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Z＜5000</w:t>
            </w:r>
          </w:p>
        </w:tc>
        <w:tc>
          <w:tcPr>
            <w:tcW w:w="925" w:type="dxa"/>
            <w:tcBorders>
              <w:top w:val="nil"/>
              <w:left w:val="nil"/>
              <w:bottom w:val="single" w:color="auto" w:sz="4" w:space="0"/>
              <w:right w:val="single" w:color="auto" w:sz="4" w:space="0"/>
            </w:tcBorders>
            <w:shd w:val="clear" w:color="auto" w:fill="auto"/>
            <w:vAlign w:val="center"/>
          </w:tcPr>
          <w:p w14:paraId="10DAA19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Z＜300</w:t>
            </w:r>
          </w:p>
        </w:tc>
      </w:tr>
      <w:tr w14:paraId="0F14F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4060B001">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批发业</w:t>
            </w:r>
          </w:p>
        </w:tc>
        <w:tc>
          <w:tcPr>
            <w:tcW w:w="1384" w:type="dxa"/>
            <w:tcBorders>
              <w:top w:val="nil"/>
              <w:left w:val="nil"/>
              <w:bottom w:val="single" w:color="auto" w:sz="4" w:space="0"/>
              <w:right w:val="single" w:color="auto" w:sz="4" w:space="0"/>
            </w:tcBorders>
            <w:shd w:val="clear" w:color="auto" w:fill="auto"/>
            <w:vAlign w:val="center"/>
          </w:tcPr>
          <w:p w14:paraId="0094350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86D5A3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4EE67C9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w:t>
            </w:r>
          </w:p>
        </w:tc>
        <w:tc>
          <w:tcPr>
            <w:tcW w:w="1440" w:type="dxa"/>
            <w:tcBorders>
              <w:top w:val="nil"/>
              <w:left w:val="nil"/>
              <w:bottom w:val="single" w:color="auto" w:sz="4" w:space="0"/>
              <w:right w:val="single" w:color="auto" w:sz="4" w:space="0"/>
            </w:tcBorders>
            <w:shd w:val="clear" w:color="auto" w:fill="auto"/>
            <w:vAlign w:val="center"/>
          </w:tcPr>
          <w:p w14:paraId="45EA3C3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w:t>
            </w:r>
          </w:p>
        </w:tc>
        <w:tc>
          <w:tcPr>
            <w:tcW w:w="925" w:type="dxa"/>
            <w:tcBorders>
              <w:top w:val="nil"/>
              <w:left w:val="nil"/>
              <w:bottom w:val="single" w:color="auto" w:sz="4" w:space="0"/>
              <w:right w:val="single" w:color="auto" w:sz="4" w:space="0"/>
            </w:tcBorders>
            <w:shd w:val="clear" w:color="auto" w:fill="auto"/>
            <w:vAlign w:val="center"/>
          </w:tcPr>
          <w:p w14:paraId="13D3CE2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X＜5</w:t>
            </w:r>
          </w:p>
        </w:tc>
      </w:tr>
      <w:tr w14:paraId="524FD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2A09FD9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3C94BF1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659F906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1AB3E09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Y＜40000</w:t>
            </w:r>
          </w:p>
        </w:tc>
        <w:tc>
          <w:tcPr>
            <w:tcW w:w="1440" w:type="dxa"/>
            <w:tcBorders>
              <w:top w:val="nil"/>
              <w:left w:val="nil"/>
              <w:bottom w:val="single" w:color="auto" w:sz="4" w:space="0"/>
              <w:right w:val="single" w:color="auto" w:sz="4" w:space="0"/>
            </w:tcBorders>
            <w:shd w:val="clear" w:color="auto" w:fill="auto"/>
            <w:vAlign w:val="center"/>
          </w:tcPr>
          <w:p w14:paraId="3342038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925" w:type="dxa"/>
            <w:tcBorders>
              <w:top w:val="nil"/>
              <w:left w:val="nil"/>
              <w:bottom w:val="single" w:color="auto" w:sz="4" w:space="0"/>
              <w:right w:val="single" w:color="auto" w:sz="4" w:space="0"/>
            </w:tcBorders>
            <w:shd w:val="clear" w:color="auto" w:fill="auto"/>
            <w:vAlign w:val="center"/>
          </w:tcPr>
          <w:p w14:paraId="1597A0D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Y＜1000</w:t>
            </w:r>
          </w:p>
        </w:tc>
      </w:tr>
      <w:tr w14:paraId="0EE13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37D52353">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零售业</w:t>
            </w:r>
          </w:p>
        </w:tc>
        <w:tc>
          <w:tcPr>
            <w:tcW w:w="1384" w:type="dxa"/>
            <w:tcBorders>
              <w:top w:val="nil"/>
              <w:left w:val="nil"/>
              <w:bottom w:val="single" w:color="auto" w:sz="4" w:space="0"/>
              <w:right w:val="single" w:color="auto" w:sz="4" w:space="0"/>
            </w:tcBorders>
            <w:shd w:val="clear" w:color="auto" w:fill="auto"/>
            <w:vAlign w:val="center"/>
          </w:tcPr>
          <w:p w14:paraId="7A28C8F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7564885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73321B7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440" w:type="dxa"/>
            <w:tcBorders>
              <w:top w:val="nil"/>
              <w:left w:val="nil"/>
              <w:bottom w:val="single" w:color="auto" w:sz="4" w:space="0"/>
              <w:right w:val="single" w:color="auto" w:sz="4" w:space="0"/>
            </w:tcBorders>
            <w:shd w:val="clear" w:color="auto" w:fill="auto"/>
            <w:vAlign w:val="center"/>
          </w:tcPr>
          <w:p w14:paraId="76B9B68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X＜50</w:t>
            </w:r>
          </w:p>
        </w:tc>
        <w:tc>
          <w:tcPr>
            <w:tcW w:w="925" w:type="dxa"/>
            <w:tcBorders>
              <w:top w:val="nil"/>
              <w:left w:val="nil"/>
              <w:bottom w:val="single" w:color="auto" w:sz="4" w:space="0"/>
              <w:right w:val="single" w:color="auto" w:sz="4" w:space="0"/>
            </w:tcBorders>
            <w:shd w:val="clear" w:color="auto" w:fill="auto"/>
            <w:vAlign w:val="center"/>
          </w:tcPr>
          <w:p w14:paraId="290831E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6D026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4E434467">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2C689C4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3FA968C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2A2FEC2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w:t>
            </w:r>
          </w:p>
        </w:tc>
        <w:tc>
          <w:tcPr>
            <w:tcW w:w="1440" w:type="dxa"/>
            <w:tcBorders>
              <w:top w:val="nil"/>
              <w:left w:val="nil"/>
              <w:bottom w:val="single" w:color="auto" w:sz="4" w:space="0"/>
              <w:right w:val="single" w:color="auto" w:sz="4" w:space="0"/>
            </w:tcBorders>
            <w:shd w:val="clear" w:color="auto" w:fill="auto"/>
            <w:vAlign w:val="center"/>
          </w:tcPr>
          <w:p w14:paraId="0DCF188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w:t>
            </w:r>
          </w:p>
        </w:tc>
        <w:tc>
          <w:tcPr>
            <w:tcW w:w="925" w:type="dxa"/>
            <w:tcBorders>
              <w:top w:val="nil"/>
              <w:left w:val="nil"/>
              <w:bottom w:val="single" w:color="auto" w:sz="4" w:space="0"/>
              <w:right w:val="single" w:color="auto" w:sz="4" w:space="0"/>
            </w:tcBorders>
            <w:shd w:val="clear" w:color="auto" w:fill="auto"/>
            <w:vAlign w:val="center"/>
          </w:tcPr>
          <w:p w14:paraId="1A2D493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494F0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030CCD8D">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交通运输业</w:t>
            </w:r>
          </w:p>
        </w:tc>
        <w:tc>
          <w:tcPr>
            <w:tcW w:w="1384" w:type="dxa"/>
            <w:tcBorders>
              <w:top w:val="nil"/>
              <w:left w:val="nil"/>
              <w:bottom w:val="single" w:color="auto" w:sz="4" w:space="0"/>
              <w:right w:val="single" w:color="auto" w:sz="4" w:space="0"/>
            </w:tcBorders>
            <w:shd w:val="clear" w:color="auto" w:fill="auto"/>
            <w:vAlign w:val="center"/>
          </w:tcPr>
          <w:p w14:paraId="73EED98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7482DDD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6282668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440" w:type="dxa"/>
            <w:tcBorders>
              <w:top w:val="nil"/>
              <w:left w:val="nil"/>
              <w:bottom w:val="single" w:color="auto" w:sz="4" w:space="0"/>
              <w:right w:val="single" w:color="auto" w:sz="4" w:space="0"/>
            </w:tcBorders>
            <w:shd w:val="clear" w:color="auto" w:fill="auto"/>
            <w:vAlign w:val="center"/>
          </w:tcPr>
          <w:p w14:paraId="6BB5D16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925" w:type="dxa"/>
            <w:tcBorders>
              <w:top w:val="nil"/>
              <w:left w:val="nil"/>
              <w:bottom w:val="single" w:color="auto" w:sz="4" w:space="0"/>
              <w:right w:val="single" w:color="auto" w:sz="4" w:space="0"/>
            </w:tcBorders>
            <w:shd w:val="clear" w:color="auto" w:fill="auto"/>
            <w:vAlign w:val="center"/>
          </w:tcPr>
          <w:p w14:paraId="20065DE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2977C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33395AD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1B12C03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29B8AD0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2FDE49C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440" w:type="dxa"/>
            <w:tcBorders>
              <w:top w:val="nil"/>
              <w:left w:val="nil"/>
              <w:bottom w:val="single" w:color="auto" w:sz="4" w:space="0"/>
              <w:right w:val="single" w:color="auto" w:sz="4" w:space="0"/>
            </w:tcBorders>
            <w:shd w:val="clear" w:color="auto" w:fill="auto"/>
            <w:vAlign w:val="center"/>
          </w:tcPr>
          <w:p w14:paraId="03E7AFB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w:t>
            </w:r>
          </w:p>
        </w:tc>
        <w:tc>
          <w:tcPr>
            <w:tcW w:w="925" w:type="dxa"/>
            <w:tcBorders>
              <w:top w:val="nil"/>
              <w:left w:val="nil"/>
              <w:bottom w:val="single" w:color="auto" w:sz="4" w:space="0"/>
              <w:right w:val="single" w:color="auto" w:sz="4" w:space="0"/>
            </w:tcBorders>
            <w:shd w:val="clear" w:color="auto" w:fill="auto"/>
            <w:vAlign w:val="center"/>
          </w:tcPr>
          <w:p w14:paraId="58B811E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Y＜200</w:t>
            </w:r>
          </w:p>
        </w:tc>
      </w:tr>
      <w:tr w14:paraId="1F3E3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44ACA8C0">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仓储业</w:t>
            </w:r>
          </w:p>
        </w:tc>
        <w:tc>
          <w:tcPr>
            <w:tcW w:w="1384" w:type="dxa"/>
            <w:tcBorders>
              <w:top w:val="nil"/>
              <w:left w:val="nil"/>
              <w:bottom w:val="single" w:color="auto" w:sz="4" w:space="0"/>
              <w:right w:val="single" w:color="auto" w:sz="4" w:space="0"/>
            </w:tcBorders>
            <w:shd w:val="clear" w:color="auto" w:fill="auto"/>
            <w:vAlign w:val="center"/>
          </w:tcPr>
          <w:p w14:paraId="04AF0F9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C1587E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5AEB88D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w:t>
            </w:r>
          </w:p>
        </w:tc>
        <w:tc>
          <w:tcPr>
            <w:tcW w:w="1440" w:type="dxa"/>
            <w:tcBorders>
              <w:top w:val="nil"/>
              <w:left w:val="nil"/>
              <w:bottom w:val="single" w:color="auto" w:sz="4" w:space="0"/>
              <w:right w:val="single" w:color="auto" w:sz="4" w:space="0"/>
            </w:tcBorders>
            <w:shd w:val="clear" w:color="auto" w:fill="auto"/>
            <w:vAlign w:val="center"/>
          </w:tcPr>
          <w:p w14:paraId="474A063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925" w:type="dxa"/>
            <w:tcBorders>
              <w:top w:val="nil"/>
              <w:left w:val="nil"/>
              <w:bottom w:val="single" w:color="auto" w:sz="4" w:space="0"/>
              <w:right w:val="single" w:color="auto" w:sz="4" w:space="0"/>
            </w:tcBorders>
            <w:shd w:val="clear" w:color="auto" w:fill="auto"/>
            <w:vAlign w:val="center"/>
          </w:tcPr>
          <w:p w14:paraId="7FF6E27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7D3F9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292F303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31C40FC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4C717F1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6518BCD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440" w:type="dxa"/>
            <w:tcBorders>
              <w:top w:val="nil"/>
              <w:left w:val="nil"/>
              <w:bottom w:val="single" w:color="auto" w:sz="4" w:space="0"/>
              <w:right w:val="single" w:color="auto" w:sz="4" w:space="0"/>
            </w:tcBorders>
            <w:shd w:val="clear" w:color="auto" w:fill="auto"/>
            <w:vAlign w:val="center"/>
          </w:tcPr>
          <w:p w14:paraId="7312E98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925" w:type="dxa"/>
            <w:tcBorders>
              <w:top w:val="nil"/>
              <w:left w:val="nil"/>
              <w:bottom w:val="single" w:color="auto" w:sz="4" w:space="0"/>
              <w:right w:val="single" w:color="auto" w:sz="4" w:space="0"/>
            </w:tcBorders>
            <w:shd w:val="clear" w:color="auto" w:fill="auto"/>
            <w:vAlign w:val="center"/>
          </w:tcPr>
          <w:p w14:paraId="7B0FEFB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030B3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13280A7A">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邮政业</w:t>
            </w:r>
          </w:p>
        </w:tc>
        <w:tc>
          <w:tcPr>
            <w:tcW w:w="1384" w:type="dxa"/>
            <w:tcBorders>
              <w:top w:val="nil"/>
              <w:left w:val="nil"/>
              <w:bottom w:val="single" w:color="auto" w:sz="4" w:space="0"/>
              <w:right w:val="single" w:color="auto" w:sz="4" w:space="0"/>
            </w:tcBorders>
            <w:shd w:val="clear" w:color="auto" w:fill="auto"/>
            <w:vAlign w:val="center"/>
          </w:tcPr>
          <w:p w14:paraId="3845ED8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5F2D81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1F377B5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440" w:type="dxa"/>
            <w:tcBorders>
              <w:top w:val="nil"/>
              <w:left w:val="nil"/>
              <w:bottom w:val="single" w:color="auto" w:sz="4" w:space="0"/>
              <w:right w:val="single" w:color="auto" w:sz="4" w:space="0"/>
            </w:tcBorders>
            <w:shd w:val="clear" w:color="auto" w:fill="auto"/>
            <w:vAlign w:val="center"/>
          </w:tcPr>
          <w:p w14:paraId="0D19BEC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925" w:type="dxa"/>
            <w:tcBorders>
              <w:top w:val="nil"/>
              <w:left w:val="nil"/>
              <w:bottom w:val="single" w:color="auto" w:sz="4" w:space="0"/>
              <w:right w:val="single" w:color="auto" w:sz="4" w:space="0"/>
            </w:tcBorders>
            <w:shd w:val="clear" w:color="auto" w:fill="auto"/>
            <w:vAlign w:val="center"/>
          </w:tcPr>
          <w:p w14:paraId="7557C13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X＜20</w:t>
            </w:r>
          </w:p>
        </w:tc>
      </w:tr>
      <w:tr w14:paraId="086D6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35D1AEF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387D988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70ADEEB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6725289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Y＜30000</w:t>
            </w:r>
          </w:p>
        </w:tc>
        <w:tc>
          <w:tcPr>
            <w:tcW w:w="1440" w:type="dxa"/>
            <w:tcBorders>
              <w:top w:val="nil"/>
              <w:left w:val="nil"/>
              <w:bottom w:val="single" w:color="auto" w:sz="4" w:space="0"/>
              <w:right w:val="single" w:color="auto" w:sz="4" w:space="0"/>
            </w:tcBorders>
            <w:shd w:val="clear" w:color="auto" w:fill="auto"/>
            <w:vAlign w:val="center"/>
          </w:tcPr>
          <w:p w14:paraId="4078BB4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925" w:type="dxa"/>
            <w:tcBorders>
              <w:top w:val="nil"/>
              <w:left w:val="nil"/>
              <w:bottom w:val="single" w:color="auto" w:sz="4" w:space="0"/>
              <w:right w:val="single" w:color="auto" w:sz="4" w:space="0"/>
            </w:tcBorders>
            <w:shd w:val="clear" w:color="auto" w:fill="auto"/>
            <w:vAlign w:val="center"/>
          </w:tcPr>
          <w:p w14:paraId="720B5ED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5C2A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54CABF4A">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住宿业</w:t>
            </w:r>
          </w:p>
        </w:tc>
        <w:tc>
          <w:tcPr>
            <w:tcW w:w="1384" w:type="dxa"/>
            <w:tcBorders>
              <w:top w:val="nil"/>
              <w:left w:val="nil"/>
              <w:bottom w:val="single" w:color="auto" w:sz="4" w:space="0"/>
              <w:right w:val="single" w:color="auto" w:sz="4" w:space="0"/>
            </w:tcBorders>
            <w:shd w:val="clear" w:color="auto" w:fill="auto"/>
            <w:vAlign w:val="center"/>
          </w:tcPr>
          <w:p w14:paraId="7B7FF3A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6F3A0CF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2C22A0A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440" w:type="dxa"/>
            <w:tcBorders>
              <w:top w:val="nil"/>
              <w:left w:val="nil"/>
              <w:bottom w:val="single" w:color="auto" w:sz="4" w:space="0"/>
              <w:right w:val="single" w:color="auto" w:sz="4" w:space="0"/>
            </w:tcBorders>
            <w:shd w:val="clear" w:color="auto" w:fill="auto"/>
            <w:vAlign w:val="center"/>
          </w:tcPr>
          <w:p w14:paraId="63DEDA1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925" w:type="dxa"/>
            <w:tcBorders>
              <w:top w:val="nil"/>
              <w:left w:val="nil"/>
              <w:bottom w:val="single" w:color="auto" w:sz="4" w:space="0"/>
              <w:right w:val="single" w:color="auto" w:sz="4" w:space="0"/>
            </w:tcBorders>
            <w:shd w:val="clear" w:color="auto" w:fill="auto"/>
            <w:vAlign w:val="center"/>
          </w:tcPr>
          <w:p w14:paraId="4676A9A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04EF0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0CC6094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77CB3D2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31471D0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0545DD2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440" w:type="dxa"/>
            <w:tcBorders>
              <w:top w:val="nil"/>
              <w:left w:val="nil"/>
              <w:bottom w:val="single" w:color="auto" w:sz="4" w:space="0"/>
              <w:right w:val="single" w:color="auto" w:sz="4" w:space="0"/>
            </w:tcBorders>
            <w:shd w:val="clear" w:color="auto" w:fill="auto"/>
            <w:vAlign w:val="center"/>
          </w:tcPr>
          <w:p w14:paraId="5E4AA6B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925" w:type="dxa"/>
            <w:tcBorders>
              <w:top w:val="nil"/>
              <w:left w:val="nil"/>
              <w:bottom w:val="single" w:color="auto" w:sz="4" w:space="0"/>
              <w:right w:val="single" w:color="auto" w:sz="4" w:space="0"/>
            </w:tcBorders>
            <w:shd w:val="clear" w:color="auto" w:fill="auto"/>
            <w:vAlign w:val="center"/>
          </w:tcPr>
          <w:p w14:paraId="0A0A435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77A31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404BD617">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餐饮业</w:t>
            </w:r>
          </w:p>
        </w:tc>
        <w:tc>
          <w:tcPr>
            <w:tcW w:w="1384" w:type="dxa"/>
            <w:tcBorders>
              <w:top w:val="nil"/>
              <w:left w:val="nil"/>
              <w:bottom w:val="single" w:color="auto" w:sz="4" w:space="0"/>
              <w:right w:val="single" w:color="auto" w:sz="4" w:space="0"/>
            </w:tcBorders>
            <w:shd w:val="clear" w:color="auto" w:fill="auto"/>
            <w:vAlign w:val="center"/>
          </w:tcPr>
          <w:p w14:paraId="09E63C9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963282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63079BA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440" w:type="dxa"/>
            <w:tcBorders>
              <w:top w:val="nil"/>
              <w:left w:val="nil"/>
              <w:bottom w:val="single" w:color="auto" w:sz="4" w:space="0"/>
              <w:right w:val="single" w:color="auto" w:sz="4" w:space="0"/>
            </w:tcBorders>
            <w:shd w:val="clear" w:color="auto" w:fill="auto"/>
            <w:vAlign w:val="center"/>
          </w:tcPr>
          <w:p w14:paraId="21EFDEB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925" w:type="dxa"/>
            <w:tcBorders>
              <w:top w:val="nil"/>
              <w:left w:val="nil"/>
              <w:bottom w:val="single" w:color="auto" w:sz="4" w:space="0"/>
              <w:right w:val="single" w:color="auto" w:sz="4" w:space="0"/>
            </w:tcBorders>
            <w:shd w:val="clear" w:color="auto" w:fill="auto"/>
            <w:vAlign w:val="center"/>
          </w:tcPr>
          <w:p w14:paraId="61B287B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5C016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7E9E5D0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779E1A2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2E04460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4B53CC9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440" w:type="dxa"/>
            <w:tcBorders>
              <w:top w:val="nil"/>
              <w:left w:val="nil"/>
              <w:bottom w:val="single" w:color="auto" w:sz="4" w:space="0"/>
              <w:right w:val="single" w:color="auto" w:sz="4" w:space="0"/>
            </w:tcBorders>
            <w:shd w:val="clear" w:color="auto" w:fill="auto"/>
            <w:vAlign w:val="center"/>
          </w:tcPr>
          <w:p w14:paraId="685319E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w:t>
            </w:r>
          </w:p>
        </w:tc>
        <w:tc>
          <w:tcPr>
            <w:tcW w:w="925" w:type="dxa"/>
            <w:tcBorders>
              <w:top w:val="nil"/>
              <w:left w:val="nil"/>
              <w:bottom w:val="single" w:color="auto" w:sz="4" w:space="0"/>
              <w:right w:val="single" w:color="auto" w:sz="4" w:space="0"/>
            </w:tcBorders>
            <w:shd w:val="clear" w:color="auto" w:fill="auto"/>
            <w:vAlign w:val="center"/>
          </w:tcPr>
          <w:p w14:paraId="7FC39DF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7E811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21101C33">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信息传输业</w:t>
            </w:r>
          </w:p>
        </w:tc>
        <w:tc>
          <w:tcPr>
            <w:tcW w:w="1384" w:type="dxa"/>
            <w:tcBorders>
              <w:top w:val="nil"/>
              <w:left w:val="nil"/>
              <w:bottom w:val="single" w:color="auto" w:sz="4" w:space="0"/>
              <w:right w:val="single" w:color="auto" w:sz="4" w:space="0"/>
            </w:tcBorders>
            <w:shd w:val="clear" w:color="auto" w:fill="auto"/>
            <w:vAlign w:val="center"/>
          </w:tcPr>
          <w:p w14:paraId="72991AF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AF6336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0C0033B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X＜2000</w:t>
            </w:r>
          </w:p>
        </w:tc>
        <w:tc>
          <w:tcPr>
            <w:tcW w:w="1440" w:type="dxa"/>
            <w:tcBorders>
              <w:top w:val="nil"/>
              <w:left w:val="nil"/>
              <w:bottom w:val="single" w:color="auto" w:sz="4" w:space="0"/>
              <w:right w:val="single" w:color="auto" w:sz="4" w:space="0"/>
            </w:tcBorders>
            <w:shd w:val="clear" w:color="auto" w:fill="auto"/>
            <w:vAlign w:val="center"/>
          </w:tcPr>
          <w:p w14:paraId="577DD89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925" w:type="dxa"/>
            <w:tcBorders>
              <w:top w:val="nil"/>
              <w:left w:val="nil"/>
              <w:bottom w:val="single" w:color="auto" w:sz="4" w:space="0"/>
              <w:right w:val="single" w:color="auto" w:sz="4" w:space="0"/>
            </w:tcBorders>
            <w:shd w:val="clear" w:color="auto" w:fill="auto"/>
            <w:vAlign w:val="center"/>
          </w:tcPr>
          <w:p w14:paraId="373559E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0DE65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38889D0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0BB99F1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5F7E8D9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12DCC4E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Y＜100000</w:t>
            </w:r>
          </w:p>
        </w:tc>
        <w:tc>
          <w:tcPr>
            <w:tcW w:w="1440" w:type="dxa"/>
            <w:tcBorders>
              <w:top w:val="nil"/>
              <w:left w:val="nil"/>
              <w:bottom w:val="single" w:color="auto" w:sz="4" w:space="0"/>
              <w:right w:val="single" w:color="auto" w:sz="4" w:space="0"/>
            </w:tcBorders>
            <w:shd w:val="clear" w:color="auto" w:fill="auto"/>
            <w:vAlign w:val="center"/>
          </w:tcPr>
          <w:p w14:paraId="3D5BBDE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925" w:type="dxa"/>
            <w:tcBorders>
              <w:top w:val="nil"/>
              <w:left w:val="nil"/>
              <w:bottom w:val="single" w:color="auto" w:sz="4" w:space="0"/>
              <w:right w:val="single" w:color="auto" w:sz="4" w:space="0"/>
            </w:tcBorders>
            <w:shd w:val="clear" w:color="auto" w:fill="auto"/>
            <w:vAlign w:val="center"/>
          </w:tcPr>
          <w:p w14:paraId="6BD54D3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04F91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4E1A2AC7">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软件和信息技术服务业</w:t>
            </w:r>
          </w:p>
        </w:tc>
        <w:tc>
          <w:tcPr>
            <w:tcW w:w="1384" w:type="dxa"/>
            <w:tcBorders>
              <w:top w:val="nil"/>
              <w:left w:val="nil"/>
              <w:bottom w:val="single" w:color="auto" w:sz="4" w:space="0"/>
              <w:right w:val="single" w:color="auto" w:sz="4" w:space="0"/>
            </w:tcBorders>
            <w:shd w:val="clear" w:color="auto" w:fill="auto"/>
            <w:vAlign w:val="center"/>
          </w:tcPr>
          <w:p w14:paraId="5769EEE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45B307C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119CDA9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440" w:type="dxa"/>
            <w:tcBorders>
              <w:top w:val="nil"/>
              <w:left w:val="nil"/>
              <w:bottom w:val="single" w:color="auto" w:sz="4" w:space="0"/>
              <w:right w:val="single" w:color="auto" w:sz="4" w:space="0"/>
            </w:tcBorders>
            <w:shd w:val="clear" w:color="auto" w:fill="auto"/>
            <w:vAlign w:val="center"/>
          </w:tcPr>
          <w:p w14:paraId="21DC350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925" w:type="dxa"/>
            <w:tcBorders>
              <w:top w:val="nil"/>
              <w:left w:val="nil"/>
              <w:bottom w:val="single" w:color="auto" w:sz="4" w:space="0"/>
              <w:right w:val="single" w:color="auto" w:sz="4" w:space="0"/>
            </w:tcBorders>
            <w:shd w:val="clear" w:color="auto" w:fill="auto"/>
            <w:vAlign w:val="center"/>
          </w:tcPr>
          <w:p w14:paraId="753847A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45560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4F7A316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40D771F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2D4B314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63A6E08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Y＜10000</w:t>
            </w:r>
          </w:p>
        </w:tc>
        <w:tc>
          <w:tcPr>
            <w:tcW w:w="1440" w:type="dxa"/>
            <w:tcBorders>
              <w:top w:val="nil"/>
              <w:left w:val="nil"/>
              <w:bottom w:val="single" w:color="auto" w:sz="4" w:space="0"/>
              <w:right w:val="single" w:color="auto" w:sz="4" w:space="0"/>
            </w:tcBorders>
            <w:shd w:val="clear" w:color="auto" w:fill="auto"/>
            <w:vAlign w:val="center"/>
          </w:tcPr>
          <w:p w14:paraId="5E2FA5E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925" w:type="dxa"/>
            <w:tcBorders>
              <w:top w:val="nil"/>
              <w:left w:val="nil"/>
              <w:bottom w:val="single" w:color="auto" w:sz="4" w:space="0"/>
              <w:right w:val="single" w:color="auto" w:sz="4" w:space="0"/>
            </w:tcBorders>
            <w:shd w:val="clear" w:color="auto" w:fill="auto"/>
            <w:vAlign w:val="center"/>
          </w:tcPr>
          <w:p w14:paraId="3D61B0A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w:t>
            </w:r>
          </w:p>
        </w:tc>
      </w:tr>
      <w:tr w14:paraId="55008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194EFBA9">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房地产开发经营</w:t>
            </w:r>
          </w:p>
        </w:tc>
        <w:tc>
          <w:tcPr>
            <w:tcW w:w="1384" w:type="dxa"/>
            <w:tcBorders>
              <w:top w:val="nil"/>
              <w:left w:val="nil"/>
              <w:bottom w:val="single" w:color="auto" w:sz="4" w:space="0"/>
              <w:right w:val="single" w:color="auto" w:sz="4" w:space="0"/>
            </w:tcBorders>
            <w:shd w:val="clear" w:color="auto" w:fill="auto"/>
            <w:vAlign w:val="center"/>
          </w:tcPr>
          <w:p w14:paraId="48C8DB8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6079494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59D90A40">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Y＜200000</w:t>
            </w:r>
          </w:p>
        </w:tc>
        <w:tc>
          <w:tcPr>
            <w:tcW w:w="1440" w:type="dxa"/>
            <w:tcBorders>
              <w:top w:val="nil"/>
              <w:left w:val="nil"/>
              <w:bottom w:val="single" w:color="auto" w:sz="4" w:space="0"/>
              <w:right w:val="single" w:color="auto" w:sz="4" w:space="0"/>
            </w:tcBorders>
            <w:shd w:val="clear" w:color="auto" w:fill="auto"/>
            <w:vAlign w:val="center"/>
          </w:tcPr>
          <w:p w14:paraId="5F9FADB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925" w:type="dxa"/>
            <w:tcBorders>
              <w:top w:val="nil"/>
              <w:left w:val="nil"/>
              <w:bottom w:val="single" w:color="auto" w:sz="4" w:space="0"/>
              <w:right w:val="single" w:color="auto" w:sz="4" w:space="0"/>
            </w:tcBorders>
            <w:shd w:val="clear" w:color="auto" w:fill="auto"/>
            <w:vAlign w:val="center"/>
          </w:tcPr>
          <w:p w14:paraId="32D8AB9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X＜100</w:t>
            </w:r>
          </w:p>
        </w:tc>
      </w:tr>
      <w:tr w14:paraId="096DA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55DB9FD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4AB525DC">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52133FAE">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0D2519C4">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Z＜10000</w:t>
            </w:r>
          </w:p>
        </w:tc>
        <w:tc>
          <w:tcPr>
            <w:tcW w:w="1440" w:type="dxa"/>
            <w:tcBorders>
              <w:top w:val="nil"/>
              <w:left w:val="nil"/>
              <w:bottom w:val="single" w:color="auto" w:sz="4" w:space="0"/>
              <w:right w:val="single" w:color="auto" w:sz="4" w:space="0"/>
            </w:tcBorders>
            <w:shd w:val="clear" w:color="auto" w:fill="auto"/>
            <w:vAlign w:val="center"/>
          </w:tcPr>
          <w:p w14:paraId="5A0A6D4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2000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925" w:type="dxa"/>
            <w:tcBorders>
              <w:top w:val="nil"/>
              <w:left w:val="nil"/>
              <w:bottom w:val="single" w:color="auto" w:sz="4" w:space="0"/>
              <w:right w:val="single" w:color="auto" w:sz="4" w:space="0"/>
            </w:tcBorders>
            <w:shd w:val="clear" w:color="auto" w:fill="auto"/>
            <w:vAlign w:val="center"/>
          </w:tcPr>
          <w:p w14:paraId="5C99844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Y＜2000</w:t>
            </w:r>
          </w:p>
        </w:tc>
      </w:tr>
      <w:tr w14:paraId="28BDB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7BDF2602">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物业管理</w:t>
            </w:r>
          </w:p>
        </w:tc>
        <w:tc>
          <w:tcPr>
            <w:tcW w:w="1384" w:type="dxa"/>
            <w:tcBorders>
              <w:top w:val="nil"/>
              <w:left w:val="nil"/>
              <w:bottom w:val="single" w:color="auto" w:sz="4" w:space="0"/>
              <w:right w:val="single" w:color="auto" w:sz="4" w:space="0"/>
            </w:tcBorders>
            <w:shd w:val="clear" w:color="auto" w:fill="auto"/>
            <w:vAlign w:val="center"/>
          </w:tcPr>
          <w:p w14:paraId="31131B8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1AFC80A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50BF35B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300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X＜1000</w:t>
            </w:r>
          </w:p>
        </w:tc>
        <w:tc>
          <w:tcPr>
            <w:tcW w:w="1440" w:type="dxa"/>
            <w:tcBorders>
              <w:top w:val="nil"/>
              <w:left w:val="nil"/>
              <w:bottom w:val="single" w:color="auto" w:sz="4" w:space="0"/>
              <w:right w:val="single" w:color="auto" w:sz="4" w:space="0"/>
            </w:tcBorders>
            <w:shd w:val="clear" w:color="auto" w:fill="auto"/>
            <w:vAlign w:val="center"/>
          </w:tcPr>
          <w:p w14:paraId="092AC6B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925" w:type="dxa"/>
            <w:tcBorders>
              <w:top w:val="nil"/>
              <w:left w:val="nil"/>
              <w:bottom w:val="single" w:color="auto" w:sz="4" w:space="0"/>
              <w:right w:val="single" w:color="auto" w:sz="4" w:space="0"/>
            </w:tcBorders>
            <w:shd w:val="clear" w:color="auto" w:fill="auto"/>
            <w:vAlign w:val="center"/>
          </w:tcPr>
          <w:p w14:paraId="5CD160BF">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X＜100</w:t>
            </w:r>
          </w:p>
        </w:tc>
      </w:tr>
      <w:tr w14:paraId="60A8E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2D46A67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0000715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营业收入（</w:t>
            </w:r>
            <w:r>
              <w:rPr>
                <w:rFonts w:hint="default" w:ascii="仿宋_GB2312" w:hAnsi="仿宋" w:eastAsia="仿宋_GB2312" w:cs="宋体"/>
                <w:color w:val="auto"/>
                <w:kern w:val="0"/>
                <w:sz w:val="18"/>
                <w:szCs w:val="18"/>
                <w:highlight w:val="none"/>
                <w:lang w:val="en-US" w:eastAsia="zh-CN" w:bidi="ar"/>
              </w:rPr>
              <w:t>Y）</w:t>
            </w:r>
          </w:p>
        </w:tc>
        <w:tc>
          <w:tcPr>
            <w:tcW w:w="913" w:type="dxa"/>
            <w:tcBorders>
              <w:top w:val="nil"/>
              <w:left w:val="nil"/>
              <w:bottom w:val="single" w:color="auto" w:sz="4" w:space="0"/>
              <w:right w:val="single" w:color="auto" w:sz="4" w:space="0"/>
            </w:tcBorders>
            <w:shd w:val="clear" w:color="auto" w:fill="auto"/>
            <w:vAlign w:val="center"/>
          </w:tcPr>
          <w:p w14:paraId="263E76B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1D7475C3">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Y＜5000</w:t>
            </w:r>
          </w:p>
        </w:tc>
        <w:tc>
          <w:tcPr>
            <w:tcW w:w="1440" w:type="dxa"/>
            <w:tcBorders>
              <w:top w:val="nil"/>
              <w:left w:val="nil"/>
              <w:bottom w:val="single" w:color="auto" w:sz="4" w:space="0"/>
              <w:right w:val="single" w:color="auto" w:sz="4" w:space="0"/>
            </w:tcBorders>
            <w:shd w:val="clear" w:color="auto" w:fill="auto"/>
            <w:vAlign w:val="center"/>
          </w:tcPr>
          <w:p w14:paraId="65D2184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500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Y＜1000</w:t>
            </w:r>
          </w:p>
        </w:tc>
        <w:tc>
          <w:tcPr>
            <w:tcW w:w="925" w:type="dxa"/>
            <w:tcBorders>
              <w:top w:val="nil"/>
              <w:left w:val="nil"/>
              <w:bottom w:val="single" w:color="auto" w:sz="4" w:space="0"/>
              <w:right w:val="single" w:color="auto" w:sz="4" w:space="0"/>
            </w:tcBorders>
            <w:shd w:val="clear" w:color="auto" w:fill="auto"/>
            <w:vAlign w:val="center"/>
          </w:tcPr>
          <w:p w14:paraId="5B6C799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Y＜500</w:t>
            </w:r>
          </w:p>
        </w:tc>
      </w:tr>
      <w:tr w14:paraId="4E329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jc w:val="center"/>
        </w:trPr>
        <w:tc>
          <w:tcPr>
            <w:tcW w:w="1701" w:type="dxa"/>
            <w:vMerge w:val="restart"/>
            <w:tcBorders>
              <w:top w:val="nil"/>
              <w:left w:val="single" w:color="auto" w:sz="4" w:space="0"/>
              <w:bottom w:val="single" w:color="auto" w:sz="4" w:space="0"/>
              <w:right w:val="single" w:color="auto" w:sz="4" w:space="0"/>
            </w:tcBorders>
            <w:shd w:val="clear" w:color="auto" w:fill="auto"/>
            <w:vAlign w:val="center"/>
          </w:tcPr>
          <w:p w14:paraId="12A3566B">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租赁和商务服务业</w:t>
            </w:r>
          </w:p>
        </w:tc>
        <w:tc>
          <w:tcPr>
            <w:tcW w:w="1384" w:type="dxa"/>
            <w:tcBorders>
              <w:top w:val="nil"/>
              <w:left w:val="nil"/>
              <w:bottom w:val="single" w:color="auto" w:sz="4" w:space="0"/>
              <w:right w:val="single" w:color="auto" w:sz="4" w:space="0"/>
            </w:tcBorders>
            <w:shd w:val="clear" w:color="auto" w:fill="auto"/>
            <w:vAlign w:val="center"/>
          </w:tcPr>
          <w:p w14:paraId="5204358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574E311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64DBEAE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440" w:type="dxa"/>
            <w:tcBorders>
              <w:top w:val="nil"/>
              <w:left w:val="nil"/>
              <w:bottom w:val="single" w:color="auto" w:sz="4" w:space="0"/>
              <w:right w:val="single" w:color="auto" w:sz="4" w:space="0"/>
            </w:tcBorders>
            <w:shd w:val="clear" w:color="auto" w:fill="auto"/>
            <w:vAlign w:val="center"/>
          </w:tcPr>
          <w:p w14:paraId="04027F61">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925" w:type="dxa"/>
            <w:tcBorders>
              <w:top w:val="nil"/>
              <w:left w:val="nil"/>
              <w:bottom w:val="single" w:color="auto" w:sz="4" w:space="0"/>
              <w:right w:val="single" w:color="auto" w:sz="4" w:space="0"/>
            </w:tcBorders>
            <w:shd w:val="clear" w:color="auto" w:fill="auto"/>
            <w:vAlign w:val="center"/>
          </w:tcPr>
          <w:p w14:paraId="671166C7">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r w14:paraId="262E3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 w:hRule="atLeast"/>
          <w:jc w:val="center"/>
        </w:trPr>
        <w:tc>
          <w:tcPr>
            <w:tcW w:w="1701" w:type="dxa"/>
            <w:vMerge w:val="continue"/>
            <w:tcBorders>
              <w:top w:val="nil"/>
              <w:left w:val="single" w:color="auto" w:sz="4" w:space="0"/>
              <w:bottom w:val="single" w:color="auto" w:sz="4" w:space="0"/>
              <w:right w:val="single" w:color="auto" w:sz="4" w:space="0"/>
            </w:tcBorders>
            <w:shd w:val="clear" w:color="auto" w:fill="auto"/>
            <w:vAlign w:val="center"/>
          </w:tcPr>
          <w:p w14:paraId="11CA9DF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384" w:type="dxa"/>
            <w:tcBorders>
              <w:top w:val="nil"/>
              <w:left w:val="nil"/>
              <w:bottom w:val="single" w:color="auto" w:sz="4" w:space="0"/>
              <w:right w:val="single" w:color="auto" w:sz="4" w:space="0"/>
            </w:tcBorders>
            <w:shd w:val="clear" w:color="auto" w:fill="auto"/>
            <w:vAlign w:val="center"/>
          </w:tcPr>
          <w:p w14:paraId="18FD3FCD">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资产总额（</w:t>
            </w:r>
            <w:r>
              <w:rPr>
                <w:rFonts w:hint="default" w:ascii="仿宋_GB2312" w:hAnsi="仿宋" w:eastAsia="仿宋_GB2312" w:cs="宋体"/>
                <w:color w:val="auto"/>
                <w:kern w:val="0"/>
                <w:sz w:val="18"/>
                <w:szCs w:val="18"/>
                <w:highlight w:val="none"/>
                <w:lang w:val="en-US" w:eastAsia="zh-CN" w:bidi="ar"/>
              </w:rPr>
              <w:t>Z）</w:t>
            </w:r>
          </w:p>
        </w:tc>
        <w:tc>
          <w:tcPr>
            <w:tcW w:w="913" w:type="dxa"/>
            <w:tcBorders>
              <w:top w:val="nil"/>
              <w:left w:val="nil"/>
              <w:bottom w:val="single" w:color="auto" w:sz="4" w:space="0"/>
              <w:right w:val="single" w:color="auto" w:sz="4" w:space="0"/>
            </w:tcBorders>
            <w:shd w:val="clear" w:color="auto" w:fill="auto"/>
            <w:vAlign w:val="center"/>
          </w:tcPr>
          <w:p w14:paraId="6E0A030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万元</w:t>
            </w:r>
          </w:p>
        </w:tc>
        <w:tc>
          <w:tcPr>
            <w:tcW w:w="1620" w:type="dxa"/>
            <w:tcBorders>
              <w:top w:val="nil"/>
              <w:left w:val="nil"/>
              <w:bottom w:val="single" w:color="auto" w:sz="4" w:space="0"/>
              <w:right w:val="single" w:color="auto" w:sz="4" w:space="0"/>
            </w:tcBorders>
            <w:shd w:val="clear" w:color="auto" w:fill="auto"/>
            <w:vAlign w:val="center"/>
          </w:tcPr>
          <w:p w14:paraId="7FE58D6B">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8000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Z＜120000</w:t>
            </w:r>
          </w:p>
        </w:tc>
        <w:tc>
          <w:tcPr>
            <w:tcW w:w="1440" w:type="dxa"/>
            <w:tcBorders>
              <w:top w:val="nil"/>
              <w:left w:val="nil"/>
              <w:bottom w:val="single" w:color="auto" w:sz="4" w:space="0"/>
              <w:right w:val="single" w:color="auto" w:sz="4" w:space="0"/>
            </w:tcBorders>
            <w:shd w:val="clear" w:color="auto" w:fill="auto"/>
            <w:vAlign w:val="center"/>
          </w:tcPr>
          <w:p w14:paraId="10173B55">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Z＜8000</w:t>
            </w:r>
          </w:p>
        </w:tc>
        <w:tc>
          <w:tcPr>
            <w:tcW w:w="925" w:type="dxa"/>
            <w:tcBorders>
              <w:top w:val="nil"/>
              <w:left w:val="nil"/>
              <w:bottom w:val="single" w:color="auto" w:sz="4" w:space="0"/>
              <w:right w:val="single" w:color="auto" w:sz="4" w:space="0"/>
            </w:tcBorders>
            <w:shd w:val="clear" w:color="auto" w:fill="auto"/>
            <w:vAlign w:val="center"/>
          </w:tcPr>
          <w:p w14:paraId="4E40D0C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Y＜100</w:t>
            </w:r>
          </w:p>
        </w:tc>
      </w:tr>
      <w:tr w14:paraId="27658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jc w:val="center"/>
        </w:trPr>
        <w:tc>
          <w:tcPr>
            <w:tcW w:w="1701" w:type="dxa"/>
            <w:tcBorders>
              <w:top w:val="nil"/>
              <w:left w:val="single" w:color="auto" w:sz="4" w:space="0"/>
              <w:bottom w:val="single" w:color="auto" w:sz="4" w:space="0"/>
              <w:right w:val="single" w:color="auto" w:sz="4" w:space="0"/>
            </w:tcBorders>
            <w:shd w:val="clear" w:color="auto" w:fill="auto"/>
            <w:vAlign w:val="center"/>
          </w:tcPr>
          <w:p w14:paraId="6180C727">
            <w:pPr>
              <w:keepNext w:val="0"/>
              <w:keepLines w:val="0"/>
              <w:widowControl/>
              <w:suppressLineNumbers w:val="0"/>
              <w:spacing w:before="0" w:beforeAutospacing="0" w:after="0" w:afterAutospacing="0"/>
              <w:ind w:left="0" w:right="0"/>
              <w:jc w:val="center"/>
              <w:rPr>
                <w:rFonts w:hint="default" w:ascii="仿宋_GB2312" w:hAnsi="仿宋" w:eastAsia="仿宋_GB2312" w:cs="宋体"/>
                <w:b/>
                <w:bCs/>
                <w:color w:val="auto"/>
                <w:kern w:val="0"/>
                <w:sz w:val="18"/>
                <w:szCs w:val="18"/>
                <w:highlight w:val="none"/>
              </w:rPr>
            </w:pPr>
            <w:r>
              <w:rPr>
                <w:rFonts w:hint="default" w:ascii="仿宋_GB2312" w:hAnsi="仿宋" w:eastAsia="仿宋_GB2312" w:cs="仿宋_GB2312"/>
                <w:b/>
                <w:bCs/>
                <w:color w:val="auto"/>
                <w:kern w:val="0"/>
                <w:sz w:val="18"/>
                <w:szCs w:val="18"/>
                <w:highlight w:val="none"/>
                <w:lang w:val="en-US" w:eastAsia="zh-CN" w:bidi="ar"/>
              </w:rPr>
              <w:t>其他未列明行业</w:t>
            </w:r>
          </w:p>
        </w:tc>
        <w:tc>
          <w:tcPr>
            <w:tcW w:w="1384" w:type="dxa"/>
            <w:tcBorders>
              <w:top w:val="nil"/>
              <w:left w:val="nil"/>
              <w:bottom w:val="single" w:color="auto" w:sz="4" w:space="0"/>
              <w:right w:val="single" w:color="auto" w:sz="4" w:space="0"/>
            </w:tcBorders>
            <w:shd w:val="clear" w:color="auto" w:fill="auto"/>
            <w:vAlign w:val="center"/>
          </w:tcPr>
          <w:p w14:paraId="6C582EAA">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从业人员（</w:t>
            </w:r>
            <w:r>
              <w:rPr>
                <w:rFonts w:hint="default" w:ascii="仿宋_GB2312" w:hAnsi="仿宋" w:eastAsia="仿宋_GB2312" w:cs="宋体"/>
                <w:color w:val="auto"/>
                <w:kern w:val="0"/>
                <w:sz w:val="18"/>
                <w:szCs w:val="18"/>
                <w:highlight w:val="none"/>
                <w:lang w:val="en-US" w:eastAsia="zh-CN" w:bidi="ar"/>
              </w:rPr>
              <w:t>X）</w:t>
            </w:r>
          </w:p>
        </w:tc>
        <w:tc>
          <w:tcPr>
            <w:tcW w:w="913" w:type="dxa"/>
            <w:tcBorders>
              <w:top w:val="nil"/>
              <w:left w:val="nil"/>
              <w:bottom w:val="single" w:color="auto" w:sz="4" w:space="0"/>
              <w:right w:val="single" w:color="auto" w:sz="4" w:space="0"/>
            </w:tcBorders>
            <w:shd w:val="clear" w:color="auto" w:fill="auto"/>
            <w:vAlign w:val="center"/>
          </w:tcPr>
          <w:p w14:paraId="08CA7452">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人</w:t>
            </w:r>
          </w:p>
        </w:tc>
        <w:tc>
          <w:tcPr>
            <w:tcW w:w="1620" w:type="dxa"/>
            <w:tcBorders>
              <w:top w:val="nil"/>
              <w:left w:val="nil"/>
              <w:bottom w:val="single" w:color="auto" w:sz="4" w:space="0"/>
              <w:right w:val="single" w:color="auto" w:sz="4" w:space="0"/>
            </w:tcBorders>
            <w:shd w:val="clear" w:color="auto" w:fill="auto"/>
            <w:vAlign w:val="center"/>
          </w:tcPr>
          <w:p w14:paraId="6EE8E656">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X＜300</w:t>
            </w:r>
          </w:p>
        </w:tc>
        <w:tc>
          <w:tcPr>
            <w:tcW w:w="1440" w:type="dxa"/>
            <w:tcBorders>
              <w:top w:val="nil"/>
              <w:left w:val="nil"/>
              <w:bottom w:val="single" w:color="auto" w:sz="4" w:space="0"/>
              <w:right w:val="single" w:color="auto" w:sz="4" w:space="0"/>
            </w:tcBorders>
            <w:shd w:val="clear" w:color="auto" w:fill="auto"/>
            <w:vAlign w:val="center"/>
          </w:tcPr>
          <w:p w14:paraId="1DE2DF18">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10</w:t>
            </w:r>
            <w:r>
              <w:rPr>
                <w:rFonts w:hint="eastAsia" w:ascii="仿宋" w:hAnsi="仿宋" w:eastAsia="仿宋" w:cs="仿宋"/>
                <w:color w:val="auto"/>
                <w:kern w:val="0"/>
                <w:sz w:val="18"/>
                <w:szCs w:val="18"/>
                <w:highlight w:val="none"/>
                <w:lang w:val="en-US" w:eastAsia="zh-CN" w:bidi="ar"/>
              </w:rPr>
              <w:t>≤</w:t>
            </w:r>
            <w:r>
              <w:rPr>
                <w:rFonts w:hint="default" w:ascii="仿宋_GB2312" w:hAnsi="仿宋" w:eastAsia="仿宋_GB2312" w:cs="仿宋_GB2312"/>
                <w:color w:val="auto"/>
                <w:kern w:val="0"/>
                <w:sz w:val="18"/>
                <w:szCs w:val="18"/>
                <w:highlight w:val="none"/>
                <w:lang w:val="en-US" w:eastAsia="zh-CN" w:bidi="ar"/>
              </w:rPr>
              <w:t>X＜100</w:t>
            </w:r>
          </w:p>
        </w:tc>
        <w:tc>
          <w:tcPr>
            <w:tcW w:w="925" w:type="dxa"/>
            <w:tcBorders>
              <w:top w:val="nil"/>
              <w:left w:val="nil"/>
              <w:bottom w:val="single" w:color="auto" w:sz="4" w:space="0"/>
              <w:right w:val="single" w:color="auto" w:sz="4" w:space="0"/>
            </w:tcBorders>
            <w:shd w:val="clear" w:color="auto" w:fill="auto"/>
            <w:vAlign w:val="center"/>
          </w:tcPr>
          <w:p w14:paraId="6D4121E9">
            <w:pPr>
              <w:keepNext w:val="0"/>
              <w:keepLines w:val="0"/>
              <w:widowControl/>
              <w:suppressLineNumbers w:val="0"/>
              <w:spacing w:before="0" w:beforeAutospacing="0" w:after="0" w:afterAutospacing="0"/>
              <w:ind w:left="0" w:right="0"/>
              <w:jc w:val="center"/>
              <w:rPr>
                <w:rFonts w:hint="default" w:ascii="仿宋_GB2312" w:hAnsi="仿宋" w:eastAsia="仿宋_GB2312" w:cs="宋体"/>
                <w:color w:val="auto"/>
                <w:kern w:val="0"/>
                <w:sz w:val="18"/>
                <w:szCs w:val="18"/>
                <w:highlight w:val="none"/>
              </w:rPr>
            </w:pPr>
            <w:r>
              <w:rPr>
                <w:rFonts w:hint="default" w:ascii="仿宋_GB2312" w:hAnsi="仿宋" w:eastAsia="仿宋_GB2312" w:cs="仿宋_GB2312"/>
                <w:color w:val="auto"/>
                <w:kern w:val="0"/>
                <w:sz w:val="18"/>
                <w:szCs w:val="18"/>
                <w:highlight w:val="none"/>
                <w:lang w:val="en-US" w:eastAsia="zh-CN" w:bidi="ar"/>
              </w:rPr>
              <w:t>X＜10</w:t>
            </w:r>
          </w:p>
        </w:tc>
      </w:tr>
    </w:tbl>
    <w:p w14:paraId="72E63810">
      <w:pPr>
        <w:pStyle w:val="39"/>
        <w:keepNext w:val="0"/>
        <w:keepLines w:val="0"/>
        <w:widowControl w:val="0"/>
        <w:suppressLineNumbers w:val="0"/>
        <w:spacing w:before="25" w:beforeAutospacing="0" w:after="25" w:afterAutospacing="0"/>
        <w:ind w:left="0" w:right="0"/>
        <w:jc w:val="left"/>
        <w:rPr>
          <w:rFonts w:hint="default" w:ascii="仿宋_GB2312" w:hAnsi="仿宋" w:eastAsia="仿宋_GB2312" w:cs="仿宋_GB2312"/>
          <w:bCs/>
          <w:color w:val="auto"/>
          <w:spacing w:val="10"/>
          <w:kern w:val="2"/>
          <w:sz w:val="21"/>
          <w:szCs w:val="21"/>
          <w:highlight w:val="none"/>
        </w:rPr>
      </w:pPr>
      <w:r>
        <w:rPr>
          <w:rFonts w:hint="default" w:ascii="仿宋_GB2312" w:hAnsi="仿宋" w:eastAsia="仿宋_GB2312" w:cs="仿宋_GB2312"/>
          <w:bCs/>
          <w:color w:val="auto"/>
          <w:spacing w:val="10"/>
          <w:kern w:val="2"/>
          <w:sz w:val="21"/>
          <w:szCs w:val="21"/>
          <w:highlight w:val="none"/>
          <w:lang w:val="en-US" w:eastAsia="zh-CN" w:bidi="ar"/>
        </w:rPr>
        <w:t xml:space="preserve"> </w:t>
      </w:r>
    </w:p>
    <w:p w14:paraId="01EAA080">
      <w:pPr>
        <w:pStyle w:val="39"/>
        <w:keepNext w:val="0"/>
        <w:keepLines w:val="0"/>
        <w:widowControl w:val="0"/>
        <w:suppressLineNumbers w:val="0"/>
        <w:spacing w:before="25" w:beforeAutospacing="0" w:after="25" w:afterAutospacing="0"/>
        <w:ind w:left="0" w:right="0"/>
        <w:jc w:val="left"/>
        <w:rPr>
          <w:rFonts w:hint="default" w:ascii="仿宋_GB2312" w:hAnsi="仿宋" w:eastAsia="仿宋_GB2312" w:cs="仿宋_GB2312"/>
          <w:bCs/>
          <w:color w:val="auto"/>
          <w:spacing w:val="10"/>
          <w:kern w:val="2"/>
          <w:sz w:val="21"/>
          <w:szCs w:val="21"/>
          <w:highlight w:val="none"/>
        </w:rPr>
      </w:pPr>
      <w:r>
        <w:rPr>
          <w:rFonts w:hint="default" w:ascii="仿宋_GB2312" w:hAnsi="仿宋" w:eastAsia="仿宋_GB2312" w:cs="仿宋_GB2312"/>
          <w:bCs/>
          <w:color w:val="auto"/>
          <w:spacing w:val="10"/>
          <w:kern w:val="0"/>
          <w:sz w:val="21"/>
          <w:szCs w:val="21"/>
          <w:highlight w:val="none"/>
          <w:lang w:val="en-US" w:eastAsia="zh-CN" w:bidi="ar"/>
        </w:rPr>
        <w:t>说明：上述标准参照《关于印发中小企业划型标准规定的通知》（工信部联企业</w:t>
      </w:r>
      <w:r>
        <w:rPr>
          <w:rFonts w:hint="default" w:ascii="仿宋_GB2312" w:hAnsi="仿宋" w:eastAsia="仿宋_GB2312" w:cs="Times New Roman"/>
          <w:bCs/>
          <w:color w:val="auto"/>
          <w:spacing w:val="10"/>
          <w:kern w:val="0"/>
          <w:sz w:val="21"/>
          <w:szCs w:val="21"/>
          <w:highlight w:val="none"/>
          <w:lang w:val="en-US" w:eastAsia="zh-CN" w:bidi="ar"/>
        </w:rPr>
        <w:t>[2011]300号），大型、中型和小型企业须同时满足所列指标的下限，否则下划一档；微型企业只须满足所列指标中的一项即可。</w:t>
      </w:r>
    </w:p>
    <w:p w14:paraId="469D70F5">
      <w:pPr>
        <w:pStyle w:val="24"/>
        <w:snapToGrid w:val="0"/>
        <w:spacing w:before="120" w:after="120"/>
        <w:rPr>
          <w:rFonts w:hint="eastAsia" w:ascii="黑体" w:hAnsi="黑体" w:eastAsia="黑体" w:cs="黑体"/>
          <w:color w:val="auto"/>
          <w:kern w:val="2"/>
          <w:sz w:val="32"/>
          <w:szCs w:val="32"/>
          <w:highlight w:val="none"/>
          <w:lang w:val="zh-CN"/>
        </w:rPr>
      </w:pPr>
    </w:p>
    <w:p w14:paraId="179299E4">
      <w:pPr>
        <w:jc w:val="left"/>
        <w:rPr>
          <w:rFonts w:hint="eastAsia" w:hAnsi="宋体"/>
          <w:color w:val="auto"/>
          <w:highlight w:val="none"/>
        </w:rPr>
      </w:pPr>
      <w:r>
        <w:rPr>
          <w:rFonts w:hAnsi="宋体"/>
          <w:color w:val="auto"/>
          <w:highlight w:val="none"/>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2</w:t>
      </w:r>
      <w:r>
        <w:rPr>
          <w:rFonts w:hint="eastAsia" w:ascii="黑体" w:hAnsi="黑体" w:eastAsia="黑体" w:cs="黑体"/>
          <w:color w:val="auto"/>
          <w:sz w:val="32"/>
          <w:szCs w:val="32"/>
          <w:highlight w:val="none"/>
          <w:lang w:val="zh-CN"/>
        </w:rPr>
        <w:t>：</w:t>
      </w:r>
    </w:p>
    <w:p w14:paraId="4312B39E">
      <w:pPr>
        <w:jc w:val="center"/>
        <w:rPr>
          <w:rFonts w:hint="eastAsia" w:ascii="黑体" w:hAnsi="黑体" w:eastAsia="黑体"/>
          <w:color w:val="auto"/>
          <w:sz w:val="32"/>
          <w:szCs w:val="32"/>
          <w:highlight w:val="none"/>
        </w:rPr>
      </w:pPr>
      <w:r>
        <w:rPr>
          <w:rFonts w:hint="eastAsia" w:ascii="黑体" w:hAnsi="黑体" w:eastAsia="黑体"/>
          <w:color w:val="auto"/>
          <w:sz w:val="32"/>
          <w:szCs w:val="32"/>
          <w:highlight w:val="none"/>
        </w:rPr>
        <w:t>政府采购项目履约保证金退付意见书（参考）</w:t>
      </w:r>
    </w:p>
    <w:p w14:paraId="754E0909">
      <w:pPr>
        <w:jc w:val="center"/>
        <w:rPr>
          <w:rFonts w:hint="eastAsia" w:ascii="黑体" w:hAnsi="黑体" w:eastAsia="黑体"/>
          <w:color w:val="auto"/>
          <w:sz w:val="36"/>
          <w:szCs w:val="36"/>
          <w:highlight w:val="none"/>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14:paraId="01C3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08" w:type="dxa"/>
            <w:vMerge w:val="restart"/>
            <w:noWrap w:val="0"/>
            <w:vAlign w:val="center"/>
          </w:tcPr>
          <w:p w14:paraId="27C05609">
            <w:pPr>
              <w:jc w:val="center"/>
              <w:rPr>
                <w:rFonts w:hint="eastAsia"/>
                <w:color w:val="auto"/>
                <w:sz w:val="24"/>
                <w:highlight w:val="none"/>
              </w:rPr>
            </w:pPr>
            <w:r>
              <w:rPr>
                <w:rFonts w:hint="eastAsia"/>
                <w:color w:val="auto"/>
                <w:sz w:val="24"/>
                <w:highlight w:val="none"/>
              </w:rPr>
              <w:t>供</w:t>
            </w:r>
          </w:p>
          <w:p w14:paraId="13EA23E4">
            <w:pPr>
              <w:jc w:val="center"/>
              <w:rPr>
                <w:rFonts w:hint="eastAsia"/>
                <w:color w:val="auto"/>
                <w:sz w:val="24"/>
                <w:highlight w:val="none"/>
              </w:rPr>
            </w:pPr>
            <w:r>
              <w:rPr>
                <w:rFonts w:hint="eastAsia"/>
                <w:color w:val="auto"/>
                <w:sz w:val="24"/>
                <w:highlight w:val="none"/>
              </w:rPr>
              <w:t>应</w:t>
            </w:r>
          </w:p>
          <w:p w14:paraId="27D26E65">
            <w:pPr>
              <w:jc w:val="center"/>
              <w:rPr>
                <w:rFonts w:hint="eastAsia"/>
                <w:color w:val="auto"/>
                <w:sz w:val="24"/>
                <w:highlight w:val="none"/>
              </w:rPr>
            </w:pPr>
            <w:r>
              <w:rPr>
                <w:rFonts w:hint="eastAsia"/>
                <w:color w:val="auto"/>
                <w:sz w:val="24"/>
                <w:highlight w:val="none"/>
              </w:rPr>
              <w:t>商</w:t>
            </w:r>
          </w:p>
          <w:p w14:paraId="63A398DD">
            <w:pPr>
              <w:jc w:val="center"/>
              <w:rPr>
                <w:rFonts w:hint="eastAsia"/>
                <w:color w:val="auto"/>
                <w:sz w:val="24"/>
                <w:highlight w:val="none"/>
              </w:rPr>
            </w:pPr>
            <w:r>
              <w:rPr>
                <w:rFonts w:hint="eastAsia"/>
                <w:color w:val="auto"/>
                <w:sz w:val="24"/>
                <w:highlight w:val="none"/>
              </w:rPr>
              <w:t>申</w:t>
            </w:r>
          </w:p>
          <w:p w14:paraId="0D305E81">
            <w:pPr>
              <w:jc w:val="center"/>
              <w:rPr>
                <w:rFonts w:hint="eastAsia"/>
                <w:color w:val="auto"/>
                <w:sz w:val="24"/>
                <w:highlight w:val="none"/>
              </w:rPr>
            </w:pPr>
            <w:r>
              <w:rPr>
                <w:rFonts w:hint="eastAsia"/>
                <w:color w:val="auto"/>
                <w:sz w:val="24"/>
                <w:highlight w:val="none"/>
              </w:rPr>
              <w:t>请</w:t>
            </w:r>
          </w:p>
        </w:tc>
        <w:tc>
          <w:tcPr>
            <w:tcW w:w="8456" w:type="dxa"/>
            <w:noWrap w:val="0"/>
            <w:vAlign w:val="center"/>
          </w:tcPr>
          <w:p w14:paraId="1523A316">
            <w:pPr>
              <w:rPr>
                <w:rFonts w:hint="eastAsia"/>
                <w:color w:val="auto"/>
                <w:sz w:val="24"/>
                <w:highlight w:val="none"/>
              </w:rPr>
            </w:pPr>
            <w:r>
              <w:rPr>
                <w:rFonts w:hint="eastAsia"/>
                <w:color w:val="auto"/>
                <w:sz w:val="24"/>
                <w:highlight w:val="none"/>
              </w:rPr>
              <w:t>项目编号：</w:t>
            </w:r>
          </w:p>
        </w:tc>
      </w:tr>
      <w:tr w14:paraId="3EA5A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1008" w:type="dxa"/>
            <w:vMerge w:val="continue"/>
            <w:noWrap w:val="0"/>
            <w:vAlign w:val="center"/>
          </w:tcPr>
          <w:p w14:paraId="6E1BA520">
            <w:pPr>
              <w:rPr>
                <w:rFonts w:hint="eastAsia"/>
                <w:color w:val="auto"/>
                <w:sz w:val="24"/>
                <w:highlight w:val="none"/>
              </w:rPr>
            </w:pPr>
          </w:p>
        </w:tc>
        <w:tc>
          <w:tcPr>
            <w:tcW w:w="8456" w:type="dxa"/>
            <w:noWrap w:val="0"/>
            <w:vAlign w:val="center"/>
          </w:tcPr>
          <w:p w14:paraId="77E45B41">
            <w:pPr>
              <w:rPr>
                <w:rFonts w:hint="eastAsia"/>
                <w:color w:val="auto"/>
                <w:sz w:val="24"/>
                <w:highlight w:val="none"/>
              </w:rPr>
            </w:pPr>
            <w:r>
              <w:rPr>
                <w:rFonts w:hint="eastAsia"/>
                <w:color w:val="auto"/>
                <w:sz w:val="24"/>
                <w:highlight w:val="none"/>
              </w:rPr>
              <w:t>项目名称：</w:t>
            </w:r>
          </w:p>
        </w:tc>
      </w:tr>
      <w:tr w14:paraId="7A95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08" w:type="dxa"/>
            <w:vMerge w:val="continue"/>
            <w:noWrap w:val="0"/>
            <w:vAlign w:val="top"/>
          </w:tcPr>
          <w:p w14:paraId="33A24EEE">
            <w:pPr>
              <w:rPr>
                <w:rFonts w:hint="eastAsia"/>
                <w:color w:val="auto"/>
                <w:sz w:val="24"/>
                <w:highlight w:val="none"/>
              </w:rPr>
            </w:pPr>
          </w:p>
        </w:tc>
        <w:tc>
          <w:tcPr>
            <w:tcW w:w="8456" w:type="dxa"/>
            <w:noWrap w:val="0"/>
            <w:vAlign w:val="top"/>
          </w:tcPr>
          <w:p w14:paraId="66E31E77">
            <w:pPr>
              <w:rPr>
                <w:rFonts w:hint="eastAsia"/>
                <w:color w:val="auto"/>
                <w:sz w:val="24"/>
                <w:highlight w:val="none"/>
              </w:rPr>
            </w:pPr>
            <w:r>
              <w:rPr>
                <w:rFonts w:hint="eastAsia"/>
                <w:color w:val="auto"/>
                <w:sz w:val="24"/>
                <w:highlight w:val="none"/>
              </w:rPr>
              <w:t xml:space="preserve">  </w:t>
            </w:r>
          </w:p>
          <w:p w14:paraId="746A1343">
            <w:pPr>
              <w:spacing w:line="400" w:lineRule="exact"/>
              <w:ind w:firstLine="480" w:firstLineChars="200"/>
              <w:rPr>
                <w:rFonts w:hint="eastAsia"/>
                <w:color w:val="auto"/>
                <w:sz w:val="24"/>
                <w:highlight w:val="none"/>
              </w:rPr>
            </w:pPr>
            <w:r>
              <w:rPr>
                <w:rFonts w:hint="eastAsia"/>
                <w:color w:val="auto"/>
                <w:sz w:val="24"/>
                <w:highlight w:val="none"/>
              </w:rPr>
              <w:t>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日验收并交付使用。根据合同规定，该项目的履约保证金期限于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日已满，请将履约保证金</w:t>
            </w:r>
          </w:p>
          <w:p w14:paraId="7C7B15E2">
            <w:pPr>
              <w:spacing w:line="400" w:lineRule="exact"/>
              <w:rPr>
                <w:rFonts w:hint="eastAsia"/>
                <w:color w:val="auto"/>
                <w:sz w:val="24"/>
                <w:highlight w:val="none"/>
              </w:rPr>
            </w:pPr>
            <w:r>
              <w:rPr>
                <w:rFonts w:hint="eastAsia"/>
                <w:color w:val="auto"/>
                <w:sz w:val="24"/>
                <w:highlight w:val="none"/>
                <w:u w:val="single"/>
              </w:rPr>
              <w:t xml:space="preserve">                                        </w:t>
            </w:r>
            <w:r>
              <w:rPr>
                <w:rFonts w:hint="eastAsia"/>
                <w:color w:val="auto"/>
                <w:sz w:val="24"/>
                <w:highlight w:val="none"/>
              </w:rPr>
              <w:t>（大写）￥</w:t>
            </w:r>
            <w:r>
              <w:rPr>
                <w:rFonts w:hint="eastAsia"/>
                <w:color w:val="auto"/>
                <w:sz w:val="24"/>
                <w:highlight w:val="none"/>
                <w:u w:val="single"/>
              </w:rPr>
              <w:t xml:space="preserve">          </w:t>
            </w:r>
            <w:r>
              <w:rPr>
                <w:rFonts w:hint="eastAsia"/>
                <w:color w:val="auto"/>
                <w:sz w:val="24"/>
                <w:highlight w:val="none"/>
              </w:rPr>
              <w:t>（小写）退付到达以下帐户。</w:t>
            </w:r>
          </w:p>
          <w:p w14:paraId="54E181AE">
            <w:pPr>
              <w:spacing w:line="400" w:lineRule="exact"/>
              <w:ind w:firstLine="705"/>
              <w:rPr>
                <w:rFonts w:hint="eastAsia"/>
                <w:color w:val="auto"/>
                <w:sz w:val="24"/>
                <w:highlight w:val="none"/>
              </w:rPr>
            </w:pPr>
            <w:r>
              <w:rPr>
                <w:rFonts w:hint="eastAsia"/>
                <w:color w:val="auto"/>
                <w:sz w:val="24"/>
                <w:highlight w:val="none"/>
              </w:rPr>
              <w:t>单位名称：</w:t>
            </w:r>
          </w:p>
          <w:p w14:paraId="6DF5ECA3">
            <w:pPr>
              <w:spacing w:line="400" w:lineRule="exact"/>
              <w:ind w:firstLine="705"/>
              <w:rPr>
                <w:rFonts w:hint="eastAsia"/>
                <w:color w:val="auto"/>
                <w:sz w:val="24"/>
                <w:highlight w:val="none"/>
              </w:rPr>
            </w:pPr>
            <w:r>
              <w:rPr>
                <w:rFonts w:hint="eastAsia"/>
                <w:color w:val="auto"/>
                <w:sz w:val="24"/>
                <w:highlight w:val="none"/>
              </w:rPr>
              <w:t>开户银行：</w:t>
            </w:r>
          </w:p>
          <w:p w14:paraId="49AB5C47">
            <w:pPr>
              <w:spacing w:line="400" w:lineRule="exact"/>
              <w:ind w:firstLine="705"/>
              <w:rPr>
                <w:rFonts w:hint="eastAsia"/>
                <w:color w:val="auto"/>
                <w:sz w:val="24"/>
                <w:highlight w:val="none"/>
              </w:rPr>
            </w:pPr>
            <w:r>
              <w:rPr>
                <w:rFonts w:hint="eastAsia"/>
                <w:color w:val="auto"/>
                <w:sz w:val="24"/>
                <w:highlight w:val="none"/>
              </w:rPr>
              <w:t>帐   号：</w:t>
            </w:r>
          </w:p>
          <w:p w14:paraId="605D94D9">
            <w:pPr>
              <w:spacing w:line="400" w:lineRule="exact"/>
              <w:rPr>
                <w:rFonts w:hint="eastAsia"/>
                <w:color w:val="auto"/>
                <w:sz w:val="24"/>
                <w:highlight w:val="none"/>
              </w:rPr>
            </w:pPr>
            <w:r>
              <w:rPr>
                <w:rFonts w:hint="eastAsia"/>
                <w:color w:val="auto"/>
                <w:sz w:val="24"/>
                <w:highlight w:val="none"/>
              </w:rPr>
              <w:t>联系人及电话：</w:t>
            </w:r>
          </w:p>
          <w:p w14:paraId="447C933C">
            <w:pPr>
              <w:spacing w:line="400" w:lineRule="exact"/>
              <w:rPr>
                <w:rFonts w:hint="eastAsia"/>
                <w:color w:val="auto"/>
                <w:sz w:val="24"/>
                <w:highlight w:val="none"/>
              </w:rPr>
            </w:pPr>
          </w:p>
          <w:p w14:paraId="06687E61">
            <w:pPr>
              <w:spacing w:line="520" w:lineRule="exact"/>
              <w:jc w:val="center"/>
              <w:rPr>
                <w:rFonts w:hint="eastAsia"/>
                <w:color w:val="auto"/>
                <w:sz w:val="24"/>
                <w:highlight w:val="none"/>
              </w:rPr>
            </w:pPr>
            <w:r>
              <w:rPr>
                <w:rFonts w:hint="eastAsia"/>
                <w:color w:val="auto"/>
                <w:sz w:val="24"/>
                <w:highlight w:val="none"/>
              </w:rPr>
              <w:t xml:space="preserve">         </w:t>
            </w:r>
            <w:r>
              <w:rPr>
                <w:rFonts w:hint="eastAsia"/>
                <w:color w:val="auto"/>
                <w:sz w:val="24"/>
                <w:highlight w:val="none"/>
                <w:lang w:eastAsia="zh-CN"/>
              </w:rPr>
              <w:t>供应商</w:t>
            </w:r>
            <w:r>
              <w:rPr>
                <w:rFonts w:hint="eastAsia"/>
                <w:color w:val="auto"/>
                <w:sz w:val="24"/>
                <w:highlight w:val="none"/>
              </w:rPr>
              <w:t>签章：</w:t>
            </w:r>
          </w:p>
          <w:p w14:paraId="1BD9473A">
            <w:pPr>
              <w:spacing w:line="520" w:lineRule="exact"/>
              <w:jc w:val="center"/>
              <w:rPr>
                <w:rFonts w:hint="eastAsia"/>
                <w:color w:val="auto"/>
                <w:sz w:val="24"/>
                <w:highlight w:val="none"/>
              </w:rPr>
            </w:pPr>
            <w:r>
              <w:rPr>
                <w:rFonts w:hint="eastAsia"/>
                <w:color w:val="auto"/>
                <w:sz w:val="24"/>
                <w:highlight w:val="none"/>
              </w:rPr>
              <w:t xml:space="preserve">                           年    月     日</w:t>
            </w:r>
          </w:p>
        </w:tc>
      </w:tr>
      <w:tr w14:paraId="671C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jc w:val="center"/>
        </w:trPr>
        <w:tc>
          <w:tcPr>
            <w:tcW w:w="1008" w:type="dxa"/>
            <w:noWrap w:val="0"/>
            <w:vAlign w:val="center"/>
          </w:tcPr>
          <w:p w14:paraId="5128D1B3">
            <w:pPr>
              <w:jc w:val="center"/>
              <w:rPr>
                <w:rFonts w:hint="eastAsia"/>
                <w:color w:val="auto"/>
                <w:sz w:val="24"/>
                <w:highlight w:val="none"/>
              </w:rPr>
            </w:pPr>
            <w:r>
              <w:rPr>
                <w:rFonts w:hint="eastAsia"/>
                <w:color w:val="auto"/>
                <w:sz w:val="24"/>
                <w:highlight w:val="none"/>
              </w:rPr>
              <w:t>采</w:t>
            </w:r>
          </w:p>
          <w:p w14:paraId="7DBBD8ED">
            <w:pPr>
              <w:jc w:val="center"/>
              <w:rPr>
                <w:rFonts w:hint="eastAsia"/>
                <w:color w:val="auto"/>
                <w:sz w:val="24"/>
                <w:highlight w:val="none"/>
              </w:rPr>
            </w:pPr>
            <w:r>
              <w:rPr>
                <w:rFonts w:hint="eastAsia"/>
                <w:color w:val="auto"/>
                <w:sz w:val="24"/>
                <w:highlight w:val="none"/>
              </w:rPr>
              <w:t>购</w:t>
            </w:r>
          </w:p>
          <w:p w14:paraId="19786E6B">
            <w:pPr>
              <w:jc w:val="center"/>
              <w:rPr>
                <w:rFonts w:hint="eastAsia"/>
                <w:color w:val="auto"/>
                <w:sz w:val="24"/>
                <w:highlight w:val="none"/>
              </w:rPr>
            </w:pPr>
            <w:r>
              <w:rPr>
                <w:rFonts w:hint="eastAsia"/>
                <w:color w:val="auto"/>
                <w:sz w:val="24"/>
                <w:highlight w:val="none"/>
              </w:rPr>
              <w:t>人</w:t>
            </w:r>
          </w:p>
          <w:p w14:paraId="29D0DE5B">
            <w:pPr>
              <w:jc w:val="center"/>
              <w:rPr>
                <w:rFonts w:hint="eastAsia"/>
                <w:color w:val="auto"/>
                <w:sz w:val="24"/>
                <w:highlight w:val="none"/>
              </w:rPr>
            </w:pPr>
            <w:r>
              <w:rPr>
                <w:rFonts w:hint="eastAsia"/>
                <w:color w:val="auto"/>
                <w:sz w:val="24"/>
                <w:highlight w:val="none"/>
              </w:rPr>
              <w:t>意</w:t>
            </w:r>
          </w:p>
          <w:p w14:paraId="02045966">
            <w:pPr>
              <w:jc w:val="center"/>
              <w:rPr>
                <w:rFonts w:hint="eastAsia"/>
                <w:color w:val="auto"/>
                <w:sz w:val="24"/>
                <w:highlight w:val="none"/>
              </w:rPr>
            </w:pPr>
            <w:r>
              <w:rPr>
                <w:rFonts w:hint="eastAsia"/>
                <w:color w:val="auto"/>
                <w:sz w:val="24"/>
                <w:highlight w:val="none"/>
              </w:rPr>
              <w:t>见</w:t>
            </w:r>
          </w:p>
        </w:tc>
        <w:tc>
          <w:tcPr>
            <w:tcW w:w="8456" w:type="dxa"/>
            <w:noWrap w:val="0"/>
            <w:vAlign w:val="top"/>
          </w:tcPr>
          <w:p w14:paraId="2CCE7F17">
            <w:pPr>
              <w:rPr>
                <w:rFonts w:hint="eastAsia"/>
                <w:color w:val="auto"/>
                <w:sz w:val="24"/>
                <w:highlight w:val="none"/>
              </w:rPr>
            </w:pPr>
          </w:p>
          <w:p w14:paraId="30295091">
            <w:pPr>
              <w:rPr>
                <w:rFonts w:hint="eastAsia"/>
                <w:color w:val="auto"/>
                <w:sz w:val="24"/>
                <w:highlight w:val="none"/>
              </w:rPr>
            </w:pPr>
            <w:r>
              <w:rPr>
                <w:rFonts w:hint="eastAsia"/>
                <w:color w:val="auto"/>
                <w:sz w:val="24"/>
                <w:highlight w:val="none"/>
              </w:rPr>
              <w:t>退付意见：（是否同意退付履约保证金及退付金额）</w:t>
            </w:r>
          </w:p>
          <w:p w14:paraId="049F2DC2">
            <w:pPr>
              <w:rPr>
                <w:rFonts w:hint="eastAsia"/>
                <w:color w:val="auto"/>
                <w:sz w:val="24"/>
                <w:highlight w:val="none"/>
              </w:rPr>
            </w:pPr>
          </w:p>
          <w:p w14:paraId="45C45206">
            <w:pPr>
              <w:rPr>
                <w:rFonts w:hint="eastAsia"/>
                <w:color w:val="auto"/>
                <w:sz w:val="24"/>
                <w:highlight w:val="none"/>
              </w:rPr>
            </w:pPr>
          </w:p>
          <w:p w14:paraId="31A558C0">
            <w:pPr>
              <w:rPr>
                <w:rFonts w:hint="eastAsia"/>
                <w:color w:val="auto"/>
                <w:sz w:val="24"/>
                <w:highlight w:val="none"/>
              </w:rPr>
            </w:pPr>
          </w:p>
          <w:p w14:paraId="7340579B">
            <w:pPr>
              <w:rPr>
                <w:rFonts w:hint="eastAsia"/>
                <w:color w:val="auto"/>
                <w:sz w:val="24"/>
                <w:highlight w:val="none"/>
              </w:rPr>
            </w:pPr>
          </w:p>
          <w:p w14:paraId="5CB389E5">
            <w:pPr>
              <w:spacing w:line="520" w:lineRule="exact"/>
              <w:rPr>
                <w:rFonts w:hint="eastAsia"/>
                <w:color w:val="auto"/>
                <w:sz w:val="24"/>
                <w:highlight w:val="none"/>
              </w:rPr>
            </w:pPr>
            <w:r>
              <w:rPr>
                <w:rFonts w:hint="eastAsia"/>
                <w:color w:val="auto"/>
                <w:sz w:val="24"/>
                <w:highlight w:val="none"/>
              </w:rPr>
              <w:t>联系人及电话：                         采购人签章</w:t>
            </w:r>
          </w:p>
          <w:p w14:paraId="2EC1120F">
            <w:pPr>
              <w:spacing w:line="520" w:lineRule="exact"/>
              <w:jc w:val="center"/>
              <w:rPr>
                <w:rFonts w:hint="eastAsia"/>
                <w:color w:val="auto"/>
                <w:sz w:val="24"/>
                <w:highlight w:val="none"/>
              </w:rPr>
            </w:pPr>
            <w:r>
              <w:rPr>
                <w:rFonts w:hint="eastAsia"/>
                <w:color w:val="auto"/>
                <w:sz w:val="24"/>
                <w:highlight w:val="none"/>
              </w:rPr>
              <w:t xml:space="preserve">                                        年    月     日</w:t>
            </w:r>
          </w:p>
        </w:tc>
      </w:tr>
      <w:tr w14:paraId="4366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1008" w:type="dxa"/>
            <w:noWrap w:val="0"/>
            <w:vAlign w:val="center"/>
          </w:tcPr>
          <w:p w14:paraId="3111C161">
            <w:pPr>
              <w:jc w:val="center"/>
              <w:rPr>
                <w:rFonts w:hint="eastAsia"/>
                <w:color w:val="auto"/>
                <w:sz w:val="24"/>
                <w:highlight w:val="none"/>
              </w:rPr>
            </w:pPr>
            <w:r>
              <w:rPr>
                <w:rFonts w:hint="eastAsia"/>
                <w:color w:val="auto"/>
                <w:sz w:val="24"/>
                <w:highlight w:val="none"/>
              </w:rPr>
              <w:t>备注</w:t>
            </w:r>
          </w:p>
        </w:tc>
        <w:tc>
          <w:tcPr>
            <w:tcW w:w="8456" w:type="dxa"/>
            <w:noWrap w:val="0"/>
            <w:vAlign w:val="top"/>
          </w:tcPr>
          <w:p w14:paraId="06E47F82">
            <w:pPr>
              <w:rPr>
                <w:rFonts w:hint="eastAsia"/>
                <w:color w:val="auto"/>
                <w:sz w:val="24"/>
                <w:highlight w:val="none"/>
              </w:rPr>
            </w:pPr>
          </w:p>
        </w:tc>
      </w:tr>
    </w:tbl>
    <w:p w14:paraId="2FCE34F6">
      <w:pPr>
        <w:pStyle w:val="2"/>
        <w:ind w:left="420" w:leftChars="114" w:hanging="181" w:hangingChars="100"/>
        <w:rPr>
          <w:rFonts w:hint="eastAsia" w:ascii="宋体"/>
          <w:b/>
          <w:bCs/>
          <w:color w:val="auto"/>
          <w:sz w:val="18"/>
          <w:highlight w:val="none"/>
        </w:rPr>
      </w:pPr>
      <w:r>
        <w:rPr>
          <w:rFonts w:hint="eastAsia" w:ascii="宋体"/>
          <w:b/>
          <w:bCs/>
          <w:color w:val="auto"/>
          <w:sz w:val="18"/>
          <w:highlight w:val="none"/>
        </w:rPr>
        <w:t>注：</w:t>
      </w:r>
      <w:r>
        <w:rPr>
          <w:rFonts w:hint="eastAsia" w:ascii="宋体"/>
          <w:b/>
          <w:bCs/>
          <w:color w:val="auto"/>
          <w:sz w:val="18"/>
          <w:highlight w:val="none"/>
          <w:lang w:eastAsia="zh-CN"/>
        </w:rPr>
        <w:t>供应商</w:t>
      </w:r>
      <w:r>
        <w:rPr>
          <w:rFonts w:hint="eastAsia" w:ascii="宋体"/>
          <w:b/>
          <w:bCs/>
          <w:color w:val="auto"/>
          <w:sz w:val="18"/>
          <w:highlight w:val="none"/>
        </w:rPr>
        <w:t>凭经采购人审批的退付意见书到保证金收取单位办理履约保证金退付事宜。</w:t>
      </w:r>
    </w:p>
    <w:p w14:paraId="302268F0">
      <w:pPr>
        <w:pStyle w:val="24"/>
        <w:snapToGrid w:val="0"/>
        <w:spacing w:before="120" w:after="120"/>
        <w:rPr>
          <w:rFonts w:hint="eastAsia" w:hAnsi="宋体"/>
          <w:color w:val="auto"/>
          <w:highlight w:val="none"/>
        </w:rPr>
      </w:pPr>
    </w:p>
    <w:p w14:paraId="0354D5F4">
      <w:pPr>
        <w:widowControl/>
        <w:spacing w:line="720" w:lineRule="exact"/>
        <w:jc w:val="left"/>
        <w:rPr>
          <w:rFonts w:hint="eastAsia" w:ascii="黑体" w:hAnsi="黑体" w:eastAsia="黑体" w:cs="黑体"/>
          <w:color w:val="auto"/>
          <w:sz w:val="32"/>
          <w:szCs w:val="32"/>
          <w:highlight w:val="none"/>
        </w:rPr>
      </w:pPr>
      <w:r>
        <w:rPr>
          <w:rFonts w:hAnsi="宋体"/>
          <w:color w:val="auto"/>
          <w:highlight w:val="none"/>
        </w:rPr>
        <w:br w:type="page"/>
      </w: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3</w:t>
      </w:r>
      <w:r>
        <w:rPr>
          <w:rFonts w:hint="eastAsia" w:ascii="黑体" w:hAnsi="黑体" w:eastAsia="黑体" w:cs="黑体"/>
          <w:color w:val="auto"/>
          <w:sz w:val="32"/>
          <w:szCs w:val="32"/>
          <w:highlight w:val="none"/>
          <w:lang w:val="zh-CN"/>
        </w:rPr>
        <w:t>：</w:t>
      </w:r>
    </w:p>
    <w:p w14:paraId="2133FA8F">
      <w:pPr>
        <w:pStyle w:val="157"/>
        <w:ind w:firstLine="480"/>
        <w:rPr>
          <w:rFonts w:hint="eastAsia"/>
          <w:color w:val="auto"/>
          <w:highlight w:val="none"/>
        </w:rPr>
      </w:pPr>
    </w:p>
    <w:p w14:paraId="65F66C76">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rPr>
        <w:t>崇左市线上“政采贷”政策告知函</w:t>
      </w:r>
    </w:p>
    <w:p w14:paraId="24634670">
      <w:pPr>
        <w:spacing w:line="580" w:lineRule="exact"/>
        <w:ind w:firstLine="420" w:firstLineChars="200"/>
        <w:rPr>
          <w:color w:val="auto"/>
          <w:szCs w:val="32"/>
          <w:highlight w:val="none"/>
        </w:rPr>
      </w:pPr>
    </w:p>
    <w:p w14:paraId="20A47AD1">
      <w:pPr>
        <w:spacing w:line="580" w:lineRule="exact"/>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各供应商：</w:t>
      </w:r>
    </w:p>
    <w:p w14:paraId="4CF4BDF5">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欢迎贵公司参与崇左市政府采购活动！</w:t>
      </w:r>
    </w:p>
    <w:p w14:paraId="03B7FD0B">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仿宋_GB2312" w:hAnsi="仿宋_GB2312" w:eastAsia="仿宋_GB2312" w:cs="仿宋_GB2312"/>
          <w:color w:val="auto"/>
          <w:sz w:val="32"/>
          <w:szCs w:val="32"/>
          <w:highlight w:val="none"/>
        </w:rPr>
        <w:t>银行业金融机构</w:t>
      </w:r>
      <w:r>
        <w:rPr>
          <w:rFonts w:hint="eastAsia" w:ascii="仿宋_GB2312" w:hAnsi="仿宋_GB2312" w:eastAsia="仿宋_GB2312" w:cs="仿宋_GB2312"/>
          <w:color w:val="auto"/>
          <w:szCs w:val="32"/>
          <w:highlight w:val="none"/>
        </w:rPr>
        <w:t>申请贷款，融资机构将根据《中国人民银行南宁中心支行 广西壮族自治区财政厅关于推广线上“政采贷”融资模式的通知》（南宁银发〔2021〕258号），按照双方自愿的原则提供便捷、优惠的贷款服务。</w:t>
      </w:r>
    </w:p>
    <w:p w14:paraId="721E946E">
      <w:pPr>
        <w:spacing w:line="580" w:lineRule="exact"/>
        <w:ind w:firstLine="420" w:firstLineChars="200"/>
        <w:rPr>
          <w:rFonts w:hint="eastAsia" w:ascii="仿宋_GB2312" w:hAnsi="仿宋_GB2312" w:eastAsia="仿宋_GB2312" w:cs="仿宋_GB2312"/>
          <w:color w:val="auto"/>
          <w:szCs w:val="32"/>
          <w:highlight w:val="none"/>
        </w:rPr>
      </w:pPr>
      <w:r>
        <w:rPr>
          <w:rFonts w:hint="eastAsia" w:ascii="仿宋_GB2312" w:hAnsi="仿宋_GB2312" w:eastAsia="仿宋_GB2312" w:cs="仿宋_GB2312"/>
          <w:color w:val="auto"/>
          <w:szCs w:val="32"/>
          <w:highlight w:val="none"/>
        </w:rPr>
        <w:t>相关金融产品和</w:t>
      </w:r>
      <w:r>
        <w:rPr>
          <w:rFonts w:hint="eastAsia" w:ascii="仿宋_GB2312" w:hAnsi="仿宋_GB2312" w:eastAsia="仿宋_GB2312" w:cs="仿宋_GB2312"/>
          <w:color w:val="auto"/>
          <w:sz w:val="32"/>
          <w:szCs w:val="32"/>
          <w:highlight w:val="none"/>
        </w:rPr>
        <w:t>银行业金融机构</w:t>
      </w:r>
      <w:r>
        <w:rPr>
          <w:rFonts w:hint="eastAsia" w:ascii="仿宋_GB2312" w:hAnsi="仿宋_GB2312" w:eastAsia="仿宋_GB2312" w:cs="仿宋_GB2312"/>
          <w:color w:val="auto"/>
          <w:szCs w:val="32"/>
          <w:highlight w:val="none"/>
        </w:rPr>
        <w:t>联系方式，可在中征应收账款融资服务平台查询（网址：</w:t>
      </w:r>
      <w:r>
        <w:rPr>
          <w:rFonts w:hint="eastAsia" w:ascii="仿宋_GB2312" w:hAnsi="仿宋_GB2312" w:eastAsia="仿宋_GB2312" w:cs="仿宋_GB2312"/>
          <w:color w:val="auto"/>
          <w:szCs w:val="32"/>
          <w:highlight w:val="none"/>
        </w:rPr>
        <w:fldChar w:fldCharType="begin"/>
      </w:r>
      <w:r>
        <w:rPr>
          <w:rFonts w:hint="eastAsia" w:ascii="仿宋_GB2312" w:hAnsi="仿宋_GB2312" w:eastAsia="仿宋_GB2312" w:cs="仿宋_GB2312"/>
          <w:color w:val="auto"/>
          <w:szCs w:val="32"/>
          <w:highlight w:val="none"/>
        </w:rPr>
        <w:instrText xml:space="preserve"> HYPERLINK "https://www.crcrfsp.com/" </w:instrText>
      </w:r>
      <w:r>
        <w:rPr>
          <w:rFonts w:hint="eastAsia" w:ascii="仿宋_GB2312" w:hAnsi="仿宋_GB2312" w:eastAsia="仿宋_GB2312" w:cs="仿宋_GB2312"/>
          <w:color w:val="auto"/>
          <w:szCs w:val="32"/>
          <w:highlight w:val="none"/>
        </w:rPr>
        <w:fldChar w:fldCharType="separate"/>
      </w:r>
      <w:r>
        <w:rPr>
          <w:rStyle w:val="48"/>
          <w:rFonts w:hint="eastAsia" w:ascii="仿宋_GB2312" w:hAnsi="仿宋_GB2312" w:eastAsia="仿宋_GB2312" w:cs="仿宋_GB2312"/>
          <w:color w:val="auto"/>
          <w:szCs w:val="32"/>
          <w:highlight w:val="none"/>
        </w:rPr>
        <w:t>https://www.crcrfsp.com/</w:t>
      </w:r>
      <w:r>
        <w:rPr>
          <w:rFonts w:hint="eastAsia" w:ascii="仿宋_GB2312" w:hAnsi="仿宋_GB2312" w:eastAsia="仿宋_GB2312" w:cs="仿宋_GB2312"/>
          <w:color w:val="auto"/>
          <w:szCs w:val="32"/>
          <w:highlight w:val="none"/>
        </w:rPr>
        <w:fldChar w:fldCharType="end"/>
      </w:r>
      <w:r>
        <w:rPr>
          <w:rFonts w:hint="eastAsia" w:ascii="仿宋_GB2312" w:hAnsi="仿宋_GB2312" w:eastAsia="仿宋_GB2312" w:cs="仿宋_GB2312"/>
          <w:color w:val="auto"/>
          <w:szCs w:val="32"/>
          <w:highlight w:val="none"/>
        </w:rPr>
        <w:t>，客服电话：400-009-0001）。</w:t>
      </w:r>
    </w:p>
    <w:p w14:paraId="3CA91418">
      <w:pPr>
        <w:pStyle w:val="157"/>
        <w:ind w:firstLine="480"/>
        <w:rPr>
          <w:rFonts w:hint="eastAsia" w:ascii="仿宋_GB2312" w:hAnsi="仿宋_GB2312" w:eastAsia="仿宋_GB2312" w:cs="仿宋_GB2312"/>
          <w:color w:val="auto"/>
          <w:szCs w:val="32"/>
          <w:highlight w:val="none"/>
        </w:rPr>
      </w:pPr>
    </w:p>
    <w:p w14:paraId="14DFFD04">
      <w:pPr>
        <w:rPr>
          <w:rFonts w:hint="eastAsia" w:ascii="仿宋_GB2312" w:hAnsi="仿宋_GB2312" w:cs="仿宋_GB2312"/>
          <w:color w:val="auto"/>
          <w:szCs w:val="32"/>
          <w:highlight w:val="none"/>
        </w:rPr>
      </w:pPr>
    </w:p>
    <w:p w14:paraId="30298D98">
      <w:pPr>
        <w:pStyle w:val="157"/>
        <w:ind w:firstLine="480"/>
        <w:rPr>
          <w:rFonts w:hint="eastAsia" w:ascii="仿宋_GB2312" w:hAnsi="仿宋_GB2312" w:cs="仿宋_GB2312"/>
          <w:color w:val="auto"/>
          <w:szCs w:val="32"/>
          <w:highlight w:val="none"/>
        </w:rPr>
      </w:pPr>
    </w:p>
    <w:p w14:paraId="4E69F107">
      <w:pPr>
        <w:rPr>
          <w:rFonts w:hint="eastAsia" w:ascii="仿宋_GB2312" w:hAnsi="仿宋_GB2312" w:cs="仿宋_GB2312"/>
          <w:color w:val="auto"/>
          <w:szCs w:val="32"/>
          <w:highlight w:val="none"/>
        </w:rPr>
      </w:pPr>
    </w:p>
    <w:p w14:paraId="72750C13">
      <w:pPr>
        <w:rPr>
          <w:rFonts w:hint="eastAsia" w:ascii="仿宋_GB2312" w:hAnsi="仿宋_GB2312" w:cs="仿宋_GB2312"/>
          <w:color w:val="auto"/>
          <w:szCs w:val="32"/>
          <w:highlight w:val="none"/>
        </w:rPr>
      </w:pPr>
    </w:p>
    <w:p w14:paraId="38C5D7B1">
      <w:pPr>
        <w:pStyle w:val="157"/>
        <w:ind w:firstLine="480"/>
        <w:rPr>
          <w:rFonts w:hint="eastAsia" w:ascii="仿宋_GB2312" w:hAnsi="仿宋_GB2312" w:cs="仿宋_GB2312"/>
          <w:color w:val="auto"/>
          <w:szCs w:val="32"/>
          <w:highlight w:val="none"/>
        </w:rPr>
      </w:pPr>
    </w:p>
    <w:p w14:paraId="296BB289">
      <w:pPr>
        <w:spacing w:line="540" w:lineRule="exact"/>
        <w:rPr>
          <w:rFonts w:hint="eastAsia" w:ascii="黑体" w:hAnsi="黑体" w:eastAsia="黑体" w:cs="黑体"/>
          <w:color w:val="auto"/>
          <w:szCs w:val="32"/>
          <w:highlight w:val="none"/>
        </w:rPr>
      </w:pPr>
    </w:p>
    <w:p w14:paraId="3F2D1B71">
      <w:pPr>
        <w:pStyle w:val="157"/>
        <w:ind w:firstLine="480"/>
        <w:rPr>
          <w:rFonts w:hint="eastAsia" w:ascii="黑体" w:hAnsi="黑体" w:eastAsia="黑体" w:cs="黑体"/>
          <w:color w:val="auto"/>
          <w:szCs w:val="32"/>
          <w:highlight w:val="none"/>
        </w:rPr>
      </w:pPr>
    </w:p>
    <w:p w14:paraId="7EB14F25">
      <w:pPr>
        <w:rPr>
          <w:rFonts w:hint="eastAsia" w:ascii="黑体" w:hAnsi="黑体" w:eastAsia="黑体" w:cs="黑体"/>
          <w:color w:val="auto"/>
          <w:szCs w:val="32"/>
          <w:highlight w:val="none"/>
        </w:rPr>
      </w:pPr>
    </w:p>
    <w:p w14:paraId="27AE05FD">
      <w:pPr>
        <w:pStyle w:val="157"/>
        <w:ind w:firstLine="480"/>
        <w:rPr>
          <w:rFonts w:hint="eastAsia" w:ascii="黑体" w:hAnsi="黑体" w:eastAsia="黑体" w:cs="黑体"/>
          <w:color w:val="auto"/>
          <w:szCs w:val="32"/>
          <w:highlight w:val="none"/>
        </w:rPr>
      </w:pPr>
    </w:p>
    <w:p w14:paraId="3FCF586E">
      <w:pPr>
        <w:rPr>
          <w:rFonts w:hint="eastAsia"/>
          <w:color w:val="auto"/>
          <w:highlight w:val="none"/>
        </w:rPr>
      </w:pPr>
    </w:p>
    <w:p w14:paraId="7A4335A5">
      <w:pPr>
        <w:spacing w:line="540" w:lineRule="exact"/>
        <w:rPr>
          <w:rFonts w:hint="eastAsia" w:ascii="黑体" w:hAnsi="黑体" w:eastAsia="黑体" w:cs="黑体"/>
          <w:color w:val="auto"/>
          <w:szCs w:val="32"/>
          <w:highlight w:val="none"/>
        </w:rPr>
      </w:pPr>
    </w:p>
    <w:p w14:paraId="152DB744">
      <w:pPr>
        <w:spacing w:line="540" w:lineRule="exac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4</w:t>
      </w:r>
    </w:p>
    <w:p w14:paraId="4DEAB716">
      <w:pPr>
        <w:pStyle w:val="157"/>
        <w:ind w:firstLine="480"/>
        <w:rPr>
          <w:color w:val="auto"/>
          <w:highlight w:val="none"/>
        </w:rPr>
      </w:pPr>
    </w:p>
    <w:p w14:paraId="1C94AC64">
      <w:pPr>
        <w:spacing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rPr>
        <w:t>崇左市线上“政采贷”业务流程图</w:t>
      </w:r>
    </w:p>
    <w:p w14:paraId="7372DB96">
      <w:pPr>
        <w:rPr>
          <w:rFonts w:hint="eastAsia"/>
          <w:color w:val="auto"/>
          <w:highlight w:val="none"/>
        </w:rPr>
      </w:pPr>
      <w:r>
        <w:rPr>
          <w:rFonts w:hint="eastAsia" w:eastAsia="仿宋_GB2312"/>
          <w:color w:val="auto"/>
          <w:highlight w:val="none"/>
        </w:rPr>
        <w:drawing>
          <wp:inline distT="0" distB="0" distL="114300" distR="114300">
            <wp:extent cx="4926965" cy="7002780"/>
            <wp:effectExtent l="0" t="0" r="6985" b="7620"/>
            <wp:docPr id="1"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流程图1011"/>
                    <pic:cNvPicPr>
                      <a:picLocks noChangeAspect="1"/>
                    </pic:cNvPicPr>
                  </pic:nvPicPr>
                  <pic:blipFill>
                    <a:blip r:embed="rId14"/>
                    <a:stretch>
                      <a:fillRect/>
                    </a:stretch>
                  </pic:blipFill>
                  <pic:spPr>
                    <a:xfrm>
                      <a:off x="0" y="0"/>
                      <a:ext cx="4926965" cy="7002780"/>
                    </a:xfrm>
                    <a:prstGeom prst="rect">
                      <a:avLst/>
                    </a:prstGeom>
                    <a:noFill/>
                    <a:ln>
                      <a:noFill/>
                    </a:ln>
                  </pic:spPr>
                </pic:pic>
              </a:graphicData>
            </a:graphic>
          </wp:inline>
        </w:drawing>
      </w:r>
    </w:p>
    <w:p w14:paraId="609C7C05">
      <w:pPr>
        <w:widowControl/>
        <w:ind w:firstLine="420" w:firstLineChars="200"/>
        <w:rPr>
          <w:rFonts w:hint="eastAsia"/>
          <w:color w:val="auto"/>
          <w:highlight w:val="none"/>
        </w:rPr>
      </w:pPr>
    </w:p>
    <w:p w14:paraId="75FC241A">
      <w:pPr>
        <w:spacing w:line="540" w:lineRule="exact"/>
        <w:rPr>
          <w:rFonts w:hint="eastAsia" w:ascii="黑体" w:hAnsi="黑体" w:eastAsia="黑体" w:cs="黑体"/>
          <w:color w:val="auto"/>
          <w:sz w:val="32"/>
          <w:szCs w:val="32"/>
          <w:highlight w:val="none"/>
          <w:lang w:val="zh-CN"/>
        </w:rPr>
      </w:pPr>
    </w:p>
    <w:p w14:paraId="47045DB7">
      <w:pPr>
        <w:pStyle w:val="61"/>
        <w:rPr>
          <w:rFonts w:hint="eastAsia"/>
          <w:color w:val="auto"/>
          <w:highlight w:val="none"/>
          <w:lang w:val="zh-CN"/>
        </w:rPr>
      </w:pPr>
    </w:p>
    <w:p w14:paraId="2A839C77">
      <w:pPr>
        <w:spacing w:line="540" w:lineRule="exact"/>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5</w:t>
      </w:r>
    </w:p>
    <w:p w14:paraId="1E059DC2">
      <w:pPr>
        <w:pStyle w:val="157"/>
        <w:ind w:firstLine="720"/>
        <w:jc w:val="center"/>
        <w:rPr>
          <w:rFonts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崇左市金融机构线上“政采贷”业务办理联络表</w:t>
      </w:r>
    </w:p>
    <w:tbl>
      <w:tblPr>
        <w:tblStyle w:val="42"/>
        <w:tblW w:w="8314" w:type="dxa"/>
        <w:jc w:val="center"/>
        <w:tblLayout w:type="fixed"/>
        <w:tblCellMar>
          <w:top w:w="0" w:type="dxa"/>
          <w:left w:w="108" w:type="dxa"/>
          <w:bottom w:w="0" w:type="dxa"/>
          <w:right w:w="108" w:type="dxa"/>
        </w:tblCellMar>
      </w:tblPr>
      <w:tblGrid>
        <w:gridCol w:w="2674"/>
        <w:gridCol w:w="3515"/>
        <w:gridCol w:w="2125"/>
      </w:tblGrid>
      <w:tr w14:paraId="2A07E173">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676EA904">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DA2F33B">
            <w:pPr>
              <w:widowControl/>
              <w:spacing w:line="400" w:lineRule="exact"/>
              <w:jc w:val="center"/>
              <w:textAlignment w:val="center"/>
              <w:rPr>
                <w:rFonts w:hint="eastAsia" w:ascii="宋体" w:hAnsi="宋体" w:cs="宋体"/>
                <w:b/>
                <w:bCs/>
                <w:color w:val="auto"/>
                <w:sz w:val="28"/>
                <w:szCs w:val="28"/>
                <w:highlight w:val="none"/>
              </w:rPr>
            </w:pPr>
            <w:r>
              <w:rPr>
                <w:rFonts w:hint="eastAsia" w:ascii="宋体" w:hAnsi="宋体" w:cs="宋体"/>
                <w:b/>
                <w:bCs/>
                <w:color w:val="auto"/>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ABDEEB">
            <w:pPr>
              <w:widowControl/>
              <w:spacing w:line="400" w:lineRule="exact"/>
              <w:jc w:val="center"/>
              <w:textAlignment w:val="center"/>
              <w:rPr>
                <w:rFonts w:hint="eastAsia" w:ascii="宋体" w:hAnsi="宋体" w:cs="宋体"/>
                <w:b/>
                <w:bCs/>
                <w:color w:val="auto"/>
                <w:sz w:val="28"/>
                <w:szCs w:val="28"/>
                <w:highlight w:val="none"/>
              </w:rPr>
            </w:pPr>
            <w:r>
              <w:rPr>
                <w:rFonts w:hint="eastAsia" w:cs="宋体"/>
                <w:b/>
                <w:bCs/>
                <w:color w:val="auto"/>
                <w:kern w:val="0"/>
                <w:sz w:val="28"/>
                <w:szCs w:val="28"/>
                <w:highlight w:val="none"/>
                <w:lang w:bidi="ar"/>
              </w:rPr>
              <w:t>业务</w:t>
            </w:r>
            <w:r>
              <w:rPr>
                <w:rFonts w:hint="eastAsia" w:ascii="宋体" w:hAnsi="宋体" w:cs="宋体"/>
                <w:b/>
                <w:bCs/>
                <w:color w:val="auto"/>
                <w:kern w:val="0"/>
                <w:sz w:val="28"/>
                <w:szCs w:val="28"/>
                <w:highlight w:val="none"/>
                <w:lang w:bidi="ar"/>
              </w:rPr>
              <w:t>咨询电话</w:t>
            </w:r>
          </w:p>
        </w:tc>
      </w:tr>
      <w:tr w14:paraId="24CE73A1">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124C676">
            <w:pPr>
              <w:widowControl/>
              <w:jc w:val="left"/>
              <w:textAlignment w:val="center"/>
              <w:rPr>
                <w:rFonts w:hint="eastAsia" w:cs="宋体"/>
                <w:color w:val="auto"/>
                <w:szCs w:val="21"/>
                <w:highlight w:val="none"/>
              </w:rPr>
            </w:pPr>
            <w:r>
              <w:rPr>
                <w:rFonts w:hint="eastAsia" w:cs="宋体"/>
                <w:b/>
                <w:bCs/>
                <w:color w:val="auto"/>
                <w:szCs w:val="21"/>
                <w:highlight w:val="none"/>
              </w:rPr>
              <w:t>崇左市本级及江州区</w:t>
            </w:r>
          </w:p>
        </w:tc>
      </w:tr>
      <w:tr w14:paraId="390F1C6A">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404569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FE592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B3F4A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0771-7820436 0771-7820439</w:t>
            </w:r>
          </w:p>
        </w:tc>
      </w:tr>
      <w:tr w14:paraId="7AD0090E">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8B350A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0EADF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6658AE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0771-7917212</w:t>
            </w:r>
          </w:p>
        </w:tc>
      </w:tr>
      <w:tr w14:paraId="60586A26">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F4EC4B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F14273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7E820C">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0771-7917054</w:t>
            </w:r>
          </w:p>
        </w:tc>
      </w:tr>
      <w:tr w14:paraId="09E319F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7D68A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66D6F5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A95C6C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0771-7831103</w:t>
            </w:r>
          </w:p>
        </w:tc>
      </w:tr>
      <w:tr w14:paraId="0F708C9B">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1EB38A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BF4AC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E8BA46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0771-7928650 0771-7920613</w:t>
            </w:r>
          </w:p>
        </w:tc>
      </w:tr>
      <w:tr w14:paraId="0A183CD7">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3F343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7A61CE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69D137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0771-7925660</w:t>
            </w:r>
          </w:p>
        </w:tc>
      </w:tr>
      <w:tr w14:paraId="544D8B5E">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03B07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EA5EB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6503E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0771-7968699</w:t>
            </w:r>
          </w:p>
        </w:tc>
      </w:tr>
      <w:tr w14:paraId="545E3795">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63E4DE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FAC14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7CB2D2">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0771-7916636</w:t>
            </w:r>
          </w:p>
        </w:tc>
      </w:tr>
      <w:tr w14:paraId="52FF308B">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3E10A4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C78DF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B47DFB">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0771-7988895</w:t>
            </w:r>
          </w:p>
        </w:tc>
      </w:tr>
      <w:tr w14:paraId="73D556AD">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B2D71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15622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BDA17B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0771-7960855</w:t>
            </w:r>
          </w:p>
        </w:tc>
      </w:tr>
      <w:tr w14:paraId="69C2A132">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94D823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74B3D2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398277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0771-7821126</w:t>
            </w:r>
          </w:p>
        </w:tc>
      </w:tr>
      <w:tr w14:paraId="7D913A2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E8BF4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E1664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0EDE61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0771-7831866</w:t>
            </w:r>
          </w:p>
        </w:tc>
      </w:tr>
      <w:tr w14:paraId="7BE7B991">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380AD56E">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扶绥县</w:t>
            </w:r>
          </w:p>
        </w:tc>
      </w:tr>
      <w:tr w14:paraId="3C2D5AE2">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65FE2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F585DF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4058D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0771-7535612</w:t>
            </w:r>
          </w:p>
        </w:tc>
      </w:tr>
      <w:tr w14:paraId="1A3FB521">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1AA526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E5D79B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EE519D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0771-7917330</w:t>
            </w:r>
          </w:p>
        </w:tc>
      </w:tr>
      <w:tr w14:paraId="6E5F4D17">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26662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6E610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D05A79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0771-7516511 0771-7531157</w:t>
            </w:r>
          </w:p>
        </w:tc>
      </w:tr>
      <w:tr w14:paraId="3985BDF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8F9A5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B3DD15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F3A1FCD">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0771-7525822</w:t>
            </w:r>
          </w:p>
        </w:tc>
      </w:tr>
      <w:tr w14:paraId="5ED1504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1519B7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6B9AAF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6EC75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0771-5025887</w:t>
            </w:r>
          </w:p>
        </w:tc>
      </w:tr>
      <w:tr w14:paraId="56BA930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11F24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534CC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C992D7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0771-7533041</w:t>
            </w:r>
          </w:p>
        </w:tc>
      </w:tr>
      <w:tr w14:paraId="1F241FF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72A42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D7239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86E0B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0771-7536178 0771-7536177</w:t>
            </w:r>
          </w:p>
        </w:tc>
      </w:tr>
      <w:tr w14:paraId="3C356D9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AF36CC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E68344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0C19CB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0771-7661101</w:t>
            </w:r>
          </w:p>
        </w:tc>
      </w:tr>
      <w:tr w14:paraId="54FD0F9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F68DAED">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11BD82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AC0B7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0771-7500768</w:t>
            </w:r>
          </w:p>
        </w:tc>
      </w:tr>
      <w:tr w14:paraId="7813C688">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35CDE7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EE0FF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CBA8A4">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0771-7525678</w:t>
            </w:r>
          </w:p>
        </w:tc>
      </w:tr>
      <w:tr w14:paraId="73ECB7F0">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9EB6687">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FEE8D4">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9F17FDB">
            <w:pPr>
              <w:widowControl/>
              <w:jc w:val="center"/>
              <w:textAlignment w:val="center"/>
              <w:rPr>
                <w:rFonts w:hint="eastAsia" w:ascii="宋体" w:hAnsi="宋体" w:cs="宋体"/>
                <w:color w:val="auto"/>
                <w:szCs w:val="21"/>
                <w:highlight w:val="none"/>
              </w:rPr>
            </w:pPr>
          </w:p>
        </w:tc>
      </w:tr>
      <w:tr w14:paraId="1BAFE4B4">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D7293F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51C32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0600313">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0771-8620729</w:t>
            </w:r>
          </w:p>
        </w:tc>
      </w:tr>
      <w:tr w14:paraId="36E558BC">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14EF3B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2803C1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2645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0771-7917093</w:t>
            </w:r>
          </w:p>
        </w:tc>
      </w:tr>
      <w:tr w14:paraId="7A578EC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FCEA46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48CB8">
            <w:pPr>
              <w:widowControl/>
              <w:spacing w:after="90" w:line="23" w:lineRule="atLeast"/>
              <w:jc w:val="left"/>
              <w:rPr>
                <w:rFonts w:hint="eastAsia" w:ascii="宋体" w:hAnsi="宋体" w:cs="宋体"/>
                <w:color w:val="auto"/>
                <w:szCs w:val="21"/>
                <w:highlight w:val="none"/>
              </w:rPr>
            </w:pPr>
            <w:r>
              <w:rPr>
                <w:rFonts w:hint="eastAsia" w:ascii="宋体" w:hAnsi="宋体" w:cs="宋体"/>
                <w:color w:val="auto"/>
                <w:kern w:val="0"/>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D373E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0771-8629006</w:t>
            </w:r>
          </w:p>
        </w:tc>
      </w:tr>
      <w:tr w14:paraId="14AA503D">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B2F0B4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BD743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6A6986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0771-8628166</w:t>
            </w:r>
          </w:p>
        </w:tc>
      </w:tr>
      <w:tr w14:paraId="41119FE1">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9D7A0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3D8463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81196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0771-8630787</w:t>
            </w:r>
          </w:p>
        </w:tc>
      </w:tr>
      <w:tr w14:paraId="42D67D3D">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E87EC1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686C36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BC8DD2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0771-8622237</w:t>
            </w:r>
          </w:p>
        </w:tc>
      </w:tr>
      <w:tr w14:paraId="392D28C5">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07732022">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大新县</w:t>
            </w:r>
          </w:p>
        </w:tc>
      </w:tr>
      <w:tr w14:paraId="3C9EDB94">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E649CE6">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FF4EBE9">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30EB84E">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0771-3628078</w:t>
            </w:r>
          </w:p>
        </w:tc>
      </w:tr>
      <w:tr w14:paraId="6C4D5240">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4CD7FD">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E7835AD">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3186D3">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w:t>
            </w:r>
            <w:r>
              <w:rPr>
                <w:rFonts w:hint="eastAsia" w:ascii="宋体" w:hAnsi="宋体" w:cs="宋体"/>
                <w:color w:val="auto"/>
                <w:szCs w:val="21"/>
                <w:highlight w:val="none"/>
              </w:rPr>
              <w:t>7917015</w:t>
            </w:r>
          </w:p>
        </w:tc>
      </w:tr>
      <w:tr w14:paraId="7742F88C">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847760B">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1AB7A2">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67496A">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0771-3689766</w:t>
            </w:r>
          </w:p>
        </w:tc>
      </w:tr>
      <w:tr w14:paraId="5BD9D7F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48FB11">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966D95E">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C8F27CD">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0771-3623887</w:t>
            </w:r>
          </w:p>
        </w:tc>
      </w:tr>
      <w:tr w14:paraId="686C77CB">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F11B9F2">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1E3EA06">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E707743">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0771-3621996</w:t>
            </w:r>
          </w:p>
        </w:tc>
      </w:tr>
      <w:tr w14:paraId="024233C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43CC27">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6F2CB31">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78E5272">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szCs w:val="21"/>
                <w:highlight w:val="none"/>
              </w:rPr>
              <w:t>0771-3628366</w:t>
            </w:r>
          </w:p>
        </w:tc>
      </w:tr>
      <w:tr w14:paraId="37A8F6CF">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3791C6">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3AE165">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75384B3">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0771-3698002</w:t>
            </w:r>
          </w:p>
        </w:tc>
      </w:tr>
      <w:tr w14:paraId="1B466D1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A85CBD">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7FD129A">
            <w:pPr>
              <w:widowControl/>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C0E87DF">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0771-3626199</w:t>
            </w:r>
          </w:p>
        </w:tc>
      </w:tr>
      <w:tr w14:paraId="553DCE5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42BDB0">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193079">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4AFD6E5">
            <w:pPr>
              <w:widowControl/>
              <w:jc w:val="center"/>
              <w:textAlignment w:val="center"/>
              <w:rPr>
                <w:rFonts w:hint="eastAsia" w:ascii="宋体" w:hAnsi="宋体" w:cs="宋体"/>
                <w:color w:val="auto"/>
                <w:szCs w:val="21"/>
                <w:highlight w:val="none"/>
              </w:rPr>
            </w:pPr>
          </w:p>
        </w:tc>
      </w:tr>
      <w:tr w14:paraId="381ABCE9">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EAC509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DBCE4C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F4ADB9">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0771-8868619</w:t>
            </w:r>
          </w:p>
        </w:tc>
      </w:tr>
      <w:tr w14:paraId="62E388BA">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2A6AE9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C87EF8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E478F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0771-8812504</w:t>
            </w:r>
          </w:p>
        </w:tc>
      </w:tr>
      <w:tr w14:paraId="3D533A85">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2CF3B6B">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AC8D37">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5637AF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0771-8820525</w:t>
            </w:r>
          </w:p>
        </w:tc>
      </w:tr>
      <w:tr w14:paraId="076443F8">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C6D5E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龙州农商行公司机构金融</w:t>
            </w:r>
            <w:r>
              <w:rPr>
                <w:rFonts w:hint="eastAsia" w:cs="宋体"/>
                <w:color w:val="auto"/>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F85234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4908BA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0771-8813013</w:t>
            </w:r>
          </w:p>
        </w:tc>
      </w:tr>
      <w:tr w14:paraId="15D6A7D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AAF6FBA">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D1DF1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31FB53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0771-8871021</w:t>
            </w:r>
          </w:p>
        </w:tc>
      </w:tr>
      <w:tr w14:paraId="3F7C65E8">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1D996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4D329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919A9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0771-8811533</w:t>
            </w:r>
          </w:p>
        </w:tc>
      </w:tr>
      <w:tr w14:paraId="3EA04826">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638C0A0">
            <w:pPr>
              <w:widowControl/>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F48146B">
            <w:pPr>
              <w:widowControl/>
              <w:jc w:val="left"/>
              <w:textAlignment w:val="center"/>
              <w:rPr>
                <w:rFonts w:hint="eastAsia"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60B2AB">
            <w:pPr>
              <w:widowControl/>
              <w:jc w:val="center"/>
              <w:textAlignment w:val="center"/>
              <w:rPr>
                <w:rFonts w:hint="eastAsia" w:ascii="宋体" w:hAnsi="宋体" w:cs="宋体"/>
                <w:color w:val="auto"/>
                <w:szCs w:val="21"/>
                <w:highlight w:val="none"/>
              </w:rPr>
            </w:pPr>
          </w:p>
        </w:tc>
      </w:tr>
      <w:tr w14:paraId="40ED732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494614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450BE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AD4D65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0771-3532211</w:t>
            </w:r>
          </w:p>
        </w:tc>
      </w:tr>
      <w:tr w14:paraId="1AC52455">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CF58F6">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B09A87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314F2E">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0771-7917046</w:t>
            </w:r>
          </w:p>
        </w:tc>
      </w:tr>
      <w:tr w14:paraId="29259BCE">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970AF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01D86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764C16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0771-3521361</w:t>
            </w:r>
          </w:p>
        </w:tc>
      </w:tr>
      <w:tr w14:paraId="0512FD73">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C714DF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3DB7AE">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F497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0771-3522157</w:t>
            </w:r>
          </w:p>
        </w:tc>
      </w:tr>
      <w:tr w14:paraId="32100D49">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27DEF4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542723">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A2F97BF">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0771-3528688</w:t>
            </w:r>
          </w:p>
        </w:tc>
      </w:tr>
      <w:tr w14:paraId="4ABFB968">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58BD0372">
            <w:pPr>
              <w:widowControl/>
              <w:jc w:val="left"/>
              <w:textAlignment w:val="center"/>
              <w:rPr>
                <w:rFonts w:hint="eastAsia" w:ascii="宋体" w:hAnsi="宋体" w:cs="宋体"/>
                <w:color w:val="auto"/>
                <w:szCs w:val="21"/>
                <w:highlight w:val="none"/>
              </w:rPr>
            </w:pPr>
            <w:r>
              <w:rPr>
                <w:rFonts w:hint="eastAsia" w:ascii="宋体" w:hAnsi="宋体" w:cs="宋体"/>
                <w:b/>
                <w:bCs/>
                <w:color w:val="auto"/>
                <w:szCs w:val="21"/>
                <w:highlight w:val="none"/>
              </w:rPr>
              <w:t>凭祥市</w:t>
            </w:r>
          </w:p>
        </w:tc>
      </w:tr>
      <w:tr w14:paraId="6709590E">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B63A6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9657B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515CF8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0771-8529259</w:t>
            </w:r>
          </w:p>
        </w:tc>
      </w:tr>
      <w:tr w14:paraId="5A11C6B6">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D8FAE9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24CEE5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DD5C7A">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0771-7917258</w:t>
            </w:r>
          </w:p>
        </w:tc>
      </w:tr>
      <w:tr w14:paraId="35ED96D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619234">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125E69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EC7C606">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0771-8525068</w:t>
            </w:r>
            <w:r>
              <w:rPr>
                <w:rFonts w:hint="eastAsia" w:cs="宋体"/>
                <w:color w:val="auto"/>
                <w:szCs w:val="21"/>
                <w:highlight w:val="none"/>
              </w:rPr>
              <w:t xml:space="preserve"> </w:t>
            </w:r>
            <w:r>
              <w:rPr>
                <w:rFonts w:hint="eastAsia" w:ascii="宋体" w:hAnsi="宋体" w:cs="宋体"/>
                <w:color w:val="auto"/>
                <w:szCs w:val="21"/>
                <w:highlight w:val="none"/>
              </w:rPr>
              <w:t>0771-8536852</w:t>
            </w:r>
          </w:p>
        </w:tc>
      </w:tr>
      <w:tr w14:paraId="4BA94F3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684555">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33CC6DC">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ADC41F7">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0771-8551161</w:t>
            </w:r>
          </w:p>
        </w:tc>
      </w:tr>
      <w:tr w14:paraId="397916B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31702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D75695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25AB20">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0771-8561665</w:t>
            </w:r>
          </w:p>
        </w:tc>
      </w:tr>
      <w:tr w14:paraId="50E94FFD">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BEFD98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F37936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C626E41">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0771-8520356</w:t>
            </w:r>
          </w:p>
        </w:tc>
      </w:tr>
      <w:tr w14:paraId="4B8D14ED">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4C2562">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9714D1">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6DF5FBC">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0771-8535667</w:t>
            </w:r>
          </w:p>
        </w:tc>
      </w:tr>
      <w:tr w14:paraId="74A29024">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BDF02F">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886F828">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4999E5">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0771-8520550</w:t>
            </w:r>
          </w:p>
        </w:tc>
      </w:tr>
      <w:tr w14:paraId="758137B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3A2F720">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0E8B899">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942F5D8">
            <w:pPr>
              <w:widowControl/>
              <w:jc w:val="center"/>
              <w:textAlignment w:val="center"/>
              <w:rPr>
                <w:rFonts w:hint="eastAsia" w:ascii="宋体" w:hAnsi="宋体" w:cs="宋体"/>
                <w:color w:val="auto"/>
                <w:szCs w:val="21"/>
                <w:highlight w:val="none"/>
              </w:rPr>
            </w:pPr>
            <w:r>
              <w:rPr>
                <w:rFonts w:hint="eastAsia" w:ascii="宋体" w:hAnsi="宋体" w:cs="宋体"/>
                <w:color w:val="auto"/>
                <w:szCs w:val="21"/>
                <w:highlight w:val="none"/>
              </w:rPr>
              <w:t>0771-8556667</w:t>
            </w:r>
          </w:p>
        </w:tc>
      </w:tr>
    </w:tbl>
    <w:p w14:paraId="46CA62CC">
      <w:pPr>
        <w:pStyle w:val="24"/>
        <w:spacing w:before="340" w:after="340" w:line="360" w:lineRule="auto"/>
        <w:jc w:val="both"/>
        <w:textAlignment w:val="center"/>
        <w:rPr>
          <w:rFonts w:hAnsi="宋体"/>
          <w:b/>
          <w:color w:val="auto"/>
          <w:highlight w:val="none"/>
        </w:rPr>
      </w:pPr>
    </w:p>
    <w:p w14:paraId="375197F9">
      <w:pPr>
        <w:pStyle w:val="3"/>
        <w:spacing w:after="340" w:line="360" w:lineRule="auto"/>
        <w:jc w:val="center"/>
        <w:rPr>
          <w:rFonts w:hint="default" w:ascii="宋体" w:hAnsi="宋体" w:eastAsia="宋体"/>
          <w:color w:val="auto"/>
          <w:szCs w:val="21"/>
          <w:highlight w:val="none"/>
          <w:lang w:val="en-US" w:eastAsia="zh-CN"/>
        </w:rPr>
      </w:pPr>
      <w:r>
        <w:rPr>
          <w:rFonts w:hAnsi="宋体"/>
          <w:b/>
          <w:color w:val="auto"/>
          <w:highlight w:val="none"/>
        </w:rPr>
        <w:br w:type="page"/>
      </w:r>
      <w:bookmarkStart w:id="84" w:name="_Toc14123"/>
      <w:r>
        <w:rPr>
          <w:rFonts w:hint="eastAsia"/>
          <w:color w:val="auto"/>
          <w:highlight w:val="none"/>
        </w:rPr>
        <w:t>第</w:t>
      </w:r>
      <w:r>
        <w:rPr>
          <w:rFonts w:hint="eastAsia"/>
          <w:color w:val="auto"/>
          <w:highlight w:val="none"/>
          <w:lang w:val="en-US" w:eastAsia="zh-CN"/>
        </w:rPr>
        <w:t>三</w:t>
      </w:r>
      <w:r>
        <w:rPr>
          <w:rFonts w:hint="eastAsia"/>
          <w:color w:val="auto"/>
          <w:highlight w:val="none"/>
        </w:rPr>
        <w:t>章</w:t>
      </w:r>
      <w:r>
        <w:rPr>
          <w:rFonts w:hint="eastAsia"/>
          <w:color w:val="auto"/>
          <w:highlight w:val="none"/>
          <w:lang w:val="en-US" w:eastAsia="zh-CN"/>
        </w:rPr>
        <w:t xml:space="preserve"> 采购需求</w:t>
      </w:r>
      <w:bookmarkEnd w:id="84"/>
    </w:p>
    <w:p w14:paraId="323DCC6C">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说明：</w:t>
      </w:r>
    </w:p>
    <w:p w14:paraId="06857CBD">
      <w:pPr>
        <w:spacing w:line="360" w:lineRule="auto"/>
        <w:ind w:firstLine="424" w:firstLineChars="202"/>
        <w:jc w:val="left"/>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.“实质性要求”是指磋商文件中已经指明不满足则响应文件按无效响应处理的条款，或者不能负偏离的条款，或者采购需求中带“▲”的条款。</w:t>
      </w:r>
    </w:p>
    <w:p w14:paraId="719DCB2A">
      <w:pPr>
        <w:spacing w:line="360" w:lineRule="auto"/>
        <w:ind w:firstLine="424" w:firstLineChars="202"/>
        <w:jc w:val="left"/>
        <w:rPr>
          <w:rFonts w:ascii="宋体" w:hAnsi="宋体" w:cs="Arial"/>
          <w:bCs/>
          <w:color w:val="auto"/>
          <w:szCs w:val="21"/>
          <w:highlight w:val="none"/>
          <w:u w:val="singl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color w:val="auto"/>
          <w:highlight w:val="none"/>
        </w:rPr>
        <w:t>供应商必须自行为其竞标产品侵犯他人的知识产权或者专利成果的行为承担相应法律责任。</w:t>
      </w:r>
    </w:p>
    <w:p w14:paraId="789C6D39">
      <w:pPr>
        <w:spacing w:line="360" w:lineRule="auto"/>
        <w:ind w:firstLine="310" w:firstLineChars="147"/>
        <w:jc w:val="left"/>
        <w:rPr>
          <w:rFonts w:hint="eastAsia" w:ascii="宋体" w:hAnsi="宋体" w:eastAsia="宋体" w:cs="Arial"/>
          <w:bCs/>
          <w:color w:val="auto"/>
          <w:szCs w:val="21"/>
          <w:highlight w:val="none"/>
          <w:u w:val="single"/>
          <w:lang w:eastAsia="zh-CN"/>
        </w:rPr>
      </w:pPr>
      <w:r>
        <w:rPr>
          <w:rFonts w:hint="eastAsia" w:ascii="宋体" w:hAnsi="宋体"/>
          <w:b/>
          <w:color w:val="auto"/>
          <w:szCs w:val="21"/>
          <w:highlight w:val="none"/>
        </w:rPr>
        <w:t xml:space="preserve">  采购预算：</w:t>
      </w:r>
      <w:r>
        <w:rPr>
          <w:rFonts w:hint="eastAsia" w:ascii="宋体" w:hAnsi="宋体" w:cs="宋体"/>
          <w:color w:val="auto"/>
          <w:sz w:val="21"/>
          <w:szCs w:val="21"/>
          <w:highlight w:val="none"/>
          <w:u w:val="single"/>
          <w:lang w:val="en-US" w:eastAsia="zh-CN"/>
        </w:rPr>
        <w:t>1710512.29</w:t>
      </w:r>
      <w:r>
        <w:rPr>
          <w:rFonts w:hint="eastAsia" w:ascii="宋体" w:hAnsi="宋体" w:cs="Arial"/>
          <w:bCs/>
          <w:color w:val="auto"/>
          <w:szCs w:val="21"/>
          <w:highlight w:val="none"/>
          <w:u w:val="single"/>
          <w:lang w:val="en-US" w:eastAsia="zh-CN"/>
        </w:rPr>
        <w:t>元</w:t>
      </w:r>
    </w:p>
    <w:p w14:paraId="047E15FF">
      <w:pPr>
        <w:spacing w:line="360" w:lineRule="auto"/>
        <w:ind w:firstLine="521" w:firstLineChars="247"/>
        <w:jc w:val="left"/>
        <w:rPr>
          <w:rFonts w:hint="eastAsia" w:ascii="宋体" w:hAnsi="宋体" w:eastAsia="宋体" w:cs="Arial"/>
          <w:bCs/>
          <w:color w:val="auto"/>
          <w:szCs w:val="21"/>
          <w:highlight w:val="none"/>
          <w:u w:val="single"/>
          <w:lang w:eastAsia="zh-CN"/>
        </w:rPr>
      </w:pPr>
      <w:r>
        <w:rPr>
          <w:rFonts w:hint="eastAsia" w:ascii="宋体" w:hAnsi="宋体" w:cs="Arial"/>
          <w:b/>
          <w:bCs/>
          <w:color w:val="auto"/>
          <w:szCs w:val="21"/>
          <w:highlight w:val="none"/>
        </w:rPr>
        <w:t>最高限价</w:t>
      </w:r>
      <w:r>
        <w:rPr>
          <w:rFonts w:hint="eastAsia" w:ascii="宋体" w:hAnsi="宋体" w:cs="Arial"/>
          <w:bCs/>
          <w:color w:val="auto"/>
          <w:szCs w:val="21"/>
          <w:highlight w:val="none"/>
        </w:rPr>
        <w:t>：</w:t>
      </w:r>
      <w:r>
        <w:rPr>
          <w:rFonts w:hint="eastAsia" w:ascii="宋体" w:hAnsi="宋体" w:cs="宋体"/>
          <w:color w:val="auto"/>
          <w:sz w:val="21"/>
          <w:szCs w:val="21"/>
          <w:highlight w:val="none"/>
          <w:u w:val="single"/>
          <w:lang w:val="en-US" w:eastAsia="zh-CN"/>
        </w:rPr>
        <w:t>1710512.29</w:t>
      </w:r>
      <w:r>
        <w:rPr>
          <w:rFonts w:hint="eastAsia" w:ascii="宋体" w:hAnsi="宋体" w:cs="Arial"/>
          <w:bCs/>
          <w:color w:val="auto"/>
          <w:szCs w:val="21"/>
          <w:highlight w:val="none"/>
          <w:u w:val="single"/>
          <w:lang w:val="en-US" w:eastAsia="zh-CN"/>
        </w:rPr>
        <w:t>元</w:t>
      </w:r>
    </w:p>
    <w:tbl>
      <w:tblPr>
        <w:tblStyle w:val="42"/>
        <w:tblW w:w="88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2"/>
        <w:gridCol w:w="1558"/>
        <w:gridCol w:w="77"/>
        <w:gridCol w:w="780"/>
        <w:gridCol w:w="1080"/>
        <w:gridCol w:w="4768"/>
      </w:tblGrid>
      <w:tr w14:paraId="68FBF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9" w:hRule="atLeast"/>
          <w:jc w:val="center"/>
        </w:trPr>
        <w:tc>
          <w:tcPr>
            <w:tcW w:w="542" w:type="dxa"/>
            <w:vAlign w:val="center"/>
          </w:tcPr>
          <w:p w14:paraId="561DA892">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35" w:type="dxa"/>
            <w:gridSpan w:val="2"/>
            <w:vAlign w:val="center"/>
          </w:tcPr>
          <w:p w14:paraId="1755648F">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标的的名称</w:t>
            </w:r>
          </w:p>
        </w:tc>
        <w:tc>
          <w:tcPr>
            <w:tcW w:w="780" w:type="dxa"/>
            <w:vAlign w:val="center"/>
          </w:tcPr>
          <w:p w14:paraId="72CEDE62">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数量及单位</w:t>
            </w:r>
          </w:p>
        </w:tc>
        <w:tc>
          <w:tcPr>
            <w:tcW w:w="1080" w:type="dxa"/>
            <w:vAlign w:val="center"/>
          </w:tcPr>
          <w:p w14:paraId="1EA4F676">
            <w:pPr>
              <w:tabs>
                <w:tab w:val="left" w:pos="180"/>
                <w:tab w:val="left" w:pos="16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中小企业 </w:t>
            </w:r>
          </w:p>
          <w:p w14:paraId="5E9A55DF">
            <w:pPr>
              <w:tabs>
                <w:tab w:val="left" w:pos="180"/>
                <w:tab w:val="left" w:pos="16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划分标准 </w:t>
            </w:r>
          </w:p>
          <w:p w14:paraId="5A8D490E">
            <w:pPr>
              <w:tabs>
                <w:tab w:val="left" w:pos="180"/>
                <w:tab w:val="left" w:pos="1620"/>
              </w:tab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所属行业 </w:t>
            </w:r>
          </w:p>
          <w:p w14:paraId="7AF1AB70">
            <w:pPr>
              <w:tabs>
                <w:tab w:val="left" w:pos="180"/>
                <w:tab w:val="left" w:pos="1620"/>
              </w:tabs>
              <w:spacing w:line="360" w:lineRule="auto"/>
              <w:jc w:val="center"/>
              <w:rPr>
                <w:rFonts w:ascii="宋体" w:hAnsi="宋体" w:cs="宋体"/>
                <w:color w:val="auto"/>
                <w:szCs w:val="21"/>
                <w:highlight w:val="none"/>
              </w:rPr>
            </w:pPr>
            <w:r>
              <w:rPr>
                <w:rFonts w:hint="eastAsia" w:ascii="宋体" w:hAnsi="宋体" w:eastAsia="宋体" w:cs="宋体"/>
                <w:color w:val="auto"/>
                <w:szCs w:val="21"/>
                <w:highlight w:val="none"/>
                <w:lang w:val="en-US" w:eastAsia="zh-CN"/>
              </w:rPr>
              <w:t>名称</w:t>
            </w:r>
          </w:p>
        </w:tc>
        <w:tc>
          <w:tcPr>
            <w:tcW w:w="4768" w:type="dxa"/>
            <w:vAlign w:val="center"/>
          </w:tcPr>
          <w:p w14:paraId="37B17A42">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▲技术要求</w:t>
            </w:r>
          </w:p>
        </w:tc>
      </w:tr>
      <w:tr w14:paraId="4C83E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0" w:hRule="atLeast"/>
          <w:jc w:val="center"/>
        </w:trPr>
        <w:tc>
          <w:tcPr>
            <w:tcW w:w="542" w:type="dxa"/>
            <w:vAlign w:val="center"/>
          </w:tcPr>
          <w:p w14:paraId="5523FDDF">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635" w:type="dxa"/>
            <w:gridSpan w:val="2"/>
            <w:vAlign w:val="center"/>
          </w:tcPr>
          <w:p w14:paraId="5ADD9F73">
            <w:pPr>
              <w:tabs>
                <w:tab w:val="left" w:pos="180"/>
                <w:tab w:val="left" w:pos="1620"/>
              </w:tabs>
              <w:spacing w:line="360" w:lineRule="auto"/>
              <w:jc w:val="center"/>
              <w:rPr>
                <w:rFonts w:hint="eastAsia" w:ascii="宋体" w:hAnsi="宋体" w:eastAsia="宋体" w:cs="宋体"/>
                <w:color w:val="auto"/>
                <w:szCs w:val="21"/>
                <w:highlight w:val="none"/>
                <w:lang w:eastAsia="zh-CN"/>
              </w:rPr>
            </w:pPr>
            <w:r>
              <w:rPr>
                <w:rFonts w:hint="eastAsia" w:ascii="宋体" w:hAnsi="宋体"/>
                <w:color w:val="auto"/>
                <w:szCs w:val="21"/>
                <w:highlight w:val="none"/>
                <w:lang w:eastAsia="zh-CN"/>
              </w:rPr>
              <w:t>边境地区乡镇卫生院能力提升项目</w:t>
            </w:r>
          </w:p>
        </w:tc>
        <w:tc>
          <w:tcPr>
            <w:tcW w:w="780" w:type="dxa"/>
            <w:vAlign w:val="center"/>
          </w:tcPr>
          <w:p w14:paraId="61425132">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1项</w:t>
            </w:r>
          </w:p>
        </w:tc>
        <w:tc>
          <w:tcPr>
            <w:tcW w:w="1080" w:type="dxa"/>
            <w:vAlign w:val="center"/>
          </w:tcPr>
          <w:p w14:paraId="1043A082">
            <w:pPr>
              <w:tabs>
                <w:tab w:val="left" w:pos="180"/>
                <w:tab w:val="left" w:pos="1620"/>
              </w:tabs>
              <w:spacing w:line="360" w:lineRule="auto"/>
              <w:jc w:val="center"/>
              <w:rPr>
                <w:rFonts w:ascii="宋体" w:hAnsi="宋体" w:cs="宋体"/>
                <w:color w:val="auto"/>
                <w:szCs w:val="21"/>
                <w:highlight w:val="none"/>
              </w:rPr>
            </w:pPr>
            <w:r>
              <w:rPr>
                <w:rFonts w:hint="eastAsia" w:ascii="宋体" w:hAnsi="宋体" w:cs="宋体"/>
                <w:color w:val="auto"/>
                <w:szCs w:val="21"/>
                <w:highlight w:val="none"/>
              </w:rPr>
              <w:t>建筑业</w:t>
            </w:r>
          </w:p>
        </w:tc>
        <w:tc>
          <w:tcPr>
            <w:tcW w:w="4768" w:type="dxa"/>
            <w:vAlign w:val="center"/>
          </w:tcPr>
          <w:p w14:paraId="25962073">
            <w:pPr>
              <w:keepNext w:val="0"/>
              <w:keepLines w:val="0"/>
              <w:pageBreakBefore w:val="0"/>
              <w:widowControl w:val="0"/>
              <w:numPr>
                <w:ilvl w:val="0"/>
                <w:numId w:val="4"/>
              </w:numPr>
              <w:kinsoku/>
              <w:wordWrap/>
              <w:overflowPunct/>
              <w:topLinePunct w:val="0"/>
              <w:autoSpaceDE/>
              <w:autoSpaceDN/>
              <w:bidi w:val="0"/>
              <w:adjustRightInd/>
              <w:snapToGrid/>
              <w:spacing w:line="400" w:lineRule="exact"/>
              <w:textAlignment w:val="auto"/>
              <w:rPr>
                <w:rFonts w:ascii="宋体" w:hAnsi="宋体"/>
                <w:color w:val="auto"/>
                <w:szCs w:val="21"/>
                <w:highlight w:val="none"/>
              </w:rPr>
            </w:pPr>
            <w:r>
              <w:rPr>
                <w:rFonts w:hint="eastAsia" w:ascii="宋体" w:hAnsi="宋体"/>
                <w:color w:val="auto"/>
                <w:szCs w:val="21"/>
                <w:highlight w:val="none"/>
              </w:rPr>
              <w:t>项目概况</w:t>
            </w:r>
            <w:r>
              <w:rPr>
                <w:rFonts w:ascii="宋体" w:hAnsi="宋体"/>
                <w:color w:val="auto"/>
                <w:szCs w:val="21"/>
                <w:highlight w:val="none"/>
              </w:rPr>
              <w:t>：</w:t>
            </w:r>
          </w:p>
          <w:p w14:paraId="78629E2F">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（1）项目名称：</w:t>
            </w:r>
            <w:r>
              <w:rPr>
                <w:rFonts w:hint="eastAsia" w:ascii="宋体" w:hAnsi="宋体" w:cs="Times New Roman"/>
                <w:color w:val="auto"/>
                <w:szCs w:val="21"/>
                <w:highlight w:val="none"/>
                <w:lang w:eastAsia="zh-CN"/>
              </w:rPr>
              <w:t>边境地区乡镇卫生院能力提升项目</w:t>
            </w:r>
          </w:p>
          <w:p w14:paraId="5C11D643">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（2）建设地点：凭祥市夏石镇中心卫生院</w:t>
            </w:r>
          </w:p>
          <w:p w14:paraId="34BF564D">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rPr>
              <w:t>3）建设规模：</w:t>
            </w:r>
            <w:r>
              <w:rPr>
                <w:rFonts w:hint="eastAsia" w:asciiTheme="minorEastAsia" w:hAnsiTheme="minorEastAsia" w:eastAsiaTheme="minorEastAsia" w:cstheme="minorEastAsia"/>
                <w:bCs w:val="0"/>
                <w:color w:val="auto"/>
                <w:sz w:val="21"/>
                <w:szCs w:val="21"/>
                <w:highlight w:val="none"/>
                <w:lang w:eastAsia="zh-CN"/>
              </w:rPr>
              <w:t>原综合楼四楼会议室改造成手术室，1、手术区:1间标准手术室;2、辅助区:包括麻醉准备间、器械间、刷手间、无菌物品存放间、复苏观察区(1床位):3、污物处理区:独立污物通道、清洗消毒间(含污洗池、灭菌设备)，严格洁污分流等功能分区</w:t>
            </w:r>
            <w:r>
              <w:rPr>
                <w:rFonts w:hint="eastAsia" w:asciiTheme="minorEastAsia" w:hAnsiTheme="minorEastAsia" w:eastAsiaTheme="minorEastAsia" w:cstheme="minorEastAsia"/>
                <w:bCs w:val="0"/>
                <w:color w:val="auto"/>
                <w:sz w:val="21"/>
                <w:szCs w:val="21"/>
                <w:highlight w:val="none"/>
              </w:rPr>
              <w:t>等。建设内容：含主体改造工程，装饰装修工程</w:t>
            </w:r>
            <w:r>
              <w:rPr>
                <w:rFonts w:hint="eastAsia" w:asciiTheme="minorEastAsia" w:hAnsiTheme="minorEastAsia" w:eastAsiaTheme="minorEastAsia" w:cstheme="minorEastAsia"/>
                <w:bCs w:val="0"/>
                <w:color w:val="auto"/>
                <w:sz w:val="21"/>
                <w:szCs w:val="21"/>
                <w:highlight w:val="none"/>
                <w:lang w:eastAsia="zh-CN"/>
              </w:rPr>
              <w:t>，</w:t>
            </w:r>
            <w:r>
              <w:rPr>
                <w:rFonts w:hint="eastAsia" w:asciiTheme="minorEastAsia" w:hAnsiTheme="minorEastAsia" w:cstheme="minorEastAsia"/>
                <w:bCs w:val="0"/>
                <w:color w:val="auto"/>
                <w:sz w:val="21"/>
                <w:szCs w:val="21"/>
                <w:highlight w:val="none"/>
                <w:lang w:val="en-US" w:eastAsia="zh-CN"/>
              </w:rPr>
              <w:t>具体详见</w:t>
            </w:r>
            <w:r>
              <w:rPr>
                <w:rFonts w:hint="eastAsia" w:asciiTheme="minorEastAsia" w:hAnsiTheme="minorEastAsia" w:eastAsiaTheme="minorEastAsia" w:cstheme="minorEastAsia"/>
                <w:bCs w:val="0"/>
                <w:color w:val="auto"/>
                <w:sz w:val="21"/>
                <w:szCs w:val="21"/>
                <w:highlight w:val="none"/>
              </w:rPr>
              <w:t>工程量清单</w:t>
            </w:r>
            <w:r>
              <w:rPr>
                <w:rFonts w:hint="eastAsia" w:asciiTheme="minorEastAsia" w:hAnsiTheme="minorEastAsia" w:cstheme="minorEastAsia"/>
                <w:bCs w:val="0"/>
                <w:color w:val="auto"/>
                <w:sz w:val="21"/>
                <w:szCs w:val="21"/>
                <w:highlight w:val="none"/>
                <w:lang w:val="en-US" w:eastAsia="zh-CN"/>
              </w:rPr>
              <w:t>及图纸</w:t>
            </w:r>
            <w:r>
              <w:rPr>
                <w:rFonts w:hint="eastAsia" w:ascii="宋体" w:hAnsi="宋体" w:eastAsia="宋体" w:cs="Times New Roman"/>
                <w:color w:val="auto"/>
                <w:szCs w:val="21"/>
                <w:highlight w:val="none"/>
              </w:rPr>
              <w:t>。</w:t>
            </w:r>
          </w:p>
          <w:p w14:paraId="68106AD7">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2.采购范围：详见工程量清单及图纸。</w:t>
            </w:r>
          </w:p>
          <w:p w14:paraId="53BD7AD9">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3.技术标准和要求：符合国家现行的工程建设标准、技术规范及强制性标准条文，以及施工图纸载明的其他有关规范标准。</w:t>
            </w:r>
          </w:p>
          <w:p w14:paraId="39F3A72B">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4</w:t>
            </w:r>
            <w:r>
              <w:rPr>
                <w:rFonts w:hint="eastAsia" w:ascii="宋体" w:hAnsi="宋体" w:eastAsia="宋体" w:cs="Times New Roman"/>
                <w:color w:val="auto"/>
                <w:szCs w:val="21"/>
                <w:highlight w:val="none"/>
              </w:rPr>
              <w:t>.报价方式：工程量清单报价。</w:t>
            </w:r>
          </w:p>
          <w:p w14:paraId="0D4271D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5</w:t>
            </w:r>
            <w:r>
              <w:rPr>
                <w:rFonts w:hint="eastAsia" w:ascii="宋体" w:hAnsi="宋体" w:eastAsia="宋体" w:cs="Times New Roman"/>
                <w:color w:val="auto"/>
                <w:szCs w:val="21"/>
                <w:highlight w:val="none"/>
              </w:rPr>
              <w:t>.承包方式：固定综合单价。</w:t>
            </w:r>
          </w:p>
          <w:p w14:paraId="358FF454">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color w:val="auto"/>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w:t>
            </w:r>
            <w:r>
              <w:rPr>
                <w:rFonts w:hint="eastAsia"/>
                <w:color w:val="auto"/>
                <w:highlight w:val="none"/>
              </w:rPr>
              <w:t>开工日期：以签订合同后采购人书面通知为准。</w:t>
            </w:r>
          </w:p>
        </w:tc>
      </w:tr>
      <w:tr w14:paraId="4198D4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805" w:type="dxa"/>
            <w:gridSpan w:val="6"/>
            <w:tcBorders>
              <w:top w:val="single" w:color="auto" w:sz="4" w:space="0"/>
              <w:left w:val="single" w:color="auto" w:sz="4" w:space="0"/>
              <w:bottom w:val="single" w:color="auto" w:sz="4" w:space="0"/>
              <w:right w:val="single" w:color="auto" w:sz="4" w:space="0"/>
            </w:tcBorders>
            <w:vAlign w:val="center"/>
          </w:tcPr>
          <w:p w14:paraId="7AF7953E">
            <w:pPr>
              <w:spacing w:line="360" w:lineRule="auto"/>
              <w:jc w:val="both"/>
              <w:rPr>
                <w:rFonts w:ascii="宋体" w:hAnsi="宋体"/>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商务要求</w:t>
            </w:r>
          </w:p>
        </w:tc>
      </w:tr>
      <w:tr w14:paraId="639EAE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9"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1CDD649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宋体" w:hAnsi="宋体"/>
                <w:b/>
                <w:color w:val="auto"/>
                <w:szCs w:val="21"/>
                <w:highlight w:val="none"/>
              </w:rPr>
            </w:pPr>
            <w:r>
              <w:rPr>
                <w:rFonts w:hint="eastAsia" w:ascii="宋体" w:hAnsi="宋体"/>
                <w:color w:val="auto"/>
                <w:szCs w:val="21"/>
                <w:highlight w:val="none"/>
              </w:rPr>
              <w:t>合同签订时间</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259E057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b/>
                <w:color w:val="auto"/>
                <w:szCs w:val="21"/>
                <w:highlight w:val="none"/>
              </w:rPr>
            </w:pPr>
            <w:r>
              <w:rPr>
                <w:rFonts w:hint="eastAsia" w:ascii="宋体" w:hAnsi="宋体"/>
                <w:b w:val="0"/>
                <w:bCs/>
                <w:color w:val="auto"/>
                <w:szCs w:val="21"/>
                <w:highlight w:val="none"/>
              </w:rPr>
              <w:t>自成交通知书发出之日起15日内签订，因不可抗力原因延迟签订合同的，自不可抗力事由消除之日起5个工作日内完成合同签订事宜。</w:t>
            </w:r>
          </w:p>
        </w:tc>
      </w:tr>
      <w:tr w14:paraId="6E5058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3035BF5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合同签订地点</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63885A2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采购人指定地点</w:t>
            </w:r>
          </w:p>
        </w:tc>
      </w:tr>
      <w:tr w14:paraId="3D529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2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B5EE7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Times New Roman"/>
                <w:b/>
                <w:color w:val="auto"/>
                <w:kern w:val="2"/>
                <w:sz w:val="21"/>
                <w:szCs w:val="21"/>
                <w:highlight w:val="none"/>
                <w:lang w:val="en-US" w:eastAsia="zh-CN" w:bidi="ar-SA"/>
              </w:rPr>
            </w:pPr>
            <w:r>
              <w:rPr>
                <w:rFonts w:hint="eastAsia" w:ascii="宋体" w:hAnsi="宋体" w:cs="宋体"/>
                <w:color w:val="auto"/>
                <w:szCs w:val="21"/>
                <w:highlight w:val="none"/>
                <w:lang w:val="en-US" w:eastAsia="zh-CN"/>
              </w:rPr>
              <w:t>施工</w:t>
            </w:r>
            <w:r>
              <w:rPr>
                <w:rFonts w:hint="eastAsia" w:ascii="宋体" w:hAnsi="宋体" w:cs="宋体"/>
                <w:color w:val="auto"/>
                <w:szCs w:val="21"/>
                <w:highlight w:val="none"/>
              </w:rPr>
              <w:t>工期</w:t>
            </w:r>
          </w:p>
        </w:tc>
        <w:tc>
          <w:tcPr>
            <w:tcW w:w="670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4315CB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szCs w:val="21"/>
                <w:highlight w:val="none"/>
                <w:lang w:val="en-US" w:eastAsia="zh-CN"/>
              </w:rPr>
              <w:t>60日历天</w:t>
            </w:r>
            <w:r>
              <w:rPr>
                <w:rFonts w:hint="eastAsia" w:ascii="宋体" w:hAnsi="宋体"/>
                <w:color w:val="auto"/>
                <w:szCs w:val="21"/>
                <w:highlight w:val="none"/>
              </w:rPr>
              <w:t>。</w:t>
            </w:r>
          </w:p>
        </w:tc>
      </w:tr>
      <w:tr w14:paraId="68840B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21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A9DE6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建设地点</w:t>
            </w:r>
          </w:p>
        </w:tc>
        <w:tc>
          <w:tcPr>
            <w:tcW w:w="670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7F6EEEA6">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szCs w:val="21"/>
                <w:highlight w:val="none"/>
              </w:rPr>
              <w:t>凭祥市夏石镇中心卫生院</w:t>
            </w:r>
          </w:p>
        </w:tc>
      </w:tr>
      <w:tr w14:paraId="410260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55E4C6D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color w:val="auto"/>
                <w:szCs w:val="21"/>
                <w:highlight w:val="none"/>
                <w:lang w:val="en-US" w:eastAsia="zh-CN"/>
              </w:rPr>
            </w:pPr>
            <w:r>
              <w:rPr>
                <w:rFonts w:hint="eastAsia" w:ascii="宋体" w:hAnsi="宋体" w:eastAsia="宋体" w:cs="Times New Roman"/>
                <w:color w:val="auto"/>
                <w:szCs w:val="21"/>
                <w:highlight w:val="none"/>
              </w:rPr>
              <w:t>质量标准</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5017893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color w:val="auto"/>
                <w:szCs w:val="21"/>
                <w:highlight w:val="none"/>
                <w:lang w:val="en-US" w:eastAsia="zh-CN"/>
              </w:rPr>
            </w:pPr>
            <w:r>
              <w:rPr>
                <w:rFonts w:hint="eastAsia" w:ascii="宋体" w:hAnsi="宋体" w:eastAsia="宋体" w:cs="Times New Roman"/>
                <w:color w:val="auto"/>
                <w:szCs w:val="21"/>
                <w:highlight w:val="none"/>
              </w:rPr>
              <w:t>合格</w:t>
            </w:r>
          </w:p>
        </w:tc>
      </w:tr>
      <w:tr w14:paraId="60D96F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2CB6405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宋体" w:hAnsi="宋体"/>
                <w:color w:val="auto"/>
                <w:szCs w:val="21"/>
                <w:highlight w:val="none"/>
              </w:rPr>
            </w:pPr>
            <w:r>
              <w:rPr>
                <w:rFonts w:hint="eastAsia" w:ascii="宋体" w:hAnsi="宋体"/>
                <w:color w:val="auto"/>
                <w:szCs w:val="21"/>
                <w:highlight w:val="none"/>
              </w:rPr>
              <w:t>验收标准</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4DF61C7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ascii="宋体" w:hAnsi="宋体"/>
                <w:color w:val="auto"/>
                <w:szCs w:val="21"/>
                <w:highlight w:val="none"/>
              </w:rPr>
            </w:pPr>
            <w:r>
              <w:rPr>
                <w:rFonts w:hint="eastAsia" w:ascii="宋体" w:hAnsi="宋体"/>
                <w:color w:val="auto"/>
                <w:szCs w:val="21"/>
                <w:highlight w:val="none"/>
              </w:rPr>
              <w:t>按国家现行规范合格标准执行。</w:t>
            </w:r>
          </w:p>
        </w:tc>
      </w:tr>
      <w:tr w14:paraId="6AE2A4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4" w:hRule="atLeast"/>
          <w:jc w:val="center"/>
        </w:trPr>
        <w:tc>
          <w:tcPr>
            <w:tcW w:w="2100" w:type="dxa"/>
            <w:gridSpan w:val="2"/>
            <w:tcBorders>
              <w:top w:val="single" w:color="auto" w:sz="4" w:space="0"/>
              <w:left w:val="single" w:color="auto" w:sz="4" w:space="0"/>
              <w:bottom w:val="single" w:color="auto" w:sz="4" w:space="0"/>
              <w:right w:val="single" w:color="auto" w:sz="4" w:space="0"/>
            </w:tcBorders>
            <w:vAlign w:val="center"/>
          </w:tcPr>
          <w:p w14:paraId="13BFCE01">
            <w:pPr>
              <w:spacing w:line="360" w:lineRule="auto"/>
              <w:rPr>
                <w:rFonts w:ascii="宋体" w:hAnsi="宋体"/>
                <w:b/>
                <w:color w:val="auto"/>
                <w:szCs w:val="21"/>
                <w:highlight w:val="none"/>
              </w:rPr>
            </w:pPr>
            <w:r>
              <w:rPr>
                <w:rFonts w:hint="eastAsia" w:ascii="宋体" w:hAnsi="宋体"/>
                <w:color w:val="auto"/>
                <w:szCs w:val="21"/>
                <w:highlight w:val="none"/>
              </w:rPr>
              <w:t>付款条件（进度和方式）</w:t>
            </w:r>
          </w:p>
        </w:tc>
        <w:tc>
          <w:tcPr>
            <w:tcW w:w="6705" w:type="dxa"/>
            <w:gridSpan w:val="4"/>
            <w:tcBorders>
              <w:top w:val="single" w:color="auto" w:sz="4" w:space="0"/>
              <w:left w:val="single" w:color="auto" w:sz="4" w:space="0"/>
              <w:bottom w:val="single" w:color="auto" w:sz="4" w:space="0"/>
              <w:right w:val="single" w:color="auto" w:sz="4" w:space="0"/>
            </w:tcBorders>
            <w:vAlign w:val="center"/>
          </w:tcPr>
          <w:p w14:paraId="4F0D7813">
            <w:pPr>
              <w:spacing w:line="360" w:lineRule="auto"/>
              <w:ind w:firstLine="420" w:firstLineChars="200"/>
              <w:jc w:val="left"/>
              <w:rPr>
                <w:rFonts w:hint="eastAsia" w:hAnsi="宋体" w:cs="宋体"/>
                <w:color w:val="auto"/>
                <w:highlight w:val="none"/>
                <w:u w:val="none"/>
              </w:rPr>
            </w:pPr>
            <w:r>
              <w:rPr>
                <w:rFonts w:hAnsi="宋体" w:cs="宋体"/>
                <w:color w:val="auto"/>
                <w:highlight w:val="none"/>
                <w:u w:val="none"/>
              </w:rPr>
              <w:fldChar w:fldCharType="begin"/>
            </w:r>
            <w:r>
              <w:rPr>
                <w:rFonts w:hAnsi="宋体" w:cs="宋体"/>
                <w:color w:val="auto"/>
                <w:highlight w:val="none"/>
                <w:u w:val="none"/>
              </w:rPr>
              <w:instrText xml:space="preserve"> </w:instrText>
            </w:r>
            <w:r>
              <w:rPr>
                <w:rFonts w:hint="eastAsia" w:hAnsi="宋体" w:cs="宋体"/>
                <w:color w:val="auto"/>
                <w:highlight w:val="none"/>
                <w:u w:val="none"/>
              </w:rPr>
              <w:instrText xml:space="preserve">= 1 \* GB3</w:instrText>
            </w:r>
            <w:r>
              <w:rPr>
                <w:rFonts w:hAnsi="宋体" w:cs="宋体"/>
                <w:color w:val="auto"/>
                <w:highlight w:val="none"/>
                <w:u w:val="none"/>
              </w:rPr>
              <w:instrText xml:space="preserve"> </w:instrText>
            </w:r>
            <w:r>
              <w:rPr>
                <w:rFonts w:hAnsi="宋体" w:cs="宋体"/>
                <w:color w:val="auto"/>
                <w:highlight w:val="none"/>
                <w:u w:val="none"/>
              </w:rPr>
              <w:fldChar w:fldCharType="separate"/>
            </w:r>
            <w:r>
              <w:rPr>
                <w:rFonts w:hint="eastAsia" w:hAnsi="宋体" w:cs="宋体"/>
                <w:color w:val="auto"/>
                <w:highlight w:val="none"/>
                <w:u w:val="none"/>
              </w:rPr>
              <w:t>①</w:t>
            </w:r>
            <w:r>
              <w:rPr>
                <w:rFonts w:hAnsi="宋体" w:cs="宋体"/>
                <w:color w:val="auto"/>
                <w:highlight w:val="none"/>
                <w:u w:val="none"/>
              </w:rPr>
              <w:fldChar w:fldCharType="end"/>
            </w:r>
            <w:r>
              <w:rPr>
                <w:rFonts w:hint="eastAsia" w:hAnsi="宋体" w:cs="宋体"/>
                <w:color w:val="auto"/>
                <w:highlight w:val="none"/>
                <w:u w:val="none"/>
              </w:rPr>
              <w:t>工程款原则上按月支付，工程进度款支付限额为已完成工程量的</w:t>
            </w:r>
            <w:r>
              <w:rPr>
                <w:rFonts w:hint="eastAsia" w:hAnsi="宋体" w:cs="宋体"/>
                <w:color w:val="auto"/>
                <w:highlight w:val="none"/>
                <w:u w:val="none"/>
                <w:lang w:val="en-US" w:eastAsia="zh-CN"/>
              </w:rPr>
              <w:t>80</w:t>
            </w:r>
            <w:r>
              <w:rPr>
                <w:rFonts w:hint="eastAsia" w:hAnsi="宋体" w:cs="宋体"/>
                <w:color w:val="auto"/>
                <w:highlight w:val="none"/>
                <w:u w:val="none"/>
              </w:rPr>
              <w:t>%。</w:t>
            </w:r>
          </w:p>
          <w:p w14:paraId="7B99E645">
            <w:pPr>
              <w:spacing w:line="360" w:lineRule="auto"/>
              <w:ind w:firstLine="420" w:firstLineChars="200"/>
              <w:jc w:val="left"/>
              <w:rPr>
                <w:rFonts w:hint="eastAsia" w:hAnsi="宋体" w:cs="宋体"/>
                <w:color w:val="auto"/>
                <w:highlight w:val="none"/>
                <w:u w:val="none"/>
              </w:rPr>
            </w:pPr>
            <w:r>
              <w:rPr>
                <w:rFonts w:hAnsi="宋体" w:cs="宋体"/>
                <w:color w:val="auto"/>
                <w:highlight w:val="none"/>
                <w:u w:val="none"/>
              </w:rPr>
              <w:fldChar w:fldCharType="begin"/>
            </w:r>
            <w:r>
              <w:rPr>
                <w:rFonts w:hAnsi="宋体" w:cs="宋体"/>
                <w:color w:val="auto"/>
                <w:highlight w:val="none"/>
                <w:u w:val="none"/>
              </w:rPr>
              <w:instrText xml:space="preserve"> </w:instrText>
            </w:r>
            <w:r>
              <w:rPr>
                <w:rFonts w:hint="eastAsia" w:hAnsi="宋体" w:cs="宋体"/>
                <w:color w:val="auto"/>
                <w:highlight w:val="none"/>
                <w:u w:val="none"/>
              </w:rPr>
              <w:instrText xml:space="preserve">= 2 \* GB3</w:instrText>
            </w:r>
            <w:r>
              <w:rPr>
                <w:rFonts w:hAnsi="宋体" w:cs="宋体"/>
                <w:color w:val="auto"/>
                <w:highlight w:val="none"/>
                <w:u w:val="none"/>
              </w:rPr>
              <w:instrText xml:space="preserve"> </w:instrText>
            </w:r>
            <w:r>
              <w:rPr>
                <w:rFonts w:hAnsi="宋体" w:cs="宋体"/>
                <w:color w:val="auto"/>
                <w:highlight w:val="none"/>
                <w:u w:val="none"/>
              </w:rPr>
              <w:fldChar w:fldCharType="separate"/>
            </w:r>
            <w:r>
              <w:rPr>
                <w:rFonts w:hint="eastAsia" w:hAnsi="宋体" w:cs="宋体"/>
                <w:color w:val="auto"/>
                <w:highlight w:val="none"/>
                <w:u w:val="none"/>
              </w:rPr>
              <w:t>②</w:t>
            </w:r>
            <w:r>
              <w:rPr>
                <w:rFonts w:hAnsi="宋体" w:cs="宋体"/>
                <w:color w:val="auto"/>
                <w:highlight w:val="none"/>
                <w:u w:val="none"/>
              </w:rPr>
              <w:fldChar w:fldCharType="end"/>
            </w:r>
            <w:r>
              <w:rPr>
                <w:rFonts w:hint="eastAsia" w:hAnsi="宋体" w:cs="宋体"/>
                <w:color w:val="auto"/>
                <w:highlight w:val="none"/>
                <w:u w:val="none"/>
              </w:rPr>
              <w:t>工程完工验收达到质量要求，结算经业主及合同约定的财政或审计部门（如有）审定后，工程款支付至结算总价的</w:t>
            </w:r>
            <w:r>
              <w:rPr>
                <w:rFonts w:hint="eastAsia" w:hAnsi="宋体" w:cs="宋体"/>
                <w:color w:val="auto"/>
                <w:highlight w:val="none"/>
                <w:u w:val="none"/>
                <w:lang w:val="en-US" w:eastAsia="zh-CN"/>
              </w:rPr>
              <w:t>97</w:t>
            </w:r>
            <w:r>
              <w:rPr>
                <w:color w:val="auto"/>
                <w:highlight w:val="none"/>
                <w:u w:val="none"/>
              </w:rPr>
              <w:t>%</w:t>
            </w:r>
            <w:r>
              <w:rPr>
                <w:rFonts w:hint="eastAsia" w:cs="宋体"/>
                <w:color w:val="auto"/>
                <w:highlight w:val="none"/>
                <w:u w:val="none"/>
              </w:rPr>
              <w:t>。</w:t>
            </w:r>
            <w:r>
              <w:rPr>
                <w:rFonts w:hint="eastAsia" w:hAnsi="宋体" w:cs="宋体"/>
                <w:color w:val="auto"/>
                <w:highlight w:val="none"/>
                <w:u w:val="none"/>
              </w:rPr>
              <w:t>发包人按工程价款结算总额的</w:t>
            </w:r>
            <w:r>
              <w:rPr>
                <w:rFonts w:hint="eastAsia"/>
                <w:color w:val="auto"/>
                <w:highlight w:val="none"/>
                <w:u w:val="none"/>
                <w:lang w:val="en-US" w:eastAsia="zh-CN"/>
              </w:rPr>
              <w:t>3</w:t>
            </w:r>
            <w:r>
              <w:rPr>
                <w:color w:val="auto"/>
                <w:highlight w:val="none"/>
                <w:u w:val="none"/>
              </w:rPr>
              <w:t>%</w:t>
            </w:r>
            <w:r>
              <w:rPr>
                <w:rFonts w:hint="eastAsia" w:hAnsi="宋体" w:cs="宋体"/>
                <w:color w:val="auto"/>
                <w:highlight w:val="none"/>
                <w:u w:val="none"/>
              </w:rPr>
              <w:t>预留工程质量保证金。</w:t>
            </w:r>
          </w:p>
          <w:p w14:paraId="43498424">
            <w:pPr>
              <w:spacing w:line="360" w:lineRule="auto"/>
              <w:ind w:firstLine="420" w:firstLineChars="200"/>
              <w:jc w:val="left"/>
              <w:rPr>
                <w:rFonts w:hint="eastAsia"/>
                <w:color w:val="auto"/>
                <w:highlight w:val="none"/>
              </w:rPr>
            </w:pPr>
            <w:r>
              <w:rPr>
                <w:rFonts w:hAnsi="宋体" w:cs="宋体"/>
                <w:color w:val="auto"/>
                <w:highlight w:val="none"/>
                <w:u w:val="none"/>
              </w:rPr>
              <w:fldChar w:fldCharType="begin"/>
            </w:r>
            <w:r>
              <w:rPr>
                <w:rFonts w:hAnsi="宋体" w:cs="宋体"/>
                <w:color w:val="auto"/>
                <w:highlight w:val="none"/>
                <w:u w:val="none"/>
              </w:rPr>
              <w:instrText xml:space="preserve"> </w:instrText>
            </w:r>
            <w:r>
              <w:rPr>
                <w:rFonts w:hint="eastAsia" w:hAnsi="宋体" w:cs="宋体"/>
                <w:color w:val="auto"/>
                <w:highlight w:val="none"/>
                <w:u w:val="none"/>
              </w:rPr>
              <w:instrText xml:space="preserve">= 3 \* GB3</w:instrText>
            </w:r>
            <w:r>
              <w:rPr>
                <w:rFonts w:hAnsi="宋体" w:cs="宋体"/>
                <w:color w:val="auto"/>
                <w:highlight w:val="none"/>
                <w:u w:val="none"/>
              </w:rPr>
              <w:instrText xml:space="preserve"> </w:instrText>
            </w:r>
            <w:r>
              <w:rPr>
                <w:rFonts w:hAnsi="宋体" w:cs="宋体"/>
                <w:color w:val="auto"/>
                <w:highlight w:val="none"/>
                <w:u w:val="none"/>
              </w:rPr>
              <w:fldChar w:fldCharType="separate"/>
            </w:r>
            <w:r>
              <w:rPr>
                <w:rFonts w:hint="eastAsia" w:hAnsi="宋体" w:cs="宋体"/>
                <w:color w:val="auto"/>
                <w:highlight w:val="none"/>
                <w:u w:val="none"/>
              </w:rPr>
              <w:t>③</w:t>
            </w:r>
            <w:r>
              <w:rPr>
                <w:rFonts w:hAnsi="宋体" w:cs="宋体"/>
                <w:color w:val="auto"/>
                <w:highlight w:val="none"/>
                <w:u w:val="none"/>
              </w:rPr>
              <w:fldChar w:fldCharType="end"/>
            </w:r>
            <w:r>
              <w:rPr>
                <w:rFonts w:hint="eastAsia" w:hAnsi="宋体" w:cs="宋体"/>
                <w:color w:val="auto"/>
                <w:highlight w:val="none"/>
                <w:u w:val="none"/>
              </w:rPr>
              <w:t>合同约定的工程质量缺陷责任期满后由承包人向发包人提出返还保证金的申请，</w:t>
            </w:r>
            <w:r>
              <w:rPr>
                <w:rFonts w:hAnsi="宋体" w:cs="宋体"/>
                <w:color w:val="auto"/>
                <w:highlight w:val="none"/>
                <w:u w:val="none"/>
              </w:rPr>
              <w:t>发包人</w:t>
            </w:r>
            <w:r>
              <w:rPr>
                <w:rFonts w:hint="eastAsia" w:hAnsi="宋体" w:cs="宋体"/>
                <w:color w:val="auto"/>
                <w:highlight w:val="none"/>
                <w:u w:val="none"/>
              </w:rPr>
              <w:t>在</w:t>
            </w:r>
            <w:r>
              <w:rPr>
                <w:rFonts w:hAnsi="宋体" w:cs="宋体"/>
                <w:color w:val="auto"/>
                <w:highlight w:val="none"/>
                <w:u w:val="none"/>
              </w:rPr>
              <w:t>接到承包人返还保证金申请后，于</w:t>
            </w:r>
            <w:r>
              <w:rPr>
                <w:rFonts w:hint="eastAsia" w:hAnsi="宋体" w:cs="宋体"/>
                <w:color w:val="auto"/>
                <w:highlight w:val="none"/>
                <w:u w:val="none"/>
              </w:rPr>
              <w:t>14天</w:t>
            </w:r>
            <w:r>
              <w:rPr>
                <w:rFonts w:hAnsi="宋体" w:cs="宋体"/>
                <w:color w:val="auto"/>
                <w:highlight w:val="none"/>
                <w:u w:val="none"/>
              </w:rPr>
              <w:t>内会同承包人按照合同约定的内容进行核实。如</w:t>
            </w:r>
            <w:r>
              <w:rPr>
                <w:rFonts w:hint="eastAsia" w:hAnsi="宋体" w:cs="宋体"/>
                <w:color w:val="auto"/>
                <w:highlight w:val="none"/>
                <w:u w:val="none"/>
              </w:rPr>
              <w:t>无异</w:t>
            </w:r>
            <w:r>
              <w:rPr>
                <w:rFonts w:hAnsi="宋体" w:cs="宋体"/>
                <w:color w:val="auto"/>
                <w:highlight w:val="none"/>
                <w:u w:val="none"/>
              </w:rPr>
              <w:t>议，发包人在核实后</w:t>
            </w:r>
            <w:r>
              <w:rPr>
                <w:rFonts w:hint="eastAsia" w:hAnsi="宋体" w:cs="宋体"/>
                <w:color w:val="auto"/>
                <w:highlight w:val="none"/>
                <w:u w:val="none"/>
              </w:rPr>
              <w:t>14天</w:t>
            </w:r>
            <w:r>
              <w:rPr>
                <w:rFonts w:hAnsi="宋体" w:cs="宋体"/>
                <w:color w:val="auto"/>
                <w:highlight w:val="none"/>
                <w:u w:val="none"/>
              </w:rPr>
              <w:t>内将保证金</w:t>
            </w:r>
            <w:r>
              <w:rPr>
                <w:rFonts w:hint="eastAsia" w:hAnsi="宋体" w:cs="宋体"/>
                <w:color w:val="auto"/>
                <w:highlight w:val="none"/>
                <w:u w:val="none"/>
              </w:rPr>
              <w:t>返还承包</w:t>
            </w:r>
            <w:r>
              <w:rPr>
                <w:rFonts w:hAnsi="宋体" w:cs="宋体"/>
                <w:color w:val="auto"/>
                <w:highlight w:val="none"/>
                <w:u w:val="none"/>
              </w:rPr>
              <w:t>人，逾期未返还的，依法承</w:t>
            </w:r>
            <w:r>
              <w:rPr>
                <w:rFonts w:hint="eastAsia" w:hAnsi="宋体" w:cs="宋体"/>
                <w:color w:val="auto"/>
                <w:highlight w:val="none"/>
                <w:u w:val="none"/>
              </w:rPr>
              <w:t>担</w:t>
            </w:r>
            <w:r>
              <w:rPr>
                <w:rFonts w:hAnsi="宋体" w:cs="宋体"/>
                <w:color w:val="auto"/>
                <w:highlight w:val="none"/>
                <w:u w:val="none"/>
              </w:rPr>
              <w:t>违约责任</w:t>
            </w:r>
            <w:r>
              <w:rPr>
                <w:rFonts w:hint="eastAsia" w:hAnsi="宋体" w:cs="宋体"/>
                <w:color w:val="auto"/>
                <w:highlight w:val="none"/>
                <w:u w:val="none"/>
              </w:rPr>
              <w:t>。发</w:t>
            </w:r>
            <w:r>
              <w:rPr>
                <w:rFonts w:hAnsi="宋体" w:cs="宋体"/>
                <w:color w:val="auto"/>
                <w:highlight w:val="none"/>
                <w:u w:val="none"/>
              </w:rPr>
              <w:t>包人在接到承包人返还保证金申请后</w:t>
            </w:r>
            <w:r>
              <w:rPr>
                <w:rFonts w:hint="eastAsia" w:hAnsi="宋体" w:cs="宋体"/>
                <w:color w:val="auto"/>
                <w:highlight w:val="none"/>
                <w:u w:val="none"/>
              </w:rPr>
              <w:t>14天</w:t>
            </w:r>
            <w:r>
              <w:rPr>
                <w:rFonts w:hAnsi="宋体" w:cs="宋体"/>
                <w:color w:val="auto"/>
                <w:highlight w:val="none"/>
                <w:u w:val="none"/>
              </w:rPr>
              <w:t>内不予答复，经催告后</w:t>
            </w:r>
            <w:r>
              <w:rPr>
                <w:rFonts w:hint="eastAsia" w:hAnsi="宋体" w:cs="宋体"/>
                <w:color w:val="auto"/>
                <w:highlight w:val="none"/>
                <w:u w:val="none"/>
              </w:rPr>
              <w:t>14天</w:t>
            </w:r>
            <w:r>
              <w:rPr>
                <w:rFonts w:hAnsi="宋体" w:cs="宋体"/>
                <w:color w:val="auto"/>
                <w:highlight w:val="none"/>
                <w:u w:val="none"/>
              </w:rPr>
              <w:t>内仍不</w:t>
            </w:r>
            <w:r>
              <w:rPr>
                <w:rFonts w:hint="eastAsia" w:hAnsi="宋体" w:cs="宋体"/>
                <w:color w:val="auto"/>
                <w:highlight w:val="none"/>
                <w:u w:val="none"/>
              </w:rPr>
              <w:t>予</w:t>
            </w:r>
            <w:r>
              <w:rPr>
                <w:rFonts w:hAnsi="宋体" w:cs="宋体"/>
                <w:color w:val="auto"/>
                <w:highlight w:val="none"/>
                <w:u w:val="none"/>
              </w:rPr>
              <w:t>答复，</w:t>
            </w:r>
            <w:r>
              <w:rPr>
                <w:rFonts w:hint="eastAsia" w:hAnsi="宋体" w:cs="宋体"/>
                <w:color w:val="auto"/>
                <w:highlight w:val="none"/>
                <w:u w:val="none"/>
              </w:rPr>
              <w:t>视</w:t>
            </w:r>
            <w:r>
              <w:rPr>
                <w:rFonts w:hAnsi="宋体" w:cs="宋体"/>
                <w:color w:val="auto"/>
                <w:highlight w:val="none"/>
                <w:u w:val="none"/>
              </w:rPr>
              <w:t>同认可承包人的返还保证金申请</w:t>
            </w:r>
            <w:r>
              <w:rPr>
                <w:rFonts w:hAnsi="宋体" w:cs="宋体"/>
                <w:color w:val="auto"/>
                <w:highlight w:val="none"/>
                <w:u w:val="none"/>
              </w:rPr>
              <w:t>。</w:t>
            </w:r>
          </w:p>
        </w:tc>
      </w:tr>
    </w:tbl>
    <w:p w14:paraId="5C578686">
      <w:pPr>
        <w:pStyle w:val="24"/>
        <w:spacing w:before="340" w:after="340" w:line="360" w:lineRule="auto"/>
        <w:ind w:firstLine="883" w:firstLineChars="200"/>
        <w:jc w:val="center"/>
        <w:textAlignment w:val="center"/>
        <w:rPr>
          <w:rFonts w:hint="eastAsia"/>
          <w:b/>
          <w:color w:val="auto"/>
          <w:sz w:val="44"/>
          <w:szCs w:val="44"/>
          <w:highlight w:val="none"/>
        </w:rPr>
      </w:pPr>
    </w:p>
    <w:p w14:paraId="21035ACB">
      <w:pPr>
        <w:pStyle w:val="24"/>
        <w:spacing w:before="340" w:after="340" w:line="360" w:lineRule="auto"/>
        <w:ind w:firstLine="883" w:firstLineChars="200"/>
        <w:jc w:val="center"/>
        <w:textAlignment w:val="center"/>
        <w:rPr>
          <w:rFonts w:hint="eastAsia"/>
          <w:b/>
          <w:color w:val="auto"/>
          <w:sz w:val="44"/>
          <w:szCs w:val="44"/>
          <w:highlight w:val="none"/>
        </w:rPr>
      </w:pPr>
    </w:p>
    <w:p w14:paraId="4B2CE2D7">
      <w:pPr>
        <w:pStyle w:val="24"/>
        <w:spacing w:before="340" w:after="340" w:line="360" w:lineRule="auto"/>
        <w:ind w:firstLine="883" w:firstLineChars="200"/>
        <w:jc w:val="center"/>
        <w:textAlignment w:val="center"/>
        <w:rPr>
          <w:rFonts w:hint="eastAsia"/>
          <w:b/>
          <w:color w:val="auto"/>
          <w:sz w:val="44"/>
          <w:szCs w:val="44"/>
          <w:highlight w:val="none"/>
        </w:rPr>
      </w:pPr>
    </w:p>
    <w:p w14:paraId="1B4B458C">
      <w:pPr>
        <w:pStyle w:val="24"/>
        <w:spacing w:before="340" w:after="340" w:line="360" w:lineRule="auto"/>
        <w:ind w:firstLine="883" w:firstLineChars="200"/>
        <w:jc w:val="center"/>
        <w:textAlignment w:val="center"/>
        <w:rPr>
          <w:rFonts w:hint="eastAsia"/>
          <w:b/>
          <w:color w:val="auto"/>
          <w:sz w:val="44"/>
          <w:szCs w:val="44"/>
          <w:highlight w:val="none"/>
        </w:rPr>
      </w:pPr>
    </w:p>
    <w:p w14:paraId="4D1B6EB6">
      <w:pPr>
        <w:pStyle w:val="24"/>
        <w:spacing w:before="340" w:after="340" w:line="360" w:lineRule="auto"/>
        <w:ind w:firstLine="883" w:firstLineChars="200"/>
        <w:jc w:val="center"/>
        <w:textAlignment w:val="center"/>
        <w:rPr>
          <w:rFonts w:hint="eastAsia"/>
          <w:b/>
          <w:color w:val="auto"/>
          <w:sz w:val="44"/>
          <w:szCs w:val="44"/>
          <w:highlight w:val="none"/>
        </w:rPr>
      </w:pPr>
    </w:p>
    <w:p w14:paraId="71EC6E9B">
      <w:pPr>
        <w:pStyle w:val="3"/>
        <w:keepNext/>
        <w:keepLines/>
        <w:pageBreakBefore w:val="0"/>
        <w:widowControl w:val="0"/>
        <w:kinsoku/>
        <w:wordWrap/>
        <w:overflowPunct/>
        <w:topLinePunct w:val="0"/>
        <w:autoSpaceDE/>
        <w:autoSpaceDN/>
        <w:bidi w:val="0"/>
        <w:adjustRightInd/>
        <w:snapToGrid/>
        <w:spacing w:after="100" w:line="360" w:lineRule="auto"/>
        <w:jc w:val="center"/>
        <w:textAlignment w:val="auto"/>
        <w:rPr>
          <w:rFonts w:ascii="宋体" w:hAnsi="宋体"/>
          <w:color w:val="auto"/>
          <w:szCs w:val="21"/>
          <w:highlight w:val="none"/>
        </w:rPr>
      </w:pPr>
      <w:bookmarkStart w:id="85" w:name="_Toc4632"/>
      <w:r>
        <w:rPr>
          <w:rFonts w:hint="eastAsia"/>
          <w:color w:val="auto"/>
          <w:highlight w:val="none"/>
        </w:rPr>
        <w:t>第</w:t>
      </w:r>
      <w:r>
        <w:rPr>
          <w:rFonts w:hint="eastAsia"/>
          <w:color w:val="auto"/>
          <w:highlight w:val="none"/>
          <w:lang w:val="en-US" w:eastAsia="zh-CN"/>
        </w:rPr>
        <w:t>四</w:t>
      </w:r>
      <w:r>
        <w:rPr>
          <w:rFonts w:hint="eastAsia"/>
          <w:color w:val="auto"/>
          <w:highlight w:val="none"/>
        </w:rPr>
        <w:t>章</w:t>
      </w:r>
      <w:r>
        <w:rPr>
          <w:rFonts w:hint="eastAsia"/>
          <w:color w:val="auto"/>
          <w:highlight w:val="none"/>
          <w:lang w:val="en-US" w:eastAsia="zh-CN"/>
        </w:rPr>
        <w:t xml:space="preserve"> </w:t>
      </w:r>
      <w:r>
        <w:rPr>
          <w:rFonts w:hint="eastAsia" w:ascii="Times New Roman" w:hAnsi="Times New Roman" w:eastAsia="宋体" w:cs="Times New Roman"/>
          <w:b/>
          <w:bCs/>
          <w:color w:val="auto"/>
          <w:kern w:val="44"/>
          <w:sz w:val="44"/>
          <w:szCs w:val="44"/>
          <w:highlight w:val="none"/>
          <w:lang w:val="en-US" w:eastAsia="zh-CN" w:bidi="ar-SA"/>
        </w:rPr>
        <w:t>评审程序、评审方法和评审标准</w:t>
      </w:r>
      <w:bookmarkEnd w:id="85"/>
    </w:p>
    <w:p w14:paraId="14EA81D2">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一、评审程序和评审方法</w:t>
      </w:r>
    </w:p>
    <w:p w14:paraId="16FF72C0">
      <w:pPr>
        <w:spacing w:line="360" w:lineRule="auto"/>
        <w:ind w:firstLine="354" w:firstLineChars="147"/>
        <w:jc w:val="left"/>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5177582E">
      <w:pPr>
        <w:snapToGrid w:val="0"/>
        <w:spacing w:line="360" w:lineRule="auto"/>
        <w:ind w:firstLine="420" w:firstLineChars="200"/>
        <w:rPr>
          <w:rFonts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2442E06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r>
        <w:rPr>
          <w:rFonts w:hint="eastAsia" w:asciiTheme="minorEastAsia" w:hAnsiTheme="minorEastAsia" w:eastAsiaTheme="minorEastAsia" w:cstheme="minorEastAsia"/>
          <w:color w:val="auto"/>
          <w:szCs w:val="21"/>
          <w:highlight w:val="none"/>
        </w:rPr>
        <w:t>采购人或者采购代理机构</w:t>
      </w:r>
      <w:r>
        <w:rPr>
          <w:rFonts w:hint="eastAsia" w:ascii="宋体" w:hAnsi="宋体" w:cs="宋体"/>
          <w:color w:val="auto"/>
          <w:szCs w:val="21"/>
          <w:highlight w:val="none"/>
        </w:rPr>
        <w:t>在资格审查结束前，对供应商进行信用查询。</w:t>
      </w:r>
    </w:p>
    <w:p w14:paraId="62461CA1">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1A52A6FC">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8FE57E2">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0C8505B7">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6757F3A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4043DFB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.3供应商有下列情形之一的，资格审查不通过，其响应文件按无效处理：</w:t>
      </w:r>
    </w:p>
    <w:p w14:paraId="12B65A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49FD2E8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3E27E7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5D76076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04C7F4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3C7623E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应当重新开展采购活动。</w:t>
      </w:r>
    </w:p>
    <w:p w14:paraId="566AF994">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25EB8CD0">
      <w:pPr>
        <w:spacing w:line="360" w:lineRule="auto"/>
        <w:ind w:firstLine="420" w:firstLineChars="200"/>
        <w:rPr>
          <w:rFonts w:ascii="宋体" w:hAnsi="宋体" w:cs="宋体"/>
          <w:color w:val="auto"/>
          <w:szCs w:val="21"/>
          <w:highlight w:val="none"/>
        </w:rPr>
      </w:pPr>
      <w:bookmarkStart w:id="86" w:name="_Hlk42528882"/>
      <w:r>
        <w:rPr>
          <w:rFonts w:ascii="宋体" w:hAnsi="宋体" w:cs="宋体"/>
          <w:color w:val="auto"/>
          <w:szCs w:val="21"/>
          <w:highlight w:val="none"/>
        </w:rPr>
        <w:t>2.1</w:t>
      </w:r>
      <w:r>
        <w:rPr>
          <w:rFonts w:hint="eastAsia" w:ascii="宋体" w:hAnsi="宋体" w:cs="宋体"/>
          <w:color w:val="auto"/>
          <w:szCs w:val="21"/>
          <w:highlight w:val="none"/>
        </w:rPr>
        <w:t>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bookmarkEnd w:id="86"/>
    <w:p w14:paraId="7B2C946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EF74DFE">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w:t>
      </w:r>
      <w:r>
        <w:rPr>
          <w:rFonts w:hint="eastAsia" w:ascii="宋体" w:hAnsi="宋体" w:cs="宋体"/>
          <w:color w:val="auto"/>
          <w:szCs w:val="21"/>
          <w:highlight w:val="none"/>
          <w:lang w:val="en-US" w:eastAsia="zh-CN"/>
        </w:rPr>
        <w:t>以</w:t>
      </w:r>
      <w:r>
        <w:rPr>
          <w:rFonts w:hint="eastAsia" w:ascii="宋体" w:hAnsi="宋体" w:cs="宋体"/>
          <w:color w:val="auto"/>
          <w:szCs w:val="21"/>
          <w:highlight w:val="none"/>
        </w:rPr>
        <w:t>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5C9FD3BE">
      <w:pPr>
        <w:spacing w:line="360" w:lineRule="auto"/>
        <w:ind w:firstLine="420" w:firstLineChars="200"/>
        <w:rPr>
          <w:rFonts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06D3B27F">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 xml:space="preserve">首次响应文件报价出现前后不一致的，按照下列规定修正： </w:t>
      </w:r>
    </w:p>
    <w:p w14:paraId="4A82A0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6392135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756A01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197625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374D4D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同时出现两种以上不一致的，按照以上（1）-（4）规定的顺序逐条进行修正。修正后的报价经供应商确认后产生约束力，供应商不确认的，其响应文件按无效处理。</w:t>
      </w:r>
    </w:p>
    <w:p w14:paraId="0071B82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3CBD7014">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在评审时，如发现下列情形之一的，将被视为响应文件无效处理：</w:t>
      </w:r>
    </w:p>
    <w:p w14:paraId="3F03D9A8">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（1）商务技术评审</w:t>
      </w:r>
    </w:p>
    <w:p w14:paraId="79DB98D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1）响应文件未按磋商文件要求签署、盖章的；</w:t>
      </w:r>
    </w:p>
    <w:p w14:paraId="37094BE8">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2）委托代理人未能出具有效身份证或者出具的身份证与授权委托书中的信息不符的； </w:t>
      </w:r>
    </w:p>
    <w:p w14:paraId="66A4061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3）提交的磋商保证金无效的或者未按照磋商文件的规定提交磋商保证金的；</w:t>
      </w:r>
    </w:p>
    <w:p w14:paraId="55534C8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“必须提供”或者“委托时必须提供”文件资料要求的规定或者提供的商务技术文件无效的。</w:t>
      </w:r>
    </w:p>
    <w:p w14:paraId="0FD39D7C">
      <w:pPr>
        <w:spacing w:line="360" w:lineRule="auto"/>
        <w:ind w:firstLine="422" w:firstLineChars="200"/>
        <w:rPr>
          <w:rFonts w:hint="eastAsia" w:ascii="宋体" w:hAnsi="宋体" w:cs="宋体"/>
          <w:b/>
          <w:bCs w:val="0"/>
          <w:color w:val="auto"/>
          <w:szCs w:val="21"/>
          <w:highlight w:val="none"/>
        </w:rPr>
      </w:pPr>
      <w:r>
        <w:rPr>
          <w:rFonts w:hint="eastAsia" w:ascii="宋体" w:hAnsi="宋体" w:cs="宋体"/>
          <w:b/>
          <w:bCs w:val="0"/>
          <w:color w:val="auto"/>
          <w:szCs w:val="21"/>
          <w:highlight w:val="none"/>
        </w:rPr>
        <w:t>5）商务条款中标“▲”的条款发生负偏离的或者允许负偏离的条款数超过“供应商须知前附表”规定项数的或者标明实质性的要求发生负偏离；</w:t>
      </w:r>
    </w:p>
    <w:p w14:paraId="11DC5FF2">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6）未对竞标有效期作出响应或者响应文件承诺的竞标有效期不满足磋商文件要求的；</w:t>
      </w:r>
    </w:p>
    <w:p w14:paraId="5360322F">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7）响应文件的实质性内容未使用中文表述、使用计量单位不符合磋商文件要求的；</w:t>
      </w:r>
    </w:p>
    <w:p w14:paraId="722EDEF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8）响应文件中的文件资料因填写不齐全或者内容虚假或者出现其他情形而导致被磋商小组认定无效的；</w:t>
      </w:r>
    </w:p>
    <w:p w14:paraId="099C617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9）响应文件含有采购人不能接受的附加条件的；</w:t>
      </w:r>
    </w:p>
    <w:p w14:paraId="56A38201">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10）属于“供应商须知正文”第7.</w:t>
      </w:r>
      <w:r>
        <w:rPr>
          <w:rFonts w:ascii="宋体" w:hAnsi="宋体" w:cs="宋体"/>
          <w:b/>
          <w:color w:val="auto"/>
          <w:szCs w:val="21"/>
          <w:highlight w:val="none"/>
        </w:rPr>
        <w:t>5</w:t>
      </w:r>
      <w:r>
        <w:rPr>
          <w:rFonts w:hint="eastAsia" w:ascii="宋体" w:hAnsi="宋体" w:cs="宋体"/>
          <w:b/>
          <w:color w:val="auto"/>
          <w:szCs w:val="21"/>
          <w:highlight w:val="none"/>
        </w:rPr>
        <w:t>条情形的；</w:t>
      </w:r>
    </w:p>
    <w:p w14:paraId="5590554C">
      <w:pPr>
        <w:spacing w:line="360" w:lineRule="auto"/>
        <w:ind w:firstLine="422" w:firstLineChars="200"/>
        <w:rPr>
          <w:rFonts w:hint="eastAsia"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1）技术要求</w:t>
      </w:r>
      <w:r>
        <w:rPr>
          <w:rFonts w:hint="eastAsia" w:ascii="宋体" w:hAnsi="宋体" w:cs="宋体"/>
          <w:b/>
          <w:bCs w:val="0"/>
          <w:color w:val="auto"/>
          <w:szCs w:val="21"/>
          <w:highlight w:val="none"/>
        </w:rPr>
        <w:t>中标“▲”的条款发生负偏离的或者允许负偏离的条款数超过“供应商须知前附表”规定项数的或者标明实质性的要求发生负偏离；</w:t>
      </w:r>
    </w:p>
    <w:p w14:paraId="59182855">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2）虚假竞标，或者出现其他情形而导致被磋商小组认定无效的；</w:t>
      </w:r>
    </w:p>
    <w:p w14:paraId="3BA613C0">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3）</w:t>
      </w:r>
      <w:bookmarkStart w:id="87" w:name="_Hlk71704147"/>
      <w:r>
        <w:rPr>
          <w:rFonts w:hint="eastAsia" w:ascii="宋体" w:hAnsi="宋体" w:cs="宋体"/>
          <w:b/>
          <w:color w:val="auto"/>
          <w:szCs w:val="21"/>
          <w:highlight w:val="none"/>
        </w:rPr>
        <w:t>磋商文件未载明允许提供备选（替代）竞标方案或明确不允许提供备选（替代）竞标方案时，供应商提供了备选（替代）竞标方案的；</w:t>
      </w:r>
      <w:bookmarkEnd w:id="87"/>
    </w:p>
    <w:p w14:paraId="4AA66A9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w:t>
      </w:r>
      <w:r>
        <w:rPr>
          <w:rFonts w:hint="eastAsia" w:ascii="宋体" w:hAnsi="宋体"/>
          <w:b/>
          <w:color w:val="auto"/>
          <w:szCs w:val="21"/>
          <w:highlight w:val="none"/>
        </w:rPr>
        <w:t>竞争性磋商文件明确不允许分包，响应文件拟分包的；</w:t>
      </w:r>
    </w:p>
    <w:p w14:paraId="3D4A5726">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lang w:val="en-US" w:eastAsia="zh-CN"/>
        </w:rPr>
        <w:t>5</w:t>
      </w:r>
      <w:r>
        <w:rPr>
          <w:rFonts w:hint="eastAsia" w:ascii="宋体" w:hAnsi="宋体" w:cs="宋体"/>
          <w:b/>
          <w:color w:val="auto"/>
          <w:szCs w:val="21"/>
          <w:highlight w:val="none"/>
        </w:rPr>
        <w:t>）未响应磋商文件实质性要求的；</w:t>
      </w:r>
    </w:p>
    <w:p w14:paraId="5BC01B1D">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）法律、法规和磋商文件规定的其他无效情形。</w:t>
      </w:r>
    </w:p>
    <w:p w14:paraId="4F48178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w:t>
      </w:r>
      <w:r>
        <w:rPr>
          <w:rFonts w:ascii="宋体" w:hAnsi="宋体" w:cs="宋体"/>
          <w:b/>
          <w:color w:val="auto"/>
          <w:szCs w:val="21"/>
          <w:highlight w:val="none"/>
        </w:rPr>
        <w:t>2</w:t>
      </w:r>
      <w:r>
        <w:rPr>
          <w:rFonts w:hint="eastAsia" w:ascii="宋体" w:hAnsi="宋体" w:cs="宋体"/>
          <w:b/>
          <w:color w:val="auto"/>
          <w:szCs w:val="21"/>
          <w:highlight w:val="none"/>
        </w:rPr>
        <w:t>）报价评审</w:t>
      </w:r>
    </w:p>
    <w:p w14:paraId="3A36D50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1）响应文件未提供“供应商须知前附表” 报价文件中规定的“</w:t>
      </w:r>
      <w:r>
        <w:rPr>
          <w:rFonts w:hint="eastAsia" w:ascii="宋体" w:hAnsi="宋体" w:cs="宋体"/>
          <w:b/>
          <w:color w:val="auto"/>
          <w:szCs w:val="21"/>
          <w:highlight w:val="none"/>
          <w:lang w:eastAsia="zh-CN"/>
        </w:rPr>
        <w:t>竞标报价表</w:t>
      </w:r>
      <w:r>
        <w:rPr>
          <w:rFonts w:hint="eastAsia" w:ascii="宋体" w:hAnsi="宋体" w:cs="宋体"/>
          <w:b/>
          <w:color w:val="auto"/>
          <w:szCs w:val="21"/>
          <w:highlight w:val="none"/>
        </w:rPr>
        <w:t>”的；</w:t>
      </w:r>
    </w:p>
    <w:p w14:paraId="2D19E54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2）未采用人民币报价或者未按照磋商文件标明的币种报价的；</w:t>
      </w:r>
    </w:p>
    <w:p w14:paraId="165C3415">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2E9B22E2">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4）竞标报价（包含首次报价、最后报价）超过所竞标分标规定的采购预算金额或者最高限价的（如本项目公布了最高限价）；竞标报价（包含首次报价、最后报价）超过磋商文件分项采购预算金额或者最高限价的（如本项目公布了最高限价）；</w:t>
      </w:r>
    </w:p>
    <w:p w14:paraId="7E71E499">
      <w:pPr>
        <w:spacing w:line="360" w:lineRule="auto"/>
        <w:ind w:firstLine="422" w:firstLineChars="200"/>
        <w:rPr>
          <w:rFonts w:hint="eastAsia" w:ascii="宋体" w:hAnsi="宋体" w:cs="宋体"/>
          <w:color w:val="auto"/>
          <w:szCs w:val="21"/>
          <w:highlight w:val="none"/>
        </w:rPr>
      </w:pPr>
      <w:r>
        <w:rPr>
          <w:rFonts w:hint="eastAsia" w:ascii="宋体" w:hAnsi="宋体" w:cs="宋体"/>
          <w:b/>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4C6D8CA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6）在单价合同工程中供应商采用总价优惠或以总价百分比优惠的方式进行竞标报价的；</w:t>
      </w:r>
    </w:p>
    <w:p w14:paraId="65BA79F5">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w:t>
      </w:r>
      <w:r>
        <w:rPr>
          <w:rFonts w:hint="eastAsia" w:ascii="宋体" w:hAnsi="宋体" w:cs="宋体"/>
          <w:b/>
          <w:color w:val="auto"/>
          <w:szCs w:val="21"/>
          <w:highlight w:val="none"/>
          <w:lang w:val="en-US" w:eastAsia="zh-CN"/>
        </w:rPr>
        <w:t>竞标报价表</w:t>
      </w:r>
      <w:r>
        <w:rPr>
          <w:rFonts w:hint="eastAsia" w:ascii="宋体" w:hAnsi="宋体" w:cs="宋体"/>
          <w:b/>
          <w:color w:val="auto"/>
          <w:szCs w:val="21"/>
          <w:highlight w:val="none"/>
          <w:lang w:eastAsia="zh-CN"/>
        </w:rPr>
        <w:t>的</w:t>
      </w:r>
      <w:r>
        <w:rPr>
          <w:rFonts w:hint="eastAsia" w:ascii="宋体" w:hAnsi="宋体" w:cs="宋体"/>
          <w:b/>
          <w:color w:val="auto"/>
          <w:szCs w:val="21"/>
          <w:highlight w:val="none"/>
          <w:lang w:val="en-US" w:eastAsia="zh-CN"/>
        </w:rPr>
        <w:t>总报价</w:t>
      </w:r>
      <w:r>
        <w:rPr>
          <w:rFonts w:hint="eastAsia" w:ascii="宋体" w:hAnsi="宋体" w:cs="宋体"/>
          <w:b/>
          <w:color w:val="auto"/>
          <w:szCs w:val="21"/>
          <w:highlight w:val="none"/>
        </w:rPr>
        <w:t>与已标价工程量清单汇总不一致的；</w:t>
      </w:r>
    </w:p>
    <w:p w14:paraId="120ABA9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8）安全文明施工费和规费、增值税不按广西壮族自治区费用定额及造价管理相关文件规定报价的（园林绿化及仿古建筑工程除外）；（适用于房屋建筑和市政工程项目）</w:t>
      </w:r>
    </w:p>
    <w:p w14:paraId="5087CCC7">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lang w:val="en-US" w:eastAsia="zh-CN"/>
        </w:rPr>
        <w:t>9</w:t>
      </w:r>
      <w:r>
        <w:rPr>
          <w:rFonts w:hint="eastAsia" w:ascii="宋体" w:hAnsi="宋体" w:cs="宋体"/>
          <w:b/>
          <w:color w:val="auto"/>
          <w:szCs w:val="21"/>
          <w:highlight w:val="none"/>
        </w:rPr>
        <w:t>）供应商已标价工程量清单的项目名称或项目特征与工程量清单不一致，评标委员会要求澄清、说明或补正，但供应商拒绝澄清、说明或补正的；（适用于房屋建筑和市政工程项目）</w:t>
      </w:r>
    </w:p>
    <w:p w14:paraId="522EA11C">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0</w:t>
      </w:r>
      <w:r>
        <w:rPr>
          <w:rFonts w:hint="eastAsia" w:ascii="宋体" w:hAnsi="宋体" w:cs="宋体"/>
          <w:b/>
          <w:color w:val="auto"/>
          <w:szCs w:val="21"/>
          <w:highlight w:val="none"/>
        </w:rPr>
        <w:t>）设有暂估价、暂列金额的，竞标时未按工程量清单给出的暂估价总价、暂列金额总价计入竞标总报价中的；</w:t>
      </w:r>
    </w:p>
    <w:p w14:paraId="73D8D79A">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1</w:t>
      </w:r>
      <w:r>
        <w:rPr>
          <w:rFonts w:hint="eastAsia" w:ascii="宋体" w:hAnsi="宋体" w:cs="宋体"/>
          <w:b/>
          <w:color w:val="auto"/>
          <w:szCs w:val="21"/>
          <w:highlight w:val="none"/>
        </w:rPr>
        <w:t>）供应商对工程量清单内容进行增减或对竞标范围进行调整的；</w:t>
      </w:r>
    </w:p>
    <w:p w14:paraId="770D4D64">
      <w:pPr>
        <w:spacing w:line="360" w:lineRule="auto"/>
        <w:ind w:firstLine="422" w:firstLineChars="200"/>
        <w:rPr>
          <w:rFonts w:ascii="宋体" w:hAnsi="宋体"/>
          <w:b/>
          <w:color w:val="auto"/>
          <w:szCs w:val="21"/>
          <w:highlight w:val="none"/>
        </w:rPr>
      </w:pPr>
      <w:r>
        <w:rPr>
          <w:rFonts w:hint="eastAsia" w:ascii="宋体" w:hAnsi="宋体" w:cs="宋体"/>
          <w:b/>
          <w:color w:val="auto"/>
          <w:szCs w:val="21"/>
          <w:highlight w:val="none"/>
        </w:rPr>
        <w:t>1</w:t>
      </w:r>
      <w:r>
        <w:rPr>
          <w:rFonts w:hint="eastAsia" w:ascii="宋体" w:hAnsi="宋体" w:cs="宋体"/>
          <w:b/>
          <w:color w:val="auto"/>
          <w:szCs w:val="21"/>
          <w:highlight w:val="none"/>
          <w:lang w:val="en-US" w:eastAsia="zh-CN"/>
        </w:rPr>
        <w:t>2</w:t>
      </w:r>
      <w:r>
        <w:rPr>
          <w:rFonts w:hint="eastAsia" w:ascii="宋体" w:hAnsi="宋体" w:cs="宋体"/>
          <w:b/>
          <w:color w:val="auto"/>
          <w:szCs w:val="21"/>
          <w:highlight w:val="none"/>
        </w:rPr>
        <w:t>）</w:t>
      </w:r>
      <w:r>
        <w:rPr>
          <w:rFonts w:hint="eastAsia" w:ascii="宋体" w:hAnsi="宋体"/>
          <w:b/>
          <w:color w:val="auto"/>
          <w:szCs w:val="21"/>
          <w:highlight w:val="none"/>
        </w:rPr>
        <w:t>响应文件响应的标的数量及单位与竞争性磋商采购文件要求实质性不一致的；</w:t>
      </w:r>
    </w:p>
    <w:p w14:paraId="51472013">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）未响应磋商文件实质性要求的。</w:t>
      </w:r>
    </w:p>
    <w:p w14:paraId="58E9350A">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磋商小组对响应文件进行评审，未实质性响应磋商文件的响应文件按无效处理，由磋商小组告知有关供应商。磋商小组从符合磋商文件规定的相应资格条件的供应商名单中确定不少于3家的供应商参加磋商。</w:t>
      </w:r>
    </w:p>
    <w:p w14:paraId="71B71BBC">
      <w:pPr>
        <w:spacing w:line="360" w:lineRule="auto"/>
        <w:ind w:firstLine="420" w:firstLineChars="200"/>
        <w:rPr>
          <w:rFonts w:hint="eastAsia" w:ascii="宋体" w:hAnsi="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通过符合性审查的合格供应商不足3家的，不得进入磋商环节，采购人或者采购代理机构应当重新开展采购活动。</w:t>
      </w:r>
    </w:p>
    <w:p w14:paraId="016737B8">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1E22B8D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w:t>
      </w:r>
      <w:r>
        <w:rPr>
          <w:rFonts w:hint="eastAsia" w:ascii="宋体" w:hAnsi="宋体" w:cs="宋体"/>
          <w:color w:val="auto"/>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处理。</w:t>
      </w:r>
    </w:p>
    <w:p w14:paraId="6B2C347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F870A5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02361B1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64BD722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磋商中，磋商的任何一方不得透露与磋商有关的其他供应商的技术资料、价格和其他信息</w:t>
      </w:r>
      <w:r>
        <w:rPr>
          <w:rFonts w:hint="eastAsia" w:ascii="宋体" w:hAnsi="宋体" w:cs="宋体"/>
          <w:color w:val="auto"/>
          <w:spacing w:val="-6"/>
          <w:szCs w:val="21"/>
          <w:highlight w:val="none"/>
        </w:rPr>
        <w:t>。</w:t>
      </w:r>
    </w:p>
    <w:p w14:paraId="071D3593">
      <w:pPr>
        <w:widowControl/>
        <w:tabs>
          <w:tab w:val="left" w:pos="540"/>
        </w:tabs>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采购代理机构对磋商过程和磋商内容进行记录。</w:t>
      </w:r>
    </w:p>
    <w:p w14:paraId="4CD003E5">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3.7</w:t>
      </w:r>
      <w:r>
        <w:rPr>
          <w:rFonts w:hint="eastAsia" w:ascii="宋体" w:hAnsi="宋体" w:cs="宋体"/>
          <w:color w:val="auto"/>
          <w:szCs w:val="21"/>
          <w:highlight w:val="none"/>
        </w:rPr>
        <w:t>磋商过程中重新提交的响应文件，供应商可以在开启前补充、修改。</w:t>
      </w:r>
    </w:p>
    <w:p w14:paraId="0647E827">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lang w:val="en-US" w:eastAsia="zh-CN"/>
        </w:rPr>
        <w:t>8</w:t>
      </w:r>
      <w:r>
        <w:rPr>
          <w:color w:val="auto"/>
          <w:highlight w:val="none"/>
        </w:rPr>
        <w:t>根据</w:t>
      </w:r>
      <w:r>
        <w:rPr>
          <w:rFonts w:hint="eastAsia"/>
          <w:color w:val="auto"/>
          <w:highlight w:val="none"/>
        </w:rPr>
        <w:t>《</w:t>
      </w:r>
      <w:r>
        <w:rPr>
          <w:rFonts w:ascii="宋体" w:hAnsi="宋体"/>
          <w:color w:val="auto"/>
          <w:highlight w:val="none"/>
        </w:rPr>
        <w:t>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519E83C">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lang w:val="en-US" w:eastAsia="zh-CN"/>
        </w:rPr>
        <w:t>9</w:t>
      </w:r>
      <w:r>
        <w:rPr>
          <w:rFonts w:ascii="宋体" w:hAnsi="宋体" w:cs="宋体"/>
          <w:color w:val="auto"/>
          <w:szCs w:val="21"/>
          <w:highlight w:val="none"/>
        </w:rPr>
        <w:t>除</w:t>
      </w:r>
      <w:r>
        <w:rPr>
          <w:rFonts w:ascii="宋体" w:hAnsi="宋体"/>
          <w:color w:val="auto"/>
          <w:highlight w:val="none"/>
        </w:rPr>
        <w:t>本章第3.</w:t>
      </w:r>
      <w:r>
        <w:rPr>
          <w:rFonts w:hint="eastAsia" w:ascii="宋体" w:hAnsi="宋体"/>
          <w:color w:val="auto"/>
          <w:highlight w:val="none"/>
          <w:lang w:val="en-US" w:eastAsia="zh-CN"/>
        </w:rPr>
        <w:t>8</w:t>
      </w:r>
      <w:r>
        <w:rPr>
          <w:rFonts w:ascii="宋体" w:hAnsi="宋体"/>
          <w:color w:val="auto"/>
          <w:highlight w:val="none"/>
        </w:rPr>
        <w:t>条</w:t>
      </w:r>
      <w:r>
        <w:rPr>
          <w:rFonts w:hint="eastAsia" w:ascii="宋体" w:hAnsi="宋体"/>
          <w:color w:val="auto"/>
          <w:highlight w:val="none"/>
        </w:rPr>
        <w:t>规定的</w:t>
      </w:r>
      <w:r>
        <w:rPr>
          <w:rFonts w:ascii="宋体" w:hAnsi="宋体"/>
          <w:color w:val="auto"/>
          <w:highlight w:val="none"/>
        </w:rPr>
        <w:t>情形</w:t>
      </w:r>
      <w:r>
        <w:rPr>
          <w:rFonts w:hint="eastAsia" w:ascii="宋体" w:hAnsi="宋体"/>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对磋商过程提交的响应文件进行有效性、完整性和响应程度审查，通过审查的合格供应商不足3家的，应当重新开展采购活动。</w:t>
      </w:r>
    </w:p>
    <w:p w14:paraId="0BE20314">
      <w:pPr>
        <w:spacing w:line="360" w:lineRule="auto"/>
        <w:ind w:firstLine="482" w:firstLineChars="200"/>
        <w:rPr>
          <w:rFonts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28BDC8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磋商文件能够详细列明采购标的的技术、服务要求的，磋商结束后，磋商小组应当要求所有继续参加磋商的供应商在规定时间内在广西政府采购云平台开标大厅提交加盖供应商电子签章的最后报价，除本章第</w:t>
      </w:r>
      <w:r>
        <w:rPr>
          <w:rFonts w:ascii="宋体" w:hAnsi="宋体" w:cs="宋体"/>
          <w:color w:val="auto"/>
          <w:szCs w:val="21"/>
          <w:highlight w:val="none"/>
        </w:rPr>
        <w:t>4.3</w:t>
      </w:r>
      <w:r>
        <w:rPr>
          <w:rFonts w:hint="eastAsia" w:ascii="宋体" w:hAnsi="宋体" w:cs="宋体"/>
          <w:color w:val="auto"/>
          <w:szCs w:val="21"/>
          <w:highlight w:val="none"/>
        </w:rPr>
        <w:t>条规定的情形外，提交最后报价的供应商不得少于3家，否则应当重新</w:t>
      </w:r>
      <w:r>
        <w:rPr>
          <w:rFonts w:hint="eastAsia" w:ascii="宋体" w:hAnsi="宋体"/>
          <w:color w:val="auto"/>
          <w:szCs w:val="21"/>
          <w:highlight w:val="none"/>
        </w:rPr>
        <w:t>开展采购活动</w:t>
      </w:r>
      <w:r>
        <w:rPr>
          <w:rFonts w:hint="eastAsia" w:ascii="宋体" w:hAnsi="宋体" w:cs="宋体"/>
          <w:color w:val="auto"/>
          <w:szCs w:val="21"/>
          <w:highlight w:val="none"/>
        </w:rPr>
        <w:t>。</w:t>
      </w:r>
    </w:p>
    <w:p w14:paraId="07174CB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r>
        <w:rPr>
          <w:rFonts w:hint="eastAsia" w:ascii="宋体" w:hAnsi="宋体" w:cs="宋体"/>
          <w:b/>
          <w:color w:val="auto"/>
          <w:szCs w:val="21"/>
          <w:highlight w:val="none"/>
        </w:rPr>
        <w:t>如果供应商的最后报价与首次报价不一致的，不能只报竞标总报价，必须同时提供“已标价工程量清单”，否则做无效响应处理。</w:t>
      </w:r>
    </w:p>
    <w:p w14:paraId="320B3B8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auto"/>
          <w:highlight w:val="none"/>
        </w:rPr>
        <w:t>本章</w:t>
      </w:r>
      <w:r>
        <w:rPr>
          <w:rFonts w:ascii="宋体" w:hAnsi="宋体"/>
          <w:color w:val="auto"/>
          <w:highlight w:val="none"/>
        </w:rPr>
        <w:t>第3.7条</w:t>
      </w:r>
      <w:r>
        <w:rPr>
          <w:rFonts w:hint="eastAsia" w:ascii="宋体" w:hAnsi="宋体" w:cs="宋体"/>
          <w:color w:val="auto"/>
          <w:szCs w:val="21"/>
          <w:highlight w:val="none"/>
        </w:rPr>
        <w:t>规定</w:t>
      </w:r>
      <w:r>
        <w:rPr>
          <w:color w:val="auto"/>
          <w:highlight w:val="none"/>
        </w:rPr>
        <w:t>情形的，</w:t>
      </w:r>
      <w:r>
        <w:rPr>
          <w:rFonts w:hint="eastAsia" w:ascii="宋体" w:hAnsi="宋体" w:cs="宋体"/>
          <w:color w:val="auto"/>
          <w:szCs w:val="21"/>
          <w:highlight w:val="none"/>
        </w:rPr>
        <w:t>提交最后报价的供应商可以为2家。</w:t>
      </w:r>
    </w:p>
    <w:p w14:paraId="4359135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已经提交响应文件的供应商，在提交最后报价之前，可以根据磋商情况退出磋商，退出磋商的供应商的响应文件按无效处理。采购人、采购代理机构将退还退出磋商的供应商的保证金。</w:t>
      </w:r>
    </w:p>
    <w:p w14:paraId="20B5116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供应商未在规定时间内提交最后报价的，视同退出磋商，其响应文件按无效处理。</w:t>
      </w:r>
    </w:p>
    <w:p w14:paraId="6E8490E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0DE9A5D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 xml:space="preserve">条的规定修正。 </w:t>
      </w:r>
    </w:p>
    <w:p w14:paraId="175C63A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14:paraId="3554C20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2085E5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76D518B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7021549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14:paraId="2FFB351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09F929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1最后报价结束后，磋商小组不得再与供应商进行任何形式的商谈。</w:t>
      </w:r>
    </w:p>
    <w:p w14:paraId="06E2F2E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50361AF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2B39F83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7A0181F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32BC3B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29CDD7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6B2ED867">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评审</w:t>
      </w:r>
      <w:r>
        <w:rPr>
          <w:rFonts w:hint="eastAsia" w:ascii="宋体" w:hAnsi="宋体" w:cs="宋体"/>
          <w:color w:val="auto"/>
          <w:szCs w:val="21"/>
          <w:highlight w:val="none"/>
          <w:lang w:val="en-US" w:eastAsia="zh-CN"/>
        </w:rPr>
        <w:t>报</w:t>
      </w:r>
      <w:r>
        <w:rPr>
          <w:rFonts w:hint="eastAsia" w:ascii="宋体" w:hAnsi="宋体" w:cs="宋体"/>
          <w:color w:val="auto"/>
          <w:szCs w:val="21"/>
          <w:highlight w:val="none"/>
        </w:rPr>
        <w:t>价为供应商的最后报价进行政策性扣除后的价格，评审</w:t>
      </w:r>
      <w:r>
        <w:rPr>
          <w:rFonts w:hint="eastAsia" w:ascii="宋体" w:hAnsi="宋体" w:cs="宋体"/>
          <w:color w:val="auto"/>
          <w:szCs w:val="21"/>
          <w:highlight w:val="none"/>
          <w:lang w:val="en-US" w:eastAsia="zh-CN"/>
        </w:rPr>
        <w:t>报</w:t>
      </w:r>
      <w:r>
        <w:rPr>
          <w:rFonts w:hint="eastAsia" w:ascii="宋体" w:hAnsi="宋体" w:cs="宋体"/>
          <w:color w:val="auto"/>
          <w:szCs w:val="21"/>
          <w:highlight w:val="none"/>
        </w:rPr>
        <w:t>价只是作为评审时使用。最终成交供应商的成交金额等于最后报价（如有修正，以确认修正后的最后报价为准）。</w:t>
      </w:r>
    </w:p>
    <w:p w14:paraId="3E7048FA">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6. 成交供应商推荐原则</w:t>
      </w:r>
    </w:p>
    <w:p w14:paraId="65384052">
      <w:pPr>
        <w:spacing w:line="360" w:lineRule="auto"/>
        <w:ind w:firstLine="420" w:firstLineChars="200"/>
        <w:rPr>
          <w:rFonts w:ascii="宋体" w:hAnsi="宋体"/>
          <w:color w:val="auto"/>
          <w:kern w:val="0"/>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1</w:t>
      </w:r>
      <w:r>
        <w:rPr>
          <w:rFonts w:hint="eastAsia" w:ascii="宋体" w:hAnsi="宋体"/>
          <w:bCs/>
          <w:color w:val="auto"/>
          <w:szCs w:val="21"/>
          <w:highlight w:val="none"/>
        </w:rPr>
        <w:t>由磋商小组根据综合评分情况，按照评审得分由高到低顺序推荐3名以上成交候选供应商，并编写评审报告，</w:t>
      </w:r>
      <w:r>
        <w:rPr>
          <w:rFonts w:hint="eastAsia" w:ascii="宋体" w:hAnsi="宋体" w:cs="宋体"/>
          <w:color w:val="auto"/>
          <w:highlight w:val="none"/>
        </w:rPr>
        <w:t>评审报告</w:t>
      </w:r>
      <w:r>
        <w:rPr>
          <w:rFonts w:hint="eastAsia" w:hAnsi="宋体"/>
          <w:color w:val="auto"/>
          <w:highlight w:val="none"/>
        </w:rPr>
        <w:t>通过电子交易平台向采购人、采购代理机构提交。</w:t>
      </w:r>
      <w:r>
        <w:rPr>
          <w:rFonts w:hint="eastAsia" w:ascii="宋体" w:hAnsi="宋体"/>
          <w:bCs/>
          <w:color w:val="auto"/>
          <w:szCs w:val="21"/>
          <w:highlight w:val="none"/>
        </w:rPr>
        <w:t>符合本章第</w:t>
      </w:r>
      <w:r>
        <w:rPr>
          <w:rFonts w:ascii="宋体" w:hAnsi="宋体"/>
          <w:bCs/>
          <w:color w:val="auto"/>
          <w:szCs w:val="21"/>
          <w:highlight w:val="none"/>
        </w:rPr>
        <w:t>4.3</w:t>
      </w:r>
      <w:r>
        <w:rPr>
          <w:rFonts w:hint="eastAsia" w:ascii="宋体" w:hAnsi="宋体"/>
          <w:bCs/>
          <w:color w:val="auto"/>
          <w:szCs w:val="21"/>
          <w:highlight w:val="none"/>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r>
        <w:rPr>
          <w:rFonts w:hint="eastAsia" w:ascii="宋体" w:hAnsi="宋体"/>
          <w:color w:val="auto"/>
          <w:kern w:val="0"/>
          <w:szCs w:val="21"/>
          <w:highlight w:val="none"/>
        </w:rPr>
        <w:t>。</w:t>
      </w:r>
    </w:p>
    <w:p w14:paraId="1FBEF116">
      <w:pPr>
        <w:spacing w:line="360" w:lineRule="auto"/>
        <w:ind w:firstLine="420" w:firstLineChars="200"/>
        <w:rPr>
          <w:rFonts w:ascii="宋体" w:hAnsi="宋体" w:cs="宋体"/>
          <w:color w:val="auto"/>
          <w:szCs w:val="21"/>
          <w:highlight w:val="none"/>
        </w:rPr>
      </w:pPr>
      <w:r>
        <w:rPr>
          <w:rFonts w:hint="eastAsia" w:ascii="宋体" w:hAnsi="宋体"/>
          <w:color w:val="auto"/>
          <w:kern w:val="0"/>
          <w:szCs w:val="21"/>
          <w:highlight w:val="none"/>
        </w:rPr>
        <w:t>6</w:t>
      </w:r>
      <w:r>
        <w:rPr>
          <w:rFonts w:ascii="宋体" w:hAnsi="宋体"/>
          <w:color w:val="auto"/>
          <w:kern w:val="0"/>
          <w:szCs w:val="21"/>
          <w:highlight w:val="none"/>
        </w:rPr>
        <w:t>.</w:t>
      </w:r>
      <w:r>
        <w:rPr>
          <w:rFonts w:hint="eastAsia" w:ascii="宋体" w:hAnsi="宋体"/>
          <w:color w:val="auto"/>
          <w:kern w:val="0"/>
          <w:szCs w:val="21"/>
          <w:highlight w:val="none"/>
        </w:rPr>
        <w:t>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1D20529">
      <w:pPr>
        <w:spacing w:line="360" w:lineRule="auto"/>
        <w:jc w:val="center"/>
        <w:rPr>
          <w:rFonts w:hint="eastAsia" w:ascii="宋体" w:hAnsi="宋体"/>
          <w:b/>
          <w:color w:val="auto"/>
          <w:sz w:val="32"/>
          <w:szCs w:val="32"/>
          <w:highlight w:val="none"/>
        </w:rPr>
      </w:pPr>
    </w:p>
    <w:p w14:paraId="79FD10C5">
      <w:pPr>
        <w:spacing w:line="360" w:lineRule="auto"/>
        <w:jc w:val="center"/>
        <w:rPr>
          <w:rFonts w:hint="eastAsia" w:ascii="宋体" w:hAnsi="宋体"/>
          <w:b/>
          <w:color w:val="auto"/>
          <w:sz w:val="32"/>
          <w:szCs w:val="32"/>
          <w:highlight w:val="none"/>
        </w:rPr>
      </w:pPr>
    </w:p>
    <w:p w14:paraId="6C11B8FA">
      <w:pPr>
        <w:spacing w:line="360" w:lineRule="auto"/>
        <w:jc w:val="center"/>
        <w:rPr>
          <w:rFonts w:hint="eastAsia" w:ascii="宋体" w:hAnsi="宋体"/>
          <w:b/>
          <w:color w:val="auto"/>
          <w:sz w:val="32"/>
          <w:szCs w:val="32"/>
          <w:highlight w:val="none"/>
        </w:rPr>
      </w:pPr>
    </w:p>
    <w:p w14:paraId="62F00628">
      <w:pPr>
        <w:spacing w:line="360" w:lineRule="auto"/>
        <w:jc w:val="center"/>
        <w:rPr>
          <w:rFonts w:hint="eastAsia" w:ascii="宋体" w:hAnsi="宋体"/>
          <w:b/>
          <w:color w:val="auto"/>
          <w:sz w:val="32"/>
          <w:szCs w:val="32"/>
          <w:highlight w:val="none"/>
        </w:rPr>
      </w:pPr>
    </w:p>
    <w:p w14:paraId="354C4143">
      <w:pPr>
        <w:spacing w:line="360" w:lineRule="auto"/>
        <w:jc w:val="center"/>
        <w:rPr>
          <w:rFonts w:hint="eastAsia" w:ascii="宋体" w:hAnsi="宋体"/>
          <w:b/>
          <w:color w:val="auto"/>
          <w:sz w:val="32"/>
          <w:szCs w:val="32"/>
          <w:highlight w:val="none"/>
        </w:rPr>
      </w:pPr>
    </w:p>
    <w:p w14:paraId="72519C1D">
      <w:pPr>
        <w:spacing w:line="360" w:lineRule="auto"/>
        <w:jc w:val="center"/>
        <w:rPr>
          <w:rFonts w:hint="eastAsia" w:ascii="宋体" w:hAnsi="宋体"/>
          <w:b/>
          <w:color w:val="auto"/>
          <w:sz w:val="32"/>
          <w:szCs w:val="32"/>
          <w:highlight w:val="none"/>
        </w:rPr>
      </w:pPr>
    </w:p>
    <w:p w14:paraId="1FFB0771">
      <w:pPr>
        <w:spacing w:line="360" w:lineRule="auto"/>
        <w:jc w:val="center"/>
        <w:rPr>
          <w:rFonts w:hint="eastAsia" w:ascii="宋体" w:hAnsi="宋体"/>
          <w:b/>
          <w:color w:val="auto"/>
          <w:sz w:val="32"/>
          <w:szCs w:val="32"/>
          <w:highlight w:val="none"/>
        </w:rPr>
      </w:pPr>
    </w:p>
    <w:p w14:paraId="73B5E330">
      <w:pPr>
        <w:spacing w:line="360" w:lineRule="auto"/>
        <w:jc w:val="center"/>
        <w:rPr>
          <w:rFonts w:hint="eastAsia" w:ascii="宋体" w:hAnsi="宋体"/>
          <w:b/>
          <w:color w:val="auto"/>
          <w:sz w:val="32"/>
          <w:szCs w:val="32"/>
          <w:highlight w:val="none"/>
        </w:rPr>
      </w:pPr>
    </w:p>
    <w:p w14:paraId="65FC95F1">
      <w:pPr>
        <w:spacing w:line="360" w:lineRule="auto"/>
        <w:jc w:val="center"/>
        <w:rPr>
          <w:rFonts w:hint="eastAsia" w:ascii="宋体" w:hAnsi="宋体"/>
          <w:b/>
          <w:color w:val="auto"/>
          <w:sz w:val="32"/>
          <w:szCs w:val="32"/>
          <w:highlight w:val="none"/>
        </w:rPr>
      </w:pPr>
    </w:p>
    <w:p w14:paraId="210BD5A4">
      <w:pPr>
        <w:spacing w:line="360" w:lineRule="auto"/>
        <w:jc w:val="center"/>
        <w:rPr>
          <w:rFonts w:hint="eastAsia" w:ascii="宋体" w:hAnsi="宋体"/>
          <w:b/>
          <w:color w:val="auto"/>
          <w:sz w:val="32"/>
          <w:szCs w:val="32"/>
          <w:highlight w:val="none"/>
        </w:rPr>
      </w:pPr>
    </w:p>
    <w:p w14:paraId="77A4B30E">
      <w:pPr>
        <w:spacing w:line="360" w:lineRule="auto"/>
        <w:jc w:val="center"/>
        <w:rPr>
          <w:rFonts w:hint="eastAsia" w:ascii="宋体" w:hAnsi="宋体"/>
          <w:b/>
          <w:color w:val="auto"/>
          <w:sz w:val="32"/>
          <w:szCs w:val="32"/>
          <w:highlight w:val="none"/>
        </w:rPr>
      </w:pPr>
    </w:p>
    <w:p w14:paraId="7B571759">
      <w:pPr>
        <w:spacing w:line="360" w:lineRule="auto"/>
        <w:jc w:val="center"/>
        <w:rPr>
          <w:rFonts w:hint="eastAsia" w:ascii="宋体" w:hAnsi="宋体"/>
          <w:b/>
          <w:color w:val="auto"/>
          <w:sz w:val="32"/>
          <w:szCs w:val="32"/>
          <w:highlight w:val="none"/>
        </w:rPr>
      </w:pPr>
    </w:p>
    <w:p w14:paraId="79D0D1C8">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二、评审标准</w:t>
      </w:r>
    </w:p>
    <w:p w14:paraId="30ADC6E8">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7</w:t>
      </w:r>
      <w:r>
        <w:rPr>
          <w:rFonts w:ascii="宋体" w:hAnsi="宋体"/>
          <w:bCs/>
          <w:color w:val="auto"/>
          <w:szCs w:val="21"/>
          <w:highlight w:val="none"/>
        </w:rPr>
        <w:t>.</w:t>
      </w:r>
      <w:r>
        <w:rPr>
          <w:rFonts w:hint="eastAsia" w:ascii="宋体" w:hAnsi="宋体"/>
          <w:bCs/>
          <w:color w:val="auto"/>
          <w:szCs w:val="21"/>
          <w:highlight w:val="none"/>
        </w:rPr>
        <w:t>评审依据：磋商小组以磋商文件为评审依据，对供应商的报价、技术等方面内容按百分制打分。（计分方法按四舍五入取至百分位）</w:t>
      </w:r>
    </w:p>
    <w:tbl>
      <w:tblPr>
        <w:tblStyle w:val="42"/>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480"/>
        <w:gridCol w:w="938"/>
        <w:gridCol w:w="6286"/>
        <w:gridCol w:w="853"/>
      </w:tblGrid>
      <w:tr w14:paraId="1580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533" w:type="dxa"/>
            <w:vAlign w:val="center"/>
          </w:tcPr>
          <w:p w14:paraId="460337B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418" w:type="dxa"/>
            <w:gridSpan w:val="2"/>
            <w:vAlign w:val="center"/>
          </w:tcPr>
          <w:p w14:paraId="061F6FFB">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286" w:type="dxa"/>
            <w:vAlign w:val="center"/>
          </w:tcPr>
          <w:p w14:paraId="217EDDFD">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评审标准</w:t>
            </w:r>
          </w:p>
        </w:tc>
        <w:tc>
          <w:tcPr>
            <w:tcW w:w="853" w:type="dxa"/>
            <w:vAlign w:val="center"/>
          </w:tcPr>
          <w:p w14:paraId="32392A9C">
            <w:pPr>
              <w:widowControl/>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1ED2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3D31A8A0">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w:t>
            </w:r>
          </w:p>
        </w:tc>
        <w:tc>
          <w:tcPr>
            <w:tcW w:w="1418" w:type="dxa"/>
            <w:gridSpan w:val="2"/>
            <w:vAlign w:val="center"/>
          </w:tcPr>
          <w:p w14:paraId="6D906F94">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价格分</w:t>
            </w:r>
          </w:p>
        </w:tc>
        <w:tc>
          <w:tcPr>
            <w:tcW w:w="6286" w:type="dxa"/>
          </w:tcPr>
          <w:p w14:paraId="43D42245">
            <w:pPr>
              <w:spacing w:line="360" w:lineRule="auto"/>
              <w:ind w:firstLine="420" w:firstLineChars="200"/>
              <w:rPr>
                <w:rFonts w:ascii="宋体" w:hAnsi="宋体"/>
                <w:color w:val="auto"/>
                <w:szCs w:val="21"/>
                <w:highlight w:val="none"/>
              </w:rPr>
            </w:pPr>
            <w:r>
              <w:rPr>
                <w:rFonts w:hint="eastAsia" w:ascii="宋体" w:hAnsi="宋体" w:cs="Courier New"/>
                <w:bCs/>
                <w:color w:val="auto"/>
                <w:szCs w:val="21"/>
                <w:highlight w:val="none"/>
              </w:rPr>
              <w:t>（1）</w:t>
            </w:r>
            <w:r>
              <w:rPr>
                <w:rFonts w:hint="eastAsia" w:ascii="宋体" w:hAnsi="宋体"/>
                <w:color w:val="auto"/>
                <w:szCs w:val="21"/>
                <w:highlight w:val="none"/>
              </w:rPr>
              <w:t>评审价为供应商的最后报价，最终成交供应商的成交金额等于最后报价（如有修正，以确认修正后的最后报价为准）。</w:t>
            </w:r>
          </w:p>
          <w:p w14:paraId="0BFEE81C">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（2）本项目为专门面向</w:t>
            </w:r>
            <w:r>
              <w:rPr>
                <w:rFonts w:hint="eastAsia" w:ascii="宋体" w:hAnsi="宋体" w:cs="Times New Roman"/>
                <w:color w:val="auto"/>
                <w:szCs w:val="21"/>
                <w:highlight w:val="none"/>
                <w:lang w:val="en-US" w:eastAsia="zh-CN"/>
              </w:rPr>
              <w:t>中</w:t>
            </w:r>
            <w:r>
              <w:rPr>
                <w:rFonts w:hint="eastAsia" w:ascii="宋体" w:hAnsi="宋体" w:eastAsia="宋体" w:cs="Times New Roman"/>
                <w:color w:val="auto"/>
                <w:szCs w:val="21"/>
                <w:highlight w:val="none"/>
                <w:lang w:val="en-US" w:eastAsia="zh-CN"/>
              </w:rPr>
              <w:t>小</w:t>
            </w:r>
            <w:r>
              <w:rPr>
                <w:rFonts w:hint="eastAsia" w:ascii="宋体" w:hAnsi="宋体" w:eastAsia="宋体" w:cs="Times New Roman"/>
                <w:color w:val="auto"/>
                <w:szCs w:val="21"/>
                <w:highlight w:val="none"/>
              </w:rPr>
              <w:t>企业采购的项目，参加本项目磋商的供应商必须为</w:t>
            </w:r>
            <w:r>
              <w:rPr>
                <w:rFonts w:hint="eastAsia" w:ascii="宋体" w:hAnsi="宋体" w:cs="Times New Roman"/>
                <w:color w:val="auto"/>
                <w:szCs w:val="21"/>
                <w:highlight w:val="none"/>
                <w:lang w:val="en-US" w:eastAsia="zh-CN"/>
              </w:rPr>
              <w:t>中</w:t>
            </w:r>
            <w:r>
              <w:rPr>
                <w:rFonts w:hint="eastAsia" w:ascii="宋体" w:hAnsi="宋体" w:eastAsia="宋体" w:cs="Times New Roman"/>
                <w:color w:val="auto"/>
                <w:szCs w:val="21"/>
                <w:highlight w:val="none"/>
              </w:rPr>
              <w:t>小微企业或监狱企业或残疾人福利性单位，否则竞标无效。价格评审时，参加本次项目竞标的供应商</w:t>
            </w:r>
            <w:r>
              <w:rPr>
                <w:rFonts w:hint="eastAsia" w:ascii="宋体" w:hAnsi="宋体" w:eastAsia="宋体" w:cs="Times New Roman"/>
                <w:color w:val="auto"/>
                <w:szCs w:val="21"/>
                <w:highlight w:val="none"/>
                <w:lang w:val="en-US" w:eastAsia="zh-CN"/>
              </w:rPr>
              <w:t>不再执行价格评审优惠的扶持政策</w:t>
            </w:r>
            <w:r>
              <w:rPr>
                <w:rFonts w:hint="eastAsia" w:ascii="宋体" w:hAnsi="宋体" w:eastAsia="宋体" w:cs="Times New Roman"/>
                <w:color w:val="auto"/>
                <w:szCs w:val="21"/>
                <w:highlight w:val="none"/>
              </w:rPr>
              <w:t>，其评审价=</w:t>
            </w:r>
            <w:r>
              <w:rPr>
                <w:rFonts w:hint="eastAsia" w:ascii="宋体" w:hAnsi="宋体" w:eastAsia="宋体" w:cs="Times New Roman"/>
                <w:color w:val="auto"/>
                <w:szCs w:val="21"/>
                <w:highlight w:val="none"/>
                <w:lang w:val="en-US" w:eastAsia="zh-CN"/>
              </w:rPr>
              <w:t>最后报价</w:t>
            </w:r>
            <w:r>
              <w:rPr>
                <w:rFonts w:hint="eastAsia" w:ascii="宋体" w:hAnsi="宋体" w:eastAsia="宋体" w:cs="Times New Roman"/>
                <w:color w:val="auto"/>
                <w:szCs w:val="21"/>
                <w:highlight w:val="none"/>
              </w:rPr>
              <w:t>。</w:t>
            </w:r>
          </w:p>
          <w:p w14:paraId="788F27C4">
            <w:pPr>
              <w:pStyle w:val="24"/>
              <w:spacing w:line="360" w:lineRule="auto"/>
              <w:ind w:firstLine="420" w:firstLineChars="200"/>
              <w:rPr>
                <w:rFonts w:hAnsi="宋体" w:cs="Courier New"/>
                <w:bCs/>
                <w:color w:val="auto"/>
                <w:kern w:val="2"/>
                <w:sz w:val="21"/>
                <w:highlight w:val="none"/>
              </w:rPr>
            </w:pPr>
            <w:r>
              <w:rPr>
                <w:rFonts w:hint="eastAsia" w:hAnsi="宋体" w:cs="Courier New"/>
                <w:bCs/>
                <w:color w:val="auto"/>
                <w:kern w:val="2"/>
                <w:sz w:val="21"/>
                <w:highlight w:val="none"/>
              </w:rPr>
              <w:t>（</w:t>
            </w:r>
            <w:r>
              <w:rPr>
                <w:rFonts w:hint="eastAsia" w:hAnsi="宋体" w:cs="Courier New"/>
                <w:bCs/>
                <w:color w:val="auto"/>
                <w:kern w:val="2"/>
                <w:sz w:val="21"/>
                <w:highlight w:val="none"/>
                <w:lang w:val="en-US" w:eastAsia="zh-CN"/>
              </w:rPr>
              <w:t>3</w:t>
            </w:r>
            <w:r>
              <w:rPr>
                <w:rFonts w:hint="eastAsia" w:hAnsi="宋体" w:cs="Courier New"/>
                <w:bCs/>
                <w:color w:val="auto"/>
                <w:kern w:val="2"/>
                <w:sz w:val="21"/>
                <w:highlight w:val="none"/>
              </w:rPr>
              <w:t>）以进入比较与评价环节的最低的评审价为基准价，基准价得分为</w:t>
            </w:r>
            <w:r>
              <w:rPr>
                <w:rFonts w:hint="eastAsia" w:hAnsi="宋体" w:cs="Courier New"/>
                <w:bCs/>
                <w:color w:val="auto"/>
                <w:kern w:val="2"/>
                <w:sz w:val="21"/>
                <w:highlight w:val="none"/>
                <w:u w:val="single"/>
                <w:lang w:val="en-US" w:eastAsia="zh-CN"/>
              </w:rPr>
              <w:t>3</w:t>
            </w:r>
            <w:r>
              <w:rPr>
                <w:rFonts w:hAnsi="宋体" w:cs="Courier New"/>
                <w:bCs/>
                <w:color w:val="auto"/>
                <w:kern w:val="2"/>
                <w:sz w:val="21"/>
                <w:highlight w:val="none"/>
                <w:u w:val="single"/>
              </w:rPr>
              <w:t>0</w:t>
            </w:r>
            <w:r>
              <w:rPr>
                <w:rFonts w:hint="eastAsia" w:hAnsi="宋体" w:cs="Courier New"/>
                <w:bCs/>
                <w:color w:val="auto"/>
                <w:kern w:val="2"/>
                <w:sz w:val="21"/>
                <w:highlight w:val="none"/>
              </w:rPr>
              <w:t>分。</w:t>
            </w:r>
          </w:p>
          <w:p w14:paraId="447AAA22">
            <w:pPr>
              <w:pStyle w:val="24"/>
              <w:spacing w:line="360" w:lineRule="auto"/>
              <w:ind w:firstLine="420" w:firstLineChars="200"/>
              <w:rPr>
                <w:rFonts w:hAnsi="宋体" w:cs="Courier New"/>
                <w:bCs/>
                <w:color w:val="auto"/>
                <w:kern w:val="2"/>
                <w:sz w:val="21"/>
                <w:highlight w:val="none"/>
              </w:rPr>
            </w:pPr>
            <w:r>
              <w:rPr>
                <w:rFonts w:hint="eastAsia" w:hAnsi="宋体" w:cs="Courier New"/>
                <w:bCs/>
                <w:color w:val="auto"/>
                <w:kern w:val="2"/>
                <w:sz w:val="21"/>
                <w:highlight w:val="none"/>
              </w:rPr>
              <w:t>（</w:t>
            </w:r>
            <w:r>
              <w:rPr>
                <w:rFonts w:hAnsi="宋体" w:cs="Courier New"/>
                <w:bCs/>
                <w:color w:val="auto"/>
                <w:kern w:val="2"/>
                <w:sz w:val="21"/>
                <w:highlight w:val="none"/>
              </w:rPr>
              <w:t>6</w:t>
            </w:r>
            <w:r>
              <w:rPr>
                <w:rFonts w:hint="eastAsia" w:hAnsi="宋体" w:cs="Courier New"/>
                <w:bCs/>
                <w:color w:val="auto"/>
                <w:kern w:val="2"/>
                <w:sz w:val="21"/>
                <w:highlight w:val="none"/>
              </w:rPr>
              <w:t>）价格分计算公式：</w:t>
            </w:r>
          </w:p>
          <w:p w14:paraId="170B05AA">
            <w:pPr>
              <w:pStyle w:val="24"/>
              <w:spacing w:line="360" w:lineRule="auto"/>
              <w:ind w:firstLine="420" w:firstLineChars="200"/>
              <w:rPr>
                <w:rFonts w:hAnsi="宋体" w:cs="Courier New"/>
                <w:bCs/>
                <w:color w:val="auto"/>
                <w:kern w:val="2"/>
                <w:sz w:val="21"/>
                <w:highlight w:val="none"/>
              </w:rPr>
            </w:pPr>
            <w:r>
              <w:rPr>
                <w:rFonts w:hint="eastAsia" w:hAnsi="宋体" w:cs="Courier New"/>
                <w:bCs/>
                <w:color w:val="auto"/>
                <w:kern w:val="2"/>
                <w:sz w:val="21"/>
                <w:highlight w:val="none"/>
              </w:rPr>
              <w:t>报价得分=（基准价/最后报价）×</w:t>
            </w:r>
            <w:r>
              <w:rPr>
                <w:rFonts w:hint="eastAsia" w:hAnsi="宋体" w:cs="Courier New"/>
                <w:bCs/>
                <w:color w:val="auto"/>
                <w:kern w:val="2"/>
                <w:sz w:val="21"/>
                <w:highlight w:val="none"/>
                <w:u w:val="single"/>
                <w:lang w:val="en-US" w:eastAsia="zh-CN"/>
              </w:rPr>
              <w:t>3</w:t>
            </w:r>
            <w:r>
              <w:rPr>
                <w:rFonts w:hint="eastAsia" w:hAnsi="宋体" w:cs="Courier New"/>
                <w:bCs/>
                <w:color w:val="auto"/>
                <w:kern w:val="2"/>
                <w:sz w:val="21"/>
                <w:highlight w:val="none"/>
                <w:u w:val="single"/>
              </w:rPr>
              <w:t>0</w:t>
            </w:r>
            <w:r>
              <w:rPr>
                <w:rFonts w:hint="eastAsia" w:hAnsi="宋体" w:cs="Courier New"/>
                <w:bCs/>
                <w:color w:val="auto"/>
                <w:kern w:val="2"/>
                <w:sz w:val="21"/>
                <w:highlight w:val="none"/>
              </w:rPr>
              <w:t>分</w:t>
            </w:r>
          </w:p>
        </w:tc>
        <w:tc>
          <w:tcPr>
            <w:tcW w:w="853" w:type="dxa"/>
            <w:vAlign w:val="center"/>
          </w:tcPr>
          <w:p w14:paraId="452B5B64">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3</w:t>
            </w:r>
            <w:r>
              <w:rPr>
                <w:rFonts w:hint="eastAsia" w:ascii="宋体" w:hAnsi="宋体" w:cs="Tahoma"/>
                <w:color w:val="auto"/>
                <w:kern w:val="0"/>
                <w:szCs w:val="21"/>
                <w:highlight w:val="none"/>
              </w:rPr>
              <w:t>0分</w:t>
            </w:r>
          </w:p>
        </w:tc>
      </w:tr>
      <w:tr w14:paraId="7903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Align w:val="center"/>
          </w:tcPr>
          <w:p w14:paraId="4EC3E03E">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2</w:t>
            </w:r>
          </w:p>
        </w:tc>
        <w:tc>
          <w:tcPr>
            <w:tcW w:w="1418" w:type="dxa"/>
            <w:gridSpan w:val="2"/>
            <w:vAlign w:val="center"/>
          </w:tcPr>
          <w:p w14:paraId="5C8DA650">
            <w:pPr>
              <w:widowControl/>
              <w:spacing w:line="360" w:lineRule="auto"/>
              <w:jc w:val="center"/>
              <w:rPr>
                <w:rFonts w:ascii="宋体" w:hAnsi="宋体" w:cs="Tahoma"/>
                <w:color w:val="auto"/>
                <w:kern w:val="0"/>
                <w:szCs w:val="21"/>
                <w:highlight w:val="none"/>
              </w:rPr>
            </w:pPr>
            <w:r>
              <w:rPr>
                <w:rFonts w:hint="eastAsia" w:ascii="宋体" w:hAnsi="宋体"/>
                <w:bCs/>
                <w:color w:val="auto"/>
                <w:kern w:val="0"/>
                <w:szCs w:val="21"/>
                <w:highlight w:val="none"/>
              </w:rPr>
              <w:t>技术分</w:t>
            </w:r>
          </w:p>
        </w:tc>
        <w:tc>
          <w:tcPr>
            <w:tcW w:w="6286" w:type="dxa"/>
            <w:vAlign w:val="center"/>
          </w:tcPr>
          <w:p w14:paraId="24D1CDB9">
            <w:pPr>
              <w:spacing w:line="360" w:lineRule="auto"/>
              <w:jc w:val="center"/>
              <w:rPr>
                <w:rFonts w:ascii="宋体" w:hAnsi="宋体" w:cs="Tahoma"/>
                <w:color w:val="auto"/>
                <w:kern w:val="0"/>
                <w:szCs w:val="21"/>
                <w:highlight w:val="none"/>
              </w:rPr>
            </w:pPr>
            <w:r>
              <w:rPr>
                <w:rFonts w:hint="eastAsia" w:hAnsi="宋体"/>
                <w:bCs/>
                <w:color w:val="auto"/>
                <w:highlight w:val="none"/>
              </w:rPr>
              <w:t>评审标准</w:t>
            </w:r>
          </w:p>
        </w:tc>
        <w:tc>
          <w:tcPr>
            <w:tcW w:w="853" w:type="dxa"/>
            <w:vAlign w:val="center"/>
          </w:tcPr>
          <w:p w14:paraId="167D2372">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70</w:t>
            </w:r>
            <w:r>
              <w:rPr>
                <w:rFonts w:hint="eastAsia" w:ascii="宋体" w:hAnsi="宋体" w:cs="Tahoma"/>
                <w:color w:val="auto"/>
                <w:kern w:val="0"/>
                <w:szCs w:val="21"/>
                <w:highlight w:val="none"/>
              </w:rPr>
              <w:t>分</w:t>
            </w:r>
          </w:p>
        </w:tc>
      </w:tr>
      <w:tr w14:paraId="6BA5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restart"/>
            <w:vAlign w:val="center"/>
          </w:tcPr>
          <w:p w14:paraId="7C037E1E">
            <w:pPr>
              <w:adjustRightInd w:val="0"/>
              <w:spacing w:line="360" w:lineRule="auto"/>
              <w:ind w:left="-105" w:leftChars="-50" w:right="-105" w:rightChars="-50"/>
              <w:jc w:val="center"/>
              <w:textAlignment w:val="baseline"/>
              <w:rPr>
                <w:rFonts w:hint="default" w:ascii="宋体" w:hAnsi="宋体" w:eastAsia="宋体"/>
                <w:bCs/>
                <w:color w:val="auto"/>
                <w:kern w:val="0"/>
                <w:szCs w:val="21"/>
                <w:highlight w:val="none"/>
                <w:lang w:val="en-US" w:eastAsia="zh-CN"/>
              </w:rPr>
            </w:pPr>
            <w:r>
              <w:rPr>
                <w:rFonts w:hint="eastAsia" w:ascii="宋体" w:hAnsi="宋体"/>
                <w:bCs/>
                <w:color w:val="auto"/>
                <w:kern w:val="0"/>
                <w:szCs w:val="21"/>
                <w:highlight w:val="none"/>
                <w:lang w:val="en-US" w:eastAsia="zh-CN"/>
              </w:rPr>
              <w:t>2.1</w:t>
            </w:r>
          </w:p>
        </w:tc>
        <w:tc>
          <w:tcPr>
            <w:tcW w:w="480" w:type="dxa"/>
            <w:vMerge w:val="restart"/>
            <w:vAlign w:val="center"/>
          </w:tcPr>
          <w:p w14:paraId="53FB671B">
            <w:pPr>
              <w:spacing w:line="360" w:lineRule="auto"/>
              <w:jc w:val="left"/>
              <w:rPr>
                <w:color w:val="auto"/>
                <w:highlight w:val="none"/>
              </w:rPr>
            </w:pPr>
            <w:r>
              <w:rPr>
                <w:rFonts w:hint="eastAsia" w:cs="宋体"/>
                <w:color w:val="auto"/>
                <w:highlight w:val="none"/>
              </w:rPr>
              <w:t>项目管理机构</w:t>
            </w:r>
          </w:p>
        </w:tc>
        <w:tc>
          <w:tcPr>
            <w:tcW w:w="938" w:type="dxa"/>
            <w:vAlign w:val="center"/>
          </w:tcPr>
          <w:p w14:paraId="53B93540">
            <w:pPr>
              <w:spacing w:line="360" w:lineRule="auto"/>
              <w:jc w:val="center"/>
              <w:rPr>
                <w:color w:val="auto"/>
                <w:highlight w:val="none"/>
              </w:rPr>
            </w:pPr>
            <w:r>
              <w:rPr>
                <w:color w:val="auto"/>
                <w:highlight w:val="none"/>
              </w:rPr>
              <w:t>技术负责人情况</w:t>
            </w:r>
          </w:p>
        </w:tc>
        <w:tc>
          <w:tcPr>
            <w:tcW w:w="6286" w:type="dxa"/>
            <w:vAlign w:val="center"/>
          </w:tcPr>
          <w:p w14:paraId="0307D745">
            <w:pPr>
              <w:spacing w:line="360" w:lineRule="auto"/>
              <w:jc w:val="left"/>
              <w:rPr>
                <w:color w:val="auto"/>
                <w:highlight w:val="none"/>
              </w:rPr>
            </w:pPr>
            <w:r>
              <w:rPr>
                <w:color w:val="auto"/>
                <w:highlight w:val="none"/>
              </w:rPr>
              <w:t>技术负责人具备</w:t>
            </w:r>
            <w:r>
              <w:rPr>
                <w:rFonts w:hint="eastAsia"/>
                <w:color w:val="auto"/>
                <w:highlight w:val="none"/>
                <w:lang w:val="en-US" w:eastAsia="zh-CN"/>
              </w:rPr>
              <w:t>工程类</w:t>
            </w:r>
            <w:r>
              <w:rPr>
                <w:color w:val="auto"/>
                <w:highlight w:val="none"/>
              </w:rPr>
              <w:t>中级</w:t>
            </w:r>
            <w:r>
              <w:rPr>
                <w:rFonts w:hint="eastAsia"/>
                <w:color w:val="auto"/>
                <w:highlight w:val="none"/>
                <w:lang w:val="en-US" w:eastAsia="zh-CN"/>
              </w:rPr>
              <w:t>及以上</w:t>
            </w:r>
            <w:r>
              <w:rPr>
                <w:color w:val="auto"/>
                <w:highlight w:val="none"/>
              </w:rPr>
              <w:t>职称的得</w:t>
            </w:r>
            <w:r>
              <w:rPr>
                <w:rFonts w:hint="eastAsia"/>
                <w:color w:val="auto"/>
                <w:highlight w:val="none"/>
                <w:lang w:val="en-US" w:eastAsia="zh-CN"/>
              </w:rPr>
              <w:t>2</w:t>
            </w:r>
            <w:r>
              <w:rPr>
                <w:rFonts w:hint="eastAsia"/>
                <w:color w:val="auto"/>
                <w:highlight w:val="none"/>
              </w:rPr>
              <w:t>分</w:t>
            </w:r>
            <w:r>
              <w:rPr>
                <w:color w:val="auto"/>
                <w:highlight w:val="none"/>
              </w:rPr>
              <w:t>。</w:t>
            </w:r>
          </w:p>
          <w:p w14:paraId="7994BB41">
            <w:pPr>
              <w:spacing w:line="360" w:lineRule="auto"/>
              <w:ind w:firstLine="210" w:firstLineChars="100"/>
              <w:jc w:val="left"/>
              <w:rPr>
                <w:color w:val="auto"/>
                <w:highlight w:val="none"/>
              </w:rPr>
            </w:pPr>
            <w:r>
              <w:rPr>
                <w:rFonts w:hint="eastAsia" w:ascii="宋体" w:hAnsi="宋体" w:eastAsia="宋体" w:cs="Times New Roman"/>
                <w:color w:val="auto"/>
                <w:kern w:val="2"/>
                <w:sz w:val="21"/>
                <w:szCs w:val="21"/>
                <w:highlight w:val="none"/>
                <w:lang w:val="en-US" w:eastAsia="zh-CN" w:bidi="ar-SA"/>
              </w:rPr>
              <w:t>注：未提供本单位为其依法缴纳的近1个月</w:t>
            </w:r>
            <w:r>
              <w:rPr>
                <w:rFonts w:hint="eastAsia" w:ascii="宋体" w:hAnsi="宋体" w:cs="Times New Roman"/>
                <w:color w:val="auto"/>
                <w:kern w:val="2"/>
                <w:sz w:val="21"/>
                <w:szCs w:val="21"/>
                <w:highlight w:val="none"/>
                <w:lang w:val="en-US" w:eastAsia="zh-CN" w:bidi="ar-SA"/>
              </w:rPr>
              <w:t>（2025年7月至响应文件截止时间止任意一个月社保</w:t>
            </w:r>
            <w:r>
              <w:rPr>
                <w:rFonts w:hint="eastAsia" w:ascii="宋体" w:hAnsi="宋体" w:eastAsia="宋体" w:cs="Times New Roman"/>
                <w:color w:val="auto"/>
                <w:kern w:val="2"/>
                <w:sz w:val="21"/>
                <w:szCs w:val="21"/>
                <w:highlight w:val="none"/>
                <w:lang w:val="en-US" w:eastAsia="zh-CN" w:bidi="ar-SA"/>
              </w:rPr>
              <w:t>）的社会保险缴纳情况的不予计分。</w:t>
            </w:r>
          </w:p>
        </w:tc>
        <w:tc>
          <w:tcPr>
            <w:tcW w:w="853" w:type="dxa"/>
            <w:vAlign w:val="center"/>
          </w:tcPr>
          <w:p w14:paraId="319A0E94">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2</w:t>
            </w:r>
            <w:r>
              <w:rPr>
                <w:rFonts w:hint="eastAsia" w:ascii="宋体" w:hAnsi="宋体" w:cs="Tahoma"/>
                <w:color w:val="auto"/>
                <w:kern w:val="0"/>
                <w:szCs w:val="21"/>
                <w:highlight w:val="none"/>
              </w:rPr>
              <w:t>分</w:t>
            </w:r>
          </w:p>
        </w:tc>
      </w:tr>
      <w:tr w14:paraId="2CC8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63058699">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274E6B11">
            <w:pPr>
              <w:spacing w:line="360" w:lineRule="auto"/>
              <w:jc w:val="left"/>
              <w:rPr>
                <w:color w:val="auto"/>
                <w:highlight w:val="none"/>
              </w:rPr>
            </w:pPr>
          </w:p>
        </w:tc>
        <w:tc>
          <w:tcPr>
            <w:tcW w:w="938" w:type="dxa"/>
            <w:vAlign w:val="center"/>
          </w:tcPr>
          <w:p w14:paraId="66361ACC">
            <w:pPr>
              <w:spacing w:line="360" w:lineRule="auto"/>
              <w:jc w:val="left"/>
              <w:rPr>
                <w:color w:val="auto"/>
                <w:highlight w:val="none"/>
              </w:rPr>
            </w:pPr>
            <w:r>
              <w:rPr>
                <w:color w:val="auto"/>
                <w:highlight w:val="none"/>
              </w:rPr>
              <w:t>拟投入本工程管理人员情况</w:t>
            </w:r>
          </w:p>
        </w:tc>
        <w:tc>
          <w:tcPr>
            <w:tcW w:w="6286" w:type="dxa"/>
            <w:vAlign w:val="center"/>
          </w:tcPr>
          <w:p w14:paraId="1331D0EA">
            <w:pPr>
              <w:keepNext w:val="0"/>
              <w:keepLines w:val="0"/>
              <w:widowControl/>
              <w:suppressLineNumbers w:val="0"/>
              <w:spacing w:line="360" w:lineRule="auto"/>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至少需投入施工员、质量员、材料员各 1 名</w:t>
            </w:r>
            <w:r>
              <w:rPr>
                <w:rFonts w:hint="eastAsia" w:ascii="宋体" w:hAnsi="宋体" w:cs="Times New Roman"/>
                <w:color w:val="auto"/>
                <w:kern w:val="2"/>
                <w:sz w:val="21"/>
                <w:szCs w:val="21"/>
                <w:highlight w:val="none"/>
                <w:lang w:val="en-US" w:eastAsia="zh-CN" w:bidi="ar-SA"/>
              </w:rPr>
              <w:t>，投入人员</w:t>
            </w:r>
            <w:r>
              <w:rPr>
                <w:rFonts w:hint="eastAsia" w:ascii="宋体" w:hAnsi="宋体" w:eastAsia="宋体" w:cs="Times New Roman"/>
                <w:color w:val="auto"/>
                <w:kern w:val="2"/>
                <w:sz w:val="21"/>
                <w:szCs w:val="21"/>
                <w:highlight w:val="none"/>
                <w:lang w:val="en-US" w:eastAsia="zh-CN" w:bidi="ar-SA"/>
              </w:rPr>
              <w:t>具有有效的施工现场专业人员职业培训合格证书</w:t>
            </w:r>
            <w:r>
              <w:rPr>
                <w:rFonts w:hint="eastAsia" w:ascii="宋体" w:hAnsi="宋体" w:cs="Times New Roman"/>
                <w:color w:val="auto"/>
                <w:kern w:val="2"/>
                <w:sz w:val="21"/>
                <w:szCs w:val="21"/>
                <w:highlight w:val="none"/>
                <w:lang w:val="en-US" w:eastAsia="zh-CN" w:bidi="ar-SA"/>
              </w:rPr>
              <w:t>的</w:t>
            </w:r>
            <w:r>
              <w:rPr>
                <w:rFonts w:hint="eastAsia" w:ascii="宋体" w:hAnsi="宋体" w:eastAsia="宋体" w:cs="Times New Roman"/>
                <w:color w:val="auto"/>
                <w:kern w:val="2"/>
                <w:sz w:val="21"/>
                <w:szCs w:val="21"/>
                <w:highlight w:val="none"/>
                <w:lang w:val="en-US" w:eastAsia="zh-CN" w:bidi="ar-SA"/>
              </w:rPr>
              <w:t>，得 4 分。缺少任意岗位人员或人员缺少岗位证明材料的均不得分。</w:t>
            </w:r>
          </w:p>
          <w:p w14:paraId="6087827D">
            <w:pPr>
              <w:keepNext w:val="0"/>
              <w:keepLines w:val="0"/>
              <w:widowControl/>
              <w:suppressLineNumbers w:val="0"/>
              <w:spacing w:line="360" w:lineRule="auto"/>
              <w:jc w:val="left"/>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Times New Roman"/>
                <w:color w:val="auto"/>
                <w:kern w:val="2"/>
                <w:sz w:val="21"/>
                <w:szCs w:val="21"/>
                <w:highlight w:val="none"/>
                <w:lang w:val="en-US" w:eastAsia="zh-CN" w:bidi="ar-SA"/>
              </w:rPr>
              <w:t>备注：未提供本单位为上述人员缴纳的近1个月</w:t>
            </w:r>
            <w:r>
              <w:rPr>
                <w:rFonts w:hint="eastAsia" w:ascii="宋体" w:hAnsi="宋体" w:cs="Times New Roman"/>
                <w:color w:val="auto"/>
                <w:kern w:val="2"/>
                <w:sz w:val="21"/>
                <w:szCs w:val="21"/>
                <w:highlight w:val="none"/>
                <w:lang w:val="en-US" w:eastAsia="zh-CN" w:bidi="ar-SA"/>
              </w:rPr>
              <w:t>（2025年7月至响应文件截止时间止任意一个月社保</w:t>
            </w:r>
            <w:r>
              <w:rPr>
                <w:rFonts w:hint="eastAsia" w:ascii="宋体" w:hAnsi="宋体" w:eastAsia="宋体" w:cs="Times New Roman"/>
                <w:color w:val="auto"/>
                <w:kern w:val="2"/>
                <w:sz w:val="21"/>
                <w:szCs w:val="21"/>
                <w:highlight w:val="none"/>
                <w:lang w:val="en-US" w:eastAsia="zh-CN" w:bidi="ar-SA"/>
              </w:rPr>
              <w:t>）的社会保险缴纳情况的不予计分。</w:t>
            </w:r>
          </w:p>
        </w:tc>
        <w:tc>
          <w:tcPr>
            <w:tcW w:w="853" w:type="dxa"/>
            <w:vAlign w:val="center"/>
          </w:tcPr>
          <w:p w14:paraId="4F2C7ACC">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4</w:t>
            </w:r>
            <w:r>
              <w:rPr>
                <w:rFonts w:hint="eastAsia" w:ascii="宋体" w:hAnsi="宋体" w:cs="Tahoma"/>
                <w:color w:val="auto"/>
                <w:kern w:val="0"/>
                <w:szCs w:val="21"/>
                <w:highlight w:val="none"/>
              </w:rPr>
              <w:t>分</w:t>
            </w:r>
          </w:p>
        </w:tc>
      </w:tr>
      <w:tr w14:paraId="169C5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restart"/>
            <w:vAlign w:val="center"/>
          </w:tcPr>
          <w:p w14:paraId="1CD7F10D">
            <w:pPr>
              <w:adjustRightInd w:val="0"/>
              <w:spacing w:line="360" w:lineRule="auto"/>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w:t>
            </w:r>
            <w:r>
              <w:rPr>
                <w:rFonts w:ascii="宋体" w:hAnsi="宋体"/>
                <w:bCs/>
                <w:color w:val="auto"/>
                <w:kern w:val="0"/>
                <w:szCs w:val="21"/>
                <w:highlight w:val="none"/>
              </w:rPr>
              <w:t>2</w:t>
            </w:r>
          </w:p>
        </w:tc>
        <w:tc>
          <w:tcPr>
            <w:tcW w:w="480" w:type="dxa"/>
            <w:vMerge w:val="restart"/>
            <w:vAlign w:val="center"/>
          </w:tcPr>
          <w:p w14:paraId="6DF3AD8C">
            <w:pPr>
              <w:adjustRightInd w:val="0"/>
              <w:spacing w:line="360" w:lineRule="auto"/>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施工组织</w:t>
            </w:r>
            <w:r>
              <w:rPr>
                <w:rFonts w:ascii="宋体" w:hAnsi="宋体"/>
                <w:bCs/>
                <w:color w:val="auto"/>
                <w:kern w:val="0"/>
                <w:szCs w:val="21"/>
                <w:highlight w:val="none"/>
              </w:rPr>
              <w:t>设计</w:t>
            </w:r>
          </w:p>
        </w:tc>
        <w:tc>
          <w:tcPr>
            <w:tcW w:w="938" w:type="dxa"/>
            <w:vAlign w:val="center"/>
          </w:tcPr>
          <w:p w14:paraId="3C5DAA19">
            <w:pPr>
              <w:pStyle w:val="239"/>
              <w:spacing w:line="360" w:lineRule="auto"/>
              <w:jc w:val="center"/>
              <w:rPr>
                <w:color w:val="auto"/>
                <w:highlight w:val="none"/>
              </w:rPr>
            </w:pPr>
            <w:r>
              <w:rPr>
                <w:rFonts w:ascii="宋体" w:hAnsi="宋体" w:eastAsia="宋体" w:cs="宋体"/>
                <w:color w:val="auto"/>
                <w:sz w:val="21"/>
                <w:highlight w:val="none"/>
              </w:rPr>
              <w:t>主要施工方法</w:t>
            </w:r>
          </w:p>
        </w:tc>
        <w:tc>
          <w:tcPr>
            <w:tcW w:w="6286" w:type="dxa"/>
            <w:vAlign w:val="center"/>
          </w:tcPr>
          <w:p w14:paraId="5E7C91E5">
            <w:pPr>
              <w:pStyle w:val="235"/>
              <w:spacing w:line="360" w:lineRule="auto"/>
              <w:jc w:val="left"/>
              <w:rPr>
                <w:rFonts w:hint="eastAsia" w:ascii="Calibri" w:hAnsi="Calibri" w:eastAsia="宋体" w:cs="宋体"/>
                <w:color w:val="auto"/>
                <w:kern w:val="0"/>
                <w:sz w:val="21"/>
                <w:szCs w:val="22"/>
                <w:highlight w:val="none"/>
                <w:shd w:val="clear" w:color="auto" w:fill="auto"/>
                <w:lang w:val="en-US" w:eastAsia="zh-CN" w:bidi="ar-SA"/>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10</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：各主要分部施工方法符合项目实际，有详尽的施工技术方案，工艺先进、方法科学合理、可行，能指导具体施工并确保安全。 </w:t>
            </w:r>
          </w:p>
          <w:p w14:paraId="46F6AAEF">
            <w:pPr>
              <w:pStyle w:val="235"/>
              <w:spacing w:line="360" w:lineRule="auto"/>
              <w:jc w:val="left"/>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宋体"/>
                <w:color w:val="auto"/>
                <w:sz w:val="21"/>
                <w:highlight w:val="none"/>
                <w:lang w:val="en-US" w:eastAsia="zh-CN"/>
              </w:rPr>
              <w:t>二</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8</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：各主要分部施工方法符合项目实际，有较详尽的施工技术方案，能指导具体施工并确保安全。 </w:t>
            </w:r>
          </w:p>
          <w:p w14:paraId="7C32B50F">
            <w:pPr>
              <w:pStyle w:val="235"/>
              <w:spacing w:line="360" w:lineRule="auto"/>
              <w:jc w:val="left"/>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宋体"/>
                <w:color w:val="auto"/>
                <w:sz w:val="21"/>
                <w:highlight w:val="none"/>
                <w:lang w:val="en-US" w:eastAsia="zh-CN"/>
              </w:rPr>
              <w:t>三</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6</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：各主要分部施工方法基本符合项目实际，有基本详尽的施工技术方案，基本能指导具体施工施工并确保安全。 </w:t>
            </w:r>
          </w:p>
          <w:p w14:paraId="07BB8FD2">
            <w:pPr>
              <w:pStyle w:val="235"/>
              <w:spacing w:line="360" w:lineRule="auto"/>
              <w:jc w:val="left"/>
              <w:rPr>
                <w:rFonts w:hint="eastAsia" w:ascii="Calibri" w:hAnsi="Calibri" w:eastAsia="宋体" w:cs="宋体"/>
                <w:color w:val="auto"/>
                <w:kern w:val="0"/>
                <w:sz w:val="21"/>
                <w:szCs w:val="22"/>
                <w:highlight w:val="none"/>
                <w:shd w:val="clear" w:color="auto" w:fill="auto"/>
                <w:lang w:val="en-US" w:eastAsia="zh-CN" w:bidi="ar-SA"/>
              </w:rPr>
            </w:pPr>
            <w:r>
              <w:rPr>
                <w:rFonts w:hint="eastAsia" w:ascii="宋体" w:hAnsi="宋体" w:eastAsia="宋体" w:cs="宋体"/>
                <w:color w:val="auto"/>
                <w:sz w:val="21"/>
                <w:highlight w:val="none"/>
                <w:lang w:val="en-US" w:eastAsia="zh-CN"/>
              </w:rPr>
              <w:t>四</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 xml:space="preserve">：各主要分部施工方法基本符合项目实际，基本能指导具体施工施工并确保安全。 </w:t>
            </w:r>
          </w:p>
          <w:p w14:paraId="0C3FAA64">
            <w:pPr>
              <w:pStyle w:val="239"/>
              <w:spacing w:line="360" w:lineRule="auto"/>
              <w:rPr>
                <w:rFonts w:ascii="宋体" w:hAnsi="宋体" w:eastAsia="宋体" w:cs="宋体"/>
                <w:color w:val="auto"/>
                <w:sz w:val="21"/>
                <w:highlight w:val="none"/>
              </w:rPr>
            </w:pPr>
            <w:r>
              <w:rPr>
                <w:rFonts w:hint="eastAsia" w:ascii="宋体" w:hAnsi="宋体" w:eastAsia="宋体" w:cs="宋体"/>
                <w:color w:val="auto"/>
                <w:sz w:val="21"/>
                <w:highlight w:val="none"/>
                <w:lang w:val="en-US" w:eastAsia="zh-CN"/>
              </w:rPr>
              <w:t>五</w:t>
            </w:r>
            <w:r>
              <w:rPr>
                <w:rFonts w:ascii="宋体" w:hAnsi="宋体" w:eastAsia="宋体" w:cs="宋体"/>
                <w:color w:val="auto"/>
                <w:sz w:val="21"/>
                <w:highlight w:val="none"/>
              </w:rPr>
              <w:t>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w:t>
            </w:r>
            <w:r>
              <w:rPr>
                <w:rFonts w:hint="eastAsia" w:ascii="Calibri" w:hAnsi="Calibri" w:eastAsia="宋体" w:cs="宋体"/>
                <w:color w:val="auto"/>
                <w:kern w:val="0"/>
                <w:sz w:val="21"/>
                <w:szCs w:val="22"/>
                <w:highlight w:val="none"/>
                <w:shd w:val="clear" w:color="auto" w:fill="auto"/>
                <w:lang w:val="en-US" w:eastAsia="zh-CN" w:bidi="ar-SA"/>
              </w:rPr>
              <w:t>：各主要分部施工方法不符合项目实际，无详尽的施工技术方案，不能指导具体施工并确保安全。</w:t>
            </w:r>
          </w:p>
        </w:tc>
        <w:tc>
          <w:tcPr>
            <w:tcW w:w="853" w:type="dxa"/>
            <w:vAlign w:val="center"/>
          </w:tcPr>
          <w:p w14:paraId="59FA3A18">
            <w:pPr>
              <w:spacing w:line="360" w:lineRule="auto"/>
              <w:jc w:val="center"/>
              <w:rPr>
                <w:color w:val="auto"/>
                <w:highlight w:val="none"/>
              </w:rPr>
            </w:pP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r>
      <w:tr w14:paraId="090D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0C2C443B">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5C40619F">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2DD48CAD">
            <w:pPr>
              <w:pStyle w:val="239"/>
              <w:spacing w:line="360" w:lineRule="auto"/>
              <w:jc w:val="center"/>
              <w:rPr>
                <w:color w:val="auto"/>
                <w:highlight w:val="none"/>
              </w:rPr>
            </w:pPr>
            <w:r>
              <w:rPr>
                <w:rFonts w:ascii="宋体" w:hAnsi="宋体" w:eastAsia="宋体" w:cs="宋体"/>
                <w:color w:val="auto"/>
                <w:sz w:val="21"/>
                <w:highlight w:val="none"/>
              </w:rPr>
              <w:t>拟投入的主要物资计划</w:t>
            </w:r>
          </w:p>
        </w:tc>
        <w:tc>
          <w:tcPr>
            <w:tcW w:w="6286" w:type="dxa"/>
            <w:vAlign w:val="center"/>
          </w:tcPr>
          <w:p w14:paraId="2F7D9D71">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10</w:t>
            </w:r>
            <w:r>
              <w:rPr>
                <w:rFonts w:ascii="宋体" w:hAnsi="宋体" w:eastAsia="宋体" w:cs="宋体"/>
                <w:color w:val="auto"/>
                <w:sz w:val="21"/>
                <w:highlight w:val="none"/>
              </w:rPr>
              <w:t>分）：投入的施工材料有详细的组织计划且计划完整周密，数量、选型配置、进场时间安排科学合理，与施工进度相匹配，完全满足施工需要。</w:t>
            </w:r>
          </w:p>
          <w:p w14:paraId="628D8179">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8</w:t>
            </w:r>
            <w:r>
              <w:rPr>
                <w:rFonts w:ascii="宋体" w:hAnsi="宋体" w:eastAsia="宋体" w:cs="宋体"/>
                <w:color w:val="auto"/>
                <w:sz w:val="21"/>
                <w:highlight w:val="none"/>
              </w:rPr>
              <w:t>分）：投入的施工材料有组织计划且计划周密，数量、选型配置、进场时间安排较好满足施工需要。</w:t>
            </w:r>
          </w:p>
          <w:p w14:paraId="766D30BE">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6</w:t>
            </w:r>
            <w:r>
              <w:rPr>
                <w:rFonts w:ascii="宋体" w:hAnsi="宋体" w:eastAsia="宋体" w:cs="宋体"/>
                <w:color w:val="auto"/>
                <w:sz w:val="21"/>
                <w:highlight w:val="none"/>
              </w:rPr>
              <w:t>分）：投入的施工材料有组织计划</w:t>
            </w:r>
            <w:r>
              <w:rPr>
                <w:rFonts w:hint="eastAsia" w:ascii="宋体" w:hAnsi="宋体" w:eastAsia="宋体" w:cs="宋体"/>
                <w:color w:val="auto"/>
                <w:sz w:val="21"/>
                <w:highlight w:val="none"/>
              </w:rPr>
              <w:t>但</w:t>
            </w:r>
            <w:r>
              <w:rPr>
                <w:rFonts w:ascii="宋体" w:hAnsi="宋体" w:eastAsia="宋体" w:cs="宋体"/>
                <w:color w:val="auto"/>
                <w:sz w:val="21"/>
                <w:highlight w:val="none"/>
              </w:rPr>
              <w:t>计划</w:t>
            </w:r>
            <w:r>
              <w:rPr>
                <w:rFonts w:hint="eastAsia" w:ascii="宋体" w:hAnsi="宋体" w:eastAsia="宋体" w:cs="宋体"/>
                <w:color w:val="auto"/>
                <w:sz w:val="21"/>
                <w:highlight w:val="none"/>
              </w:rPr>
              <w:t>简单</w:t>
            </w:r>
            <w:r>
              <w:rPr>
                <w:rFonts w:ascii="宋体" w:hAnsi="宋体" w:eastAsia="宋体" w:cs="宋体"/>
                <w:color w:val="auto"/>
                <w:sz w:val="21"/>
                <w:highlight w:val="none"/>
              </w:rPr>
              <w:t>，数量、选型配置、进场时间安排基本合理，满足施工需要。</w:t>
            </w:r>
          </w:p>
          <w:p w14:paraId="4403E822">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分）：投入的施工材料有组织计划</w:t>
            </w:r>
            <w:r>
              <w:rPr>
                <w:rFonts w:hint="eastAsia" w:ascii="宋体" w:hAnsi="宋体" w:eastAsia="宋体" w:cs="宋体"/>
                <w:color w:val="auto"/>
                <w:sz w:val="21"/>
                <w:highlight w:val="none"/>
              </w:rPr>
              <w:t>但</w:t>
            </w:r>
            <w:r>
              <w:rPr>
                <w:rFonts w:ascii="宋体" w:hAnsi="宋体" w:eastAsia="宋体" w:cs="宋体"/>
                <w:color w:val="auto"/>
                <w:sz w:val="21"/>
                <w:highlight w:val="none"/>
              </w:rPr>
              <w:t>计划</w:t>
            </w:r>
            <w:r>
              <w:rPr>
                <w:rFonts w:hint="eastAsia" w:ascii="宋体" w:hAnsi="宋体" w:eastAsia="宋体" w:cs="宋体"/>
                <w:color w:val="auto"/>
                <w:sz w:val="21"/>
                <w:highlight w:val="none"/>
              </w:rPr>
              <w:t>简单</w:t>
            </w:r>
            <w:r>
              <w:rPr>
                <w:rFonts w:ascii="宋体" w:hAnsi="宋体" w:eastAsia="宋体" w:cs="宋体"/>
                <w:color w:val="auto"/>
                <w:sz w:val="21"/>
                <w:highlight w:val="none"/>
              </w:rPr>
              <w:t>，数量、选型配置、进场时间安排</w:t>
            </w:r>
            <w:r>
              <w:rPr>
                <w:rFonts w:hint="eastAsia" w:ascii="宋体" w:hAnsi="宋体" w:eastAsia="宋体" w:cs="宋体"/>
                <w:color w:val="auto"/>
                <w:sz w:val="21"/>
                <w:highlight w:val="none"/>
              </w:rPr>
              <w:t>没有完全</w:t>
            </w:r>
            <w:r>
              <w:rPr>
                <w:rFonts w:ascii="宋体" w:hAnsi="宋体" w:eastAsia="宋体" w:cs="宋体"/>
                <w:color w:val="auto"/>
                <w:sz w:val="21"/>
                <w:highlight w:val="none"/>
              </w:rPr>
              <w:t>和项目进度协调，但基本满足施工需要。</w:t>
            </w:r>
          </w:p>
          <w:p w14:paraId="10BB5A67">
            <w:pPr>
              <w:pStyle w:val="239"/>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分）：投入的施工材料无详细的组织计划，数量、选型配置、进场时间安排不合理，不能满足施工需要。</w:t>
            </w:r>
          </w:p>
        </w:tc>
        <w:tc>
          <w:tcPr>
            <w:tcW w:w="853" w:type="dxa"/>
            <w:vAlign w:val="center"/>
          </w:tcPr>
          <w:p w14:paraId="6F63029E">
            <w:pPr>
              <w:spacing w:line="360" w:lineRule="auto"/>
              <w:jc w:val="center"/>
              <w:rPr>
                <w:color w:val="auto"/>
                <w:highlight w:val="none"/>
              </w:rPr>
            </w:pP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r>
      <w:tr w14:paraId="1B27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5E938407">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5CC24076">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2F8D5598">
            <w:pPr>
              <w:pStyle w:val="239"/>
              <w:spacing w:line="360" w:lineRule="auto"/>
              <w:jc w:val="center"/>
              <w:rPr>
                <w:color w:val="auto"/>
                <w:highlight w:val="none"/>
              </w:rPr>
            </w:pPr>
            <w:r>
              <w:rPr>
                <w:rFonts w:ascii="宋体" w:hAnsi="宋体" w:eastAsia="宋体" w:cs="宋体"/>
                <w:color w:val="auto"/>
                <w:sz w:val="21"/>
                <w:highlight w:val="none"/>
              </w:rPr>
              <w:t>劳动力安排计划</w:t>
            </w:r>
          </w:p>
        </w:tc>
        <w:tc>
          <w:tcPr>
            <w:tcW w:w="6286" w:type="dxa"/>
            <w:vAlign w:val="center"/>
          </w:tcPr>
          <w:p w14:paraId="69557E27">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7</w:t>
            </w:r>
            <w:r>
              <w:rPr>
                <w:rFonts w:ascii="宋体" w:hAnsi="宋体" w:eastAsia="宋体" w:cs="宋体"/>
                <w:color w:val="auto"/>
                <w:sz w:val="21"/>
                <w:highlight w:val="none"/>
              </w:rPr>
              <w:t>分）：各主要施工工序有非常详细周密的劳动力安排计划，有非常详细周密的各工种劳动力安排计划，劳动力投入的时间、人数、工种与项目进度要求相匹配，科学合理，完全满足施工需要。</w:t>
            </w:r>
          </w:p>
          <w:p w14:paraId="744F86E5">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5</w:t>
            </w:r>
            <w:r>
              <w:rPr>
                <w:rFonts w:ascii="宋体" w:hAnsi="宋体" w:eastAsia="宋体" w:cs="宋体"/>
                <w:color w:val="auto"/>
                <w:sz w:val="21"/>
                <w:highlight w:val="none"/>
              </w:rPr>
              <w:t>分）：各主要施工工序有较详细周</w:t>
            </w:r>
            <w:r>
              <w:rPr>
                <w:rFonts w:hint="eastAsia" w:ascii="宋体" w:hAnsi="宋体" w:eastAsia="宋体" w:cs="宋体"/>
                <w:color w:val="auto"/>
                <w:sz w:val="21"/>
                <w:highlight w:val="none"/>
              </w:rPr>
              <w:t>密的</w:t>
            </w:r>
            <w:r>
              <w:rPr>
                <w:rFonts w:ascii="宋体" w:hAnsi="宋体" w:eastAsia="宋体" w:cs="宋体"/>
                <w:color w:val="auto"/>
                <w:sz w:val="21"/>
                <w:highlight w:val="none"/>
              </w:rPr>
              <w:t>劳动力安排计划，有较详细周密的各工种劳动力安排计划，劳动力投入的时间、人数、工种</w:t>
            </w:r>
            <w:r>
              <w:rPr>
                <w:rFonts w:hint="eastAsia" w:ascii="宋体" w:hAnsi="宋体" w:eastAsia="宋体" w:cs="宋体"/>
                <w:color w:val="auto"/>
                <w:sz w:val="21"/>
                <w:highlight w:val="none"/>
              </w:rPr>
              <w:t>满足</w:t>
            </w:r>
            <w:r>
              <w:rPr>
                <w:rFonts w:ascii="宋体" w:hAnsi="宋体" w:eastAsia="宋体" w:cs="宋体"/>
                <w:color w:val="auto"/>
                <w:sz w:val="21"/>
                <w:highlight w:val="none"/>
              </w:rPr>
              <w:t>项目进度要求，基本满足施工需要。</w:t>
            </w:r>
          </w:p>
          <w:p w14:paraId="6E073D3A">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3</w:t>
            </w:r>
            <w:r>
              <w:rPr>
                <w:rFonts w:ascii="宋体" w:hAnsi="宋体" w:eastAsia="宋体" w:cs="宋体"/>
                <w:color w:val="auto"/>
                <w:sz w:val="21"/>
                <w:highlight w:val="none"/>
              </w:rPr>
              <w:t>分）：各主要施工工序有劳动力安排计划，有各工种劳动力安排计划，劳动力投入的时间、人数、工种</w:t>
            </w:r>
            <w:r>
              <w:rPr>
                <w:rFonts w:hint="eastAsia" w:ascii="宋体" w:hAnsi="宋体" w:eastAsia="宋体" w:cs="宋体"/>
                <w:color w:val="auto"/>
                <w:sz w:val="21"/>
                <w:highlight w:val="none"/>
              </w:rPr>
              <w:t>没有结合</w:t>
            </w:r>
            <w:r>
              <w:rPr>
                <w:rFonts w:ascii="宋体" w:hAnsi="宋体" w:eastAsia="宋体" w:cs="宋体"/>
                <w:color w:val="auto"/>
                <w:sz w:val="21"/>
                <w:highlight w:val="none"/>
              </w:rPr>
              <w:t>项目进度要求，基本满足施工需要。</w:t>
            </w:r>
          </w:p>
          <w:p w14:paraId="5BAF80BD">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分）：各主要施工工序有劳动力安排计划，有各工种劳动力安排计划，勉强满足施工需要。</w:t>
            </w:r>
          </w:p>
          <w:p w14:paraId="0AB8841B">
            <w:pPr>
              <w:pStyle w:val="239"/>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1</w:t>
            </w:r>
            <w:r>
              <w:rPr>
                <w:rFonts w:ascii="宋体" w:hAnsi="宋体" w:eastAsia="宋体" w:cs="宋体"/>
                <w:color w:val="auto"/>
                <w:sz w:val="21"/>
                <w:highlight w:val="none"/>
              </w:rPr>
              <w:t>分）：各主要施工工序无劳动力安排计划，无各工种劳动力安排计划，劳动力投入不合理，不能满足施工需要。</w:t>
            </w:r>
          </w:p>
        </w:tc>
        <w:tc>
          <w:tcPr>
            <w:tcW w:w="853" w:type="dxa"/>
            <w:vAlign w:val="center"/>
          </w:tcPr>
          <w:p w14:paraId="281044D9">
            <w:pPr>
              <w:spacing w:line="360" w:lineRule="auto"/>
              <w:jc w:val="center"/>
              <w:rPr>
                <w:color w:val="auto"/>
                <w:highlight w:val="none"/>
              </w:rPr>
            </w:pPr>
            <w:r>
              <w:rPr>
                <w:rFonts w:hint="eastAsia" w:ascii="宋体" w:hAnsi="宋体" w:cs="Tahoma"/>
                <w:color w:val="auto"/>
                <w:kern w:val="0"/>
                <w:szCs w:val="21"/>
                <w:highlight w:val="none"/>
                <w:lang w:val="en-US" w:eastAsia="zh-CN"/>
              </w:rPr>
              <w:t>7</w:t>
            </w:r>
            <w:r>
              <w:rPr>
                <w:rFonts w:hint="eastAsia" w:ascii="宋体" w:hAnsi="宋体" w:cs="Tahoma"/>
                <w:color w:val="auto"/>
                <w:kern w:val="0"/>
                <w:szCs w:val="21"/>
                <w:highlight w:val="none"/>
              </w:rPr>
              <w:t>分</w:t>
            </w:r>
          </w:p>
        </w:tc>
      </w:tr>
      <w:tr w14:paraId="550A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43C3FEFA">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24B9C05F">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346E7EE1">
            <w:pPr>
              <w:pStyle w:val="239"/>
              <w:spacing w:line="360" w:lineRule="auto"/>
              <w:jc w:val="center"/>
              <w:rPr>
                <w:color w:val="auto"/>
                <w:highlight w:val="none"/>
              </w:rPr>
            </w:pPr>
            <w:r>
              <w:rPr>
                <w:rFonts w:ascii="宋体" w:hAnsi="宋体" w:eastAsia="宋体" w:cs="宋体"/>
                <w:color w:val="auto"/>
                <w:sz w:val="21"/>
                <w:highlight w:val="none"/>
              </w:rPr>
              <w:t>确保工程质量的技术组织措施</w:t>
            </w:r>
          </w:p>
        </w:tc>
        <w:tc>
          <w:tcPr>
            <w:tcW w:w="6286" w:type="dxa"/>
            <w:vAlign w:val="center"/>
          </w:tcPr>
          <w:p w14:paraId="32D454D2">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10</w:t>
            </w:r>
            <w:r>
              <w:rPr>
                <w:rFonts w:ascii="宋体" w:hAnsi="宋体" w:eastAsia="宋体" w:cs="宋体"/>
                <w:color w:val="auto"/>
                <w:sz w:val="21"/>
                <w:highlight w:val="none"/>
              </w:rPr>
              <w:t>分）：有专门且专业的质量技术管理班子和制度，且人员配备科学合理，制度科学合理健全。主要工序质量技术保证措施和手段科学合理，自控体系完整，能有效保证技术质量，达到承诺的质量标准。</w:t>
            </w:r>
          </w:p>
          <w:p w14:paraId="0D05B95C">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8</w:t>
            </w:r>
            <w:r>
              <w:rPr>
                <w:rFonts w:ascii="宋体" w:hAnsi="宋体" w:eastAsia="宋体" w:cs="宋体"/>
                <w:color w:val="auto"/>
                <w:sz w:val="21"/>
                <w:highlight w:val="none"/>
              </w:rPr>
              <w:t>分）：有专门的质量技术管理班子和制度，且人员配备合理，制度合理健全。主要工序的质量技术保证措施和手段合理，自控体系完整，保证技术质量，达到承诺的质量标准。</w:t>
            </w:r>
          </w:p>
          <w:p w14:paraId="2E9C9A45">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lang w:val="en-US" w:eastAsia="zh-CN"/>
              </w:rPr>
              <w:t>6</w:t>
            </w:r>
            <w:r>
              <w:rPr>
                <w:rFonts w:ascii="宋体" w:hAnsi="宋体" w:eastAsia="宋体" w:cs="宋体"/>
                <w:color w:val="auto"/>
                <w:sz w:val="21"/>
                <w:highlight w:val="none"/>
              </w:rPr>
              <w:t>分）：有专门的质量技术管理班子和制度，且人员配备合理，制度健全。主要工序的质量技术保证措施和手段</w:t>
            </w:r>
            <w:r>
              <w:rPr>
                <w:rFonts w:hint="eastAsia" w:ascii="宋体" w:hAnsi="宋体" w:eastAsia="宋体" w:cs="宋体"/>
                <w:color w:val="auto"/>
                <w:sz w:val="21"/>
                <w:highlight w:val="none"/>
              </w:rPr>
              <w:t>部分与本项目无关但基本满足要求</w:t>
            </w:r>
            <w:r>
              <w:rPr>
                <w:rFonts w:ascii="宋体" w:hAnsi="宋体" w:eastAsia="宋体" w:cs="宋体"/>
                <w:color w:val="auto"/>
                <w:sz w:val="21"/>
                <w:highlight w:val="none"/>
              </w:rPr>
              <w:t>，自控体系</w:t>
            </w:r>
            <w:r>
              <w:rPr>
                <w:rFonts w:hint="eastAsia" w:ascii="宋体" w:hAnsi="宋体" w:eastAsia="宋体" w:cs="宋体"/>
                <w:color w:val="auto"/>
                <w:sz w:val="21"/>
                <w:highlight w:val="none"/>
              </w:rPr>
              <w:t>表述</w:t>
            </w:r>
            <w:r>
              <w:rPr>
                <w:rFonts w:ascii="宋体" w:hAnsi="宋体" w:eastAsia="宋体" w:cs="宋体"/>
                <w:color w:val="auto"/>
                <w:sz w:val="21"/>
                <w:highlight w:val="none"/>
              </w:rPr>
              <w:t>简单，基本保证技术质量，达到承诺的质量标准。</w:t>
            </w:r>
          </w:p>
          <w:p w14:paraId="1ED0241F">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lang w:val="en-US" w:eastAsia="zh-CN"/>
              </w:rPr>
              <w:t>4</w:t>
            </w:r>
            <w:r>
              <w:rPr>
                <w:rFonts w:ascii="宋体" w:hAnsi="宋体" w:eastAsia="宋体" w:cs="宋体"/>
                <w:color w:val="auto"/>
                <w:sz w:val="21"/>
                <w:highlight w:val="none"/>
              </w:rPr>
              <w:t>分）：有专门的质量技术管理班子和制度，且人员配备基本合理，</w:t>
            </w:r>
            <w:r>
              <w:rPr>
                <w:rFonts w:hint="eastAsia" w:ascii="宋体" w:hAnsi="宋体" w:eastAsia="宋体" w:cs="宋体"/>
                <w:color w:val="auto"/>
                <w:sz w:val="21"/>
                <w:highlight w:val="none"/>
              </w:rPr>
              <w:t>有</w:t>
            </w:r>
            <w:r>
              <w:rPr>
                <w:rFonts w:ascii="宋体" w:hAnsi="宋体" w:eastAsia="宋体" w:cs="宋体"/>
                <w:color w:val="auto"/>
                <w:sz w:val="21"/>
                <w:highlight w:val="none"/>
              </w:rPr>
              <w:t>基本的制度。主要工序的质量技术保证措施和手段</w:t>
            </w:r>
            <w:r>
              <w:rPr>
                <w:rFonts w:hint="eastAsia" w:ascii="宋体" w:hAnsi="宋体" w:eastAsia="宋体" w:cs="宋体"/>
                <w:color w:val="auto"/>
                <w:sz w:val="21"/>
                <w:highlight w:val="none"/>
              </w:rPr>
              <w:t>有</w:t>
            </w:r>
            <w:r>
              <w:rPr>
                <w:rFonts w:ascii="宋体" w:hAnsi="宋体" w:eastAsia="宋体" w:cs="宋体"/>
                <w:color w:val="auto"/>
                <w:sz w:val="21"/>
                <w:highlight w:val="none"/>
              </w:rPr>
              <w:t>缺项，自控体系</w:t>
            </w:r>
            <w:r>
              <w:rPr>
                <w:rFonts w:hint="eastAsia" w:ascii="宋体" w:hAnsi="宋体" w:eastAsia="宋体" w:cs="宋体"/>
                <w:color w:val="auto"/>
                <w:sz w:val="21"/>
                <w:highlight w:val="none"/>
              </w:rPr>
              <w:t>表述</w:t>
            </w:r>
            <w:r>
              <w:rPr>
                <w:rFonts w:ascii="宋体" w:hAnsi="宋体" w:eastAsia="宋体" w:cs="宋体"/>
                <w:color w:val="auto"/>
                <w:sz w:val="21"/>
                <w:highlight w:val="none"/>
              </w:rPr>
              <w:t>简单，基本保证技术质量，达到承诺的质量标准。</w:t>
            </w:r>
          </w:p>
          <w:p w14:paraId="2B636D32">
            <w:pPr>
              <w:pStyle w:val="239"/>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lang w:val="en-US" w:eastAsia="zh-CN"/>
              </w:rPr>
              <w:t>2</w:t>
            </w:r>
            <w:r>
              <w:rPr>
                <w:rFonts w:ascii="宋体" w:hAnsi="宋体" w:eastAsia="宋体" w:cs="宋体"/>
                <w:color w:val="auto"/>
                <w:sz w:val="21"/>
                <w:highlight w:val="none"/>
              </w:rPr>
              <w:t>分）：有专门的质量技术管理班子和制度，人员配备不合理，制度不健全。主要工序无质量技术保证措施和手段，自控体系不完整，不能有效保证技术质量，达不到承诺的质量标准。</w:t>
            </w:r>
          </w:p>
        </w:tc>
        <w:tc>
          <w:tcPr>
            <w:tcW w:w="853" w:type="dxa"/>
            <w:vAlign w:val="center"/>
          </w:tcPr>
          <w:p w14:paraId="1B6F1C7C">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lang w:val="en-US" w:eastAsia="zh-CN"/>
              </w:rPr>
              <w:t>10</w:t>
            </w:r>
            <w:r>
              <w:rPr>
                <w:rFonts w:hint="eastAsia" w:ascii="宋体" w:hAnsi="宋体" w:cs="Tahoma"/>
                <w:color w:val="auto"/>
                <w:kern w:val="0"/>
                <w:szCs w:val="21"/>
                <w:highlight w:val="none"/>
              </w:rPr>
              <w:t>分</w:t>
            </w:r>
          </w:p>
        </w:tc>
      </w:tr>
      <w:tr w14:paraId="454E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2589F3BD">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506474FA">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5428AB95">
            <w:pPr>
              <w:pStyle w:val="239"/>
              <w:spacing w:line="360" w:lineRule="auto"/>
              <w:jc w:val="center"/>
              <w:rPr>
                <w:color w:val="auto"/>
                <w:highlight w:val="none"/>
              </w:rPr>
            </w:pPr>
            <w:r>
              <w:rPr>
                <w:rFonts w:ascii="宋体" w:hAnsi="宋体" w:eastAsia="宋体" w:cs="宋体"/>
                <w:color w:val="auto"/>
                <w:sz w:val="21"/>
                <w:highlight w:val="none"/>
              </w:rPr>
              <w:t>确保安全生产的技术组织措施</w:t>
            </w:r>
          </w:p>
        </w:tc>
        <w:tc>
          <w:tcPr>
            <w:tcW w:w="6286" w:type="dxa"/>
            <w:vAlign w:val="center"/>
          </w:tcPr>
          <w:p w14:paraId="474E2C1E">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lang w:val="en-US" w:eastAsia="zh-CN"/>
              </w:rPr>
              <w:t>7</w:t>
            </w:r>
            <w:r>
              <w:rPr>
                <w:rFonts w:ascii="宋体" w:hAnsi="宋体" w:eastAsia="宋体" w:cs="宋体"/>
                <w:color w:val="auto"/>
                <w:sz w:val="21"/>
                <w:highlight w:val="none"/>
              </w:rPr>
              <w:t>分）：有专门的专业安全管理人员和制度，且人员配备科学合理，制度科学、合理、健全，各道工序安全技术措施针对性强，确保工程质量的技术组织措施符合实际且满足有关安全技术标准要求。现场防火、应急救援、社会治安安全措施得力。</w:t>
            </w:r>
          </w:p>
          <w:p w14:paraId="10F8D971">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lang w:val="en-US" w:eastAsia="zh-CN"/>
              </w:rPr>
              <w:t>5</w:t>
            </w:r>
            <w:r>
              <w:rPr>
                <w:rFonts w:ascii="宋体" w:hAnsi="宋体" w:eastAsia="宋体" w:cs="宋体"/>
                <w:color w:val="auto"/>
                <w:sz w:val="21"/>
                <w:highlight w:val="none"/>
              </w:rPr>
              <w:t>分）：有专门的专业安全管理人员和制度，且人员配备科学合理，制度健全、合理，各道工序安全技术措施符合实际，确保工程质量的技术组织措施符合实际且基本满足有关安全技术标准要求。现场防火、应急救援、社会治安安全措施</w:t>
            </w:r>
            <w:r>
              <w:rPr>
                <w:rFonts w:hint="eastAsia" w:ascii="宋体" w:hAnsi="宋体" w:eastAsia="宋体" w:cs="宋体"/>
                <w:color w:val="auto"/>
                <w:sz w:val="21"/>
                <w:highlight w:val="none"/>
              </w:rPr>
              <w:t>符合</w:t>
            </w:r>
            <w:r>
              <w:rPr>
                <w:rFonts w:ascii="宋体" w:hAnsi="宋体" w:eastAsia="宋体" w:cs="宋体"/>
                <w:color w:val="auto"/>
                <w:sz w:val="21"/>
                <w:highlight w:val="none"/>
              </w:rPr>
              <w:t>项目要求。</w:t>
            </w:r>
          </w:p>
          <w:p w14:paraId="7F3B56BA">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分）：有专门的安全管理人员和制度，且人员配备合理，制度健全，各道工序安全技术措施</w:t>
            </w:r>
            <w:r>
              <w:rPr>
                <w:rFonts w:hint="eastAsia" w:ascii="宋体" w:hAnsi="宋体" w:eastAsia="宋体" w:cs="宋体"/>
                <w:color w:val="auto"/>
                <w:sz w:val="21"/>
                <w:highlight w:val="none"/>
              </w:rPr>
              <w:t>基本</w:t>
            </w:r>
            <w:r>
              <w:rPr>
                <w:rFonts w:ascii="宋体" w:hAnsi="宋体" w:eastAsia="宋体" w:cs="宋体"/>
                <w:color w:val="auto"/>
                <w:sz w:val="21"/>
                <w:highlight w:val="none"/>
              </w:rPr>
              <w:t>符合项目实际，确保工程质量的技术组织措施符合实际且基本满足有关安全技术标准要求。现场防火、应急救援、社会治安安全措施</w:t>
            </w:r>
            <w:r>
              <w:rPr>
                <w:rFonts w:hint="eastAsia" w:ascii="宋体" w:hAnsi="宋体" w:eastAsia="宋体" w:cs="宋体"/>
                <w:color w:val="auto"/>
                <w:sz w:val="21"/>
                <w:highlight w:val="none"/>
              </w:rPr>
              <w:t>符合</w:t>
            </w:r>
            <w:r>
              <w:rPr>
                <w:rFonts w:ascii="宋体" w:hAnsi="宋体" w:eastAsia="宋体" w:cs="宋体"/>
                <w:color w:val="auto"/>
                <w:sz w:val="21"/>
                <w:highlight w:val="none"/>
              </w:rPr>
              <w:t>项目要求。</w:t>
            </w:r>
          </w:p>
          <w:p w14:paraId="22C415F3">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分）：有专门的安全管理人员和制度，人员配备基本合理，制度内容</w:t>
            </w:r>
            <w:r>
              <w:rPr>
                <w:rFonts w:hint="eastAsia" w:ascii="宋体" w:hAnsi="宋体" w:eastAsia="宋体" w:cs="宋体"/>
                <w:color w:val="auto"/>
                <w:sz w:val="21"/>
                <w:highlight w:val="none"/>
              </w:rPr>
              <w:t>简单</w:t>
            </w:r>
            <w:r>
              <w:rPr>
                <w:rFonts w:ascii="宋体" w:hAnsi="宋体" w:eastAsia="宋体" w:cs="宋体"/>
                <w:color w:val="auto"/>
                <w:sz w:val="21"/>
                <w:highlight w:val="none"/>
              </w:rPr>
              <w:t>，各道工序安全技术措施针对性</w:t>
            </w:r>
            <w:r>
              <w:rPr>
                <w:rFonts w:hint="eastAsia" w:ascii="宋体" w:hAnsi="宋体" w:eastAsia="宋体" w:cs="宋体"/>
                <w:color w:val="auto"/>
                <w:sz w:val="21"/>
                <w:highlight w:val="none"/>
              </w:rPr>
              <w:t>不强</w:t>
            </w:r>
            <w:r>
              <w:rPr>
                <w:rFonts w:ascii="宋体" w:hAnsi="宋体" w:eastAsia="宋体" w:cs="宋体"/>
                <w:color w:val="auto"/>
                <w:sz w:val="21"/>
                <w:highlight w:val="none"/>
              </w:rPr>
              <w:t>，确保工程质量的技术组织措施符合实际且基本满足有关安全技术标准要求。现场防火、应急救援、社会治安安全措施</w:t>
            </w:r>
            <w:r>
              <w:rPr>
                <w:rFonts w:hint="eastAsia" w:ascii="宋体" w:hAnsi="宋体" w:eastAsia="宋体" w:cs="宋体"/>
                <w:color w:val="auto"/>
                <w:sz w:val="21"/>
                <w:highlight w:val="none"/>
              </w:rPr>
              <w:t>不具体</w:t>
            </w:r>
            <w:r>
              <w:rPr>
                <w:rFonts w:ascii="宋体" w:hAnsi="宋体" w:eastAsia="宋体" w:cs="宋体"/>
                <w:color w:val="auto"/>
                <w:sz w:val="21"/>
                <w:highlight w:val="none"/>
              </w:rPr>
              <w:t>。</w:t>
            </w:r>
          </w:p>
          <w:p w14:paraId="38FBFC55">
            <w:pPr>
              <w:pStyle w:val="239"/>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分）：有专门的安全管理人员和制度，人员配备不合理，制度不健全，各道工序安全技术措施无针对性，不满足有关安全技术标准要求。现场防火、应急救援、社会治安安全措施不得力。</w:t>
            </w:r>
          </w:p>
        </w:tc>
        <w:tc>
          <w:tcPr>
            <w:tcW w:w="853" w:type="dxa"/>
            <w:vAlign w:val="center"/>
          </w:tcPr>
          <w:p w14:paraId="7322B983">
            <w:pPr>
              <w:spacing w:line="360" w:lineRule="auto"/>
              <w:jc w:val="center"/>
              <w:rPr>
                <w:color w:val="auto"/>
                <w:highlight w:val="none"/>
              </w:rPr>
            </w:pPr>
            <w:r>
              <w:rPr>
                <w:rFonts w:hint="eastAsia" w:ascii="宋体" w:hAnsi="宋体" w:cs="Tahoma"/>
                <w:color w:val="auto"/>
                <w:kern w:val="0"/>
                <w:szCs w:val="21"/>
                <w:highlight w:val="none"/>
                <w:lang w:val="en-US" w:eastAsia="zh-CN"/>
              </w:rPr>
              <w:t>7</w:t>
            </w:r>
            <w:r>
              <w:rPr>
                <w:rFonts w:hint="eastAsia" w:ascii="宋体" w:hAnsi="宋体" w:cs="Tahoma"/>
                <w:color w:val="auto"/>
                <w:kern w:val="0"/>
                <w:szCs w:val="21"/>
                <w:highlight w:val="none"/>
              </w:rPr>
              <w:t>分</w:t>
            </w:r>
          </w:p>
        </w:tc>
      </w:tr>
      <w:tr w14:paraId="5FF0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13DD781D">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222A3DA5">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433623F7">
            <w:pPr>
              <w:pStyle w:val="239"/>
              <w:spacing w:line="360" w:lineRule="auto"/>
              <w:jc w:val="center"/>
              <w:rPr>
                <w:color w:val="auto"/>
                <w:highlight w:val="none"/>
              </w:rPr>
            </w:pPr>
            <w:r>
              <w:rPr>
                <w:rFonts w:ascii="宋体" w:hAnsi="宋体" w:eastAsia="宋体" w:cs="宋体"/>
                <w:color w:val="auto"/>
                <w:sz w:val="21"/>
                <w:highlight w:val="none"/>
              </w:rPr>
              <w:t>确保工期的技术组织措施</w:t>
            </w:r>
          </w:p>
        </w:tc>
        <w:tc>
          <w:tcPr>
            <w:tcW w:w="6286" w:type="dxa"/>
            <w:vAlign w:val="center"/>
          </w:tcPr>
          <w:p w14:paraId="0B3079B6">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在施工工艺、施工方法、材料选用、劳动力安排、技术等方面有保证工期的具体措施且措施得当，针对赶工措施有具体的表述，赶工措施合理科学，可操作性高。有控制工期的施工进度计划。有施工总进度表或施工网络图，各项计划图表编制完善，安排科学合理，符合本项目施工实</w:t>
            </w:r>
            <w:r>
              <w:rPr>
                <w:rFonts w:hint="eastAsia" w:ascii="宋体" w:hAnsi="宋体" w:eastAsia="宋体" w:cs="宋体"/>
                <w:color w:val="auto"/>
                <w:sz w:val="21"/>
                <w:highlight w:val="none"/>
              </w:rPr>
              <w:t>际要</w:t>
            </w:r>
            <w:r>
              <w:rPr>
                <w:rFonts w:ascii="宋体" w:hAnsi="宋体" w:eastAsia="宋体" w:cs="宋体"/>
                <w:color w:val="auto"/>
                <w:sz w:val="21"/>
                <w:highlight w:val="none"/>
              </w:rPr>
              <w:t>求。</w:t>
            </w:r>
          </w:p>
          <w:p w14:paraId="7E4077E9">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分）：在施工工艺、施工方法、材料选用、劳动力安排、技术等方面有保证工期的措施，有赶工措施。有控制工期的施工进度计划。有施工总进度表或施工网络图，各项计划图表编制</w:t>
            </w:r>
            <w:r>
              <w:rPr>
                <w:rFonts w:hint="eastAsia" w:ascii="宋体" w:hAnsi="宋体" w:eastAsia="宋体" w:cs="宋体"/>
                <w:color w:val="auto"/>
                <w:sz w:val="21"/>
                <w:highlight w:val="none"/>
              </w:rPr>
              <w:t>要素</w:t>
            </w:r>
            <w:r>
              <w:rPr>
                <w:rFonts w:ascii="宋体" w:hAnsi="宋体" w:eastAsia="宋体" w:cs="宋体"/>
                <w:color w:val="auto"/>
                <w:sz w:val="21"/>
                <w:highlight w:val="none"/>
              </w:rPr>
              <w:t>基本齐全，安排合理，基本符合本项目施工实际要求。</w:t>
            </w:r>
          </w:p>
          <w:p w14:paraId="723A4A34">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分）：在施工工艺、施工方法、材料选用、劳动力安排、技术等方面有保证工期的措施但措施基本可行，</w:t>
            </w:r>
            <w:r>
              <w:rPr>
                <w:rFonts w:hint="eastAsia" w:ascii="宋体" w:hAnsi="宋体" w:eastAsia="宋体" w:cs="宋体"/>
                <w:color w:val="auto"/>
                <w:sz w:val="21"/>
                <w:highlight w:val="none"/>
              </w:rPr>
              <w:t>没有</w:t>
            </w:r>
            <w:r>
              <w:rPr>
                <w:rFonts w:ascii="宋体" w:hAnsi="宋体" w:eastAsia="宋体" w:cs="宋体"/>
                <w:color w:val="auto"/>
                <w:sz w:val="21"/>
                <w:highlight w:val="none"/>
              </w:rPr>
              <w:t>赶工措施。有控制工期的施工进度计划但不科学。有施工总进度表或施工网络图，各项计划图表编制</w:t>
            </w:r>
            <w:r>
              <w:rPr>
                <w:rFonts w:hint="eastAsia" w:ascii="宋体" w:hAnsi="宋体" w:eastAsia="宋体" w:cs="宋体"/>
                <w:color w:val="auto"/>
                <w:sz w:val="21"/>
                <w:highlight w:val="none"/>
              </w:rPr>
              <w:t>简单</w:t>
            </w:r>
            <w:r>
              <w:rPr>
                <w:rFonts w:ascii="宋体" w:hAnsi="宋体" w:eastAsia="宋体" w:cs="宋体"/>
                <w:color w:val="auto"/>
                <w:sz w:val="21"/>
                <w:highlight w:val="none"/>
              </w:rPr>
              <w:t>，安排基本合理，仅基本符合本项目施工实际要求。</w:t>
            </w:r>
          </w:p>
          <w:p w14:paraId="32C64121">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分）：在施工工艺、施工方法、材料选用、劳动力安排、技术等方面有保证工期的措施</w:t>
            </w:r>
            <w:r>
              <w:rPr>
                <w:rFonts w:hint="eastAsia" w:ascii="宋体" w:hAnsi="宋体" w:eastAsia="宋体" w:cs="宋体"/>
                <w:color w:val="auto"/>
                <w:sz w:val="21"/>
                <w:highlight w:val="none"/>
              </w:rPr>
              <w:t>有</w:t>
            </w:r>
            <w:r>
              <w:rPr>
                <w:rFonts w:ascii="宋体" w:hAnsi="宋体" w:eastAsia="宋体" w:cs="宋体"/>
                <w:color w:val="auto"/>
                <w:sz w:val="21"/>
                <w:highlight w:val="none"/>
              </w:rPr>
              <w:t>缺陷但勉强</w:t>
            </w:r>
            <w:r>
              <w:rPr>
                <w:rFonts w:hint="eastAsia" w:ascii="宋体" w:hAnsi="宋体" w:eastAsia="宋体" w:cs="宋体"/>
                <w:color w:val="auto"/>
                <w:sz w:val="21"/>
                <w:highlight w:val="none"/>
              </w:rPr>
              <w:t>符合项目实际</w:t>
            </w:r>
            <w:r>
              <w:rPr>
                <w:rFonts w:ascii="宋体" w:hAnsi="宋体" w:eastAsia="宋体" w:cs="宋体"/>
                <w:color w:val="auto"/>
                <w:sz w:val="21"/>
                <w:highlight w:val="none"/>
              </w:rPr>
              <w:t>。有控制工期的施工进度计划但不科学。有施工总进度表或施工网络图，各项计划图表编制</w:t>
            </w:r>
            <w:r>
              <w:rPr>
                <w:rFonts w:hint="eastAsia" w:ascii="宋体" w:hAnsi="宋体" w:eastAsia="宋体" w:cs="宋体"/>
                <w:color w:val="auto"/>
                <w:sz w:val="21"/>
                <w:highlight w:val="none"/>
              </w:rPr>
              <w:t>简单</w:t>
            </w:r>
            <w:r>
              <w:rPr>
                <w:rFonts w:ascii="宋体" w:hAnsi="宋体" w:eastAsia="宋体" w:cs="宋体"/>
                <w:color w:val="auto"/>
                <w:sz w:val="21"/>
                <w:highlight w:val="none"/>
              </w:rPr>
              <w:t>且有错漏，安排基本合理，仅基本符合本项目施工实际要求。</w:t>
            </w:r>
          </w:p>
          <w:p w14:paraId="27500E2F">
            <w:pPr>
              <w:pStyle w:val="239"/>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分）：在施工工艺、施工方法、材料选用、劳动力安排、技术等方面有保证工期的措施但措施差。无控制工期的施工进度计划。无施工总进度表或施工网络图，不符合本项目施工实际要求。</w:t>
            </w:r>
          </w:p>
        </w:tc>
        <w:tc>
          <w:tcPr>
            <w:tcW w:w="853" w:type="dxa"/>
            <w:vAlign w:val="center"/>
          </w:tcPr>
          <w:p w14:paraId="68FE6402">
            <w:pPr>
              <w:spacing w:line="360" w:lineRule="auto"/>
              <w:jc w:val="center"/>
              <w:rPr>
                <w:color w:val="auto"/>
                <w:highlight w:val="none"/>
              </w:rPr>
            </w:pPr>
            <w:r>
              <w:rPr>
                <w:rFonts w:hint="eastAsia" w:ascii="宋体" w:hAnsi="宋体" w:cs="Tahoma"/>
                <w:color w:val="auto"/>
                <w:kern w:val="0"/>
                <w:szCs w:val="21"/>
                <w:highlight w:val="none"/>
              </w:rPr>
              <w:t>5分</w:t>
            </w:r>
          </w:p>
        </w:tc>
      </w:tr>
      <w:tr w14:paraId="5C36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472FD65D">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1997DE32">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07C55407">
            <w:pPr>
              <w:pStyle w:val="239"/>
              <w:spacing w:line="360" w:lineRule="auto"/>
              <w:jc w:val="center"/>
              <w:rPr>
                <w:color w:val="auto"/>
                <w:highlight w:val="none"/>
              </w:rPr>
            </w:pPr>
            <w:r>
              <w:rPr>
                <w:rFonts w:ascii="宋体" w:hAnsi="宋体" w:eastAsia="宋体" w:cs="宋体"/>
                <w:color w:val="auto"/>
                <w:sz w:val="21"/>
                <w:highlight w:val="none"/>
              </w:rPr>
              <w:t>确保文明施工的技术组织措施</w:t>
            </w:r>
          </w:p>
        </w:tc>
        <w:tc>
          <w:tcPr>
            <w:tcW w:w="6286" w:type="dxa"/>
            <w:vAlign w:val="center"/>
          </w:tcPr>
          <w:p w14:paraId="2FE238B5">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针对本工程项目特点，有现场文明施工、环境保护措施，且措施内容达到《建筑施工安全生产检查标准》（JGJ59-2011）合格标准并符合《广西壮族自治区建筑工程文明施工导则》要求。各项措施周全、具体、有效。有具体实现现场文明施工目标的承诺。</w:t>
            </w:r>
          </w:p>
          <w:p w14:paraId="45B3E406">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分）：针对本工程项目特点，有现场文明施工、环境保护措施，且措施内容达到《建筑施工安全生产检查标准》（JGJ59-2011）合格标准并符合《广西壮族自治区建筑工程文明施工导则》要求。各项措施</w:t>
            </w:r>
            <w:r>
              <w:rPr>
                <w:rFonts w:hint="eastAsia" w:ascii="宋体" w:hAnsi="宋体" w:eastAsia="宋体" w:cs="宋体"/>
                <w:color w:val="auto"/>
                <w:sz w:val="21"/>
                <w:highlight w:val="none"/>
              </w:rPr>
              <w:t>满足</w:t>
            </w:r>
            <w:r>
              <w:rPr>
                <w:rFonts w:ascii="宋体" w:hAnsi="宋体" w:eastAsia="宋体" w:cs="宋体"/>
                <w:color w:val="auto"/>
                <w:sz w:val="21"/>
                <w:highlight w:val="none"/>
              </w:rPr>
              <w:t>项目实际要求。有具体实现现场文明施工目标的承诺。</w:t>
            </w:r>
          </w:p>
          <w:p w14:paraId="420FF106">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分）：有现场文明施工、环境保护措施，且措施内容达到《建筑施工安全生产检查标准》（JGJ59-2011）合格标准并符合《广西壮族自治区建筑工程文明施工导则》要求。有具体实现现场文明施工目标的承诺。</w:t>
            </w:r>
          </w:p>
          <w:p w14:paraId="7CF88B20">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有现场文明施工、环境保护措施，且措施内容基本能符合《建筑施工安全生产检查标准》（JGJ59-2011）合格标准，基本符合《广西壮族自治区建筑工程文明施工导则》要求。有提供实现现场文明施工目标的承诺。</w:t>
            </w:r>
          </w:p>
          <w:p w14:paraId="3571FFDC">
            <w:pPr>
              <w:pStyle w:val="239"/>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w:t>
            </w:r>
            <w:r>
              <w:rPr>
                <w:rFonts w:hint="eastAsia" w:ascii="宋体" w:hAnsi="宋体" w:eastAsia="宋体" w:cs="宋体"/>
                <w:color w:val="auto"/>
                <w:sz w:val="21"/>
                <w:highlight w:val="none"/>
              </w:rPr>
              <w:t>没</w:t>
            </w:r>
            <w:r>
              <w:rPr>
                <w:rFonts w:ascii="宋体" w:hAnsi="宋体" w:eastAsia="宋体" w:cs="宋体"/>
                <w:color w:val="auto"/>
                <w:sz w:val="21"/>
                <w:highlight w:val="none"/>
              </w:rPr>
              <w:t>有现场文明施工、环境保护措施。无具体实现现场文明施工目标的承诺。</w:t>
            </w:r>
          </w:p>
        </w:tc>
        <w:tc>
          <w:tcPr>
            <w:tcW w:w="853" w:type="dxa"/>
            <w:vAlign w:val="center"/>
          </w:tcPr>
          <w:p w14:paraId="36C370D0">
            <w:pPr>
              <w:spacing w:line="360" w:lineRule="auto"/>
              <w:jc w:val="center"/>
              <w:rPr>
                <w:color w:val="auto"/>
                <w:highlight w:val="none"/>
              </w:rPr>
            </w:pPr>
            <w:r>
              <w:rPr>
                <w:rFonts w:hint="eastAsia" w:ascii="宋体" w:hAnsi="宋体" w:cs="Tahoma"/>
                <w:color w:val="auto"/>
                <w:kern w:val="0"/>
                <w:szCs w:val="21"/>
                <w:highlight w:val="none"/>
              </w:rPr>
              <w:t>5分</w:t>
            </w:r>
          </w:p>
        </w:tc>
      </w:tr>
      <w:tr w14:paraId="29627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03E632EA">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2E3ADBB2">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63985E3C">
            <w:pPr>
              <w:pStyle w:val="239"/>
              <w:spacing w:line="360" w:lineRule="auto"/>
              <w:jc w:val="center"/>
              <w:rPr>
                <w:color w:val="auto"/>
                <w:highlight w:val="none"/>
              </w:rPr>
            </w:pPr>
            <w:r>
              <w:rPr>
                <w:rFonts w:ascii="宋体" w:hAnsi="宋体" w:eastAsia="宋体" w:cs="宋体"/>
                <w:color w:val="auto"/>
                <w:sz w:val="21"/>
                <w:highlight w:val="none"/>
              </w:rPr>
              <w:t>工程施工的重点和难点及保证措施</w:t>
            </w:r>
          </w:p>
        </w:tc>
        <w:tc>
          <w:tcPr>
            <w:tcW w:w="6286" w:type="dxa"/>
            <w:vAlign w:val="center"/>
          </w:tcPr>
          <w:p w14:paraId="34F7CF63">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分）：针对本工程的特点，阐述本工程的重点和难点，解决重点和难点问题的方法科学合理且全面。</w:t>
            </w:r>
          </w:p>
          <w:p w14:paraId="1DDB85C4">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分）：针对本工程的特点，阐述本工程的重点和难点，解决重点和难点问题的方法合理。</w:t>
            </w:r>
          </w:p>
          <w:p w14:paraId="767964DD">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分）：针对本工程的特点，阐述本工程的重点和难点，解决重点和难点问题的方法</w:t>
            </w:r>
            <w:r>
              <w:rPr>
                <w:rFonts w:hint="eastAsia" w:ascii="宋体" w:hAnsi="宋体" w:eastAsia="宋体" w:cs="宋体"/>
                <w:color w:val="auto"/>
                <w:sz w:val="21"/>
                <w:highlight w:val="none"/>
              </w:rPr>
              <w:t>简单</w:t>
            </w:r>
            <w:r>
              <w:rPr>
                <w:rFonts w:ascii="宋体" w:hAnsi="宋体" w:eastAsia="宋体" w:cs="宋体"/>
                <w:color w:val="auto"/>
                <w:sz w:val="21"/>
                <w:highlight w:val="none"/>
              </w:rPr>
              <w:t>但基本合理。</w:t>
            </w:r>
          </w:p>
          <w:p w14:paraId="3343B3A8">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分）：针对本工程的特点，阐述本工程的重点和难点，解决重点和难点问题的方法</w:t>
            </w:r>
            <w:r>
              <w:rPr>
                <w:rFonts w:hint="eastAsia" w:ascii="宋体" w:hAnsi="宋体" w:eastAsia="宋体" w:cs="宋体"/>
                <w:color w:val="auto"/>
                <w:sz w:val="21"/>
                <w:highlight w:val="none"/>
              </w:rPr>
              <w:t>有</w:t>
            </w:r>
            <w:r>
              <w:rPr>
                <w:rFonts w:ascii="宋体" w:hAnsi="宋体" w:eastAsia="宋体" w:cs="宋体"/>
                <w:color w:val="auto"/>
                <w:sz w:val="21"/>
                <w:highlight w:val="none"/>
              </w:rPr>
              <w:t>缺陷。</w:t>
            </w:r>
          </w:p>
          <w:p w14:paraId="7342744F">
            <w:pPr>
              <w:pStyle w:val="239"/>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分）：未针对本工程的特点，阐述本工程的重点和难点，解决重点和难点问题的方法不合理。</w:t>
            </w:r>
          </w:p>
        </w:tc>
        <w:tc>
          <w:tcPr>
            <w:tcW w:w="853" w:type="dxa"/>
            <w:vAlign w:val="center"/>
          </w:tcPr>
          <w:p w14:paraId="383937D7">
            <w:pPr>
              <w:spacing w:line="360" w:lineRule="auto"/>
              <w:jc w:val="center"/>
              <w:rPr>
                <w:color w:val="auto"/>
                <w:highlight w:val="none"/>
              </w:rPr>
            </w:pPr>
            <w:r>
              <w:rPr>
                <w:rFonts w:hint="eastAsia" w:ascii="宋体" w:hAnsi="宋体" w:cs="Tahoma"/>
                <w:color w:val="auto"/>
                <w:kern w:val="0"/>
                <w:szCs w:val="21"/>
                <w:highlight w:val="none"/>
              </w:rPr>
              <w:t>5分</w:t>
            </w:r>
          </w:p>
        </w:tc>
      </w:tr>
      <w:tr w14:paraId="40F1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533" w:type="dxa"/>
            <w:vMerge w:val="continue"/>
            <w:vAlign w:val="center"/>
          </w:tcPr>
          <w:p w14:paraId="4A39CCAF">
            <w:pPr>
              <w:adjustRightInd w:val="0"/>
              <w:spacing w:line="360" w:lineRule="auto"/>
              <w:ind w:left="-105" w:leftChars="-50" w:right="-105" w:rightChars="-50"/>
              <w:jc w:val="center"/>
              <w:textAlignment w:val="baseline"/>
              <w:rPr>
                <w:rFonts w:ascii="宋体" w:hAnsi="宋体"/>
                <w:bCs/>
                <w:color w:val="auto"/>
                <w:kern w:val="0"/>
                <w:szCs w:val="21"/>
                <w:highlight w:val="none"/>
              </w:rPr>
            </w:pPr>
          </w:p>
        </w:tc>
        <w:tc>
          <w:tcPr>
            <w:tcW w:w="480" w:type="dxa"/>
            <w:vMerge w:val="continue"/>
            <w:vAlign w:val="center"/>
          </w:tcPr>
          <w:p w14:paraId="0F68BBA9">
            <w:pPr>
              <w:adjustRightInd w:val="0"/>
              <w:spacing w:line="360" w:lineRule="auto"/>
              <w:jc w:val="center"/>
              <w:textAlignment w:val="baseline"/>
              <w:rPr>
                <w:rFonts w:ascii="宋体" w:hAnsi="宋体"/>
                <w:bCs/>
                <w:color w:val="auto"/>
                <w:kern w:val="0"/>
                <w:szCs w:val="21"/>
                <w:highlight w:val="none"/>
              </w:rPr>
            </w:pPr>
          </w:p>
        </w:tc>
        <w:tc>
          <w:tcPr>
            <w:tcW w:w="938" w:type="dxa"/>
            <w:vAlign w:val="center"/>
          </w:tcPr>
          <w:p w14:paraId="4AA0C6D7">
            <w:pPr>
              <w:pStyle w:val="239"/>
              <w:spacing w:line="360" w:lineRule="auto"/>
              <w:jc w:val="center"/>
              <w:rPr>
                <w:color w:val="auto"/>
                <w:highlight w:val="none"/>
              </w:rPr>
            </w:pPr>
            <w:r>
              <w:rPr>
                <w:rFonts w:ascii="宋体" w:hAnsi="宋体" w:eastAsia="宋体" w:cs="宋体"/>
                <w:color w:val="auto"/>
                <w:sz w:val="21"/>
                <w:highlight w:val="none"/>
              </w:rPr>
              <w:t>施工总平面布置图</w:t>
            </w:r>
          </w:p>
        </w:tc>
        <w:tc>
          <w:tcPr>
            <w:tcW w:w="6286" w:type="dxa"/>
            <w:vAlign w:val="center"/>
          </w:tcPr>
          <w:p w14:paraId="296130F8">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一档（</w:t>
            </w:r>
            <w:r>
              <w:rPr>
                <w:rFonts w:hint="eastAsia" w:ascii="宋体" w:hAnsi="宋体" w:eastAsia="宋体" w:cs="宋体"/>
                <w:color w:val="auto"/>
                <w:sz w:val="21"/>
                <w:highlight w:val="none"/>
              </w:rPr>
              <w:t>5</w:t>
            </w:r>
            <w:r>
              <w:rPr>
                <w:rFonts w:ascii="宋体" w:hAnsi="宋体" w:eastAsia="宋体" w:cs="宋体"/>
                <w:color w:val="auto"/>
                <w:sz w:val="21"/>
                <w:highlight w:val="none"/>
              </w:rPr>
              <w:t>分）：有施工总平面布置图，各功能分区详细、界线明确。安排科学合理，完全符合本项目施工实际要求。</w:t>
            </w:r>
          </w:p>
          <w:p w14:paraId="728E544D">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二档（</w:t>
            </w:r>
            <w:r>
              <w:rPr>
                <w:rFonts w:hint="eastAsia" w:ascii="宋体" w:hAnsi="宋体" w:eastAsia="宋体" w:cs="宋体"/>
                <w:color w:val="auto"/>
                <w:sz w:val="21"/>
                <w:highlight w:val="none"/>
              </w:rPr>
              <w:t>4</w:t>
            </w:r>
            <w:r>
              <w:rPr>
                <w:rFonts w:ascii="宋体" w:hAnsi="宋体" w:eastAsia="宋体" w:cs="宋体"/>
                <w:color w:val="auto"/>
                <w:sz w:val="21"/>
                <w:highlight w:val="none"/>
              </w:rPr>
              <w:t>分）：有施工总平面布置图，各功能分区</w:t>
            </w:r>
            <w:r>
              <w:rPr>
                <w:rFonts w:hint="eastAsia" w:ascii="宋体" w:hAnsi="宋体" w:eastAsia="宋体" w:cs="宋体"/>
                <w:color w:val="auto"/>
                <w:sz w:val="21"/>
                <w:highlight w:val="none"/>
              </w:rPr>
              <w:t>基本</w:t>
            </w:r>
            <w:r>
              <w:rPr>
                <w:rFonts w:ascii="宋体" w:hAnsi="宋体" w:eastAsia="宋体" w:cs="宋体"/>
                <w:color w:val="auto"/>
                <w:sz w:val="21"/>
                <w:highlight w:val="none"/>
              </w:rPr>
              <w:t>明确。安排合理，仅符合本项目施工实际要求。</w:t>
            </w:r>
          </w:p>
          <w:p w14:paraId="45DE1226">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三档（</w:t>
            </w:r>
            <w:r>
              <w:rPr>
                <w:rFonts w:hint="eastAsia" w:ascii="宋体" w:hAnsi="宋体" w:eastAsia="宋体" w:cs="宋体"/>
                <w:color w:val="auto"/>
                <w:sz w:val="21"/>
                <w:highlight w:val="none"/>
              </w:rPr>
              <w:t>3</w:t>
            </w:r>
            <w:r>
              <w:rPr>
                <w:rFonts w:ascii="宋体" w:hAnsi="宋体" w:eastAsia="宋体" w:cs="宋体"/>
                <w:color w:val="auto"/>
                <w:sz w:val="21"/>
                <w:highlight w:val="none"/>
              </w:rPr>
              <w:t>分）：有施工总平面布置图，安排基本合理，基本符合本项目施工实际要求。</w:t>
            </w:r>
          </w:p>
          <w:p w14:paraId="7A6A4D7E">
            <w:pPr>
              <w:pStyle w:val="239"/>
              <w:spacing w:line="360" w:lineRule="auto"/>
              <w:rPr>
                <w:rFonts w:ascii="宋体" w:hAnsi="宋体" w:eastAsia="宋体" w:cs="宋体"/>
                <w:color w:val="auto"/>
                <w:sz w:val="21"/>
                <w:highlight w:val="none"/>
              </w:rPr>
            </w:pPr>
            <w:r>
              <w:rPr>
                <w:rFonts w:ascii="宋体" w:hAnsi="宋体" w:eastAsia="宋体" w:cs="宋体"/>
                <w:color w:val="auto"/>
                <w:sz w:val="21"/>
                <w:highlight w:val="none"/>
              </w:rPr>
              <w:t>四档（</w:t>
            </w:r>
            <w:r>
              <w:rPr>
                <w:rFonts w:hint="eastAsia" w:ascii="宋体" w:hAnsi="宋体" w:eastAsia="宋体" w:cs="宋体"/>
                <w:color w:val="auto"/>
                <w:sz w:val="21"/>
                <w:highlight w:val="none"/>
              </w:rPr>
              <w:t>2</w:t>
            </w:r>
            <w:r>
              <w:rPr>
                <w:rFonts w:ascii="宋体" w:hAnsi="宋体" w:eastAsia="宋体" w:cs="宋体"/>
                <w:color w:val="auto"/>
                <w:sz w:val="21"/>
                <w:highlight w:val="none"/>
              </w:rPr>
              <w:t>分）：有施工总平面布置图，各功能分区比较混乱，勉强符合本项目施工实际要求。</w:t>
            </w:r>
          </w:p>
          <w:p w14:paraId="4D661DE0">
            <w:pPr>
              <w:pStyle w:val="239"/>
              <w:spacing w:line="360" w:lineRule="auto"/>
              <w:rPr>
                <w:color w:val="auto"/>
                <w:highlight w:val="none"/>
              </w:rPr>
            </w:pPr>
            <w:r>
              <w:rPr>
                <w:rFonts w:ascii="宋体" w:hAnsi="宋体" w:eastAsia="宋体" w:cs="宋体"/>
                <w:color w:val="auto"/>
                <w:sz w:val="21"/>
                <w:highlight w:val="none"/>
              </w:rPr>
              <w:t>五档（</w:t>
            </w:r>
            <w:r>
              <w:rPr>
                <w:rFonts w:hint="eastAsia" w:ascii="宋体" w:hAnsi="宋体" w:eastAsia="宋体" w:cs="宋体"/>
                <w:color w:val="auto"/>
                <w:sz w:val="21"/>
                <w:highlight w:val="none"/>
              </w:rPr>
              <w:t>1</w:t>
            </w:r>
            <w:r>
              <w:rPr>
                <w:rFonts w:ascii="宋体" w:hAnsi="宋体" w:eastAsia="宋体" w:cs="宋体"/>
                <w:color w:val="auto"/>
                <w:sz w:val="21"/>
                <w:highlight w:val="none"/>
              </w:rPr>
              <w:t>分）：无施工总平面布置图，安排不合理，不符合本项目施工实际要求。</w:t>
            </w:r>
          </w:p>
        </w:tc>
        <w:tc>
          <w:tcPr>
            <w:tcW w:w="853" w:type="dxa"/>
            <w:vAlign w:val="center"/>
          </w:tcPr>
          <w:p w14:paraId="64AAA13B">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5分</w:t>
            </w:r>
          </w:p>
        </w:tc>
      </w:tr>
      <w:tr w14:paraId="268C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8237" w:type="dxa"/>
            <w:gridSpan w:val="4"/>
          </w:tcPr>
          <w:p w14:paraId="68C3FD20">
            <w:pPr>
              <w:pStyle w:val="24"/>
              <w:spacing w:line="360" w:lineRule="auto"/>
              <w:rPr>
                <w:rFonts w:hAnsi="宋体" w:cs="Courier New"/>
                <w:bCs/>
                <w:color w:val="auto"/>
                <w:kern w:val="2"/>
                <w:sz w:val="21"/>
                <w:highlight w:val="none"/>
              </w:rPr>
            </w:pPr>
            <w:r>
              <w:rPr>
                <w:rFonts w:hint="eastAsia" w:ascii="Times New Roman" w:hAnsi="Times New Roman" w:eastAsia="宋体" w:cs="Times New Roman"/>
                <w:color w:val="auto"/>
                <w:kern w:val="2"/>
                <w:sz w:val="21"/>
                <w:szCs w:val="24"/>
                <w:highlight w:val="none"/>
                <w:lang w:val="en-US" w:eastAsia="zh-CN" w:bidi="ar-SA"/>
              </w:rPr>
              <w:t>总得分＝1＋2项得分</w:t>
            </w:r>
          </w:p>
        </w:tc>
        <w:tc>
          <w:tcPr>
            <w:tcW w:w="853" w:type="dxa"/>
            <w:vAlign w:val="center"/>
          </w:tcPr>
          <w:p w14:paraId="5E3FE4FA">
            <w:pPr>
              <w:widowControl/>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100分</w:t>
            </w:r>
          </w:p>
        </w:tc>
      </w:tr>
      <w:tr w14:paraId="2284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90" w:type="dxa"/>
            <w:gridSpan w:val="5"/>
          </w:tcPr>
          <w:p w14:paraId="6BF0FF80">
            <w:pPr>
              <w:widowControl/>
              <w:spacing w:line="360" w:lineRule="auto"/>
              <w:jc w:val="both"/>
              <w:rPr>
                <w:rFonts w:ascii="宋体" w:hAnsi="宋体" w:cs="Tahoma"/>
                <w:color w:val="auto"/>
                <w:kern w:val="0"/>
                <w:szCs w:val="21"/>
                <w:highlight w:val="none"/>
              </w:rPr>
            </w:pPr>
            <w:r>
              <w:rPr>
                <w:color w:val="auto"/>
                <w:highlight w:val="none"/>
              </w:rPr>
              <w:t>本</w:t>
            </w:r>
            <w:r>
              <w:rPr>
                <w:rFonts w:hint="eastAsia"/>
                <w:color w:val="auto"/>
                <w:highlight w:val="none"/>
              </w:rPr>
              <w:t>项目为</w:t>
            </w:r>
            <w:r>
              <w:rPr>
                <w:rFonts w:hint="eastAsia"/>
                <w:color w:val="auto"/>
                <w:highlight w:val="none"/>
                <w:lang w:val="en-US" w:eastAsia="zh-CN"/>
              </w:rPr>
              <w:t>工程类项目</w:t>
            </w:r>
            <w:r>
              <w:rPr>
                <w:color w:val="auto"/>
                <w:highlight w:val="none"/>
              </w:rPr>
              <w:t>，不涉及政策功能的节能，环保分</w:t>
            </w:r>
            <w:r>
              <w:rPr>
                <w:rFonts w:hint="eastAsia"/>
                <w:color w:val="auto"/>
                <w:highlight w:val="none"/>
              </w:rPr>
              <w:t>加分</w:t>
            </w:r>
            <w:r>
              <w:rPr>
                <w:color w:val="auto"/>
                <w:highlight w:val="none"/>
              </w:rPr>
              <w:t>。</w:t>
            </w:r>
          </w:p>
        </w:tc>
      </w:tr>
    </w:tbl>
    <w:p w14:paraId="1F549B42">
      <w:pPr>
        <w:pStyle w:val="3"/>
        <w:keepNext/>
        <w:keepLines/>
        <w:pageBreakBefore w:val="0"/>
        <w:widowControl w:val="0"/>
        <w:numPr>
          <w:ilvl w:val="0"/>
          <w:numId w:val="5"/>
        </w:numPr>
        <w:kinsoku/>
        <w:wordWrap/>
        <w:overflowPunct/>
        <w:topLinePunct w:val="0"/>
        <w:autoSpaceDE/>
        <w:autoSpaceDN/>
        <w:bidi w:val="0"/>
        <w:adjustRightInd/>
        <w:snapToGrid/>
        <w:spacing w:after="10" w:line="480" w:lineRule="auto"/>
        <w:jc w:val="center"/>
        <w:textAlignment w:val="auto"/>
        <w:rPr>
          <w:rFonts w:hint="eastAsia"/>
          <w:color w:val="auto"/>
          <w:highlight w:val="none"/>
          <w:lang w:val="en-US" w:eastAsia="zh-CN"/>
        </w:rPr>
      </w:pPr>
      <w:r>
        <w:rPr>
          <w:rFonts w:ascii="宋体" w:hAnsi="宋体" w:cs="宋体"/>
          <w:color w:val="auto"/>
          <w:highlight w:val="none"/>
        </w:rPr>
        <w:br w:type="page"/>
      </w:r>
      <w:bookmarkStart w:id="88" w:name="_Toc26677"/>
      <w:r>
        <w:rPr>
          <w:rFonts w:hint="eastAsia"/>
          <w:color w:val="auto"/>
          <w:highlight w:val="none"/>
        </w:rPr>
        <w:t>工程量清单</w:t>
      </w:r>
      <w:r>
        <w:rPr>
          <w:rFonts w:hint="eastAsia"/>
          <w:color w:val="auto"/>
          <w:highlight w:val="none"/>
          <w:lang w:val="en-US" w:eastAsia="zh-CN"/>
        </w:rPr>
        <w:t>及图纸</w:t>
      </w:r>
      <w:bookmarkEnd w:id="88"/>
    </w:p>
    <w:p w14:paraId="49C44AB3">
      <w:pPr>
        <w:pStyle w:val="4"/>
        <w:numPr>
          <w:ilvl w:val="0"/>
          <w:numId w:val="0"/>
        </w:numPr>
        <w:spacing w:before="0" w:after="0" w:line="360" w:lineRule="auto"/>
        <w:ind w:leftChars="0"/>
        <w:jc w:val="center"/>
        <w:rPr>
          <w:rFonts w:hint="eastAsia" w:cs="黑体"/>
          <w:color w:val="auto"/>
          <w:highlight w:val="none"/>
        </w:rPr>
      </w:pPr>
      <w:bookmarkStart w:id="89" w:name="_Toc32108"/>
      <w:r>
        <w:rPr>
          <w:rFonts w:hint="eastAsia" w:cs="黑体"/>
          <w:color w:val="auto"/>
          <w:highlight w:val="none"/>
        </w:rPr>
        <w:t>（另册）</w:t>
      </w:r>
      <w:bookmarkEnd w:id="89"/>
    </w:p>
    <w:p w14:paraId="31172F37">
      <w:pPr>
        <w:pStyle w:val="4"/>
        <w:spacing w:before="0" w:after="0" w:line="360" w:lineRule="auto"/>
        <w:jc w:val="center"/>
        <w:rPr>
          <w:color w:val="auto"/>
          <w:highlight w:val="none"/>
        </w:rPr>
      </w:pPr>
      <w:r>
        <w:rPr>
          <w:rFonts w:cs="黑体"/>
          <w:color w:val="auto"/>
          <w:highlight w:val="none"/>
        </w:rPr>
        <w:br w:type="page"/>
      </w:r>
    </w:p>
    <w:p w14:paraId="5931B238">
      <w:pPr>
        <w:pStyle w:val="5"/>
        <w:spacing w:before="0" w:after="0" w:line="360" w:lineRule="auto"/>
        <w:rPr>
          <w:color w:val="auto"/>
          <w:highlight w:val="none"/>
        </w:rPr>
      </w:pPr>
    </w:p>
    <w:p w14:paraId="1A1A7DF7">
      <w:pPr>
        <w:rPr>
          <w:color w:val="auto"/>
          <w:highlight w:val="none"/>
        </w:rPr>
      </w:pPr>
    </w:p>
    <w:p w14:paraId="4EC34855">
      <w:pPr>
        <w:rPr>
          <w:color w:val="auto"/>
          <w:highlight w:val="none"/>
        </w:rPr>
      </w:pPr>
    </w:p>
    <w:p w14:paraId="584CB980">
      <w:pPr>
        <w:rPr>
          <w:color w:val="auto"/>
          <w:highlight w:val="none"/>
        </w:rPr>
      </w:pPr>
    </w:p>
    <w:p w14:paraId="7849DB40">
      <w:pPr>
        <w:rPr>
          <w:color w:val="auto"/>
          <w:highlight w:val="none"/>
        </w:rPr>
      </w:pPr>
    </w:p>
    <w:p w14:paraId="39D1A0C3">
      <w:pPr>
        <w:rPr>
          <w:color w:val="auto"/>
          <w:highlight w:val="none"/>
        </w:rPr>
      </w:pPr>
    </w:p>
    <w:p w14:paraId="25224615">
      <w:pPr>
        <w:rPr>
          <w:color w:val="auto"/>
          <w:highlight w:val="none"/>
        </w:rPr>
      </w:pPr>
    </w:p>
    <w:p w14:paraId="1E14EEF2">
      <w:pPr>
        <w:rPr>
          <w:color w:val="auto"/>
          <w:highlight w:val="none"/>
        </w:rPr>
      </w:pPr>
    </w:p>
    <w:p w14:paraId="7EE19271">
      <w:pPr>
        <w:rPr>
          <w:color w:val="auto"/>
          <w:highlight w:val="none"/>
        </w:rPr>
      </w:pPr>
    </w:p>
    <w:p w14:paraId="3FA7CD80">
      <w:pPr>
        <w:rPr>
          <w:color w:val="auto"/>
          <w:highlight w:val="none"/>
        </w:rPr>
      </w:pPr>
    </w:p>
    <w:p w14:paraId="6829FD05">
      <w:pPr>
        <w:rPr>
          <w:color w:val="auto"/>
          <w:highlight w:val="none"/>
        </w:rPr>
      </w:pPr>
    </w:p>
    <w:p w14:paraId="69E2C158">
      <w:pPr>
        <w:rPr>
          <w:color w:val="auto"/>
          <w:highlight w:val="none"/>
        </w:rPr>
      </w:pPr>
    </w:p>
    <w:p w14:paraId="151DC643">
      <w:pPr>
        <w:rPr>
          <w:color w:val="auto"/>
          <w:highlight w:val="none"/>
        </w:rPr>
      </w:pPr>
    </w:p>
    <w:p w14:paraId="5796410C">
      <w:pPr>
        <w:rPr>
          <w:color w:val="auto"/>
          <w:highlight w:val="none"/>
        </w:rPr>
      </w:pPr>
    </w:p>
    <w:p w14:paraId="2F6255C6">
      <w:pPr>
        <w:pStyle w:val="3"/>
        <w:jc w:val="center"/>
        <w:rPr>
          <w:color w:val="auto"/>
          <w:highlight w:val="none"/>
        </w:rPr>
      </w:pPr>
      <w:bookmarkStart w:id="90" w:name="_Toc17686"/>
      <w:r>
        <w:rPr>
          <w:rFonts w:hint="eastAsia"/>
          <w:color w:val="auto"/>
          <w:highlight w:val="none"/>
        </w:rPr>
        <w:t>第六章</w:t>
      </w:r>
      <w:r>
        <w:rPr>
          <w:rFonts w:hint="eastAsia"/>
          <w:color w:val="auto"/>
          <w:highlight w:val="none"/>
          <w:lang w:val="en-US" w:eastAsia="zh-CN"/>
        </w:rPr>
        <w:t xml:space="preserve"> </w:t>
      </w:r>
      <w:r>
        <w:rPr>
          <w:rFonts w:hint="eastAsia"/>
          <w:color w:val="auto"/>
          <w:highlight w:val="none"/>
        </w:rPr>
        <w:t>响应文件格式</w:t>
      </w:r>
      <w:bookmarkEnd w:id="90"/>
    </w:p>
    <w:p w14:paraId="39B26F1F">
      <w:pPr>
        <w:spacing w:line="240" w:lineRule="atLeast"/>
        <w:rPr>
          <w:rFonts w:ascii="宋体" w:hAnsi="宋体"/>
          <w:b/>
          <w:color w:val="auto"/>
          <w:sz w:val="32"/>
          <w:szCs w:val="32"/>
          <w:highlight w:val="none"/>
        </w:rPr>
      </w:pPr>
    </w:p>
    <w:p w14:paraId="556E9BF8">
      <w:pPr>
        <w:spacing w:line="240" w:lineRule="atLeast"/>
        <w:rPr>
          <w:rFonts w:ascii="宋体" w:hAnsi="宋体"/>
          <w:b/>
          <w:color w:val="auto"/>
          <w:sz w:val="32"/>
          <w:szCs w:val="32"/>
          <w:highlight w:val="none"/>
        </w:rPr>
      </w:pPr>
    </w:p>
    <w:p w14:paraId="790B0213">
      <w:pPr>
        <w:spacing w:line="240" w:lineRule="atLeast"/>
        <w:rPr>
          <w:rFonts w:ascii="宋体" w:hAnsi="宋体"/>
          <w:b/>
          <w:color w:val="auto"/>
          <w:sz w:val="32"/>
          <w:szCs w:val="32"/>
          <w:highlight w:val="none"/>
        </w:rPr>
      </w:pPr>
    </w:p>
    <w:p w14:paraId="4D51882E">
      <w:pPr>
        <w:spacing w:line="240" w:lineRule="atLeast"/>
        <w:rPr>
          <w:rFonts w:ascii="宋体" w:hAnsi="宋体"/>
          <w:b/>
          <w:color w:val="auto"/>
          <w:sz w:val="32"/>
          <w:szCs w:val="32"/>
          <w:highlight w:val="none"/>
        </w:rPr>
      </w:pPr>
    </w:p>
    <w:p w14:paraId="0D0A780C">
      <w:pPr>
        <w:spacing w:line="240" w:lineRule="atLeast"/>
        <w:rPr>
          <w:rFonts w:ascii="宋体" w:hAnsi="宋体"/>
          <w:b/>
          <w:color w:val="auto"/>
          <w:sz w:val="32"/>
          <w:szCs w:val="32"/>
          <w:highlight w:val="none"/>
        </w:rPr>
      </w:pPr>
    </w:p>
    <w:p w14:paraId="06B9C8EB">
      <w:pPr>
        <w:spacing w:line="240" w:lineRule="atLeast"/>
        <w:rPr>
          <w:rFonts w:ascii="宋体" w:hAnsi="宋体"/>
          <w:b/>
          <w:color w:val="auto"/>
          <w:sz w:val="32"/>
          <w:szCs w:val="32"/>
          <w:highlight w:val="none"/>
        </w:rPr>
      </w:pPr>
    </w:p>
    <w:p w14:paraId="660B7CDE">
      <w:pPr>
        <w:spacing w:line="240" w:lineRule="atLeast"/>
        <w:rPr>
          <w:rFonts w:ascii="宋体" w:hAnsi="宋体"/>
          <w:b/>
          <w:color w:val="auto"/>
          <w:sz w:val="32"/>
          <w:szCs w:val="32"/>
          <w:highlight w:val="none"/>
        </w:rPr>
      </w:pPr>
    </w:p>
    <w:p w14:paraId="79CEE1D2">
      <w:pPr>
        <w:spacing w:line="240" w:lineRule="atLeast"/>
        <w:rPr>
          <w:rFonts w:ascii="宋体" w:hAnsi="宋体"/>
          <w:b/>
          <w:color w:val="auto"/>
          <w:sz w:val="32"/>
          <w:szCs w:val="32"/>
          <w:highlight w:val="none"/>
        </w:rPr>
      </w:pPr>
    </w:p>
    <w:p w14:paraId="7E55764A">
      <w:pPr>
        <w:spacing w:line="240" w:lineRule="atLeast"/>
        <w:rPr>
          <w:rFonts w:ascii="宋体" w:hAnsi="宋体"/>
          <w:b/>
          <w:color w:val="auto"/>
          <w:sz w:val="32"/>
          <w:szCs w:val="32"/>
          <w:highlight w:val="none"/>
        </w:rPr>
      </w:pPr>
    </w:p>
    <w:p w14:paraId="58CF2C22">
      <w:pPr>
        <w:spacing w:line="240" w:lineRule="atLeast"/>
        <w:rPr>
          <w:rFonts w:ascii="宋体" w:hAnsi="宋体"/>
          <w:b/>
          <w:color w:val="auto"/>
          <w:sz w:val="32"/>
          <w:szCs w:val="32"/>
          <w:highlight w:val="none"/>
        </w:rPr>
      </w:pPr>
    </w:p>
    <w:p w14:paraId="534809B6">
      <w:pPr>
        <w:spacing w:line="240" w:lineRule="atLeast"/>
        <w:rPr>
          <w:rFonts w:ascii="宋体" w:hAnsi="宋体"/>
          <w:b/>
          <w:color w:val="auto"/>
          <w:sz w:val="32"/>
          <w:szCs w:val="32"/>
          <w:highlight w:val="none"/>
        </w:rPr>
      </w:pPr>
    </w:p>
    <w:p w14:paraId="09305ACD">
      <w:pPr>
        <w:snapToGrid w:val="0"/>
        <w:spacing w:before="50" w:after="50"/>
        <w:outlineLvl w:val="1"/>
        <w:rPr>
          <w:rFonts w:ascii="宋体" w:hAnsi="宋体"/>
          <w:b/>
          <w:bCs/>
          <w:color w:val="auto"/>
          <w:sz w:val="24"/>
          <w:highlight w:val="none"/>
        </w:rPr>
      </w:pPr>
    </w:p>
    <w:p w14:paraId="3FC20CA0">
      <w:pPr>
        <w:snapToGrid w:val="0"/>
        <w:spacing w:before="120" w:beforeLines="50" w:after="50"/>
        <w:jc w:val="center"/>
        <w:rPr>
          <w:rFonts w:ascii="仿宋_GB2312" w:hAnsi="仿宋_GB2312" w:eastAsia="仿宋_GB2312" w:cs="仿宋_GB2312"/>
          <w:bCs/>
          <w:color w:val="auto"/>
          <w:sz w:val="32"/>
          <w:szCs w:val="32"/>
          <w:highlight w:val="none"/>
        </w:rPr>
      </w:pPr>
      <w:r>
        <w:rPr>
          <w:rFonts w:ascii="仿宋_GB2312" w:hAnsi="仿宋_GB2312" w:eastAsia="仿宋_GB2312" w:cs="仿宋_GB2312"/>
          <w:bCs/>
          <w:color w:val="auto"/>
          <w:sz w:val="32"/>
          <w:szCs w:val="32"/>
          <w:highlight w:val="none"/>
        </w:rPr>
        <w:br w:type="page"/>
      </w:r>
    </w:p>
    <w:p w14:paraId="227764FB">
      <w:pPr>
        <w:rPr>
          <w:b/>
          <w:color w:val="auto"/>
          <w:sz w:val="32"/>
          <w:szCs w:val="32"/>
          <w:highlight w:val="none"/>
        </w:rPr>
      </w:pPr>
      <w:bookmarkStart w:id="91" w:name="_Toc35611438"/>
      <w:bookmarkStart w:id="92" w:name="_Toc31723070"/>
      <w:bookmarkStart w:id="93" w:name="_Toc31728084"/>
      <w:bookmarkStart w:id="94" w:name="_Toc44229899"/>
      <w:bookmarkStart w:id="95" w:name="_Toc35611516"/>
      <w:bookmarkStart w:id="96" w:name="_Toc71366186"/>
      <w:r>
        <w:rPr>
          <w:rFonts w:hint="eastAsia"/>
          <w:b/>
          <w:color w:val="auto"/>
          <w:sz w:val="32"/>
          <w:szCs w:val="32"/>
          <w:highlight w:val="none"/>
        </w:rPr>
        <w:t>一、资格证明文件格式</w:t>
      </w:r>
      <w:bookmarkEnd w:id="91"/>
      <w:bookmarkEnd w:id="92"/>
      <w:bookmarkEnd w:id="93"/>
      <w:bookmarkEnd w:id="94"/>
      <w:bookmarkEnd w:id="95"/>
      <w:bookmarkEnd w:id="96"/>
    </w:p>
    <w:p w14:paraId="0E30343A">
      <w:pPr>
        <w:snapToGrid w:val="0"/>
        <w:spacing w:before="120"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p>
    <w:p w14:paraId="1E761ABB">
      <w:pPr>
        <w:snapToGrid w:val="0"/>
        <w:spacing w:before="120" w:beforeLines="50" w:after="50"/>
        <w:jc w:val="center"/>
        <w:rPr>
          <w:rFonts w:ascii="宋体" w:hAnsi="宋体"/>
          <w:color w:val="auto"/>
          <w:sz w:val="44"/>
          <w:szCs w:val="44"/>
          <w:highlight w:val="none"/>
        </w:rPr>
      </w:pPr>
    </w:p>
    <w:p w14:paraId="0C495105">
      <w:pPr>
        <w:snapToGrid w:val="0"/>
        <w:spacing w:before="120"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43DFA4A1">
      <w:pPr>
        <w:snapToGrid w:val="0"/>
        <w:spacing w:before="120" w:beforeLines="50" w:after="50"/>
        <w:rPr>
          <w:rFonts w:ascii="宋体" w:hAnsi="宋体"/>
          <w:color w:val="auto"/>
          <w:sz w:val="24"/>
          <w:szCs w:val="20"/>
          <w:highlight w:val="none"/>
        </w:rPr>
      </w:pPr>
    </w:p>
    <w:p w14:paraId="4FDE37E9">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0355AC0A">
      <w:pPr>
        <w:snapToGrid w:val="0"/>
        <w:spacing w:before="120" w:beforeLines="50" w:after="50"/>
        <w:rPr>
          <w:rFonts w:ascii="宋体" w:hAnsi="宋体"/>
          <w:bCs/>
          <w:color w:val="auto"/>
          <w:sz w:val="24"/>
          <w:szCs w:val="20"/>
          <w:highlight w:val="none"/>
        </w:rPr>
      </w:pPr>
    </w:p>
    <w:p w14:paraId="38E57282">
      <w:pPr>
        <w:snapToGrid w:val="0"/>
        <w:spacing w:before="120" w:beforeLines="50" w:after="50"/>
        <w:rPr>
          <w:rFonts w:ascii="宋体" w:hAnsi="宋体"/>
          <w:bCs/>
          <w:color w:val="auto"/>
          <w:sz w:val="24"/>
          <w:szCs w:val="20"/>
          <w:highlight w:val="none"/>
        </w:rPr>
      </w:pPr>
    </w:p>
    <w:p w14:paraId="67C923AA">
      <w:pPr>
        <w:snapToGrid w:val="0"/>
        <w:spacing w:before="120" w:beforeLines="50" w:after="50"/>
        <w:rPr>
          <w:rFonts w:ascii="宋体" w:hAnsi="宋体"/>
          <w:bCs/>
          <w:color w:val="auto"/>
          <w:sz w:val="24"/>
          <w:szCs w:val="20"/>
          <w:highlight w:val="none"/>
        </w:rPr>
      </w:pPr>
    </w:p>
    <w:p w14:paraId="4A4A9B1A">
      <w:pPr>
        <w:snapToGrid w:val="0"/>
        <w:spacing w:before="120" w:beforeLines="50" w:after="50"/>
        <w:rPr>
          <w:rFonts w:ascii="宋体" w:hAnsi="宋体"/>
          <w:bCs/>
          <w:color w:val="auto"/>
          <w:sz w:val="24"/>
          <w:szCs w:val="20"/>
          <w:highlight w:val="none"/>
        </w:rPr>
      </w:pPr>
    </w:p>
    <w:p w14:paraId="0503CF6A">
      <w:pPr>
        <w:snapToGrid w:val="0"/>
        <w:spacing w:before="120" w:beforeLines="50" w:after="50"/>
        <w:rPr>
          <w:rFonts w:ascii="宋体" w:hAnsi="宋体"/>
          <w:bCs/>
          <w:color w:val="auto"/>
          <w:sz w:val="24"/>
          <w:szCs w:val="20"/>
          <w:highlight w:val="none"/>
        </w:rPr>
      </w:pPr>
    </w:p>
    <w:p w14:paraId="2F218413">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7C493640">
      <w:pPr>
        <w:snapToGrid w:val="0"/>
        <w:spacing w:before="120" w:beforeLines="50" w:after="50"/>
        <w:ind w:firstLine="720" w:firstLineChars="225"/>
        <w:rPr>
          <w:rFonts w:ascii="宋体" w:hAnsi="宋体" w:cs="仿宋_GB2312"/>
          <w:bCs/>
          <w:color w:val="auto"/>
          <w:sz w:val="32"/>
          <w:szCs w:val="32"/>
          <w:highlight w:val="none"/>
        </w:rPr>
      </w:pPr>
    </w:p>
    <w:p w14:paraId="20A0E68D">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EDBECF2">
      <w:pPr>
        <w:snapToGrid w:val="0"/>
        <w:spacing w:before="120" w:beforeLines="50" w:after="50"/>
        <w:ind w:firstLine="720" w:firstLineChars="225"/>
        <w:rPr>
          <w:rFonts w:ascii="宋体" w:hAnsi="宋体" w:cs="仿宋_GB2312"/>
          <w:bCs/>
          <w:color w:val="auto"/>
          <w:sz w:val="32"/>
          <w:szCs w:val="32"/>
          <w:highlight w:val="none"/>
        </w:rPr>
      </w:pPr>
    </w:p>
    <w:p w14:paraId="72FE9C54">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472F169">
      <w:pPr>
        <w:snapToGrid w:val="0"/>
        <w:spacing w:before="120" w:beforeLines="50" w:after="50"/>
        <w:ind w:firstLine="720" w:firstLineChars="225"/>
        <w:rPr>
          <w:rFonts w:ascii="宋体" w:hAnsi="宋体" w:cs="仿宋_GB2312"/>
          <w:bCs/>
          <w:color w:val="auto"/>
          <w:sz w:val="32"/>
          <w:szCs w:val="32"/>
          <w:highlight w:val="none"/>
        </w:rPr>
      </w:pPr>
    </w:p>
    <w:p w14:paraId="575BD065">
      <w:pPr>
        <w:pStyle w:val="8"/>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4E50D51">
      <w:pPr>
        <w:snapToGrid w:val="0"/>
        <w:spacing w:before="120" w:beforeLines="50" w:after="50"/>
        <w:ind w:firstLine="640" w:firstLineChars="200"/>
        <w:rPr>
          <w:rFonts w:ascii="宋体" w:hAnsi="宋体" w:cs="仿宋_GB2312"/>
          <w:bCs/>
          <w:color w:val="auto"/>
          <w:sz w:val="32"/>
          <w:szCs w:val="32"/>
          <w:highlight w:val="none"/>
        </w:rPr>
      </w:pPr>
    </w:p>
    <w:p w14:paraId="1A5F5A78">
      <w:pPr>
        <w:pStyle w:val="8"/>
        <w:snapToGrid w:val="0"/>
        <w:spacing w:before="50" w:after="50"/>
        <w:ind w:firstLine="720" w:firstLineChars="225"/>
        <w:rPr>
          <w:rFonts w:ascii="宋体" w:hAnsi="宋体" w:cs="仿宋_GB2312"/>
          <w:bCs/>
          <w:color w:val="auto"/>
          <w:sz w:val="32"/>
          <w:szCs w:val="32"/>
          <w:highlight w:val="none"/>
        </w:rPr>
      </w:pPr>
    </w:p>
    <w:p w14:paraId="427C1BC4">
      <w:pPr>
        <w:pStyle w:val="8"/>
        <w:snapToGrid w:val="0"/>
        <w:spacing w:before="50" w:after="50"/>
        <w:ind w:firstLine="720" w:firstLineChars="225"/>
        <w:rPr>
          <w:rFonts w:ascii="宋体" w:hAnsi="宋体" w:cs="仿宋_GB2312"/>
          <w:bCs/>
          <w:color w:val="auto"/>
          <w:sz w:val="32"/>
          <w:szCs w:val="32"/>
          <w:highlight w:val="none"/>
        </w:rPr>
      </w:pPr>
    </w:p>
    <w:p w14:paraId="01CB1A2B">
      <w:pPr>
        <w:pStyle w:val="8"/>
        <w:snapToGrid w:val="0"/>
        <w:spacing w:before="50" w:after="50"/>
        <w:ind w:firstLine="1280" w:firstLineChars="400"/>
        <w:rPr>
          <w:rFonts w:ascii="宋体" w:hAnsi="宋体" w:cs="仿宋_GB2312"/>
          <w:bCs/>
          <w:color w:val="auto"/>
          <w:sz w:val="32"/>
          <w:szCs w:val="32"/>
          <w:highlight w:val="none"/>
        </w:rPr>
      </w:pPr>
    </w:p>
    <w:p w14:paraId="48DAB588">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FF78CEE">
      <w:pPr>
        <w:snapToGrid w:val="0"/>
        <w:spacing w:before="120"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11E64BA8">
      <w:pPr>
        <w:snapToGrid w:val="0"/>
        <w:spacing w:before="120"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57F089B5">
      <w:pPr>
        <w:snapToGrid w:val="0"/>
        <w:spacing w:before="120" w:beforeLines="50" w:after="50"/>
        <w:rPr>
          <w:rFonts w:ascii="宋体" w:hAnsi="宋体"/>
          <w:color w:val="auto"/>
          <w:sz w:val="24"/>
          <w:szCs w:val="20"/>
          <w:highlight w:val="none"/>
        </w:rPr>
      </w:pPr>
    </w:p>
    <w:p w14:paraId="77EF20C7">
      <w:pPr>
        <w:spacing w:line="300" w:lineRule="auto"/>
        <w:rPr>
          <w:rFonts w:ascii="宋体" w:hAnsi="宋体"/>
          <w:color w:val="auto"/>
          <w:szCs w:val="21"/>
          <w:highlight w:val="none"/>
        </w:rPr>
      </w:pPr>
    </w:p>
    <w:p w14:paraId="589D0CBB">
      <w:pPr>
        <w:spacing w:line="300" w:lineRule="auto"/>
        <w:rPr>
          <w:rFonts w:ascii="宋体" w:hAnsi="宋体"/>
          <w:color w:val="auto"/>
          <w:szCs w:val="21"/>
          <w:highlight w:val="none"/>
        </w:rPr>
      </w:pPr>
    </w:p>
    <w:p w14:paraId="68624E2C">
      <w:pPr>
        <w:spacing w:line="300" w:lineRule="auto"/>
        <w:rPr>
          <w:rFonts w:ascii="宋体" w:hAnsi="宋体"/>
          <w:color w:val="auto"/>
          <w:szCs w:val="21"/>
          <w:highlight w:val="none"/>
        </w:rPr>
      </w:pPr>
    </w:p>
    <w:p w14:paraId="39E0B2F5">
      <w:pPr>
        <w:spacing w:line="300" w:lineRule="auto"/>
        <w:rPr>
          <w:rFonts w:ascii="宋体" w:hAnsi="宋体"/>
          <w:color w:val="auto"/>
          <w:szCs w:val="21"/>
          <w:highlight w:val="none"/>
        </w:rPr>
      </w:pPr>
    </w:p>
    <w:p w14:paraId="309212D3">
      <w:pPr>
        <w:spacing w:line="300" w:lineRule="auto"/>
        <w:rPr>
          <w:rFonts w:ascii="宋体" w:hAnsi="宋体"/>
          <w:color w:val="auto"/>
          <w:szCs w:val="21"/>
          <w:highlight w:val="none"/>
        </w:rPr>
      </w:pPr>
    </w:p>
    <w:p w14:paraId="3BDA528E">
      <w:pPr>
        <w:spacing w:line="300" w:lineRule="auto"/>
        <w:rPr>
          <w:rFonts w:ascii="宋体" w:hAnsi="宋体"/>
          <w:color w:val="auto"/>
          <w:szCs w:val="21"/>
          <w:highlight w:val="none"/>
        </w:rPr>
      </w:pPr>
    </w:p>
    <w:p w14:paraId="72ADEB18">
      <w:pPr>
        <w:spacing w:line="300" w:lineRule="auto"/>
        <w:rPr>
          <w:rFonts w:ascii="宋体" w:hAnsi="宋体"/>
          <w:color w:val="auto"/>
          <w:szCs w:val="21"/>
          <w:highlight w:val="none"/>
        </w:rPr>
      </w:pPr>
    </w:p>
    <w:p w14:paraId="4949414E">
      <w:pPr>
        <w:spacing w:line="300" w:lineRule="auto"/>
        <w:rPr>
          <w:rFonts w:ascii="宋体" w:hAnsi="宋体"/>
          <w:color w:val="auto"/>
          <w:szCs w:val="21"/>
          <w:highlight w:val="none"/>
        </w:rPr>
      </w:pPr>
    </w:p>
    <w:p w14:paraId="4237CC01">
      <w:pPr>
        <w:spacing w:line="300" w:lineRule="auto"/>
        <w:rPr>
          <w:rFonts w:ascii="宋体" w:hAnsi="宋体"/>
          <w:color w:val="auto"/>
          <w:szCs w:val="21"/>
          <w:highlight w:val="none"/>
        </w:rPr>
      </w:pPr>
    </w:p>
    <w:p w14:paraId="624CA62C">
      <w:pPr>
        <w:spacing w:line="300" w:lineRule="auto"/>
        <w:rPr>
          <w:rFonts w:ascii="宋体" w:hAnsi="宋体"/>
          <w:color w:val="auto"/>
          <w:szCs w:val="21"/>
          <w:highlight w:val="none"/>
        </w:rPr>
      </w:pPr>
    </w:p>
    <w:p w14:paraId="1E2FBC4E">
      <w:pPr>
        <w:spacing w:line="300" w:lineRule="auto"/>
        <w:rPr>
          <w:rFonts w:ascii="宋体" w:hAnsi="宋体"/>
          <w:color w:val="auto"/>
          <w:szCs w:val="21"/>
          <w:highlight w:val="none"/>
        </w:rPr>
      </w:pPr>
    </w:p>
    <w:p w14:paraId="2CD96BFF">
      <w:pPr>
        <w:spacing w:line="300" w:lineRule="auto"/>
        <w:rPr>
          <w:rFonts w:ascii="宋体" w:hAnsi="宋体"/>
          <w:color w:val="auto"/>
          <w:szCs w:val="21"/>
          <w:highlight w:val="none"/>
        </w:rPr>
      </w:pPr>
    </w:p>
    <w:p w14:paraId="65A0E49C">
      <w:pPr>
        <w:spacing w:line="300" w:lineRule="auto"/>
        <w:rPr>
          <w:rFonts w:ascii="宋体" w:hAnsi="宋体"/>
          <w:color w:val="auto"/>
          <w:szCs w:val="21"/>
          <w:highlight w:val="none"/>
        </w:rPr>
      </w:pPr>
    </w:p>
    <w:p w14:paraId="320FA80A">
      <w:pPr>
        <w:spacing w:line="300" w:lineRule="auto"/>
        <w:rPr>
          <w:rFonts w:ascii="宋体" w:hAnsi="宋体"/>
          <w:color w:val="auto"/>
          <w:szCs w:val="21"/>
          <w:highlight w:val="none"/>
        </w:rPr>
      </w:pPr>
    </w:p>
    <w:p w14:paraId="21D0C1F5">
      <w:pPr>
        <w:spacing w:line="300" w:lineRule="auto"/>
        <w:rPr>
          <w:rFonts w:ascii="宋体" w:hAnsi="宋体"/>
          <w:color w:val="auto"/>
          <w:szCs w:val="21"/>
          <w:highlight w:val="none"/>
        </w:rPr>
      </w:pPr>
    </w:p>
    <w:p w14:paraId="3165D924">
      <w:pPr>
        <w:spacing w:line="320" w:lineRule="exact"/>
        <w:jc w:val="left"/>
        <w:rPr>
          <w:rFonts w:ascii="宋体" w:hAnsi="宋体"/>
          <w:color w:val="auto"/>
          <w:szCs w:val="21"/>
          <w:highlight w:val="none"/>
        </w:rPr>
      </w:pPr>
      <w:r>
        <w:rPr>
          <w:rFonts w:ascii="宋体" w:hAnsi="宋体"/>
          <w:color w:val="auto"/>
          <w:szCs w:val="21"/>
          <w:highlight w:val="none"/>
        </w:rPr>
        <w:br w:type="page"/>
      </w:r>
    </w:p>
    <w:p w14:paraId="17E7FA40">
      <w:pPr>
        <w:snapToGrid w:val="0"/>
        <w:spacing w:before="50" w:after="120" w:afterLines="50" w:line="360" w:lineRule="auto"/>
        <w:jc w:val="center"/>
        <w:rPr>
          <w:rFonts w:hint="eastAsia" w:ascii="仿宋_GB2312" w:hAnsi="仿宋_GB2312" w:eastAsia="仿宋_GB2312" w:cs="仿宋_GB2312"/>
          <w:color w:val="auto"/>
          <w:kern w:val="0"/>
          <w:sz w:val="32"/>
          <w:szCs w:val="32"/>
          <w:highlight w:val="none"/>
          <w:lang w:bidi="ar"/>
        </w:rPr>
      </w:pPr>
      <w:r>
        <w:rPr>
          <w:rFonts w:hint="eastAsia" w:ascii="宋体" w:hAnsi="宋体"/>
          <w:b/>
          <w:color w:val="auto"/>
          <w:sz w:val="32"/>
          <w:szCs w:val="32"/>
          <w:highlight w:val="none"/>
        </w:rPr>
        <w:t>崇左市政府采购供应商信用承诺函</w:t>
      </w:r>
    </w:p>
    <w:p w14:paraId="27085237">
      <w:pPr>
        <w:widowControl/>
        <w:spacing w:line="440" w:lineRule="exact"/>
        <w:rPr>
          <w:rFonts w:hint="eastAsia" w:ascii="宋体" w:hAnsi="宋体" w:cs="宋体"/>
          <w:color w:val="auto"/>
          <w:sz w:val="24"/>
          <w:highlight w:val="none"/>
          <w:u w:val="single"/>
        </w:rPr>
      </w:pPr>
      <w:r>
        <w:rPr>
          <w:rFonts w:hint="eastAsia" w:ascii="宋体" w:hAnsi="宋体" w:cs="宋体"/>
          <w:color w:val="auto"/>
          <w:kern w:val="0"/>
          <w:sz w:val="24"/>
          <w:highlight w:val="none"/>
          <w:lang w:bidi="ar"/>
        </w:rPr>
        <w:t>致</w:t>
      </w:r>
      <w:r>
        <w:rPr>
          <w:rFonts w:hint="eastAsia" w:ascii="宋体" w:hAnsi="宋体" w:cs="宋体"/>
          <w:color w:val="auto"/>
          <w:kern w:val="0"/>
          <w:sz w:val="24"/>
          <w:highlight w:val="none"/>
          <w:u w:val="single"/>
          <w:lang w:bidi="ar"/>
        </w:rPr>
        <w:t>（采购代理机构名称）</w:t>
      </w:r>
      <w:r>
        <w:rPr>
          <w:rFonts w:hint="eastAsia" w:ascii="宋体" w:hAnsi="宋体" w:cs="宋体"/>
          <w:color w:val="auto"/>
          <w:kern w:val="0"/>
          <w:sz w:val="24"/>
          <w:highlight w:val="none"/>
          <w:lang w:bidi="ar"/>
        </w:rPr>
        <w:t>:</w:t>
      </w:r>
    </w:p>
    <w:p w14:paraId="114045A4">
      <w:pPr>
        <w:widowControl/>
        <w:spacing w:line="440" w:lineRule="exact"/>
        <w:ind w:firstLine="480" w:firstLineChars="200"/>
        <w:rPr>
          <w:rFonts w:hint="eastAsia" w:ascii="宋体" w:hAnsi="宋体" w:cs="宋体"/>
          <w:color w:val="auto"/>
          <w:spacing w:val="-6"/>
          <w:sz w:val="24"/>
          <w:highlight w:val="none"/>
        </w:rPr>
      </w:pPr>
      <w:r>
        <w:rPr>
          <w:rFonts w:hint="eastAsia" w:ascii="宋体" w:hAnsi="宋体" w:cs="宋体"/>
          <w:color w:val="auto"/>
          <w:kern w:val="0"/>
          <w:sz w:val="24"/>
          <w:highlight w:val="none"/>
          <w:lang w:bidi="ar"/>
        </w:rPr>
        <w:t>我方自愿参加</w:t>
      </w:r>
      <w:r>
        <w:rPr>
          <w:rFonts w:hint="eastAsia" w:ascii="宋体" w:hAnsi="宋体" w:cs="宋体"/>
          <w:color w:val="auto"/>
          <w:kern w:val="0"/>
          <w:sz w:val="24"/>
          <w:highlight w:val="none"/>
          <w:u w:val="single"/>
          <w:lang w:bidi="ar"/>
        </w:rPr>
        <w:t xml:space="preserve"> （项目名称） </w:t>
      </w:r>
      <w:r>
        <w:rPr>
          <w:rFonts w:hint="eastAsia" w:ascii="宋体" w:hAnsi="宋体" w:cs="宋体"/>
          <w:color w:val="auto"/>
          <w:kern w:val="0"/>
          <w:sz w:val="24"/>
          <w:highlight w:val="none"/>
          <w:lang w:bidi="ar"/>
        </w:rPr>
        <w:t>项目</w:t>
      </w:r>
      <w:r>
        <w:rPr>
          <w:rFonts w:hint="eastAsia" w:ascii="宋体" w:hAnsi="宋体" w:cs="宋体"/>
          <w:color w:val="auto"/>
          <w:spacing w:val="6"/>
          <w:sz w:val="24"/>
          <w:highlight w:val="none"/>
        </w:rPr>
        <w:t>（项目编号：</w:t>
      </w:r>
      <w:r>
        <w:rPr>
          <w:rFonts w:hint="eastAsia" w:ascii="宋体" w:hAnsi="宋体" w:cs="宋体"/>
          <w:color w:val="auto"/>
          <w:spacing w:val="6"/>
          <w:sz w:val="24"/>
          <w:highlight w:val="none"/>
          <w:u w:val="single"/>
        </w:rPr>
        <w:t xml:space="preserve">         </w:t>
      </w:r>
      <w:r>
        <w:rPr>
          <w:rFonts w:hint="eastAsia" w:ascii="宋体" w:hAnsi="宋体" w:cs="宋体"/>
          <w:color w:val="auto"/>
          <w:spacing w:val="6"/>
          <w:sz w:val="24"/>
          <w:highlight w:val="none"/>
        </w:rPr>
        <w:t>）</w:t>
      </w:r>
      <w:r>
        <w:rPr>
          <w:rFonts w:hint="eastAsia" w:ascii="宋体" w:hAnsi="宋体" w:cs="宋体"/>
          <w:color w:val="auto"/>
          <w:kern w:val="0"/>
          <w:sz w:val="24"/>
          <w:highlight w:val="none"/>
          <w:lang w:bidi="ar"/>
        </w:rPr>
        <w:t>的政府采购活动，严格遵守《中华人民共和国政府采购法》及相关法律法规，依法诚信经营，无条件遵守本次政府采购活动的各项规定，并郑重承诺</w:t>
      </w:r>
      <w:r>
        <w:rPr>
          <w:rFonts w:hint="eastAsia" w:ascii="宋体" w:hAnsi="宋体" w:cs="宋体"/>
          <w:color w:val="auto"/>
          <w:spacing w:val="-6"/>
          <w:kern w:val="0"/>
          <w:sz w:val="24"/>
          <w:highlight w:val="none"/>
          <w:lang w:bidi="ar"/>
        </w:rPr>
        <w:t xml:space="preserve">： </w:t>
      </w:r>
    </w:p>
    <w:p w14:paraId="33F2BC99">
      <w:pPr>
        <w:widowControl/>
        <w:spacing w:line="440" w:lineRule="exact"/>
        <w:ind w:firstLine="480" w:firstLineChars="200"/>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1.我方</w:t>
      </w:r>
      <w:r>
        <w:rPr>
          <w:rFonts w:hint="eastAsia" w:ascii="宋体" w:hAnsi="宋体" w:cs="宋体"/>
          <w:color w:val="auto"/>
          <w:spacing w:val="6"/>
          <w:sz w:val="24"/>
          <w:highlight w:val="none"/>
        </w:rPr>
        <w:t>具有独立承担民事责任的能力或我方属于银行、保险、石油石化、电力、电信等有行业特殊情况的法人的分支机构在参加本次政府采购活动前已取得总公司的授权。</w:t>
      </w:r>
    </w:p>
    <w:p w14:paraId="22E9036F">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2.我方具有符合采购文件资格要求的财务状况报告。 </w:t>
      </w:r>
    </w:p>
    <w:p w14:paraId="3CA914A8">
      <w:pPr>
        <w:widowControl/>
        <w:spacing w:line="440" w:lineRule="exact"/>
        <w:ind w:firstLine="456" w:firstLineChars="200"/>
        <w:rPr>
          <w:rFonts w:hint="eastAsia" w:ascii="宋体" w:hAnsi="宋体" w:cs="宋体"/>
          <w:color w:val="auto"/>
          <w:spacing w:val="-17"/>
          <w:sz w:val="24"/>
          <w:highlight w:val="none"/>
        </w:rPr>
      </w:pPr>
      <w:r>
        <w:rPr>
          <w:rFonts w:hint="eastAsia" w:ascii="宋体" w:hAnsi="宋体" w:cs="宋体"/>
          <w:color w:val="auto"/>
          <w:spacing w:val="-6"/>
          <w:kern w:val="0"/>
          <w:sz w:val="24"/>
          <w:highlight w:val="none"/>
          <w:lang w:bidi="ar"/>
        </w:rPr>
        <w:t>3.我方具有符合采购文件资格要求的依法缴纳税收和社会保障资金的良好记录。</w:t>
      </w:r>
      <w:r>
        <w:rPr>
          <w:rFonts w:hint="eastAsia" w:ascii="宋体" w:hAnsi="宋体" w:cs="宋体"/>
          <w:color w:val="auto"/>
          <w:spacing w:val="-17"/>
          <w:kern w:val="0"/>
          <w:sz w:val="24"/>
          <w:highlight w:val="none"/>
          <w:lang w:bidi="ar"/>
        </w:rPr>
        <w:t xml:space="preserve"> </w:t>
      </w:r>
    </w:p>
    <w:p w14:paraId="334EB30B">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4.我方具有符合采购文件资格要求履行合同所必需的设备和专业技术能力。 </w:t>
      </w:r>
    </w:p>
    <w:p w14:paraId="12864A25">
      <w:pPr>
        <w:widowControl/>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5.我方参加政府采购活动前3年内在经营活动中没有重大违法记录。 </w:t>
      </w:r>
    </w:p>
    <w:p w14:paraId="484F0DEA">
      <w:pPr>
        <w:widowControl/>
        <w:spacing w:line="440" w:lineRule="exact"/>
        <w:ind w:firstLine="480" w:firstLineChars="200"/>
        <w:rPr>
          <w:rFonts w:hint="eastAsia" w:ascii="宋体" w:hAnsi="宋体" w:cs="宋体"/>
          <w:color w:val="auto"/>
          <w:kern w:val="0"/>
          <w:sz w:val="24"/>
          <w:highlight w:val="none"/>
          <w:lang w:bidi="ar"/>
        </w:rPr>
      </w:pPr>
      <w:r>
        <w:rPr>
          <w:rFonts w:hint="eastAsia" w:ascii="宋体" w:hAnsi="宋体" w:cs="宋体"/>
          <w:color w:val="auto"/>
          <w:kern w:val="0"/>
          <w:sz w:val="24"/>
          <w:highlight w:val="none"/>
          <w:lang w:bidi="ar"/>
        </w:rPr>
        <w:t>我方对以上承诺内容的真实性负责。如有虚假，将依法承担相应责任。</w:t>
      </w:r>
    </w:p>
    <w:p w14:paraId="18890536">
      <w:pPr>
        <w:widowControl/>
        <w:spacing w:line="440" w:lineRule="exact"/>
        <w:ind w:firstLine="480" w:firstLineChars="200"/>
        <w:rPr>
          <w:rFonts w:hint="eastAsia" w:ascii="宋体" w:hAnsi="宋体" w:cs="宋体"/>
          <w:color w:val="auto"/>
          <w:kern w:val="0"/>
          <w:sz w:val="24"/>
          <w:highlight w:val="none"/>
          <w:lang w:bidi="ar"/>
        </w:rPr>
      </w:pPr>
    </w:p>
    <w:p w14:paraId="7A8F39CA">
      <w:pPr>
        <w:widowControl/>
        <w:spacing w:line="440" w:lineRule="exact"/>
        <w:ind w:firstLine="480" w:firstLineChars="200"/>
        <w:rPr>
          <w:rFonts w:hint="eastAsia" w:ascii="宋体" w:hAnsi="宋体" w:cs="宋体"/>
          <w:color w:val="auto"/>
          <w:kern w:val="0"/>
          <w:sz w:val="24"/>
          <w:highlight w:val="none"/>
          <w:lang w:bidi="ar"/>
        </w:rPr>
      </w:pPr>
    </w:p>
    <w:p w14:paraId="4E1ECB29">
      <w:pPr>
        <w:widowControl/>
        <w:spacing w:line="360" w:lineRule="auto"/>
        <w:ind w:firstLine="4080" w:firstLineChars="1700"/>
        <w:jc w:val="left"/>
        <w:rPr>
          <w:rFonts w:hint="eastAsia" w:ascii="宋体" w:hAnsi="宋体" w:cs="宋体"/>
          <w:color w:val="auto"/>
          <w:sz w:val="24"/>
          <w:highlight w:val="none"/>
        </w:rPr>
      </w:pPr>
      <w:r>
        <w:rPr>
          <w:rFonts w:hint="eastAsia" w:ascii="宋体" w:hAnsi="宋体" w:cs="宋体"/>
          <w:color w:val="auto"/>
          <w:kern w:val="0"/>
          <w:sz w:val="24"/>
          <w:highlight w:val="none"/>
          <w:lang w:bidi="ar"/>
        </w:rPr>
        <w:t xml:space="preserve">供应商（电子签章）： </w:t>
      </w:r>
    </w:p>
    <w:p w14:paraId="2D8CCD52">
      <w:pPr>
        <w:spacing w:line="360" w:lineRule="auto"/>
        <w:ind w:firstLine="480" w:firstLineChars="200"/>
        <w:contextualSpacing/>
        <w:jc w:val="center"/>
        <w:rPr>
          <w:rFonts w:hint="eastAsia" w:ascii="宋体" w:hAnsi="宋体" w:cs="宋体"/>
          <w:color w:val="auto"/>
          <w:kern w:val="0"/>
          <w:sz w:val="24"/>
          <w:highlight w:val="none"/>
          <w:lang w:bidi="ar"/>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年    月    日</w:t>
      </w:r>
    </w:p>
    <w:p w14:paraId="6117AD9E">
      <w:pPr>
        <w:pStyle w:val="39"/>
        <w:wordWrap w:val="0"/>
        <w:spacing w:before="0" w:beforeAutospacing="0" w:after="0" w:afterAutospacing="0" w:line="560" w:lineRule="exact"/>
        <w:jc w:val="both"/>
        <w:rPr>
          <w:rFonts w:hint="eastAsia" w:ascii="仿宋_GB2312" w:hAnsi="仿宋_GB2312" w:eastAsia="仿宋_GB2312" w:cs="仿宋_GB2312"/>
          <w:color w:val="auto"/>
          <w:sz w:val="22"/>
          <w:szCs w:val="22"/>
          <w:highlight w:val="none"/>
          <w:lang w:bidi="ar"/>
        </w:rPr>
      </w:pPr>
    </w:p>
    <w:p w14:paraId="6810EE48">
      <w:pPr>
        <w:pStyle w:val="39"/>
        <w:wordWrap w:val="0"/>
        <w:spacing w:before="0" w:beforeAutospacing="0" w:after="0" w:afterAutospacing="0" w:line="400" w:lineRule="exact"/>
        <w:jc w:val="both"/>
        <w:rPr>
          <w:rFonts w:hint="eastAsia" w:cs="宋体"/>
          <w:color w:val="auto"/>
          <w:spacing w:val="6"/>
          <w:sz w:val="22"/>
          <w:szCs w:val="22"/>
          <w:highlight w:val="none"/>
        </w:rPr>
      </w:pPr>
      <w:r>
        <w:rPr>
          <w:rFonts w:hint="eastAsia" w:cs="宋体"/>
          <w:color w:val="auto"/>
          <w:sz w:val="22"/>
          <w:szCs w:val="22"/>
          <w:highlight w:val="none"/>
          <w:lang w:bidi="ar"/>
        </w:rPr>
        <w:t>注：1.</w:t>
      </w:r>
      <w:r>
        <w:rPr>
          <w:rFonts w:hint="eastAsia" w:cs="宋体"/>
          <w:color w:val="auto"/>
          <w:sz w:val="22"/>
          <w:szCs w:val="22"/>
          <w:highlight w:val="none"/>
        </w:rPr>
        <w:t>参与政府采购活动的供应商可按第1点的内容：“</w:t>
      </w:r>
      <w:r>
        <w:rPr>
          <w:rFonts w:hint="eastAsia" w:cs="宋体"/>
          <w:color w:val="auto"/>
          <w:sz w:val="22"/>
          <w:szCs w:val="22"/>
          <w:highlight w:val="none"/>
          <w:lang w:bidi="ar"/>
        </w:rPr>
        <w:t>我方</w:t>
      </w:r>
      <w:r>
        <w:rPr>
          <w:rFonts w:hint="eastAsia" w:cs="宋体"/>
          <w:color w:val="auto"/>
          <w:spacing w:val="6"/>
          <w:sz w:val="22"/>
          <w:szCs w:val="22"/>
          <w:highlight w:val="none"/>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cs="宋体"/>
          <w:color w:val="auto"/>
          <w:sz w:val="22"/>
          <w:szCs w:val="22"/>
          <w:highlight w:val="none"/>
          <w:lang w:bidi="ar"/>
        </w:rPr>
        <w:t>我方</w:t>
      </w:r>
      <w:r>
        <w:rPr>
          <w:rFonts w:hint="eastAsia" w:cs="宋体"/>
          <w:color w:val="auto"/>
          <w:spacing w:val="6"/>
          <w:sz w:val="22"/>
          <w:szCs w:val="22"/>
          <w:highlight w:val="none"/>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76D248DF">
      <w:pPr>
        <w:wordWrap w:val="0"/>
        <w:spacing w:before="120" w:beforeLines="50" w:after="50" w:line="320" w:lineRule="exact"/>
        <w:ind w:right="482" w:firstLine="210" w:firstLineChars="100"/>
        <w:contextualSpacing/>
        <w:jc w:val="center"/>
        <w:rPr>
          <w:rFonts w:ascii="宋体" w:hAnsi="宋体"/>
          <w:color w:val="auto"/>
          <w:szCs w:val="21"/>
          <w:highlight w:val="none"/>
        </w:rPr>
      </w:pPr>
    </w:p>
    <w:p w14:paraId="5C06890D">
      <w:pPr>
        <w:spacing w:line="320" w:lineRule="exact"/>
        <w:jc w:val="center"/>
        <w:rPr>
          <w:rFonts w:hint="eastAsia" w:ascii="宋体" w:hAnsi="宋体"/>
          <w:b/>
          <w:color w:val="auto"/>
          <w:sz w:val="32"/>
          <w:szCs w:val="32"/>
          <w:highlight w:val="none"/>
        </w:rPr>
      </w:pPr>
    </w:p>
    <w:p w14:paraId="2A317BB6">
      <w:pPr>
        <w:spacing w:line="320" w:lineRule="exact"/>
        <w:jc w:val="center"/>
        <w:rPr>
          <w:rFonts w:hint="eastAsia" w:ascii="宋体" w:hAnsi="宋体"/>
          <w:b/>
          <w:color w:val="auto"/>
          <w:sz w:val="32"/>
          <w:szCs w:val="32"/>
          <w:highlight w:val="none"/>
        </w:rPr>
      </w:pPr>
    </w:p>
    <w:p w14:paraId="134309AB">
      <w:pPr>
        <w:spacing w:line="320" w:lineRule="exact"/>
        <w:jc w:val="center"/>
        <w:rPr>
          <w:rFonts w:hint="eastAsia" w:ascii="宋体" w:hAnsi="宋体"/>
          <w:b/>
          <w:color w:val="auto"/>
          <w:sz w:val="32"/>
          <w:szCs w:val="32"/>
          <w:highlight w:val="none"/>
        </w:rPr>
      </w:pPr>
    </w:p>
    <w:p w14:paraId="178A7DC5">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02B0CF47">
      <w:pPr>
        <w:snapToGrid w:val="0"/>
        <w:spacing w:before="120" w:beforeLines="50" w:after="50" w:line="360" w:lineRule="auto"/>
        <w:jc w:val="center"/>
        <w:rPr>
          <w:rFonts w:ascii="宋体" w:hAnsi="宋体"/>
          <w:b/>
          <w:color w:val="auto"/>
          <w:sz w:val="24"/>
          <w:highlight w:val="none"/>
        </w:rPr>
      </w:pPr>
    </w:p>
    <w:p w14:paraId="647C6023">
      <w:pPr>
        <w:spacing w:line="360" w:lineRule="auto"/>
        <w:contextualSpacing/>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7A1C4DDB">
      <w:pPr>
        <w:spacing w:line="360" w:lineRule="auto"/>
        <w:contextualSpacing/>
        <w:jc w:val="center"/>
        <w:rPr>
          <w:rFonts w:ascii="宋体" w:hAnsi="宋体"/>
          <w:b/>
          <w:color w:val="auto"/>
          <w:sz w:val="24"/>
          <w:highlight w:val="none"/>
        </w:rPr>
      </w:pPr>
    </w:p>
    <w:tbl>
      <w:tblPr>
        <w:tblStyle w:val="42"/>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645D3B92">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4B5F5D7">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AF95A9B">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FC70EC0">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290EB0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E3ACA38">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17A33AF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03BCC81">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91CABBB">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9546A91">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B087241">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6CA99A2">
            <w:pPr>
              <w:widowControl/>
              <w:spacing w:line="360" w:lineRule="auto"/>
              <w:contextualSpacing/>
              <w:jc w:val="center"/>
              <w:rPr>
                <w:rFonts w:ascii="宋体" w:hAnsi="宋体" w:cs="宋体"/>
                <w:color w:val="auto"/>
                <w:kern w:val="0"/>
                <w:sz w:val="24"/>
                <w:highlight w:val="none"/>
              </w:rPr>
            </w:pPr>
          </w:p>
        </w:tc>
      </w:tr>
      <w:tr w14:paraId="6EBC8B0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06935D5">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506FE89">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6357936">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7FCF773">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776CB27">
            <w:pPr>
              <w:widowControl/>
              <w:spacing w:line="360" w:lineRule="auto"/>
              <w:contextualSpacing/>
              <w:jc w:val="center"/>
              <w:rPr>
                <w:rFonts w:ascii="宋体" w:hAnsi="宋体" w:cs="宋体"/>
                <w:color w:val="auto"/>
                <w:kern w:val="0"/>
                <w:sz w:val="24"/>
                <w:highlight w:val="none"/>
              </w:rPr>
            </w:pPr>
          </w:p>
        </w:tc>
      </w:tr>
      <w:tr w14:paraId="0291CF0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649F9BB">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C0228E3">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4CFCB54">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6BBF06C">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5EF8542">
            <w:pPr>
              <w:widowControl/>
              <w:spacing w:line="360" w:lineRule="auto"/>
              <w:contextualSpacing/>
              <w:jc w:val="center"/>
              <w:rPr>
                <w:rFonts w:ascii="宋体" w:hAnsi="宋体" w:cs="宋体"/>
                <w:color w:val="auto"/>
                <w:kern w:val="0"/>
                <w:sz w:val="24"/>
                <w:highlight w:val="none"/>
              </w:rPr>
            </w:pPr>
          </w:p>
        </w:tc>
      </w:tr>
      <w:tr w14:paraId="01BDC414">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19FB8D8">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46F1F89">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85877B">
            <w:pPr>
              <w:widowControl/>
              <w:spacing w:line="360" w:lineRule="auto"/>
              <w:contextualSpacing/>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77D344A">
            <w:pPr>
              <w:widowControl/>
              <w:spacing w:line="360" w:lineRule="auto"/>
              <w:contextualSpacing/>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AAD9E5E">
            <w:pPr>
              <w:widowControl/>
              <w:spacing w:line="360" w:lineRule="auto"/>
              <w:contextualSpacing/>
              <w:jc w:val="center"/>
              <w:rPr>
                <w:rFonts w:ascii="宋体" w:hAnsi="宋体" w:cs="宋体"/>
                <w:color w:val="auto"/>
                <w:kern w:val="0"/>
                <w:sz w:val="24"/>
                <w:highlight w:val="none"/>
              </w:rPr>
            </w:pPr>
          </w:p>
        </w:tc>
      </w:tr>
    </w:tbl>
    <w:p w14:paraId="3D9E8D48">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w:t>
      </w:r>
    </w:p>
    <w:p w14:paraId="54B217F1">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B668C0D">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7103B811">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170266B9">
      <w:pPr>
        <w:spacing w:line="360" w:lineRule="auto"/>
        <w:ind w:firstLine="420" w:firstLineChars="200"/>
        <w:contextualSpacing/>
        <w:jc w:val="left"/>
        <w:rPr>
          <w:rFonts w:ascii="宋体" w:hAnsi="宋体" w:cs="宋体"/>
          <w:color w:val="auto"/>
          <w:szCs w:val="21"/>
          <w:highlight w:val="none"/>
        </w:rPr>
      </w:pPr>
    </w:p>
    <w:p w14:paraId="762A1C78">
      <w:pPr>
        <w:spacing w:line="360" w:lineRule="auto"/>
        <w:ind w:firstLine="560" w:firstLineChars="200"/>
        <w:contextualSpacing/>
        <w:jc w:val="left"/>
        <w:rPr>
          <w:rFonts w:ascii="宋体" w:hAnsi="宋体" w:cs="宋体"/>
          <w:color w:val="auto"/>
          <w:sz w:val="28"/>
          <w:szCs w:val="28"/>
          <w:highlight w:val="none"/>
        </w:rPr>
      </w:pPr>
    </w:p>
    <w:p w14:paraId="6118DC11">
      <w:pPr>
        <w:spacing w:line="360" w:lineRule="auto"/>
        <w:ind w:right="480"/>
        <w:contextualSpacing/>
        <w:jc w:val="center"/>
        <w:rPr>
          <w:rFonts w:ascii="宋体" w:hAnsi="宋体" w:cs="宋体"/>
          <w:color w:val="auto"/>
          <w:sz w:val="24"/>
          <w:highlight w:val="none"/>
          <w:u w:val="single"/>
        </w:rPr>
      </w:pP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p>
    <w:p w14:paraId="4871B159">
      <w:pPr>
        <w:spacing w:line="360" w:lineRule="auto"/>
        <w:ind w:right="480" w:firstLine="3000" w:firstLineChars="1250"/>
        <w:contextualSpacing/>
        <w:rPr>
          <w:rFonts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p>
    <w:p w14:paraId="469F9908">
      <w:pPr>
        <w:spacing w:line="360" w:lineRule="auto"/>
        <w:ind w:firstLine="480" w:firstLineChars="200"/>
        <w:contextualSpacing/>
        <w:jc w:val="center"/>
        <w:rPr>
          <w:rFonts w:ascii="宋体" w:hAnsi="宋体" w:cs="宋体"/>
          <w:color w:val="auto"/>
          <w:sz w:val="28"/>
          <w:szCs w:val="28"/>
          <w:highlight w:val="none"/>
        </w:rPr>
      </w:pPr>
      <w:r>
        <w:rPr>
          <w:rFonts w:hint="eastAsia" w:ascii="宋体" w:hAnsi="宋体" w:cs="宋体"/>
          <w:color w:val="auto"/>
          <w:sz w:val="24"/>
          <w:highlight w:val="none"/>
        </w:rPr>
        <w:t>年    月    日</w:t>
      </w:r>
    </w:p>
    <w:p w14:paraId="672A728E">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6F4AFFD0">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20435CCA">
      <w:pPr>
        <w:snapToGrid w:val="0"/>
        <w:spacing w:line="360" w:lineRule="auto"/>
        <w:jc w:val="center"/>
        <w:rPr>
          <w:rFonts w:ascii="宋体" w:hAnsi="宋体"/>
          <w:b/>
          <w:color w:val="auto"/>
          <w:sz w:val="24"/>
          <w:highlight w:val="none"/>
        </w:rPr>
      </w:pPr>
    </w:p>
    <w:tbl>
      <w:tblPr>
        <w:tblStyle w:val="42"/>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73557598">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9C19C8D">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CE9304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C16412F">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963D41">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相互关系</w:t>
            </w:r>
          </w:p>
        </w:tc>
      </w:tr>
      <w:tr w14:paraId="62828139">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8074DD4">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054E595">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CE2C709">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E77A58B">
            <w:pPr>
              <w:widowControl/>
              <w:spacing w:line="360" w:lineRule="auto"/>
              <w:contextualSpacing/>
              <w:jc w:val="center"/>
              <w:rPr>
                <w:rFonts w:ascii="宋体" w:hAnsi="宋体" w:cs="宋体"/>
                <w:color w:val="auto"/>
                <w:kern w:val="0"/>
                <w:sz w:val="24"/>
                <w:highlight w:val="none"/>
              </w:rPr>
            </w:pPr>
          </w:p>
        </w:tc>
      </w:tr>
      <w:tr w14:paraId="6963D51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EE991D0">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9D0C7D">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8DD75EE">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730DA8C">
            <w:pPr>
              <w:widowControl/>
              <w:spacing w:line="360" w:lineRule="auto"/>
              <w:contextualSpacing/>
              <w:jc w:val="center"/>
              <w:rPr>
                <w:rFonts w:ascii="宋体" w:hAnsi="宋体" w:cs="宋体"/>
                <w:color w:val="auto"/>
                <w:kern w:val="0"/>
                <w:sz w:val="24"/>
                <w:highlight w:val="none"/>
              </w:rPr>
            </w:pPr>
          </w:p>
        </w:tc>
      </w:tr>
      <w:tr w14:paraId="65FA2EC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C209F3E">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FBD60BF">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9621942">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CC17043">
            <w:pPr>
              <w:widowControl/>
              <w:spacing w:line="360" w:lineRule="auto"/>
              <w:contextualSpacing/>
              <w:jc w:val="center"/>
              <w:rPr>
                <w:rFonts w:ascii="宋体" w:hAnsi="宋体" w:cs="宋体"/>
                <w:color w:val="auto"/>
                <w:kern w:val="0"/>
                <w:sz w:val="24"/>
                <w:highlight w:val="none"/>
              </w:rPr>
            </w:pPr>
          </w:p>
        </w:tc>
      </w:tr>
      <w:tr w14:paraId="7801EF81">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364955D0">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DC74A0F">
            <w:pPr>
              <w:widowControl/>
              <w:spacing w:line="360" w:lineRule="auto"/>
              <w:contextualSpacing/>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585FC2E4">
            <w:pPr>
              <w:widowControl/>
              <w:spacing w:line="360" w:lineRule="auto"/>
              <w:contextualSpacing/>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07F28A6">
            <w:pPr>
              <w:widowControl/>
              <w:spacing w:line="360" w:lineRule="auto"/>
              <w:contextualSpacing/>
              <w:jc w:val="center"/>
              <w:rPr>
                <w:rFonts w:ascii="宋体" w:hAnsi="宋体" w:cs="宋体"/>
                <w:color w:val="auto"/>
                <w:kern w:val="0"/>
                <w:sz w:val="24"/>
                <w:highlight w:val="none"/>
              </w:rPr>
            </w:pPr>
          </w:p>
        </w:tc>
      </w:tr>
    </w:tbl>
    <w:p w14:paraId="17A94EF3">
      <w:pPr>
        <w:spacing w:line="360" w:lineRule="auto"/>
        <w:contextualSpacing/>
        <w:jc w:val="left"/>
        <w:rPr>
          <w:rFonts w:ascii="宋体" w:hAnsi="宋体"/>
          <w:color w:val="auto"/>
          <w:sz w:val="24"/>
          <w:highlight w:val="none"/>
        </w:rPr>
      </w:pPr>
      <w:r>
        <w:rPr>
          <w:rFonts w:hint="eastAsia" w:ascii="宋体" w:hAnsi="宋体"/>
          <w:color w:val="auto"/>
          <w:sz w:val="24"/>
          <w:highlight w:val="none"/>
        </w:rPr>
        <w:t>注：</w:t>
      </w:r>
    </w:p>
    <w:p w14:paraId="27512C9F">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28DDEFF6">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5CC73A64">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612C1B6B">
      <w:pPr>
        <w:spacing w:line="360" w:lineRule="auto"/>
        <w:contextualSpacing/>
        <w:jc w:val="left"/>
        <w:rPr>
          <w:rFonts w:ascii="宋体" w:hAnsi="宋体"/>
          <w:color w:val="auto"/>
          <w:sz w:val="28"/>
          <w:szCs w:val="28"/>
          <w:highlight w:val="none"/>
        </w:rPr>
      </w:pPr>
    </w:p>
    <w:p w14:paraId="14D8EB62">
      <w:pPr>
        <w:spacing w:line="360" w:lineRule="auto"/>
        <w:contextualSpacing/>
        <w:jc w:val="left"/>
        <w:rPr>
          <w:rFonts w:ascii="宋体" w:hAnsi="宋体"/>
          <w:color w:val="auto"/>
          <w:sz w:val="28"/>
          <w:szCs w:val="28"/>
          <w:highlight w:val="none"/>
        </w:rPr>
      </w:pPr>
    </w:p>
    <w:p w14:paraId="060D561F">
      <w:pPr>
        <w:spacing w:line="360" w:lineRule="auto"/>
        <w:contextualSpacing/>
        <w:jc w:val="left"/>
        <w:rPr>
          <w:color w:val="auto"/>
          <w:sz w:val="28"/>
          <w:szCs w:val="28"/>
          <w:highlight w:val="none"/>
        </w:rPr>
      </w:pPr>
    </w:p>
    <w:p w14:paraId="6D7F09EA">
      <w:pPr>
        <w:spacing w:line="360" w:lineRule="auto"/>
        <w:contextualSpacing/>
        <w:jc w:val="left"/>
        <w:rPr>
          <w:color w:val="auto"/>
          <w:sz w:val="28"/>
          <w:szCs w:val="28"/>
          <w:highlight w:val="none"/>
        </w:rPr>
      </w:pPr>
    </w:p>
    <w:p w14:paraId="42FB82D0">
      <w:pPr>
        <w:spacing w:line="360" w:lineRule="auto"/>
        <w:contextualSpacing/>
        <w:jc w:val="left"/>
        <w:rPr>
          <w:color w:val="auto"/>
          <w:sz w:val="28"/>
          <w:szCs w:val="28"/>
          <w:highlight w:val="none"/>
        </w:rPr>
      </w:pPr>
    </w:p>
    <w:p w14:paraId="5B135C90">
      <w:pPr>
        <w:spacing w:line="360" w:lineRule="auto"/>
        <w:contextualSpacing/>
        <w:jc w:val="left"/>
        <w:rPr>
          <w:rFonts w:ascii="宋体" w:hAnsi="宋体"/>
          <w:color w:val="auto"/>
          <w:sz w:val="28"/>
          <w:szCs w:val="28"/>
          <w:highlight w:val="none"/>
        </w:rPr>
      </w:pPr>
    </w:p>
    <w:p w14:paraId="66796522">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法定代表人或者委托代理人（签字或者电子签名）：</w:t>
      </w:r>
    </w:p>
    <w:p w14:paraId="46C7E70C">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供应商（电子签章）：</w:t>
      </w:r>
    </w:p>
    <w:p w14:paraId="3FDA29F1">
      <w:pPr>
        <w:spacing w:line="360" w:lineRule="auto"/>
        <w:ind w:firstLine="480" w:firstLineChars="20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1CC18603">
      <w:pPr>
        <w:spacing w:line="320" w:lineRule="exact"/>
        <w:jc w:val="center"/>
        <w:rPr>
          <w:rFonts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竞标声明</w:t>
      </w:r>
    </w:p>
    <w:p w14:paraId="747F3C23">
      <w:pPr>
        <w:spacing w:line="320" w:lineRule="exact"/>
        <w:jc w:val="center"/>
        <w:rPr>
          <w:rFonts w:ascii="宋体" w:hAnsi="宋体"/>
          <w:color w:val="auto"/>
          <w:sz w:val="24"/>
          <w:szCs w:val="20"/>
          <w:highlight w:val="none"/>
        </w:rPr>
      </w:pPr>
    </w:p>
    <w:p w14:paraId="148F3E45">
      <w:pPr>
        <w:spacing w:line="440" w:lineRule="exac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520F4E43">
      <w:pPr>
        <w:spacing w:line="440" w:lineRule="exact"/>
        <w:ind w:firstLine="480" w:firstLineChars="200"/>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lang w:val="en-US" w:eastAsia="zh-CN"/>
        </w:rPr>
        <w:t>我方</w:t>
      </w:r>
      <w:r>
        <w:rPr>
          <w:rFonts w:hint="eastAsia" w:ascii="宋体" w:hAnsi="宋体" w:cs="宋体"/>
          <w:color w:val="auto"/>
          <w:sz w:val="24"/>
          <w:highlight w:val="none"/>
          <w:u w:val="single"/>
          <w:lang w:val="en-US" w:eastAsia="zh-CN"/>
        </w:rPr>
        <w:t xml:space="preserve"> （供应商名称）  </w:t>
      </w:r>
      <w:r>
        <w:rPr>
          <w:rFonts w:hint="eastAsia" w:ascii="宋体" w:hAnsi="宋体" w:cs="宋体"/>
          <w:color w:val="auto"/>
          <w:sz w:val="24"/>
          <w:highlight w:val="none"/>
          <w:lang w:val="en-US" w:eastAsia="zh-CN"/>
        </w:rPr>
        <w:t>系中华人民共和国合法供应商，经营地址</w:t>
      </w:r>
      <w:r>
        <w:rPr>
          <w:rFonts w:hint="eastAsia" w:ascii="宋体" w:hAnsi="宋体" w:cs="宋体"/>
          <w:color w:val="auto"/>
          <w:sz w:val="24"/>
          <w:highlight w:val="none"/>
          <w:u w:val="single"/>
          <w:lang w:val="en-US" w:eastAsia="zh-CN"/>
        </w:rPr>
        <w:t xml:space="preserve">             。</w:t>
      </w:r>
    </w:p>
    <w:p w14:paraId="584EFC8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（项目名称/项目编号）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项目的竞争性磋商，为便于贵方公正、择优地确定成交供应商及其服务，我方就本次竞争性磋商有关事项郑重声明如下：</w:t>
      </w:r>
    </w:p>
    <w:p w14:paraId="3E5A957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4A1356D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719A69A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3.在此，我方宣布同意如下：</w:t>
      </w:r>
    </w:p>
    <w:p w14:paraId="18355A0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52D87D0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6C90E06B">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46D8BE2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（4）响应磋商文件规定的竞争性磋商有效期。</w:t>
      </w:r>
    </w:p>
    <w:p w14:paraId="036807C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05791B6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46FAE93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196149F8">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4BD30F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0951D1FB">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BDF8123">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1F73DB1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054F5C2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047FC9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0903CE5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4BB452CD">
      <w:pPr>
        <w:pStyle w:val="24"/>
        <w:spacing w:line="440" w:lineRule="exact"/>
        <w:ind w:firstLine="480" w:firstLineChars="200"/>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64DF7D19">
      <w:pPr>
        <w:pStyle w:val="24"/>
        <w:spacing w:line="44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4C2FEC95">
      <w:pPr>
        <w:pStyle w:val="20"/>
        <w:tabs>
          <w:tab w:val="left" w:pos="939"/>
        </w:tabs>
        <w:spacing w:line="440" w:lineRule="exact"/>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w:t>
      </w:r>
      <w:r>
        <w:rPr>
          <w:rFonts w:hint="eastAsia" w:ascii="宋体" w:hAnsi="宋体" w:cs="宋体"/>
          <w:color w:val="auto"/>
          <w:sz w:val="24"/>
          <w:highlight w:val="none"/>
          <w:u w:val="single"/>
        </w:rPr>
        <w:t xml:space="preserve">                               </w:t>
      </w:r>
    </w:p>
    <w:p w14:paraId="14BF6C34">
      <w:pPr>
        <w:pStyle w:val="20"/>
        <w:tabs>
          <w:tab w:val="left" w:pos="939"/>
        </w:tabs>
        <w:spacing w:line="44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8.我方若竞争性磋商成功，除非发生不可抗力，承诺与采购人及时签订《合同书》。如果放弃，自愿按照本文件之《供应商须知正文》第29.3条的要求承担法律责任和失信惩戒。</w:t>
      </w:r>
    </w:p>
    <w:p w14:paraId="46416B5E">
      <w:pPr>
        <w:pStyle w:val="20"/>
        <w:tabs>
          <w:tab w:val="left" w:pos="939"/>
        </w:tabs>
        <w:spacing w:line="44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9.以上事项如有虚假或者隐瞒，我方愿意承担一切后果，并不再寻求任何旨在减轻或者免除法律责任的辩解。</w:t>
      </w:r>
    </w:p>
    <w:p w14:paraId="47D9F5F8">
      <w:pPr>
        <w:pStyle w:val="20"/>
        <w:tabs>
          <w:tab w:val="left" w:pos="939"/>
        </w:tabs>
        <w:spacing w:line="440" w:lineRule="exact"/>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152988A6">
      <w:pPr>
        <w:spacing w:line="440" w:lineRule="exact"/>
        <w:jc w:val="left"/>
        <w:rPr>
          <w:rFonts w:ascii="宋体" w:hAnsi="宋体" w:cs="宋体"/>
          <w:color w:val="auto"/>
          <w:szCs w:val="21"/>
          <w:highlight w:val="none"/>
        </w:rPr>
      </w:pPr>
    </w:p>
    <w:p w14:paraId="5992FF35">
      <w:pPr>
        <w:spacing w:line="360" w:lineRule="auto"/>
        <w:ind w:right="480"/>
        <w:contextualSpacing/>
        <w:jc w:val="center"/>
        <w:rPr>
          <w:rFonts w:hint="eastAsia" w:ascii="宋体" w:hAnsi="宋体"/>
          <w:color w:val="auto"/>
          <w:sz w:val="24"/>
          <w:highlight w:val="none"/>
        </w:rPr>
      </w:pPr>
    </w:p>
    <w:p w14:paraId="16F3C235">
      <w:pPr>
        <w:spacing w:line="360" w:lineRule="auto"/>
        <w:ind w:right="480"/>
        <w:contextualSpacing/>
        <w:jc w:val="center"/>
        <w:rPr>
          <w:rFonts w:hint="eastAsia" w:ascii="宋体" w:hAnsi="宋体"/>
          <w:color w:val="auto"/>
          <w:sz w:val="24"/>
          <w:highlight w:val="none"/>
        </w:rPr>
      </w:pPr>
    </w:p>
    <w:p w14:paraId="6C2ED43A">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法</w:t>
      </w:r>
      <w:r>
        <w:rPr>
          <w:rFonts w:hint="eastAsia" w:ascii="宋体" w:hAnsi="宋体" w:cs="Times New Roman"/>
          <w:color w:val="auto"/>
          <w:sz w:val="24"/>
          <w:highlight w:val="none"/>
        </w:rPr>
        <w:t>定代表人（签字或者盖章或者电子</w:t>
      </w:r>
      <w:r>
        <w:rPr>
          <w:rFonts w:hint="eastAsia" w:ascii="宋体" w:hAnsi="宋体"/>
          <w:color w:val="auto"/>
          <w:sz w:val="24"/>
          <w:highlight w:val="none"/>
        </w:rPr>
        <w:t>签名）：</w:t>
      </w:r>
    </w:p>
    <w:p w14:paraId="038A82EB">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供应商（电子签章）：</w:t>
      </w:r>
    </w:p>
    <w:p w14:paraId="5496893B">
      <w:pPr>
        <w:spacing w:line="360" w:lineRule="auto"/>
        <w:ind w:firstLine="480" w:firstLineChars="200"/>
        <w:contextualSpacing/>
        <w:jc w:val="left"/>
        <w:rPr>
          <w:rFonts w:ascii="宋体" w:hAnsi="宋体"/>
          <w:color w:val="auto"/>
          <w:sz w:val="28"/>
          <w:szCs w:val="28"/>
          <w:highlight w:val="none"/>
        </w:rPr>
      </w:pPr>
      <w:r>
        <w:rPr>
          <w:rFonts w:hint="eastAsia" w:ascii="宋体" w:hAnsi="宋体"/>
          <w:color w:val="auto"/>
          <w:sz w:val="24"/>
          <w:highlight w:val="none"/>
        </w:rPr>
        <w:t xml:space="preserve">                                        年    月    日</w:t>
      </w:r>
    </w:p>
    <w:p w14:paraId="3AB56CD1">
      <w:pPr>
        <w:spacing w:line="360" w:lineRule="auto"/>
        <w:ind w:firstLine="240" w:firstLineChars="100"/>
        <w:contextualSpacing/>
        <w:jc w:val="center"/>
        <w:rPr>
          <w:rFonts w:ascii="宋体" w:hAnsi="宋体"/>
          <w:b/>
          <w:color w:val="auto"/>
          <w:sz w:val="32"/>
          <w:szCs w:val="32"/>
          <w:highlight w:val="none"/>
        </w:rPr>
      </w:pPr>
      <w:r>
        <w:rPr>
          <w:rFonts w:hint="eastAsia"/>
          <w:color w:val="auto"/>
          <w:sz w:val="24"/>
          <w:highlight w:val="none"/>
        </w:rPr>
        <w:br w:type="page"/>
      </w: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40FEBA16">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44AF66EE">
      <w:pPr>
        <w:snapToGrid w:val="0"/>
        <w:spacing w:before="120" w:beforeLines="50" w:after="50"/>
        <w:rPr>
          <w:rFonts w:ascii="宋体" w:hAnsi="宋体"/>
          <w:bCs/>
          <w:color w:val="auto"/>
          <w:sz w:val="32"/>
          <w:szCs w:val="20"/>
          <w:highlight w:val="none"/>
        </w:rPr>
      </w:pPr>
    </w:p>
    <w:p w14:paraId="70536CBC">
      <w:pPr>
        <w:snapToGrid w:val="0"/>
        <w:spacing w:before="120"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79689426">
      <w:pPr>
        <w:snapToGrid w:val="0"/>
        <w:spacing w:before="120" w:beforeLines="50" w:after="50"/>
        <w:rPr>
          <w:rFonts w:ascii="宋体" w:hAnsi="宋体"/>
          <w:color w:val="auto"/>
          <w:sz w:val="24"/>
          <w:szCs w:val="20"/>
          <w:highlight w:val="none"/>
        </w:rPr>
      </w:pPr>
    </w:p>
    <w:p w14:paraId="730D6DCC">
      <w:pPr>
        <w:snapToGrid w:val="0"/>
        <w:spacing w:before="120" w:beforeLines="50" w:after="50"/>
        <w:rPr>
          <w:rFonts w:ascii="宋体" w:hAnsi="宋体"/>
          <w:color w:val="auto"/>
          <w:sz w:val="24"/>
          <w:szCs w:val="20"/>
          <w:highlight w:val="none"/>
        </w:rPr>
      </w:pPr>
    </w:p>
    <w:p w14:paraId="54D93F73">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2D095B74">
      <w:pPr>
        <w:snapToGrid w:val="0"/>
        <w:spacing w:before="120" w:beforeLines="50" w:after="50"/>
        <w:rPr>
          <w:rFonts w:ascii="宋体" w:hAnsi="宋体"/>
          <w:bCs/>
          <w:color w:val="auto"/>
          <w:sz w:val="24"/>
          <w:szCs w:val="20"/>
          <w:highlight w:val="none"/>
        </w:rPr>
      </w:pPr>
    </w:p>
    <w:p w14:paraId="30DD6779">
      <w:pPr>
        <w:snapToGrid w:val="0"/>
        <w:spacing w:before="120" w:beforeLines="50" w:after="50"/>
        <w:rPr>
          <w:rFonts w:ascii="宋体" w:hAnsi="宋体"/>
          <w:bCs/>
          <w:color w:val="auto"/>
          <w:sz w:val="24"/>
          <w:szCs w:val="20"/>
          <w:highlight w:val="none"/>
        </w:rPr>
      </w:pPr>
    </w:p>
    <w:p w14:paraId="6815A9EC">
      <w:pPr>
        <w:snapToGrid w:val="0"/>
        <w:spacing w:before="120" w:beforeLines="50" w:after="50"/>
        <w:rPr>
          <w:rFonts w:ascii="宋体" w:hAnsi="宋体"/>
          <w:bCs/>
          <w:color w:val="auto"/>
          <w:sz w:val="24"/>
          <w:szCs w:val="20"/>
          <w:highlight w:val="none"/>
        </w:rPr>
      </w:pPr>
    </w:p>
    <w:p w14:paraId="178CB0D2">
      <w:pPr>
        <w:snapToGrid w:val="0"/>
        <w:spacing w:before="120" w:beforeLines="50" w:after="50"/>
        <w:rPr>
          <w:rFonts w:ascii="宋体" w:hAnsi="宋体"/>
          <w:bCs/>
          <w:color w:val="auto"/>
          <w:sz w:val="24"/>
          <w:szCs w:val="20"/>
          <w:highlight w:val="none"/>
        </w:rPr>
      </w:pPr>
    </w:p>
    <w:p w14:paraId="6A1127B8">
      <w:pPr>
        <w:snapToGrid w:val="0"/>
        <w:spacing w:before="120" w:beforeLines="50" w:after="50"/>
        <w:rPr>
          <w:rFonts w:ascii="宋体" w:hAnsi="宋体"/>
          <w:bCs/>
          <w:color w:val="auto"/>
          <w:sz w:val="24"/>
          <w:szCs w:val="20"/>
          <w:highlight w:val="none"/>
        </w:rPr>
      </w:pPr>
    </w:p>
    <w:p w14:paraId="125331CC">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1DF2B26C">
      <w:pPr>
        <w:snapToGrid w:val="0"/>
        <w:spacing w:before="120" w:beforeLines="50" w:after="50"/>
        <w:ind w:firstLine="720" w:firstLineChars="225"/>
        <w:rPr>
          <w:rFonts w:ascii="宋体" w:hAnsi="宋体" w:cs="仿宋_GB2312"/>
          <w:bCs/>
          <w:color w:val="auto"/>
          <w:sz w:val="32"/>
          <w:szCs w:val="32"/>
          <w:highlight w:val="none"/>
        </w:rPr>
      </w:pPr>
    </w:p>
    <w:p w14:paraId="484AF578">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30BC4416">
      <w:pPr>
        <w:snapToGrid w:val="0"/>
        <w:spacing w:before="120" w:beforeLines="50" w:after="50"/>
        <w:ind w:firstLine="720" w:firstLineChars="225"/>
        <w:rPr>
          <w:rFonts w:ascii="宋体" w:hAnsi="宋体" w:cs="仿宋_GB2312"/>
          <w:bCs/>
          <w:color w:val="auto"/>
          <w:sz w:val="32"/>
          <w:szCs w:val="32"/>
          <w:highlight w:val="none"/>
        </w:rPr>
      </w:pPr>
    </w:p>
    <w:p w14:paraId="4059BABF">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43F64DC0">
      <w:pPr>
        <w:snapToGrid w:val="0"/>
        <w:spacing w:before="120" w:beforeLines="50" w:after="50"/>
        <w:ind w:firstLine="720" w:firstLineChars="225"/>
        <w:rPr>
          <w:rFonts w:ascii="宋体" w:hAnsi="宋体" w:cs="仿宋_GB2312"/>
          <w:bCs/>
          <w:color w:val="auto"/>
          <w:sz w:val="32"/>
          <w:szCs w:val="32"/>
          <w:highlight w:val="none"/>
        </w:rPr>
      </w:pPr>
    </w:p>
    <w:p w14:paraId="6AE105E0">
      <w:pPr>
        <w:pStyle w:val="8"/>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6E9237C2">
      <w:pPr>
        <w:pStyle w:val="8"/>
        <w:snapToGrid w:val="0"/>
        <w:spacing w:before="50" w:after="50"/>
        <w:ind w:firstLine="640" w:firstLineChars="200"/>
        <w:rPr>
          <w:rFonts w:ascii="宋体" w:hAnsi="宋体" w:cs="仿宋_GB2312"/>
          <w:bCs/>
          <w:color w:val="auto"/>
          <w:sz w:val="32"/>
          <w:szCs w:val="32"/>
          <w:highlight w:val="none"/>
        </w:rPr>
      </w:pPr>
    </w:p>
    <w:p w14:paraId="3162A637">
      <w:pPr>
        <w:pStyle w:val="8"/>
        <w:snapToGrid w:val="0"/>
        <w:spacing w:before="50" w:after="50"/>
        <w:ind w:firstLine="720" w:firstLineChars="225"/>
        <w:rPr>
          <w:rFonts w:ascii="宋体" w:hAnsi="宋体" w:cs="仿宋_GB2312"/>
          <w:bCs/>
          <w:color w:val="auto"/>
          <w:sz w:val="32"/>
          <w:szCs w:val="32"/>
          <w:highlight w:val="none"/>
        </w:rPr>
      </w:pPr>
    </w:p>
    <w:p w14:paraId="13E666C4">
      <w:pPr>
        <w:pStyle w:val="8"/>
        <w:snapToGrid w:val="0"/>
        <w:spacing w:before="50" w:after="50"/>
        <w:ind w:firstLine="0"/>
        <w:rPr>
          <w:rFonts w:ascii="宋体" w:hAnsi="宋体" w:cs="仿宋_GB2312"/>
          <w:bCs/>
          <w:color w:val="auto"/>
          <w:sz w:val="32"/>
          <w:szCs w:val="32"/>
          <w:highlight w:val="none"/>
        </w:rPr>
      </w:pPr>
    </w:p>
    <w:p w14:paraId="77D46AC1">
      <w:pPr>
        <w:pStyle w:val="8"/>
        <w:snapToGrid w:val="0"/>
        <w:spacing w:before="50" w:after="50"/>
        <w:ind w:firstLine="1280" w:firstLineChars="400"/>
        <w:rPr>
          <w:rFonts w:ascii="宋体" w:hAnsi="宋体" w:cs="仿宋_GB2312"/>
          <w:bCs/>
          <w:color w:val="auto"/>
          <w:sz w:val="32"/>
          <w:szCs w:val="32"/>
          <w:highlight w:val="none"/>
        </w:rPr>
      </w:pPr>
    </w:p>
    <w:p w14:paraId="705FC989">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A34EAA4">
      <w:pPr>
        <w:snapToGrid w:val="0"/>
        <w:spacing w:before="120" w:beforeLines="50" w:after="50" w:line="360" w:lineRule="auto"/>
        <w:ind w:left="142"/>
        <w:jc w:val="left"/>
        <w:rPr>
          <w:rFonts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2F318783">
      <w:pPr>
        <w:spacing w:line="520" w:lineRule="exact"/>
        <w:jc w:val="center"/>
        <w:rPr>
          <w:rFonts w:ascii="宋体" w:hAnsi="宋体" w:cs="方正小标宋简体"/>
          <w:b/>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r>
        <w:rPr>
          <w:rFonts w:hint="eastAsia" w:ascii="宋体" w:hAnsi="宋体" w:cs="方正小标宋简体"/>
          <w:b/>
          <w:bCs/>
          <w:color w:val="auto"/>
          <w:sz w:val="32"/>
          <w:szCs w:val="32"/>
          <w:highlight w:val="none"/>
        </w:rPr>
        <w:t>竞标函及竞标函附录</w:t>
      </w:r>
    </w:p>
    <w:p w14:paraId="3FC4DCF0">
      <w:pPr>
        <w:spacing w:line="520" w:lineRule="exact"/>
        <w:jc w:val="center"/>
        <w:rPr>
          <w:rFonts w:ascii="宋体" w:hAnsi="宋体" w:cs="方正小标宋简体"/>
          <w:b/>
          <w:bCs/>
          <w:color w:val="auto"/>
          <w:sz w:val="32"/>
          <w:szCs w:val="32"/>
          <w:highlight w:val="none"/>
        </w:rPr>
      </w:pPr>
    </w:p>
    <w:p w14:paraId="23E33FC6">
      <w:pPr>
        <w:spacing w:line="520" w:lineRule="exact"/>
        <w:jc w:val="center"/>
        <w:rPr>
          <w:rFonts w:ascii="宋体" w:hAnsi="宋体" w:cs="方正小标宋简体"/>
          <w:b/>
          <w:bCs/>
          <w:color w:val="auto"/>
          <w:sz w:val="32"/>
          <w:szCs w:val="32"/>
          <w:highlight w:val="none"/>
        </w:rPr>
      </w:pPr>
      <w:r>
        <w:rPr>
          <w:rFonts w:hint="eastAsia" w:ascii="宋体" w:hAnsi="宋体" w:cs="方正小标宋简体"/>
          <w:b/>
          <w:bCs/>
          <w:color w:val="auto"/>
          <w:sz w:val="32"/>
          <w:szCs w:val="32"/>
          <w:highlight w:val="none"/>
        </w:rPr>
        <w:t>（一）竞标函</w:t>
      </w:r>
    </w:p>
    <w:p w14:paraId="019F4CEE">
      <w:pPr>
        <w:spacing w:line="440" w:lineRule="exact"/>
        <w:rPr>
          <w:rFonts w:hint="eastAsia" w:ascii="宋体" w:hAnsi="宋体"/>
          <w:color w:val="auto"/>
          <w:sz w:val="24"/>
          <w:highlight w:val="none"/>
          <w:u w:val="single"/>
        </w:rPr>
      </w:pPr>
    </w:p>
    <w:p w14:paraId="0F3CB488">
      <w:pPr>
        <w:spacing w:line="440" w:lineRule="exact"/>
        <w:rPr>
          <w:rFonts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w:t>
      </w:r>
      <w:r>
        <w:rPr>
          <w:rFonts w:hint="eastAsia" w:ascii="宋体" w:hAnsi="宋体"/>
          <w:color w:val="auto"/>
          <w:sz w:val="24"/>
          <w:highlight w:val="none"/>
          <w:lang w:val="zh-CN" w:bidi="zh-CN"/>
        </w:rPr>
        <w:t>采购人名称</w:t>
      </w:r>
      <w:r>
        <w:rPr>
          <w:rFonts w:hint="eastAsia" w:ascii="宋体" w:hAnsi="宋体"/>
          <w:color w:val="auto"/>
          <w:sz w:val="24"/>
          <w:highlight w:val="none"/>
        </w:rPr>
        <w:t>）：</w:t>
      </w:r>
    </w:p>
    <w:p w14:paraId="6E03231C">
      <w:pPr>
        <w:pStyle w:val="17"/>
        <w:numPr>
          <w:ilvl w:val="0"/>
          <w:numId w:val="6"/>
        </w:numPr>
        <w:spacing w:line="440" w:lineRule="exact"/>
        <w:ind w:firstLine="480" w:firstLineChars="200"/>
        <w:rPr>
          <w:color w:val="auto"/>
          <w:sz w:val="24"/>
          <w:highlight w:val="none"/>
        </w:rPr>
      </w:pPr>
      <w:r>
        <w:rPr>
          <w:rFonts w:hint="eastAsia"/>
          <w:color w:val="auto"/>
          <w:sz w:val="24"/>
          <w:highlight w:val="none"/>
        </w:rPr>
        <w:t>我方已仔细研究了</w:t>
      </w:r>
      <w:r>
        <w:rPr>
          <w:color w:val="auto"/>
          <w:sz w:val="24"/>
          <w:highlight w:val="none"/>
          <w:u w:val="single"/>
        </w:rPr>
        <w:t xml:space="preserve">  </w:t>
      </w:r>
      <w:r>
        <w:rPr>
          <w:rFonts w:hint="eastAsia"/>
          <w:color w:val="auto"/>
          <w:sz w:val="24"/>
          <w:highlight w:val="none"/>
          <w:u w:val="single"/>
        </w:rPr>
        <w:t>（项目名称</w:t>
      </w:r>
      <w:r>
        <w:rPr>
          <w:color w:val="auto"/>
          <w:sz w:val="24"/>
          <w:highlight w:val="none"/>
          <w:u w:val="single"/>
        </w:rPr>
        <w:t>/</w:t>
      </w:r>
      <w:r>
        <w:rPr>
          <w:rFonts w:hint="eastAsia"/>
          <w:color w:val="auto"/>
          <w:sz w:val="24"/>
          <w:highlight w:val="none"/>
          <w:u w:val="single"/>
        </w:rPr>
        <w:t>项目编号）</w:t>
      </w:r>
      <w:r>
        <w:rPr>
          <w:color w:val="auto"/>
          <w:sz w:val="24"/>
          <w:highlight w:val="none"/>
          <w:u w:val="single"/>
        </w:rPr>
        <w:t xml:space="preserve">  </w:t>
      </w:r>
      <w:r>
        <w:rPr>
          <w:rFonts w:hint="eastAsia"/>
          <w:color w:val="auto"/>
          <w:sz w:val="24"/>
          <w:highlight w:val="none"/>
        </w:rPr>
        <w:t>磋商文件的全部内容，</w:t>
      </w:r>
      <w:r>
        <w:rPr>
          <w:rFonts w:hint="eastAsia"/>
          <w:bCs/>
          <w:color w:val="auto"/>
          <w:sz w:val="24"/>
          <w:highlight w:val="none"/>
        </w:rPr>
        <w:t>愿意以人民币（大写）</w:t>
      </w:r>
      <w:r>
        <w:rPr>
          <w:rFonts w:hint="eastAsia"/>
          <w:bCs/>
          <w:color w:val="auto"/>
          <w:sz w:val="24"/>
          <w:highlight w:val="none"/>
          <w:u w:val="single"/>
          <w:lang w:val="en-US" w:eastAsia="zh-CN"/>
        </w:rPr>
        <w:t xml:space="preserve">           </w:t>
      </w:r>
      <w:r>
        <w:rPr>
          <w:rFonts w:hint="eastAsia"/>
          <w:bCs/>
          <w:color w:val="auto"/>
          <w:sz w:val="24"/>
          <w:highlight w:val="none"/>
          <w:u w:val="single"/>
        </w:rPr>
        <w:t>元（¥</w:t>
      </w:r>
      <w:r>
        <w:rPr>
          <w:rFonts w:hint="eastAsia"/>
          <w:bCs/>
          <w:color w:val="auto"/>
          <w:sz w:val="24"/>
          <w:highlight w:val="none"/>
          <w:u w:val="single"/>
          <w:lang w:val="en-US" w:eastAsia="zh-CN"/>
        </w:rPr>
        <w:t xml:space="preserve">       </w:t>
      </w:r>
      <w:r>
        <w:rPr>
          <w:rFonts w:hint="eastAsia"/>
          <w:bCs/>
          <w:color w:val="auto"/>
          <w:sz w:val="24"/>
          <w:highlight w:val="none"/>
          <w:u w:val="single"/>
        </w:rPr>
        <w:t>）</w:t>
      </w:r>
      <w:r>
        <w:rPr>
          <w:rFonts w:hint="eastAsia"/>
          <w:bCs/>
          <w:color w:val="auto"/>
          <w:sz w:val="24"/>
          <w:highlight w:val="none"/>
        </w:rPr>
        <w:t>的竞争性磋商总报价</w:t>
      </w:r>
      <w:r>
        <w:rPr>
          <w:rFonts w:hint="eastAsia"/>
          <w:color w:val="auto"/>
          <w:sz w:val="24"/>
          <w:highlight w:val="none"/>
        </w:rPr>
        <w:t>，工期</w:t>
      </w:r>
      <w:r>
        <w:rPr>
          <w:color w:val="auto"/>
          <w:sz w:val="24"/>
          <w:highlight w:val="none"/>
          <w:u w:val="single"/>
        </w:rPr>
        <w:t xml:space="preserve">            </w:t>
      </w:r>
      <w:r>
        <w:rPr>
          <w:rFonts w:hint="eastAsia"/>
          <w:color w:val="auto"/>
          <w:sz w:val="24"/>
          <w:highlight w:val="none"/>
        </w:rPr>
        <w:t>日历天，按合同约定实施和完成承包工程，修补工程中的任何缺陷，工程质量达到</w:t>
      </w:r>
      <w:r>
        <w:rPr>
          <w:color w:val="auto"/>
          <w:sz w:val="24"/>
          <w:highlight w:val="none"/>
          <w:u w:val="single"/>
        </w:rPr>
        <w:t xml:space="preserve">            </w:t>
      </w:r>
      <w:r>
        <w:rPr>
          <w:rFonts w:hint="eastAsia"/>
          <w:color w:val="auto"/>
          <w:sz w:val="24"/>
          <w:highlight w:val="none"/>
          <w:lang w:bidi="en-US"/>
        </w:rPr>
        <w:t>。</w:t>
      </w:r>
    </w:p>
    <w:p w14:paraId="480A1887">
      <w:pPr>
        <w:pStyle w:val="94"/>
        <w:tabs>
          <w:tab w:val="left" w:pos="762"/>
        </w:tabs>
        <w:spacing w:line="440" w:lineRule="exact"/>
        <w:ind w:firstLine="480" w:firstLineChars="200"/>
        <w:rPr>
          <w:rFonts w:cs="Times New Roman"/>
          <w:color w:val="auto"/>
          <w:sz w:val="24"/>
          <w:szCs w:val="24"/>
          <w:highlight w:val="none"/>
        </w:rPr>
      </w:pPr>
      <w:r>
        <w:rPr>
          <w:rFonts w:hint="eastAsia"/>
          <w:color w:val="auto"/>
          <w:sz w:val="24"/>
          <w:szCs w:val="24"/>
          <w:highlight w:val="none"/>
        </w:rPr>
        <w:t>2.我方承认竞标函附录是我方竞标函的组成部分。</w:t>
      </w:r>
    </w:p>
    <w:p w14:paraId="7ACB3A9F">
      <w:pPr>
        <w:pStyle w:val="94"/>
        <w:tabs>
          <w:tab w:val="left" w:pos="762"/>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3.如我方成交：</w:t>
      </w:r>
    </w:p>
    <w:p w14:paraId="59C004DE">
      <w:pPr>
        <w:pStyle w:val="94"/>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（1）我方承诺在收到成交通知书后，在成交通知书规定的期限内与你方签订合同。</w:t>
      </w:r>
    </w:p>
    <w:p w14:paraId="58262021">
      <w:pPr>
        <w:pStyle w:val="94"/>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（2）</w:t>
      </w:r>
      <w:r>
        <w:rPr>
          <w:rFonts w:hint="eastAsia"/>
          <w:color w:val="auto"/>
          <w:sz w:val="24"/>
          <w:szCs w:val="24"/>
          <w:highlight w:val="none"/>
        </w:rPr>
        <w:t>在签订合同时不向你方提出附加条件</w:t>
      </w:r>
      <w:r>
        <w:rPr>
          <w:rFonts w:hint="eastAsia" w:cs="Times New Roman"/>
          <w:color w:val="auto"/>
          <w:sz w:val="24"/>
          <w:szCs w:val="24"/>
          <w:highlight w:val="none"/>
        </w:rPr>
        <w:t>。</w:t>
      </w:r>
    </w:p>
    <w:p w14:paraId="0EE7B2C8">
      <w:pPr>
        <w:pStyle w:val="94"/>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（3）我方承诺按照磋商文件规定向你方递交履约担保。</w:t>
      </w:r>
    </w:p>
    <w:p w14:paraId="54C082A5">
      <w:pPr>
        <w:pStyle w:val="94"/>
        <w:tabs>
          <w:tab w:val="left" w:pos="903"/>
        </w:tabs>
        <w:spacing w:line="440" w:lineRule="exact"/>
        <w:ind w:firstLine="480" w:firstLineChars="200"/>
        <w:rPr>
          <w:rFonts w:cs="Times New Roman"/>
          <w:color w:val="auto"/>
          <w:sz w:val="24"/>
          <w:szCs w:val="24"/>
          <w:highlight w:val="none"/>
        </w:rPr>
      </w:pPr>
      <w:r>
        <w:rPr>
          <w:rFonts w:hint="eastAsia" w:cs="Times New Roman"/>
          <w:color w:val="auto"/>
          <w:sz w:val="24"/>
          <w:szCs w:val="24"/>
          <w:highlight w:val="none"/>
        </w:rPr>
        <w:t>（4）我方承诺在合同约定的期限内完成并移交全部合同工程。</w:t>
      </w:r>
    </w:p>
    <w:p w14:paraId="1BAD880B">
      <w:pPr>
        <w:pStyle w:val="94"/>
        <w:tabs>
          <w:tab w:val="left" w:pos="762"/>
        </w:tabs>
        <w:spacing w:line="440" w:lineRule="exact"/>
        <w:ind w:firstLine="480" w:firstLineChars="200"/>
        <w:rPr>
          <w:rFonts w:cs="Times New Roman"/>
          <w:color w:val="auto"/>
          <w:sz w:val="24"/>
          <w:szCs w:val="24"/>
          <w:highlight w:val="none"/>
        </w:rPr>
      </w:pPr>
      <w:r>
        <w:rPr>
          <w:rFonts w:hint="eastAsia"/>
          <w:color w:val="auto"/>
          <w:sz w:val="24"/>
          <w:szCs w:val="24"/>
          <w:highlight w:val="none"/>
        </w:rPr>
        <w:t>4.在合同协议书正式签署生效之前，本竞标函连同你方的成交通知书将构成我们双方之间共同遵守的文件，对双方具有约束力</w:t>
      </w:r>
      <w:r>
        <w:rPr>
          <w:rFonts w:hint="eastAsia" w:cs="Times New Roman"/>
          <w:color w:val="auto"/>
          <w:sz w:val="24"/>
          <w:szCs w:val="24"/>
          <w:highlight w:val="none"/>
        </w:rPr>
        <w:t>。</w:t>
      </w:r>
    </w:p>
    <w:p w14:paraId="5088C9BF">
      <w:pPr>
        <w:spacing w:line="440" w:lineRule="exact"/>
        <w:ind w:firstLine="480" w:firstLineChars="200"/>
        <w:rPr>
          <w:rFonts w:ascii="宋体" w:hAnsi="宋体"/>
          <w:color w:val="auto"/>
          <w:sz w:val="24"/>
          <w:highlight w:val="none"/>
        </w:rPr>
      </w:pPr>
      <w:r>
        <w:rPr>
          <w:rFonts w:hint="eastAsia" w:ascii="宋体" w:hAnsi="宋体"/>
          <w:color w:val="auto"/>
          <w:sz w:val="24"/>
          <w:highlight w:val="none"/>
        </w:rPr>
        <w:t>5.</w:t>
      </w:r>
      <w:r>
        <w:rPr>
          <w:rFonts w:hint="eastAsia" w:ascii="宋体" w:hAnsi="宋体"/>
          <w:color w:val="auto"/>
          <w:sz w:val="24"/>
          <w:highlight w:val="none"/>
          <w:u w:val="single"/>
        </w:rPr>
        <w:t xml:space="preserve">                                                   </w:t>
      </w:r>
      <w:r>
        <w:rPr>
          <w:rFonts w:hint="eastAsia" w:ascii="宋体" w:hAnsi="宋体"/>
          <w:color w:val="auto"/>
          <w:sz w:val="24"/>
          <w:highlight w:val="none"/>
        </w:rPr>
        <w:t>（其他补充说明）。</w:t>
      </w:r>
    </w:p>
    <w:p w14:paraId="69A0BDA1">
      <w:pPr>
        <w:spacing w:line="460" w:lineRule="exact"/>
        <w:jc w:val="center"/>
        <w:rPr>
          <w:rFonts w:ascii="宋体" w:hAnsi="宋体" w:cs="方正小标宋简体"/>
          <w:b/>
          <w:bCs/>
          <w:color w:val="auto"/>
          <w:sz w:val="24"/>
          <w:highlight w:val="none"/>
        </w:rPr>
      </w:pPr>
    </w:p>
    <w:p w14:paraId="202772C1">
      <w:pPr>
        <w:spacing w:line="460" w:lineRule="exact"/>
        <w:jc w:val="center"/>
        <w:rPr>
          <w:rFonts w:ascii="宋体" w:hAnsi="宋体" w:cs="方正小标宋简体"/>
          <w:b/>
          <w:bCs/>
          <w:color w:val="auto"/>
          <w:sz w:val="24"/>
          <w:highlight w:val="none"/>
        </w:rPr>
      </w:pPr>
    </w:p>
    <w:p w14:paraId="4E15BDC0">
      <w:pPr>
        <w:spacing w:line="440" w:lineRule="exact"/>
        <w:ind w:right="-817" w:rightChars="-389"/>
        <w:contextualSpacing/>
        <w:jc w:val="center"/>
        <w:rPr>
          <w:rFonts w:ascii="宋体" w:hAnsi="宋体" w:cs="仿宋_GB2312"/>
          <w:color w:val="auto"/>
          <w:sz w:val="24"/>
          <w:highlight w:val="none"/>
          <w:u w:val="single"/>
        </w:rPr>
      </w:pPr>
      <w:r>
        <w:rPr>
          <w:rFonts w:hint="eastAsia" w:ascii="宋体" w:hAnsi="宋体" w:cs="仿宋_GB2312"/>
          <w:color w:val="auto"/>
          <w:sz w:val="24"/>
          <w:highlight w:val="none"/>
        </w:rPr>
        <w:t>法定代表人或者委托代理人（签字或者电子签名）：</w:t>
      </w:r>
    </w:p>
    <w:p w14:paraId="1B129938">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256B879E">
      <w:pPr>
        <w:spacing w:line="440" w:lineRule="exact"/>
        <w:ind w:right="-817" w:rightChars="-389" w:firstLine="4560" w:firstLineChars="19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5C35F85E">
      <w:pPr>
        <w:spacing w:line="360" w:lineRule="auto"/>
        <w:jc w:val="center"/>
        <w:rPr>
          <w:rFonts w:ascii="宋体" w:hAnsi="宋体" w:cs="方正小标宋简体"/>
          <w:b/>
          <w:bCs/>
          <w:color w:val="auto"/>
          <w:sz w:val="32"/>
          <w:szCs w:val="32"/>
          <w:highlight w:val="none"/>
        </w:rPr>
      </w:pPr>
      <w:r>
        <w:rPr>
          <w:rFonts w:ascii="宋体" w:hAnsi="宋体" w:cs="方正小标宋简体"/>
          <w:b/>
          <w:bCs/>
          <w:color w:val="auto"/>
          <w:sz w:val="32"/>
          <w:szCs w:val="32"/>
          <w:highlight w:val="none"/>
        </w:rPr>
        <w:br w:type="page"/>
      </w:r>
      <w:r>
        <w:rPr>
          <w:rFonts w:hint="eastAsia" w:ascii="宋体" w:hAnsi="宋体" w:cs="方正小标宋简体"/>
          <w:b/>
          <w:bCs/>
          <w:color w:val="auto"/>
          <w:sz w:val="32"/>
          <w:szCs w:val="32"/>
          <w:highlight w:val="none"/>
        </w:rPr>
        <w:t>（二）竞标函附录</w:t>
      </w:r>
    </w:p>
    <w:p w14:paraId="5379A3D0">
      <w:pPr>
        <w:spacing w:line="360" w:lineRule="auto"/>
        <w:jc w:val="center"/>
        <w:rPr>
          <w:rFonts w:ascii="宋体" w:hAnsi="宋体"/>
          <w:b/>
          <w:bCs/>
          <w:color w:val="auto"/>
          <w:sz w:val="32"/>
          <w:szCs w:val="32"/>
          <w:highlight w:val="none"/>
        </w:rPr>
      </w:pPr>
    </w:p>
    <w:tbl>
      <w:tblPr>
        <w:tblStyle w:val="42"/>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985"/>
        <w:gridCol w:w="2126"/>
        <w:gridCol w:w="1984"/>
        <w:gridCol w:w="1843"/>
      </w:tblGrid>
      <w:tr w14:paraId="4034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781E97BA">
            <w:pPr>
              <w:jc w:val="center"/>
              <w:rPr>
                <w:color w:val="auto"/>
                <w:highlight w:val="none"/>
              </w:rPr>
            </w:pPr>
            <w:r>
              <w:rPr>
                <w:rFonts w:hint="eastAsia" w:cs="宋体"/>
                <w:color w:val="auto"/>
                <w:highlight w:val="none"/>
              </w:rPr>
              <w:t>序号</w:t>
            </w:r>
          </w:p>
        </w:tc>
        <w:tc>
          <w:tcPr>
            <w:tcW w:w="1985" w:type="dxa"/>
            <w:vAlign w:val="center"/>
          </w:tcPr>
          <w:p w14:paraId="73856963">
            <w:pPr>
              <w:jc w:val="center"/>
              <w:rPr>
                <w:color w:val="auto"/>
                <w:highlight w:val="none"/>
              </w:rPr>
            </w:pPr>
            <w:r>
              <w:rPr>
                <w:rFonts w:hint="eastAsia" w:cs="宋体"/>
                <w:color w:val="auto"/>
                <w:highlight w:val="none"/>
              </w:rPr>
              <w:t>条款内容</w:t>
            </w:r>
          </w:p>
        </w:tc>
        <w:tc>
          <w:tcPr>
            <w:tcW w:w="2126" w:type="dxa"/>
            <w:vAlign w:val="center"/>
          </w:tcPr>
          <w:p w14:paraId="452F44A2">
            <w:pPr>
              <w:jc w:val="center"/>
              <w:rPr>
                <w:color w:val="auto"/>
                <w:highlight w:val="none"/>
              </w:rPr>
            </w:pPr>
            <w:r>
              <w:rPr>
                <w:rFonts w:hint="eastAsia" w:cs="宋体"/>
                <w:color w:val="auto"/>
                <w:highlight w:val="none"/>
              </w:rPr>
              <w:t>合同条款号</w:t>
            </w:r>
          </w:p>
        </w:tc>
        <w:tc>
          <w:tcPr>
            <w:tcW w:w="1984" w:type="dxa"/>
            <w:vAlign w:val="center"/>
          </w:tcPr>
          <w:p w14:paraId="1AA733C0">
            <w:pPr>
              <w:jc w:val="center"/>
              <w:rPr>
                <w:color w:val="auto"/>
                <w:highlight w:val="none"/>
              </w:rPr>
            </w:pPr>
            <w:r>
              <w:rPr>
                <w:rFonts w:hint="eastAsia" w:cs="宋体"/>
                <w:color w:val="auto"/>
                <w:highlight w:val="none"/>
              </w:rPr>
              <w:t>约定内容</w:t>
            </w:r>
          </w:p>
        </w:tc>
        <w:tc>
          <w:tcPr>
            <w:tcW w:w="1843" w:type="dxa"/>
            <w:vAlign w:val="center"/>
          </w:tcPr>
          <w:p w14:paraId="122E1DEB">
            <w:pPr>
              <w:jc w:val="center"/>
              <w:rPr>
                <w:color w:val="auto"/>
                <w:highlight w:val="none"/>
              </w:rPr>
            </w:pPr>
            <w:r>
              <w:rPr>
                <w:rFonts w:hint="eastAsia" w:cs="宋体"/>
                <w:color w:val="auto"/>
                <w:highlight w:val="none"/>
              </w:rPr>
              <w:t>供应商响应情况</w:t>
            </w:r>
          </w:p>
        </w:tc>
      </w:tr>
      <w:tr w14:paraId="3336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74CA3D09">
            <w:pPr>
              <w:jc w:val="center"/>
              <w:rPr>
                <w:color w:val="auto"/>
                <w:highlight w:val="none"/>
              </w:rPr>
            </w:pPr>
            <w:r>
              <w:rPr>
                <w:color w:val="auto"/>
                <w:highlight w:val="none"/>
              </w:rPr>
              <w:t>1</w:t>
            </w:r>
          </w:p>
        </w:tc>
        <w:tc>
          <w:tcPr>
            <w:tcW w:w="1985" w:type="dxa"/>
            <w:vAlign w:val="center"/>
          </w:tcPr>
          <w:p w14:paraId="50D4A115">
            <w:pPr>
              <w:rPr>
                <w:color w:val="auto"/>
                <w:highlight w:val="none"/>
              </w:rPr>
            </w:pPr>
            <w:r>
              <w:rPr>
                <w:rFonts w:hint="eastAsia" w:cs="宋体"/>
                <w:color w:val="auto"/>
                <w:highlight w:val="none"/>
              </w:rPr>
              <w:t>项目经理</w:t>
            </w:r>
          </w:p>
        </w:tc>
        <w:tc>
          <w:tcPr>
            <w:tcW w:w="2126" w:type="dxa"/>
            <w:tcMar>
              <w:left w:w="170" w:type="dxa"/>
            </w:tcMar>
            <w:vAlign w:val="center"/>
          </w:tcPr>
          <w:p w14:paraId="134B8CB4">
            <w:pPr>
              <w:jc w:val="center"/>
              <w:rPr>
                <w:color w:val="auto"/>
                <w:highlight w:val="none"/>
              </w:rPr>
            </w:pPr>
            <w:r>
              <w:rPr>
                <w:rFonts w:hint="eastAsia" w:cs="宋体"/>
                <w:color w:val="auto"/>
                <w:highlight w:val="none"/>
              </w:rPr>
              <w:t>专用条款</w:t>
            </w:r>
          </w:p>
        </w:tc>
        <w:tc>
          <w:tcPr>
            <w:tcW w:w="1984" w:type="dxa"/>
            <w:vAlign w:val="center"/>
          </w:tcPr>
          <w:p w14:paraId="2C2E89DE">
            <w:pPr>
              <w:rPr>
                <w:color w:val="auto"/>
                <w:highlight w:val="none"/>
              </w:rPr>
            </w:pPr>
            <w:r>
              <w:rPr>
                <w:rFonts w:hint="eastAsia" w:cs="宋体"/>
                <w:color w:val="auto"/>
                <w:highlight w:val="none"/>
              </w:rPr>
              <w:t>姓名：</w:t>
            </w:r>
            <w:r>
              <w:rPr>
                <w:color w:val="auto"/>
                <w:highlight w:val="none"/>
                <w:u w:val="single"/>
              </w:rPr>
              <w:t xml:space="preserve">          </w:t>
            </w:r>
          </w:p>
        </w:tc>
        <w:tc>
          <w:tcPr>
            <w:tcW w:w="1843" w:type="dxa"/>
            <w:vAlign w:val="center"/>
          </w:tcPr>
          <w:p w14:paraId="7501BE9E">
            <w:pPr>
              <w:jc w:val="center"/>
              <w:rPr>
                <w:color w:val="auto"/>
                <w:highlight w:val="none"/>
              </w:rPr>
            </w:pPr>
          </w:p>
        </w:tc>
      </w:tr>
      <w:tr w14:paraId="1A02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37C81681">
            <w:pPr>
              <w:jc w:val="center"/>
              <w:rPr>
                <w:color w:val="auto"/>
                <w:highlight w:val="none"/>
              </w:rPr>
            </w:pPr>
            <w:r>
              <w:rPr>
                <w:color w:val="auto"/>
                <w:highlight w:val="none"/>
              </w:rPr>
              <w:t>2</w:t>
            </w:r>
          </w:p>
        </w:tc>
        <w:tc>
          <w:tcPr>
            <w:tcW w:w="1985" w:type="dxa"/>
            <w:vAlign w:val="center"/>
          </w:tcPr>
          <w:p w14:paraId="2FA7AC95">
            <w:pPr>
              <w:rPr>
                <w:color w:val="auto"/>
                <w:highlight w:val="none"/>
              </w:rPr>
            </w:pPr>
            <w:r>
              <w:rPr>
                <w:rFonts w:hint="eastAsia" w:cs="宋体"/>
                <w:color w:val="auto"/>
                <w:highlight w:val="none"/>
              </w:rPr>
              <w:t>竞标有效期</w:t>
            </w:r>
          </w:p>
        </w:tc>
        <w:tc>
          <w:tcPr>
            <w:tcW w:w="2126" w:type="dxa"/>
            <w:tcMar>
              <w:left w:w="170" w:type="dxa"/>
            </w:tcMar>
            <w:vAlign w:val="center"/>
          </w:tcPr>
          <w:p w14:paraId="3561520C">
            <w:pPr>
              <w:rPr>
                <w:color w:val="auto"/>
                <w:highlight w:val="none"/>
              </w:rPr>
            </w:pPr>
          </w:p>
        </w:tc>
        <w:tc>
          <w:tcPr>
            <w:tcW w:w="1984" w:type="dxa"/>
            <w:vAlign w:val="center"/>
          </w:tcPr>
          <w:p w14:paraId="6AD078AB">
            <w:pPr>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自首次响应文件提交截止之日起30日</w:t>
            </w:r>
          </w:p>
        </w:tc>
        <w:tc>
          <w:tcPr>
            <w:tcW w:w="1843" w:type="dxa"/>
            <w:vAlign w:val="center"/>
          </w:tcPr>
          <w:p w14:paraId="08CA3D73">
            <w:pPr>
              <w:jc w:val="center"/>
              <w:rPr>
                <w:color w:val="auto"/>
                <w:highlight w:val="none"/>
              </w:rPr>
            </w:pPr>
          </w:p>
        </w:tc>
      </w:tr>
      <w:tr w14:paraId="1836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0DD1EE40">
            <w:pPr>
              <w:jc w:val="center"/>
              <w:rPr>
                <w:color w:val="auto"/>
                <w:highlight w:val="none"/>
              </w:rPr>
            </w:pPr>
            <w:r>
              <w:rPr>
                <w:color w:val="auto"/>
                <w:highlight w:val="none"/>
              </w:rPr>
              <w:t>3</w:t>
            </w:r>
          </w:p>
        </w:tc>
        <w:tc>
          <w:tcPr>
            <w:tcW w:w="1985" w:type="dxa"/>
            <w:vAlign w:val="center"/>
          </w:tcPr>
          <w:p w14:paraId="16D2309A">
            <w:pPr>
              <w:rPr>
                <w:color w:val="auto"/>
                <w:highlight w:val="none"/>
              </w:rPr>
            </w:pPr>
            <w:r>
              <w:rPr>
                <w:rFonts w:hint="eastAsia" w:cs="宋体"/>
                <w:color w:val="auto"/>
                <w:highlight w:val="none"/>
              </w:rPr>
              <w:t>工期</w:t>
            </w:r>
          </w:p>
        </w:tc>
        <w:tc>
          <w:tcPr>
            <w:tcW w:w="2126" w:type="dxa"/>
            <w:tcMar>
              <w:left w:w="170" w:type="dxa"/>
            </w:tcMar>
            <w:vAlign w:val="center"/>
          </w:tcPr>
          <w:p w14:paraId="605B9F29">
            <w:pPr>
              <w:jc w:val="center"/>
              <w:rPr>
                <w:color w:val="auto"/>
                <w:highlight w:val="none"/>
              </w:rPr>
            </w:pPr>
            <w:r>
              <w:rPr>
                <w:rFonts w:hint="eastAsia" w:cs="宋体"/>
                <w:color w:val="auto"/>
                <w:highlight w:val="none"/>
              </w:rPr>
              <w:t>专用条款</w:t>
            </w:r>
          </w:p>
        </w:tc>
        <w:tc>
          <w:tcPr>
            <w:tcW w:w="1984" w:type="dxa"/>
            <w:vAlign w:val="center"/>
          </w:tcPr>
          <w:p w14:paraId="341F34ED">
            <w:pPr>
              <w:jc w:val="center"/>
              <w:rPr>
                <w:color w:val="auto"/>
                <w:highlight w:val="none"/>
              </w:rPr>
            </w:pPr>
            <w:r>
              <w:rPr>
                <w:rFonts w:hint="eastAsia"/>
                <w:color w:val="auto"/>
                <w:highlight w:val="none"/>
                <w:u w:val="single"/>
                <w:lang w:val="en-US" w:eastAsia="zh-CN"/>
              </w:rPr>
              <w:t>60日历天</w:t>
            </w:r>
          </w:p>
        </w:tc>
        <w:tc>
          <w:tcPr>
            <w:tcW w:w="1843" w:type="dxa"/>
            <w:vAlign w:val="center"/>
          </w:tcPr>
          <w:p w14:paraId="761B0D2D">
            <w:pPr>
              <w:jc w:val="center"/>
              <w:rPr>
                <w:color w:val="auto"/>
                <w:highlight w:val="none"/>
              </w:rPr>
            </w:pPr>
          </w:p>
        </w:tc>
      </w:tr>
      <w:tr w14:paraId="7F73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1AD7FBAC">
            <w:pPr>
              <w:jc w:val="center"/>
              <w:rPr>
                <w:color w:val="auto"/>
                <w:highlight w:val="none"/>
              </w:rPr>
            </w:pPr>
            <w:r>
              <w:rPr>
                <w:color w:val="auto"/>
                <w:highlight w:val="none"/>
              </w:rPr>
              <w:t>4</w:t>
            </w:r>
          </w:p>
        </w:tc>
        <w:tc>
          <w:tcPr>
            <w:tcW w:w="1985" w:type="dxa"/>
            <w:vAlign w:val="center"/>
          </w:tcPr>
          <w:p w14:paraId="303C8125">
            <w:pPr>
              <w:rPr>
                <w:color w:val="auto"/>
                <w:highlight w:val="none"/>
              </w:rPr>
            </w:pPr>
            <w:r>
              <w:rPr>
                <w:rFonts w:hint="eastAsia" w:cs="宋体"/>
                <w:color w:val="auto"/>
                <w:highlight w:val="none"/>
              </w:rPr>
              <w:t>缺陷责任期</w:t>
            </w:r>
          </w:p>
        </w:tc>
        <w:tc>
          <w:tcPr>
            <w:tcW w:w="2126" w:type="dxa"/>
            <w:tcMar>
              <w:left w:w="170" w:type="dxa"/>
            </w:tcMar>
            <w:vAlign w:val="center"/>
          </w:tcPr>
          <w:p w14:paraId="40B832CC">
            <w:pPr>
              <w:jc w:val="center"/>
              <w:rPr>
                <w:color w:val="auto"/>
                <w:highlight w:val="none"/>
              </w:rPr>
            </w:pPr>
            <w:r>
              <w:rPr>
                <w:rFonts w:hint="eastAsia" w:cs="宋体"/>
                <w:color w:val="auto"/>
                <w:highlight w:val="none"/>
              </w:rPr>
              <w:t>专用条款</w:t>
            </w:r>
          </w:p>
        </w:tc>
        <w:tc>
          <w:tcPr>
            <w:tcW w:w="1984" w:type="dxa"/>
            <w:vAlign w:val="center"/>
          </w:tcPr>
          <w:p w14:paraId="57E5C4DB">
            <w:pPr>
              <w:jc w:val="center"/>
              <w:rPr>
                <w:color w:val="auto"/>
                <w:highlight w:val="none"/>
              </w:rPr>
            </w:pPr>
            <w:r>
              <w:rPr>
                <w:rFonts w:hint="eastAsia"/>
                <w:color w:val="auto"/>
                <w:highlight w:val="none"/>
              </w:rPr>
              <w:t>24个月</w:t>
            </w:r>
          </w:p>
        </w:tc>
        <w:tc>
          <w:tcPr>
            <w:tcW w:w="1843" w:type="dxa"/>
            <w:vAlign w:val="center"/>
          </w:tcPr>
          <w:p w14:paraId="63187F5C">
            <w:pPr>
              <w:jc w:val="center"/>
              <w:rPr>
                <w:color w:val="auto"/>
                <w:highlight w:val="none"/>
              </w:rPr>
            </w:pPr>
          </w:p>
        </w:tc>
      </w:tr>
      <w:tr w14:paraId="3765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92" w:type="dxa"/>
            <w:vAlign w:val="center"/>
          </w:tcPr>
          <w:p w14:paraId="45637381">
            <w:pPr>
              <w:jc w:val="center"/>
              <w:rPr>
                <w:color w:val="auto"/>
                <w:highlight w:val="none"/>
              </w:rPr>
            </w:pPr>
            <w:r>
              <w:rPr>
                <w:color w:val="auto"/>
                <w:highlight w:val="none"/>
              </w:rPr>
              <w:t>5</w:t>
            </w:r>
          </w:p>
        </w:tc>
        <w:tc>
          <w:tcPr>
            <w:tcW w:w="1985" w:type="dxa"/>
            <w:vAlign w:val="center"/>
          </w:tcPr>
          <w:p w14:paraId="40092627">
            <w:pPr>
              <w:rPr>
                <w:color w:val="auto"/>
                <w:highlight w:val="none"/>
              </w:rPr>
            </w:pPr>
            <w:r>
              <w:rPr>
                <w:rFonts w:hint="eastAsia" w:cs="宋体"/>
                <w:color w:val="auto"/>
                <w:highlight w:val="none"/>
              </w:rPr>
              <w:t>承包人履约担保金额</w:t>
            </w:r>
          </w:p>
        </w:tc>
        <w:tc>
          <w:tcPr>
            <w:tcW w:w="2126" w:type="dxa"/>
            <w:tcMar>
              <w:left w:w="170" w:type="dxa"/>
            </w:tcMar>
            <w:vAlign w:val="center"/>
          </w:tcPr>
          <w:p w14:paraId="1FAD77C1">
            <w:pPr>
              <w:jc w:val="center"/>
              <w:rPr>
                <w:color w:val="auto"/>
                <w:highlight w:val="none"/>
              </w:rPr>
            </w:pPr>
            <w:r>
              <w:rPr>
                <w:rFonts w:hint="eastAsia" w:cs="宋体"/>
                <w:color w:val="auto"/>
                <w:highlight w:val="none"/>
              </w:rPr>
              <w:t>专用条款</w:t>
            </w:r>
          </w:p>
        </w:tc>
        <w:tc>
          <w:tcPr>
            <w:tcW w:w="1984" w:type="dxa"/>
            <w:vAlign w:val="center"/>
          </w:tcPr>
          <w:p w14:paraId="169F4C1C">
            <w:pPr>
              <w:jc w:val="center"/>
              <w:rPr>
                <w:color w:val="auto"/>
                <w:highlight w:val="none"/>
              </w:rPr>
            </w:pPr>
            <w:r>
              <w:rPr>
                <w:rFonts w:hint="eastAsia" w:hAnsi="宋体" w:cs="宋体"/>
                <w:color w:val="auto"/>
                <w:highlight w:val="none"/>
                <w:u w:val="single"/>
              </w:rPr>
              <w:t>合同价款的</w:t>
            </w:r>
            <w:r>
              <w:rPr>
                <w:rFonts w:hint="eastAsia" w:hAnsi="宋体" w:cs="宋体"/>
                <w:color w:val="auto"/>
                <w:highlight w:val="none"/>
                <w:u w:val="single"/>
                <w:lang w:val="en-US" w:eastAsia="zh-CN"/>
              </w:rPr>
              <w:t xml:space="preserve"> </w:t>
            </w:r>
            <w:r>
              <w:rPr>
                <w:rFonts w:hint="eastAsia"/>
                <w:color w:val="auto"/>
                <w:highlight w:val="none"/>
                <w:u w:val="single"/>
                <w:lang w:val="en-US" w:eastAsia="zh-CN"/>
              </w:rPr>
              <w:t xml:space="preserve">/ </w:t>
            </w:r>
            <w:r>
              <w:rPr>
                <w:color w:val="auto"/>
                <w:highlight w:val="none"/>
                <w:u w:val="single"/>
              </w:rPr>
              <w:t>%</w:t>
            </w:r>
          </w:p>
        </w:tc>
        <w:tc>
          <w:tcPr>
            <w:tcW w:w="1843" w:type="dxa"/>
            <w:vAlign w:val="center"/>
          </w:tcPr>
          <w:p w14:paraId="5EF1CDA8">
            <w:pPr>
              <w:jc w:val="center"/>
              <w:rPr>
                <w:color w:val="auto"/>
                <w:highlight w:val="none"/>
              </w:rPr>
            </w:pPr>
          </w:p>
        </w:tc>
      </w:tr>
      <w:tr w14:paraId="4FB7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0FC62DB1">
            <w:pPr>
              <w:jc w:val="center"/>
              <w:rPr>
                <w:color w:val="auto"/>
                <w:highlight w:val="none"/>
              </w:rPr>
            </w:pPr>
            <w:r>
              <w:rPr>
                <w:color w:val="auto"/>
                <w:highlight w:val="none"/>
              </w:rPr>
              <w:t>6</w:t>
            </w:r>
          </w:p>
        </w:tc>
        <w:tc>
          <w:tcPr>
            <w:tcW w:w="1985" w:type="dxa"/>
            <w:vAlign w:val="center"/>
          </w:tcPr>
          <w:p w14:paraId="2FB21CCA">
            <w:pPr>
              <w:rPr>
                <w:color w:val="auto"/>
                <w:highlight w:val="none"/>
              </w:rPr>
            </w:pPr>
            <w:r>
              <w:rPr>
                <w:rFonts w:hint="eastAsia" w:cs="宋体"/>
                <w:color w:val="auto"/>
                <w:highlight w:val="none"/>
              </w:rPr>
              <w:t>分包</w:t>
            </w:r>
          </w:p>
        </w:tc>
        <w:tc>
          <w:tcPr>
            <w:tcW w:w="2126" w:type="dxa"/>
            <w:tcMar>
              <w:left w:w="170" w:type="dxa"/>
            </w:tcMar>
            <w:vAlign w:val="center"/>
          </w:tcPr>
          <w:p w14:paraId="217AD3CC">
            <w:pPr>
              <w:jc w:val="center"/>
              <w:rPr>
                <w:color w:val="auto"/>
                <w:highlight w:val="none"/>
              </w:rPr>
            </w:pPr>
            <w:r>
              <w:rPr>
                <w:rFonts w:hint="eastAsia" w:cs="宋体"/>
                <w:color w:val="auto"/>
                <w:highlight w:val="none"/>
              </w:rPr>
              <w:t>专用条款</w:t>
            </w:r>
          </w:p>
        </w:tc>
        <w:tc>
          <w:tcPr>
            <w:tcW w:w="1984" w:type="dxa"/>
            <w:vAlign w:val="center"/>
          </w:tcPr>
          <w:p w14:paraId="498A4610">
            <w:pPr>
              <w:jc w:val="center"/>
              <w:rPr>
                <w:color w:val="auto"/>
                <w:highlight w:val="none"/>
              </w:rPr>
            </w:pPr>
            <w:r>
              <w:rPr>
                <w:rFonts w:hint="eastAsia" w:cs="宋体"/>
                <w:color w:val="auto"/>
                <w:highlight w:val="none"/>
              </w:rPr>
              <w:t>见分包项目情况表</w:t>
            </w:r>
          </w:p>
        </w:tc>
        <w:tc>
          <w:tcPr>
            <w:tcW w:w="1843" w:type="dxa"/>
            <w:vAlign w:val="center"/>
          </w:tcPr>
          <w:p w14:paraId="1E23E5BD">
            <w:pPr>
              <w:jc w:val="center"/>
              <w:rPr>
                <w:color w:val="auto"/>
                <w:highlight w:val="none"/>
              </w:rPr>
            </w:pPr>
          </w:p>
        </w:tc>
      </w:tr>
      <w:tr w14:paraId="6939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1171868">
            <w:pPr>
              <w:jc w:val="center"/>
              <w:rPr>
                <w:color w:val="auto"/>
                <w:highlight w:val="none"/>
              </w:rPr>
            </w:pPr>
            <w:r>
              <w:rPr>
                <w:color w:val="auto"/>
                <w:highlight w:val="none"/>
              </w:rPr>
              <w:t>7</w:t>
            </w:r>
          </w:p>
        </w:tc>
        <w:tc>
          <w:tcPr>
            <w:tcW w:w="1985" w:type="dxa"/>
            <w:vAlign w:val="center"/>
          </w:tcPr>
          <w:p w14:paraId="73662F8D">
            <w:pPr>
              <w:rPr>
                <w:color w:val="auto"/>
                <w:highlight w:val="none"/>
              </w:rPr>
            </w:pPr>
            <w:r>
              <w:rPr>
                <w:rFonts w:hint="eastAsia" w:cs="宋体"/>
                <w:color w:val="auto"/>
                <w:highlight w:val="none"/>
              </w:rPr>
              <w:t>逾期竣工违约金</w:t>
            </w:r>
          </w:p>
        </w:tc>
        <w:tc>
          <w:tcPr>
            <w:tcW w:w="2126" w:type="dxa"/>
            <w:tcMar>
              <w:left w:w="170" w:type="dxa"/>
            </w:tcMar>
            <w:vAlign w:val="center"/>
          </w:tcPr>
          <w:p w14:paraId="3667E568">
            <w:pPr>
              <w:jc w:val="center"/>
              <w:rPr>
                <w:color w:val="auto"/>
                <w:highlight w:val="none"/>
              </w:rPr>
            </w:pPr>
            <w:r>
              <w:rPr>
                <w:rFonts w:hint="eastAsia" w:cs="宋体"/>
                <w:color w:val="auto"/>
                <w:highlight w:val="none"/>
              </w:rPr>
              <w:t>专用条款</w:t>
            </w:r>
          </w:p>
        </w:tc>
        <w:tc>
          <w:tcPr>
            <w:tcW w:w="1984" w:type="dxa"/>
            <w:vAlign w:val="center"/>
          </w:tcPr>
          <w:p w14:paraId="30ADAF25">
            <w:pPr>
              <w:rPr>
                <w:rFonts w:hint="eastAsia" w:ascii="宋体" w:hAnsi="宋体"/>
                <w:color w:val="auto"/>
                <w:szCs w:val="21"/>
                <w:highlight w:val="none"/>
                <w:u w:val="none"/>
              </w:rPr>
            </w:pPr>
            <w:r>
              <w:rPr>
                <w:rFonts w:hint="eastAsia" w:ascii="宋体" w:hAnsi="宋体" w:cs="宋体"/>
                <w:color w:val="auto"/>
                <w:highlight w:val="none"/>
                <w:u w:val="none"/>
              </w:rPr>
              <w:t>每延误一天,按单项工程应支付给承包人的结算造价的万分之四处罚</w:t>
            </w:r>
          </w:p>
        </w:tc>
        <w:tc>
          <w:tcPr>
            <w:tcW w:w="1843" w:type="dxa"/>
            <w:vAlign w:val="center"/>
          </w:tcPr>
          <w:p w14:paraId="7F229CE4">
            <w:pPr>
              <w:jc w:val="center"/>
              <w:rPr>
                <w:color w:val="auto"/>
                <w:highlight w:val="none"/>
              </w:rPr>
            </w:pPr>
          </w:p>
        </w:tc>
      </w:tr>
      <w:tr w14:paraId="31C6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2DAB5A9C">
            <w:pPr>
              <w:jc w:val="center"/>
              <w:rPr>
                <w:color w:val="auto"/>
                <w:highlight w:val="none"/>
              </w:rPr>
            </w:pPr>
            <w:r>
              <w:rPr>
                <w:color w:val="auto"/>
                <w:highlight w:val="none"/>
              </w:rPr>
              <w:t>8</w:t>
            </w:r>
          </w:p>
        </w:tc>
        <w:tc>
          <w:tcPr>
            <w:tcW w:w="1985" w:type="dxa"/>
            <w:vAlign w:val="center"/>
          </w:tcPr>
          <w:p w14:paraId="56BF7531">
            <w:pPr>
              <w:rPr>
                <w:color w:val="auto"/>
                <w:highlight w:val="none"/>
              </w:rPr>
            </w:pPr>
            <w:r>
              <w:rPr>
                <w:rFonts w:hint="eastAsia" w:cs="宋体"/>
                <w:color w:val="auto"/>
                <w:highlight w:val="none"/>
              </w:rPr>
              <w:t>逾期竣工违约金最高限额</w:t>
            </w:r>
          </w:p>
        </w:tc>
        <w:tc>
          <w:tcPr>
            <w:tcW w:w="2126" w:type="dxa"/>
            <w:tcMar>
              <w:left w:w="170" w:type="dxa"/>
            </w:tcMar>
            <w:vAlign w:val="center"/>
          </w:tcPr>
          <w:p w14:paraId="6ACBB233">
            <w:pPr>
              <w:jc w:val="center"/>
              <w:rPr>
                <w:color w:val="auto"/>
                <w:highlight w:val="none"/>
              </w:rPr>
            </w:pPr>
            <w:r>
              <w:rPr>
                <w:rFonts w:hint="eastAsia" w:cs="宋体"/>
                <w:color w:val="auto"/>
                <w:highlight w:val="none"/>
              </w:rPr>
              <w:t>专用条款</w:t>
            </w:r>
          </w:p>
        </w:tc>
        <w:tc>
          <w:tcPr>
            <w:tcW w:w="1984" w:type="dxa"/>
            <w:vAlign w:val="center"/>
          </w:tcPr>
          <w:p w14:paraId="4E393799">
            <w:pPr>
              <w:jc w:val="left"/>
              <w:rPr>
                <w:color w:val="auto"/>
                <w:highlight w:val="none"/>
                <w:u w:val="none"/>
              </w:rPr>
            </w:pPr>
            <w:r>
              <w:rPr>
                <w:rFonts w:hint="eastAsia" w:ascii="宋体" w:hAnsi="宋体" w:cs="宋体"/>
                <w:color w:val="auto"/>
                <w:highlight w:val="none"/>
                <w:u w:val="none"/>
              </w:rPr>
              <w:t>逾期竣工的单项工程结算造价</w:t>
            </w:r>
            <w:r>
              <w:rPr>
                <w:rFonts w:hint="eastAsia" w:hAnsi="宋体" w:cs="宋体"/>
                <w:color w:val="auto"/>
                <w:highlight w:val="none"/>
                <w:u w:val="none"/>
              </w:rPr>
              <w:t>的</w:t>
            </w:r>
            <w:r>
              <w:rPr>
                <w:rFonts w:hint="eastAsia"/>
                <w:color w:val="auto"/>
                <w:highlight w:val="none"/>
                <w:u w:val="none"/>
                <w:lang w:val="en-US" w:eastAsia="zh-CN"/>
              </w:rPr>
              <w:t>5</w:t>
            </w:r>
            <w:r>
              <w:rPr>
                <w:color w:val="auto"/>
                <w:highlight w:val="none"/>
                <w:u w:val="none"/>
              </w:rPr>
              <w:t>%</w:t>
            </w:r>
          </w:p>
        </w:tc>
        <w:tc>
          <w:tcPr>
            <w:tcW w:w="1843" w:type="dxa"/>
            <w:vAlign w:val="center"/>
          </w:tcPr>
          <w:p w14:paraId="22751F8C">
            <w:pPr>
              <w:jc w:val="center"/>
              <w:rPr>
                <w:color w:val="auto"/>
                <w:highlight w:val="none"/>
              </w:rPr>
            </w:pPr>
          </w:p>
        </w:tc>
      </w:tr>
      <w:tr w14:paraId="1C1A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7F1903C7">
            <w:pPr>
              <w:jc w:val="center"/>
              <w:rPr>
                <w:color w:val="auto"/>
                <w:highlight w:val="none"/>
              </w:rPr>
            </w:pPr>
            <w:r>
              <w:rPr>
                <w:color w:val="auto"/>
                <w:highlight w:val="none"/>
              </w:rPr>
              <w:t>9</w:t>
            </w:r>
          </w:p>
        </w:tc>
        <w:tc>
          <w:tcPr>
            <w:tcW w:w="1985" w:type="dxa"/>
            <w:vAlign w:val="center"/>
          </w:tcPr>
          <w:p w14:paraId="75BEF8E4">
            <w:pPr>
              <w:rPr>
                <w:color w:val="auto"/>
                <w:highlight w:val="none"/>
              </w:rPr>
            </w:pPr>
            <w:r>
              <w:rPr>
                <w:rFonts w:hint="eastAsia" w:cs="宋体"/>
                <w:color w:val="auto"/>
                <w:highlight w:val="none"/>
              </w:rPr>
              <w:t>质量标准</w:t>
            </w:r>
          </w:p>
        </w:tc>
        <w:tc>
          <w:tcPr>
            <w:tcW w:w="2126" w:type="dxa"/>
            <w:tcMar>
              <w:left w:w="170" w:type="dxa"/>
            </w:tcMar>
            <w:vAlign w:val="center"/>
          </w:tcPr>
          <w:p w14:paraId="406D3791">
            <w:pPr>
              <w:jc w:val="center"/>
              <w:rPr>
                <w:color w:val="auto"/>
                <w:highlight w:val="none"/>
              </w:rPr>
            </w:pPr>
            <w:r>
              <w:rPr>
                <w:rFonts w:hint="eastAsia" w:cs="宋体"/>
                <w:color w:val="auto"/>
                <w:highlight w:val="none"/>
              </w:rPr>
              <w:t>专用条款</w:t>
            </w:r>
          </w:p>
        </w:tc>
        <w:tc>
          <w:tcPr>
            <w:tcW w:w="1984" w:type="dxa"/>
            <w:vAlign w:val="center"/>
          </w:tcPr>
          <w:p w14:paraId="2BBCB98D">
            <w:pPr>
              <w:jc w:val="center"/>
              <w:rPr>
                <w:color w:val="auto"/>
                <w:highlight w:val="none"/>
              </w:rPr>
            </w:pPr>
            <w:r>
              <w:rPr>
                <w:rFonts w:hint="eastAsia"/>
                <w:color w:val="auto"/>
                <w:highlight w:val="none"/>
              </w:rPr>
              <w:t>合格</w:t>
            </w:r>
          </w:p>
        </w:tc>
        <w:tc>
          <w:tcPr>
            <w:tcW w:w="1843" w:type="dxa"/>
            <w:vAlign w:val="center"/>
          </w:tcPr>
          <w:p w14:paraId="0F1B81FE">
            <w:pPr>
              <w:jc w:val="center"/>
              <w:rPr>
                <w:color w:val="auto"/>
                <w:highlight w:val="none"/>
              </w:rPr>
            </w:pPr>
          </w:p>
        </w:tc>
      </w:tr>
      <w:tr w14:paraId="46C3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224F71D">
            <w:pPr>
              <w:jc w:val="center"/>
              <w:rPr>
                <w:color w:val="auto"/>
                <w:highlight w:val="none"/>
              </w:rPr>
            </w:pPr>
            <w:r>
              <w:rPr>
                <w:color w:val="auto"/>
                <w:highlight w:val="none"/>
              </w:rPr>
              <w:t>10</w:t>
            </w:r>
          </w:p>
        </w:tc>
        <w:tc>
          <w:tcPr>
            <w:tcW w:w="1985" w:type="dxa"/>
            <w:vAlign w:val="center"/>
          </w:tcPr>
          <w:p w14:paraId="45EF3C0C">
            <w:pPr>
              <w:rPr>
                <w:color w:val="auto"/>
                <w:highlight w:val="none"/>
              </w:rPr>
            </w:pPr>
            <w:r>
              <w:rPr>
                <w:rFonts w:hint="eastAsia" w:cs="宋体"/>
                <w:color w:val="auto"/>
                <w:highlight w:val="none"/>
              </w:rPr>
              <w:t>预付款额度</w:t>
            </w:r>
          </w:p>
        </w:tc>
        <w:tc>
          <w:tcPr>
            <w:tcW w:w="2126" w:type="dxa"/>
            <w:tcMar>
              <w:left w:w="170" w:type="dxa"/>
            </w:tcMar>
            <w:vAlign w:val="center"/>
          </w:tcPr>
          <w:p w14:paraId="2F561EE9">
            <w:pPr>
              <w:jc w:val="center"/>
              <w:rPr>
                <w:color w:val="auto"/>
                <w:highlight w:val="none"/>
              </w:rPr>
            </w:pPr>
            <w:r>
              <w:rPr>
                <w:rFonts w:hint="eastAsia" w:cs="宋体"/>
                <w:color w:val="auto"/>
                <w:highlight w:val="none"/>
              </w:rPr>
              <w:t>专用条款</w:t>
            </w:r>
          </w:p>
        </w:tc>
        <w:tc>
          <w:tcPr>
            <w:tcW w:w="1984" w:type="dxa"/>
            <w:vAlign w:val="center"/>
          </w:tcPr>
          <w:p w14:paraId="197DB875">
            <w:pPr>
              <w:jc w:val="center"/>
              <w:rPr>
                <w:rFonts w:hint="eastAsia" w:eastAsia="宋体"/>
                <w:color w:val="auto"/>
                <w:highlight w:val="none"/>
                <w:lang w:eastAsia="zh-CN"/>
              </w:rPr>
            </w:pPr>
          </w:p>
        </w:tc>
        <w:tc>
          <w:tcPr>
            <w:tcW w:w="1843" w:type="dxa"/>
            <w:vAlign w:val="center"/>
          </w:tcPr>
          <w:p w14:paraId="46FA2C95">
            <w:pPr>
              <w:jc w:val="center"/>
              <w:rPr>
                <w:color w:val="auto"/>
                <w:highlight w:val="none"/>
              </w:rPr>
            </w:pPr>
          </w:p>
        </w:tc>
      </w:tr>
      <w:tr w14:paraId="1717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57277B7">
            <w:pPr>
              <w:jc w:val="center"/>
              <w:rPr>
                <w:color w:val="auto"/>
                <w:highlight w:val="none"/>
              </w:rPr>
            </w:pPr>
            <w:r>
              <w:rPr>
                <w:color w:val="auto"/>
                <w:highlight w:val="none"/>
              </w:rPr>
              <w:t>11</w:t>
            </w:r>
          </w:p>
        </w:tc>
        <w:tc>
          <w:tcPr>
            <w:tcW w:w="1985" w:type="dxa"/>
            <w:vAlign w:val="center"/>
          </w:tcPr>
          <w:p w14:paraId="39D6E926">
            <w:pPr>
              <w:rPr>
                <w:color w:val="auto"/>
                <w:highlight w:val="none"/>
              </w:rPr>
            </w:pPr>
            <w:r>
              <w:rPr>
                <w:rFonts w:hint="eastAsia" w:cs="宋体"/>
                <w:color w:val="auto"/>
                <w:highlight w:val="none"/>
              </w:rPr>
              <w:t>预付款保函金额</w:t>
            </w:r>
          </w:p>
        </w:tc>
        <w:tc>
          <w:tcPr>
            <w:tcW w:w="2126" w:type="dxa"/>
            <w:tcMar>
              <w:left w:w="170" w:type="dxa"/>
            </w:tcMar>
            <w:vAlign w:val="center"/>
          </w:tcPr>
          <w:p w14:paraId="3242C2DA">
            <w:pPr>
              <w:jc w:val="center"/>
              <w:rPr>
                <w:color w:val="auto"/>
                <w:highlight w:val="none"/>
              </w:rPr>
            </w:pPr>
            <w:r>
              <w:rPr>
                <w:rFonts w:hint="eastAsia" w:cs="宋体"/>
                <w:color w:val="auto"/>
                <w:highlight w:val="none"/>
              </w:rPr>
              <w:t>专用条款</w:t>
            </w:r>
          </w:p>
        </w:tc>
        <w:tc>
          <w:tcPr>
            <w:tcW w:w="1984" w:type="dxa"/>
            <w:vAlign w:val="center"/>
          </w:tcPr>
          <w:p w14:paraId="5FBDEE12">
            <w:pPr>
              <w:jc w:val="center"/>
              <w:rPr>
                <w:rFonts w:hint="eastAsia" w:eastAsia="宋体"/>
                <w:color w:val="auto"/>
                <w:highlight w:val="none"/>
                <w:lang w:val="en-US" w:eastAsia="zh-CN"/>
              </w:rPr>
            </w:pPr>
          </w:p>
        </w:tc>
        <w:tc>
          <w:tcPr>
            <w:tcW w:w="1843" w:type="dxa"/>
            <w:vAlign w:val="center"/>
          </w:tcPr>
          <w:p w14:paraId="07710321">
            <w:pPr>
              <w:jc w:val="center"/>
              <w:rPr>
                <w:color w:val="auto"/>
                <w:highlight w:val="none"/>
              </w:rPr>
            </w:pPr>
          </w:p>
        </w:tc>
      </w:tr>
      <w:tr w14:paraId="0E20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2220231">
            <w:pPr>
              <w:jc w:val="center"/>
              <w:rPr>
                <w:color w:val="auto"/>
                <w:highlight w:val="none"/>
              </w:rPr>
            </w:pPr>
            <w:r>
              <w:rPr>
                <w:color w:val="auto"/>
                <w:highlight w:val="none"/>
              </w:rPr>
              <w:t>12</w:t>
            </w:r>
          </w:p>
        </w:tc>
        <w:tc>
          <w:tcPr>
            <w:tcW w:w="1985" w:type="dxa"/>
            <w:vAlign w:val="center"/>
          </w:tcPr>
          <w:p w14:paraId="6D6233F7">
            <w:pPr>
              <w:rPr>
                <w:color w:val="auto"/>
                <w:highlight w:val="none"/>
              </w:rPr>
            </w:pPr>
            <w:r>
              <w:rPr>
                <w:rFonts w:hint="eastAsia" w:cs="宋体"/>
                <w:color w:val="auto"/>
                <w:highlight w:val="none"/>
              </w:rPr>
              <w:t>质量保证金额度</w:t>
            </w:r>
          </w:p>
        </w:tc>
        <w:tc>
          <w:tcPr>
            <w:tcW w:w="2126" w:type="dxa"/>
            <w:tcMar>
              <w:left w:w="170" w:type="dxa"/>
            </w:tcMar>
            <w:vAlign w:val="center"/>
          </w:tcPr>
          <w:p w14:paraId="25FDEC6D">
            <w:pPr>
              <w:jc w:val="center"/>
              <w:rPr>
                <w:color w:val="auto"/>
                <w:highlight w:val="none"/>
              </w:rPr>
            </w:pPr>
            <w:r>
              <w:rPr>
                <w:rFonts w:hint="eastAsia" w:cs="宋体"/>
                <w:color w:val="auto"/>
                <w:highlight w:val="none"/>
              </w:rPr>
              <w:t>专用条款</w:t>
            </w:r>
          </w:p>
        </w:tc>
        <w:tc>
          <w:tcPr>
            <w:tcW w:w="1984" w:type="dxa"/>
            <w:vAlign w:val="center"/>
          </w:tcPr>
          <w:p w14:paraId="2EA961AD">
            <w:pPr>
              <w:jc w:val="center"/>
              <w:rPr>
                <w:color w:val="auto"/>
                <w:highlight w:val="none"/>
              </w:rPr>
            </w:pPr>
            <w:r>
              <w:rPr>
                <w:rFonts w:hint="eastAsia" w:cs="宋体"/>
                <w:color w:val="auto"/>
                <w:highlight w:val="none"/>
              </w:rPr>
              <w:t>结算价的</w:t>
            </w:r>
            <w:r>
              <w:rPr>
                <w:color w:val="auto"/>
                <w:highlight w:val="none"/>
                <w:u w:val="single"/>
              </w:rPr>
              <w:t xml:space="preserve">  </w:t>
            </w:r>
            <w:r>
              <w:rPr>
                <w:rFonts w:hint="eastAsia"/>
                <w:color w:val="auto"/>
                <w:highlight w:val="none"/>
                <w:u w:val="single"/>
                <w:lang w:val="en-US" w:eastAsia="zh-CN"/>
              </w:rPr>
              <w:t xml:space="preserve"> </w:t>
            </w:r>
            <w:r>
              <w:rPr>
                <w:color w:val="auto"/>
                <w:highlight w:val="none"/>
                <w:u w:val="single"/>
              </w:rPr>
              <w:t xml:space="preserve">  </w:t>
            </w:r>
            <w:r>
              <w:rPr>
                <w:color w:val="auto"/>
                <w:highlight w:val="none"/>
              </w:rPr>
              <w:t xml:space="preserve">% </w:t>
            </w:r>
          </w:p>
        </w:tc>
        <w:tc>
          <w:tcPr>
            <w:tcW w:w="1843" w:type="dxa"/>
            <w:vAlign w:val="center"/>
          </w:tcPr>
          <w:p w14:paraId="3AFCB27A">
            <w:pPr>
              <w:jc w:val="center"/>
              <w:rPr>
                <w:color w:val="auto"/>
                <w:highlight w:val="none"/>
              </w:rPr>
            </w:pPr>
          </w:p>
        </w:tc>
      </w:tr>
      <w:tr w14:paraId="52F19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31A62202">
            <w:pPr>
              <w:jc w:val="center"/>
              <w:rPr>
                <w:color w:val="auto"/>
                <w:highlight w:val="none"/>
              </w:rPr>
            </w:pPr>
            <w:r>
              <w:rPr>
                <w:color w:val="auto"/>
                <w:highlight w:val="none"/>
              </w:rPr>
              <w:t>……</w:t>
            </w:r>
          </w:p>
        </w:tc>
        <w:tc>
          <w:tcPr>
            <w:tcW w:w="1985" w:type="dxa"/>
            <w:vAlign w:val="center"/>
          </w:tcPr>
          <w:p w14:paraId="1BAB9FE3">
            <w:pPr>
              <w:jc w:val="center"/>
              <w:rPr>
                <w:color w:val="auto"/>
                <w:highlight w:val="none"/>
              </w:rPr>
            </w:pPr>
            <w:r>
              <w:rPr>
                <w:color w:val="auto"/>
                <w:highlight w:val="none"/>
              </w:rPr>
              <w:t>……</w:t>
            </w:r>
          </w:p>
        </w:tc>
        <w:tc>
          <w:tcPr>
            <w:tcW w:w="2126" w:type="dxa"/>
            <w:tcMar>
              <w:left w:w="170" w:type="dxa"/>
            </w:tcMar>
            <w:vAlign w:val="center"/>
          </w:tcPr>
          <w:p w14:paraId="05671642">
            <w:pPr>
              <w:rPr>
                <w:color w:val="auto"/>
                <w:highlight w:val="none"/>
              </w:rPr>
            </w:pPr>
          </w:p>
        </w:tc>
        <w:tc>
          <w:tcPr>
            <w:tcW w:w="1984" w:type="dxa"/>
            <w:vAlign w:val="center"/>
          </w:tcPr>
          <w:p w14:paraId="57E0A875">
            <w:pPr>
              <w:jc w:val="center"/>
              <w:rPr>
                <w:color w:val="auto"/>
                <w:highlight w:val="none"/>
              </w:rPr>
            </w:pPr>
          </w:p>
        </w:tc>
        <w:tc>
          <w:tcPr>
            <w:tcW w:w="1843" w:type="dxa"/>
            <w:vAlign w:val="center"/>
          </w:tcPr>
          <w:p w14:paraId="5FEF6753">
            <w:pPr>
              <w:jc w:val="center"/>
              <w:rPr>
                <w:color w:val="auto"/>
                <w:highlight w:val="none"/>
              </w:rPr>
            </w:pPr>
          </w:p>
        </w:tc>
      </w:tr>
      <w:tr w14:paraId="4C12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8930" w:type="dxa"/>
            <w:gridSpan w:val="5"/>
            <w:vAlign w:val="center"/>
          </w:tcPr>
          <w:p w14:paraId="6E9D7AE8">
            <w:pPr>
              <w:spacing w:line="360" w:lineRule="auto"/>
              <w:rPr>
                <w:color w:val="auto"/>
                <w:highlight w:val="none"/>
              </w:rPr>
            </w:pPr>
            <w:r>
              <w:rPr>
                <w:rFonts w:hint="eastAsia" w:cs="宋体"/>
                <w:color w:val="auto"/>
                <w:highlight w:val="none"/>
              </w:rPr>
              <w:t>说明：供应商在响应磋商文件中规定的实质性要求和条件的基础上，可做出其他有利于采购人的承诺。此类承诺可在本表中予以补充填写。</w:t>
            </w:r>
          </w:p>
        </w:tc>
      </w:tr>
    </w:tbl>
    <w:p w14:paraId="06298010">
      <w:pPr>
        <w:spacing w:line="360" w:lineRule="auto"/>
        <w:ind w:right="-817" w:rightChars="-389" w:firstLine="2640" w:firstLineChars="1100"/>
        <w:contextualSpacing/>
        <w:rPr>
          <w:rFonts w:ascii="宋体" w:hAnsi="宋体" w:cs="仿宋_GB2312"/>
          <w:color w:val="auto"/>
          <w:sz w:val="24"/>
          <w:highlight w:val="none"/>
        </w:rPr>
      </w:pPr>
    </w:p>
    <w:p w14:paraId="0B0E70F2">
      <w:pPr>
        <w:spacing w:line="360" w:lineRule="auto"/>
        <w:ind w:right="-817" w:rightChars="-389" w:firstLine="3360" w:firstLineChars="14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11DE1913">
      <w:pPr>
        <w:spacing w:line="360" w:lineRule="auto"/>
        <w:ind w:right="-817" w:rightChars="-389"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5AAA8914">
      <w:pPr>
        <w:spacing w:line="360" w:lineRule="auto"/>
        <w:jc w:val="center"/>
        <w:rPr>
          <w:rFonts w:ascii="宋体" w:hAnsi="宋体" w:cs="仿宋_GB2312"/>
          <w:color w:val="auto"/>
          <w:sz w:val="24"/>
          <w:highlight w:val="none"/>
        </w:rPr>
      </w:pP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日期：   年   月   日</w:t>
      </w:r>
    </w:p>
    <w:p w14:paraId="72A43A0D">
      <w:pPr>
        <w:spacing w:line="360" w:lineRule="auto"/>
        <w:ind w:right="-817" w:rightChars="-389" w:firstLine="4080" w:firstLineChars="1700"/>
        <w:contextualSpacing/>
        <w:rPr>
          <w:rFonts w:ascii="宋体" w:hAnsi="宋体" w:cs="仿宋_GB2312"/>
          <w:color w:val="auto"/>
          <w:sz w:val="24"/>
          <w:highlight w:val="none"/>
        </w:rPr>
      </w:pPr>
      <w:r>
        <w:rPr>
          <w:rFonts w:ascii="宋体" w:hAnsi="宋体" w:cs="仿宋_GB2312"/>
          <w:color w:val="auto"/>
          <w:sz w:val="24"/>
          <w:highlight w:val="none"/>
        </w:rPr>
        <w:br w:type="page"/>
      </w:r>
    </w:p>
    <w:p w14:paraId="0D794CFA">
      <w:pPr>
        <w:pStyle w:val="5"/>
        <w:spacing w:line="360" w:lineRule="auto"/>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竞标报价表</w:t>
      </w:r>
    </w:p>
    <w:p w14:paraId="7C8A7398">
      <w:pPr>
        <w:spacing w:line="360" w:lineRule="auto"/>
        <w:rPr>
          <w:rFonts w:hint="eastAsia" w:asciiTheme="minorEastAsia" w:hAnsiTheme="minorEastAsia" w:eastAsiaTheme="minorEastAsia" w:cstheme="minorEastAsia"/>
          <w:color w:val="auto"/>
          <w:sz w:val="28"/>
          <w:highlight w:val="none"/>
        </w:rPr>
      </w:pPr>
    </w:p>
    <w:p w14:paraId="02B74B9B">
      <w:pPr>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u w:val="single"/>
        </w:rPr>
        <w:t xml:space="preserve">（工程项目名称）    </w:t>
      </w:r>
      <w:r>
        <w:rPr>
          <w:rFonts w:hint="eastAsia" w:asciiTheme="minorEastAsia" w:hAnsiTheme="minorEastAsia" w:eastAsiaTheme="minorEastAsia" w:cstheme="minorEastAsia"/>
          <w:color w:val="auto"/>
          <w:sz w:val="24"/>
          <w:highlight w:val="none"/>
        </w:rPr>
        <w:t xml:space="preserve">工程                         </w:t>
      </w:r>
      <w:r>
        <w:rPr>
          <w:rFonts w:hint="eastAsia" w:asciiTheme="minorEastAsia" w:hAnsiTheme="minorEastAsia" w:eastAsiaTheme="minorEastAsia" w:cstheme="minorEastAsia"/>
          <w:color w:val="auto"/>
          <w:kern w:val="0"/>
          <w:sz w:val="28"/>
          <w:highlight w:val="none"/>
        </w:rPr>
        <w:t xml:space="preserve">       </w:t>
      </w:r>
      <w:r>
        <w:rPr>
          <w:rFonts w:hint="eastAsia" w:asciiTheme="minorEastAsia" w:hAnsiTheme="minorEastAsia" w:eastAsiaTheme="minorEastAsia" w:cstheme="minorEastAsia"/>
          <w:color w:val="auto"/>
          <w:kern w:val="0"/>
          <w:sz w:val="24"/>
          <w:highlight w:val="none"/>
        </w:rPr>
        <w:t>币种：人民币</w:t>
      </w:r>
    </w:p>
    <w:tbl>
      <w:tblPr>
        <w:tblStyle w:val="42"/>
        <w:tblW w:w="9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gridCol w:w="3176"/>
        <w:gridCol w:w="2400"/>
      </w:tblGrid>
      <w:tr w14:paraId="0777E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4098" w:type="dxa"/>
            <w:vAlign w:val="center"/>
          </w:tcPr>
          <w:p w14:paraId="49A86449">
            <w:pPr>
              <w:spacing w:line="360" w:lineRule="auto"/>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标的名称</w:t>
            </w:r>
          </w:p>
        </w:tc>
        <w:tc>
          <w:tcPr>
            <w:tcW w:w="3176" w:type="dxa"/>
            <w:vAlign w:val="center"/>
          </w:tcPr>
          <w:p w14:paraId="0E6D5232">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金额</w:t>
            </w:r>
          </w:p>
        </w:tc>
        <w:tc>
          <w:tcPr>
            <w:tcW w:w="2400" w:type="dxa"/>
            <w:vAlign w:val="center"/>
          </w:tcPr>
          <w:p w14:paraId="70530287">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备注</w:t>
            </w:r>
          </w:p>
        </w:tc>
      </w:tr>
      <w:tr w14:paraId="700D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exact"/>
          <w:jc w:val="center"/>
        </w:trPr>
        <w:tc>
          <w:tcPr>
            <w:tcW w:w="4098" w:type="dxa"/>
            <w:vAlign w:val="center"/>
          </w:tcPr>
          <w:p w14:paraId="06B887D5">
            <w:pPr>
              <w:spacing w:line="360" w:lineRule="auto"/>
              <w:jc w:val="center"/>
              <w:rPr>
                <w:rFonts w:hint="eastAsia" w:asciiTheme="minorEastAsia" w:hAnsiTheme="minorEastAsia" w:eastAsiaTheme="minorEastAsia" w:cstheme="minorEastAsia"/>
                <w:color w:val="auto"/>
                <w:sz w:val="24"/>
                <w:szCs w:val="24"/>
                <w:highlight w:val="none"/>
              </w:rPr>
            </w:pPr>
          </w:p>
        </w:tc>
        <w:tc>
          <w:tcPr>
            <w:tcW w:w="3176" w:type="dxa"/>
            <w:vAlign w:val="center"/>
          </w:tcPr>
          <w:p w14:paraId="5EBEC1D1">
            <w:pPr>
              <w:spacing w:line="360" w:lineRule="auto"/>
              <w:ind w:right="14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元</w:t>
            </w:r>
          </w:p>
        </w:tc>
        <w:tc>
          <w:tcPr>
            <w:tcW w:w="2400" w:type="dxa"/>
            <w:vAlign w:val="center"/>
          </w:tcPr>
          <w:p w14:paraId="5D0C6D08">
            <w:pPr>
              <w:spacing w:line="360" w:lineRule="auto"/>
              <w:jc w:val="center"/>
              <w:rPr>
                <w:rFonts w:hint="eastAsia" w:asciiTheme="minorEastAsia" w:hAnsiTheme="minorEastAsia" w:eastAsiaTheme="minorEastAsia" w:cstheme="minorEastAsia"/>
                <w:color w:val="auto"/>
                <w:sz w:val="24"/>
                <w:szCs w:val="24"/>
                <w:highlight w:val="none"/>
              </w:rPr>
            </w:pPr>
          </w:p>
        </w:tc>
      </w:tr>
      <w:tr w14:paraId="30D5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exact"/>
          <w:jc w:val="center"/>
        </w:trPr>
        <w:tc>
          <w:tcPr>
            <w:tcW w:w="9674" w:type="dxa"/>
            <w:gridSpan w:val="3"/>
            <w:vAlign w:val="bottom"/>
          </w:tcPr>
          <w:p w14:paraId="0167469E">
            <w:pPr>
              <w:spacing w:line="360" w:lineRule="auto"/>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总报价：大写</w:t>
            </w:r>
            <w:r>
              <w:rPr>
                <w:rFonts w:hint="eastAsia" w:asciiTheme="minorEastAsia" w:hAnsiTheme="minorEastAsia" w:eastAsiaTheme="minorEastAsia" w:cstheme="minorEastAsia"/>
                <w:color w:val="auto"/>
                <w:sz w:val="24"/>
                <w:szCs w:val="24"/>
                <w:highlight w:val="none"/>
                <w:u w:val="single"/>
              </w:rPr>
              <w:t xml:space="preserve">                            （¥               ）</w:t>
            </w:r>
          </w:p>
        </w:tc>
      </w:tr>
      <w:tr w14:paraId="4CC7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4098" w:type="dxa"/>
            <w:vAlign w:val="center"/>
          </w:tcPr>
          <w:p w14:paraId="3386F6F8">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工期（日历</w:t>
            </w:r>
            <w:r>
              <w:rPr>
                <w:rFonts w:hint="eastAsia" w:asciiTheme="minorEastAsia" w:hAnsiTheme="minorEastAsia" w:eastAsiaTheme="minorEastAsia" w:cstheme="minorEastAsia"/>
                <w:color w:val="auto"/>
                <w:sz w:val="24"/>
                <w:szCs w:val="24"/>
                <w:highlight w:val="none"/>
                <w:lang w:val="en-US" w:eastAsia="zh-CN"/>
              </w:rPr>
              <w:t>天</w:t>
            </w:r>
            <w:r>
              <w:rPr>
                <w:rFonts w:hint="eastAsia" w:asciiTheme="minorEastAsia" w:hAnsiTheme="minorEastAsia" w:eastAsiaTheme="minorEastAsia" w:cstheme="minorEastAsia"/>
                <w:color w:val="auto"/>
                <w:sz w:val="24"/>
                <w:szCs w:val="24"/>
                <w:highlight w:val="none"/>
              </w:rPr>
              <w:t>）</w:t>
            </w:r>
          </w:p>
        </w:tc>
        <w:tc>
          <w:tcPr>
            <w:tcW w:w="5576" w:type="dxa"/>
            <w:gridSpan w:val="2"/>
            <w:vAlign w:val="center"/>
          </w:tcPr>
          <w:p w14:paraId="1853F28C">
            <w:pPr>
              <w:spacing w:line="360" w:lineRule="auto"/>
              <w:ind w:right="700"/>
              <w:jc w:val="center"/>
              <w:rPr>
                <w:rFonts w:hint="eastAsia" w:asciiTheme="minorEastAsia" w:hAnsiTheme="minorEastAsia" w:eastAsiaTheme="minorEastAsia" w:cstheme="minorEastAsia"/>
                <w:color w:val="auto"/>
                <w:szCs w:val="21"/>
                <w:highlight w:val="none"/>
              </w:rPr>
            </w:pPr>
          </w:p>
        </w:tc>
      </w:tr>
      <w:tr w14:paraId="7FE0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4098" w:type="dxa"/>
            <w:vAlign w:val="center"/>
          </w:tcPr>
          <w:p w14:paraId="2612F063">
            <w:pPr>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承诺工程质量</w:t>
            </w:r>
          </w:p>
        </w:tc>
        <w:tc>
          <w:tcPr>
            <w:tcW w:w="5576" w:type="dxa"/>
            <w:gridSpan w:val="2"/>
            <w:vAlign w:val="center"/>
          </w:tcPr>
          <w:p w14:paraId="35D4726C">
            <w:pPr>
              <w:spacing w:line="360" w:lineRule="auto"/>
              <w:ind w:right="700"/>
              <w:jc w:val="center"/>
              <w:rPr>
                <w:rFonts w:hint="eastAsia" w:asciiTheme="minorEastAsia" w:hAnsiTheme="minorEastAsia" w:eastAsiaTheme="minorEastAsia" w:cstheme="minorEastAsia"/>
                <w:color w:val="auto"/>
                <w:szCs w:val="21"/>
                <w:highlight w:val="none"/>
              </w:rPr>
            </w:pPr>
          </w:p>
        </w:tc>
      </w:tr>
    </w:tbl>
    <w:p w14:paraId="41E791DC">
      <w:pPr>
        <w:spacing w:line="360" w:lineRule="auto"/>
        <w:ind w:right="700" w:firstLine="315" w:firstLineChars="150"/>
        <w:rPr>
          <w:rFonts w:hint="eastAsia" w:asciiTheme="minorEastAsia" w:hAnsiTheme="minorEastAsia" w:eastAsiaTheme="minorEastAsia" w:cstheme="minorEastAsia"/>
          <w:color w:val="auto"/>
          <w:szCs w:val="21"/>
          <w:highlight w:val="none"/>
        </w:rPr>
      </w:pPr>
    </w:p>
    <w:p w14:paraId="4A155609">
      <w:pPr>
        <w:autoSpaceDE w:val="0"/>
        <w:autoSpaceDN w:val="0"/>
        <w:adjustRightInd w:val="0"/>
        <w:spacing w:line="360" w:lineRule="auto"/>
        <w:jc w:val="right"/>
        <w:rPr>
          <w:rFonts w:hint="eastAsia" w:asciiTheme="minorEastAsia" w:hAnsiTheme="minorEastAsia" w:eastAsiaTheme="minorEastAsia" w:cstheme="minorEastAsia"/>
          <w:color w:val="auto"/>
          <w:sz w:val="24"/>
          <w:szCs w:val="24"/>
          <w:highlight w:val="none"/>
        </w:rPr>
      </w:pPr>
      <w:r>
        <w:rPr>
          <w:rFonts w:hint="eastAsia" w:ascii="宋体" w:hAnsi="宋体" w:cs="仿宋_GB2312"/>
          <w:color w:val="auto"/>
          <w:sz w:val="24"/>
          <w:highlight w:val="none"/>
        </w:rPr>
        <w:t>法定代表人或者委托代理人（签字或者电子签名）：</w:t>
      </w:r>
    </w:p>
    <w:p w14:paraId="1A798D47">
      <w:pPr>
        <w:autoSpaceDE w:val="0"/>
        <w:autoSpaceDN w:val="0"/>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供应商名称（电子签章）：</w:t>
      </w:r>
    </w:p>
    <w:p w14:paraId="48389DA2">
      <w:pPr>
        <w:pStyle w:val="2"/>
        <w:jc w:val="center"/>
        <w:rPr>
          <w:color w:val="auto"/>
          <w:highlight w:val="none"/>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val="zh-CN"/>
        </w:rPr>
        <w:t>日期：  年  月   日</w:t>
      </w:r>
    </w:p>
    <w:p w14:paraId="5BA20862">
      <w:pPr>
        <w:spacing w:line="360" w:lineRule="auto"/>
        <w:ind w:firstLine="480" w:firstLineChars="200"/>
        <w:contextualSpacing/>
        <w:jc w:val="left"/>
        <w:rPr>
          <w:rFonts w:ascii="宋体" w:hAnsi="宋体" w:cs="仿宋_GB2312"/>
          <w:color w:val="auto"/>
          <w:sz w:val="24"/>
          <w:highlight w:val="none"/>
        </w:rPr>
      </w:pPr>
      <w:r>
        <w:rPr>
          <w:rFonts w:ascii="宋体" w:hAnsi="宋体" w:cs="仿宋_GB2312"/>
          <w:color w:val="auto"/>
          <w:sz w:val="24"/>
          <w:highlight w:val="none"/>
        </w:rPr>
        <w:br w:type="page"/>
      </w:r>
    </w:p>
    <w:p w14:paraId="4B1C5FD4">
      <w:pPr>
        <w:pStyle w:val="5"/>
        <w:spacing w:line="360" w:lineRule="auto"/>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已标价工程量清单</w:t>
      </w:r>
    </w:p>
    <w:p w14:paraId="7074BB92">
      <w:pPr>
        <w:spacing w:line="360" w:lineRule="auto"/>
        <w:rPr>
          <w:rFonts w:hint="eastAsia" w:asciiTheme="minorEastAsia" w:hAnsiTheme="minorEastAsia" w:eastAsiaTheme="minorEastAsia" w:cstheme="minorEastAsia"/>
          <w:color w:val="auto"/>
          <w:sz w:val="28"/>
          <w:szCs w:val="28"/>
          <w:highlight w:val="none"/>
        </w:rPr>
      </w:pPr>
    </w:p>
    <w:p w14:paraId="7A64B1E1">
      <w:pPr>
        <w:spacing w:line="520" w:lineRule="exact"/>
        <w:jc w:val="center"/>
        <w:rPr>
          <w:rFonts w:hint="eastAsia" w:asciiTheme="minorEastAsia" w:hAnsiTheme="minorEastAsia" w:eastAsiaTheme="minorEastAsia" w:cstheme="minorEastAsia"/>
          <w:bCs/>
          <w:color w:val="auto"/>
          <w:sz w:val="44"/>
          <w:szCs w:val="44"/>
          <w:highlight w:val="none"/>
          <w:lang w:bidi="ar"/>
        </w:rPr>
      </w:pPr>
      <w:r>
        <w:rPr>
          <w:rFonts w:hint="eastAsia" w:asciiTheme="minorEastAsia" w:hAnsiTheme="minorEastAsia" w:eastAsiaTheme="minorEastAsia" w:cstheme="minorEastAsia"/>
          <w:color w:val="auto"/>
          <w:sz w:val="24"/>
          <w:szCs w:val="24"/>
          <w:highlight w:val="none"/>
        </w:rPr>
        <w:t>注：</w:t>
      </w:r>
      <w:r>
        <w:rPr>
          <w:rFonts w:hint="eastAsia" w:asciiTheme="minorEastAsia" w:hAnsiTheme="minorEastAsia" w:eastAsiaTheme="minorEastAsia" w:cstheme="minorEastAsia"/>
          <w:color w:val="auto"/>
          <w:sz w:val="24"/>
          <w:szCs w:val="24"/>
          <w:highlight w:val="none"/>
          <w:lang w:eastAsia="zh-CN"/>
        </w:rPr>
        <w:t>已标价工程量清单</w:t>
      </w:r>
      <w:r>
        <w:rPr>
          <w:rFonts w:hint="eastAsia" w:asciiTheme="minorEastAsia" w:hAnsiTheme="minorEastAsia" w:eastAsiaTheme="minorEastAsia" w:cstheme="minorEastAsia"/>
          <w:color w:val="auto"/>
          <w:sz w:val="24"/>
          <w:szCs w:val="24"/>
          <w:highlight w:val="none"/>
        </w:rPr>
        <w:t>应根据采购人提供的工程量清单相应表格及有关规定执行,可按预结算软件格式提供,本采购文件不另提供参考格式。</w:t>
      </w:r>
    </w:p>
    <w:p w14:paraId="37EB3F48">
      <w:pPr>
        <w:pStyle w:val="2"/>
        <w:rPr>
          <w:rFonts w:hint="eastAsia" w:asciiTheme="minorEastAsia" w:hAnsiTheme="minorEastAsia" w:eastAsiaTheme="minorEastAsia" w:cstheme="minorEastAsia"/>
          <w:bCs/>
          <w:color w:val="auto"/>
          <w:kern w:val="2"/>
          <w:sz w:val="44"/>
          <w:szCs w:val="44"/>
          <w:highlight w:val="none"/>
          <w:lang w:bidi="ar"/>
        </w:rPr>
      </w:pPr>
    </w:p>
    <w:p w14:paraId="6E8E8DC6">
      <w:pPr>
        <w:pStyle w:val="2"/>
        <w:rPr>
          <w:color w:val="auto"/>
          <w:highlight w:val="none"/>
        </w:rPr>
      </w:pPr>
    </w:p>
    <w:p w14:paraId="122ACFB4">
      <w:pPr>
        <w:spacing w:line="360" w:lineRule="auto"/>
        <w:ind w:right="420"/>
        <w:contextualSpacing/>
        <w:jc w:val="center"/>
        <w:rPr>
          <w:rFonts w:ascii="宋体" w:hAnsi="宋体"/>
          <w:b/>
          <w:bCs/>
          <w:color w:val="auto"/>
          <w:sz w:val="32"/>
          <w:szCs w:val="32"/>
          <w:highlight w:val="none"/>
        </w:rPr>
      </w:pPr>
      <w:r>
        <w:rPr>
          <w:rFonts w:ascii="宋体" w:hAnsi="宋体"/>
          <w:b/>
          <w:bCs/>
          <w:color w:val="auto"/>
          <w:sz w:val="32"/>
          <w:szCs w:val="32"/>
          <w:highlight w:val="none"/>
        </w:rPr>
        <w:br w:type="page"/>
      </w:r>
    </w:p>
    <w:p w14:paraId="2B4A056E">
      <w:pPr>
        <w:spacing w:line="360" w:lineRule="auto"/>
        <w:ind w:firstLine="643" w:firstLineChars="200"/>
        <w:contextualSpacing/>
        <w:jc w:val="center"/>
        <w:rPr>
          <w:rFonts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商务技术文件格式</w:t>
      </w:r>
    </w:p>
    <w:p w14:paraId="63EBB57C">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40F8DFCA">
      <w:pPr>
        <w:snapToGrid w:val="0"/>
        <w:spacing w:before="120" w:beforeLines="50" w:after="50"/>
        <w:rPr>
          <w:rFonts w:ascii="宋体" w:hAnsi="宋体"/>
          <w:bCs/>
          <w:color w:val="auto"/>
          <w:sz w:val="32"/>
          <w:szCs w:val="20"/>
          <w:highlight w:val="none"/>
        </w:rPr>
      </w:pPr>
    </w:p>
    <w:p w14:paraId="5E6F62D4">
      <w:pPr>
        <w:snapToGrid w:val="0"/>
        <w:spacing w:before="120"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4695F2E1">
      <w:pPr>
        <w:snapToGrid w:val="0"/>
        <w:spacing w:before="120" w:beforeLines="50" w:after="50"/>
        <w:rPr>
          <w:rFonts w:ascii="宋体" w:hAnsi="宋体"/>
          <w:color w:val="auto"/>
          <w:sz w:val="24"/>
          <w:szCs w:val="20"/>
          <w:highlight w:val="none"/>
        </w:rPr>
      </w:pPr>
    </w:p>
    <w:p w14:paraId="31169B97">
      <w:pPr>
        <w:snapToGrid w:val="0"/>
        <w:spacing w:before="120" w:beforeLines="50" w:after="50"/>
        <w:rPr>
          <w:rFonts w:ascii="宋体" w:hAnsi="宋体"/>
          <w:color w:val="auto"/>
          <w:sz w:val="24"/>
          <w:szCs w:val="20"/>
          <w:highlight w:val="none"/>
        </w:rPr>
      </w:pPr>
    </w:p>
    <w:p w14:paraId="49C8F5B7">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676449F4">
      <w:pPr>
        <w:snapToGrid w:val="0"/>
        <w:spacing w:before="120" w:beforeLines="50" w:after="50"/>
        <w:rPr>
          <w:rFonts w:ascii="宋体" w:hAnsi="宋体"/>
          <w:bCs/>
          <w:color w:val="auto"/>
          <w:sz w:val="24"/>
          <w:szCs w:val="20"/>
          <w:highlight w:val="none"/>
        </w:rPr>
      </w:pPr>
    </w:p>
    <w:p w14:paraId="4D941783">
      <w:pPr>
        <w:snapToGrid w:val="0"/>
        <w:spacing w:before="120" w:beforeLines="50" w:after="50"/>
        <w:rPr>
          <w:rFonts w:ascii="宋体" w:hAnsi="宋体"/>
          <w:bCs/>
          <w:color w:val="auto"/>
          <w:sz w:val="24"/>
          <w:szCs w:val="20"/>
          <w:highlight w:val="none"/>
        </w:rPr>
      </w:pPr>
    </w:p>
    <w:p w14:paraId="594F8FB5">
      <w:pPr>
        <w:snapToGrid w:val="0"/>
        <w:spacing w:before="120" w:beforeLines="50" w:after="50"/>
        <w:rPr>
          <w:rFonts w:ascii="宋体" w:hAnsi="宋体"/>
          <w:bCs/>
          <w:color w:val="auto"/>
          <w:sz w:val="24"/>
          <w:szCs w:val="20"/>
          <w:highlight w:val="none"/>
        </w:rPr>
      </w:pPr>
    </w:p>
    <w:p w14:paraId="70F074E1">
      <w:pPr>
        <w:snapToGrid w:val="0"/>
        <w:spacing w:before="120" w:beforeLines="50" w:after="50"/>
        <w:rPr>
          <w:rFonts w:ascii="宋体" w:hAnsi="宋体"/>
          <w:bCs/>
          <w:color w:val="auto"/>
          <w:sz w:val="24"/>
          <w:szCs w:val="20"/>
          <w:highlight w:val="none"/>
        </w:rPr>
      </w:pPr>
    </w:p>
    <w:p w14:paraId="126B1F44">
      <w:pPr>
        <w:snapToGrid w:val="0"/>
        <w:spacing w:before="120" w:beforeLines="50" w:after="50"/>
        <w:rPr>
          <w:rFonts w:ascii="宋体" w:hAnsi="宋体"/>
          <w:bCs/>
          <w:color w:val="auto"/>
          <w:sz w:val="24"/>
          <w:szCs w:val="20"/>
          <w:highlight w:val="none"/>
        </w:rPr>
      </w:pPr>
    </w:p>
    <w:p w14:paraId="12E64721">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7DEC0910">
      <w:pPr>
        <w:snapToGrid w:val="0"/>
        <w:spacing w:before="120" w:beforeLines="50" w:after="50"/>
        <w:ind w:firstLine="720" w:firstLineChars="225"/>
        <w:rPr>
          <w:rFonts w:ascii="宋体" w:hAnsi="宋体" w:cs="仿宋_GB2312"/>
          <w:bCs/>
          <w:color w:val="auto"/>
          <w:sz w:val="32"/>
          <w:szCs w:val="32"/>
          <w:highlight w:val="none"/>
        </w:rPr>
      </w:pPr>
    </w:p>
    <w:p w14:paraId="104364C9">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A04C2B1">
      <w:pPr>
        <w:snapToGrid w:val="0"/>
        <w:spacing w:before="120" w:beforeLines="50" w:after="50"/>
        <w:ind w:firstLine="720" w:firstLineChars="225"/>
        <w:rPr>
          <w:rFonts w:ascii="宋体" w:hAnsi="宋体" w:cs="仿宋_GB2312"/>
          <w:bCs/>
          <w:color w:val="auto"/>
          <w:sz w:val="32"/>
          <w:szCs w:val="32"/>
          <w:highlight w:val="none"/>
        </w:rPr>
      </w:pPr>
    </w:p>
    <w:p w14:paraId="5DD97B03">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3A2F39E">
      <w:pPr>
        <w:snapToGrid w:val="0"/>
        <w:spacing w:before="120" w:beforeLines="50" w:after="50"/>
        <w:ind w:firstLine="720" w:firstLineChars="225"/>
        <w:rPr>
          <w:rFonts w:ascii="宋体" w:hAnsi="宋体" w:cs="仿宋_GB2312"/>
          <w:bCs/>
          <w:color w:val="auto"/>
          <w:sz w:val="32"/>
          <w:szCs w:val="32"/>
          <w:highlight w:val="none"/>
        </w:rPr>
      </w:pPr>
    </w:p>
    <w:p w14:paraId="229351C3">
      <w:pPr>
        <w:pStyle w:val="8"/>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E342308">
      <w:pPr>
        <w:pStyle w:val="8"/>
        <w:snapToGrid w:val="0"/>
        <w:spacing w:before="50" w:after="50"/>
        <w:ind w:firstLine="640" w:firstLineChars="200"/>
        <w:rPr>
          <w:rFonts w:ascii="宋体" w:hAnsi="宋体" w:cs="仿宋_GB2312"/>
          <w:bCs/>
          <w:color w:val="auto"/>
          <w:sz w:val="32"/>
          <w:szCs w:val="32"/>
          <w:highlight w:val="none"/>
        </w:rPr>
      </w:pPr>
    </w:p>
    <w:p w14:paraId="7A46B64E">
      <w:pPr>
        <w:pStyle w:val="8"/>
        <w:snapToGrid w:val="0"/>
        <w:spacing w:before="50" w:after="50"/>
        <w:ind w:firstLine="720" w:firstLineChars="225"/>
        <w:rPr>
          <w:rFonts w:ascii="宋体" w:hAnsi="宋体" w:cs="仿宋_GB2312"/>
          <w:bCs/>
          <w:color w:val="auto"/>
          <w:sz w:val="32"/>
          <w:szCs w:val="32"/>
          <w:highlight w:val="none"/>
        </w:rPr>
      </w:pPr>
    </w:p>
    <w:p w14:paraId="1E386709">
      <w:pPr>
        <w:pStyle w:val="8"/>
        <w:snapToGrid w:val="0"/>
        <w:spacing w:before="50" w:after="50"/>
        <w:ind w:firstLine="0"/>
        <w:rPr>
          <w:rFonts w:ascii="宋体" w:hAnsi="宋体" w:cs="仿宋_GB2312"/>
          <w:bCs/>
          <w:color w:val="auto"/>
          <w:sz w:val="32"/>
          <w:szCs w:val="32"/>
          <w:highlight w:val="none"/>
        </w:rPr>
      </w:pPr>
    </w:p>
    <w:p w14:paraId="7237362B">
      <w:pPr>
        <w:pStyle w:val="8"/>
        <w:snapToGrid w:val="0"/>
        <w:spacing w:before="50" w:after="50"/>
        <w:ind w:firstLine="1280" w:firstLineChars="400"/>
        <w:rPr>
          <w:rFonts w:ascii="宋体" w:hAnsi="宋体" w:cs="仿宋_GB2312"/>
          <w:bCs/>
          <w:color w:val="auto"/>
          <w:sz w:val="32"/>
          <w:szCs w:val="32"/>
          <w:highlight w:val="none"/>
        </w:rPr>
      </w:pPr>
    </w:p>
    <w:p w14:paraId="231E9685">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BE7AB7B">
      <w:pPr>
        <w:snapToGrid w:val="0"/>
        <w:spacing w:before="120" w:beforeLines="50" w:after="50" w:line="360" w:lineRule="auto"/>
        <w:ind w:right="480" w:firstLine="240" w:firstLineChars="100"/>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7BA20678">
      <w:pPr>
        <w:snapToGrid w:val="0"/>
        <w:spacing w:before="120"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1761F5E2">
      <w:pPr>
        <w:spacing w:line="400" w:lineRule="exact"/>
        <w:rPr>
          <w:rFonts w:ascii="仿宋_GB2312" w:hAnsi="仿宋_GB2312" w:eastAsia="仿宋_GB2312" w:cs="仿宋_GB2312"/>
          <w:color w:val="auto"/>
          <w:sz w:val="32"/>
          <w:szCs w:val="32"/>
          <w:highlight w:val="none"/>
        </w:rPr>
      </w:pPr>
    </w:p>
    <w:p w14:paraId="0695C77A">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方正小标宋简体" w:hAnsi="方正小标宋简体" w:eastAsia="方正小标宋简体" w:cs="方正小标宋简体"/>
          <w:color w:val="auto"/>
          <w:sz w:val="44"/>
          <w:szCs w:val="44"/>
          <w:highlight w:val="none"/>
        </w:rPr>
        <w:t>无串通竞标行为的承诺函</w:t>
      </w:r>
    </w:p>
    <w:p w14:paraId="340DCCD1">
      <w:pPr>
        <w:spacing w:line="360" w:lineRule="auto"/>
        <w:ind w:firstLine="640" w:firstLineChars="200"/>
        <w:contextualSpacing/>
        <w:rPr>
          <w:rFonts w:ascii="仿宋_GB2312" w:hAnsi="仿宋_GB2312" w:eastAsia="仿宋_GB2312" w:cs="仿宋_GB2312"/>
          <w:color w:val="auto"/>
          <w:sz w:val="32"/>
          <w:szCs w:val="32"/>
          <w:highlight w:val="none"/>
        </w:rPr>
      </w:pPr>
    </w:p>
    <w:p w14:paraId="77DA188E">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1ECE7C1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w:t>
      </w:r>
      <w:r>
        <w:rPr>
          <w:rFonts w:hint="eastAsia" w:ascii="宋体" w:hAnsi="宋体" w:eastAsia="宋体" w:cs="仿宋_GB2312"/>
          <w:color w:val="auto"/>
          <w:sz w:val="24"/>
          <w:highlight w:val="none"/>
        </w:rPr>
        <w:t>制或不同投标人报名的</w:t>
      </w:r>
      <w:r>
        <w:rPr>
          <w:rFonts w:hint="eastAsia" w:ascii="宋体" w:hAnsi="宋体" w:eastAsia="宋体" w:cs="仿宋_GB2312"/>
          <w:color w:val="auto"/>
          <w:sz w:val="24"/>
          <w:highlight w:val="none"/>
          <w:lang w:val="en-US" w:eastAsia="zh-CN"/>
        </w:rPr>
        <w:t>I</w:t>
      </w:r>
      <w:r>
        <w:rPr>
          <w:rFonts w:hint="eastAsia" w:ascii="宋体" w:hAnsi="宋体" w:eastAsia="宋体" w:cs="仿宋_GB2312"/>
          <w:color w:val="auto"/>
          <w:sz w:val="24"/>
          <w:highlight w:val="none"/>
        </w:rPr>
        <w:t>P地址一致</w:t>
      </w:r>
      <w:r>
        <w:rPr>
          <w:rFonts w:hint="eastAsia" w:ascii="宋体" w:hAnsi="宋体" w:cs="仿宋_GB2312"/>
          <w:color w:val="auto"/>
          <w:sz w:val="24"/>
          <w:highlight w:val="none"/>
        </w:rPr>
        <w:t xml:space="preserve">； </w:t>
      </w:r>
    </w:p>
    <w:p w14:paraId="23F79265">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00C4559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4F63D9F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4A0E90A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23450C35">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394C1F33">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44E0A78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30F888E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4C9E091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6D1C4500">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43865B8A">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020AF7BD">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4E4705A2">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69507801">
      <w:pPr>
        <w:spacing w:line="360" w:lineRule="auto"/>
        <w:ind w:firstLine="480" w:firstLineChars="200"/>
        <w:contextualSpacing/>
        <w:rPr>
          <w:rFonts w:ascii="宋体" w:hAnsi="宋体" w:cs="仿宋_GB2312"/>
          <w:color w:val="auto"/>
          <w:sz w:val="24"/>
          <w:highlight w:val="none"/>
        </w:rPr>
      </w:pPr>
    </w:p>
    <w:p w14:paraId="3896689C">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075497D2">
      <w:pPr>
        <w:spacing w:line="360" w:lineRule="auto"/>
        <w:contextualSpacing/>
        <w:rPr>
          <w:rFonts w:ascii="宋体" w:hAnsi="宋体" w:cs="仿宋_GB2312"/>
          <w:color w:val="auto"/>
          <w:sz w:val="24"/>
          <w:highlight w:val="none"/>
        </w:rPr>
      </w:pPr>
    </w:p>
    <w:p w14:paraId="5B689E00">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29036162">
      <w:pPr>
        <w:spacing w:line="360" w:lineRule="auto"/>
        <w:ind w:firstLine="480" w:firstLineChars="200"/>
        <w:contextualSpacing/>
        <w:jc w:val="center"/>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7CE28CA6">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方正小标宋简体" w:hAnsi="方正小标宋简体" w:eastAsia="方正小标宋简体" w:cs="方正小标宋简体"/>
          <w:bCs/>
          <w:color w:val="auto"/>
          <w:sz w:val="44"/>
          <w:szCs w:val="44"/>
          <w:highlight w:val="none"/>
        </w:rPr>
        <w:t>法定代表人证明书</w:t>
      </w:r>
    </w:p>
    <w:p w14:paraId="32F5CEBB">
      <w:pPr>
        <w:spacing w:line="360" w:lineRule="auto"/>
        <w:ind w:left="540"/>
        <w:contextualSpacing/>
        <w:rPr>
          <w:rFonts w:ascii="仿宋_GB2312" w:hAnsi="仿宋_GB2312" w:eastAsia="仿宋_GB2312" w:cs="仿宋_GB2312"/>
          <w:color w:val="auto"/>
          <w:sz w:val="32"/>
          <w:szCs w:val="32"/>
          <w:highlight w:val="none"/>
        </w:rPr>
      </w:pPr>
    </w:p>
    <w:p w14:paraId="34E601F2">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2EDA6909">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24DBE059">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6553D731">
      <w:pPr>
        <w:spacing w:line="440" w:lineRule="exact"/>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6BADEE3F">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04DF6988">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65489667">
      <w:pPr>
        <w:spacing w:line="440" w:lineRule="exact"/>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6237B54B">
      <w:pPr>
        <w:spacing w:line="360" w:lineRule="auto"/>
        <w:ind w:left="540"/>
        <w:contextualSpacing/>
        <w:rPr>
          <w:rFonts w:ascii="宋体" w:hAnsi="宋体" w:cs="仿宋_GB2312"/>
          <w:color w:val="auto"/>
          <w:sz w:val="24"/>
          <w:highlight w:val="none"/>
        </w:rPr>
      </w:pPr>
    </w:p>
    <w:p w14:paraId="719C8AE1">
      <w:pPr>
        <w:spacing w:line="360" w:lineRule="auto"/>
        <w:ind w:left="540"/>
        <w:contextualSpacing/>
        <w:rPr>
          <w:rFonts w:ascii="宋体" w:hAnsi="宋体" w:cs="仿宋_GB2312"/>
          <w:color w:val="auto"/>
          <w:sz w:val="24"/>
          <w:highlight w:val="none"/>
        </w:rPr>
      </w:pPr>
    </w:p>
    <w:p w14:paraId="523D3406">
      <w:pPr>
        <w:spacing w:line="360" w:lineRule="auto"/>
        <w:ind w:left="540"/>
        <w:contextualSpacing/>
        <w:rPr>
          <w:rFonts w:ascii="宋体" w:hAnsi="宋体" w:cs="仿宋_GB2312"/>
          <w:color w:val="auto"/>
          <w:sz w:val="24"/>
          <w:highlight w:val="none"/>
        </w:rPr>
      </w:pPr>
    </w:p>
    <w:p w14:paraId="103B18AF">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附件：法定代表人有效身份证正反面扫描件</w:t>
      </w:r>
    </w:p>
    <w:p w14:paraId="494D7CD3">
      <w:pPr>
        <w:spacing w:line="360" w:lineRule="auto"/>
        <w:ind w:left="540"/>
        <w:contextualSpacing/>
        <w:rPr>
          <w:rFonts w:ascii="宋体" w:hAnsi="宋体" w:cs="仿宋_GB2312"/>
          <w:color w:val="auto"/>
          <w:sz w:val="24"/>
          <w:highlight w:val="none"/>
        </w:rPr>
      </w:pPr>
    </w:p>
    <w:p w14:paraId="58FBE245">
      <w:pPr>
        <w:spacing w:line="360" w:lineRule="auto"/>
        <w:ind w:left="540" w:firstLine="3000" w:firstLineChars="1250"/>
        <w:contextualSpacing/>
        <w:jc w:val="left"/>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520C83B5">
      <w:pPr>
        <w:spacing w:line="360" w:lineRule="auto"/>
        <w:ind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5D76AD4A">
      <w:pPr>
        <w:spacing w:line="360" w:lineRule="auto"/>
        <w:contextualSpacing/>
        <w:jc w:val="center"/>
        <w:rPr>
          <w:rFonts w:ascii="宋体" w:hAnsi="宋体" w:cs="仿宋_GB2312"/>
          <w:b/>
          <w:color w:val="auto"/>
          <w:sz w:val="24"/>
          <w:highlight w:val="none"/>
        </w:rPr>
      </w:pPr>
    </w:p>
    <w:p w14:paraId="674C29E6">
      <w:pPr>
        <w:spacing w:line="360" w:lineRule="auto"/>
        <w:contextualSpacing/>
        <w:jc w:val="left"/>
        <w:rPr>
          <w:rFonts w:ascii="宋体" w:hAnsi="宋体" w:cs="仿宋_GB2312"/>
          <w:color w:val="auto"/>
          <w:sz w:val="24"/>
          <w:highlight w:val="none"/>
        </w:rPr>
      </w:pPr>
    </w:p>
    <w:p w14:paraId="69D075FC">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注：联合体竞标的只需牵头人出具。</w:t>
      </w:r>
    </w:p>
    <w:p w14:paraId="1A8AAAF1">
      <w:pPr>
        <w:adjustRightInd w:val="0"/>
        <w:snapToGrid w:val="0"/>
        <w:spacing w:line="300" w:lineRule="auto"/>
        <w:jc w:val="left"/>
        <w:rPr>
          <w:rFonts w:ascii="宋体" w:hAnsi="宋体"/>
          <w:b/>
          <w:color w:val="auto"/>
          <w:szCs w:val="21"/>
          <w:highlight w:val="none"/>
        </w:rPr>
      </w:pPr>
    </w:p>
    <w:p w14:paraId="64845BE7">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p>
    <w:p w14:paraId="2C7F16B6">
      <w:pPr>
        <w:spacing w:line="520" w:lineRule="exact"/>
        <w:jc w:val="center"/>
        <w:rPr>
          <w:rFonts w:ascii="方正小标宋简体" w:hAnsi="方正小标宋简体" w:eastAsia="方正小标宋简体" w:cs="方正小标宋简体"/>
          <w:color w:val="auto"/>
          <w:sz w:val="44"/>
          <w:szCs w:val="44"/>
          <w:highlight w:val="none"/>
        </w:rPr>
      </w:pPr>
      <w:bookmarkStart w:id="97" w:name="_Hlk65853643"/>
      <w:r>
        <w:rPr>
          <w:rFonts w:hint="eastAsia" w:ascii="方正小标宋简体" w:hAnsi="方正小标宋简体" w:eastAsia="方正小标宋简体" w:cs="方正小标宋简体"/>
          <w:color w:val="auto"/>
          <w:sz w:val="44"/>
          <w:szCs w:val="44"/>
          <w:highlight w:val="none"/>
        </w:rPr>
        <w:t>授权委托书</w:t>
      </w:r>
    </w:p>
    <w:p w14:paraId="722255A4">
      <w:pPr>
        <w:spacing w:line="52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（非联合体竞标格式）</w:t>
      </w:r>
    </w:p>
    <w:p w14:paraId="52E4E5CF">
      <w:pPr>
        <w:spacing w:line="52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65ABCE04">
      <w:pPr>
        <w:spacing w:line="520" w:lineRule="exact"/>
        <w:rPr>
          <w:rFonts w:ascii="仿宋_GB2312" w:hAnsi="仿宋_GB2312" w:eastAsia="仿宋_GB2312" w:cs="仿宋_GB2312"/>
          <w:color w:val="auto"/>
          <w:sz w:val="32"/>
          <w:szCs w:val="32"/>
          <w:highlight w:val="none"/>
        </w:rPr>
      </w:pPr>
    </w:p>
    <w:p w14:paraId="66196ACD">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64CB8580">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以我方的名义参加项目的竞标活动，并代表我方全权办理针对上述项目的所有采购程序和环节的具体事务和签署相关文件。</w:t>
      </w:r>
    </w:p>
    <w:p w14:paraId="2D6C3CB5">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0E19C291">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182475CA">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4F7EFC89">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附：法定代表人身份证明书及委托代理人有效身份证正反面扫描件</w:t>
      </w:r>
    </w:p>
    <w:p w14:paraId="5BDAF7D6">
      <w:pPr>
        <w:spacing w:line="360" w:lineRule="auto"/>
        <w:rPr>
          <w:rFonts w:ascii="宋体" w:hAnsi="宋体" w:cs="仿宋_GB2312"/>
          <w:color w:val="auto"/>
          <w:sz w:val="24"/>
          <w:highlight w:val="none"/>
        </w:rPr>
      </w:pPr>
    </w:p>
    <w:p w14:paraId="20E9653A">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w:t>
      </w:r>
    </w:p>
    <w:p w14:paraId="5BE785D7">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法定代表人（签字或者盖章或者电子签名）：                    </w:t>
      </w:r>
    </w:p>
    <w:p w14:paraId="687A7104">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17BB1DBB">
      <w:pPr>
        <w:spacing w:line="360" w:lineRule="auto"/>
        <w:contextualSpacing/>
        <w:rPr>
          <w:rFonts w:ascii="宋体" w:hAnsi="宋体" w:cs="仿宋_GB2312"/>
          <w:color w:val="auto"/>
          <w:sz w:val="24"/>
          <w:highlight w:val="none"/>
        </w:rPr>
      </w:pPr>
    </w:p>
    <w:p w14:paraId="24339687">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0EF84CED">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7783380F">
      <w:pPr>
        <w:spacing w:line="360" w:lineRule="auto"/>
        <w:rPr>
          <w:rFonts w:ascii="宋体" w:hAnsi="宋体" w:cs="仿宋_GB2312"/>
          <w:color w:val="auto"/>
          <w:sz w:val="24"/>
          <w:highlight w:val="none"/>
        </w:rPr>
      </w:pPr>
    </w:p>
    <w:p w14:paraId="308EDF4E">
      <w:pPr>
        <w:spacing w:line="360" w:lineRule="auto"/>
        <w:ind w:firstLine="420" w:firstLineChars="200"/>
        <w:jc w:val="left"/>
        <w:rPr>
          <w:rFonts w:ascii="仿宋_GB2312" w:hAnsi="仿宋_GB2312" w:eastAsia="仿宋_GB2312" w:cs="仿宋_GB2312"/>
          <w:color w:val="auto"/>
          <w:szCs w:val="21"/>
          <w:highlight w:val="none"/>
        </w:rPr>
      </w:pPr>
    </w:p>
    <w:p w14:paraId="0CB4581E">
      <w:pPr>
        <w:spacing w:line="500" w:lineRule="exact"/>
        <w:jc w:val="center"/>
        <w:rPr>
          <w:rFonts w:ascii="方正小标宋简体" w:hAnsi="方正小标宋简体" w:eastAsia="方正小标宋简体" w:cs="方正小标宋简体"/>
          <w:color w:val="auto"/>
          <w:sz w:val="44"/>
          <w:szCs w:val="44"/>
          <w:highlight w:val="none"/>
        </w:rPr>
      </w:pPr>
      <w:r>
        <w:rPr>
          <w:rFonts w:ascii="仿宋_GB2312" w:hAnsi="仿宋_GB2312" w:eastAsia="仿宋_GB2312" w:cs="仿宋_GB2312"/>
          <w:color w:val="auto"/>
          <w:szCs w:val="21"/>
          <w:highlight w:val="none"/>
        </w:rPr>
        <w:br w:type="page"/>
      </w:r>
      <w:r>
        <w:rPr>
          <w:rFonts w:hint="eastAsia" w:ascii="方正小标宋简体" w:hAnsi="方正小标宋简体" w:eastAsia="方正小标宋简体" w:cs="方正小标宋简体"/>
          <w:color w:val="auto"/>
          <w:sz w:val="44"/>
          <w:szCs w:val="44"/>
          <w:highlight w:val="none"/>
        </w:rPr>
        <w:t>授权委托书</w:t>
      </w:r>
    </w:p>
    <w:p w14:paraId="1FA947EA">
      <w:pPr>
        <w:spacing w:line="500" w:lineRule="exact"/>
        <w:jc w:val="center"/>
        <w:rPr>
          <w:rFonts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（联合体竞标格式）</w:t>
      </w:r>
    </w:p>
    <w:p w14:paraId="3985DC21">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32"/>
          <w:szCs w:val="32"/>
          <w:highlight w:val="none"/>
        </w:rPr>
        <w:t>（如有委托时）</w:t>
      </w:r>
    </w:p>
    <w:p w14:paraId="2B90E68B">
      <w:pPr>
        <w:spacing w:line="500" w:lineRule="exact"/>
        <w:jc w:val="center"/>
        <w:rPr>
          <w:rFonts w:ascii="方正小标宋简体" w:hAnsi="方正小标宋简体" w:eastAsia="方正小标宋简体" w:cs="方正小标宋简体"/>
          <w:color w:val="auto"/>
          <w:sz w:val="44"/>
          <w:szCs w:val="44"/>
          <w:highlight w:val="none"/>
        </w:rPr>
      </w:pPr>
    </w:p>
    <w:p w14:paraId="145C3B6B">
      <w:pPr>
        <w:spacing w:line="500" w:lineRule="exact"/>
        <w:jc w:val="center"/>
        <w:rPr>
          <w:rFonts w:ascii="仿宋_GB2312" w:hAnsi="仿宋_GB2312" w:eastAsia="仿宋_GB2312" w:cs="仿宋_GB2312"/>
          <w:color w:val="auto"/>
          <w:sz w:val="32"/>
          <w:szCs w:val="32"/>
          <w:highlight w:val="none"/>
        </w:rPr>
      </w:pPr>
    </w:p>
    <w:p w14:paraId="1E59D2B9">
      <w:pPr>
        <w:spacing w:line="440" w:lineRule="exact"/>
        <w:ind w:firstLine="480" w:firstLineChars="200"/>
        <w:jc w:val="left"/>
        <w:rPr>
          <w:rFonts w:ascii="宋体" w:hAnsi="宋体" w:cs="仿宋_GB2312"/>
          <w:color w:val="auto"/>
          <w:sz w:val="24"/>
          <w:highlight w:val="none"/>
        </w:rPr>
      </w:pPr>
      <w:r>
        <w:rPr>
          <w:rFonts w:hint="eastAsia" w:ascii="宋体" w:hAnsi="宋体" w:cs="仿宋_GB2312"/>
          <w:color w:val="auto"/>
          <w:sz w:val="24"/>
          <w:highlight w:val="none"/>
        </w:rPr>
        <w:t>本授权委托书声明：根据</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（牵头人名称）与</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（联合体其他成员名称）签订的《联合体参加竞争性磋商协议书》的内容，</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（牵头人名称）的法定代表人</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（姓名）现授权</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（姓名）为联合委托代理人，并代表我方全权办理针对上述项目的所有采购程序和环节的具体事务和签署相关文件。</w:t>
      </w:r>
    </w:p>
    <w:p w14:paraId="14EE624A">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我方对委托代理人的</w:t>
      </w:r>
      <w:r>
        <w:rPr>
          <w:rFonts w:hint="eastAsia" w:ascii="宋体" w:hAnsi="宋体"/>
          <w:color w:val="auto"/>
          <w:sz w:val="24"/>
          <w:highlight w:val="none"/>
        </w:rPr>
        <w:t>签字或者电子签名</w:t>
      </w:r>
      <w:r>
        <w:rPr>
          <w:rFonts w:hint="eastAsia" w:ascii="宋体" w:hAnsi="宋体" w:cs="仿宋_GB2312"/>
          <w:color w:val="auto"/>
          <w:sz w:val="24"/>
          <w:highlight w:val="none"/>
        </w:rPr>
        <w:t>事项负全部责任。</w:t>
      </w:r>
    </w:p>
    <w:p w14:paraId="72E7E739">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3FC802A8">
      <w:pPr>
        <w:spacing w:line="44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4B0A46A6">
      <w:pPr>
        <w:spacing w:line="440" w:lineRule="exact"/>
        <w:rPr>
          <w:rFonts w:ascii="宋体" w:hAnsi="宋体" w:cs="仿宋_GB2312"/>
          <w:color w:val="auto"/>
          <w:sz w:val="24"/>
          <w:highlight w:val="none"/>
        </w:rPr>
      </w:pPr>
      <w:r>
        <w:rPr>
          <w:rFonts w:hint="eastAsia" w:ascii="宋体" w:hAnsi="宋体" w:cs="仿宋_GB2312"/>
          <w:color w:val="auto"/>
          <w:sz w:val="24"/>
          <w:highlight w:val="none"/>
        </w:rPr>
        <w:t xml:space="preserve">        附：法定代表人身份证明书及委托代理人有效身份证正反面扫描件</w:t>
      </w:r>
    </w:p>
    <w:p w14:paraId="6E52659D">
      <w:pPr>
        <w:spacing w:line="360" w:lineRule="auto"/>
        <w:ind w:firstLine="480"/>
        <w:contextualSpacing/>
        <w:rPr>
          <w:rFonts w:hint="eastAsia" w:ascii="宋体" w:hAnsi="宋体" w:cs="仿宋_GB2312"/>
          <w:color w:val="auto"/>
          <w:sz w:val="24"/>
          <w:highlight w:val="none"/>
        </w:rPr>
      </w:pPr>
    </w:p>
    <w:p w14:paraId="020921B0">
      <w:pPr>
        <w:spacing w:line="360" w:lineRule="auto"/>
        <w:ind w:firstLine="480"/>
        <w:contextualSpacing/>
        <w:rPr>
          <w:rFonts w:hint="eastAsia" w:ascii="宋体" w:hAnsi="宋体" w:cs="仿宋_GB2312"/>
          <w:color w:val="auto"/>
          <w:sz w:val="24"/>
          <w:highlight w:val="none"/>
        </w:rPr>
      </w:pPr>
    </w:p>
    <w:p w14:paraId="23A49944">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牵头人法定代表人（签字或者盖章或者电子签名）：</w:t>
      </w:r>
    </w:p>
    <w:p w14:paraId="202AC2FF">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牵头人（电子签章）：</w:t>
      </w:r>
    </w:p>
    <w:p w14:paraId="5A189877">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51AA5C59">
      <w:pPr>
        <w:spacing w:line="360" w:lineRule="auto"/>
        <w:contextualSpacing/>
        <w:rPr>
          <w:rFonts w:ascii="宋体" w:hAnsi="宋体" w:cs="仿宋_GB2312"/>
          <w:color w:val="auto"/>
          <w:sz w:val="24"/>
          <w:highlight w:val="none"/>
        </w:rPr>
      </w:pPr>
    </w:p>
    <w:p w14:paraId="37CFF4A9">
      <w:pPr>
        <w:spacing w:line="360" w:lineRule="auto"/>
        <w:ind w:firstLine="3120" w:firstLineChars="1300"/>
        <w:contextualSpacing/>
        <w:rPr>
          <w:rFonts w:ascii="宋体" w:hAnsi="宋体" w:cs="仿宋_GB2312"/>
          <w:color w:val="auto"/>
          <w:sz w:val="24"/>
          <w:highlight w:val="none"/>
        </w:rPr>
      </w:pPr>
      <w:r>
        <w:rPr>
          <w:rFonts w:hint="eastAsia" w:ascii="宋体" w:hAnsi="宋体" w:cs="仿宋_GB2312"/>
          <w:color w:val="auto"/>
          <w:sz w:val="24"/>
          <w:highlight w:val="none"/>
        </w:rPr>
        <w:t>被授权人（签字或者电子签名）：</w:t>
      </w:r>
    </w:p>
    <w:p w14:paraId="2657238B">
      <w:pPr>
        <w:spacing w:line="360" w:lineRule="auto"/>
        <w:ind w:firstLine="3840" w:firstLineChars="16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0AAA056">
      <w:pPr>
        <w:spacing w:line="360" w:lineRule="auto"/>
        <w:contextualSpacing/>
        <w:rPr>
          <w:rFonts w:ascii="宋体" w:hAnsi="宋体" w:cs="仿宋_GB2312"/>
          <w:color w:val="auto"/>
          <w:sz w:val="24"/>
          <w:highlight w:val="none"/>
        </w:rPr>
      </w:pPr>
    </w:p>
    <w:bookmarkEnd w:id="97"/>
    <w:p w14:paraId="3265DFDF">
      <w:pPr>
        <w:spacing w:line="500"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p>
    <w:p w14:paraId="078D8F82">
      <w:pPr>
        <w:spacing w:line="360" w:lineRule="auto"/>
        <w:jc w:val="center"/>
        <w:rPr>
          <w:rFonts w:ascii="宋体" w:hAnsi="宋体" w:cs="方正小标宋简体"/>
          <w:bCs/>
          <w:color w:val="auto"/>
          <w:sz w:val="44"/>
          <w:szCs w:val="44"/>
          <w:highlight w:val="none"/>
        </w:rPr>
      </w:pPr>
      <w:r>
        <w:rPr>
          <w:rFonts w:hint="eastAsia" w:ascii="宋体" w:hAnsi="宋体"/>
          <w:b/>
          <w:color w:val="auto"/>
          <w:sz w:val="32"/>
          <w:szCs w:val="32"/>
          <w:highlight w:val="none"/>
        </w:rPr>
        <w:t>商务条款偏离表</w:t>
      </w:r>
    </w:p>
    <w:p w14:paraId="7B19A5D8">
      <w:pPr>
        <w:spacing w:line="500" w:lineRule="exact"/>
        <w:jc w:val="center"/>
        <w:rPr>
          <w:rFonts w:ascii="宋体" w:hAnsi="宋体"/>
          <w:b/>
          <w:color w:val="auto"/>
          <w:sz w:val="32"/>
          <w:szCs w:val="32"/>
          <w:highlight w:val="none"/>
        </w:rPr>
      </w:pPr>
    </w:p>
    <w:p w14:paraId="5C5FB3E5">
      <w:pPr>
        <w:spacing w:line="360" w:lineRule="auto"/>
        <w:jc w:val="left"/>
        <w:rPr>
          <w:rFonts w:ascii="宋体" w:hAnsi="宋体"/>
          <w:color w:val="auto"/>
          <w:sz w:val="24"/>
          <w:highlight w:val="none"/>
        </w:rPr>
      </w:pPr>
    </w:p>
    <w:p w14:paraId="1C5B4D61">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p>
    <w:p w14:paraId="3960532D">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p>
    <w:p w14:paraId="72F5C49E">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w:t>
      </w:r>
      <w:r>
        <w:rPr>
          <w:rFonts w:hint="eastAsia" w:ascii="宋体" w:hAnsi="宋体" w:cs="仿宋_GB2312"/>
          <w:color w:val="auto"/>
          <w:sz w:val="24"/>
          <w:highlight w:val="none"/>
          <w:u w:val="single"/>
        </w:rPr>
        <w:t xml:space="preserve">               </w:t>
      </w:r>
    </w:p>
    <w:p w14:paraId="35F0E232">
      <w:pPr>
        <w:spacing w:line="360" w:lineRule="auto"/>
        <w:jc w:val="left"/>
        <w:rPr>
          <w:rFonts w:hint="eastAsia" w:ascii="楷体" w:hAnsi="楷体" w:eastAsia="楷体"/>
          <w:b/>
          <w:color w:val="auto"/>
          <w:kern w:val="0"/>
          <w:sz w:val="24"/>
          <w:highlight w:val="none"/>
        </w:rPr>
      </w:pPr>
    </w:p>
    <w:tbl>
      <w:tblPr>
        <w:tblStyle w:val="42"/>
        <w:tblW w:w="9270" w:type="dxa"/>
        <w:tblInd w:w="-18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3615"/>
        <w:gridCol w:w="3225"/>
        <w:gridCol w:w="1620"/>
      </w:tblGrid>
      <w:tr w14:paraId="6508DD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10" w:type="dxa"/>
            <w:tcBorders>
              <w:top w:val="single" w:color="auto" w:sz="4" w:space="0"/>
              <w:left w:val="single" w:color="auto" w:sz="4" w:space="0"/>
              <w:bottom w:val="single" w:color="auto" w:sz="4" w:space="0"/>
              <w:right w:val="single" w:color="auto" w:sz="4" w:space="0"/>
            </w:tcBorders>
            <w:noWrap w:val="0"/>
            <w:vAlign w:val="top"/>
          </w:tcPr>
          <w:p w14:paraId="40DD4BC4">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序号</w:t>
            </w:r>
          </w:p>
        </w:tc>
        <w:tc>
          <w:tcPr>
            <w:tcW w:w="3615" w:type="dxa"/>
            <w:tcBorders>
              <w:top w:val="single" w:color="auto" w:sz="4" w:space="0"/>
              <w:left w:val="single" w:color="auto" w:sz="4" w:space="0"/>
              <w:bottom w:val="single" w:color="auto" w:sz="4" w:space="0"/>
              <w:right w:val="single" w:color="auto" w:sz="4" w:space="0"/>
            </w:tcBorders>
            <w:noWrap w:val="0"/>
            <w:vAlign w:val="top"/>
          </w:tcPr>
          <w:p w14:paraId="54AB574E">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lang w:val="en-US" w:eastAsia="zh-CN"/>
              </w:rPr>
              <w:t>磋商</w:t>
            </w:r>
            <w:r>
              <w:rPr>
                <w:rFonts w:hint="eastAsia" w:ascii="宋体" w:hAnsi="宋体"/>
                <w:color w:val="auto"/>
                <w:sz w:val="24"/>
                <w:highlight w:val="none"/>
              </w:rPr>
              <w:t>文件</w:t>
            </w:r>
            <w:r>
              <w:rPr>
                <w:rFonts w:hint="eastAsia" w:ascii="宋体" w:hAnsi="宋体"/>
                <w:color w:val="auto"/>
                <w:sz w:val="24"/>
                <w:highlight w:val="none"/>
                <w:lang w:val="en-US" w:eastAsia="zh-CN"/>
              </w:rPr>
              <w:t>的</w:t>
            </w:r>
            <w:r>
              <w:rPr>
                <w:rFonts w:hint="eastAsia" w:ascii="宋体" w:hAnsi="宋体"/>
                <w:color w:val="auto"/>
                <w:sz w:val="24"/>
                <w:highlight w:val="none"/>
              </w:rPr>
              <w:t>商务要求</w:t>
            </w:r>
          </w:p>
        </w:tc>
        <w:tc>
          <w:tcPr>
            <w:tcW w:w="3225" w:type="dxa"/>
            <w:tcBorders>
              <w:top w:val="single" w:color="auto" w:sz="4" w:space="0"/>
              <w:left w:val="single" w:color="auto" w:sz="4" w:space="0"/>
              <w:bottom w:val="single" w:color="auto" w:sz="4" w:space="0"/>
              <w:right w:val="single" w:color="auto" w:sz="4" w:space="0"/>
            </w:tcBorders>
            <w:noWrap w:val="0"/>
            <w:vAlign w:val="top"/>
          </w:tcPr>
          <w:p w14:paraId="58A88910">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响应文件承诺的商务条款</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263BCBAA">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偏离说明</w:t>
            </w:r>
          </w:p>
        </w:tc>
      </w:tr>
      <w:tr w14:paraId="5180F3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5E6598AB">
            <w:pPr>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1</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43672766">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39BD88AF">
            <w:pPr>
              <w:snapToGrid w:val="0"/>
              <w:spacing w:before="120" w:beforeLines="50"/>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70F285F9">
            <w:pPr>
              <w:snapToGrid w:val="0"/>
              <w:spacing w:before="120" w:beforeLines="50"/>
              <w:jc w:val="center"/>
              <w:rPr>
                <w:rFonts w:hint="eastAsia" w:ascii="宋体" w:hAnsi="宋体"/>
                <w:color w:val="auto"/>
                <w:sz w:val="24"/>
                <w:highlight w:val="none"/>
              </w:rPr>
            </w:pPr>
          </w:p>
        </w:tc>
      </w:tr>
      <w:tr w14:paraId="596FBE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331C149B">
            <w:pPr>
              <w:jc w:val="center"/>
              <w:rPr>
                <w:rFonts w:hint="eastAsia" w:ascii="宋体" w:hAnsi="宋体" w:eastAsia="宋体"/>
                <w:color w:val="auto"/>
                <w:sz w:val="24"/>
                <w:highlight w:val="none"/>
                <w:lang w:val="en-US" w:eastAsia="zh-CN"/>
              </w:rPr>
            </w:pPr>
            <w:r>
              <w:rPr>
                <w:rFonts w:hint="eastAsia" w:ascii="宋体" w:hAnsi="宋体"/>
                <w:color w:val="auto"/>
                <w:sz w:val="24"/>
                <w:highlight w:val="none"/>
                <w:lang w:val="en-US" w:eastAsia="zh-CN"/>
              </w:rPr>
              <w:t>2</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5C7F9426">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7F69E473">
            <w:pPr>
              <w:snapToGrid w:val="0"/>
              <w:spacing w:before="120" w:beforeLines="50"/>
              <w:ind w:left="43"/>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21402892">
            <w:pPr>
              <w:snapToGrid w:val="0"/>
              <w:spacing w:before="120" w:beforeLines="50"/>
              <w:ind w:left="43"/>
              <w:jc w:val="center"/>
              <w:rPr>
                <w:rFonts w:hint="eastAsia" w:ascii="宋体" w:hAnsi="宋体"/>
                <w:color w:val="auto"/>
                <w:sz w:val="24"/>
                <w:highlight w:val="none"/>
              </w:rPr>
            </w:pPr>
          </w:p>
        </w:tc>
      </w:tr>
      <w:tr w14:paraId="68DF4B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77EB13AA">
            <w:pPr>
              <w:jc w:val="center"/>
              <w:rPr>
                <w:rFonts w:hint="eastAsia" w:ascii="宋体" w:hAnsi="宋体"/>
                <w:color w:val="auto"/>
                <w:sz w:val="24"/>
                <w:highlight w:val="none"/>
                <w:lang w:val="en-US" w:eastAsia="zh-CN"/>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14:paraId="6EAA3FD8">
            <w:pPr>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7570858F">
            <w:pPr>
              <w:snapToGrid w:val="0"/>
              <w:spacing w:before="120" w:beforeLines="50"/>
              <w:ind w:left="43"/>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31F56734">
            <w:pPr>
              <w:snapToGrid w:val="0"/>
              <w:spacing w:before="120" w:beforeLines="50"/>
              <w:ind w:left="43"/>
              <w:jc w:val="center"/>
              <w:rPr>
                <w:rFonts w:hint="eastAsia" w:ascii="宋体" w:hAnsi="宋体"/>
                <w:color w:val="auto"/>
                <w:sz w:val="24"/>
                <w:highlight w:val="none"/>
              </w:rPr>
            </w:pPr>
          </w:p>
        </w:tc>
      </w:tr>
      <w:tr w14:paraId="34A69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10" w:type="dxa"/>
            <w:tcBorders>
              <w:top w:val="single" w:color="auto" w:sz="4" w:space="0"/>
              <w:left w:val="single" w:color="auto" w:sz="4" w:space="0"/>
              <w:bottom w:val="single" w:color="auto" w:sz="4" w:space="0"/>
              <w:right w:val="single" w:color="auto" w:sz="4" w:space="0"/>
            </w:tcBorders>
            <w:noWrap w:val="0"/>
            <w:vAlign w:val="center"/>
          </w:tcPr>
          <w:p w14:paraId="47EDCD7B">
            <w:pPr>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w:t>
            </w:r>
          </w:p>
        </w:tc>
        <w:tc>
          <w:tcPr>
            <w:tcW w:w="3615" w:type="dxa"/>
            <w:tcBorders>
              <w:top w:val="single" w:color="auto" w:sz="4" w:space="0"/>
              <w:left w:val="single" w:color="auto" w:sz="4" w:space="0"/>
              <w:bottom w:val="single" w:color="auto" w:sz="4" w:space="0"/>
              <w:right w:val="single" w:color="auto" w:sz="4" w:space="0"/>
            </w:tcBorders>
            <w:noWrap w:val="0"/>
            <w:vAlign w:val="center"/>
          </w:tcPr>
          <w:p w14:paraId="6C42A0A8">
            <w:pPr>
              <w:snapToGrid w:val="0"/>
              <w:spacing w:before="120" w:beforeLines="50"/>
              <w:jc w:val="center"/>
              <w:rPr>
                <w:rFonts w:hint="eastAsia" w:ascii="宋体" w:hAnsi="宋体"/>
                <w:color w:val="auto"/>
                <w:sz w:val="24"/>
                <w:highlight w:val="none"/>
              </w:rPr>
            </w:pPr>
          </w:p>
        </w:tc>
        <w:tc>
          <w:tcPr>
            <w:tcW w:w="3225" w:type="dxa"/>
            <w:tcBorders>
              <w:top w:val="single" w:color="auto" w:sz="4" w:space="0"/>
              <w:left w:val="single" w:color="auto" w:sz="4" w:space="0"/>
              <w:bottom w:val="single" w:color="auto" w:sz="4" w:space="0"/>
              <w:right w:val="single" w:color="auto" w:sz="4" w:space="0"/>
            </w:tcBorders>
            <w:noWrap w:val="0"/>
            <w:vAlign w:val="center"/>
          </w:tcPr>
          <w:p w14:paraId="46F02BB2">
            <w:pPr>
              <w:snapToGrid w:val="0"/>
              <w:spacing w:before="120" w:beforeLines="50"/>
              <w:jc w:val="center"/>
              <w:rPr>
                <w:rFonts w:hint="eastAsia" w:ascii="宋体" w:hAnsi="宋体"/>
                <w:color w:val="auto"/>
                <w:sz w:val="24"/>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0F7C5391">
            <w:pPr>
              <w:snapToGrid w:val="0"/>
              <w:spacing w:before="120" w:beforeLines="50"/>
              <w:jc w:val="center"/>
              <w:rPr>
                <w:rFonts w:hint="eastAsia" w:ascii="宋体" w:hAnsi="宋体"/>
                <w:color w:val="auto"/>
                <w:sz w:val="24"/>
                <w:highlight w:val="none"/>
              </w:rPr>
            </w:pPr>
          </w:p>
        </w:tc>
      </w:tr>
    </w:tbl>
    <w:p w14:paraId="3D428A68">
      <w:pPr>
        <w:spacing w:line="360" w:lineRule="auto"/>
        <w:jc w:val="left"/>
        <w:rPr>
          <w:rFonts w:hint="eastAsia" w:ascii="楷体" w:hAnsi="楷体" w:eastAsia="楷体"/>
          <w:b/>
          <w:color w:val="auto"/>
          <w:kern w:val="0"/>
          <w:sz w:val="24"/>
          <w:highlight w:val="none"/>
        </w:rPr>
      </w:pPr>
    </w:p>
    <w:p w14:paraId="02834139">
      <w:pPr>
        <w:spacing w:line="360" w:lineRule="auto"/>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注：</w:t>
      </w:r>
    </w:p>
    <w:p w14:paraId="230F160C">
      <w:pPr>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1.说明：应对照</w:t>
      </w:r>
      <w:r>
        <w:rPr>
          <w:rFonts w:hint="eastAsia" w:ascii="宋体" w:hAnsi="宋体" w:eastAsia="宋体" w:cs="宋体"/>
          <w:color w:val="auto"/>
          <w:kern w:val="0"/>
          <w:sz w:val="24"/>
          <w:highlight w:val="none"/>
          <w:lang w:val="en-US" w:eastAsia="zh-CN"/>
        </w:rPr>
        <w:t>磋商</w:t>
      </w:r>
      <w:r>
        <w:rPr>
          <w:rFonts w:hint="eastAsia" w:ascii="宋体" w:hAnsi="宋体" w:eastAsia="宋体" w:cs="宋体"/>
          <w:color w:val="auto"/>
          <w:kern w:val="0"/>
          <w:sz w:val="24"/>
          <w:highlight w:val="none"/>
        </w:rPr>
        <w:t>文件“</w:t>
      </w:r>
      <w:bookmarkStart w:id="98" w:name="OLE_LINK162"/>
      <w:bookmarkStart w:id="99" w:name="OLE_LINK161"/>
      <w:r>
        <w:rPr>
          <w:rFonts w:hint="eastAsia" w:ascii="宋体" w:hAnsi="宋体" w:eastAsia="宋体" w:cs="宋体"/>
          <w:color w:val="auto"/>
          <w:kern w:val="0"/>
          <w:sz w:val="24"/>
          <w:highlight w:val="none"/>
        </w:rPr>
        <w:t>第三章</w:t>
      </w:r>
      <w:bookmarkEnd w:id="98"/>
      <w:bookmarkEnd w:id="99"/>
      <w:r>
        <w:rPr>
          <w:rFonts w:hint="eastAsia" w:ascii="宋体" w:hAnsi="宋体" w:eastAsia="宋体" w:cs="宋体"/>
          <w:color w:val="auto"/>
          <w:kern w:val="0"/>
          <w:sz w:val="24"/>
          <w:highlight w:val="none"/>
        </w:rPr>
        <w:t xml:space="preserve"> 采购需求”的</w:t>
      </w:r>
      <w:r>
        <w:rPr>
          <w:rFonts w:hint="eastAsia" w:ascii="宋体" w:hAnsi="宋体" w:eastAsia="宋体" w:cs="宋体"/>
          <w:b/>
          <w:color w:val="auto"/>
          <w:kern w:val="0"/>
          <w:sz w:val="24"/>
          <w:highlight w:val="none"/>
        </w:rPr>
        <w:t>商务要求</w:t>
      </w:r>
      <w:r>
        <w:rPr>
          <w:rFonts w:hint="eastAsia" w:ascii="宋体" w:hAnsi="宋体" w:eastAsia="宋体" w:cs="宋体"/>
          <w:color w:val="auto"/>
          <w:kern w:val="0"/>
          <w:sz w:val="24"/>
          <w:highlight w:val="none"/>
        </w:rPr>
        <w:t>条款</w:t>
      </w:r>
      <w:r>
        <w:rPr>
          <w:rFonts w:hint="eastAsia" w:ascii="宋体" w:hAnsi="宋体" w:eastAsia="宋体" w:cs="宋体"/>
          <w:b/>
          <w:color w:val="auto"/>
          <w:kern w:val="0"/>
          <w:sz w:val="24"/>
          <w:highlight w:val="none"/>
          <w:u w:val="single"/>
        </w:rPr>
        <w:t>逐条</w:t>
      </w:r>
      <w:r>
        <w:rPr>
          <w:rFonts w:hint="eastAsia" w:ascii="宋体" w:hAnsi="宋体" w:eastAsia="宋体" w:cs="宋体"/>
          <w:color w:val="auto"/>
          <w:kern w:val="0"/>
          <w:sz w:val="24"/>
          <w:highlight w:val="none"/>
        </w:rPr>
        <w:t>作出明确响应，并作出偏离说明</w:t>
      </w:r>
      <w:bookmarkStart w:id="100" w:name="OLE_LINK195"/>
      <w:bookmarkStart w:id="101" w:name="OLE_LINK194"/>
      <w:r>
        <w:rPr>
          <w:rFonts w:hint="eastAsia" w:ascii="宋体" w:hAnsi="宋体" w:eastAsia="宋体" w:cs="宋体"/>
          <w:color w:val="auto"/>
          <w:kern w:val="0"/>
          <w:sz w:val="24"/>
          <w:highlight w:val="none"/>
        </w:rPr>
        <w:t>，否则竞</w:t>
      </w:r>
      <w:r>
        <w:rPr>
          <w:rFonts w:hint="eastAsia" w:ascii="宋体" w:hAnsi="宋体" w:eastAsia="宋体" w:cs="宋体"/>
          <w:color w:val="auto"/>
          <w:kern w:val="0"/>
          <w:sz w:val="24"/>
          <w:highlight w:val="none"/>
          <w:lang w:val="en-US" w:eastAsia="zh-CN"/>
        </w:rPr>
        <w:t>标</w:t>
      </w:r>
      <w:r>
        <w:rPr>
          <w:rFonts w:hint="eastAsia" w:ascii="宋体" w:hAnsi="宋体" w:eastAsia="宋体" w:cs="宋体"/>
          <w:color w:val="auto"/>
          <w:kern w:val="0"/>
          <w:sz w:val="24"/>
          <w:highlight w:val="none"/>
        </w:rPr>
        <w:t>无效。</w:t>
      </w:r>
      <w:bookmarkEnd w:id="100"/>
      <w:bookmarkEnd w:id="101"/>
    </w:p>
    <w:p w14:paraId="50E5EB4A">
      <w:pPr>
        <w:spacing w:line="360" w:lineRule="auto"/>
        <w:ind w:firstLine="480" w:firstLineChars="200"/>
        <w:jc w:val="lef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2.供应商应根据自身的承诺，对照</w:t>
      </w:r>
      <w:r>
        <w:rPr>
          <w:rFonts w:hint="eastAsia" w:ascii="宋体" w:hAnsi="宋体" w:eastAsia="宋体" w:cs="宋体"/>
          <w:color w:val="auto"/>
          <w:kern w:val="0"/>
          <w:sz w:val="24"/>
          <w:highlight w:val="none"/>
          <w:lang w:val="en-US" w:eastAsia="zh-CN"/>
        </w:rPr>
        <w:t>磋商</w:t>
      </w:r>
      <w:r>
        <w:rPr>
          <w:rFonts w:hint="eastAsia" w:ascii="宋体" w:hAnsi="宋体" w:eastAsia="宋体" w:cs="宋体"/>
          <w:color w:val="auto"/>
          <w:kern w:val="0"/>
          <w:sz w:val="24"/>
          <w:highlight w:val="none"/>
        </w:rPr>
        <w:t>文件要求，在“偏离说明”中注明“正偏离”、“负偏离”或者“无偏离”。既不属于“正偏离”也不属于“负偏离”即为“无偏离”。 当响应文件的商务内容低于</w:t>
      </w:r>
      <w:r>
        <w:rPr>
          <w:rFonts w:hint="eastAsia" w:ascii="宋体" w:hAnsi="宋体" w:eastAsia="宋体" w:cs="宋体"/>
          <w:color w:val="auto"/>
          <w:kern w:val="0"/>
          <w:sz w:val="24"/>
          <w:highlight w:val="none"/>
          <w:lang w:val="en-US" w:eastAsia="zh-CN"/>
        </w:rPr>
        <w:t>磋商</w:t>
      </w:r>
      <w:r>
        <w:rPr>
          <w:rFonts w:hint="eastAsia" w:ascii="宋体" w:hAnsi="宋体" w:eastAsia="宋体" w:cs="宋体"/>
          <w:color w:val="auto"/>
          <w:kern w:val="0"/>
          <w:sz w:val="24"/>
          <w:highlight w:val="none"/>
        </w:rPr>
        <w:t>文件要求时，供应商应当如实写明“负偏离”，否则视为虚假应标</w:t>
      </w:r>
      <w:r>
        <w:rPr>
          <w:rFonts w:hint="eastAsia" w:ascii="宋体" w:hAnsi="宋体" w:eastAsia="宋体" w:cs="宋体"/>
          <w:color w:val="auto"/>
          <w:kern w:val="0"/>
          <w:sz w:val="24"/>
          <w:highlight w:val="none"/>
          <w:lang w:eastAsia="zh-CN"/>
        </w:rPr>
        <w:t>。</w:t>
      </w:r>
    </w:p>
    <w:p w14:paraId="3F7AAB3C">
      <w:pPr>
        <w:spacing w:line="360" w:lineRule="auto"/>
        <w:ind w:right="-817" w:rightChars="-389"/>
        <w:contextualSpacing/>
        <w:rPr>
          <w:rFonts w:ascii="宋体" w:hAnsi="宋体" w:cs="仿宋_GB2312"/>
          <w:color w:val="auto"/>
          <w:sz w:val="24"/>
          <w:highlight w:val="none"/>
        </w:rPr>
      </w:pPr>
    </w:p>
    <w:p w14:paraId="7A0ED601">
      <w:pPr>
        <w:spacing w:line="360" w:lineRule="auto"/>
        <w:ind w:right="-817" w:rightChars="-389"/>
        <w:contextualSpacing/>
        <w:rPr>
          <w:rFonts w:ascii="宋体" w:hAnsi="宋体" w:cs="仿宋_GB2312"/>
          <w:color w:val="auto"/>
          <w:sz w:val="24"/>
          <w:highlight w:val="none"/>
        </w:rPr>
      </w:pPr>
    </w:p>
    <w:p w14:paraId="7A447A00">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10657FA3">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225694C0">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highlight w:val="none"/>
        </w:rPr>
      </w:pPr>
    </w:p>
    <w:p w14:paraId="3FBE91FB">
      <w:pPr>
        <w:spacing w:line="360" w:lineRule="auto"/>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br w:type="page"/>
      </w:r>
      <w:r>
        <w:rPr>
          <w:rFonts w:hint="eastAsia" w:ascii="宋体" w:hAnsi="宋体"/>
          <w:b/>
          <w:color w:val="auto"/>
          <w:sz w:val="32"/>
          <w:szCs w:val="32"/>
          <w:highlight w:val="none"/>
        </w:rPr>
        <w:t>技术要求偏离表</w:t>
      </w:r>
    </w:p>
    <w:p w14:paraId="5027438B">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p>
    <w:p w14:paraId="425EFE6D">
      <w:pPr>
        <w:spacing w:line="360" w:lineRule="auto"/>
        <w:rPr>
          <w:rFonts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p>
    <w:p w14:paraId="1E7F9A97">
      <w:pPr>
        <w:spacing w:line="360" w:lineRule="auto"/>
        <w:rPr>
          <w:rFonts w:ascii="宋体" w:hAnsi="宋体" w:cs="仿宋_GB2312"/>
          <w:color w:val="auto"/>
          <w:sz w:val="24"/>
          <w:highlight w:val="none"/>
          <w:u w:val="single"/>
        </w:rPr>
      </w:pPr>
      <w:r>
        <w:rPr>
          <w:rFonts w:hint="eastAsia" w:ascii="宋体" w:hAnsi="宋体" w:cs="仿宋_GB2312"/>
          <w:color w:val="auto"/>
          <w:sz w:val="24"/>
          <w:highlight w:val="none"/>
        </w:rPr>
        <w:t>分标号：</w:t>
      </w:r>
      <w:r>
        <w:rPr>
          <w:rFonts w:hint="eastAsia" w:ascii="宋体" w:hAnsi="宋体" w:cs="仿宋_GB2312"/>
          <w:color w:val="auto"/>
          <w:sz w:val="24"/>
          <w:highlight w:val="none"/>
          <w:u w:val="single"/>
        </w:rPr>
        <w:t xml:space="preserve">    /              </w:t>
      </w:r>
    </w:p>
    <w:p w14:paraId="211459EA">
      <w:pPr>
        <w:pStyle w:val="29"/>
        <w:rPr>
          <w:color w:val="auto"/>
          <w:kern w:val="0"/>
          <w:highlight w:val="none"/>
        </w:rPr>
      </w:pPr>
    </w:p>
    <w:tbl>
      <w:tblPr>
        <w:tblStyle w:val="42"/>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875"/>
        <w:gridCol w:w="2595"/>
        <w:gridCol w:w="1883"/>
        <w:gridCol w:w="1934"/>
      </w:tblGrid>
      <w:tr w14:paraId="6ECD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57" w:type="dxa"/>
            <w:noWrap w:val="0"/>
            <w:vAlign w:val="center"/>
          </w:tcPr>
          <w:p w14:paraId="1D26E938">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序</w:t>
            </w:r>
            <w:r>
              <w:rPr>
                <w:rFonts w:hint="eastAsia" w:hAnsi="宋体" w:cs="Courier New"/>
                <w:color w:val="auto"/>
                <w:kern w:val="2"/>
                <w:sz w:val="24"/>
                <w:szCs w:val="24"/>
                <w:highlight w:val="none"/>
              </w:rPr>
              <w:t>号</w:t>
            </w:r>
          </w:p>
        </w:tc>
        <w:tc>
          <w:tcPr>
            <w:tcW w:w="1875" w:type="dxa"/>
            <w:noWrap w:val="0"/>
            <w:vAlign w:val="center"/>
          </w:tcPr>
          <w:p w14:paraId="7DC83CB3">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标的名称</w:t>
            </w:r>
          </w:p>
        </w:tc>
        <w:tc>
          <w:tcPr>
            <w:tcW w:w="2595" w:type="dxa"/>
            <w:noWrap w:val="0"/>
            <w:vAlign w:val="center"/>
          </w:tcPr>
          <w:p w14:paraId="2D3AF73D">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磋商文件</w:t>
            </w:r>
            <w:r>
              <w:rPr>
                <w:rFonts w:hint="eastAsia" w:hAnsi="宋体" w:cs="Courier New"/>
                <w:color w:val="auto"/>
                <w:kern w:val="2"/>
                <w:sz w:val="24"/>
                <w:szCs w:val="24"/>
                <w:highlight w:val="none"/>
              </w:rPr>
              <w:t>技术要求</w:t>
            </w:r>
          </w:p>
        </w:tc>
        <w:tc>
          <w:tcPr>
            <w:tcW w:w="1883" w:type="dxa"/>
            <w:noWrap w:val="0"/>
            <w:vAlign w:val="center"/>
          </w:tcPr>
          <w:p w14:paraId="0AC4BA64">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lang w:val="en-US" w:eastAsia="zh-CN"/>
              </w:rPr>
              <w:t>响应文件承诺</w:t>
            </w:r>
          </w:p>
        </w:tc>
        <w:tc>
          <w:tcPr>
            <w:tcW w:w="1934" w:type="dxa"/>
            <w:noWrap w:val="0"/>
            <w:vAlign w:val="center"/>
          </w:tcPr>
          <w:p w14:paraId="75EADC06">
            <w:pPr>
              <w:pStyle w:val="24"/>
              <w:spacing w:line="400" w:lineRule="exact"/>
              <w:jc w:val="center"/>
              <w:rPr>
                <w:rFonts w:hint="eastAsia" w:hAnsi="宋体" w:cs="Courier New"/>
                <w:color w:val="auto"/>
                <w:kern w:val="2"/>
                <w:sz w:val="24"/>
                <w:szCs w:val="24"/>
                <w:highlight w:val="none"/>
              </w:rPr>
            </w:pPr>
            <w:r>
              <w:rPr>
                <w:rFonts w:hint="eastAsia" w:hAnsi="宋体" w:cs="Courier New"/>
                <w:color w:val="auto"/>
                <w:kern w:val="2"/>
                <w:sz w:val="24"/>
                <w:szCs w:val="24"/>
                <w:highlight w:val="none"/>
              </w:rPr>
              <w:t>偏离说明</w:t>
            </w:r>
          </w:p>
        </w:tc>
      </w:tr>
      <w:tr w14:paraId="3329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51A674C3">
            <w:pPr>
              <w:pStyle w:val="24"/>
              <w:spacing w:line="600" w:lineRule="exact"/>
              <w:jc w:val="center"/>
              <w:rPr>
                <w:rFonts w:hint="eastAsia" w:hAnsi="宋体" w:eastAsia="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1</w:t>
            </w:r>
          </w:p>
        </w:tc>
        <w:tc>
          <w:tcPr>
            <w:tcW w:w="1875" w:type="dxa"/>
            <w:noWrap w:val="0"/>
            <w:vAlign w:val="center"/>
          </w:tcPr>
          <w:p w14:paraId="78EEC9F4">
            <w:pPr>
              <w:pStyle w:val="24"/>
              <w:spacing w:line="600" w:lineRule="exact"/>
              <w:jc w:val="center"/>
              <w:rPr>
                <w:rFonts w:hint="eastAsia" w:hAnsi="宋体" w:cs="Courier New"/>
                <w:color w:val="auto"/>
                <w:kern w:val="2"/>
                <w:sz w:val="24"/>
                <w:szCs w:val="24"/>
                <w:highlight w:val="none"/>
              </w:rPr>
            </w:pPr>
          </w:p>
        </w:tc>
        <w:tc>
          <w:tcPr>
            <w:tcW w:w="2595" w:type="dxa"/>
            <w:noWrap w:val="0"/>
            <w:vAlign w:val="center"/>
          </w:tcPr>
          <w:p w14:paraId="41A18A76">
            <w:pPr>
              <w:pStyle w:val="24"/>
              <w:spacing w:line="600" w:lineRule="exact"/>
              <w:jc w:val="center"/>
              <w:rPr>
                <w:rFonts w:hint="eastAsia" w:hAnsi="宋体" w:cs="Courier New"/>
                <w:color w:val="auto"/>
                <w:kern w:val="2"/>
                <w:sz w:val="24"/>
                <w:szCs w:val="24"/>
                <w:highlight w:val="none"/>
              </w:rPr>
            </w:pPr>
          </w:p>
        </w:tc>
        <w:tc>
          <w:tcPr>
            <w:tcW w:w="1883" w:type="dxa"/>
            <w:noWrap w:val="0"/>
            <w:vAlign w:val="center"/>
          </w:tcPr>
          <w:p w14:paraId="277ED706">
            <w:pPr>
              <w:pStyle w:val="24"/>
              <w:spacing w:line="600" w:lineRule="exact"/>
              <w:jc w:val="center"/>
              <w:rPr>
                <w:rFonts w:hint="eastAsia" w:hAnsi="宋体" w:cs="Courier New"/>
                <w:color w:val="auto"/>
                <w:kern w:val="2"/>
                <w:sz w:val="24"/>
                <w:szCs w:val="24"/>
                <w:highlight w:val="none"/>
              </w:rPr>
            </w:pPr>
          </w:p>
        </w:tc>
        <w:tc>
          <w:tcPr>
            <w:tcW w:w="1934" w:type="dxa"/>
            <w:noWrap w:val="0"/>
            <w:vAlign w:val="center"/>
          </w:tcPr>
          <w:p w14:paraId="685316F4">
            <w:pPr>
              <w:pStyle w:val="24"/>
              <w:spacing w:line="600" w:lineRule="exact"/>
              <w:jc w:val="center"/>
              <w:rPr>
                <w:rFonts w:hint="eastAsia" w:hAnsi="宋体" w:cs="Courier New"/>
                <w:color w:val="auto"/>
                <w:kern w:val="2"/>
                <w:sz w:val="24"/>
                <w:szCs w:val="24"/>
                <w:highlight w:val="none"/>
              </w:rPr>
            </w:pPr>
          </w:p>
        </w:tc>
      </w:tr>
      <w:tr w14:paraId="2499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78CFC8F7">
            <w:pPr>
              <w:pStyle w:val="24"/>
              <w:spacing w:line="600" w:lineRule="exact"/>
              <w:jc w:val="center"/>
              <w:rPr>
                <w:rFonts w:hint="eastAsia" w:hAnsi="宋体" w:eastAsia="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2</w:t>
            </w:r>
          </w:p>
        </w:tc>
        <w:tc>
          <w:tcPr>
            <w:tcW w:w="1875" w:type="dxa"/>
            <w:noWrap w:val="0"/>
            <w:vAlign w:val="top"/>
          </w:tcPr>
          <w:p w14:paraId="2EE7D1D0">
            <w:pPr>
              <w:pStyle w:val="24"/>
              <w:spacing w:line="600" w:lineRule="exact"/>
              <w:rPr>
                <w:rFonts w:hint="eastAsia" w:hAnsi="宋体" w:cs="Courier New"/>
                <w:color w:val="auto"/>
                <w:kern w:val="2"/>
                <w:sz w:val="24"/>
                <w:szCs w:val="24"/>
                <w:highlight w:val="none"/>
              </w:rPr>
            </w:pPr>
          </w:p>
        </w:tc>
        <w:tc>
          <w:tcPr>
            <w:tcW w:w="2595" w:type="dxa"/>
            <w:noWrap w:val="0"/>
            <w:vAlign w:val="top"/>
          </w:tcPr>
          <w:p w14:paraId="3427851D">
            <w:pPr>
              <w:pStyle w:val="24"/>
              <w:spacing w:line="600" w:lineRule="exact"/>
              <w:rPr>
                <w:rFonts w:hint="eastAsia" w:hAnsi="宋体" w:cs="Courier New"/>
                <w:color w:val="auto"/>
                <w:kern w:val="2"/>
                <w:sz w:val="24"/>
                <w:szCs w:val="24"/>
                <w:highlight w:val="none"/>
              </w:rPr>
            </w:pPr>
          </w:p>
        </w:tc>
        <w:tc>
          <w:tcPr>
            <w:tcW w:w="1883" w:type="dxa"/>
            <w:noWrap w:val="0"/>
            <w:vAlign w:val="top"/>
          </w:tcPr>
          <w:p w14:paraId="4169F468">
            <w:pPr>
              <w:pStyle w:val="24"/>
              <w:spacing w:line="600" w:lineRule="exact"/>
              <w:rPr>
                <w:rFonts w:hint="eastAsia" w:hAnsi="宋体" w:cs="Courier New"/>
                <w:color w:val="auto"/>
                <w:kern w:val="2"/>
                <w:sz w:val="24"/>
                <w:szCs w:val="24"/>
                <w:highlight w:val="none"/>
              </w:rPr>
            </w:pPr>
          </w:p>
        </w:tc>
        <w:tc>
          <w:tcPr>
            <w:tcW w:w="1934" w:type="dxa"/>
            <w:noWrap w:val="0"/>
            <w:vAlign w:val="top"/>
          </w:tcPr>
          <w:p w14:paraId="2333A65A">
            <w:pPr>
              <w:pStyle w:val="24"/>
              <w:spacing w:line="600" w:lineRule="exact"/>
              <w:rPr>
                <w:rFonts w:hint="eastAsia" w:hAnsi="宋体" w:cs="Courier New"/>
                <w:color w:val="auto"/>
                <w:kern w:val="2"/>
                <w:sz w:val="24"/>
                <w:szCs w:val="24"/>
                <w:highlight w:val="none"/>
              </w:rPr>
            </w:pPr>
          </w:p>
        </w:tc>
      </w:tr>
      <w:tr w14:paraId="03F9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258A479B">
            <w:pPr>
              <w:pStyle w:val="24"/>
              <w:spacing w:line="600" w:lineRule="exact"/>
              <w:rPr>
                <w:rFonts w:hint="eastAsia" w:hAnsi="宋体" w:cs="Courier New"/>
                <w:color w:val="auto"/>
                <w:kern w:val="2"/>
                <w:sz w:val="24"/>
                <w:szCs w:val="24"/>
                <w:highlight w:val="none"/>
              </w:rPr>
            </w:pPr>
          </w:p>
        </w:tc>
        <w:tc>
          <w:tcPr>
            <w:tcW w:w="1875" w:type="dxa"/>
            <w:noWrap w:val="0"/>
            <w:vAlign w:val="top"/>
          </w:tcPr>
          <w:p w14:paraId="093210BB">
            <w:pPr>
              <w:pStyle w:val="24"/>
              <w:spacing w:line="600" w:lineRule="exact"/>
              <w:rPr>
                <w:rFonts w:hint="eastAsia" w:hAnsi="宋体" w:cs="Courier New"/>
                <w:color w:val="auto"/>
                <w:kern w:val="2"/>
                <w:sz w:val="24"/>
                <w:szCs w:val="24"/>
                <w:highlight w:val="none"/>
              </w:rPr>
            </w:pPr>
          </w:p>
        </w:tc>
        <w:tc>
          <w:tcPr>
            <w:tcW w:w="2595" w:type="dxa"/>
            <w:noWrap w:val="0"/>
            <w:vAlign w:val="top"/>
          </w:tcPr>
          <w:p w14:paraId="15C90E36">
            <w:pPr>
              <w:pStyle w:val="24"/>
              <w:spacing w:line="600" w:lineRule="exact"/>
              <w:rPr>
                <w:rFonts w:hint="eastAsia" w:hAnsi="宋体" w:cs="Courier New"/>
                <w:color w:val="auto"/>
                <w:kern w:val="2"/>
                <w:sz w:val="24"/>
                <w:szCs w:val="24"/>
                <w:highlight w:val="none"/>
              </w:rPr>
            </w:pPr>
          </w:p>
        </w:tc>
        <w:tc>
          <w:tcPr>
            <w:tcW w:w="1883" w:type="dxa"/>
            <w:noWrap w:val="0"/>
            <w:vAlign w:val="top"/>
          </w:tcPr>
          <w:p w14:paraId="456F0891">
            <w:pPr>
              <w:pStyle w:val="24"/>
              <w:spacing w:line="600" w:lineRule="exact"/>
              <w:rPr>
                <w:rFonts w:hint="eastAsia" w:hAnsi="宋体" w:cs="Courier New"/>
                <w:color w:val="auto"/>
                <w:kern w:val="2"/>
                <w:sz w:val="24"/>
                <w:szCs w:val="24"/>
                <w:highlight w:val="none"/>
              </w:rPr>
            </w:pPr>
          </w:p>
        </w:tc>
        <w:tc>
          <w:tcPr>
            <w:tcW w:w="1934" w:type="dxa"/>
            <w:noWrap w:val="0"/>
            <w:vAlign w:val="top"/>
          </w:tcPr>
          <w:p w14:paraId="4BE50502">
            <w:pPr>
              <w:pStyle w:val="24"/>
              <w:spacing w:line="600" w:lineRule="exact"/>
              <w:rPr>
                <w:rFonts w:hint="eastAsia" w:hAnsi="宋体" w:cs="Courier New"/>
                <w:color w:val="auto"/>
                <w:kern w:val="2"/>
                <w:sz w:val="24"/>
                <w:szCs w:val="24"/>
                <w:highlight w:val="none"/>
              </w:rPr>
            </w:pPr>
          </w:p>
        </w:tc>
      </w:tr>
      <w:tr w14:paraId="5A7C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3B70620A">
            <w:pPr>
              <w:pStyle w:val="24"/>
              <w:spacing w:line="600" w:lineRule="exact"/>
              <w:rPr>
                <w:rFonts w:hint="eastAsia" w:hAnsi="宋体" w:cs="Courier New"/>
                <w:color w:val="auto"/>
                <w:kern w:val="2"/>
                <w:sz w:val="24"/>
                <w:szCs w:val="24"/>
                <w:highlight w:val="none"/>
              </w:rPr>
            </w:pPr>
          </w:p>
        </w:tc>
        <w:tc>
          <w:tcPr>
            <w:tcW w:w="1875" w:type="dxa"/>
            <w:noWrap w:val="0"/>
            <w:vAlign w:val="top"/>
          </w:tcPr>
          <w:p w14:paraId="4D03D0A6">
            <w:pPr>
              <w:pStyle w:val="24"/>
              <w:spacing w:line="600" w:lineRule="exact"/>
              <w:rPr>
                <w:rFonts w:hint="eastAsia" w:hAnsi="宋体" w:cs="Courier New"/>
                <w:color w:val="auto"/>
                <w:kern w:val="2"/>
                <w:sz w:val="24"/>
                <w:szCs w:val="24"/>
                <w:highlight w:val="none"/>
              </w:rPr>
            </w:pPr>
          </w:p>
        </w:tc>
        <w:tc>
          <w:tcPr>
            <w:tcW w:w="2595" w:type="dxa"/>
            <w:noWrap w:val="0"/>
            <w:vAlign w:val="top"/>
          </w:tcPr>
          <w:p w14:paraId="0652B415">
            <w:pPr>
              <w:pStyle w:val="24"/>
              <w:spacing w:line="600" w:lineRule="exact"/>
              <w:rPr>
                <w:rFonts w:hint="eastAsia" w:hAnsi="宋体" w:cs="Courier New"/>
                <w:color w:val="auto"/>
                <w:kern w:val="2"/>
                <w:sz w:val="24"/>
                <w:szCs w:val="24"/>
                <w:highlight w:val="none"/>
              </w:rPr>
            </w:pPr>
          </w:p>
        </w:tc>
        <w:tc>
          <w:tcPr>
            <w:tcW w:w="1883" w:type="dxa"/>
            <w:noWrap w:val="0"/>
            <w:vAlign w:val="top"/>
          </w:tcPr>
          <w:p w14:paraId="5ED2DC6A">
            <w:pPr>
              <w:pStyle w:val="24"/>
              <w:spacing w:line="600" w:lineRule="exact"/>
              <w:rPr>
                <w:rFonts w:hint="eastAsia" w:hAnsi="宋体" w:cs="Courier New"/>
                <w:color w:val="auto"/>
                <w:kern w:val="2"/>
                <w:sz w:val="24"/>
                <w:szCs w:val="24"/>
                <w:highlight w:val="none"/>
              </w:rPr>
            </w:pPr>
          </w:p>
        </w:tc>
        <w:tc>
          <w:tcPr>
            <w:tcW w:w="1934" w:type="dxa"/>
            <w:noWrap w:val="0"/>
            <w:vAlign w:val="top"/>
          </w:tcPr>
          <w:p w14:paraId="00B030CA">
            <w:pPr>
              <w:pStyle w:val="24"/>
              <w:spacing w:line="600" w:lineRule="exact"/>
              <w:rPr>
                <w:rFonts w:hint="eastAsia" w:hAnsi="宋体" w:cs="Courier New"/>
                <w:color w:val="auto"/>
                <w:kern w:val="2"/>
                <w:sz w:val="24"/>
                <w:szCs w:val="24"/>
                <w:highlight w:val="none"/>
              </w:rPr>
            </w:pPr>
          </w:p>
        </w:tc>
      </w:tr>
      <w:tr w14:paraId="4523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top"/>
          </w:tcPr>
          <w:p w14:paraId="225BA28C">
            <w:pPr>
              <w:pStyle w:val="24"/>
              <w:spacing w:line="600" w:lineRule="exact"/>
              <w:rPr>
                <w:rFonts w:hint="eastAsia" w:hAnsi="宋体" w:cs="Courier New"/>
                <w:color w:val="auto"/>
                <w:kern w:val="2"/>
                <w:sz w:val="24"/>
                <w:szCs w:val="24"/>
                <w:highlight w:val="none"/>
              </w:rPr>
            </w:pPr>
            <w:r>
              <w:rPr>
                <w:rFonts w:hint="eastAsia" w:ascii="宋体" w:hAnsi="宋体"/>
                <w:color w:val="auto"/>
                <w:szCs w:val="21"/>
                <w:highlight w:val="none"/>
              </w:rPr>
              <w:t>...</w:t>
            </w:r>
          </w:p>
        </w:tc>
        <w:tc>
          <w:tcPr>
            <w:tcW w:w="1875" w:type="dxa"/>
            <w:noWrap w:val="0"/>
            <w:vAlign w:val="top"/>
          </w:tcPr>
          <w:p w14:paraId="6A90A927">
            <w:pPr>
              <w:pStyle w:val="24"/>
              <w:spacing w:line="600" w:lineRule="exact"/>
              <w:rPr>
                <w:rFonts w:hint="eastAsia" w:hAnsi="宋体" w:cs="Courier New"/>
                <w:color w:val="auto"/>
                <w:kern w:val="2"/>
                <w:sz w:val="24"/>
                <w:szCs w:val="24"/>
                <w:highlight w:val="none"/>
              </w:rPr>
            </w:pPr>
          </w:p>
        </w:tc>
        <w:tc>
          <w:tcPr>
            <w:tcW w:w="2595" w:type="dxa"/>
            <w:noWrap w:val="0"/>
            <w:vAlign w:val="top"/>
          </w:tcPr>
          <w:p w14:paraId="2D3D5FA7">
            <w:pPr>
              <w:pStyle w:val="24"/>
              <w:spacing w:line="600" w:lineRule="exact"/>
              <w:rPr>
                <w:rFonts w:hint="eastAsia" w:hAnsi="宋体" w:cs="Courier New"/>
                <w:color w:val="auto"/>
                <w:kern w:val="2"/>
                <w:sz w:val="24"/>
                <w:szCs w:val="24"/>
                <w:highlight w:val="none"/>
              </w:rPr>
            </w:pPr>
          </w:p>
        </w:tc>
        <w:tc>
          <w:tcPr>
            <w:tcW w:w="1883" w:type="dxa"/>
            <w:noWrap w:val="0"/>
            <w:vAlign w:val="top"/>
          </w:tcPr>
          <w:p w14:paraId="403B4CED">
            <w:pPr>
              <w:pStyle w:val="24"/>
              <w:spacing w:line="600" w:lineRule="exact"/>
              <w:rPr>
                <w:rFonts w:hint="eastAsia" w:hAnsi="宋体" w:cs="Courier New"/>
                <w:color w:val="auto"/>
                <w:kern w:val="2"/>
                <w:sz w:val="24"/>
                <w:szCs w:val="24"/>
                <w:highlight w:val="none"/>
              </w:rPr>
            </w:pPr>
          </w:p>
        </w:tc>
        <w:tc>
          <w:tcPr>
            <w:tcW w:w="1934" w:type="dxa"/>
            <w:noWrap w:val="0"/>
            <w:vAlign w:val="top"/>
          </w:tcPr>
          <w:p w14:paraId="266812CC">
            <w:pPr>
              <w:pStyle w:val="24"/>
              <w:spacing w:line="600" w:lineRule="exact"/>
              <w:rPr>
                <w:rFonts w:hint="eastAsia" w:hAnsi="宋体" w:cs="Courier New"/>
                <w:color w:val="auto"/>
                <w:kern w:val="2"/>
                <w:sz w:val="24"/>
                <w:szCs w:val="24"/>
                <w:highlight w:val="none"/>
              </w:rPr>
            </w:pPr>
          </w:p>
        </w:tc>
      </w:tr>
    </w:tbl>
    <w:p w14:paraId="42A3B8DC">
      <w:pPr>
        <w:spacing w:line="360" w:lineRule="auto"/>
        <w:rPr>
          <w:rFonts w:hint="eastAsia" w:ascii="楷体" w:hAnsi="楷体" w:eastAsia="楷体" w:cs="仿宋_GB2312"/>
          <w:color w:val="auto"/>
          <w:kern w:val="0"/>
          <w:sz w:val="24"/>
          <w:highlight w:val="none"/>
        </w:rPr>
      </w:pPr>
    </w:p>
    <w:p w14:paraId="6B764FEA">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5C2FB247">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1.应对照</w:t>
      </w:r>
      <w:r>
        <w:rPr>
          <w:rFonts w:hint="eastAsia" w:ascii="宋体" w:hAnsi="宋体" w:eastAsia="宋体" w:cs="宋体"/>
          <w:color w:val="auto"/>
          <w:kern w:val="0"/>
          <w:sz w:val="24"/>
          <w:highlight w:val="none"/>
          <w:lang w:val="en-US" w:eastAsia="zh-CN"/>
        </w:rPr>
        <w:t>磋商</w:t>
      </w:r>
      <w:r>
        <w:rPr>
          <w:rFonts w:hint="eastAsia" w:ascii="宋体" w:hAnsi="宋体" w:eastAsia="宋体" w:cs="宋体"/>
          <w:color w:val="auto"/>
          <w:kern w:val="0"/>
          <w:sz w:val="24"/>
          <w:highlight w:val="none"/>
        </w:rPr>
        <w:t>文件“第三章 采购需求”的</w:t>
      </w:r>
      <w:r>
        <w:rPr>
          <w:rFonts w:hint="eastAsia" w:ascii="宋体" w:hAnsi="宋体" w:eastAsia="宋体" w:cs="宋体"/>
          <w:b/>
          <w:color w:val="auto"/>
          <w:kern w:val="0"/>
          <w:sz w:val="24"/>
          <w:highlight w:val="none"/>
        </w:rPr>
        <w:t>技术要求</w:t>
      </w:r>
      <w:r>
        <w:rPr>
          <w:rFonts w:hint="eastAsia" w:ascii="宋体" w:hAnsi="宋体" w:eastAsia="宋体" w:cs="宋体"/>
          <w:color w:val="auto"/>
          <w:kern w:val="0"/>
          <w:sz w:val="24"/>
          <w:highlight w:val="none"/>
        </w:rPr>
        <w:t>条款</w:t>
      </w:r>
      <w:r>
        <w:rPr>
          <w:rFonts w:hint="eastAsia" w:ascii="宋体" w:hAnsi="宋体" w:eastAsia="宋体" w:cs="宋体"/>
          <w:b/>
          <w:color w:val="auto"/>
          <w:kern w:val="0"/>
          <w:sz w:val="24"/>
          <w:highlight w:val="none"/>
          <w:u w:val="single"/>
        </w:rPr>
        <w:t>逐条</w:t>
      </w:r>
      <w:r>
        <w:rPr>
          <w:rFonts w:hint="eastAsia" w:ascii="宋体" w:hAnsi="宋体" w:eastAsia="宋体" w:cs="宋体"/>
          <w:color w:val="auto"/>
          <w:kern w:val="0"/>
          <w:sz w:val="24"/>
          <w:highlight w:val="none"/>
        </w:rPr>
        <w:t>作出明确响应，并作出偏离说明，否则竞</w:t>
      </w:r>
      <w:r>
        <w:rPr>
          <w:rFonts w:hint="eastAsia" w:ascii="宋体" w:hAnsi="宋体" w:eastAsia="宋体" w:cs="宋体"/>
          <w:color w:val="auto"/>
          <w:kern w:val="0"/>
          <w:sz w:val="24"/>
          <w:highlight w:val="none"/>
          <w:lang w:val="en-US" w:eastAsia="zh-CN"/>
        </w:rPr>
        <w:t>标</w:t>
      </w:r>
      <w:r>
        <w:rPr>
          <w:rFonts w:hint="eastAsia" w:ascii="宋体" w:hAnsi="宋体" w:eastAsia="宋体" w:cs="宋体"/>
          <w:color w:val="auto"/>
          <w:kern w:val="0"/>
          <w:sz w:val="24"/>
          <w:highlight w:val="none"/>
        </w:rPr>
        <w:t>无效。</w:t>
      </w:r>
    </w:p>
    <w:p w14:paraId="1492C6C3">
      <w:pPr>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 供应商应根据自身的承诺，对照采购文件要求，在“偏离说明”中注明“正偏离”、“负偏离”或者“无偏离”。既不属于“正偏离”也不属于“负偏离”即为“无偏离”。 当响应文件的技术内容低于采购文件要求时，供应商应当如实写明“负偏离”，否则视为虚假应标。</w:t>
      </w:r>
    </w:p>
    <w:p w14:paraId="6448E720">
      <w:pPr>
        <w:spacing w:line="360" w:lineRule="auto"/>
        <w:ind w:right="-817" w:rightChars="-389"/>
        <w:contextualSpacing/>
        <w:rPr>
          <w:rFonts w:ascii="宋体" w:hAnsi="宋体" w:cs="仿宋_GB2312"/>
          <w:color w:val="auto"/>
          <w:sz w:val="24"/>
          <w:highlight w:val="none"/>
        </w:rPr>
      </w:pPr>
    </w:p>
    <w:p w14:paraId="1CA85719">
      <w:pPr>
        <w:spacing w:line="360" w:lineRule="auto"/>
        <w:ind w:right="-817" w:rightChars="-389"/>
        <w:contextualSpacing/>
        <w:rPr>
          <w:rFonts w:ascii="宋体" w:hAnsi="宋体" w:cs="仿宋_GB2312"/>
          <w:color w:val="auto"/>
          <w:sz w:val="24"/>
          <w:highlight w:val="none"/>
        </w:rPr>
      </w:pPr>
    </w:p>
    <w:p w14:paraId="67033644">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32F23C9">
      <w:pPr>
        <w:spacing w:line="440" w:lineRule="exact"/>
        <w:ind w:right="-817" w:rightChars="-389"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6D888A31">
      <w:pPr>
        <w:spacing w:line="500" w:lineRule="exact"/>
        <w:jc w:val="center"/>
        <w:rPr>
          <w:rFonts w:hint="eastAsia" w:ascii="仿宋_GB2312" w:hAnsi="仿宋_GB2312" w:eastAsia="仿宋_GB2312" w:cs="仿宋_GB2312"/>
          <w:color w:val="auto"/>
          <w:sz w:val="32"/>
          <w:szCs w:val="32"/>
          <w:highlight w:val="none"/>
        </w:rPr>
      </w:pPr>
    </w:p>
    <w:p w14:paraId="77580212">
      <w:pPr>
        <w:spacing w:line="500" w:lineRule="exact"/>
        <w:jc w:val="center"/>
        <w:rPr>
          <w:rFonts w:hint="eastAsia" w:ascii="仿宋_GB2312" w:hAnsi="仿宋_GB2312" w:eastAsia="仿宋_GB2312" w:cs="仿宋_GB2312"/>
          <w:color w:val="auto"/>
          <w:sz w:val="32"/>
          <w:szCs w:val="32"/>
          <w:highlight w:val="none"/>
        </w:rPr>
      </w:pPr>
    </w:p>
    <w:p w14:paraId="11876406">
      <w:pPr>
        <w:spacing w:line="500" w:lineRule="exact"/>
        <w:jc w:val="center"/>
        <w:rPr>
          <w:rFonts w:hint="eastAsia" w:ascii="仿宋_GB2312" w:hAnsi="仿宋_GB2312" w:eastAsia="仿宋_GB2312" w:cs="仿宋_GB2312"/>
          <w:color w:val="auto"/>
          <w:sz w:val="32"/>
          <w:szCs w:val="32"/>
          <w:highlight w:val="none"/>
        </w:rPr>
      </w:pPr>
    </w:p>
    <w:p w14:paraId="4E984731">
      <w:pPr>
        <w:pStyle w:val="2"/>
        <w:rPr>
          <w:rFonts w:hint="eastAsia"/>
          <w:color w:val="auto"/>
          <w:highlight w:val="none"/>
        </w:rPr>
      </w:pPr>
    </w:p>
    <w:p w14:paraId="46A1D565">
      <w:pPr>
        <w:spacing w:line="500" w:lineRule="exact"/>
        <w:jc w:val="center"/>
        <w:rPr>
          <w:rFonts w:hint="eastAsia" w:ascii="仿宋_GB2312" w:hAnsi="仿宋_GB2312" w:eastAsia="仿宋_GB2312" w:cs="仿宋_GB2312"/>
          <w:color w:val="auto"/>
          <w:sz w:val="32"/>
          <w:szCs w:val="32"/>
          <w:highlight w:val="none"/>
        </w:rPr>
      </w:pPr>
    </w:p>
    <w:p w14:paraId="701E1521">
      <w:pPr>
        <w:spacing w:line="360" w:lineRule="auto"/>
        <w:jc w:val="center"/>
        <w:rPr>
          <w:rFonts w:hint="eastAsia" w:ascii="宋体" w:hAnsi="宋体" w:cs="方正小标宋简体"/>
          <w:b/>
          <w:color w:val="auto"/>
          <w:sz w:val="32"/>
          <w:szCs w:val="32"/>
          <w:highlight w:val="none"/>
        </w:rPr>
      </w:pPr>
      <w:r>
        <w:rPr>
          <w:rFonts w:hint="eastAsia" w:ascii="宋体" w:hAnsi="宋体" w:cs="方正小标宋简体"/>
          <w:b/>
          <w:color w:val="auto"/>
          <w:sz w:val="32"/>
          <w:szCs w:val="32"/>
          <w:highlight w:val="none"/>
        </w:rPr>
        <w:t>施工组织设计</w:t>
      </w:r>
    </w:p>
    <w:p w14:paraId="0EB9E939">
      <w:pPr>
        <w:spacing w:line="440" w:lineRule="exact"/>
        <w:jc w:val="center"/>
        <w:rPr>
          <w:rFonts w:hint="default" w:ascii="宋体" w:hAnsi="宋体" w:eastAsia="宋体" w:cs="宋体"/>
          <w:b/>
          <w:color w:val="auto"/>
          <w:szCs w:val="21"/>
          <w:highlight w:val="none"/>
          <w:lang w:val="en-US" w:eastAsia="zh-CN"/>
        </w:rPr>
      </w:pPr>
      <w:r>
        <w:rPr>
          <w:rFonts w:hint="eastAsia" w:ascii="宋体" w:hAnsi="宋体" w:cs="宋体"/>
          <w:b/>
          <w:color w:val="auto"/>
          <w:szCs w:val="21"/>
          <w:highlight w:val="none"/>
          <w:lang w:val="en-US" w:eastAsia="zh-CN"/>
        </w:rPr>
        <w:t>（供应商根据磋商文件及评分办法的要求自拟）</w:t>
      </w:r>
    </w:p>
    <w:p w14:paraId="2D9E2DEA">
      <w:pPr>
        <w:adjustRightInd w:val="0"/>
        <w:snapToGrid w:val="0"/>
        <w:spacing w:line="300" w:lineRule="auto"/>
        <w:jc w:val="center"/>
        <w:rPr>
          <w:rFonts w:ascii="宋体" w:hAnsi="宋体"/>
          <w:b/>
          <w:color w:val="auto"/>
          <w:sz w:val="44"/>
          <w:szCs w:val="44"/>
          <w:highlight w:val="none"/>
        </w:rPr>
      </w:pPr>
      <w:r>
        <w:rPr>
          <w:rFonts w:ascii="宋体" w:hAnsi="宋体" w:cs="仿宋_GB2312"/>
          <w:color w:val="auto"/>
          <w:sz w:val="24"/>
          <w:highlight w:val="none"/>
        </w:rPr>
        <w:br w:type="page"/>
      </w:r>
      <w:r>
        <w:rPr>
          <w:rFonts w:hint="eastAsia" w:ascii="宋体" w:hAnsi="宋体" w:cs="方正小标宋简体"/>
          <w:b/>
          <w:color w:val="auto"/>
          <w:sz w:val="32"/>
          <w:szCs w:val="32"/>
          <w:highlight w:val="none"/>
        </w:rPr>
        <w:t>项目管理机构配备情况表及主要人员简历表</w:t>
      </w:r>
    </w:p>
    <w:p w14:paraId="667B59C5">
      <w:pPr>
        <w:numPr>
          <w:ilvl w:val="0"/>
          <w:numId w:val="7"/>
        </w:numPr>
        <w:snapToGrid w:val="0"/>
        <w:spacing w:before="120" w:beforeLines="50" w:after="50"/>
        <w:jc w:val="center"/>
        <w:rPr>
          <w:rFonts w:hint="eastAsia" w:ascii="宋体" w:hAnsi="宋体"/>
          <w:b/>
          <w:color w:val="auto"/>
          <w:sz w:val="32"/>
          <w:szCs w:val="32"/>
          <w:highlight w:val="none"/>
        </w:rPr>
      </w:pPr>
      <w:r>
        <w:rPr>
          <w:rFonts w:hint="eastAsia" w:ascii="宋体" w:hAnsi="宋体"/>
          <w:b/>
          <w:color w:val="auto"/>
          <w:sz w:val="32"/>
          <w:szCs w:val="32"/>
          <w:highlight w:val="none"/>
        </w:rPr>
        <w:t>项目管理机构配备情况表</w:t>
      </w:r>
    </w:p>
    <w:p w14:paraId="176F97E8">
      <w:pPr>
        <w:pStyle w:val="2"/>
        <w:numPr>
          <w:ilvl w:val="0"/>
          <w:numId w:val="7"/>
        </w:numPr>
        <w:rPr>
          <w:color w:val="auto"/>
          <w:highlight w:val="none"/>
        </w:rPr>
      </w:pPr>
    </w:p>
    <w:tbl>
      <w:tblPr>
        <w:tblStyle w:val="42"/>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670"/>
        <w:gridCol w:w="829"/>
        <w:gridCol w:w="816"/>
        <w:gridCol w:w="1148"/>
        <w:gridCol w:w="1148"/>
        <w:gridCol w:w="1148"/>
        <w:gridCol w:w="744"/>
        <w:gridCol w:w="1167"/>
        <w:gridCol w:w="1276"/>
      </w:tblGrid>
      <w:tr w14:paraId="722E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20" w:type="dxa"/>
            <w:vMerge w:val="restart"/>
            <w:vAlign w:val="center"/>
          </w:tcPr>
          <w:p w14:paraId="5C46B5A2">
            <w:pPr>
              <w:ind w:left="223" w:hanging="222" w:hangingChars="106"/>
              <w:jc w:val="center"/>
              <w:rPr>
                <w:color w:val="auto"/>
                <w:highlight w:val="none"/>
              </w:rPr>
            </w:pPr>
            <w:r>
              <w:rPr>
                <w:color w:val="auto"/>
                <w:highlight w:val="none"/>
              </w:rPr>
              <w:t>岗位</w:t>
            </w:r>
          </w:p>
        </w:tc>
        <w:tc>
          <w:tcPr>
            <w:tcW w:w="670" w:type="dxa"/>
            <w:vMerge w:val="restart"/>
            <w:vAlign w:val="center"/>
          </w:tcPr>
          <w:p w14:paraId="5F750F8C">
            <w:pPr>
              <w:ind w:left="223" w:hanging="222" w:hangingChars="106"/>
              <w:jc w:val="center"/>
              <w:rPr>
                <w:color w:val="auto"/>
                <w:highlight w:val="none"/>
              </w:rPr>
            </w:pPr>
            <w:r>
              <w:rPr>
                <w:color w:val="auto"/>
                <w:highlight w:val="none"/>
              </w:rPr>
              <w:t>姓名</w:t>
            </w:r>
          </w:p>
        </w:tc>
        <w:tc>
          <w:tcPr>
            <w:tcW w:w="829" w:type="dxa"/>
            <w:vMerge w:val="restart"/>
            <w:vAlign w:val="center"/>
          </w:tcPr>
          <w:p w14:paraId="7596D738">
            <w:pPr>
              <w:jc w:val="center"/>
              <w:rPr>
                <w:color w:val="auto"/>
                <w:highlight w:val="none"/>
              </w:rPr>
            </w:pPr>
            <w:r>
              <w:rPr>
                <w:color w:val="auto"/>
                <w:highlight w:val="none"/>
              </w:rPr>
              <w:t>身份证号</w:t>
            </w:r>
          </w:p>
        </w:tc>
        <w:tc>
          <w:tcPr>
            <w:tcW w:w="816" w:type="dxa"/>
            <w:vMerge w:val="restart"/>
            <w:vAlign w:val="center"/>
          </w:tcPr>
          <w:p w14:paraId="38901DAC">
            <w:pPr>
              <w:ind w:left="223" w:hanging="222" w:hangingChars="106"/>
              <w:jc w:val="center"/>
              <w:rPr>
                <w:color w:val="auto"/>
                <w:highlight w:val="none"/>
              </w:rPr>
            </w:pPr>
            <w:r>
              <w:rPr>
                <w:color w:val="auto"/>
                <w:highlight w:val="none"/>
              </w:rPr>
              <w:t>职称</w:t>
            </w:r>
          </w:p>
        </w:tc>
        <w:tc>
          <w:tcPr>
            <w:tcW w:w="4188" w:type="dxa"/>
            <w:gridSpan w:val="4"/>
            <w:vAlign w:val="center"/>
          </w:tcPr>
          <w:p w14:paraId="75BA15D4">
            <w:pPr>
              <w:ind w:left="223" w:hanging="222" w:hangingChars="106"/>
              <w:jc w:val="center"/>
              <w:rPr>
                <w:color w:val="auto"/>
                <w:highlight w:val="none"/>
              </w:rPr>
            </w:pPr>
            <w:r>
              <w:rPr>
                <w:color w:val="auto"/>
                <w:highlight w:val="none"/>
              </w:rPr>
              <w:t>执业或职业资格</w:t>
            </w:r>
          </w:p>
        </w:tc>
        <w:tc>
          <w:tcPr>
            <w:tcW w:w="2443" w:type="dxa"/>
            <w:gridSpan w:val="2"/>
            <w:vAlign w:val="center"/>
          </w:tcPr>
          <w:p w14:paraId="429B113A">
            <w:pPr>
              <w:jc w:val="left"/>
              <w:rPr>
                <w:color w:val="auto"/>
                <w:highlight w:val="none"/>
              </w:rPr>
            </w:pPr>
            <w:r>
              <w:rPr>
                <w:color w:val="auto"/>
                <w:highlight w:val="none"/>
              </w:rPr>
              <w:t>承担完工</w:t>
            </w:r>
            <w:r>
              <w:rPr>
                <w:rFonts w:hint="eastAsia"/>
                <w:color w:val="auto"/>
                <w:highlight w:val="none"/>
              </w:rPr>
              <w:t>、</w:t>
            </w:r>
            <w:r>
              <w:rPr>
                <w:color w:val="auto"/>
                <w:highlight w:val="none"/>
              </w:rPr>
              <w:t>在建工程情况</w:t>
            </w:r>
          </w:p>
        </w:tc>
      </w:tr>
      <w:tr w14:paraId="6C75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20" w:type="dxa"/>
            <w:vMerge w:val="continue"/>
            <w:vAlign w:val="center"/>
          </w:tcPr>
          <w:p w14:paraId="78B3E70A">
            <w:pPr>
              <w:ind w:left="223" w:hanging="222" w:hangingChars="106"/>
              <w:jc w:val="center"/>
              <w:rPr>
                <w:color w:val="auto"/>
                <w:highlight w:val="none"/>
              </w:rPr>
            </w:pPr>
          </w:p>
        </w:tc>
        <w:tc>
          <w:tcPr>
            <w:tcW w:w="670" w:type="dxa"/>
            <w:vMerge w:val="continue"/>
            <w:vAlign w:val="center"/>
          </w:tcPr>
          <w:p w14:paraId="7FB14C1E">
            <w:pPr>
              <w:ind w:left="223" w:hanging="222" w:hangingChars="106"/>
              <w:jc w:val="center"/>
              <w:rPr>
                <w:color w:val="auto"/>
                <w:highlight w:val="none"/>
              </w:rPr>
            </w:pPr>
          </w:p>
        </w:tc>
        <w:tc>
          <w:tcPr>
            <w:tcW w:w="829" w:type="dxa"/>
            <w:vMerge w:val="continue"/>
            <w:vAlign w:val="center"/>
          </w:tcPr>
          <w:p w14:paraId="09356C70">
            <w:pPr>
              <w:ind w:left="223" w:hanging="222" w:hangingChars="106"/>
              <w:jc w:val="center"/>
              <w:rPr>
                <w:color w:val="auto"/>
                <w:highlight w:val="none"/>
              </w:rPr>
            </w:pPr>
          </w:p>
        </w:tc>
        <w:tc>
          <w:tcPr>
            <w:tcW w:w="816" w:type="dxa"/>
            <w:vMerge w:val="continue"/>
            <w:vAlign w:val="center"/>
          </w:tcPr>
          <w:p w14:paraId="0F5BF88A">
            <w:pPr>
              <w:ind w:left="223" w:hanging="222" w:hangingChars="106"/>
              <w:jc w:val="center"/>
              <w:rPr>
                <w:color w:val="auto"/>
                <w:highlight w:val="none"/>
              </w:rPr>
            </w:pPr>
          </w:p>
        </w:tc>
        <w:tc>
          <w:tcPr>
            <w:tcW w:w="1148" w:type="dxa"/>
            <w:vAlign w:val="center"/>
          </w:tcPr>
          <w:p w14:paraId="78DB1E86">
            <w:pPr>
              <w:ind w:left="223" w:hanging="222" w:hangingChars="106"/>
              <w:jc w:val="center"/>
              <w:rPr>
                <w:color w:val="auto"/>
                <w:highlight w:val="none"/>
              </w:rPr>
            </w:pPr>
            <w:r>
              <w:rPr>
                <w:color w:val="auto"/>
                <w:highlight w:val="none"/>
              </w:rPr>
              <w:t>证书名称</w:t>
            </w:r>
          </w:p>
        </w:tc>
        <w:tc>
          <w:tcPr>
            <w:tcW w:w="1148" w:type="dxa"/>
            <w:vAlign w:val="center"/>
          </w:tcPr>
          <w:p w14:paraId="56584F08">
            <w:pPr>
              <w:ind w:left="223" w:hanging="222" w:hangingChars="106"/>
              <w:jc w:val="center"/>
              <w:rPr>
                <w:color w:val="auto"/>
                <w:highlight w:val="none"/>
              </w:rPr>
            </w:pPr>
            <w:r>
              <w:rPr>
                <w:color w:val="auto"/>
                <w:highlight w:val="none"/>
              </w:rPr>
              <w:t>级别</w:t>
            </w:r>
          </w:p>
        </w:tc>
        <w:tc>
          <w:tcPr>
            <w:tcW w:w="1148" w:type="dxa"/>
            <w:vAlign w:val="center"/>
          </w:tcPr>
          <w:p w14:paraId="16523962">
            <w:pPr>
              <w:ind w:left="223" w:hanging="222" w:hangingChars="106"/>
              <w:jc w:val="center"/>
              <w:rPr>
                <w:color w:val="auto"/>
                <w:highlight w:val="none"/>
              </w:rPr>
            </w:pPr>
            <w:r>
              <w:rPr>
                <w:color w:val="auto"/>
                <w:highlight w:val="none"/>
              </w:rPr>
              <w:t>证号</w:t>
            </w:r>
          </w:p>
        </w:tc>
        <w:tc>
          <w:tcPr>
            <w:tcW w:w="744" w:type="dxa"/>
            <w:vAlign w:val="center"/>
          </w:tcPr>
          <w:p w14:paraId="68EAA872">
            <w:pPr>
              <w:ind w:left="223" w:hanging="222" w:hangingChars="106"/>
              <w:jc w:val="center"/>
              <w:rPr>
                <w:color w:val="auto"/>
                <w:highlight w:val="none"/>
              </w:rPr>
            </w:pPr>
            <w:r>
              <w:rPr>
                <w:color w:val="auto"/>
                <w:highlight w:val="none"/>
              </w:rPr>
              <w:t>专业</w:t>
            </w:r>
          </w:p>
        </w:tc>
        <w:tc>
          <w:tcPr>
            <w:tcW w:w="1167" w:type="dxa"/>
            <w:vAlign w:val="center"/>
          </w:tcPr>
          <w:p w14:paraId="5F1A7014">
            <w:pPr>
              <w:jc w:val="center"/>
              <w:rPr>
                <w:color w:val="auto"/>
                <w:highlight w:val="none"/>
              </w:rPr>
            </w:pPr>
            <w:r>
              <w:rPr>
                <w:rFonts w:hint="eastAsia"/>
                <w:color w:val="auto"/>
                <w:highlight w:val="none"/>
              </w:rPr>
              <w:t>完工/在建</w:t>
            </w:r>
          </w:p>
        </w:tc>
        <w:tc>
          <w:tcPr>
            <w:tcW w:w="1276" w:type="dxa"/>
            <w:vAlign w:val="center"/>
          </w:tcPr>
          <w:p w14:paraId="2A8ECB59">
            <w:pPr>
              <w:jc w:val="center"/>
              <w:rPr>
                <w:color w:val="auto"/>
                <w:highlight w:val="none"/>
              </w:rPr>
            </w:pPr>
            <w:r>
              <w:rPr>
                <w:color w:val="auto"/>
                <w:highlight w:val="none"/>
              </w:rPr>
              <w:t>主要项目</w:t>
            </w:r>
          </w:p>
          <w:p w14:paraId="3C545B7B">
            <w:pPr>
              <w:jc w:val="center"/>
              <w:rPr>
                <w:color w:val="auto"/>
                <w:highlight w:val="none"/>
              </w:rPr>
            </w:pPr>
            <w:r>
              <w:rPr>
                <w:color w:val="auto"/>
                <w:highlight w:val="none"/>
              </w:rPr>
              <w:t>名称</w:t>
            </w:r>
          </w:p>
        </w:tc>
      </w:tr>
      <w:tr w14:paraId="412F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0902C015">
            <w:pPr>
              <w:pStyle w:val="169"/>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1.</w:t>
            </w:r>
            <w:r>
              <w:rPr>
                <w:color w:val="auto"/>
                <w:sz w:val="21"/>
                <w:szCs w:val="21"/>
                <w:highlight w:val="none"/>
              </w:rPr>
              <w:t>项目经理</w:t>
            </w:r>
          </w:p>
        </w:tc>
        <w:tc>
          <w:tcPr>
            <w:tcW w:w="670" w:type="dxa"/>
            <w:vAlign w:val="center"/>
          </w:tcPr>
          <w:p w14:paraId="0DB8A903">
            <w:pPr>
              <w:ind w:left="223" w:hanging="222" w:hangingChars="106"/>
              <w:jc w:val="center"/>
              <w:rPr>
                <w:color w:val="auto"/>
                <w:szCs w:val="21"/>
                <w:highlight w:val="none"/>
              </w:rPr>
            </w:pPr>
          </w:p>
        </w:tc>
        <w:tc>
          <w:tcPr>
            <w:tcW w:w="829" w:type="dxa"/>
            <w:vAlign w:val="center"/>
          </w:tcPr>
          <w:p w14:paraId="40A32458">
            <w:pPr>
              <w:ind w:left="223" w:hanging="222" w:hangingChars="106"/>
              <w:jc w:val="center"/>
              <w:rPr>
                <w:color w:val="auto"/>
                <w:szCs w:val="21"/>
                <w:highlight w:val="none"/>
              </w:rPr>
            </w:pPr>
          </w:p>
        </w:tc>
        <w:tc>
          <w:tcPr>
            <w:tcW w:w="816" w:type="dxa"/>
            <w:vAlign w:val="center"/>
          </w:tcPr>
          <w:p w14:paraId="11E31128">
            <w:pPr>
              <w:ind w:left="223" w:hanging="222" w:hangingChars="106"/>
              <w:jc w:val="center"/>
              <w:rPr>
                <w:color w:val="auto"/>
                <w:szCs w:val="21"/>
                <w:highlight w:val="none"/>
              </w:rPr>
            </w:pPr>
          </w:p>
        </w:tc>
        <w:tc>
          <w:tcPr>
            <w:tcW w:w="1148" w:type="dxa"/>
            <w:vAlign w:val="center"/>
          </w:tcPr>
          <w:p w14:paraId="271F767A">
            <w:pPr>
              <w:ind w:left="223" w:hanging="222" w:hangingChars="106"/>
              <w:jc w:val="center"/>
              <w:rPr>
                <w:color w:val="auto"/>
                <w:szCs w:val="21"/>
                <w:highlight w:val="none"/>
              </w:rPr>
            </w:pPr>
          </w:p>
        </w:tc>
        <w:tc>
          <w:tcPr>
            <w:tcW w:w="1148" w:type="dxa"/>
            <w:vAlign w:val="center"/>
          </w:tcPr>
          <w:p w14:paraId="59D471F8">
            <w:pPr>
              <w:ind w:left="223" w:hanging="222" w:hangingChars="106"/>
              <w:jc w:val="center"/>
              <w:rPr>
                <w:color w:val="auto"/>
                <w:szCs w:val="21"/>
                <w:highlight w:val="none"/>
              </w:rPr>
            </w:pPr>
          </w:p>
        </w:tc>
        <w:tc>
          <w:tcPr>
            <w:tcW w:w="1148" w:type="dxa"/>
            <w:vAlign w:val="center"/>
          </w:tcPr>
          <w:p w14:paraId="19B603C6">
            <w:pPr>
              <w:ind w:left="223" w:hanging="222" w:hangingChars="106"/>
              <w:jc w:val="center"/>
              <w:rPr>
                <w:color w:val="auto"/>
                <w:szCs w:val="21"/>
                <w:highlight w:val="none"/>
              </w:rPr>
            </w:pPr>
          </w:p>
        </w:tc>
        <w:tc>
          <w:tcPr>
            <w:tcW w:w="744" w:type="dxa"/>
            <w:vAlign w:val="center"/>
          </w:tcPr>
          <w:p w14:paraId="230276AA">
            <w:pPr>
              <w:ind w:left="223" w:hanging="222" w:hangingChars="106"/>
              <w:jc w:val="center"/>
              <w:rPr>
                <w:color w:val="auto"/>
                <w:szCs w:val="21"/>
                <w:highlight w:val="none"/>
              </w:rPr>
            </w:pPr>
          </w:p>
        </w:tc>
        <w:tc>
          <w:tcPr>
            <w:tcW w:w="1167" w:type="dxa"/>
            <w:vAlign w:val="center"/>
          </w:tcPr>
          <w:p w14:paraId="116A8384">
            <w:pPr>
              <w:ind w:left="223" w:hanging="222" w:hangingChars="106"/>
              <w:jc w:val="center"/>
              <w:rPr>
                <w:color w:val="auto"/>
                <w:szCs w:val="21"/>
                <w:highlight w:val="none"/>
              </w:rPr>
            </w:pPr>
          </w:p>
        </w:tc>
        <w:tc>
          <w:tcPr>
            <w:tcW w:w="1276" w:type="dxa"/>
            <w:vAlign w:val="center"/>
          </w:tcPr>
          <w:p w14:paraId="2C0FA1E6">
            <w:pPr>
              <w:ind w:left="223" w:hanging="222" w:hangingChars="106"/>
              <w:jc w:val="center"/>
              <w:rPr>
                <w:color w:val="auto"/>
                <w:szCs w:val="21"/>
                <w:highlight w:val="none"/>
              </w:rPr>
            </w:pPr>
          </w:p>
        </w:tc>
      </w:tr>
      <w:tr w14:paraId="541E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5487BC3D">
            <w:pPr>
              <w:pStyle w:val="169"/>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bidi="en-US"/>
              </w:rPr>
              <w:t>2.</w:t>
            </w:r>
            <w:r>
              <w:rPr>
                <w:color w:val="auto"/>
                <w:sz w:val="21"/>
                <w:szCs w:val="21"/>
                <w:highlight w:val="none"/>
              </w:rPr>
              <w:t>技术负责人</w:t>
            </w:r>
            <w:r>
              <w:rPr>
                <w:rFonts w:hint="eastAsia"/>
                <w:color w:val="auto"/>
                <w:sz w:val="21"/>
                <w:szCs w:val="21"/>
                <w:highlight w:val="none"/>
              </w:rPr>
              <w:t>（项目总工）</w:t>
            </w:r>
          </w:p>
        </w:tc>
        <w:tc>
          <w:tcPr>
            <w:tcW w:w="670" w:type="dxa"/>
            <w:vAlign w:val="center"/>
          </w:tcPr>
          <w:p w14:paraId="5448AEE8">
            <w:pPr>
              <w:ind w:left="223" w:hanging="222" w:hangingChars="106"/>
              <w:jc w:val="center"/>
              <w:rPr>
                <w:color w:val="auto"/>
                <w:szCs w:val="21"/>
                <w:highlight w:val="none"/>
              </w:rPr>
            </w:pPr>
          </w:p>
        </w:tc>
        <w:tc>
          <w:tcPr>
            <w:tcW w:w="829" w:type="dxa"/>
            <w:vAlign w:val="center"/>
          </w:tcPr>
          <w:p w14:paraId="73CA58A7">
            <w:pPr>
              <w:ind w:left="223" w:hanging="222" w:hangingChars="106"/>
              <w:jc w:val="center"/>
              <w:rPr>
                <w:color w:val="auto"/>
                <w:szCs w:val="21"/>
                <w:highlight w:val="none"/>
              </w:rPr>
            </w:pPr>
          </w:p>
        </w:tc>
        <w:tc>
          <w:tcPr>
            <w:tcW w:w="816" w:type="dxa"/>
            <w:vAlign w:val="center"/>
          </w:tcPr>
          <w:p w14:paraId="6FD662D7">
            <w:pPr>
              <w:ind w:left="223" w:hanging="222" w:hangingChars="106"/>
              <w:jc w:val="center"/>
              <w:rPr>
                <w:color w:val="auto"/>
                <w:szCs w:val="21"/>
                <w:highlight w:val="none"/>
              </w:rPr>
            </w:pPr>
          </w:p>
        </w:tc>
        <w:tc>
          <w:tcPr>
            <w:tcW w:w="1148" w:type="dxa"/>
            <w:vAlign w:val="center"/>
          </w:tcPr>
          <w:p w14:paraId="7BA316D5">
            <w:pPr>
              <w:ind w:left="223" w:hanging="222" w:hangingChars="106"/>
              <w:jc w:val="center"/>
              <w:rPr>
                <w:color w:val="auto"/>
                <w:szCs w:val="21"/>
                <w:highlight w:val="none"/>
              </w:rPr>
            </w:pPr>
          </w:p>
        </w:tc>
        <w:tc>
          <w:tcPr>
            <w:tcW w:w="1148" w:type="dxa"/>
            <w:vAlign w:val="center"/>
          </w:tcPr>
          <w:p w14:paraId="6403BB47">
            <w:pPr>
              <w:ind w:left="223" w:hanging="222" w:hangingChars="106"/>
              <w:jc w:val="center"/>
              <w:rPr>
                <w:color w:val="auto"/>
                <w:szCs w:val="21"/>
                <w:highlight w:val="none"/>
              </w:rPr>
            </w:pPr>
          </w:p>
        </w:tc>
        <w:tc>
          <w:tcPr>
            <w:tcW w:w="1148" w:type="dxa"/>
            <w:vAlign w:val="center"/>
          </w:tcPr>
          <w:p w14:paraId="259895D4">
            <w:pPr>
              <w:ind w:left="223" w:hanging="222" w:hangingChars="106"/>
              <w:jc w:val="center"/>
              <w:rPr>
                <w:color w:val="auto"/>
                <w:szCs w:val="21"/>
                <w:highlight w:val="none"/>
              </w:rPr>
            </w:pPr>
          </w:p>
        </w:tc>
        <w:tc>
          <w:tcPr>
            <w:tcW w:w="744" w:type="dxa"/>
            <w:vAlign w:val="center"/>
          </w:tcPr>
          <w:p w14:paraId="3CD298A8">
            <w:pPr>
              <w:ind w:left="223" w:hanging="222" w:hangingChars="106"/>
              <w:jc w:val="center"/>
              <w:rPr>
                <w:color w:val="auto"/>
                <w:szCs w:val="21"/>
                <w:highlight w:val="none"/>
              </w:rPr>
            </w:pPr>
          </w:p>
        </w:tc>
        <w:tc>
          <w:tcPr>
            <w:tcW w:w="1167" w:type="dxa"/>
            <w:vAlign w:val="center"/>
          </w:tcPr>
          <w:p w14:paraId="38031C2E">
            <w:pPr>
              <w:ind w:left="223" w:hanging="222" w:hangingChars="106"/>
              <w:jc w:val="center"/>
              <w:rPr>
                <w:color w:val="auto"/>
                <w:szCs w:val="21"/>
                <w:highlight w:val="none"/>
              </w:rPr>
            </w:pPr>
          </w:p>
        </w:tc>
        <w:tc>
          <w:tcPr>
            <w:tcW w:w="1276" w:type="dxa"/>
            <w:vAlign w:val="center"/>
          </w:tcPr>
          <w:p w14:paraId="2C0D83D1">
            <w:pPr>
              <w:ind w:left="223" w:hanging="222" w:hangingChars="106"/>
              <w:jc w:val="center"/>
              <w:rPr>
                <w:color w:val="auto"/>
                <w:szCs w:val="21"/>
                <w:highlight w:val="none"/>
              </w:rPr>
            </w:pPr>
          </w:p>
        </w:tc>
      </w:tr>
      <w:tr w14:paraId="79FC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53ED23FF">
            <w:pPr>
              <w:pStyle w:val="169"/>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3.</w:t>
            </w:r>
            <w:r>
              <w:rPr>
                <w:rFonts w:hint="eastAsia"/>
                <w:color w:val="auto"/>
                <w:sz w:val="21"/>
                <w:szCs w:val="21"/>
                <w:highlight w:val="none"/>
              </w:rPr>
              <w:t xml:space="preserve"> 施工员</w:t>
            </w:r>
          </w:p>
        </w:tc>
        <w:tc>
          <w:tcPr>
            <w:tcW w:w="670" w:type="dxa"/>
            <w:vAlign w:val="center"/>
          </w:tcPr>
          <w:p w14:paraId="283E2AC0">
            <w:pPr>
              <w:ind w:left="223" w:hanging="222" w:hangingChars="106"/>
              <w:jc w:val="center"/>
              <w:rPr>
                <w:color w:val="auto"/>
                <w:szCs w:val="21"/>
                <w:highlight w:val="none"/>
              </w:rPr>
            </w:pPr>
          </w:p>
        </w:tc>
        <w:tc>
          <w:tcPr>
            <w:tcW w:w="829" w:type="dxa"/>
            <w:vAlign w:val="center"/>
          </w:tcPr>
          <w:p w14:paraId="412D1114">
            <w:pPr>
              <w:ind w:left="223" w:hanging="222" w:hangingChars="106"/>
              <w:jc w:val="center"/>
              <w:rPr>
                <w:color w:val="auto"/>
                <w:szCs w:val="21"/>
                <w:highlight w:val="none"/>
              </w:rPr>
            </w:pPr>
          </w:p>
        </w:tc>
        <w:tc>
          <w:tcPr>
            <w:tcW w:w="816" w:type="dxa"/>
            <w:vAlign w:val="center"/>
          </w:tcPr>
          <w:p w14:paraId="2786C492">
            <w:pPr>
              <w:ind w:left="223" w:hanging="222" w:hangingChars="106"/>
              <w:jc w:val="center"/>
              <w:rPr>
                <w:color w:val="auto"/>
                <w:szCs w:val="21"/>
                <w:highlight w:val="none"/>
              </w:rPr>
            </w:pPr>
          </w:p>
        </w:tc>
        <w:tc>
          <w:tcPr>
            <w:tcW w:w="1148" w:type="dxa"/>
            <w:vAlign w:val="center"/>
          </w:tcPr>
          <w:p w14:paraId="77509181">
            <w:pPr>
              <w:ind w:left="223" w:hanging="222" w:hangingChars="106"/>
              <w:jc w:val="center"/>
              <w:rPr>
                <w:color w:val="auto"/>
                <w:szCs w:val="21"/>
                <w:highlight w:val="none"/>
              </w:rPr>
            </w:pPr>
          </w:p>
        </w:tc>
        <w:tc>
          <w:tcPr>
            <w:tcW w:w="1148" w:type="dxa"/>
            <w:vAlign w:val="center"/>
          </w:tcPr>
          <w:p w14:paraId="2F6CA3DA">
            <w:pPr>
              <w:ind w:left="223" w:hanging="222" w:hangingChars="106"/>
              <w:jc w:val="center"/>
              <w:rPr>
                <w:color w:val="auto"/>
                <w:szCs w:val="21"/>
                <w:highlight w:val="none"/>
              </w:rPr>
            </w:pPr>
          </w:p>
        </w:tc>
        <w:tc>
          <w:tcPr>
            <w:tcW w:w="1148" w:type="dxa"/>
            <w:vAlign w:val="center"/>
          </w:tcPr>
          <w:p w14:paraId="3272DA37">
            <w:pPr>
              <w:ind w:left="223" w:hanging="222" w:hangingChars="106"/>
              <w:jc w:val="center"/>
              <w:rPr>
                <w:color w:val="auto"/>
                <w:szCs w:val="21"/>
                <w:highlight w:val="none"/>
              </w:rPr>
            </w:pPr>
          </w:p>
        </w:tc>
        <w:tc>
          <w:tcPr>
            <w:tcW w:w="744" w:type="dxa"/>
            <w:vAlign w:val="center"/>
          </w:tcPr>
          <w:p w14:paraId="5AC25C20">
            <w:pPr>
              <w:ind w:left="223" w:hanging="222" w:hangingChars="106"/>
              <w:jc w:val="center"/>
              <w:rPr>
                <w:color w:val="auto"/>
                <w:szCs w:val="21"/>
                <w:highlight w:val="none"/>
              </w:rPr>
            </w:pPr>
          </w:p>
        </w:tc>
        <w:tc>
          <w:tcPr>
            <w:tcW w:w="1167" w:type="dxa"/>
            <w:vAlign w:val="center"/>
          </w:tcPr>
          <w:p w14:paraId="48B6874E">
            <w:pPr>
              <w:ind w:left="223" w:hanging="222" w:hangingChars="106"/>
              <w:jc w:val="center"/>
              <w:rPr>
                <w:color w:val="auto"/>
                <w:szCs w:val="21"/>
                <w:highlight w:val="none"/>
              </w:rPr>
            </w:pPr>
          </w:p>
        </w:tc>
        <w:tc>
          <w:tcPr>
            <w:tcW w:w="1276" w:type="dxa"/>
            <w:vAlign w:val="center"/>
          </w:tcPr>
          <w:p w14:paraId="0CF7A84A">
            <w:pPr>
              <w:ind w:left="223" w:hanging="222" w:hangingChars="106"/>
              <w:jc w:val="center"/>
              <w:rPr>
                <w:color w:val="auto"/>
                <w:szCs w:val="21"/>
                <w:highlight w:val="none"/>
              </w:rPr>
            </w:pPr>
          </w:p>
        </w:tc>
      </w:tr>
      <w:tr w14:paraId="3416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3E9D559A">
            <w:pPr>
              <w:pStyle w:val="169"/>
              <w:spacing w:line="240" w:lineRule="auto"/>
              <w:ind w:firstLine="0"/>
              <w:rPr>
                <w:color w:val="auto"/>
                <w:sz w:val="21"/>
                <w:szCs w:val="21"/>
                <w:highlight w:val="none"/>
              </w:rPr>
            </w:pPr>
            <w:r>
              <w:rPr>
                <w:rFonts w:ascii="Times New Roman" w:hAnsi="Times New Roman" w:eastAsia="Times New Roman" w:cs="Times New Roman"/>
                <w:color w:val="auto"/>
                <w:sz w:val="21"/>
                <w:szCs w:val="21"/>
                <w:highlight w:val="none"/>
                <w:lang w:val="en-US" w:eastAsia="en-US" w:bidi="en-US"/>
              </w:rPr>
              <w:t>4.</w:t>
            </w:r>
            <w:r>
              <w:rPr>
                <w:color w:val="auto"/>
                <w:sz w:val="21"/>
                <w:szCs w:val="21"/>
                <w:highlight w:val="none"/>
              </w:rPr>
              <w:t>安全员</w:t>
            </w:r>
          </w:p>
        </w:tc>
        <w:tc>
          <w:tcPr>
            <w:tcW w:w="670" w:type="dxa"/>
            <w:vAlign w:val="center"/>
          </w:tcPr>
          <w:p w14:paraId="4BBFD363">
            <w:pPr>
              <w:ind w:left="223" w:hanging="222" w:hangingChars="106"/>
              <w:jc w:val="center"/>
              <w:rPr>
                <w:color w:val="auto"/>
                <w:szCs w:val="21"/>
                <w:highlight w:val="none"/>
              </w:rPr>
            </w:pPr>
          </w:p>
        </w:tc>
        <w:tc>
          <w:tcPr>
            <w:tcW w:w="829" w:type="dxa"/>
            <w:vAlign w:val="center"/>
          </w:tcPr>
          <w:p w14:paraId="1C66606C">
            <w:pPr>
              <w:ind w:left="223" w:hanging="222" w:hangingChars="106"/>
              <w:jc w:val="center"/>
              <w:rPr>
                <w:color w:val="auto"/>
                <w:szCs w:val="21"/>
                <w:highlight w:val="none"/>
              </w:rPr>
            </w:pPr>
          </w:p>
        </w:tc>
        <w:tc>
          <w:tcPr>
            <w:tcW w:w="816" w:type="dxa"/>
            <w:vAlign w:val="center"/>
          </w:tcPr>
          <w:p w14:paraId="41519A4A">
            <w:pPr>
              <w:ind w:left="223" w:hanging="222" w:hangingChars="106"/>
              <w:jc w:val="center"/>
              <w:rPr>
                <w:color w:val="auto"/>
                <w:szCs w:val="21"/>
                <w:highlight w:val="none"/>
              </w:rPr>
            </w:pPr>
          </w:p>
        </w:tc>
        <w:tc>
          <w:tcPr>
            <w:tcW w:w="1148" w:type="dxa"/>
            <w:vAlign w:val="center"/>
          </w:tcPr>
          <w:p w14:paraId="7F561D88">
            <w:pPr>
              <w:ind w:left="223" w:hanging="222" w:hangingChars="106"/>
              <w:jc w:val="center"/>
              <w:rPr>
                <w:color w:val="auto"/>
                <w:szCs w:val="21"/>
                <w:highlight w:val="none"/>
              </w:rPr>
            </w:pPr>
          </w:p>
        </w:tc>
        <w:tc>
          <w:tcPr>
            <w:tcW w:w="1148" w:type="dxa"/>
            <w:vAlign w:val="center"/>
          </w:tcPr>
          <w:p w14:paraId="0CA418A9">
            <w:pPr>
              <w:ind w:left="223" w:hanging="222" w:hangingChars="106"/>
              <w:jc w:val="center"/>
              <w:rPr>
                <w:color w:val="auto"/>
                <w:szCs w:val="21"/>
                <w:highlight w:val="none"/>
              </w:rPr>
            </w:pPr>
          </w:p>
        </w:tc>
        <w:tc>
          <w:tcPr>
            <w:tcW w:w="1148" w:type="dxa"/>
            <w:vAlign w:val="center"/>
          </w:tcPr>
          <w:p w14:paraId="70E25C04">
            <w:pPr>
              <w:ind w:left="223" w:hanging="222" w:hangingChars="106"/>
              <w:jc w:val="center"/>
              <w:rPr>
                <w:color w:val="auto"/>
                <w:szCs w:val="21"/>
                <w:highlight w:val="none"/>
              </w:rPr>
            </w:pPr>
          </w:p>
        </w:tc>
        <w:tc>
          <w:tcPr>
            <w:tcW w:w="744" w:type="dxa"/>
            <w:vAlign w:val="center"/>
          </w:tcPr>
          <w:p w14:paraId="303E787F">
            <w:pPr>
              <w:ind w:left="223" w:hanging="222" w:hangingChars="106"/>
              <w:jc w:val="center"/>
              <w:rPr>
                <w:color w:val="auto"/>
                <w:szCs w:val="21"/>
                <w:highlight w:val="none"/>
              </w:rPr>
            </w:pPr>
          </w:p>
        </w:tc>
        <w:tc>
          <w:tcPr>
            <w:tcW w:w="1167" w:type="dxa"/>
            <w:vAlign w:val="center"/>
          </w:tcPr>
          <w:p w14:paraId="5A018361">
            <w:pPr>
              <w:ind w:left="223" w:hanging="222" w:hangingChars="106"/>
              <w:jc w:val="center"/>
              <w:rPr>
                <w:color w:val="auto"/>
                <w:szCs w:val="21"/>
                <w:highlight w:val="none"/>
              </w:rPr>
            </w:pPr>
          </w:p>
        </w:tc>
        <w:tc>
          <w:tcPr>
            <w:tcW w:w="1276" w:type="dxa"/>
            <w:vAlign w:val="center"/>
          </w:tcPr>
          <w:p w14:paraId="30BDDAE7">
            <w:pPr>
              <w:ind w:left="223" w:hanging="222" w:hangingChars="106"/>
              <w:jc w:val="center"/>
              <w:rPr>
                <w:color w:val="auto"/>
                <w:szCs w:val="21"/>
                <w:highlight w:val="none"/>
              </w:rPr>
            </w:pPr>
          </w:p>
        </w:tc>
      </w:tr>
      <w:tr w14:paraId="7656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3533B7EE">
            <w:pPr>
              <w:jc w:val="left"/>
              <w:rPr>
                <w:color w:val="auto"/>
                <w:szCs w:val="21"/>
                <w:highlight w:val="none"/>
              </w:rPr>
            </w:pPr>
            <w:r>
              <w:rPr>
                <w:rFonts w:hint="eastAsia"/>
                <w:color w:val="auto"/>
                <w:szCs w:val="21"/>
                <w:highlight w:val="none"/>
              </w:rPr>
              <w:t>5.</w:t>
            </w:r>
            <w:r>
              <w:rPr>
                <w:color w:val="auto"/>
                <w:szCs w:val="21"/>
                <w:highlight w:val="none"/>
              </w:rPr>
              <w:t>质量员</w:t>
            </w:r>
          </w:p>
        </w:tc>
        <w:tc>
          <w:tcPr>
            <w:tcW w:w="670" w:type="dxa"/>
            <w:vAlign w:val="center"/>
          </w:tcPr>
          <w:p w14:paraId="4E824A55">
            <w:pPr>
              <w:ind w:left="223" w:hanging="222" w:hangingChars="106"/>
              <w:jc w:val="center"/>
              <w:rPr>
                <w:color w:val="auto"/>
                <w:szCs w:val="21"/>
                <w:highlight w:val="none"/>
              </w:rPr>
            </w:pPr>
          </w:p>
        </w:tc>
        <w:tc>
          <w:tcPr>
            <w:tcW w:w="829" w:type="dxa"/>
            <w:vAlign w:val="center"/>
          </w:tcPr>
          <w:p w14:paraId="17A655DD">
            <w:pPr>
              <w:ind w:left="223" w:hanging="222" w:hangingChars="106"/>
              <w:jc w:val="center"/>
              <w:rPr>
                <w:color w:val="auto"/>
                <w:szCs w:val="21"/>
                <w:highlight w:val="none"/>
              </w:rPr>
            </w:pPr>
          </w:p>
        </w:tc>
        <w:tc>
          <w:tcPr>
            <w:tcW w:w="816" w:type="dxa"/>
            <w:vAlign w:val="center"/>
          </w:tcPr>
          <w:p w14:paraId="20E773D1">
            <w:pPr>
              <w:ind w:left="223" w:hanging="222" w:hangingChars="106"/>
              <w:jc w:val="center"/>
              <w:rPr>
                <w:color w:val="auto"/>
                <w:szCs w:val="21"/>
                <w:highlight w:val="none"/>
              </w:rPr>
            </w:pPr>
          </w:p>
        </w:tc>
        <w:tc>
          <w:tcPr>
            <w:tcW w:w="1148" w:type="dxa"/>
            <w:vAlign w:val="center"/>
          </w:tcPr>
          <w:p w14:paraId="20F2DE1F">
            <w:pPr>
              <w:ind w:left="223" w:hanging="222" w:hangingChars="106"/>
              <w:jc w:val="center"/>
              <w:rPr>
                <w:color w:val="auto"/>
                <w:szCs w:val="21"/>
                <w:highlight w:val="none"/>
              </w:rPr>
            </w:pPr>
          </w:p>
        </w:tc>
        <w:tc>
          <w:tcPr>
            <w:tcW w:w="1148" w:type="dxa"/>
            <w:vAlign w:val="center"/>
          </w:tcPr>
          <w:p w14:paraId="589DD43D">
            <w:pPr>
              <w:ind w:left="223" w:hanging="222" w:hangingChars="106"/>
              <w:jc w:val="center"/>
              <w:rPr>
                <w:color w:val="auto"/>
                <w:szCs w:val="21"/>
                <w:highlight w:val="none"/>
              </w:rPr>
            </w:pPr>
          </w:p>
        </w:tc>
        <w:tc>
          <w:tcPr>
            <w:tcW w:w="1148" w:type="dxa"/>
            <w:vAlign w:val="center"/>
          </w:tcPr>
          <w:p w14:paraId="63CE616C">
            <w:pPr>
              <w:ind w:left="223" w:hanging="222" w:hangingChars="106"/>
              <w:jc w:val="center"/>
              <w:rPr>
                <w:color w:val="auto"/>
                <w:szCs w:val="21"/>
                <w:highlight w:val="none"/>
              </w:rPr>
            </w:pPr>
          </w:p>
        </w:tc>
        <w:tc>
          <w:tcPr>
            <w:tcW w:w="744" w:type="dxa"/>
            <w:vAlign w:val="center"/>
          </w:tcPr>
          <w:p w14:paraId="505307BC">
            <w:pPr>
              <w:ind w:left="223" w:hanging="222" w:hangingChars="106"/>
              <w:jc w:val="center"/>
              <w:rPr>
                <w:color w:val="auto"/>
                <w:szCs w:val="21"/>
                <w:highlight w:val="none"/>
              </w:rPr>
            </w:pPr>
          </w:p>
        </w:tc>
        <w:tc>
          <w:tcPr>
            <w:tcW w:w="1167" w:type="dxa"/>
            <w:vAlign w:val="center"/>
          </w:tcPr>
          <w:p w14:paraId="0A993A5E">
            <w:pPr>
              <w:ind w:left="223" w:hanging="222" w:hangingChars="106"/>
              <w:jc w:val="center"/>
              <w:rPr>
                <w:color w:val="auto"/>
                <w:szCs w:val="21"/>
                <w:highlight w:val="none"/>
              </w:rPr>
            </w:pPr>
          </w:p>
        </w:tc>
        <w:tc>
          <w:tcPr>
            <w:tcW w:w="1276" w:type="dxa"/>
            <w:vAlign w:val="center"/>
          </w:tcPr>
          <w:p w14:paraId="266234EE">
            <w:pPr>
              <w:ind w:left="223" w:hanging="222" w:hangingChars="106"/>
              <w:jc w:val="center"/>
              <w:rPr>
                <w:color w:val="auto"/>
                <w:szCs w:val="21"/>
                <w:highlight w:val="none"/>
              </w:rPr>
            </w:pPr>
          </w:p>
        </w:tc>
      </w:tr>
      <w:tr w14:paraId="4441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27FB4BC8">
            <w:pPr>
              <w:jc w:val="left"/>
              <w:rPr>
                <w:color w:val="auto"/>
                <w:szCs w:val="21"/>
                <w:highlight w:val="none"/>
              </w:rPr>
            </w:pPr>
            <w:r>
              <w:rPr>
                <w:rFonts w:hint="eastAsia"/>
                <w:color w:val="auto"/>
                <w:szCs w:val="21"/>
                <w:highlight w:val="none"/>
              </w:rPr>
              <w:t>6.材料员</w:t>
            </w:r>
          </w:p>
        </w:tc>
        <w:tc>
          <w:tcPr>
            <w:tcW w:w="670" w:type="dxa"/>
            <w:vAlign w:val="center"/>
          </w:tcPr>
          <w:p w14:paraId="778AAC45">
            <w:pPr>
              <w:ind w:left="223" w:hanging="222" w:hangingChars="106"/>
              <w:jc w:val="center"/>
              <w:rPr>
                <w:color w:val="auto"/>
                <w:szCs w:val="21"/>
                <w:highlight w:val="none"/>
              </w:rPr>
            </w:pPr>
          </w:p>
        </w:tc>
        <w:tc>
          <w:tcPr>
            <w:tcW w:w="829" w:type="dxa"/>
            <w:vAlign w:val="center"/>
          </w:tcPr>
          <w:p w14:paraId="2317EDD1">
            <w:pPr>
              <w:ind w:left="223" w:hanging="222" w:hangingChars="106"/>
              <w:jc w:val="center"/>
              <w:rPr>
                <w:color w:val="auto"/>
                <w:szCs w:val="21"/>
                <w:highlight w:val="none"/>
              </w:rPr>
            </w:pPr>
          </w:p>
        </w:tc>
        <w:tc>
          <w:tcPr>
            <w:tcW w:w="816" w:type="dxa"/>
            <w:vAlign w:val="center"/>
          </w:tcPr>
          <w:p w14:paraId="2E381AB1">
            <w:pPr>
              <w:ind w:left="223" w:hanging="222" w:hangingChars="106"/>
              <w:jc w:val="center"/>
              <w:rPr>
                <w:color w:val="auto"/>
                <w:szCs w:val="21"/>
                <w:highlight w:val="none"/>
              </w:rPr>
            </w:pPr>
          </w:p>
        </w:tc>
        <w:tc>
          <w:tcPr>
            <w:tcW w:w="1148" w:type="dxa"/>
            <w:vAlign w:val="center"/>
          </w:tcPr>
          <w:p w14:paraId="4D5EC3EE">
            <w:pPr>
              <w:ind w:left="223" w:hanging="222" w:hangingChars="106"/>
              <w:jc w:val="center"/>
              <w:rPr>
                <w:color w:val="auto"/>
                <w:szCs w:val="21"/>
                <w:highlight w:val="none"/>
              </w:rPr>
            </w:pPr>
          </w:p>
        </w:tc>
        <w:tc>
          <w:tcPr>
            <w:tcW w:w="1148" w:type="dxa"/>
            <w:vAlign w:val="center"/>
          </w:tcPr>
          <w:p w14:paraId="56CF6E6D">
            <w:pPr>
              <w:ind w:left="223" w:hanging="222" w:hangingChars="106"/>
              <w:jc w:val="center"/>
              <w:rPr>
                <w:color w:val="auto"/>
                <w:szCs w:val="21"/>
                <w:highlight w:val="none"/>
              </w:rPr>
            </w:pPr>
          </w:p>
        </w:tc>
        <w:tc>
          <w:tcPr>
            <w:tcW w:w="1148" w:type="dxa"/>
            <w:vAlign w:val="center"/>
          </w:tcPr>
          <w:p w14:paraId="4E657D3B">
            <w:pPr>
              <w:ind w:left="223" w:hanging="222" w:hangingChars="106"/>
              <w:jc w:val="center"/>
              <w:rPr>
                <w:color w:val="auto"/>
                <w:szCs w:val="21"/>
                <w:highlight w:val="none"/>
              </w:rPr>
            </w:pPr>
          </w:p>
        </w:tc>
        <w:tc>
          <w:tcPr>
            <w:tcW w:w="744" w:type="dxa"/>
            <w:vAlign w:val="center"/>
          </w:tcPr>
          <w:p w14:paraId="2919F26E">
            <w:pPr>
              <w:ind w:left="223" w:hanging="222" w:hangingChars="106"/>
              <w:jc w:val="center"/>
              <w:rPr>
                <w:color w:val="auto"/>
                <w:szCs w:val="21"/>
                <w:highlight w:val="none"/>
              </w:rPr>
            </w:pPr>
          </w:p>
        </w:tc>
        <w:tc>
          <w:tcPr>
            <w:tcW w:w="1167" w:type="dxa"/>
            <w:vAlign w:val="center"/>
          </w:tcPr>
          <w:p w14:paraId="2A5739C4">
            <w:pPr>
              <w:ind w:left="223" w:hanging="222" w:hangingChars="106"/>
              <w:jc w:val="center"/>
              <w:rPr>
                <w:color w:val="auto"/>
                <w:szCs w:val="21"/>
                <w:highlight w:val="none"/>
              </w:rPr>
            </w:pPr>
          </w:p>
        </w:tc>
        <w:tc>
          <w:tcPr>
            <w:tcW w:w="1276" w:type="dxa"/>
            <w:vAlign w:val="center"/>
          </w:tcPr>
          <w:p w14:paraId="38D8EF71">
            <w:pPr>
              <w:ind w:left="223" w:hanging="222" w:hangingChars="106"/>
              <w:jc w:val="center"/>
              <w:rPr>
                <w:color w:val="auto"/>
                <w:szCs w:val="21"/>
                <w:highlight w:val="none"/>
              </w:rPr>
            </w:pPr>
          </w:p>
        </w:tc>
      </w:tr>
      <w:tr w14:paraId="3117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20" w:type="dxa"/>
            <w:vAlign w:val="center"/>
          </w:tcPr>
          <w:p w14:paraId="784706E5">
            <w:pPr>
              <w:ind w:left="223" w:hanging="222" w:hangingChars="106"/>
              <w:jc w:val="center"/>
              <w:rPr>
                <w:rFonts w:hint="eastAsia" w:eastAsia="宋体"/>
                <w:color w:val="auto"/>
                <w:szCs w:val="21"/>
                <w:highlight w:val="none"/>
                <w:lang w:eastAsia="zh-CN"/>
              </w:rPr>
            </w:pPr>
            <w:r>
              <w:rPr>
                <w:rFonts w:hint="eastAsia"/>
                <w:color w:val="auto"/>
                <w:szCs w:val="21"/>
                <w:highlight w:val="none"/>
                <w:lang w:eastAsia="zh-CN"/>
              </w:rPr>
              <w:t>……</w:t>
            </w:r>
          </w:p>
        </w:tc>
        <w:tc>
          <w:tcPr>
            <w:tcW w:w="670" w:type="dxa"/>
            <w:vAlign w:val="center"/>
          </w:tcPr>
          <w:p w14:paraId="61660B68">
            <w:pPr>
              <w:ind w:left="223" w:hanging="222" w:hangingChars="106"/>
              <w:jc w:val="center"/>
              <w:rPr>
                <w:color w:val="auto"/>
                <w:szCs w:val="21"/>
                <w:highlight w:val="none"/>
              </w:rPr>
            </w:pPr>
          </w:p>
        </w:tc>
        <w:tc>
          <w:tcPr>
            <w:tcW w:w="829" w:type="dxa"/>
            <w:vAlign w:val="center"/>
          </w:tcPr>
          <w:p w14:paraId="1BD63CDE">
            <w:pPr>
              <w:ind w:left="223" w:hanging="222" w:hangingChars="106"/>
              <w:jc w:val="center"/>
              <w:rPr>
                <w:color w:val="auto"/>
                <w:szCs w:val="21"/>
                <w:highlight w:val="none"/>
              </w:rPr>
            </w:pPr>
          </w:p>
        </w:tc>
        <w:tc>
          <w:tcPr>
            <w:tcW w:w="816" w:type="dxa"/>
            <w:vAlign w:val="center"/>
          </w:tcPr>
          <w:p w14:paraId="34468EAF">
            <w:pPr>
              <w:ind w:left="223" w:hanging="222" w:hangingChars="106"/>
              <w:jc w:val="center"/>
              <w:rPr>
                <w:color w:val="auto"/>
                <w:szCs w:val="21"/>
                <w:highlight w:val="none"/>
              </w:rPr>
            </w:pPr>
          </w:p>
        </w:tc>
        <w:tc>
          <w:tcPr>
            <w:tcW w:w="1148" w:type="dxa"/>
            <w:vAlign w:val="center"/>
          </w:tcPr>
          <w:p w14:paraId="2CE885BC">
            <w:pPr>
              <w:ind w:left="223" w:hanging="222" w:hangingChars="106"/>
              <w:jc w:val="center"/>
              <w:rPr>
                <w:color w:val="auto"/>
                <w:szCs w:val="21"/>
                <w:highlight w:val="none"/>
              </w:rPr>
            </w:pPr>
          </w:p>
        </w:tc>
        <w:tc>
          <w:tcPr>
            <w:tcW w:w="1148" w:type="dxa"/>
            <w:vAlign w:val="center"/>
          </w:tcPr>
          <w:p w14:paraId="3045CA84">
            <w:pPr>
              <w:ind w:left="223" w:hanging="222" w:hangingChars="106"/>
              <w:jc w:val="center"/>
              <w:rPr>
                <w:color w:val="auto"/>
                <w:szCs w:val="21"/>
                <w:highlight w:val="none"/>
              </w:rPr>
            </w:pPr>
          </w:p>
        </w:tc>
        <w:tc>
          <w:tcPr>
            <w:tcW w:w="1148" w:type="dxa"/>
            <w:vAlign w:val="center"/>
          </w:tcPr>
          <w:p w14:paraId="209F00E2">
            <w:pPr>
              <w:ind w:left="223" w:hanging="222" w:hangingChars="106"/>
              <w:jc w:val="center"/>
              <w:rPr>
                <w:color w:val="auto"/>
                <w:szCs w:val="21"/>
                <w:highlight w:val="none"/>
              </w:rPr>
            </w:pPr>
          </w:p>
        </w:tc>
        <w:tc>
          <w:tcPr>
            <w:tcW w:w="744" w:type="dxa"/>
            <w:vAlign w:val="center"/>
          </w:tcPr>
          <w:p w14:paraId="0D631B24">
            <w:pPr>
              <w:ind w:left="223" w:hanging="222" w:hangingChars="106"/>
              <w:jc w:val="center"/>
              <w:rPr>
                <w:color w:val="auto"/>
                <w:szCs w:val="21"/>
                <w:highlight w:val="none"/>
              </w:rPr>
            </w:pPr>
          </w:p>
        </w:tc>
        <w:tc>
          <w:tcPr>
            <w:tcW w:w="1167" w:type="dxa"/>
            <w:vAlign w:val="center"/>
          </w:tcPr>
          <w:p w14:paraId="6267776F">
            <w:pPr>
              <w:ind w:left="223" w:hanging="222" w:hangingChars="106"/>
              <w:jc w:val="center"/>
              <w:rPr>
                <w:color w:val="auto"/>
                <w:szCs w:val="21"/>
                <w:highlight w:val="none"/>
              </w:rPr>
            </w:pPr>
          </w:p>
        </w:tc>
        <w:tc>
          <w:tcPr>
            <w:tcW w:w="1276" w:type="dxa"/>
            <w:vAlign w:val="center"/>
          </w:tcPr>
          <w:p w14:paraId="212107A8">
            <w:pPr>
              <w:ind w:left="223" w:hanging="222" w:hangingChars="106"/>
              <w:jc w:val="center"/>
              <w:rPr>
                <w:color w:val="auto"/>
                <w:szCs w:val="21"/>
                <w:highlight w:val="none"/>
              </w:rPr>
            </w:pPr>
          </w:p>
        </w:tc>
      </w:tr>
      <w:tr w14:paraId="353D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866" w:type="dxa"/>
            <w:gridSpan w:val="10"/>
            <w:vAlign w:val="center"/>
          </w:tcPr>
          <w:p w14:paraId="0D897349">
            <w:pPr>
              <w:spacing w:line="360" w:lineRule="auto"/>
              <w:ind w:left="223" w:hanging="222" w:hangingChars="106"/>
              <w:jc w:val="center"/>
              <w:rPr>
                <w:color w:val="auto"/>
                <w:highlight w:val="none"/>
              </w:rPr>
            </w:pPr>
            <w:r>
              <w:rPr>
                <w:rFonts w:hint="eastAsia" w:ascii="宋体" w:hAnsi="宋体"/>
                <w:color w:val="auto"/>
                <w:highlight w:val="none"/>
              </w:rPr>
              <w:t>一旦我单位成交，将实行项目经理负责制，我方保证并配备上述项目管理机构。上述填报内容真实，若不真实，愿按有关规定接受处理。项目管理班子机构设置、职责分工等情况另附资料说明。</w:t>
            </w:r>
          </w:p>
        </w:tc>
      </w:tr>
    </w:tbl>
    <w:p w14:paraId="1D9137B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备注：本表所列岗位的所有管理人员的情况均应如实填写。可按以上格式扩展为多页填写。</w:t>
      </w:r>
    </w:p>
    <w:p w14:paraId="67B2E3E8">
      <w:pPr>
        <w:pStyle w:val="2"/>
        <w:rPr>
          <w:rFonts w:hint="eastAsia"/>
          <w:color w:val="auto"/>
          <w:highlight w:val="none"/>
        </w:rPr>
      </w:pPr>
    </w:p>
    <w:p w14:paraId="667A357F">
      <w:pPr>
        <w:spacing w:line="360" w:lineRule="auto"/>
        <w:ind w:firstLine="3360" w:firstLineChars="1200"/>
        <w:contextualSpacing/>
        <w:jc w:val="left"/>
        <w:rPr>
          <w:rFonts w:hint="eastAsia" w:ascii="宋体" w:hAnsi="宋体"/>
          <w:color w:val="auto"/>
          <w:spacing w:val="20"/>
          <w:sz w:val="24"/>
          <w:highlight w:val="none"/>
        </w:rPr>
      </w:pPr>
    </w:p>
    <w:p w14:paraId="28DC327D">
      <w:pPr>
        <w:spacing w:line="360" w:lineRule="auto"/>
        <w:ind w:firstLine="4200" w:firstLineChars="1500"/>
        <w:contextualSpacing/>
        <w:jc w:val="left"/>
        <w:rPr>
          <w:rFonts w:hint="eastAsia" w:ascii="宋体" w:hAnsi="宋体"/>
          <w:color w:val="auto"/>
          <w:spacing w:val="20"/>
          <w:sz w:val="24"/>
          <w:highlight w:val="none"/>
        </w:rPr>
      </w:pPr>
      <w:r>
        <w:rPr>
          <w:rFonts w:hint="eastAsia" w:ascii="宋体" w:hAnsi="宋体"/>
          <w:color w:val="auto"/>
          <w:spacing w:val="20"/>
          <w:sz w:val="24"/>
          <w:highlight w:val="none"/>
        </w:rPr>
        <w:t xml:space="preserve">供应商（电子签章）：      </w:t>
      </w:r>
    </w:p>
    <w:p w14:paraId="0634D227">
      <w:pPr>
        <w:spacing w:line="360" w:lineRule="auto"/>
        <w:ind w:firstLine="4200" w:firstLineChars="1500"/>
        <w:contextualSpacing/>
        <w:jc w:val="left"/>
        <w:rPr>
          <w:rFonts w:ascii="宋体" w:hAnsi="宋体"/>
          <w:color w:val="auto"/>
          <w:sz w:val="24"/>
          <w:szCs w:val="20"/>
          <w:highlight w:val="none"/>
        </w:rPr>
      </w:pPr>
      <w:r>
        <w:rPr>
          <w:rFonts w:hint="eastAsia" w:ascii="宋体" w:hAnsi="宋体"/>
          <w:color w:val="auto"/>
          <w:spacing w:val="20"/>
          <w:sz w:val="24"/>
          <w:highlight w:val="none"/>
        </w:rPr>
        <w:t xml:space="preserve"> 日 期：</w:t>
      </w:r>
    </w:p>
    <w:p w14:paraId="5DC3FC71">
      <w:pPr>
        <w:spacing w:line="360" w:lineRule="auto"/>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（二）拟投入的主要人员简历表</w:t>
      </w:r>
    </w:p>
    <w:p w14:paraId="4D0952F5">
      <w:pPr>
        <w:spacing w:line="360" w:lineRule="auto"/>
        <w:ind w:firstLine="643" w:firstLineChars="200"/>
        <w:jc w:val="center"/>
        <w:rPr>
          <w:rFonts w:ascii="宋体" w:hAnsi="宋体"/>
          <w:color w:val="auto"/>
          <w:szCs w:val="21"/>
          <w:highlight w:val="none"/>
        </w:rPr>
      </w:pPr>
      <w:r>
        <w:rPr>
          <w:rFonts w:hint="eastAsia" w:cs="宋体"/>
          <w:b/>
          <w:color w:val="auto"/>
          <w:sz w:val="32"/>
          <w:szCs w:val="32"/>
          <w:highlight w:val="none"/>
        </w:rPr>
        <w:t>项目经理简历表</w:t>
      </w:r>
    </w:p>
    <w:tbl>
      <w:tblPr>
        <w:tblStyle w:val="42"/>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231"/>
        <w:gridCol w:w="387"/>
        <w:gridCol w:w="774"/>
        <w:gridCol w:w="774"/>
        <w:gridCol w:w="328"/>
        <w:gridCol w:w="1289"/>
        <w:gridCol w:w="220"/>
        <w:gridCol w:w="384"/>
        <w:gridCol w:w="467"/>
        <w:gridCol w:w="621"/>
        <w:gridCol w:w="497"/>
        <w:gridCol w:w="1108"/>
        <w:gridCol w:w="36"/>
        <w:gridCol w:w="184"/>
        <w:gridCol w:w="1300"/>
        <w:gridCol w:w="11"/>
      </w:tblGrid>
      <w:tr w14:paraId="584D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noWrap w:val="0"/>
            <w:vAlign w:val="center"/>
          </w:tcPr>
          <w:p w14:paraId="04940914">
            <w:pPr>
              <w:jc w:val="center"/>
              <w:rPr>
                <w:color w:val="auto"/>
                <w:highlight w:val="none"/>
              </w:rPr>
            </w:pPr>
            <w:r>
              <w:rPr>
                <w:rFonts w:hint="eastAsia" w:cs="宋体"/>
                <w:color w:val="auto"/>
                <w:highlight w:val="none"/>
              </w:rPr>
              <w:t>姓名</w:t>
            </w:r>
          </w:p>
        </w:tc>
        <w:tc>
          <w:tcPr>
            <w:tcW w:w="2263" w:type="dxa"/>
            <w:gridSpan w:val="4"/>
            <w:noWrap w:val="0"/>
            <w:vAlign w:val="center"/>
          </w:tcPr>
          <w:p w14:paraId="1D292CE2">
            <w:pPr>
              <w:jc w:val="center"/>
              <w:rPr>
                <w:color w:val="auto"/>
                <w:highlight w:val="none"/>
              </w:rPr>
            </w:pPr>
          </w:p>
        </w:tc>
        <w:tc>
          <w:tcPr>
            <w:tcW w:w="1893" w:type="dxa"/>
            <w:gridSpan w:val="3"/>
            <w:noWrap w:val="0"/>
            <w:vAlign w:val="center"/>
          </w:tcPr>
          <w:p w14:paraId="2FA22645">
            <w:pPr>
              <w:jc w:val="center"/>
              <w:rPr>
                <w:color w:val="auto"/>
                <w:highlight w:val="none"/>
              </w:rPr>
            </w:pPr>
            <w:r>
              <w:rPr>
                <w:rFonts w:hint="eastAsia" w:cs="宋体"/>
                <w:color w:val="auto"/>
                <w:highlight w:val="none"/>
              </w:rPr>
              <w:t>性别</w:t>
            </w:r>
          </w:p>
        </w:tc>
        <w:tc>
          <w:tcPr>
            <w:tcW w:w="1585" w:type="dxa"/>
            <w:gridSpan w:val="3"/>
            <w:noWrap w:val="0"/>
            <w:vAlign w:val="center"/>
          </w:tcPr>
          <w:p w14:paraId="41A74B86">
            <w:pPr>
              <w:jc w:val="center"/>
              <w:rPr>
                <w:color w:val="auto"/>
                <w:highlight w:val="none"/>
              </w:rPr>
            </w:pPr>
          </w:p>
        </w:tc>
        <w:tc>
          <w:tcPr>
            <w:tcW w:w="1108" w:type="dxa"/>
            <w:noWrap w:val="0"/>
            <w:vAlign w:val="center"/>
          </w:tcPr>
          <w:p w14:paraId="6FC55B2D">
            <w:pPr>
              <w:jc w:val="center"/>
              <w:rPr>
                <w:color w:val="auto"/>
                <w:highlight w:val="none"/>
              </w:rPr>
            </w:pPr>
            <w:r>
              <w:rPr>
                <w:rFonts w:hint="eastAsia" w:cs="宋体"/>
                <w:color w:val="auto"/>
                <w:highlight w:val="none"/>
              </w:rPr>
              <w:t>年龄</w:t>
            </w:r>
          </w:p>
        </w:tc>
        <w:tc>
          <w:tcPr>
            <w:tcW w:w="1531" w:type="dxa"/>
            <w:gridSpan w:val="4"/>
            <w:noWrap w:val="0"/>
            <w:vAlign w:val="center"/>
          </w:tcPr>
          <w:p w14:paraId="459CE6F9">
            <w:pPr>
              <w:jc w:val="center"/>
              <w:rPr>
                <w:color w:val="auto"/>
                <w:highlight w:val="none"/>
              </w:rPr>
            </w:pPr>
          </w:p>
        </w:tc>
      </w:tr>
      <w:tr w14:paraId="3197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231" w:type="dxa"/>
            <w:noWrap w:val="0"/>
            <w:vAlign w:val="center"/>
          </w:tcPr>
          <w:p w14:paraId="010B0D11">
            <w:pPr>
              <w:jc w:val="center"/>
              <w:rPr>
                <w:color w:val="auto"/>
                <w:highlight w:val="none"/>
              </w:rPr>
            </w:pPr>
            <w:r>
              <w:rPr>
                <w:rFonts w:hint="eastAsia" w:cs="宋体"/>
                <w:color w:val="auto"/>
                <w:highlight w:val="none"/>
              </w:rPr>
              <w:t>岗位</w:t>
            </w:r>
          </w:p>
        </w:tc>
        <w:tc>
          <w:tcPr>
            <w:tcW w:w="2263" w:type="dxa"/>
            <w:gridSpan w:val="4"/>
            <w:noWrap w:val="0"/>
            <w:vAlign w:val="center"/>
          </w:tcPr>
          <w:p w14:paraId="58FE8157">
            <w:pPr>
              <w:jc w:val="center"/>
              <w:rPr>
                <w:color w:val="auto"/>
                <w:highlight w:val="none"/>
              </w:rPr>
            </w:pPr>
            <w:r>
              <w:rPr>
                <w:rFonts w:hint="eastAsia"/>
                <w:color w:val="auto"/>
                <w:highlight w:val="none"/>
              </w:rPr>
              <w:t>项目经理</w:t>
            </w:r>
          </w:p>
        </w:tc>
        <w:tc>
          <w:tcPr>
            <w:tcW w:w="1893" w:type="dxa"/>
            <w:gridSpan w:val="3"/>
            <w:noWrap w:val="0"/>
            <w:vAlign w:val="center"/>
          </w:tcPr>
          <w:p w14:paraId="6FE535DC">
            <w:pPr>
              <w:jc w:val="center"/>
              <w:rPr>
                <w:color w:val="auto"/>
                <w:highlight w:val="none"/>
              </w:rPr>
            </w:pPr>
            <w:r>
              <w:rPr>
                <w:rFonts w:hint="eastAsia" w:cs="宋体"/>
                <w:color w:val="auto"/>
                <w:highlight w:val="none"/>
              </w:rPr>
              <w:t>职称</w:t>
            </w:r>
          </w:p>
        </w:tc>
        <w:tc>
          <w:tcPr>
            <w:tcW w:w="1585" w:type="dxa"/>
            <w:gridSpan w:val="3"/>
            <w:noWrap w:val="0"/>
            <w:vAlign w:val="center"/>
          </w:tcPr>
          <w:p w14:paraId="556819AB">
            <w:pPr>
              <w:jc w:val="center"/>
              <w:rPr>
                <w:color w:val="auto"/>
                <w:highlight w:val="none"/>
              </w:rPr>
            </w:pPr>
          </w:p>
        </w:tc>
        <w:tc>
          <w:tcPr>
            <w:tcW w:w="1108" w:type="dxa"/>
            <w:noWrap w:val="0"/>
            <w:vAlign w:val="center"/>
          </w:tcPr>
          <w:p w14:paraId="1311F23C">
            <w:pPr>
              <w:jc w:val="center"/>
              <w:rPr>
                <w:color w:val="auto"/>
                <w:highlight w:val="none"/>
              </w:rPr>
            </w:pPr>
            <w:r>
              <w:rPr>
                <w:rFonts w:hint="eastAsia" w:cs="宋体"/>
                <w:color w:val="auto"/>
                <w:highlight w:val="none"/>
              </w:rPr>
              <w:t>学历</w:t>
            </w:r>
          </w:p>
        </w:tc>
        <w:tc>
          <w:tcPr>
            <w:tcW w:w="1531" w:type="dxa"/>
            <w:gridSpan w:val="4"/>
            <w:noWrap w:val="0"/>
            <w:vAlign w:val="center"/>
          </w:tcPr>
          <w:p w14:paraId="5E1D621C">
            <w:pPr>
              <w:jc w:val="center"/>
              <w:rPr>
                <w:color w:val="auto"/>
                <w:highlight w:val="none"/>
              </w:rPr>
            </w:pPr>
          </w:p>
        </w:tc>
      </w:tr>
      <w:tr w14:paraId="59C08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noWrap w:val="0"/>
            <w:vAlign w:val="center"/>
          </w:tcPr>
          <w:p w14:paraId="7E535AE4">
            <w:pPr>
              <w:jc w:val="center"/>
              <w:rPr>
                <w:color w:val="auto"/>
                <w:highlight w:val="none"/>
              </w:rPr>
            </w:pPr>
            <w:r>
              <w:rPr>
                <w:rFonts w:hint="eastAsia" w:cs="宋体"/>
                <w:color w:val="auto"/>
                <w:highlight w:val="none"/>
              </w:rPr>
              <w:t>担任项目经理年限</w:t>
            </w:r>
          </w:p>
        </w:tc>
        <w:tc>
          <w:tcPr>
            <w:tcW w:w="2263" w:type="dxa"/>
            <w:gridSpan w:val="4"/>
            <w:noWrap w:val="0"/>
            <w:vAlign w:val="center"/>
          </w:tcPr>
          <w:p w14:paraId="01A2B6BF">
            <w:pPr>
              <w:jc w:val="center"/>
              <w:rPr>
                <w:color w:val="auto"/>
                <w:highlight w:val="none"/>
              </w:rPr>
            </w:pPr>
          </w:p>
        </w:tc>
        <w:tc>
          <w:tcPr>
            <w:tcW w:w="1893" w:type="dxa"/>
            <w:gridSpan w:val="3"/>
            <w:noWrap w:val="0"/>
            <w:vAlign w:val="center"/>
          </w:tcPr>
          <w:p w14:paraId="0FEFA0AB">
            <w:pPr>
              <w:jc w:val="center"/>
              <w:rPr>
                <w:color w:val="auto"/>
                <w:highlight w:val="none"/>
              </w:rPr>
            </w:pPr>
            <w:r>
              <w:rPr>
                <w:rFonts w:hint="eastAsia"/>
                <w:color w:val="auto"/>
                <w:highlight w:val="none"/>
              </w:rPr>
              <w:t>身份</w:t>
            </w:r>
            <w:r>
              <w:rPr>
                <w:color w:val="auto"/>
                <w:highlight w:val="none"/>
              </w:rPr>
              <w:t>证号码</w:t>
            </w:r>
          </w:p>
        </w:tc>
        <w:tc>
          <w:tcPr>
            <w:tcW w:w="4224" w:type="dxa"/>
            <w:gridSpan w:val="8"/>
            <w:noWrap w:val="0"/>
            <w:vAlign w:val="center"/>
          </w:tcPr>
          <w:p w14:paraId="3626CE67">
            <w:pPr>
              <w:jc w:val="center"/>
              <w:rPr>
                <w:color w:val="auto"/>
                <w:highlight w:val="none"/>
              </w:rPr>
            </w:pPr>
          </w:p>
        </w:tc>
      </w:tr>
      <w:tr w14:paraId="1579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noWrap w:val="0"/>
            <w:vAlign w:val="center"/>
          </w:tcPr>
          <w:p w14:paraId="4290B530">
            <w:pPr>
              <w:jc w:val="center"/>
              <w:rPr>
                <w:color w:val="auto"/>
                <w:highlight w:val="none"/>
              </w:rPr>
            </w:pPr>
            <w:r>
              <w:rPr>
                <w:rFonts w:hint="eastAsia"/>
                <w:color w:val="auto"/>
                <w:highlight w:val="none"/>
              </w:rPr>
              <w:t>证书名称</w:t>
            </w:r>
          </w:p>
        </w:tc>
        <w:tc>
          <w:tcPr>
            <w:tcW w:w="1161" w:type="dxa"/>
            <w:gridSpan w:val="2"/>
            <w:noWrap w:val="0"/>
            <w:vAlign w:val="center"/>
          </w:tcPr>
          <w:p w14:paraId="732E87AC">
            <w:pPr>
              <w:jc w:val="center"/>
              <w:rPr>
                <w:color w:val="auto"/>
                <w:highlight w:val="none"/>
              </w:rPr>
            </w:pPr>
            <w:r>
              <w:rPr>
                <w:rFonts w:hint="eastAsia"/>
                <w:color w:val="auto"/>
                <w:highlight w:val="none"/>
              </w:rPr>
              <w:t>注册专业</w:t>
            </w:r>
          </w:p>
        </w:tc>
        <w:tc>
          <w:tcPr>
            <w:tcW w:w="1102" w:type="dxa"/>
            <w:gridSpan w:val="2"/>
            <w:noWrap w:val="0"/>
            <w:vAlign w:val="center"/>
          </w:tcPr>
          <w:p w14:paraId="0CB1DC2C">
            <w:pPr>
              <w:jc w:val="center"/>
              <w:rPr>
                <w:color w:val="auto"/>
                <w:highlight w:val="none"/>
              </w:rPr>
            </w:pPr>
            <w:r>
              <w:rPr>
                <w:color w:val="auto"/>
                <w:highlight w:val="none"/>
              </w:rPr>
              <w:t>级别</w:t>
            </w:r>
          </w:p>
        </w:tc>
        <w:tc>
          <w:tcPr>
            <w:tcW w:w="1289" w:type="dxa"/>
            <w:noWrap w:val="0"/>
            <w:vAlign w:val="center"/>
          </w:tcPr>
          <w:p w14:paraId="2D3A1543">
            <w:pPr>
              <w:jc w:val="center"/>
              <w:rPr>
                <w:color w:val="auto"/>
                <w:highlight w:val="none"/>
              </w:rPr>
            </w:pPr>
            <w:r>
              <w:rPr>
                <w:rFonts w:hint="eastAsia" w:cs="宋体"/>
                <w:color w:val="auto"/>
                <w:highlight w:val="none"/>
              </w:rPr>
              <w:t>证书编号</w:t>
            </w:r>
          </w:p>
        </w:tc>
        <w:tc>
          <w:tcPr>
            <w:tcW w:w="1071" w:type="dxa"/>
            <w:gridSpan w:val="3"/>
            <w:noWrap w:val="0"/>
            <w:vAlign w:val="center"/>
          </w:tcPr>
          <w:p w14:paraId="39FCFE62">
            <w:pPr>
              <w:jc w:val="center"/>
              <w:rPr>
                <w:color w:val="auto"/>
                <w:highlight w:val="none"/>
              </w:rPr>
            </w:pPr>
            <w:r>
              <w:rPr>
                <w:rFonts w:hint="eastAsia"/>
                <w:color w:val="auto"/>
                <w:highlight w:val="none"/>
              </w:rPr>
              <w:t>注册时间</w:t>
            </w:r>
          </w:p>
        </w:tc>
        <w:tc>
          <w:tcPr>
            <w:tcW w:w="1118" w:type="dxa"/>
            <w:gridSpan w:val="2"/>
            <w:noWrap w:val="0"/>
            <w:vAlign w:val="center"/>
          </w:tcPr>
          <w:p w14:paraId="4D7FBD29">
            <w:pPr>
              <w:jc w:val="center"/>
              <w:rPr>
                <w:rFonts w:hint="eastAsia"/>
                <w:color w:val="auto"/>
                <w:kern w:val="2"/>
                <w:sz w:val="21"/>
                <w:szCs w:val="21"/>
                <w:highlight w:val="none"/>
                <w:lang w:val="en-US" w:eastAsia="zh-CN" w:bidi="ar-SA"/>
              </w:rPr>
            </w:pPr>
            <w:r>
              <w:rPr>
                <w:rFonts w:hint="eastAsia"/>
                <w:color w:val="auto"/>
                <w:highlight w:val="none"/>
              </w:rPr>
              <w:t>注册单位</w:t>
            </w:r>
          </w:p>
        </w:tc>
        <w:tc>
          <w:tcPr>
            <w:tcW w:w="1328" w:type="dxa"/>
            <w:gridSpan w:val="3"/>
            <w:noWrap w:val="0"/>
            <w:vAlign w:val="center"/>
          </w:tcPr>
          <w:p w14:paraId="7977A5C2">
            <w:pPr>
              <w:jc w:val="center"/>
              <w:rPr>
                <w:color w:val="auto"/>
                <w:kern w:val="2"/>
                <w:sz w:val="21"/>
                <w:szCs w:val="21"/>
                <w:highlight w:val="none"/>
                <w:lang w:val="en-US" w:eastAsia="zh-CN" w:bidi="ar-SA"/>
              </w:rPr>
            </w:pPr>
            <w:r>
              <w:rPr>
                <w:rFonts w:hint="eastAsia"/>
                <w:color w:val="auto"/>
                <w:highlight w:val="none"/>
              </w:rPr>
              <w:t>注册有效期</w:t>
            </w:r>
          </w:p>
        </w:tc>
        <w:tc>
          <w:tcPr>
            <w:tcW w:w="1311" w:type="dxa"/>
            <w:gridSpan w:val="2"/>
            <w:noWrap w:val="0"/>
            <w:vAlign w:val="center"/>
          </w:tcPr>
          <w:p w14:paraId="5F9BF26A">
            <w:pPr>
              <w:jc w:val="center"/>
              <w:rPr>
                <w:rFonts w:hint="eastAsia" w:eastAsia="宋体"/>
                <w:color w:val="auto"/>
                <w:highlight w:val="none"/>
                <w:lang w:eastAsia="zh-CN"/>
              </w:rPr>
            </w:pPr>
            <w:r>
              <w:rPr>
                <w:rFonts w:hint="eastAsia"/>
                <w:color w:val="auto"/>
                <w:highlight w:val="none"/>
                <w:lang w:eastAsia="zh-CN"/>
              </w:rPr>
              <w:t>使用限期</w:t>
            </w:r>
          </w:p>
        </w:tc>
      </w:tr>
      <w:tr w14:paraId="7475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noWrap w:val="0"/>
            <w:vAlign w:val="center"/>
          </w:tcPr>
          <w:p w14:paraId="30434BFB">
            <w:pPr>
              <w:jc w:val="center"/>
              <w:rPr>
                <w:rFonts w:hint="eastAsia"/>
                <w:color w:val="auto"/>
                <w:highlight w:val="none"/>
              </w:rPr>
            </w:pPr>
          </w:p>
        </w:tc>
        <w:tc>
          <w:tcPr>
            <w:tcW w:w="1161" w:type="dxa"/>
            <w:gridSpan w:val="2"/>
            <w:noWrap w:val="0"/>
            <w:vAlign w:val="center"/>
          </w:tcPr>
          <w:p w14:paraId="77028BA5">
            <w:pPr>
              <w:jc w:val="center"/>
              <w:rPr>
                <w:rFonts w:hint="eastAsia"/>
                <w:color w:val="auto"/>
                <w:highlight w:val="none"/>
              </w:rPr>
            </w:pPr>
          </w:p>
        </w:tc>
        <w:tc>
          <w:tcPr>
            <w:tcW w:w="1102" w:type="dxa"/>
            <w:gridSpan w:val="2"/>
            <w:noWrap w:val="0"/>
            <w:vAlign w:val="center"/>
          </w:tcPr>
          <w:p w14:paraId="558B0C05">
            <w:pPr>
              <w:jc w:val="center"/>
              <w:rPr>
                <w:rFonts w:hint="eastAsia" w:cs="宋体"/>
                <w:color w:val="auto"/>
                <w:highlight w:val="none"/>
              </w:rPr>
            </w:pPr>
          </w:p>
        </w:tc>
        <w:tc>
          <w:tcPr>
            <w:tcW w:w="1289" w:type="dxa"/>
            <w:noWrap w:val="0"/>
            <w:vAlign w:val="center"/>
          </w:tcPr>
          <w:p w14:paraId="178B8F93">
            <w:pPr>
              <w:jc w:val="center"/>
              <w:rPr>
                <w:rFonts w:hint="eastAsia"/>
                <w:color w:val="auto"/>
                <w:highlight w:val="none"/>
              </w:rPr>
            </w:pPr>
          </w:p>
        </w:tc>
        <w:tc>
          <w:tcPr>
            <w:tcW w:w="1071" w:type="dxa"/>
            <w:gridSpan w:val="3"/>
            <w:noWrap w:val="0"/>
            <w:vAlign w:val="center"/>
          </w:tcPr>
          <w:p w14:paraId="07DC01E2">
            <w:pPr>
              <w:jc w:val="center"/>
              <w:rPr>
                <w:rFonts w:hint="eastAsia"/>
                <w:color w:val="auto"/>
                <w:highlight w:val="none"/>
              </w:rPr>
            </w:pPr>
          </w:p>
        </w:tc>
        <w:tc>
          <w:tcPr>
            <w:tcW w:w="1118" w:type="dxa"/>
            <w:gridSpan w:val="2"/>
            <w:noWrap w:val="0"/>
            <w:vAlign w:val="center"/>
          </w:tcPr>
          <w:p w14:paraId="3AE7373F">
            <w:pPr>
              <w:jc w:val="center"/>
              <w:rPr>
                <w:rFonts w:hint="eastAsia"/>
                <w:color w:val="auto"/>
                <w:highlight w:val="none"/>
              </w:rPr>
            </w:pPr>
          </w:p>
        </w:tc>
        <w:tc>
          <w:tcPr>
            <w:tcW w:w="1328" w:type="dxa"/>
            <w:gridSpan w:val="3"/>
            <w:noWrap w:val="0"/>
            <w:vAlign w:val="center"/>
          </w:tcPr>
          <w:p w14:paraId="23E86C1A">
            <w:pPr>
              <w:jc w:val="center"/>
              <w:rPr>
                <w:rFonts w:hint="eastAsia"/>
                <w:color w:val="auto"/>
                <w:highlight w:val="none"/>
              </w:rPr>
            </w:pPr>
          </w:p>
        </w:tc>
        <w:tc>
          <w:tcPr>
            <w:tcW w:w="1311" w:type="dxa"/>
            <w:gridSpan w:val="2"/>
            <w:noWrap w:val="0"/>
            <w:vAlign w:val="center"/>
          </w:tcPr>
          <w:p w14:paraId="3756F849">
            <w:pPr>
              <w:jc w:val="center"/>
              <w:rPr>
                <w:rFonts w:hint="eastAsia"/>
                <w:color w:val="auto"/>
                <w:highlight w:val="none"/>
              </w:rPr>
            </w:pPr>
          </w:p>
        </w:tc>
      </w:tr>
      <w:tr w14:paraId="283A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noWrap w:val="0"/>
            <w:vAlign w:val="center"/>
          </w:tcPr>
          <w:p w14:paraId="0AE4F013">
            <w:pPr>
              <w:jc w:val="center"/>
              <w:rPr>
                <w:rFonts w:hint="eastAsia"/>
                <w:color w:val="auto"/>
                <w:highlight w:val="none"/>
              </w:rPr>
            </w:pPr>
            <w:r>
              <w:rPr>
                <w:rFonts w:hint="eastAsia"/>
                <w:color w:val="auto"/>
                <w:highlight w:val="none"/>
              </w:rPr>
              <w:t>安全生产考核合格证书</w:t>
            </w:r>
          </w:p>
        </w:tc>
        <w:tc>
          <w:tcPr>
            <w:tcW w:w="1161" w:type="dxa"/>
            <w:gridSpan w:val="2"/>
            <w:noWrap w:val="0"/>
            <w:vAlign w:val="center"/>
          </w:tcPr>
          <w:p w14:paraId="26E24BE4">
            <w:pPr>
              <w:jc w:val="center"/>
              <w:rPr>
                <w:rFonts w:hint="eastAsia"/>
                <w:color w:val="auto"/>
                <w:highlight w:val="none"/>
              </w:rPr>
            </w:pPr>
          </w:p>
        </w:tc>
        <w:tc>
          <w:tcPr>
            <w:tcW w:w="1102" w:type="dxa"/>
            <w:gridSpan w:val="2"/>
            <w:noWrap w:val="0"/>
            <w:vAlign w:val="center"/>
          </w:tcPr>
          <w:p w14:paraId="16B9C84F">
            <w:pPr>
              <w:jc w:val="center"/>
              <w:rPr>
                <w:rFonts w:hint="eastAsia" w:cs="宋体"/>
                <w:color w:val="auto"/>
                <w:highlight w:val="none"/>
              </w:rPr>
            </w:pPr>
            <w:r>
              <w:rPr>
                <w:rFonts w:hint="eastAsia"/>
                <w:color w:val="auto"/>
                <w:highlight w:val="none"/>
              </w:rPr>
              <w:t>B类</w:t>
            </w:r>
          </w:p>
        </w:tc>
        <w:tc>
          <w:tcPr>
            <w:tcW w:w="1289" w:type="dxa"/>
            <w:noWrap w:val="0"/>
            <w:vAlign w:val="center"/>
          </w:tcPr>
          <w:p w14:paraId="6D3B00E3">
            <w:pPr>
              <w:jc w:val="center"/>
              <w:rPr>
                <w:rFonts w:hint="eastAsia"/>
                <w:color w:val="auto"/>
                <w:highlight w:val="none"/>
              </w:rPr>
            </w:pPr>
          </w:p>
        </w:tc>
        <w:tc>
          <w:tcPr>
            <w:tcW w:w="1071" w:type="dxa"/>
            <w:gridSpan w:val="3"/>
            <w:noWrap w:val="0"/>
            <w:vAlign w:val="center"/>
          </w:tcPr>
          <w:p w14:paraId="3A45AD2D">
            <w:pPr>
              <w:jc w:val="center"/>
              <w:rPr>
                <w:rFonts w:hint="eastAsia"/>
                <w:color w:val="auto"/>
                <w:highlight w:val="none"/>
              </w:rPr>
            </w:pPr>
          </w:p>
        </w:tc>
        <w:tc>
          <w:tcPr>
            <w:tcW w:w="1118" w:type="dxa"/>
            <w:gridSpan w:val="2"/>
            <w:noWrap w:val="0"/>
            <w:vAlign w:val="center"/>
          </w:tcPr>
          <w:p w14:paraId="772805BF">
            <w:pPr>
              <w:jc w:val="center"/>
              <w:rPr>
                <w:rFonts w:hint="eastAsia"/>
                <w:color w:val="auto"/>
                <w:highlight w:val="none"/>
              </w:rPr>
            </w:pPr>
          </w:p>
        </w:tc>
        <w:tc>
          <w:tcPr>
            <w:tcW w:w="1328" w:type="dxa"/>
            <w:gridSpan w:val="3"/>
            <w:noWrap w:val="0"/>
            <w:vAlign w:val="center"/>
          </w:tcPr>
          <w:p w14:paraId="68F5737A">
            <w:pPr>
              <w:jc w:val="center"/>
              <w:rPr>
                <w:rFonts w:hint="eastAsia"/>
                <w:color w:val="auto"/>
                <w:highlight w:val="none"/>
              </w:rPr>
            </w:pPr>
          </w:p>
        </w:tc>
        <w:tc>
          <w:tcPr>
            <w:tcW w:w="1311" w:type="dxa"/>
            <w:gridSpan w:val="2"/>
            <w:noWrap w:val="0"/>
            <w:vAlign w:val="center"/>
          </w:tcPr>
          <w:p w14:paraId="2438BF49">
            <w:pPr>
              <w:jc w:val="center"/>
              <w:rPr>
                <w:rFonts w:hint="eastAsia"/>
                <w:color w:val="auto"/>
                <w:highlight w:val="none"/>
              </w:rPr>
            </w:pPr>
          </w:p>
        </w:tc>
      </w:tr>
      <w:tr w14:paraId="43AE5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6"/>
            <w:noWrap w:val="0"/>
            <w:vAlign w:val="center"/>
          </w:tcPr>
          <w:p w14:paraId="7C03490C">
            <w:pPr>
              <w:jc w:val="center"/>
              <w:rPr>
                <w:color w:val="auto"/>
                <w:highlight w:val="none"/>
              </w:rPr>
            </w:pPr>
            <w:r>
              <w:rPr>
                <w:rFonts w:hint="eastAsia" w:cs="宋体"/>
                <w:color w:val="auto"/>
                <w:highlight w:val="none"/>
              </w:rPr>
              <w:t>在建和已完工程项目情况</w:t>
            </w:r>
          </w:p>
        </w:tc>
      </w:tr>
      <w:tr w14:paraId="0E64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3"/>
            <w:noWrap w:val="0"/>
            <w:vAlign w:val="center"/>
          </w:tcPr>
          <w:p w14:paraId="07830034">
            <w:pPr>
              <w:jc w:val="center"/>
              <w:rPr>
                <w:color w:val="auto"/>
                <w:highlight w:val="none"/>
              </w:rPr>
            </w:pPr>
          </w:p>
        </w:tc>
        <w:tc>
          <w:tcPr>
            <w:tcW w:w="1548" w:type="dxa"/>
            <w:gridSpan w:val="2"/>
            <w:noWrap w:val="0"/>
            <w:vAlign w:val="center"/>
          </w:tcPr>
          <w:p w14:paraId="2C32C38B">
            <w:pPr>
              <w:jc w:val="center"/>
              <w:rPr>
                <w:rFonts w:hint="eastAsia"/>
                <w:color w:val="auto"/>
                <w:highlight w:val="none"/>
              </w:rPr>
            </w:pPr>
            <w:r>
              <w:rPr>
                <w:rFonts w:hint="eastAsia"/>
                <w:color w:val="auto"/>
                <w:highlight w:val="none"/>
              </w:rPr>
              <w:t>项目1</w:t>
            </w:r>
          </w:p>
        </w:tc>
        <w:tc>
          <w:tcPr>
            <w:tcW w:w="1837" w:type="dxa"/>
            <w:gridSpan w:val="3"/>
            <w:noWrap w:val="0"/>
            <w:vAlign w:val="center"/>
          </w:tcPr>
          <w:p w14:paraId="405C3AEB">
            <w:pPr>
              <w:jc w:val="center"/>
              <w:rPr>
                <w:color w:val="auto"/>
                <w:highlight w:val="none"/>
              </w:rPr>
            </w:pPr>
            <w:r>
              <w:rPr>
                <w:rFonts w:hint="eastAsia"/>
                <w:color w:val="auto"/>
                <w:highlight w:val="none"/>
              </w:rPr>
              <w:t>项目2</w:t>
            </w:r>
          </w:p>
        </w:tc>
        <w:tc>
          <w:tcPr>
            <w:tcW w:w="1472" w:type="dxa"/>
            <w:gridSpan w:val="3"/>
            <w:noWrap w:val="0"/>
            <w:vAlign w:val="center"/>
          </w:tcPr>
          <w:p w14:paraId="4038B24D">
            <w:pPr>
              <w:jc w:val="center"/>
              <w:rPr>
                <w:color w:val="auto"/>
                <w:highlight w:val="none"/>
              </w:rPr>
            </w:pPr>
            <w:r>
              <w:rPr>
                <w:rFonts w:hint="eastAsia"/>
                <w:color w:val="auto"/>
                <w:highlight w:val="none"/>
              </w:rPr>
              <w:t>项目3</w:t>
            </w:r>
          </w:p>
        </w:tc>
        <w:tc>
          <w:tcPr>
            <w:tcW w:w="1641" w:type="dxa"/>
            <w:gridSpan w:val="3"/>
            <w:noWrap w:val="0"/>
            <w:vAlign w:val="center"/>
          </w:tcPr>
          <w:p w14:paraId="3CE21344">
            <w:pPr>
              <w:jc w:val="center"/>
              <w:rPr>
                <w:color w:val="auto"/>
                <w:highlight w:val="none"/>
              </w:rPr>
            </w:pPr>
            <w:r>
              <w:rPr>
                <w:rFonts w:hint="eastAsia"/>
                <w:color w:val="auto"/>
                <w:highlight w:val="none"/>
              </w:rPr>
              <w:t>项目4</w:t>
            </w:r>
          </w:p>
        </w:tc>
        <w:tc>
          <w:tcPr>
            <w:tcW w:w="1484" w:type="dxa"/>
            <w:gridSpan w:val="2"/>
            <w:noWrap w:val="0"/>
            <w:vAlign w:val="center"/>
          </w:tcPr>
          <w:p w14:paraId="56A6BD23">
            <w:pPr>
              <w:jc w:val="center"/>
              <w:rPr>
                <w:color w:val="auto"/>
                <w:highlight w:val="none"/>
              </w:rPr>
            </w:pPr>
            <w:r>
              <w:rPr>
                <w:rFonts w:hint="eastAsia"/>
                <w:color w:val="auto"/>
                <w:highlight w:val="none"/>
              </w:rPr>
              <w:t>……</w:t>
            </w:r>
          </w:p>
        </w:tc>
      </w:tr>
      <w:tr w14:paraId="46A39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3"/>
            <w:noWrap w:val="0"/>
            <w:vAlign w:val="center"/>
          </w:tcPr>
          <w:p w14:paraId="59C0C199">
            <w:pPr>
              <w:jc w:val="center"/>
              <w:rPr>
                <w:color w:val="auto"/>
                <w:highlight w:val="none"/>
              </w:rPr>
            </w:pPr>
            <w:r>
              <w:rPr>
                <w:rFonts w:hint="eastAsia"/>
                <w:color w:val="auto"/>
                <w:highlight w:val="none"/>
              </w:rPr>
              <w:t>项目名称</w:t>
            </w:r>
          </w:p>
        </w:tc>
        <w:tc>
          <w:tcPr>
            <w:tcW w:w="1548" w:type="dxa"/>
            <w:gridSpan w:val="2"/>
            <w:noWrap w:val="0"/>
            <w:vAlign w:val="center"/>
          </w:tcPr>
          <w:p w14:paraId="16416645">
            <w:pPr>
              <w:jc w:val="center"/>
              <w:rPr>
                <w:color w:val="auto"/>
                <w:highlight w:val="none"/>
              </w:rPr>
            </w:pPr>
          </w:p>
        </w:tc>
        <w:tc>
          <w:tcPr>
            <w:tcW w:w="1837" w:type="dxa"/>
            <w:gridSpan w:val="3"/>
            <w:noWrap w:val="0"/>
            <w:vAlign w:val="center"/>
          </w:tcPr>
          <w:p w14:paraId="1A1EFC55">
            <w:pPr>
              <w:jc w:val="center"/>
              <w:rPr>
                <w:color w:val="auto"/>
                <w:highlight w:val="none"/>
              </w:rPr>
            </w:pPr>
          </w:p>
        </w:tc>
        <w:tc>
          <w:tcPr>
            <w:tcW w:w="1472" w:type="dxa"/>
            <w:gridSpan w:val="3"/>
            <w:noWrap w:val="0"/>
            <w:vAlign w:val="center"/>
          </w:tcPr>
          <w:p w14:paraId="44F69632">
            <w:pPr>
              <w:jc w:val="center"/>
              <w:rPr>
                <w:color w:val="auto"/>
                <w:highlight w:val="none"/>
              </w:rPr>
            </w:pPr>
          </w:p>
        </w:tc>
        <w:tc>
          <w:tcPr>
            <w:tcW w:w="1641" w:type="dxa"/>
            <w:gridSpan w:val="3"/>
            <w:noWrap w:val="0"/>
            <w:vAlign w:val="center"/>
          </w:tcPr>
          <w:p w14:paraId="3B9FDDA4">
            <w:pPr>
              <w:jc w:val="center"/>
              <w:rPr>
                <w:color w:val="auto"/>
                <w:highlight w:val="none"/>
              </w:rPr>
            </w:pPr>
          </w:p>
        </w:tc>
        <w:tc>
          <w:tcPr>
            <w:tcW w:w="1484" w:type="dxa"/>
            <w:gridSpan w:val="2"/>
            <w:noWrap w:val="0"/>
            <w:vAlign w:val="center"/>
          </w:tcPr>
          <w:p w14:paraId="1D50142B">
            <w:pPr>
              <w:jc w:val="center"/>
              <w:rPr>
                <w:color w:val="auto"/>
                <w:highlight w:val="none"/>
              </w:rPr>
            </w:pPr>
          </w:p>
        </w:tc>
      </w:tr>
      <w:tr w14:paraId="3E8F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noWrap w:val="0"/>
            <w:vAlign w:val="center"/>
          </w:tcPr>
          <w:p w14:paraId="7599BFF3">
            <w:pPr>
              <w:jc w:val="center"/>
              <w:rPr>
                <w:color w:val="auto"/>
                <w:highlight w:val="none"/>
              </w:rPr>
            </w:pPr>
            <w:r>
              <w:rPr>
                <w:rFonts w:hint="eastAsia" w:cs="宋体"/>
                <w:color w:val="auto"/>
                <w:highlight w:val="none"/>
              </w:rPr>
              <w:t>建设单位</w:t>
            </w:r>
          </w:p>
        </w:tc>
        <w:tc>
          <w:tcPr>
            <w:tcW w:w="1548" w:type="dxa"/>
            <w:gridSpan w:val="2"/>
            <w:noWrap w:val="0"/>
            <w:vAlign w:val="center"/>
          </w:tcPr>
          <w:p w14:paraId="398D6C75">
            <w:pPr>
              <w:jc w:val="center"/>
              <w:rPr>
                <w:color w:val="auto"/>
                <w:highlight w:val="none"/>
              </w:rPr>
            </w:pPr>
          </w:p>
        </w:tc>
        <w:tc>
          <w:tcPr>
            <w:tcW w:w="1837" w:type="dxa"/>
            <w:gridSpan w:val="3"/>
            <w:noWrap w:val="0"/>
            <w:vAlign w:val="center"/>
          </w:tcPr>
          <w:p w14:paraId="6A36F417">
            <w:pPr>
              <w:jc w:val="center"/>
              <w:rPr>
                <w:color w:val="auto"/>
                <w:highlight w:val="none"/>
              </w:rPr>
            </w:pPr>
          </w:p>
        </w:tc>
        <w:tc>
          <w:tcPr>
            <w:tcW w:w="1472" w:type="dxa"/>
            <w:gridSpan w:val="3"/>
            <w:noWrap w:val="0"/>
            <w:vAlign w:val="center"/>
          </w:tcPr>
          <w:p w14:paraId="0A64AE15">
            <w:pPr>
              <w:jc w:val="center"/>
              <w:rPr>
                <w:color w:val="auto"/>
                <w:highlight w:val="none"/>
              </w:rPr>
            </w:pPr>
          </w:p>
        </w:tc>
        <w:tc>
          <w:tcPr>
            <w:tcW w:w="1641" w:type="dxa"/>
            <w:gridSpan w:val="3"/>
            <w:noWrap w:val="0"/>
            <w:vAlign w:val="center"/>
          </w:tcPr>
          <w:p w14:paraId="27F7CBE9">
            <w:pPr>
              <w:jc w:val="center"/>
              <w:rPr>
                <w:color w:val="auto"/>
                <w:highlight w:val="none"/>
              </w:rPr>
            </w:pPr>
          </w:p>
        </w:tc>
        <w:tc>
          <w:tcPr>
            <w:tcW w:w="1484" w:type="dxa"/>
            <w:gridSpan w:val="2"/>
            <w:noWrap w:val="0"/>
            <w:vAlign w:val="center"/>
          </w:tcPr>
          <w:p w14:paraId="34CF67D8">
            <w:pPr>
              <w:jc w:val="center"/>
              <w:rPr>
                <w:color w:val="auto"/>
                <w:highlight w:val="none"/>
              </w:rPr>
            </w:pPr>
          </w:p>
        </w:tc>
      </w:tr>
      <w:tr w14:paraId="7110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noWrap w:val="0"/>
            <w:vAlign w:val="center"/>
          </w:tcPr>
          <w:p w14:paraId="714FA26A">
            <w:pPr>
              <w:jc w:val="center"/>
              <w:rPr>
                <w:color w:val="auto"/>
                <w:highlight w:val="none"/>
              </w:rPr>
            </w:pPr>
            <w:r>
              <w:rPr>
                <w:rFonts w:hint="eastAsia" w:cs="宋体"/>
                <w:color w:val="auto"/>
                <w:highlight w:val="none"/>
              </w:rPr>
              <w:t>建设规模</w:t>
            </w:r>
          </w:p>
        </w:tc>
        <w:tc>
          <w:tcPr>
            <w:tcW w:w="1548" w:type="dxa"/>
            <w:gridSpan w:val="2"/>
            <w:noWrap w:val="0"/>
            <w:vAlign w:val="center"/>
          </w:tcPr>
          <w:p w14:paraId="73CDF063">
            <w:pPr>
              <w:jc w:val="center"/>
              <w:rPr>
                <w:color w:val="auto"/>
                <w:highlight w:val="none"/>
              </w:rPr>
            </w:pPr>
          </w:p>
        </w:tc>
        <w:tc>
          <w:tcPr>
            <w:tcW w:w="1837" w:type="dxa"/>
            <w:gridSpan w:val="3"/>
            <w:noWrap w:val="0"/>
            <w:vAlign w:val="center"/>
          </w:tcPr>
          <w:p w14:paraId="3C6366DE">
            <w:pPr>
              <w:jc w:val="center"/>
              <w:rPr>
                <w:color w:val="auto"/>
                <w:highlight w:val="none"/>
              </w:rPr>
            </w:pPr>
          </w:p>
        </w:tc>
        <w:tc>
          <w:tcPr>
            <w:tcW w:w="1472" w:type="dxa"/>
            <w:gridSpan w:val="3"/>
            <w:noWrap w:val="0"/>
            <w:vAlign w:val="center"/>
          </w:tcPr>
          <w:p w14:paraId="0E44EB21">
            <w:pPr>
              <w:jc w:val="center"/>
              <w:rPr>
                <w:color w:val="auto"/>
                <w:highlight w:val="none"/>
              </w:rPr>
            </w:pPr>
          </w:p>
        </w:tc>
        <w:tc>
          <w:tcPr>
            <w:tcW w:w="1641" w:type="dxa"/>
            <w:gridSpan w:val="3"/>
            <w:noWrap w:val="0"/>
            <w:vAlign w:val="center"/>
          </w:tcPr>
          <w:p w14:paraId="3131A286">
            <w:pPr>
              <w:jc w:val="center"/>
              <w:rPr>
                <w:color w:val="auto"/>
                <w:highlight w:val="none"/>
              </w:rPr>
            </w:pPr>
          </w:p>
        </w:tc>
        <w:tc>
          <w:tcPr>
            <w:tcW w:w="1484" w:type="dxa"/>
            <w:gridSpan w:val="2"/>
            <w:noWrap w:val="0"/>
            <w:vAlign w:val="center"/>
          </w:tcPr>
          <w:p w14:paraId="657B72B7">
            <w:pPr>
              <w:jc w:val="center"/>
              <w:rPr>
                <w:color w:val="auto"/>
                <w:highlight w:val="none"/>
              </w:rPr>
            </w:pPr>
          </w:p>
        </w:tc>
      </w:tr>
      <w:tr w14:paraId="1F2B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noWrap w:val="0"/>
            <w:vAlign w:val="center"/>
          </w:tcPr>
          <w:p w14:paraId="0FB8BED7">
            <w:pPr>
              <w:jc w:val="center"/>
              <w:rPr>
                <w:rFonts w:hint="eastAsia" w:ascii="宋体" w:hAnsi="宋体" w:cs="宋体"/>
                <w:color w:val="auto"/>
                <w:sz w:val="27"/>
                <w:szCs w:val="27"/>
                <w:highlight w:val="none"/>
                <w:lang w:bidi="ar"/>
              </w:rPr>
            </w:pPr>
            <w:r>
              <w:rPr>
                <w:rFonts w:hint="eastAsia" w:cs="宋体"/>
                <w:color w:val="auto"/>
                <w:highlight w:val="none"/>
              </w:rPr>
              <w:t>开工日期</w:t>
            </w:r>
          </w:p>
        </w:tc>
        <w:tc>
          <w:tcPr>
            <w:tcW w:w="1548" w:type="dxa"/>
            <w:gridSpan w:val="2"/>
            <w:noWrap w:val="0"/>
            <w:vAlign w:val="center"/>
          </w:tcPr>
          <w:p w14:paraId="6E792572">
            <w:pPr>
              <w:jc w:val="center"/>
              <w:rPr>
                <w:color w:val="auto"/>
                <w:highlight w:val="none"/>
              </w:rPr>
            </w:pPr>
          </w:p>
        </w:tc>
        <w:tc>
          <w:tcPr>
            <w:tcW w:w="1837" w:type="dxa"/>
            <w:gridSpan w:val="3"/>
            <w:noWrap w:val="0"/>
            <w:vAlign w:val="center"/>
          </w:tcPr>
          <w:p w14:paraId="32F213CB">
            <w:pPr>
              <w:jc w:val="center"/>
              <w:rPr>
                <w:color w:val="auto"/>
                <w:highlight w:val="none"/>
              </w:rPr>
            </w:pPr>
          </w:p>
        </w:tc>
        <w:tc>
          <w:tcPr>
            <w:tcW w:w="1472" w:type="dxa"/>
            <w:gridSpan w:val="3"/>
            <w:noWrap w:val="0"/>
            <w:vAlign w:val="center"/>
          </w:tcPr>
          <w:p w14:paraId="13230A36">
            <w:pPr>
              <w:jc w:val="center"/>
              <w:rPr>
                <w:color w:val="auto"/>
                <w:highlight w:val="none"/>
              </w:rPr>
            </w:pPr>
          </w:p>
        </w:tc>
        <w:tc>
          <w:tcPr>
            <w:tcW w:w="1641" w:type="dxa"/>
            <w:gridSpan w:val="3"/>
            <w:noWrap w:val="0"/>
            <w:vAlign w:val="center"/>
          </w:tcPr>
          <w:p w14:paraId="30775619">
            <w:pPr>
              <w:jc w:val="center"/>
              <w:rPr>
                <w:color w:val="auto"/>
                <w:highlight w:val="none"/>
              </w:rPr>
            </w:pPr>
          </w:p>
        </w:tc>
        <w:tc>
          <w:tcPr>
            <w:tcW w:w="1484" w:type="dxa"/>
            <w:gridSpan w:val="2"/>
            <w:noWrap w:val="0"/>
            <w:vAlign w:val="center"/>
          </w:tcPr>
          <w:p w14:paraId="4A15A7AB">
            <w:pPr>
              <w:jc w:val="center"/>
              <w:rPr>
                <w:color w:val="auto"/>
                <w:highlight w:val="none"/>
              </w:rPr>
            </w:pPr>
          </w:p>
        </w:tc>
      </w:tr>
      <w:tr w14:paraId="55A9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471D89D5">
            <w:pPr>
              <w:jc w:val="center"/>
              <w:rPr>
                <w:color w:val="auto"/>
                <w:highlight w:val="none"/>
              </w:rPr>
            </w:pPr>
            <w:r>
              <w:rPr>
                <w:rFonts w:hint="eastAsia" w:cs="宋体"/>
                <w:color w:val="auto"/>
                <w:highlight w:val="none"/>
              </w:rPr>
              <w:t>竣工日期</w:t>
            </w:r>
          </w:p>
        </w:tc>
        <w:tc>
          <w:tcPr>
            <w:tcW w:w="1548" w:type="dxa"/>
            <w:gridSpan w:val="2"/>
            <w:noWrap w:val="0"/>
            <w:vAlign w:val="center"/>
          </w:tcPr>
          <w:p w14:paraId="1A9F7E4F">
            <w:pPr>
              <w:jc w:val="center"/>
              <w:rPr>
                <w:color w:val="auto"/>
                <w:highlight w:val="none"/>
              </w:rPr>
            </w:pPr>
          </w:p>
        </w:tc>
        <w:tc>
          <w:tcPr>
            <w:tcW w:w="1837" w:type="dxa"/>
            <w:gridSpan w:val="3"/>
            <w:noWrap w:val="0"/>
            <w:vAlign w:val="center"/>
          </w:tcPr>
          <w:p w14:paraId="3C9857BC">
            <w:pPr>
              <w:jc w:val="center"/>
              <w:rPr>
                <w:color w:val="auto"/>
                <w:highlight w:val="none"/>
              </w:rPr>
            </w:pPr>
          </w:p>
        </w:tc>
        <w:tc>
          <w:tcPr>
            <w:tcW w:w="1472" w:type="dxa"/>
            <w:gridSpan w:val="3"/>
            <w:noWrap w:val="0"/>
            <w:vAlign w:val="center"/>
          </w:tcPr>
          <w:p w14:paraId="7D8BFC1B">
            <w:pPr>
              <w:jc w:val="center"/>
              <w:rPr>
                <w:color w:val="auto"/>
                <w:highlight w:val="none"/>
              </w:rPr>
            </w:pPr>
          </w:p>
        </w:tc>
        <w:tc>
          <w:tcPr>
            <w:tcW w:w="1641" w:type="dxa"/>
            <w:gridSpan w:val="3"/>
            <w:noWrap w:val="0"/>
            <w:vAlign w:val="center"/>
          </w:tcPr>
          <w:p w14:paraId="585EDAE6">
            <w:pPr>
              <w:jc w:val="center"/>
              <w:rPr>
                <w:color w:val="auto"/>
                <w:highlight w:val="none"/>
              </w:rPr>
            </w:pPr>
          </w:p>
        </w:tc>
        <w:tc>
          <w:tcPr>
            <w:tcW w:w="1484" w:type="dxa"/>
            <w:gridSpan w:val="2"/>
            <w:noWrap w:val="0"/>
            <w:vAlign w:val="center"/>
          </w:tcPr>
          <w:p w14:paraId="02868033">
            <w:pPr>
              <w:jc w:val="center"/>
              <w:rPr>
                <w:color w:val="auto"/>
                <w:highlight w:val="none"/>
              </w:rPr>
            </w:pPr>
          </w:p>
        </w:tc>
      </w:tr>
      <w:tr w14:paraId="43B0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560DE1A1">
            <w:pPr>
              <w:jc w:val="center"/>
              <w:rPr>
                <w:rFonts w:hint="eastAsia" w:cs="宋体"/>
                <w:color w:val="auto"/>
                <w:highlight w:val="none"/>
              </w:rPr>
            </w:pPr>
            <w:r>
              <w:rPr>
                <w:rFonts w:hint="eastAsia" w:cs="宋体"/>
                <w:color w:val="auto"/>
                <w:highlight w:val="none"/>
              </w:rPr>
              <w:t>人员角色</w:t>
            </w:r>
          </w:p>
        </w:tc>
        <w:tc>
          <w:tcPr>
            <w:tcW w:w="1548" w:type="dxa"/>
            <w:gridSpan w:val="2"/>
            <w:noWrap w:val="0"/>
            <w:vAlign w:val="center"/>
          </w:tcPr>
          <w:p w14:paraId="30D4B996">
            <w:pPr>
              <w:jc w:val="center"/>
              <w:rPr>
                <w:color w:val="auto"/>
                <w:highlight w:val="none"/>
              </w:rPr>
            </w:pPr>
          </w:p>
        </w:tc>
        <w:tc>
          <w:tcPr>
            <w:tcW w:w="1837" w:type="dxa"/>
            <w:gridSpan w:val="3"/>
            <w:noWrap w:val="0"/>
            <w:vAlign w:val="center"/>
          </w:tcPr>
          <w:p w14:paraId="52ACE904">
            <w:pPr>
              <w:jc w:val="center"/>
              <w:rPr>
                <w:color w:val="auto"/>
                <w:highlight w:val="none"/>
              </w:rPr>
            </w:pPr>
          </w:p>
        </w:tc>
        <w:tc>
          <w:tcPr>
            <w:tcW w:w="1472" w:type="dxa"/>
            <w:gridSpan w:val="3"/>
            <w:noWrap w:val="0"/>
            <w:vAlign w:val="center"/>
          </w:tcPr>
          <w:p w14:paraId="0E620C53">
            <w:pPr>
              <w:jc w:val="center"/>
              <w:rPr>
                <w:color w:val="auto"/>
                <w:highlight w:val="none"/>
              </w:rPr>
            </w:pPr>
          </w:p>
        </w:tc>
        <w:tc>
          <w:tcPr>
            <w:tcW w:w="1641" w:type="dxa"/>
            <w:gridSpan w:val="3"/>
            <w:noWrap w:val="0"/>
            <w:vAlign w:val="center"/>
          </w:tcPr>
          <w:p w14:paraId="5871B4C0">
            <w:pPr>
              <w:jc w:val="center"/>
              <w:rPr>
                <w:color w:val="auto"/>
                <w:highlight w:val="none"/>
              </w:rPr>
            </w:pPr>
          </w:p>
        </w:tc>
        <w:tc>
          <w:tcPr>
            <w:tcW w:w="1484" w:type="dxa"/>
            <w:gridSpan w:val="2"/>
            <w:noWrap w:val="0"/>
            <w:vAlign w:val="center"/>
          </w:tcPr>
          <w:p w14:paraId="75A85E76">
            <w:pPr>
              <w:jc w:val="center"/>
              <w:rPr>
                <w:color w:val="auto"/>
                <w:highlight w:val="none"/>
              </w:rPr>
            </w:pPr>
          </w:p>
        </w:tc>
      </w:tr>
      <w:tr w14:paraId="5352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0E88A7AF">
            <w:pPr>
              <w:jc w:val="center"/>
              <w:rPr>
                <w:rFonts w:hint="eastAsia" w:cs="宋体"/>
                <w:color w:val="auto"/>
                <w:highlight w:val="none"/>
              </w:rPr>
            </w:pPr>
            <w:r>
              <w:rPr>
                <w:rFonts w:hint="eastAsia" w:cs="宋体"/>
                <w:color w:val="auto"/>
                <w:highlight w:val="none"/>
              </w:rPr>
              <w:t>在建或已完</w:t>
            </w:r>
          </w:p>
        </w:tc>
        <w:tc>
          <w:tcPr>
            <w:tcW w:w="1548" w:type="dxa"/>
            <w:gridSpan w:val="2"/>
            <w:noWrap w:val="0"/>
            <w:vAlign w:val="center"/>
          </w:tcPr>
          <w:p w14:paraId="1F844080">
            <w:pPr>
              <w:jc w:val="center"/>
              <w:rPr>
                <w:color w:val="auto"/>
                <w:highlight w:val="none"/>
              </w:rPr>
            </w:pPr>
          </w:p>
        </w:tc>
        <w:tc>
          <w:tcPr>
            <w:tcW w:w="1837" w:type="dxa"/>
            <w:gridSpan w:val="3"/>
            <w:noWrap w:val="0"/>
            <w:vAlign w:val="center"/>
          </w:tcPr>
          <w:p w14:paraId="54F05CE7">
            <w:pPr>
              <w:jc w:val="center"/>
              <w:rPr>
                <w:color w:val="auto"/>
                <w:highlight w:val="none"/>
              </w:rPr>
            </w:pPr>
          </w:p>
        </w:tc>
        <w:tc>
          <w:tcPr>
            <w:tcW w:w="1472" w:type="dxa"/>
            <w:gridSpan w:val="3"/>
            <w:noWrap w:val="0"/>
            <w:vAlign w:val="center"/>
          </w:tcPr>
          <w:p w14:paraId="42F0A8ED">
            <w:pPr>
              <w:jc w:val="center"/>
              <w:rPr>
                <w:color w:val="auto"/>
                <w:highlight w:val="none"/>
              </w:rPr>
            </w:pPr>
          </w:p>
        </w:tc>
        <w:tc>
          <w:tcPr>
            <w:tcW w:w="1641" w:type="dxa"/>
            <w:gridSpan w:val="3"/>
            <w:noWrap w:val="0"/>
            <w:vAlign w:val="center"/>
          </w:tcPr>
          <w:p w14:paraId="49FB2F41">
            <w:pPr>
              <w:jc w:val="center"/>
              <w:rPr>
                <w:color w:val="auto"/>
                <w:highlight w:val="none"/>
              </w:rPr>
            </w:pPr>
          </w:p>
        </w:tc>
        <w:tc>
          <w:tcPr>
            <w:tcW w:w="1484" w:type="dxa"/>
            <w:gridSpan w:val="2"/>
            <w:noWrap w:val="0"/>
            <w:vAlign w:val="center"/>
          </w:tcPr>
          <w:p w14:paraId="0B842B02">
            <w:pPr>
              <w:jc w:val="center"/>
              <w:rPr>
                <w:color w:val="auto"/>
                <w:highlight w:val="none"/>
              </w:rPr>
            </w:pPr>
          </w:p>
        </w:tc>
      </w:tr>
      <w:tr w14:paraId="56BC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5A03BC78">
            <w:pPr>
              <w:jc w:val="center"/>
              <w:rPr>
                <w:rFonts w:hint="eastAsia" w:cs="宋体"/>
                <w:color w:val="auto"/>
                <w:highlight w:val="none"/>
              </w:rPr>
            </w:pPr>
            <w:r>
              <w:rPr>
                <w:rFonts w:hint="eastAsia" w:cs="宋体"/>
                <w:color w:val="auto"/>
                <w:highlight w:val="none"/>
              </w:rPr>
              <w:t>工程质量</w:t>
            </w:r>
          </w:p>
        </w:tc>
        <w:tc>
          <w:tcPr>
            <w:tcW w:w="1548" w:type="dxa"/>
            <w:gridSpan w:val="2"/>
            <w:noWrap w:val="0"/>
            <w:vAlign w:val="center"/>
          </w:tcPr>
          <w:p w14:paraId="37D739BA">
            <w:pPr>
              <w:jc w:val="center"/>
              <w:rPr>
                <w:color w:val="auto"/>
                <w:highlight w:val="none"/>
              </w:rPr>
            </w:pPr>
          </w:p>
        </w:tc>
        <w:tc>
          <w:tcPr>
            <w:tcW w:w="1837" w:type="dxa"/>
            <w:gridSpan w:val="3"/>
            <w:noWrap w:val="0"/>
            <w:vAlign w:val="center"/>
          </w:tcPr>
          <w:p w14:paraId="2844811A">
            <w:pPr>
              <w:jc w:val="center"/>
              <w:rPr>
                <w:color w:val="auto"/>
                <w:highlight w:val="none"/>
              </w:rPr>
            </w:pPr>
          </w:p>
        </w:tc>
        <w:tc>
          <w:tcPr>
            <w:tcW w:w="1472" w:type="dxa"/>
            <w:gridSpan w:val="3"/>
            <w:noWrap w:val="0"/>
            <w:vAlign w:val="center"/>
          </w:tcPr>
          <w:p w14:paraId="745345EF">
            <w:pPr>
              <w:jc w:val="center"/>
              <w:rPr>
                <w:color w:val="auto"/>
                <w:highlight w:val="none"/>
              </w:rPr>
            </w:pPr>
          </w:p>
        </w:tc>
        <w:tc>
          <w:tcPr>
            <w:tcW w:w="1641" w:type="dxa"/>
            <w:gridSpan w:val="3"/>
            <w:noWrap w:val="0"/>
            <w:vAlign w:val="center"/>
          </w:tcPr>
          <w:p w14:paraId="6E09EFCC">
            <w:pPr>
              <w:jc w:val="center"/>
              <w:rPr>
                <w:color w:val="auto"/>
                <w:highlight w:val="none"/>
              </w:rPr>
            </w:pPr>
          </w:p>
        </w:tc>
        <w:tc>
          <w:tcPr>
            <w:tcW w:w="1484" w:type="dxa"/>
            <w:gridSpan w:val="2"/>
            <w:noWrap w:val="0"/>
            <w:vAlign w:val="center"/>
          </w:tcPr>
          <w:p w14:paraId="2DCEA9DA">
            <w:pPr>
              <w:jc w:val="center"/>
              <w:rPr>
                <w:color w:val="auto"/>
                <w:highlight w:val="none"/>
              </w:rPr>
            </w:pPr>
          </w:p>
        </w:tc>
      </w:tr>
      <w:tr w14:paraId="31B9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noWrap w:val="0"/>
            <w:vAlign w:val="center"/>
          </w:tcPr>
          <w:p w14:paraId="204F2652">
            <w:pPr>
              <w:jc w:val="center"/>
              <w:rPr>
                <w:rFonts w:hint="eastAsia" w:cs="宋体"/>
                <w:color w:val="auto"/>
                <w:highlight w:val="none"/>
              </w:rPr>
            </w:pPr>
            <w:r>
              <w:rPr>
                <w:rFonts w:hint="eastAsia" w:cs="宋体"/>
                <w:color w:val="auto"/>
                <w:highlight w:val="none"/>
              </w:rPr>
              <w:t>受奖情况</w:t>
            </w:r>
          </w:p>
        </w:tc>
        <w:tc>
          <w:tcPr>
            <w:tcW w:w="1548" w:type="dxa"/>
            <w:gridSpan w:val="2"/>
            <w:noWrap w:val="0"/>
            <w:vAlign w:val="center"/>
          </w:tcPr>
          <w:p w14:paraId="5C78490A">
            <w:pPr>
              <w:jc w:val="center"/>
              <w:rPr>
                <w:color w:val="auto"/>
                <w:highlight w:val="none"/>
              </w:rPr>
            </w:pPr>
          </w:p>
        </w:tc>
        <w:tc>
          <w:tcPr>
            <w:tcW w:w="1837" w:type="dxa"/>
            <w:gridSpan w:val="3"/>
            <w:noWrap w:val="0"/>
            <w:vAlign w:val="center"/>
          </w:tcPr>
          <w:p w14:paraId="647A2521">
            <w:pPr>
              <w:jc w:val="center"/>
              <w:rPr>
                <w:color w:val="auto"/>
                <w:highlight w:val="none"/>
              </w:rPr>
            </w:pPr>
          </w:p>
        </w:tc>
        <w:tc>
          <w:tcPr>
            <w:tcW w:w="1472" w:type="dxa"/>
            <w:gridSpan w:val="3"/>
            <w:noWrap w:val="0"/>
            <w:vAlign w:val="center"/>
          </w:tcPr>
          <w:p w14:paraId="2D92A4B1">
            <w:pPr>
              <w:jc w:val="center"/>
              <w:rPr>
                <w:color w:val="auto"/>
                <w:highlight w:val="none"/>
              </w:rPr>
            </w:pPr>
          </w:p>
        </w:tc>
        <w:tc>
          <w:tcPr>
            <w:tcW w:w="1641" w:type="dxa"/>
            <w:gridSpan w:val="3"/>
            <w:noWrap w:val="0"/>
            <w:vAlign w:val="center"/>
          </w:tcPr>
          <w:p w14:paraId="442454EE">
            <w:pPr>
              <w:jc w:val="center"/>
              <w:rPr>
                <w:color w:val="auto"/>
                <w:highlight w:val="none"/>
              </w:rPr>
            </w:pPr>
          </w:p>
        </w:tc>
        <w:tc>
          <w:tcPr>
            <w:tcW w:w="1484" w:type="dxa"/>
            <w:gridSpan w:val="2"/>
            <w:noWrap w:val="0"/>
            <w:vAlign w:val="center"/>
          </w:tcPr>
          <w:p w14:paraId="723F0CC1">
            <w:pPr>
              <w:jc w:val="center"/>
              <w:rPr>
                <w:color w:val="auto"/>
                <w:highlight w:val="none"/>
              </w:rPr>
            </w:pPr>
          </w:p>
        </w:tc>
      </w:tr>
    </w:tbl>
    <w:p w14:paraId="055867C3">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03B685D1">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247215EE">
      <w:pPr>
        <w:spacing w:line="360" w:lineRule="auto"/>
        <w:ind w:firstLine="420" w:firstLineChars="200"/>
        <w:rPr>
          <w:rFonts w:ascii="楷体" w:hAnsi="楷体" w:eastAsia="楷体"/>
          <w:color w:val="auto"/>
          <w:sz w:val="24"/>
          <w:highlight w:val="none"/>
        </w:rPr>
      </w:pPr>
      <w:r>
        <w:rPr>
          <w:rFonts w:hint="eastAsia" w:ascii="宋体" w:hAnsi="宋体" w:cs="Times New Roman"/>
          <w:color w:val="auto"/>
          <w:szCs w:val="21"/>
          <w:highlight w:val="none"/>
        </w:rPr>
        <w:t>2.本表后附项目经理的安全生产考核合格证（B类）、本表所列证书</w:t>
      </w:r>
      <w:r>
        <w:rPr>
          <w:rFonts w:hint="eastAsia" w:ascii="宋体" w:hAnsi="宋体" w:cs="Times New Roman"/>
          <w:color w:val="auto"/>
          <w:szCs w:val="21"/>
          <w:highlight w:val="none"/>
          <w:lang w:val="en-US" w:eastAsia="zh-CN"/>
        </w:rPr>
        <w:t>扫描件</w:t>
      </w:r>
      <w:r>
        <w:rPr>
          <w:rFonts w:hint="eastAsia" w:ascii="宋体" w:hAnsi="宋体" w:cs="Times New Roman"/>
          <w:color w:val="auto"/>
          <w:szCs w:val="21"/>
          <w:highlight w:val="none"/>
        </w:rPr>
        <w:t>并加盖供应商</w:t>
      </w:r>
      <w:r>
        <w:rPr>
          <w:rFonts w:hint="eastAsia" w:ascii="宋体" w:hAnsi="宋体" w:cs="Times New Roman"/>
          <w:color w:val="auto"/>
          <w:szCs w:val="21"/>
          <w:highlight w:val="none"/>
          <w:lang w:val="en-US" w:eastAsia="zh-CN"/>
        </w:rPr>
        <w:t>电子签章</w:t>
      </w:r>
      <w:r>
        <w:rPr>
          <w:rFonts w:hint="eastAsia" w:ascii="宋体" w:hAnsi="宋体" w:cs="Times New Roman"/>
          <w:color w:val="auto"/>
          <w:szCs w:val="21"/>
          <w:highlight w:val="none"/>
        </w:rPr>
        <w:t>。</w:t>
      </w:r>
    </w:p>
    <w:p w14:paraId="37D1F117">
      <w:pPr>
        <w:spacing w:before="120" w:beforeLines="50"/>
        <w:jc w:val="center"/>
        <w:rPr>
          <w:color w:val="auto"/>
          <w:highlight w:val="none"/>
          <w:u w:val="single"/>
        </w:rPr>
      </w:pPr>
      <w:r>
        <w:rPr>
          <w:rFonts w:cs="宋体"/>
          <w:b/>
          <w:color w:val="auto"/>
          <w:sz w:val="32"/>
          <w:szCs w:val="32"/>
          <w:highlight w:val="none"/>
        </w:rPr>
        <w:br w:type="page"/>
      </w:r>
      <w:r>
        <w:rPr>
          <w:rFonts w:hint="eastAsia" w:cs="宋体"/>
          <w:b/>
          <w:color w:val="auto"/>
          <w:sz w:val="32"/>
          <w:szCs w:val="32"/>
          <w:highlight w:val="none"/>
        </w:rPr>
        <w:t>项目技术负责人（项目总工）简历表</w:t>
      </w:r>
    </w:p>
    <w:tbl>
      <w:tblPr>
        <w:tblStyle w:val="42"/>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318"/>
        <w:gridCol w:w="300"/>
        <w:gridCol w:w="888"/>
        <w:gridCol w:w="660"/>
        <w:gridCol w:w="535"/>
        <w:gridCol w:w="1444"/>
        <w:gridCol w:w="242"/>
        <w:gridCol w:w="1088"/>
        <w:gridCol w:w="88"/>
        <w:gridCol w:w="409"/>
        <w:gridCol w:w="1108"/>
        <w:gridCol w:w="36"/>
        <w:gridCol w:w="79"/>
        <w:gridCol w:w="1405"/>
        <w:gridCol w:w="11"/>
      </w:tblGrid>
      <w:tr w14:paraId="246D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8" w:type="dxa"/>
          <w:trHeight w:val="600" w:hRule="atLeast"/>
          <w:jc w:val="center"/>
        </w:trPr>
        <w:tc>
          <w:tcPr>
            <w:tcW w:w="1318" w:type="dxa"/>
            <w:tcBorders>
              <w:top w:val="single" w:color="auto" w:sz="4" w:space="0"/>
              <w:left w:val="single" w:color="auto" w:sz="4" w:space="0"/>
              <w:bottom w:val="single" w:color="auto" w:sz="4" w:space="0"/>
              <w:right w:val="single" w:color="auto" w:sz="4" w:space="0"/>
            </w:tcBorders>
            <w:vAlign w:val="center"/>
          </w:tcPr>
          <w:p w14:paraId="63D7BD30">
            <w:pPr>
              <w:spacing w:line="400" w:lineRule="exact"/>
              <w:jc w:val="center"/>
              <w:rPr>
                <w:rFonts w:ascii="宋体" w:hAnsi="宋体"/>
                <w:color w:val="auto"/>
                <w:highlight w:val="none"/>
              </w:rPr>
            </w:pPr>
            <w:r>
              <w:rPr>
                <w:rFonts w:hint="eastAsia" w:ascii="宋体" w:hAnsi="宋体" w:cs="宋体"/>
                <w:color w:val="auto"/>
                <w:highlight w:val="none"/>
              </w:rPr>
              <w:t>姓名</w:t>
            </w:r>
          </w:p>
        </w:tc>
        <w:tc>
          <w:tcPr>
            <w:tcW w:w="2383" w:type="dxa"/>
            <w:gridSpan w:val="4"/>
            <w:tcBorders>
              <w:top w:val="single" w:color="auto" w:sz="4" w:space="0"/>
              <w:left w:val="single" w:color="auto" w:sz="4" w:space="0"/>
              <w:bottom w:val="single" w:color="auto" w:sz="4" w:space="0"/>
              <w:right w:val="single" w:color="auto" w:sz="4" w:space="0"/>
            </w:tcBorders>
            <w:vAlign w:val="center"/>
          </w:tcPr>
          <w:p w14:paraId="15AE0E8A">
            <w:pPr>
              <w:spacing w:line="400" w:lineRule="exact"/>
              <w:jc w:val="center"/>
              <w:rPr>
                <w:rFonts w:ascii="宋体" w:hAnsi="宋体"/>
                <w:color w:val="auto"/>
                <w:highlight w:val="none"/>
              </w:rPr>
            </w:pPr>
          </w:p>
        </w:tc>
        <w:tc>
          <w:tcPr>
            <w:tcW w:w="1686" w:type="dxa"/>
            <w:gridSpan w:val="2"/>
            <w:tcBorders>
              <w:top w:val="single" w:color="auto" w:sz="4" w:space="0"/>
              <w:left w:val="single" w:color="auto" w:sz="4" w:space="0"/>
              <w:bottom w:val="single" w:color="auto" w:sz="4" w:space="0"/>
              <w:right w:val="single" w:color="auto" w:sz="4" w:space="0"/>
            </w:tcBorders>
            <w:vAlign w:val="center"/>
          </w:tcPr>
          <w:p w14:paraId="6C24D0DA">
            <w:pPr>
              <w:spacing w:line="400" w:lineRule="exact"/>
              <w:jc w:val="center"/>
              <w:rPr>
                <w:rFonts w:ascii="宋体" w:hAnsi="宋体"/>
                <w:color w:val="auto"/>
                <w:highlight w:val="none"/>
              </w:rPr>
            </w:pPr>
            <w:r>
              <w:rPr>
                <w:rFonts w:hint="eastAsia" w:ascii="宋体" w:hAnsi="宋体" w:cs="宋体"/>
                <w:color w:val="auto"/>
                <w:highlight w:val="none"/>
              </w:rPr>
              <w:t>性别</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4F641E98">
            <w:pPr>
              <w:spacing w:line="400" w:lineRule="exact"/>
              <w:jc w:val="center"/>
              <w:rPr>
                <w:rFonts w:ascii="宋体" w:hAnsi="宋体"/>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79B55634">
            <w:pPr>
              <w:spacing w:line="400" w:lineRule="exact"/>
              <w:jc w:val="center"/>
              <w:rPr>
                <w:rFonts w:ascii="宋体" w:hAnsi="宋体"/>
                <w:color w:val="auto"/>
                <w:highlight w:val="none"/>
              </w:rPr>
            </w:pPr>
            <w:r>
              <w:rPr>
                <w:rFonts w:hint="eastAsia" w:ascii="宋体" w:hAnsi="宋体" w:cs="宋体"/>
                <w:color w:val="auto"/>
                <w:highlight w:val="none"/>
              </w:rPr>
              <w:t>年龄</w:t>
            </w:r>
          </w:p>
        </w:tc>
        <w:tc>
          <w:tcPr>
            <w:tcW w:w="1531" w:type="dxa"/>
            <w:gridSpan w:val="4"/>
            <w:tcBorders>
              <w:top w:val="single" w:color="auto" w:sz="4" w:space="0"/>
              <w:left w:val="single" w:color="auto" w:sz="4" w:space="0"/>
              <w:bottom w:val="single" w:color="auto" w:sz="4" w:space="0"/>
              <w:right w:val="single" w:color="auto" w:sz="4" w:space="0"/>
            </w:tcBorders>
            <w:vAlign w:val="center"/>
          </w:tcPr>
          <w:p w14:paraId="35858DBF">
            <w:pPr>
              <w:spacing w:line="400" w:lineRule="exact"/>
              <w:jc w:val="center"/>
              <w:rPr>
                <w:rFonts w:ascii="宋体" w:hAnsi="宋体"/>
                <w:color w:val="auto"/>
                <w:highlight w:val="none"/>
              </w:rPr>
            </w:pPr>
          </w:p>
        </w:tc>
      </w:tr>
      <w:tr w14:paraId="33BA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318" w:type="dxa"/>
            <w:tcBorders>
              <w:top w:val="single" w:color="auto" w:sz="4" w:space="0"/>
              <w:left w:val="single" w:color="auto" w:sz="4" w:space="0"/>
              <w:bottom w:val="single" w:color="auto" w:sz="4" w:space="0"/>
              <w:right w:val="single" w:color="auto" w:sz="4" w:space="0"/>
            </w:tcBorders>
            <w:vAlign w:val="center"/>
          </w:tcPr>
          <w:p w14:paraId="4E38A226">
            <w:pPr>
              <w:spacing w:line="400" w:lineRule="exact"/>
              <w:jc w:val="center"/>
              <w:rPr>
                <w:rFonts w:ascii="宋体" w:hAnsi="宋体"/>
                <w:color w:val="auto"/>
                <w:highlight w:val="none"/>
              </w:rPr>
            </w:pPr>
            <w:r>
              <w:rPr>
                <w:rFonts w:hint="eastAsia" w:ascii="宋体" w:hAnsi="宋体" w:cs="宋体"/>
                <w:color w:val="auto"/>
                <w:highlight w:val="none"/>
              </w:rPr>
              <w:t>岗位</w:t>
            </w:r>
          </w:p>
        </w:tc>
        <w:tc>
          <w:tcPr>
            <w:tcW w:w="2383" w:type="dxa"/>
            <w:gridSpan w:val="4"/>
            <w:tcBorders>
              <w:top w:val="single" w:color="auto" w:sz="4" w:space="0"/>
              <w:left w:val="single" w:color="auto" w:sz="4" w:space="0"/>
              <w:bottom w:val="single" w:color="auto" w:sz="4" w:space="0"/>
              <w:right w:val="single" w:color="auto" w:sz="4" w:space="0"/>
            </w:tcBorders>
            <w:vAlign w:val="center"/>
          </w:tcPr>
          <w:p w14:paraId="16F1A756">
            <w:pPr>
              <w:spacing w:line="400" w:lineRule="exact"/>
              <w:jc w:val="center"/>
              <w:rPr>
                <w:rFonts w:ascii="宋体" w:hAnsi="宋体"/>
                <w:color w:val="auto"/>
                <w:highlight w:val="none"/>
              </w:rPr>
            </w:pPr>
            <w:r>
              <w:rPr>
                <w:rFonts w:hint="eastAsia" w:ascii="宋体" w:hAnsi="宋体"/>
                <w:color w:val="auto"/>
                <w:highlight w:val="none"/>
              </w:rPr>
              <w:t>项目技术负责人（项目总工）</w:t>
            </w:r>
          </w:p>
        </w:tc>
        <w:tc>
          <w:tcPr>
            <w:tcW w:w="1686" w:type="dxa"/>
            <w:gridSpan w:val="2"/>
            <w:tcBorders>
              <w:top w:val="single" w:color="auto" w:sz="4" w:space="0"/>
              <w:left w:val="single" w:color="auto" w:sz="4" w:space="0"/>
              <w:bottom w:val="single" w:color="auto" w:sz="4" w:space="0"/>
              <w:right w:val="single" w:color="auto" w:sz="4" w:space="0"/>
            </w:tcBorders>
            <w:vAlign w:val="center"/>
          </w:tcPr>
          <w:p w14:paraId="71099FFD">
            <w:pPr>
              <w:spacing w:line="400" w:lineRule="exact"/>
              <w:jc w:val="center"/>
              <w:rPr>
                <w:rFonts w:ascii="宋体" w:hAnsi="宋体"/>
                <w:color w:val="auto"/>
                <w:highlight w:val="none"/>
              </w:rPr>
            </w:pPr>
            <w:r>
              <w:rPr>
                <w:rFonts w:hint="eastAsia" w:ascii="宋体" w:hAnsi="宋体" w:cs="宋体"/>
                <w:color w:val="auto"/>
                <w:highlight w:val="none"/>
              </w:rPr>
              <w:t>职称</w:t>
            </w:r>
          </w:p>
        </w:tc>
        <w:tc>
          <w:tcPr>
            <w:tcW w:w="1585" w:type="dxa"/>
            <w:gridSpan w:val="3"/>
            <w:tcBorders>
              <w:top w:val="single" w:color="auto" w:sz="4" w:space="0"/>
              <w:left w:val="single" w:color="auto" w:sz="4" w:space="0"/>
              <w:bottom w:val="single" w:color="auto" w:sz="4" w:space="0"/>
              <w:right w:val="single" w:color="auto" w:sz="4" w:space="0"/>
            </w:tcBorders>
            <w:vAlign w:val="center"/>
          </w:tcPr>
          <w:p w14:paraId="7B9BDF10">
            <w:pPr>
              <w:spacing w:line="400" w:lineRule="exact"/>
              <w:jc w:val="center"/>
              <w:rPr>
                <w:rFonts w:ascii="宋体" w:hAnsi="宋体"/>
                <w:color w:val="auto"/>
                <w:highlight w:val="none"/>
              </w:rPr>
            </w:pPr>
          </w:p>
        </w:tc>
        <w:tc>
          <w:tcPr>
            <w:tcW w:w="1108" w:type="dxa"/>
            <w:tcBorders>
              <w:top w:val="single" w:color="auto" w:sz="4" w:space="0"/>
              <w:left w:val="single" w:color="auto" w:sz="4" w:space="0"/>
              <w:bottom w:val="single" w:color="auto" w:sz="4" w:space="0"/>
              <w:right w:val="single" w:color="auto" w:sz="4" w:space="0"/>
            </w:tcBorders>
            <w:vAlign w:val="center"/>
          </w:tcPr>
          <w:p w14:paraId="14F16644">
            <w:pPr>
              <w:spacing w:line="400" w:lineRule="exact"/>
              <w:jc w:val="center"/>
              <w:rPr>
                <w:rFonts w:ascii="宋体" w:hAnsi="宋体"/>
                <w:color w:val="auto"/>
                <w:highlight w:val="none"/>
              </w:rPr>
            </w:pPr>
            <w:r>
              <w:rPr>
                <w:rFonts w:hint="eastAsia" w:ascii="宋体" w:hAnsi="宋体" w:cs="宋体"/>
                <w:color w:val="auto"/>
                <w:highlight w:val="none"/>
              </w:rPr>
              <w:t>学历</w:t>
            </w:r>
          </w:p>
        </w:tc>
        <w:tc>
          <w:tcPr>
            <w:tcW w:w="1531" w:type="dxa"/>
            <w:gridSpan w:val="4"/>
            <w:tcBorders>
              <w:top w:val="single" w:color="auto" w:sz="4" w:space="0"/>
              <w:left w:val="single" w:color="auto" w:sz="4" w:space="0"/>
              <w:bottom w:val="single" w:color="auto" w:sz="4" w:space="0"/>
              <w:right w:val="single" w:color="auto" w:sz="4" w:space="0"/>
            </w:tcBorders>
            <w:vAlign w:val="center"/>
          </w:tcPr>
          <w:p w14:paraId="44912177">
            <w:pPr>
              <w:spacing w:line="400" w:lineRule="exact"/>
              <w:jc w:val="center"/>
              <w:rPr>
                <w:rFonts w:ascii="宋体" w:hAnsi="宋体"/>
                <w:color w:val="auto"/>
                <w:highlight w:val="none"/>
              </w:rPr>
            </w:pPr>
          </w:p>
        </w:tc>
      </w:tr>
      <w:tr w14:paraId="602C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tcBorders>
              <w:top w:val="single" w:color="auto" w:sz="4" w:space="0"/>
              <w:left w:val="single" w:color="auto" w:sz="4" w:space="0"/>
              <w:bottom w:val="single" w:color="auto" w:sz="4" w:space="0"/>
              <w:right w:val="single" w:color="auto" w:sz="4" w:space="0"/>
            </w:tcBorders>
            <w:vAlign w:val="center"/>
          </w:tcPr>
          <w:p w14:paraId="38157C71">
            <w:pPr>
              <w:spacing w:line="400" w:lineRule="exact"/>
              <w:jc w:val="center"/>
              <w:rPr>
                <w:rFonts w:ascii="宋体" w:hAnsi="宋体"/>
                <w:color w:val="auto"/>
                <w:highlight w:val="none"/>
              </w:rPr>
            </w:pPr>
            <w:r>
              <w:rPr>
                <w:rFonts w:hint="eastAsia" w:ascii="宋体" w:hAnsi="宋体" w:cs="宋体"/>
                <w:color w:val="auto"/>
                <w:highlight w:val="none"/>
              </w:rPr>
              <w:t>担任</w:t>
            </w:r>
            <w:r>
              <w:rPr>
                <w:rFonts w:hint="eastAsia" w:ascii="宋体" w:hAnsi="宋体"/>
                <w:color w:val="auto"/>
                <w:highlight w:val="none"/>
              </w:rPr>
              <w:t>……</w:t>
            </w:r>
            <w:r>
              <w:rPr>
                <w:rFonts w:hint="eastAsia" w:ascii="宋体" w:hAnsi="宋体" w:cs="宋体"/>
                <w:color w:val="auto"/>
                <w:highlight w:val="none"/>
              </w:rPr>
              <w:t>年限</w:t>
            </w:r>
          </w:p>
        </w:tc>
        <w:tc>
          <w:tcPr>
            <w:tcW w:w="2383" w:type="dxa"/>
            <w:gridSpan w:val="4"/>
            <w:tcBorders>
              <w:top w:val="single" w:color="auto" w:sz="4" w:space="0"/>
              <w:left w:val="single" w:color="auto" w:sz="4" w:space="0"/>
              <w:bottom w:val="single" w:color="auto" w:sz="4" w:space="0"/>
              <w:right w:val="single" w:color="auto" w:sz="4" w:space="0"/>
            </w:tcBorders>
            <w:vAlign w:val="center"/>
          </w:tcPr>
          <w:p w14:paraId="03BBAC53">
            <w:pPr>
              <w:spacing w:line="400" w:lineRule="exact"/>
              <w:jc w:val="center"/>
              <w:rPr>
                <w:rFonts w:ascii="宋体" w:hAnsi="宋体"/>
                <w:color w:val="auto"/>
                <w:highlight w:val="none"/>
              </w:rPr>
            </w:pPr>
          </w:p>
        </w:tc>
        <w:tc>
          <w:tcPr>
            <w:tcW w:w="1686" w:type="dxa"/>
            <w:gridSpan w:val="2"/>
            <w:tcBorders>
              <w:top w:val="single" w:color="auto" w:sz="4" w:space="0"/>
              <w:left w:val="single" w:color="auto" w:sz="4" w:space="0"/>
              <w:bottom w:val="single" w:color="auto" w:sz="4" w:space="0"/>
              <w:right w:val="single" w:color="auto" w:sz="4" w:space="0"/>
            </w:tcBorders>
            <w:vAlign w:val="center"/>
          </w:tcPr>
          <w:p w14:paraId="625FFA4C">
            <w:pPr>
              <w:spacing w:line="400" w:lineRule="exact"/>
              <w:jc w:val="center"/>
              <w:rPr>
                <w:rFonts w:ascii="宋体" w:hAnsi="宋体"/>
                <w:color w:val="auto"/>
                <w:highlight w:val="none"/>
              </w:rPr>
            </w:pPr>
            <w:r>
              <w:rPr>
                <w:rFonts w:hint="eastAsia" w:ascii="宋体" w:hAnsi="宋体"/>
                <w:color w:val="auto"/>
                <w:highlight w:val="none"/>
              </w:rPr>
              <w:t>身份证号码</w:t>
            </w:r>
          </w:p>
        </w:tc>
        <w:tc>
          <w:tcPr>
            <w:tcW w:w="4224" w:type="dxa"/>
            <w:gridSpan w:val="8"/>
            <w:tcBorders>
              <w:top w:val="single" w:color="auto" w:sz="4" w:space="0"/>
              <w:left w:val="single" w:color="auto" w:sz="4" w:space="0"/>
              <w:bottom w:val="single" w:color="auto" w:sz="4" w:space="0"/>
              <w:right w:val="single" w:color="auto" w:sz="4" w:space="0"/>
            </w:tcBorders>
            <w:vAlign w:val="center"/>
          </w:tcPr>
          <w:p w14:paraId="6A9B30A4">
            <w:pPr>
              <w:spacing w:line="400" w:lineRule="exact"/>
              <w:jc w:val="center"/>
              <w:rPr>
                <w:rFonts w:ascii="宋体" w:hAnsi="宋体"/>
                <w:color w:val="auto"/>
                <w:highlight w:val="none"/>
              </w:rPr>
            </w:pPr>
          </w:p>
        </w:tc>
      </w:tr>
      <w:tr w14:paraId="3743A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tcBorders>
              <w:top w:val="single" w:color="auto" w:sz="4" w:space="0"/>
              <w:left w:val="single" w:color="auto" w:sz="4" w:space="0"/>
              <w:bottom w:val="single" w:color="auto" w:sz="4" w:space="0"/>
              <w:right w:val="single" w:color="auto" w:sz="4" w:space="0"/>
            </w:tcBorders>
            <w:vAlign w:val="center"/>
          </w:tcPr>
          <w:p w14:paraId="3A1B7A4B">
            <w:pPr>
              <w:spacing w:line="400" w:lineRule="exact"/>
              <w:jc w:val="center"/>
              <w:rPr>
                <w:rFonts w:ascii="宋体" w:hAnsi="宋体"/>
                <w:color w:val="auto"/>
                <w:highlight w:val="none"/>
              </w:rPr>
            </w:pPr>
            <w:r>
              <w:rPr>
                <w:rFonts w:hint="eastAsia" w:ascii="宋体" w:hAnsi="宋体"/>
                <w:color w:val="auto"/>
                <w:highlight w:val="none"/>
              </w:rPr>
              <w:t>证书名称</w:t>
            </w: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0E7F3BF7">
            <w:pPr>
              <w:spacing w:line="400" w:lineRule="exact"/>
              <w:jc w:val="center"/>
              <w:rPr>
                <w:rFonts w:ascii="宋体" w:hAnsi="宋体"/>
                <w:color w:val="auto"/>
                <w:highlight w:val="none"/>
              </w:rPr>
            </w:pPr>
            <w:r>
              <w:rPr>
                <w:rFonts w:hint="eastAsia" w:ascii="宋体" w:hAnsi="宋体"/>
                <w:color w:val="auto"/>
                <w:highlight w:val="none"/>
              </w:rPr>
              <w:t>注册专业</w:t>
            </w:r>
          </w:p>
        </w:tc>
        <w:tc>
          <w:tcPr>
            <w:tcW w:w="1195" w:type="dxa"/>
            <w:gridSpan w:val="2"/>
            <w:tcBorders>
              <w:top w:val="single" w:color="auto" w:sz="4" w:space="0"/>
              <w:left w:val="single" w:color="auto" w:sz="4" w:space="0"/>
              <w:bottom w:val="single" w:color="auto" w:sz="4" w:space="0"/>
              <w:right w:val="single" w:color="auto" w:sz="4" w:space="0"/>
            </w:tcBorders>
            <w:vAlign w:val="center"/>
          </w:tcPr>
          <w:p w14:paraId="73DB6576">
            <w:pPr>
              <w:spacing w:line="400" w:lineRule="exact"/>
              <w:jc w:val="center"/>
              <w:rPr>
                <w:rFonts w:ascii="宋体" w:hAnsi="宋体"/>
                <w:color w:val="auto"/>
                <w:highlight w:val="none"/>
              </w:rPr>
            </w:pPr>
            <w:r>
              <w:rPr>
                <w:rFonts w:hint="eastAsia" w:ascii="宋体" w:hAnsi="宋体"/>
                <w:color w:val="auto"/>
                <w:highlight w:val="none"/>
              </w:rPr>
              <w:t>级别</w:t>
            </w:r>
          </w:p>
        </w:tc>
        <w:tc>
          <w:tcPr>
            <w:tcW w:w="1444" w:type="dxa"/>
            <w:tcBorders>
              <w:top w:val="single" w:color="auto" w:sz="4" w:space="0"/>
              <w:left w:val="single" w:color="auto" w:sz="4" w:space="0"/>
              <w:bottom w:val="single" w:color="auto" w:sz="4" w:space="0"/>
              <w:right w:val="single" w:color="auto" w:sz="4" w:space="0"/>
            </w:tcBorders>
            <w:vAlign w:val="center"/>
          </w:tcPr>
          <w:p w14:paraId="26375ED8">
            <w:pPr>
              <w:spacing w:line="400" w:lineRule="exact"/>
              <w:jc w:val="center"/>
              <w:rPr>
                <w:rFonts w:ascii="宋体" w:hAnsi="宋体"/>
                <w:color w:val="auto"/>
                <w:highlight w:val="none"/>
              </w:rPr>
            </w:pPr>
            <w:r>
              <w:rPr>
                <w:rFonts w:hint="eastAsia" w:ascii="宋体" w:hAnsi="宋体" w:cs="宋体"/>
                <w:color w:val="auto"/>
                <w:highlight w:val="none"/>
              </w:rPr>
              <w:t>证书编号</w:t>
            </w: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0D3A9DB1">
            <w:pPr>
              <w:spacing w:line="400" w:lineRule="exact"/>
              <w:jc w:val="center"/>
              <w:rPr>
                <w:rFonts w:ascii="宋体" w:hAnsi="宋体"/>
                <w:color w:val="auto"/>
                <w:highlight w:val="none"/>
              </w:rPr>
            </w:pPr>
            <w:r>
              <w:rPr>
                <w:rFonts w:hint="eastAsia" w:ascii="宋体" w:hAnsi="宋体"/>
                <w:color w:val="auto"/>
                <w:highlight w:val="none"/>
              </w:rPr>
              <w:t>注册时间</w:t>
            </w: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581BA956">
            <w:pPr>
              <w:spacing w:line="400" w:lineRule="exact"/>
              <w:jc w:val="center"/>
              <w:rPr>
                <w:rFonts w:ascii="宋体" w:hAnsi="宋体"/>
                <w:color w:val="auto"/>
                <w:highlight w:val="none"/>
              </w:rPr>
            </w:pPr>
            <w:r>
              <w:rPr>
                <w:rFonts w:hint="eastAsia" w:ascii="宋体" w:hAnsi="宋体"/>
                <w:color w:val="auto"/>
                <w:highlight w:val="none"/>
              </w:rPr>
              <w:t>注册单位</w:t>
            </w: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71DEB03A">
            <w:pPr>
              <w:spacing w:line="400" w:lineRule="exact"/>
              <w:jc w:val="center"/>
              <w:rPr>
                <w:rFonts w:ascii="宋体" w:hAnsi="宋体"/>
                <w:color w:val="auto"/>
                <w:highlight w:val="none"/>
              </w:rPr>
            </w:pPr>
            <w:r>
              <w:rPr>
                <w:rFonts w:hint="eastAsia" w:ascii="宋体" w:hAnsi="宋体"/>
                <w:color w:val="auto"/>
                <w:highlight w:val="none"/>
              </w:rPr>
              <w:t>注册有效期</w:t>
            </w:r>
          </w:p>
        </w:tc>
      </w:tr>
      <w:tr w14:paraId="33E5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tcBorders>
              <w:top w:val="single" w:color="auto" w:sz="4" w:space="0"/>
              <w:left w:val="single" w:color="auto" w:sz="4" w:space="0"/>
              <w:bottom w:val="single" w:color="auto" w:sz="4" w:space="0"/>
              <w:right w:val="single" w:color="auto" w:sz="4" w:space="0"/>
            </w:tcBorders>
            <w:vAlign w:val="center"/>
          </w:tcPr>
          <w:p w14:paraId="4F633387">
            <w:pPr>
              <w:spacing w:line="400" w:lineRule="exact"/>
              <w:jc w:val="center"/>
              <w:rPr>
                <w:rFonts w:ascii="宋体" w:hAnsi="宋体"/>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5E104A10">
            <w:pPr>
              <w:spacing w:line="400" w:lineRule="exact"/>
              <w:jc w:val="center"/>
              <w:rPr>
                <w:rFonts w:ascii="宋体" w:hAnsi="宋体"/>
                <w:color w:val="auto"/>
                <w:highlight w:val="none"/>
              </w:rPr>
            </w:pPr>
          </w:p>
        </w:tc>
        <w:tc>
          <w:tcPr>
            <w:tcW w:w="1195" w:type="dxa"/>
            <w:gridSpan w:val="2"/>
            <w:tcBorders>
              <w:top w:val="single" w:color="auto" w:sz="4" w:space="0"/>
              <w:left w:val="single" w:color="auto" w:sz="4" w:space="0"/>
              <w:bottom w:val="single" w:color="auto" w:sz="4" w:space="0"/>
              <w:right w:val="single" w:color="auto" w:sz="4" w:space="0"/>
            </w:tcBorders>
            <w:vAlign w:val="center"/>
          </w:tcPr>
          <w:p w14:paraId="6B127637">
            <w:pPr>
              <w:spacing w:line="400" w:lineRule="exact"/>
              <w:jc w:val="center"/>
              <w:rPr>
                <w:rFonts w:ascii="宋体" w:hAnsi="宋体" w:cs="宋体"/>
                <w:color w:val="auto"/>
                <w:highlight w:val="none"/>
              </w:rPr>
            </w:pPr>
          </w:p>
        </w:tc>
        <w:tc>
          <w:tcPr>
            <w:tcW w:w="1444" w:type="dxa"/>
            <w:tcBorders>
              <w:top w:val="single" w:color="auto" w:sz="4" w:space="0"/>
              <w:left w:val="single" w:color="auto" w:sz="4" w:space="0"/>
              <w:bottom w:val="single" w:color="auto" w:sz="4" w:space="0"/>
              <w:right w:val="single" w:color="auto" w:sz="4" w:space="0"/>
            </w:tcBorders>
            <w:vAlign w:val="center"/>
          </w:tcPr>
          <w:p w14:paraId="2E385897">
            <w:pPr>
              <w:spacing w:line="400" w:lineRule="exact"/>
              <w:jc w:val="center"/>
              <w:rPr>
                <w:rFonts w:ascii="宋体" w:hAnsi="宋体"/>
                <w:color w:val="auto"/>
                <w:highlight w:val="none"/>
              </w:rPr>
            </w:pP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371A62BB">
            <w:pPr>
              <w:spacing w:line="400" w:lineRule="exact"/>
              <w:jc w:val="center"/>
              <w:rPr>
                <w:rFonts w:ascii="宋体" w:hAnsi="宋体"/>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11515452">
            <w:pPr>
              <w:spacing w:line="400" w:lineRule="exact"/>
              <w:jc w:val="center"/>
              <w:rPr>
                <w:rFonts w:ascii="宋体" w:hAnsi="宋体"/>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7DF39656">
            <w:pPr>
              <w:spacing w:line="400" w:lineRule="exact"/>
              <w:jc w:val="center"/>
              <w:rPr>
                <w:rFonts w:ascii="宋体" w:hAnsi="宋体"/>
                <w:color w:val="auto"/>
                <w:highlight w:val="none"/>
              </w:rPr>
            </w:pPr>
          </w:p>
        </w:tc>
      </w:tr>
      <w:tr w14:paraId="2293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tcBorders>
              <w:top w:val="single" w:color="auto" w:sz="4" w:space="0"/>
              <w:left w:val="single" w:color="auto" w:sz="4" w:space="0"/>
              <w:bottom w:val="single" w:color="auto" w:sz="4" w:space="0"/>
              <w:right w:val="single" w:color="auto" w:sz="4" w:space="0"/>
            </w:tcBorders>
            <w:vAlign w:val="center"/>
          </w:tcPr>
          <w:p w14:paraId="6DB27369">
            <w:pPr>
              <w:spacing w:line="400" w:lineRule="exact"/>
              <w:jc w:val="center"/>
              <w:rPr>
                <w:rFonts w:ascii="宋体" w:hAnsi="宋体"/>
                <w:color w:val="auto"/>
                <w:highlight w:val="none"/>
              </w:rPr>
            </w:pPr>
          </w:p>
        </w:tc>
        <w:tc>
          <w:tcPr>
            <w:tcW w:w="1188" w:type="dxa"/>
            <w:gridSpan w:val="2"/>
            <w:tcBorders>
              <w:top w:val="single" w:color="auto" w:sz="4" w:space="0"/>
              <w:left w:val="single" w:color="auto" w:sz="4" w:space="0"/>
              <w:bottom w:val="single" w:color="auto" w:sz="4" w:space="0"/>
              <w:right w:val="single" w:color="auto" w:sz="4" w:space="0"/>
            </w:tcBorders>
            <w:vAlign w:val="center"/>
          </w:tcPr>
          <w:p w14:paraId="2B3203EF">
            <w:pPr>
              <w:spacing w:line="400" w:lineRule="exact"/>
              <w:jc w:val="center"/>
              <w:rPr>
                <w:rFonts w:ascii="宋体" w:hAnsi="宋体"/>
                <w:color w:val="auto"/>
                <w:highlight w:val="none"/>
              </w:rPr>
            </w:pPr>
          </w:p>
        </w:tc>
        <w:tc>
          <w:tcPr>
            <w:tcW w:w="1195" w:type="dxa"/>
            <w:gridSpan w:val="2"/>
            <w:tcBorders>
              <w:top w:val="single" w:color="auto" w:sz="4" w:space="0"/>
              <w:left w:val="single" w:color="auto" w:sz="4" w:space="0"/>
              <w:bottom w:val="single" w:color="auto" w:sz="4" w:space="0"/>
              <w:right w:val="single" w:color="auto" w:sz="4" w:space="0"/>
            </w:tcBorders>
            <w:vAlign w:val="center"/>
          </w:tcPr>
          <w:p w14:paraId="5D78C69C">
            <w:pPr>
              <w:spacing w:line="400" w:lineRule="exact"/>
              <w:jc w:val="center"/>
              <w:rPr>
                <w:rFonts w:ascii="宋体" w:hAnsi="宋体" w:cs="宋体"/>
                <w:color w:val="auto"/>
                <w:highlight w:val="none"/>
              </w:rPr>
            </w:pPr>
          </w:p>
        </w:tc>
        <w:tc>
          <w:tcPr>
            <w:tcW w:w="1444" w:type="dxa"/>
            <w:tcBorders>
              <w:top w:val="single" w:color="auto" w:sz="4" w:space="0"/>
              <w:left w:val="single" w:color="auto" w:sz="4" w:space="0"/>
              <w:bottom w:val="single" w:color="auto" w:sz="4" w:space="0"/>
              <w:right w:val="single" w:color="auto" w:sz="4" w:space="0"/>
            </w:tcBorders>
            <w:vAlign w:val="center"/>
          </w:tcPr>
          <w:p w14:paraId="40975804">
            <w:pPr>
              <w:spacing w:line="400" w:lineRule="exact"/>
              <w:jc w:val="center"/>
              <w:rPr>
                <w:rFonts w:ascii="宋体" w:hAnsi="宋体"/>
                <w:color w:val="auto"/>
                <w:highlight w:val="none"/>
              </w:rPr>
            </w:pPr>
          </w:p>
        </w:tc>
        <w:tc>
          <w:tcPr>
            <w:tcW w:w="1418" w:type="dxa"/>
            <w:gridSpan w:val="3"/>
            <w:tcBorders>
              <w:top w:val="single" w:color="auto" w:sz="4" w:space="0"/>
              <w:left w:val="single" w:color="auto" w:sz="4" w:space="0"/>
              <w:bottom w:val="single" w:color="auto" w:sz="4" w:space="0"/>
              <w:right w:val="single" w:color="auto" w:sz="4" w:space="0"/>
            </w:tcBorders>
            <w:vAlign w:val="center"/>
          </w:tcPr>
          <w:p w14:paraId="7AA2D8A4">
            <w:pPr>
              <w:spacing w:line="400" w:lineRule="exact"/>
              <w:jc w:val="center"/>
              <w:rPr>
                <w:rFonts w:ascii="宋体" w:hAnsi="宋体"/>
                <w:color w:val="auto"/>
                <w:highlight w:val="none"/>
              </w:rPr>
            </w:pPr>
          </w:p>
        </w:tc>
        <w:tc>
          <w:tcPr>
            <w:tcW w:w="1632" w:type="dxa"/>
            <w:gridSpan w:val="4"/>
            <w:tcBorders>
              <w:top w:val="single" w:color="auto" w:sz="4" w:space="0"/>
              <w:left w:val="single" w:color="auto" w:sz="4" w:space="0"/>
              <w:bottom w:val="single" w:color="auto" w:sz="4" w:space="0"/>
              <w:right w:val="single" w:color="auto" w:sz="4" w:space="0"/>
            </w:tcBorders>
            <w:vAlign w:val="center"/>
          </w:tcPr>
          <w:p w14:paraId="07147838">
            <w:pPr>
              <w:spacing w:line="400" w:lineRule="exact"/>
              <w:jc w:val="center"/>
              <w:rPr>
                <w:rFonts w:ascii="宋体" w:hAnsi="宋体"/>
                <w:color w:val="auto"/>
                <w:highlight w:val="none"/>
              </w:rPr>
            </w:pPr>
          </w:p>
        </w:tc>
        <w:tc>
          <w:tcPr>
            <w:tcW w:w="1416" w:type="dxa"/>
            <w:gridSpan w:val="2"/>
            <w:tcBorders>
              <w:top w:val="single" w:color="auto" w:sz="4" w:space="0"/>
              <w:left w:val="single" w:color="auto" w:sz="4" w:space="0"/>
              <w:bottom w:val="single" w:color="auto" w:sz="4" w:space="0"/>
              <w:right w:val="single" w:color="auto" w:sz="4" w:space="0"/>
            </w:tcBorders>
            <w:vAlign w:val="center"/>
          </w:tcPr>
          <w:p w14:paraId="71A4DD69">
            <w:pPr>
              <w:spacing w:line="400" w:lineRule="exact"/>
              <w:jc w:val="center"/>
              <w:rPr>
                <w:rFonts w:ascii="宋体" w:hAnsi="宋体"/>
                <w:color w:val="auto"/>
                <w:highlight w:val="none"/>
              </w:rPr>
            </w:pPr>
          </w:p>
        </w:tc>
      </w:tr>
      <w:tr w14:paraId="5355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5"/>
            <w:tcBorders>
              <w:top w:val="single" w:color="auto" w:sz="4" w:space="0"/>
              <w:left w:val="single" w:color="auto" w:sz="4" w:space="0"/>
              <w:bottom w:val="single" w:color="auto" w:sz="4" w:space="0"/>
              <w:right w:val="single" w:color="auto" w:sz="4" w:space="0"/>
            </w:tcBorders>
            <w:vAlign w:val="center"/>
          </w:tcPr>
          <w:p w14:paraId="4CFF41A5">
            <w:pPr>
              <w:spacing w:line="400" w:lineRule="exact"/>
              <w:jc w:val="center"/>
              <w:rPr>
                <w:rFonts w:ascii="宋体" w:hAnsi="宋体"/>
                <w:color w:val="auto"/>
                <w:highlight w:val="none"/>
              </w:rPr>
            </w:pPr>
            <w:r>
              <w:rPr>
                <w:rFonts w:hint="eastAsia" w:ascii="宋体" w:hAnsi="宋体" w:cs="宋体"/>
                <w:color w:val="auto"/>
                <w:highlight w:val="none"/>
              </w:rPr>
              <w:t>在建和已完工程项目情况</w:t>
            </w:r>
          </w:p>
        </w:tc>
      </w:tr>
      <w:tr w14:paraId="3117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3"/>
            <w:tcBorders>
              <w:top w:val="single" w:color="auto" w:sz="4" w:space="0"/>
              <w:left w:val="single" w:color="auto" w:sz="4" w:space="0"/>
              <w:bottom w:val="single" w:color="auto" w:sz="4" w:space="0"/>
              <w:right w:val="single" w:color="auto" w:sz="4" w:space="0"/>
            </w:tcBorders>
            <w:vAlign w:val="center"/>
          </w:tcPr>
          <w:p w14:paraId="5775B55E">
            <w:pPr>
              <w:spacing w:line="400" w:lineRule="exact"/>
              <w:jc w:val="center"/>
              <w:rPr>
                <w:rFonts w:ascii="宋体" w:hAnsi="宋体"/>
                <w:color w:val="auto"/>
                <w:highlight w:val="none"/>
              </w:rPr>
            </w:pP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5B4E0FFD">
            <w:pPr>
              <w:spacing w:line="400" w:lineRule="exact"/>
              <w:jc w:val="center"/>
              <w:rPr>
                <w:rFonts w:ascii="宋体" w:hAnsi="宋体"/>
                <w:color w:val="auto"/>
                <w:highlight w:val="none"/>
              </w:rPr>
            </w:pPr>
            <w:r>
              <w:rPr>
                <w:rFonts w:hint="eastAsia" w:ascii="宋体" w:hAnsi="宋体"/>
                <w:color w:val="auto"/>
                <w:highlight w:val="none"/>
              </w:rPr>
              <w:t>项目1</w:t>
            </w:r>
          </w:p>
        </w:tc>
        <w:tc>
          <w:tcPr>
            <w:tcW w:w="1979" w:type="dxa"/>
            <w:gridSpan w:val="2"/>
            <w:tcBorders>
              <w:top w:val="single" w:color="auto" w:sz="4" w:space="0"/>
              <w:left w:val="single" w:color="auto" w:sz="4" w:space="0"/>
              <w:bottom w:val="single" w:color="auto" w:sz="4" w:space="0"/>
              <w:right w:val="single" w:color="auto" w:sz="4" w:space="0"/>
            </w:tcBorders>
            <w:vAlign w:val="center"/>
          </w:tcPr>
          <w:p w14:paraId="2F2BD974">
            <w:pPr>
              <w:spacing w:line="400" w:lineRule="exact"/>
              <w:jc w:val="center"/>
              <w:rPr>
                <w:rFonts w:ascii="宋体" w:hAnsi="宋体"/>
                <w:color w:val="auto"/>
                <w:highlight w:val="none"/>
              </w:rPr>
            </w:pPr>
            <w:r>
              <w:rPr>
                <w:rFonts w:hint="eastAsia" w:ascii="宋体" w:hAnsi="宋体"/>
                <w:color w:val="auto"/>
                <w:highlight w:val="none"/>
              </w:rPr>
              <w:t>项目2</w:t>
            </w: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4B6FAB4E">
            <w:pPr>
              <w:spacing w:line="400" w:lineRule="exact"/>
              <w:jc w:val="center"/>
              <w:rPr>
                <w:rFonts w:ascii="宋体" w:hAnsi="宋体"/>
                <w:color w:val="auto"/>
                <w:highlight w:val="none"/>
              </w:rPr>
            </w:pPr>
            <w:r>
              <w:rPr>
                <w:rFonts w:hint="eastAsia" w:ascii="宋体" w:hAnsi="宋体"/>
                <w:color w:val="auto"/>
                <w:highlight w:val="none"/>
              </w:rPr>
              <w:t>项目3</w:t>
            </w: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29FB8D77">
            <w:pPr>
              <w:spacing w:line="400" w:lineRule="exact"/>
              <w:jc w:val="center"/>
              <w:rPr>
                <w:rFonts w:ascii="宋体" w:hAnsi="宋体"/>
                <w:color w:val="auto"/>
                <w:highlight w:val="none"/>
              </w:rPr>
            </w:pPr>
            <w:r>
              <w:rPr>
                <w:rFonts w:hint="eastAsia" w:ascii="宋体" w:hAnsi="宋体"/>
                <w:color w:val="auto"/>
                <w:highlight w:val="none"/>
              </w:rPr>
              <w:t>项目4</w:t>
            </w: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1C0BA3B7">
            <w:pPr>
              <w:spacing w:line="400" w:lineRule="exact"/>
              <w:jc w:val="center"/>
              <w:rPr>
                <w:rFonts w:ascii="宋体" w:hAnsi="宋体"/>
                <w:color w:val="auto"/>
                <w:highlight w:val="none"/>
              </w:rPr>
            </w:pPr>
            <w:r>
              <w:rPr>
                <w:rFonts w:hint="eastAsia" w:ascii="宋体" w:hAnsi="宋体"/>
                <w:color w:val="auto"/>
                <w:highlight w:val="none"/>
              </w:rPr>
              <w:t>……</w:t>
            </w:r>
          </w:p>
        </w:tc>
      </w:tr>
      <w:tr w14:paraId="707E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3"/>
            <w:tcBorders>
              <w:top w:val="single" w:color="auto" w:sz="4" w:space="0"/>
              <w:left w:val="single" w:color="auto" w:sz="4" w:space="0"/>
              <w:bottom w:val="single" w:color="auto" w:sz="4" w:space="0"/>
              <w:right w:val="single" w:color="auto" w:sz="4" w:space="0"/>
            </w:tcBorders>
            <w:vAlign w:val="center"/>
          </w:tcPr>
          <w:p w14:paraId="2BB258B8">
            <w:pPr>
              <w:spacing w:line="400" w:lineRule="exact"/>
              <w:jc w:val="center"/>
              <w:rPr>
                <w:rFonts w:ascii="宋体" w:hAnsi="宋体"/>
                <w:color w:val="auto"/>
                <w:highlight w:val="none"/>
              </w:rPr>
            </w:pPr>
            <w:r>
              <w:rPr>
                <w:rFonts w:hint="eastAsia" w:ascii="宋体" w:hAnsi="宋体"/>
                <w:color w:val="auto"/>
                <w:highlight w:val="none"/>
              </w:rPr>
              <w:t>项目名称</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5A669711">
            <w:pPr>
              <w:spacing w:line="400" w:lineRule="exact"/>
              <w:jc w:val="center"/>
              <w:rPr>
                <w:rFonts w:ascii="宋体" w:hAnsi="宋体"/>
                <w:color w:val="auto"/>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14:paraId="566FEEC1">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086C22E4">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7BEBA868">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019E6BCF">
            <w:pPr>
              <w:spacing w:line="400" w:lineRule="exact"/>
              <w:jc w:val="center"/>
              <w:rPr>
                <w:rFonts w:ascii="宋体" w:hAnsi="宋体"/>
                <w:color w:val="auto"/>
                <w:highlight w:val="none"/>
              </w:rPr>
            </w:pPr>
          </w:p>
        </w:tc>
      </w:tr>
      <w:tr w14:paraId="1E57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tcBorders>
              <w:top w:val="single" w:color="auto" w:sz="4" w:space="0"/>
              <w:left w:val="single" w:color="auto" w:sz="4" w:space="0"/>
              <w:bottom w:val="single" w:color="auto" w:sz="4" w:space="0"/>
              <w:right w:val="single" w:color="auto" w:sz="4" w:space="0"/>
            </w:tcBorders>
            <w:vAlign w:val="center"/>
          </w:tcPr>
          <w:p w14:paraId="5B8D9BAB">
            <w:pPr>
              <w:spacing w:line="400" w:lineRule="exact"/>
              <w:jc w:val="center"/>
              <w:rPr>
                <w:rFonts w:ascii="宋体" w:hAnsi="宋体"/>
                <w:color w:val="auto"/>
                <w:highlight w:val="none"/>
              </w:rPr>
            </w:pPr>
            <w:r>
              <w:rPr>
                <w:rFonts w:hint="eastAsia" w:ascii="宋体" w:hAnsi="宋体" w:cs="宋体"/>
                <w:color w:val="auto"/>
                <w:highlight w:val="none"/>
              </w:rPr>
              <w:t>建设单位</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26D9CF8F">
            <w:pPr>
              <w:spacing w:line="400" w:lineRule="exact"/>
              <w:jc w:val="center"/>
              <w:rPr>
                <w:rFonts w:ascii="宋体" w:hAnsi="宋体"/>
                <w:color w:val="auto"/>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14:paraId="736A1261">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223762EB">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3A36368E">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761E2064">
            <w:pPr>
              <w:spacing w:line="400" w:lineRule="exact"/>
              <w:jc w:val="center"/>
              <w:rPr>
                <w:rFonts w:ascii="宋体" w:hAnsi="宋体"/>
                <w:color w:val="auto"/>
                <w:highlight w:val="none"/>
              </w:rPr>
            </w:pPr>
          </w:p>
        </w:tc>
      </w:tr>
      <w:tr w14:paraId="3464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tcBorders>
              <w:top w:val="single" w:color="auto" w:sz="4" w:space="0"/>
              <w:left w:val="single" w:color="auto" w:sz="4" w:space="0"/>
              <w:bottom w:val="single" w:color="auto" w:sz="4" w:space="0"/>
              <w:right w:val="single" w:color="auto" w:sz="4" w:space="0"/>
            </w:tcBorders>
            <w:vAlign w:val="center"/>
          </w:tcPr>
          <w:p w14:paraId="1FC14DE2">
            <w:pPr>
              <w:spacing w:line="400" w:lineRule="exact"/>
              <w:jc w:val="center"/>
              <w:rPr>
                <w:rFonts w:ascii="宋体" w:hAnsi="宋体"/>
                <w:color w:val="auto"/>
                <w:highlight w:val="none"/>
              </w:rPr>
            </w:pPr>
            <w:r>
              <w:rPr>
                <w:rFonts w:hint="eastAsia" w:ascii="宋体" w:hAnsi="宋体" w:cs="宋体"/>
                <w:color w:val="auto"/>
                <w:highlight w:val="none"/>
              </w:rPr>
              <w:t>建设规模</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4C6E1740">
            <w:pPr>
              <w:spacing w:line="400" w:lineRule="exact"/>
              <w:jc w:val="center"/>
              <w:rPr>
                <w:rFonts w:ascii="宋体" w:hAnsi="宋体"/>
                <w:color w:val="auto"/>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14:paraId="3D52A49B">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5D9D8F5A">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489B571B">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2C622E5F">
            <w:pPr>
              <w:spacing w:line="400" w:lineRule="exact"/>
              <w:jc w:val="center"/>
              <w:rPr>
                <w:rFonts w:ascii="宋体" w:hAnsi="宋体"/>
                <w:color w:val="auto"/>
                <w:highlight w:val="none"/>
              </w:rPr>
            </w:pPr>
          </w:p>
        </w:tc>
      </w:tr>
      <w:tr w14:paraId="3AAB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tcBorders>
              <w:top w:val="single" w:color="auto" w:sz="4" w:space="0"/>
              <w:left w:val="single" w:color="auto" w:sz="4" w:space="0"/>
              <w:bottom w:val="single" w:color="auto" w:sz="4" w:space="0"/>
              <w:right w:val="single" w:color="auto" w:sz="4" w:space="0"/>
            </w:tcBorders>
            <w:vAlign w:val="center"/>
          </w:tcPr>
          <w:p w14:paraId="46AC1219">
            <w:pPr>
              <w:spacing w:line="400" w:lineRule="exact"/>
              <w:jc w:val="center"/>
              <w:rPr>
                <w:rFonts w:ascii="宋体" w:hAnsi="宋体" w:cs="宋体"/>
                <w:color w:val="auto"/>
                <w:sz w:val="27"/>
                <w:szCs w:val="27"/>
                <w:highlight w:val="none"/>
                <w:lang w:bidi="ar"/>
              </w:rPr>
            </w:pPr>
            <w:r>
              <w:rPr>
                <w:rFonts w:hint="eastAsia" w:ascii="宋体" w:hAnsi="宋体" w:cs="宋体"/>
                <w:color w:val="auto"/>
                <w:highlight w:val="none"/>
              </w:rPr>
              <w:t>开工日期</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05D8E2B1">
            <w:pPr>
              <w:spacing w:line="400" w:lineRule="exact"/>
              <w:jc w:val="center"/>
              <w:rPr>
                <w:rFonts w:ascii="宋体" w:hAnsi="宋体"/>
                <w:color w:val="auto"/>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14:paraId="61F24626">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3F54E029">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38763A8B">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5E5EA177">
            <w:pPr>
              <w:spacing w:line="400" w:lineRule="exact"/>
              <w:jc w:val="center"/>
              <w:rPr>
                <w:rFonts w:ascii="宋体" w:hAnsi="宋体"/>
                <w:color w:val="auto"/>
                <w:highlight w:val="none"/>
              </w:rPr>
            </w:pPr>
          </w:p>
        </w:tc>
      </w:tr>
      <w:tr w14:paraId="0942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tcBorders>
              <w:top w:val="single" w:color="auto" w:sz="4" w:space="0"/>
              <w:left w:val="single" w:color="auto" w:sz="4" w:space="0"/>
              <w:bottom w:val="single" w:color="auto" w:sz="4" w:space="0"/>
              <w:right w:val="single" w:color="auto" w:sz="4" w:space="0"/>
            </w:tcBorders>
            <w:vAlign w:val="center"/>
          </w:tcPr>
          <w:p w14:paraId="01A3A2BD">
            <w:pPr>
              <w:spacing w:line="400" w:lineRule="exact"/>
              <w:jc w:val="center"/>
              <w:rPr>
                <w:rFonts w:ascii="宋体" w:hAnsi="宋体"/>
                <w:color w:val="auto"/>
                <w:highlight w:val="none"/>
              </w:rPr>
            </w:pPr>
            <w:r>
              <w:rPr>
                <w:rFonts w:hint="eastAsia" w:ascii="宋体" w:hAnsi="宋体" w:cs="宋体"/>
                <w:color w:val="auto"/>
                <w:highlight w:val="none"/>
              </w:rPr>
              <w:t>竣工日期</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2C5B9462">
            <w:pPr>
              <w:spacing w:line="400" w:lineRule="exact"/>
              <w:jc w:val="center"/>
              <w:rPr>
                <w:rFonts w:ascii="宋体" w:hAnsi="宋体"/>
                <w:color w:val="auto"/>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14:paraId="4BC96192">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30D1C6BE">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4F6877DD">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2C12011A">
            <w:pPr>
              <w:spacing w:line="400" w:lineRule="exact"/>
              <w:jc w:val="center"/>
              <w:rPr>
                <w:rFonts w:ascii="宋体" w:hAnsi="宋体"/>
                <w:color w:val="auto"/>
                <w:highlight w:val="none"/>
              </w:rPr>
            </w:pPr>
          </w:p>
        </w:tc>
      </w:tr>
      <w:tr w14:paraId="0013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tcBorders>
              <w:top w:val="single" w:color="auto" w:sz="4" w:space="0"/>
              <w:left w:val="single" w:color="auto" w:sz="4" w:space="0"/>
              <w:bottom w:val="single" w:color="auto" w:sz="4" w:space="0"/>
              <w:right w:val="single" w:color="auto" w:sz="4" w:space="0"/>
            </w:tcBorders>
            <w:vAlign w:val="center"/>
          </w:tcPr>
          <w:p w14:paraId="0F4D0523">
            <w:pPr>
              <w:spacing w:line="400" w:lineRule="exact"/>
              <w:jc w:val="center"/>
              <w:rPr>
                <w:rFonts w:ascii="宋体" w:hAnsi="宋体" w:cs="宋体"/>
                <w:color w:val="auto"/>
                <w:highlight w:val="none"/>
              </w:rPr>
            </w:pPr>
            <w:r>
              <w:rPr>
                <w:rFonts w:hint="eastAsia" w:ascii="宋体" w:hAnsi="宋体" w:cs="宋体"/>
                <w:color w:val="auto"/>
                <w:highlight w:val="none"/>
              </w:rPr>
              <w:t>人员角色</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2D1FB92B">
            <w:pPr>
              <w:spacing w:line="400" w:lineRule="exact"/>
              <w:jc w:val="center"/>
              <w:rPr>
                <w:rFonts w:ascii="宋体" w:hAnsi="宋体"/>
                <w:color w:val="auto"/>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14:paraId="6E6387EE">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362E83F6">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42278F58">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0A4B9AC7">
            <w:pPr>
              <w:spacing w:line="400" w:lineRule="exact"/>
              <w:jc w:val="center"/>
              <w:rPr>
                <w:rFonts w:ascii="宋体" w:hAnsi="宋体"/>
                <w:color w:val="auto"/>
                <w:highlight w:val="none"/>
              </w:rPr>
            </w:pPr>
          </w:p>
        </w:tc>
      </w:tr>
      <w:tr w14:paraId="544D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tcBorders>
              <w:top w:val="single" w:color="auto" w:sz="4" w:space="0"/>
              <w:left w:val="single" w:color="auto" w:sz="4" w:space="0"/>
              <w:bottom w:val="single" w:color="auto" w:sz="4" w:space="0"/>
              <w:right w:val="single" w:color="auto" w:sz="4" w:space="0"/>
            </w:tcBorders>
            <w:vAlign w:val="center"/>
          </w:tcPr>
          <w:p w14:paraId="4D6B3C63">
            <w:pPr>
              <w:spacing w:line="400" w:lineRule="exact"/>
              <w:jc w:val="center"/>
              <w:rPr>
                <w:rFonts w:ascii="宋体" w:hAnsi="宋体" w:cs="宋体"/>
                <w:color w:val="auto"/>
                <w:highlight w:val="none"/>
              </w:rPr>
            </w:pPr>
            <w:r>
              <w:rPr>
                <w:rFonts w:hint="eastAsia" w:ascii="宋体" w:hAnsi="宋体" w:cs="宋体"/>
                <w:color w:val="auto"/>
                <w:highlight w:val="none"/>
              </w:rPr>
              <w:t>在建或已完</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38308596">
            <w:pPr>
              <w:spacing w:line="400" w:lineRule="exact"/>
              <w:jc w:val="center"/>
              <w:rPr>
                <w:rFonts w:ascii="宋体" w:hAnsi="宋体"/>
                <w:color w:val="auto"/>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14:paraId="7B5B739C">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51177C02">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1E1B7773">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29224DA6">
            <w:pPr>
              <w:spacing w:line="400" w:lineRule="exact"/>
              <w:jc w:val="center"/>
              <w:rPr>
                <w:rFonts w:ascii="宋体" w:hAnsi="宋体"/>
                <w:color w:val="auto"/>
                <w:highlight w:val="none"/>
              </w:rPr>
            </w:pPr>
          </w:p>
        </w:tc>
      </w:tr>
      <w:tr w14:paraId="6418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tcBorders>
              <w:top w:val="single" w:color="auto" w:sz="4" w:space="0"/>
              <w:left w:val="single" w:color="auto" w:sz="4" w:space="0"/>
              <w:bottom w:val="single" w:color="auto" w:sz="4" w:space="0"/>
              <w:right w:val="single" w:color="auto" w:sz="4" w:space="0"/>
            </w:tcBorders>
            <w:vAlign w:val="center"/>
          </w:tcPr>
          <w:p w14:paraId="52DC34CE">
            <w:pPr>
              <w:spacing w:line="400" w:lineRule="exact"/>
              <w:jc w:val="center"/>
              <w:rPr>
                <w:rFonts w:ascii="宋体" w:hAnsi="宋体" w:cs="宋体"/>
                <w:color w:val="auto"/>
                <w:highlight w:val="none"/>
              </w:rPr>
            </w:pPr>
            <w:r>
              <w:rPr>
                <w:rFonts w:hint="eastAsia" w:ascii="宋体" w:hAnsi="宋体" w:cs="宋体"/>
                <w:color w:val="auto"/>
                <w:highlight w:val="none"/>
              </w:rPr>
              <w:t>工程质量</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5C795DA4">
            <w:pPr>
              <w:spacing w:line="400" w:lineRule="exact"/>
              <w:jc w:val="center"/>
              <w:rPr>
                <w:rFonts w:ascii="宋体" w:hAnsi="宋体"/>
                <w:color w:val="auto"/>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14:paraId="51235F3D">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67CE3FAE">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42223F76">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2456194E">
            <w:pPr>
              <w:spacing w:line="400" w:lineRule="exact"/>
              <w:jc w:val="center"/>
              <w:rPr>
                <w:rFonts w:ascii="宋体" w:hAnsi="宋体"/>
                <w:color w:val="auto"/>
                <w:highlight w:val="none"/>
              </w:rPr>
            </w:pPr>
          </w:p>
        </w:tc>
      </w:tr>
      <w:tr w14:paraId="2FFA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tcBorders>
              <w:top w:val="single" w:color="auto" w:sz="4" w:space="0"/>
              <w:left w:val="single" w:color="auto" w:sz="4" w:space="0"/>
              <w:bottom w:val="single" w:color="auto" w:sz="4" w:space="0"/>
              <w:right w:val="single" w:color="auto" w:sz="4" w:space="0"/>
            </w:tcBorders>
            <w:vAlign w:val="center"/>
          </w:tcPr>
          <w:p w14:paraId="35F6A818">
            <w:pPr>
              <w:spacing w:line="400" w:lineRule="exact"/>
              <w:jc w:val="center"/>
              <w:rPr>
                <w:rFonts w:ascii="宋体" w:hAnsi="宋体" w:cs="宋体"/>
                <w:color w:val="auto"/>
                <w:highlight w:val="none"/>
              </w:rPr>
            </w:pPr>
            <w:r>
              <w:rPr>
                <w:rFonts w:hint="eastAsia" w:ascii="宋体" w:hAnsi="宋体" w:cs="宋体"/>
                <w:color w:val="auto"/>
                <w:highlight w:val="none"/>
              </w:rPr>
              <w:t>受奖情况</w:t>
            </w:r>
          </w:p>
        </w:tc>
        <w:tc>
          <w:tcPr>
            <w:tcW w:w="1548" w:type="dxa"/>
            <w:gridSpan w:val="2"/>
            <w:tcBorders>
              <w:top w:val="single" w:color="auto" w:sz="4" w:space="0"/>
              <w:left w:val="single" w:color="auto" w:sz="4" w:space="0"/>
              <w:bottom w:val="single" w:color="auto" w:sz="4" w:space="0"/>
              <w:right w:val="single" w:color="auto" w:sz="4" w:space="0"/>
            </w:tcBorders>
            <w:vAlign w:val="center"/>
          </w:tcPr>
          <w:p w14:paraId="4DB6F87F">
            <w:pPr>
              <w:spacing w:line="400" w:lineRule="exact"/>
              <w:jc w:val="center"/>
              <w:rPr>
                <w:rFonts w:ascii="宋体" w:hAnsi="宋体"/>
                <w:color w:val="auto"/>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14:paraId="672EB724">
            <w:pPr>
              <w:spacing w:line="400" w:lineRule="exact"/>
              <w:jc w:val="center"/>
              <w:rPr>
                <w:rFonts w:ascii="宋体" w:hAnsi="宋体"/>
                <w:color w:val="auto"/>
                <w:highlight w:val="none"/>
              </w:rPr>
            </w:pPr>
          </w:p>
        </w:tc>
        <w:tc>
          <w:tcPr>
            <w:tcW w:w="1330" w:type="dxa"/>
            <w:gridSpan w:val="2"/>
            <w:tcBorders>
              <w:top w:val="single" w:color="auto" w:sz="4" w:space="0"/>
              <w:left w:val="single" w:color="auto" w:sz="4" w:space="0"/>
              <w:bottom w:val="single" w:color="auto" w:sz="4" w:space="0"/>
              <w:right w:val="single" w:color="auto" w:sz="4" w:space="0"/>
            </w:tcBorders>
            <w:vAlign w:val="center"/>
          </w:tcPr>
          <w:p w14:paraId="042FB914">
            <w:pPr>
              <w:spacing w:line="400" w:lineRule="exact"/>
              <w:jc w:val="center"/>
              <w:rPr>
                <w:rFonts w:ascii="宋体" w:hAnsi="宋体"/>
                <w:color w:val="auto"/>
                <w:highlight w:val="none"/>
              </w:rPr>
            </w:pPr>
          </w:p>
        </w:tc>
        <w:tc>
          <w:tcPr>
            <w:tcW w:w="1641" w:type="dxa"/>
            <w:gridSpan w:val="4"/>
            <w:tcBorders>
              <w:top w:val="single" w:color="auto" w:sz="4" w:space="0"/>
              <w:left w:val="single" w:color="auto" w:sz="4" w:space="0"/>
              <w:bottom w:val="single" w:color="auto" w:sz="4" w:space="0"/>
              <w:right w:val="single" w:color="auto" w:sz="4" w:space="0"/>
            </w:tcBorders>
            <w:vAlign w:val="center"/>
          </w:tcPr>
          <w:p w14:paraId="58C94A29">
            <w:pPr>
              <w:spacing w:line="400" w:lineRule="exact"/>
              <w:jc w:val="center"/>
              <w:rPr>
                <w:rFonts w:ascii="宋体" w:hAnsi="宋体"/>
                <w:color w:val="auto"/>
                <w:highlight w:val="none"/>
              </w:rPr>
            </w:pPr>
          </w:p>
        </w:tc>
        <w:tc>
          <w:tcPr>
            <w:tcW w:w="1484" w:type="dxa"/>
            <w:gridSpan w:val="2"/>
            <w:tcBorders>
              <w:top w:val="single" w:color="auto" w:sz="4" w:space="0"/>
              <w:left w:val="single" w:color="auto" w:sz="4" w:space="0"/>
              <w:bottom w:val="single" w:color="auto" w:sz="4" w:space="0"/>
              <w:right w:val="single" w:color="auto" w:sz="4" w:space="0"/>
            </w:tcBorders>
            <w:vAlign w:val="center"/>
          </w:tcPr>
          <w:p w14:paraId="50FBF3B6">
            <w:pPr>
              <w:spacing w:line="400" w:lineRule="exact"/>
              <w:jc w:val="center"/>
              <w:rPr>
                <w:rFonts w:ascii="宋体" w:hAnsi="宋体"/>
                <w:color w:val="auto"/>
                <w:highlight w:val="none"/>
              </w:rPr>
            </w:pPr>
          </w:p>
        </w:tc>
      </w:tr>
    </w:tbl>
    <w:p w14:paraId="64BB0D03">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3938D741">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6FBF86A7">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2.本表后附项目技术负责人（项目总工）本表所列证书扫描件并加盖供应商电子签章。</w:t>
      </w:r>
    </w:p>
    <w:p w14:paraId="79320A5B">
      <w:pPr>
        <w:spacing w:line="360" w:lineRule="auto"/>
        <w:ind w:firstLine="420" w:firstLineChars="200"/>
        <w:rPr>
          <w:rFonts w:hint="eastAsia" w:ascii="宋体" w:hAnsi="宋体" w:cs="Times New Roman"/>
          <w:color w:val="auto"/>
          <w:szCs w:val="21"/>
          <w:highlight w:val="none"/>
        </w:rPr>
      </w:pPr>
    </w:p>
    <w:p w14:paraId="43CAD19D">
      <w:pPr>
        <w:spacing w:before="120" w:beforeLines="50"/>
        <w:ind w:firstLine="562" w:firstLineChars="200"/>
        <w:jc w:val="center"/>
        <w:rPr>
          <w:color w:val="auto"/>
          <w:highlight w:val="none"/>
          <w:u w:val="single"/>
        </w:rPr>
      </w:pPr>
      <w:r>
        <w:rPr>
          <w:rFonts w:cs="宋体"/>
          <w:b/>
          <w:bCs/>
          <w:color w:val="auto"/>
          <w:sz w:val="28"/>
          <w:szCs w:val="28"/>
          <w:highlight w:val="none"/>
        </w:rPr>
        <w:br w:type="page"/>
      </w:r>
      <w:r>
        <w:rPr>
          <w:rFonts w:hint="eastAsia" w:cs="宋体"/>
          <w:b/>
          <w:color w:val="auto"/>
          <w:sz w:val="32"/>
          <w:szCs w:val="32"/>
          <w:highlight w:val="none"/>
        </w:rPr>
        <w:t>专职安全生产管理人员</w:t>
      </w:r>
    </w:p>
    <w:tbl>
      <w:tblPr>
        <w:tblStyle w:val="42"/>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231"/>
        <w:gridCol w:w="387"/>
        <w:gridCol w:w="888"/>
        <w:gridCol w:w="660"/>
        <w:gridCol w:w="475"/>
        <w:gridCol w:w="1746"/>
        <w:gridCol w:w="1088"/>
        <w:gridCol w:w="88"/>
        <w:gridCol w:w="409"/>
        <w:gridCol w:w="1108"/>
        <w:gridCol w:w="36"/>
        <w:gridCol w:w="79"/>
        <w:gridCol w:w="1405"/>
        <w:gridCol w:w="11"/>
      </w:tblGrid>
      <w:tr w14:paraId="4C80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vAlign w:val="center"/>
          </w:tcPr>
          <w:p w14:paraId="2FBD6BDB">
            <w:pPr>
              <w:jc w:val="center"/>
              <w:rPr>
                <w:color w:val="auto"/>
                <w:highlight w:val="none"/>
              </w:rPr>
            </w:pPr>
            <w:r>
              <w:rPr>
                <w:rFonts w:hint="eastAsia" w:cs="宋体"/>
                <w:color w:val="auto"/>
                <w:highlight w:val="none"/>
              </w:rPr>
              <w:t>姓名</w:t>
            </w:r>
          </w:p>
        </w:tc>
        <w:tc>
          <w:tcPr>
            <w:tcW w:w="2410" w:type="dxa"/>
            <w:gridSpan w:val="4"/>
            <w:vAlign w:val="center"/>
          </w:tcPr>
          <w:p w14:paraId="5918B778">
            <w:pPr>
              <w:jc w:val="center"/>
              <w:rPr>
                <w:color w:val="auto"/>
                <w:highlight w:val="none"/>
              </w:rPr>
            </w:pPr>
          </w:p>
        </w:tc>
        <w:tc>
          <w:tcPr>
            <w:tcW w:w="1746" w:type="dxa"/>
            <w:vAlign w:val="center"/>
          </w:tcPr>
          <w:p w14:paraId="165E95AA">
            <w:pPr>
              <w:jc w:val="center"/>
              <w:rPr>
                <w:color w:val="auto"/>
                <w:highlight w:val="none"/>
              </w:rPr>
            </w:pPr>
            <w:r>
              <w:rPr>
                <w:rFonts w:hint="eastAsia" w:cs="宋体"/>
                <w:color w:val="auto"/>
                <w:highlight w:val="none"/>
              </w:rPr>
              <w:t>性别</w:t>
            </w:r>
          </w:p>
        </w:tc>
        <w:tc>
          <w:tcPr>
            <w:tcW w:w="1585" w:type="dxa"/>
            <w:gridSpan w:val="3"/>
            <w:vAlign w:val="center"/>
          </w:tcPr>
          <w:p w14:paraId="5C24B5A8">
            <w:pPr>
              <w:jc w:val="center"/>
              <w:rPr>
                <w:color w:val="auto"/>
                <w:highlight w:val="none"/>
              </w:rPr>
            </w:pPr>
          </w:p>
        </w:tc>
        <w:tc>
          <w:tcPr>
            <w:tcW w:w="1108" w:type="dxa"/>
            <w:vAlign w:val="center"/>
          </w:tcPr>
          <w:p w14:paraId="6EECC897">
            <w:pPr>
              <w:jc w:val="center"/>
              <w:rPr>
                <w:color w:val="auto"/>
                <w:highlight w:val="none"/>
              </w:rPr>
            </w:pPr>
            <w:r>
              <w:rPr>
                <w:rFonts w:hint="eastAsia" w:cs="宋体"/>
                <w:color w:val="auto"/>
                <w:highlight w:val="none"/>
              </w:rPr>
              <w:t>年龄</w:t>
            </w:r>
          </w:p>
        </w:tc>
        <w:tc>
          <w:tcPr>
            <w:tcW w:w="1531" w:type="dxa"/>
            <w:gridSpan w:val="4"/>
            <w:vAlign w:val="center"/>
          </w:tcPr>
          <w:p w14:paraId="68193644">
            <w:pPr>
              <w:jc w:val="center"/>
              <w:rPr>
                <w:color w:val="auto"/>
                <w:highlight w:val="none"/>
              </w:rPr>
            </w:pPr>
          </w:p>
        </w:tc>
      </w:tr>
      <w:tr w14:paraId="5989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231" w:type="dxa"/>
            <w:vAlign w:val="center"/>
          </w:tcPr>
          <w:p w14:paraId="724FA3EF">
            <w:pPr>
              <w:jc w:val="center"/>
              <w:rPr>
                <w:color w:val="auto"/>
                <w:highlight w:val="none"/>
              </w:rPr>
            </w:pPr>
            <w:r>
              <w:rPr>
                <w:rFonts w:hint="eastAsia" w:cs="宋体"/>
                <w:color w:val="auto"/>
                <w:highlight w:val="none"/>
              </w:rPr>
              <w:t>岗位</w:t>
            </w:r>
          </w:p>
        </w:tc>
        <w:tc>
          <w:tcPr>
            <w:tcW w:w="2410" w:type="dxa"/>
            <w:gridSpan w:val="4"/>
            <w:vAlign w:val="center"/>
          </w:tcPr>
          <w:p w14:paraId="3260CEE9">
            <w:pPr>
              <w:jc w:val="center"/>
              <w:rPr>
                <w:color w:val="auto"/>
                <w:highlight w:val="none"/>
              </w:rPr>
            </w:pPr>
            <w:r>
              <w:rPr>
                <w:rFonts w:hint="eastAsia"/>
                <w:color w:val="auto"/>
                <w:highlight w:val="none"/>
              </w:rPr>
              <w:t>专职安全生产管理人员</w:t>
            </w:r>
          </w:p>
        </w:tc>
        <w:tc>
          <w:tcPr>
            <w:tcW w:w="1746" w:type="dxa"/>
            <w:vAlign w:val="center"/>
          </w:tcPr>
          <w:p w14:paraId="46C7B153">
            <w:pPr>
              <w:jc w:val="center"/>
              <w:rPr>
                <w:color w:val="auto"/>
                <w:highlight w:val="none"/>
              </w:rPr>
            </w:pPr>
            <w:r>
              <w:rPr>
                <w:rFonts w:hint="eastAsia" w:cs="宋体"/>
                <w:color w:val="auto"/>
                <w:highlight w:val="none"/>
              </w:rPr>
              <w:t>职称</w:t>
            </w:r>
          </w:p>
        </w:tc>
        <w:tc>
          <w:tcPr>
            <w:tcW w:w="1585" w:type="dxa"/>
            <w:gridSpan w:val="3"/>
            <w:vAlign w:val="center"/>
          </w:tcPr>
          <w:p w14:paraId="798047D6">
            <w:pPr>
              <w:jc w:val="center"/>
              <w:rPr>
                <w:color w:val="auto"/>
                <w:highlight w:val="none"/>
              </w:rPr>
            </w:pPr>
          </w:p>
        </w:tc>
        <w:tc>
          <w:tcPr>
            <w:tcW w:w="1108" w:type="dxa"/>
            <w:vAlign w:val="center"/>
          </w:tcPr>
          <w:p w14:paraId="19F471A6">
            <w:pPr>
              <w:jc w:val="center"/>
              <w:rPr>
                <w:color w:val="auto"/>
                <w:highlight w:val="none"/>
              </w:rPr>
            </w:pPr>
            <w:r>
              <w:rPr>
                <w:rFonts w:hint="eastAsia" w:cs="宋体"/>
                <w:color w:val="auto"/>
                <w:highlight w:val="none"/>
              </w:rPr>
              <w:t>学历</w:t>
            </w:r>
          </w:p>
        </w:tc>
        <w:tc>
          <w:tcPr>
            <w:tcW w:w="1531" w:type="dxa"/>
            <w:gridSpan w:val="4"/>
            <w:vAlign w:val="center"/>
          </w:tcPr>
          <w:p w14:paraId="73E65269">
            <w:pPr>
              <w:jc w:val="center"/>
              <w:rPr>
                <w:color w:val="auto"/>
                <w:highlight w:val="none"/>
              </w:rPr>
            </w:pPr>
          </w:p>
        </w:tc>
      </w:tr>
      <w:tr w14:paraId="5E68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vAlign w:val="center"/>
          </w:tcPr>
          <w:p w14:paraId="41F4A39F">
            <w:pPr>
              <w:jc w:val="center"/>
              <w:rPr>
                <w:color w:val="auto"/>
                <w:highlight w:val="none"/>
              </w:rPr>
            </w:pPr>
            <w:r>
              <w:rPr>
                <w:rFonts w:hint="eastAsia" w:cs="宋体"/>
                <w:color w:val="auto"/>
                <w:highlight w:val="none"/>
              </w:rPr>
              <w:t>担任……年限</w:t>
            </w:r>
          </w:p>
        </w:tc>
        <w:tc>
          <w:tcPr>
            <w:tcW w:w="2410" w:type="dxa"/>
            <w:gridSpan w:val="4"/>
            <w:vAlign w:val="center"/>
          </w:tcPr>
          <w:p w14:paraId="5E09B072">
            <w:pPr>
              <w:jc w:val="center"/>
              <w:rPr>
                <w:color w:val="auto"/>
                <w:highlight w:val="none"/>
              </w:rPr>
            </w:pPr>
          </w:p>
        </w:tc>
        <w:tc>
          <w:tcPr>
            <w:tcW w:w="1746" w:type="dxa"/>
            <w:vAlign w:val="center"/>
          </w:tcPr>
          <w:p w14:paraId="71CE40E0">
            <w:pPr>
              <w:jc w:val="center"/>
              <w:rPr>
                <w:color w:val="auto"/>
                <w:highlight w:val="none"/>
              </w:rPr>
            </w:pPr>
            <w:r>
              <w:rPr>
                <w:rFonts w:hint="eastAsia"/>
                <w:color w:val="auto"/>
                <w:highlight w:val="none"/>
              </w:rPr>
              <w:t>身份</w:t>
            </w:r>
            <w:r>
              <w:rPr>
                <w:color w:val="auto"/>
                <w:highlight w:val="none"/>
              </w:rPr>
              <w:t>证号码</w:t>
            </w:r>
          </w:p>
        </w:tc>
        <w:tc>
          <w:tcPr>
            <w:tcW w:w="4224" w:type="dxa"/>
            <w:gridSpan w:val="8"/>
            <w:vAlign w:val="center"/>
          </w:tcPr>
          <w:p w14:paraId="14394313">
            <w:pPr>
              <w:jc w:val="center"/>
              <w:rPr>
                <w:color w:val="auto"/>
                <w:highlight w:val="none"/>
              </w:rPr>
            </w:pPr>
          </w:p>
        </w:tc>
      </w:tr>
      <w:tr w14:paraId="08F1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vAlign w:val="center"/>
          </w:tcPr>
          <w:p w14:paraId="7065601E">
            <w:pPr>
              <w:jc w:val="center"/>
              <w:rPr>
                <w:color w:val="auto"/>
                <w:highlight w:val="none"/>
              </w:rPr>
            </w:pPr>
            <w:r>
              <w:rPr>
                <w:rFonts w:hint="eastAsia"/>
                <w:color w:val="auto"/>
                <w:highlight w:val="none"/>
              </w:rPr>
              <w:t>证书名称</w:t>
            </w:r>
          </w:p>
        </w:tc>
        <w:tc>
          <w:tcPr>
            <w:tcW w:w="1275" w:type="dxa"/>
            <w:gridSpan w:val="2"/>
            <w:vAlign w:val="center"/>
          </w:tcPr>
          <w:p w14:paraId="4CD2E562">
            <w:pPr>
              <w:jc w:val="center"/>
              <w:rPr>
                <w:color w:val="auto"/>
                <w:highlight w:val="none"/>
              </w:rPr>
            </w:pPr>
            <w:r>
              <w:rPr>
                <w:rFonts w:hint="eastAsia"/>
                <w:color w:val="auto"/>
                <w:highlight w:val="none"/>
              </w:rPr>
              <w:t>注册专业</w:t>
            </w:r>
          </w:p>
        </w:tc>
        <w:tc>
          <w:tcPr>
            <w:tcW w:w="1135" w:type="dxa"/>
            <w:gridSpan w:val="2"/>
            <w:vAlign w:val="center"/>
          </w:tcPr>
          <w:p w14:paraId="53C84D7B">
            <w:pPr>
              <w:jc w:val="center"/>
              <w:rPr>
                <w:color w:val="auto"/>
                <w:highlight w:val="none"/>
              </w:rPr>
            </w:pPr>
            <w:r>
              <w:rPr>
                <w:color w:val="auto"/>
                <w:highlight w:val="none"/>
              </w:rPr>
              <w:t>级别</w:t>
            </w:r>
          </w:p>
        </w:tc>
        <w:tc>
          <w:tcPr>
            <w:tcW w:w="1746" w:type="dxa"/>
            <w:vAlign w:val="center"/>
          </w:tcPr>
          <w:p w14:paraId="105523BD">
            <w:pPr>
              <w:jc w:val="center"/>
              <w:rPr>
                <w:color w:val="auto"/>
                <w:highlight w:val="none"/>
              </w:rPr>
            </w:pPr>
            <w:r>
              <w:rPr>
                <w:rFonts w:hint="eastAsia" w:cs="宋体"/>
                <w:color w:val="auto"/>
                <w:highlight w:val="none"/>
              </w:rPr>
              <w:t>证书编号</w:t>
            </w:r>
          </w:p>
        </w:tc>
        <w:tc>
          <w:tcPr>
            <w:tcW w:w="1176" w:type="dxa"/>
            <w:gridSpan w:val="2"/>
            <w:vAlign w:val="center"/>
          </w:tcPr>
          <w:p w14:paraId="75BFEC68">
            <w:pPr>
              <w:jc w:val="center"/>
              <w:rPr>
                <w:color w:val="auto"/>
                <w:highlight w:val="none"/>
              </w:rPr>
            </w:pPr>
            <w:r>
              <w:rPr>
                <w:rFonts w:hint="eastAsia"/>
                <w:color w:val="auto"/>
                <w:highlight w:val="none"/>
              </w:rPr>
              <w:t>注册时间</w:t>
            </w:r>
          </w:p>
        </w:tc>
        <w:tc>
          <w:tcPr>
            <w:tcW w:w="1632" w:type="dxa"/>
            <w:gridSpan w:val="4"/>
            <w:vAlign w:val="center"/>
          </w:tcPr>
          <w:p w14:paraId="50A740C9">
            <w:pPr>
              <w:jc w:val="center"/>
              <w:rPr>
                <w:color w:val="auto"/>
                <w:highlight w:val="none"/>
              </w:rPr>
            </w:pPr>
            <w:r>
              <w:rPr>
                <w:rFonts w:hint="eastAsia"/>
                <w:color w:val="auto"/>
                <w:highlight w:val="none"/>
              </w:rPr>
              <w:t>注册单位</w:t>
            </w:r>
          </w:p>
        </w:tc>
        <w:tc>
          <w:tcPr>
            <w:tcW w:w="1416" w:type="dxa"/>
            <w:gridSpan w:val="2"/>
            <w:vAlign w:val="center"/>
          </w:tcPr>
          <w:p w14:paraId="37236543">
            <w:pPr>
              <w:jc w:val="center"/>
              <w:rPr>
                <w:color w:val="auto"/>
                <w:highlight w:val="none"/>
              </w:rPr>
            </w:pPr>
            <w:r>
              <w:rPr>
                <w:rFonts w:hint="eastAsia"/>
                <w:color w:val="auto"/>
                <w:highlight w:val="none"/>
              </w:rPr>
              <w:t>注册有效期</w:t>
            </w:r>
          </w:p>
        </w:tc>
      </w:tr>
      <w:tr w14:paraId="0AE4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vAlign w:val="center"/>
          </w:tcPr>
          <w:p w14:paraId="36A7B295">
            <w:pPr>
              <w:jc w:val="center"/>
              <w:rPr>
                <w:color w:val="auto"/>
                <w:highlight w:val="none"/>
              </w:rPr>
            </w:pPr>
            <w:r>
              <w:rPr>
                <w:rFonts w:hint="eastAsia"/>
                <w:color w:val="auto"/>
                <w:highlight w:val="none"/>
              </w:rPr>
              <w:t>安全生产考核合格证书</w:t>
            </w:r>
          </w:p>
        </w:tc>
        <w:tc>
          <w:tcPr>
            <w:tcW w:w="1275" w:type="dxa"/>
            <w:gridSpan w:val="2"/>
            <w:vAlign w:val="center"/>
          </w:tcPr>
          <w:p w14:paraId="45BE95EE">
            <w:pPr>
              <w:jc w:val="center"/>
              <w:rPr>
                <w:color w:val="auto"/>
                <w:highlight w:val="none"/>
              </w:rPr>
            </w:pPr>
          </w:p>
        </w:tc>
        <w:tc>
          <w:tcPr>
            <w:tcW w:w="1135" w:type="dxa"/>
            <w:gridSpan w:val="2"/>
            <w:vAlign w:val="center"/>
          </w:tcPr>
          <w:p w14:paraId="2191D016">
            <w:pPr>
              <w:jc w:val="center"/>
              <w:rPr>
                <w:rFonts w:cs="宋体"/>
                <w:color w:val="auto"/>
                <w:highlight w:val="none"/>
              </w:rPr>
            </w:pPr>
            <w:r>
              <w:rPr>
                <w:rFonts w:hint="eastAsia" w:cs="宋体"/>
                <w:color w:val="auto"/>
                <w:highlight w:val="none"/>
              </w:rPr>
              <w:t>C类</w:t>
            </w:r>
          </w:p>
        </w:tc>
        <w:tc>
          <w:tcPr>
            <w:tcW w:w="1746" w:type="dxa"/>
            <w:vAlign w:val="center"/>
          </w:tcPr>
          <w:p w14:paraId="3E26F244">
            <w:pPr>
              <w:jc w:val="center"/>
              <w:rPr>
                <w:color w:val="auto"/>
                <w:highlight w:val="none"/>
              </w:rPr>
            </w:pPr>
          </w:p>
        </w:tc>
        <w:tc>
          <w:tcPr>
            <w:tcW w:w="1176" w:type="dxa"/>
            <w:gridSpan w:val="2"/>
            <w:vAlign w:val="center"/>
          </w:tcPr>
          <w:p w14:paraId="0FA73FCA">
            <w:pPr>
              <w:jc w:val="center"/>
              <w:rPr>
                <w:color w:val="auto"/>
                <w:highlight w:val="none"/>
              </w:rPr>
            </w:pPr>
          </w:p>
        </w:tc>
        <w:tc>
          <w:tcPr>
            <w:tcW w:w="1632" w:type="dxa"/>
            <w:gridSpan w:val="4"/>
            <w:vAlign w:val="center"/>
          </w:tcPr>
          <w:p w14:paraId="5AEF3EF6">
            <w:pPr>
              <w:jc w:val="center"/>
              <w:rPr>
                <w:color w:val="auto"/>
                <w:highlight w:val="none"/>
              </w:rPr>
            </w:pPr>
          </w:p>
        </w:tc>
        <w:tc>
          <w:tcPr>
            <w:tcW w:w="1416" w:type="dxa"/>
            <w:gridSpan w:val="2"/>
            <w:vAlign w:val="center"/>
          </w:tcPr>
          <w:p w14:paraId="188306CA">
            <w:pPr>
              <w:jc w:val="center"/>
              <w:rPr>
                <w:color w:val="auto"/>
                <w:highlight w:val="none"/>
              </w:rPr>
            </w:pPr>
          </w:p>
        </w:tc>
      </w:tr>
      <w:tr w14:paraId="129B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vAlign w:val="center"/>
          </w:tcPr>
          <w:p w14:paraId="586589FF">
            <w:pPr>
              <w:jc w:val="center"/>
              <w:rPr>
                <w:color w:val="auto"/>
                <w:highlight w:val="none"/>
              </w:rPr>
            </w:pPr>
          </w:p>
        </w:tc>
        <w:tc>
          <w:tcPr>
            <w:tcW w:w="1275" w:type="dxa"/>
            <w:gridSpan w:val="2"/>
            <w:vAlign w:val="center"/>
          </w:tcPr>
          <w:p w14:paraId="7A7EE033">
            <w:pPr>
              <w:jc w:val="center"/>
              <w:rPr>
                <w:color w:val="auto"/>
                <w:highlight w:val="none"/>
              </w:rPr>
            </w:pPr>
          </w:p>
        </w:tc>
        <w:tc>
          <w:tcPr>
            <w:tcW w:w="1135" w:type="dxa"/>
            <w:gridSpan w:val="2"/>
            <w:vAlign w:val="center"/>
          </w:tcPr>
          <w:p w14:paraId="32A4F1AF">
            <w:pPr>
              <w:jc w:val="center"/>
              <w:rPr>
                <w:rFonts w:cs="宋体"/>
                <w:color w:val="auto"/>
                <w:highlight w:val="none"/>
              </w:rPr>
            </w:pPr>
          </w:p>
        </w:tc>
        <w:tc>
          <w:tcPr>
            <w:tcW w:w="1746" w:type="dxa"/>
            <w:vAlign w:val="center"/>
          </w:tcPr>
          <w:p w14:paraId="7BC78A3D">
            <w:pPr>
              <w:jc w:val="center"/>
              <w:rPr>
                <w:color w:val="auto"/>
                <w:highlight w:val="none"/>
              </w:rPr>
            </w:pPr>
          </w:p>
        </w:tc>
        <w:tc>
          <w:tcPr>
            <w:tcW w:w="1176" w:type="dxa"/>
            <w:gridSpan w:val="2"/>
            <w:vAlign w:val="center"/>
          </w:tcPr>
          <w:p w14:paraId="4D54A533">
            <w:pPr>
              <w:jc w:val="center"/>
              <w:rPr>
                <w:color w:val="auto"/>
                <w:highlight w:val="none"/>
              </w:rPr>
            </w:pPr>
          </w:p>
        </w:tc>
        <w:tc>
          <w:tcPr>
            <w:tcW w:w="1632" w:type="dxa"/>
            <w:gridSpan w:val="4"/>
            <w:vAlign w:val="center"/>
          </w:tcPr>
          <w:p w14:paraId="5480381A">
            <w:pPr>
              <w:jc w:val="center"/>
              <w:rPr>
                <w:color w:val="auto"/>
                <w:highlight w:val="none"/>
              </w:rPr>
            </w:pPr>
          </w:p>
        </w:tc>
        <w:tc>
          <w:tcPr>
            <w:tcW w:w="1416" w:type="dxa"/>
            <w:gridSpan w:val="2"/>
            <w:vAlign w:val="center"/>
          </w:tcPr>
          <w:p w14:paraId="4EDCC684">
            <w:pPr>
              <w:jc w:val="center"/>
              <w:rPr>
                <w:color w:val="auto"/>
                <w:highlight w:val="none"/>
              </w:rPr>
            </w:pPr>
          </w:p>
        </w:tc>
      </w:tr>
      <w:tr w14:paraId="0BE5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4"/>
            <w:vAlign w:val="center"/>
          </w:tcPr>
          <w:p w14:paraId="62C78227">
            <w:pPr>
              <w:jc w:val="center"/>
              <w:rPr>
                <w:color w:val="auto"/>
                <w:highlight w:val="none"/>
              </w:rPr>
            </w:pPr>
            <w:r>
              <w:rPr>
                <w:rFonts w:hint="eastAsia" w:cs="宋体"/>
                <w:color w:val="auto"/>
                <w:highlight w:val="none"/>
              </w:rPr>
              <w:t>在建和已完成工程项目情况</w:t>
            </w:r>
          </w:p>
        </w:tc>
      </w:tr>
      <w:tr w14:paraId="6B52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3"/>
            <w:vAlign w:val="center"/>
          </w:tcPr>
          <w:p w14:paraId="5A6C1CA5">
            <w:pPr>
              <w:jc w:val="center"/>
              <w:rPr>
                <w:color w:val="auto"/>
                <w:highlight w:val="none"/>
              </w:rPr>
            </w:pPr>
          </w:p>
        </w:tc>
        <w:tc>
          <w:tcPr>
            <w:tcW w:w="1548" w:type="dxa"/>
            <w:gridSpan w:val="2"/>
            <w:vAlign w:val="center"/>
          </w:tcPr>
          <w:p w14:paraId="1EAF50EC">
            <w:pPr>
              <w:jc w:val="center"/>
              <w:rPr>
                <w:color w:val="auto"/>
                <w:highlight w:val="none"/>
              </w:rPr>
            </w:pPr>
            <w:r>
              <w:rPr>
                <w:rFonts w:hint="eastAsia"/>
                <w:color w:val="auto"/>
                <w:highlight w:val="none"/>
              </w:rPr>
              <w:t>项目1</w:t>
            </w:r>
          </w:p>
        </w:tc>
        <w:tc>
          <w:tcPr>
            <w:tcW w:w="2221" w:type="dxa"/>
            <w:gridSpan w:val="2"/>
            <w:vAlign w:val="center"/>
          </w:tcPr>
          <w:p w14:paraId="0C52D108">
            <w:pPr>
              <w:jc w:val="center"/>
              <w:rPr>
                <w:color w:val="auto"/>
                <w:highlight w:val="none"/>
              </w:rPr>
            </w:pPr>
            <w:r>
              <w:rPr>
                <w:rFonts w:hint="eastAsia"/>
                <w:color w:val="auto"/>
                <w:highlight w:val="none"/>
              </w:rPr>
              <w:t>项目2</w:t>
            </w:r>
          </w:p>
        </w:tc>
        <w:tc>
          <w:tcPr>
            <w:tcW w:w="1088" w:type="dxa"/>
            <w:vAlign w:val="center"/>
          </w:tcPr>
          <w:p w14:paraId="173FE027">
            <w:pPr>
              <w:jc w:val="center"/>
              <w:rPr>
                <w:color w:val="auto"/>
                <w:highlight w:val="none"/>
              </w:rPr>
            </w:pPr>
            <w:r>
              <w:rPr>
                <w:rFonts w:hint="eastAsia"/>
                <w:color w:val="auto"/>
                <w:highlight w:val="none"/>
              </w:rPr>
              <w:t>项目3</w:t>
            </w:r>
          </w:p>
        </w:tc>
        <w:tc>
          <w:tcPr>
            <w:tcW w:w="1641" w:type="dxa"/>
            <w:gridSpan w:val="4"/>
            <w:vAlign w:val="center"/>
          </w:tcPr>
          <w:p w14:paraId="1AABF39C">
            <w:pPr>
              <w:jc w:val="center"/>
              <w:rPr>
                <w:color w:val="auto"/>
                <w:highlight w:val="none"/>
              </w:rPr>
            </w:pPr>
            <w:r>
              <w:rPr>
                <w:rFonts w:hint="eastAsia"/>
                <w:color w:val="auto"/>
                <w:highlight w:val="none"/>
              </w:rPr>
              <w:t>项目4</w:t>
            </w:r>
          </w:p>
        </w:tc>
        <w:tc>
          <w:tcPr>
            <w:tcW w:w="1484" w:type="dxa"/>
            <w:gridSpan w:val="2"/>
            <w:vAlign w:val="center"/>
          </w:tcPr>
          <w:p w14:paraId="6C56A483">
            <w:pPr>
              <w:jc w:val="center"/>
              <w:rPr>
                <w:color w:val="auto"/>
                <w:highlight w:val="none"/>
              </w:rPr>
            </w:pPr>
            <w:r>
              <w:rPr>
                <w:rFonts w:hint="eastAsia"/>
                <w:color w:val="auto"/>
                <w:highlight w:val="none"/>
              </w:rPr>
              <w:t>……</w:t>
            </w:r>
          </w:p>
        </w:tc>
      </w:tr>
      <w:tr w14:paraId="431A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3"/>
            <w:vAlign w:val="center"/>
          </w:tcPr>
          <w:p w14:paraId="02E8B875">
            <w:pPr>
              <w:jc w:val="center"/>
              <w:rPr>
                <w:color w:val="auto"/>
                <w:highlight w:val="none"/>
              </w:rPr>
            </w:pPr>
            <w:r>
              <w:rPr>
                <w:rFonts w:hint="eastAsia"/>
                <w:color w:val="auto"/>
                <w:highlight w:val="none"/>
              </w:rPr>
              <w:t>项目名称</w:t>
            </w:r>
          </w:p>
        </w:tc>
        <w:tc>
          <w:tcPr>
            <w:tcW w:w="1548" w:type="dxa"/>
            <w:gridSpan w:val="2"/>
            <w:vAlign w:val="center"/>
          </w:tcPr>
          <w:p w14:paraId="6E696B04">
            <w:pPr>
              <w:jc w:val="center"/>
              <w:rPr>
                <w:color w:val="auto"/>
                <w:highlight w:val="none"/>
              </w:rPr>
            </w:pPr>
          </w:p>
        </w:tc>
        <w:tc>
          <w:tcPr>
            <w:tcW w:w="2221" w:type="dxa"/>
            <w:gridSpan w:val="2"/>
            <w:vAlign w:val="center"/>
          </w:tcPr>
          <w:p w14:paraId="46237CC3">
            <w:pPr>
              <w:jc w:val="center"/>
              <w:rPr>
                <w:color w:val="auto"/>
                <w:highlight w:val="none"/>
              </w:rPr>
            </w:pPr>
          </w:p>
        </w:tc>
        <w:tc>
          <w:tcPr>
            <w:tcW w:w="1088" w:type="dxa"/>
            <w:vAlign w:val="center"/>
          </w:tcPr>
          <w:p w14:paraId="7F80FF20">
            <w:pPr>
              <w:jc w:val="center"/>
              <w:rPr>
                <w:color w:val="auto"/>
                <w:highlight w:val="none"/>
              </w:rPr>
            </w:pPr>
          </w:p>
        </w:tc>
        <w:tc>
          <w:tcPr>
            <w:tcW w:w="1641" w:type="dxa"/>
            <w:gridSpan w:val="4"/>
            <w:vAlign w:val="center"/>
          </w:tcPr>
          <w:p w14:paraId="249E0972">
            <w:pPr>
              <w:jc w:val="center"/>
              <w:rPr>
                <w:color w:val="auto"/>
                <w:highlight w:val="none"/>
              </w:rPr>
            </w:pPr>
          </w:p>
        </w:tc>
        <w:tc>
          <w:tcPr>
            <w:tcW w:w="1484" w:type="dxa"/>
            <w:gridSpan w:val="2"/>
            <w:vAlign w:val="center"/>
          </w:tcPr>
          <w:p w14:paraId="59AF9A1F">
            <w:pPr>
              <w:jc w:val="center"/>
              <w:rPr>
                <w:color w:val="auto"/>
                <w:highlight w:val="none"/>
              </w:rPr>
            </w:pPr>
          </w:p>
        </w:tc>
      </w:tr>
      <w:tr w14:paraId="5E63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vAlign w:val="center"/>
          </w:tcPr>
          <w:p w14:paraId="6689F577">
            <w:pPr>
              <w:jc w:val="center"/>
              <w:rPr>
                <w:color w:val="auto"/>
                <w:highlight w:val="none"/>
              </w:rPr>
            </w:pPr>
            <w:r>
              <w:rPr>
                <w:rFonts w:hint="eastAsia" w:cs="宋体"/>
                <w:color w:val="auto"/>
                <w:highlight w:val="none"/>
              </w:rPr>
              <w:t>建设单位</w:t>
            </w:r>
          </w:p>
        </w:tc>
        <w:tc>
          <w:tcPr>
            <w:tcW w:w="1548" w:type="dxa"/>
            <w:gridSpan w:val="2"/>
            <w:vAlign w:val="center"/>
          </w:tcPr>
          <w:p w14:paraId="5DA0C166">
            <w:pPr>
              <w:jc w:val="center"/>
              <w:rPr>
                <w:color w:val="auto"/>
                <w:highlight w:val="none"/>
              </w:rPr>
            </w:pPr>
          </w:p>
        </w:tc>
        <w:tc>
          <w:tcPr>
            <w:tcW w:w="2221" w:type="dxa"/>
            <w:gridSpan w:val="2"/>
            <w:vAlign w:val="center"/>
          </w:tcPr>
          <w:p w14:paraId="47DA5C1A">
            <w:pPr>
              <w:jc w:val="center"/>
              <w:rPr>
                <w:color w:val="auto"/>
                <w:highlight w:val="none"/>
              </w:rPr>
            </w:pPr>
          </w:p>
        </w:tc>
        <w:tc>
          <w:tcPr>
            <w:tcW w:w="1088" w:type="dxa"/>
            <w:vAlign w:val="center"/>
          </w:tcPr>
          <w:p w14:paraId="3CDC88E5">
            <w:pPr>
              <w:jc w:val="center"/>
              <w:rPr>
                <w:color w:val="auto"/>
                <w:highlight w:val="none"/>
              </w:rPr>
            </w:pPr>
          </w:p>
        </w:tc>
        <w:tc>
          <w:tcPr>
            <w:tcW w:w="1641" w:type="dxa"/>
            <w:gridSpan w:val="4"/>
            <w:vAlign w:val="center"/>
          </w:tcPr>
          <w:p w14:paraId="1E88E37E">
            <w:pPr>
              <w:jc w:val="center"/>
              <w:rPr>
                <w:color w:val="auto"/>
                <w:highlight w:val="none"/>
              </w:rPr>
            </w:pPr>
          </w:p>
        </w:tc>
        <w:tc>
          <w:tcPr>
            <w:tcW w:w="1484" w:type="dxa"/>
            <w:gridSpan w:val="2"/>
            <w:vAlign w:val="center"/>
          </w:tcPr>
          <w:p w14:paraId="35AE1FBF">
            <w:pPr>
              <w:jc w:val="center"/>
              <w:rPr>
                <w:color w:val="auto"/>
                <w:highlight w:val="none"/>
              </w:rPr>
            </w:pPr>
          </w:p>
        </w:tc>
      </w:tr>
      <w:tr w14:paraId="251F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vAlign w:val="center"/>
          </w:tcPr>
          <w:p w14:paraId="7C8F97AE">
            <w:pPr>
              <w:jc w:val="center"/>
              <w:rPr>
                <w:color w:val="auto"/>
                <w:highlight w:val="none"/>
              </w:rPr>
            </w:pPr>
            <w:r>
              <w:rPr>
                <w:rFonts w:hint="eastAsia" w:cs="宋体"/>
                <w:color w:val="auto"/>
                <w:highlight w:val="none"/>
              </w:rPr>
              <w:t>建设规模</w:t>
            </w:r>
          </w:p>
        </w:tc>
        <w:tc>
          <w:tcPr>
            <w:tcW w:w="1548" w:type="dxa"/>
            <w:gridSpan w:val="2"/>
            <w:vAlign w:val="center"/>
          </w:tcPr>
          <w:p w14:paraId="1B9636FE">
            <w:pPr>
              <w:jc w:val="center"/>
              <w:rPr>
                <w:color w:val="auto"/>
                <w:highlight w:val="none"/>
              </w:rPr>
            </w:pPr>
          </w:p>
        </w:tc>
        <w:tc>
          <w:tcPr>
            <w:tcW w:w="2221" w:type="dxa"/>
            <w:gridSpan w:val="2"/>
            <w:vAlign w:val="center"/>
          </w:tcPr>
          <w:p w14:paraId="5AACA3FC">
            <w:pPr>
              <w:jc w:val="center"/>
              <w:rPr>
                <w:color w:val="auto"/>
                <w:highlight w:val="none"/>
              </w:rPr>
            </w:pPr>
          </w:p>
        </w:tc>
        <w:tc>
          <w:tcPr>
            <w:tcW w:w="1088" w:type="dxa"/>
            <w:vAlign w:val="center"/>
          </w:tcPr>
          <w:p w14:paraId="5E8893A1">
            <w:pPr>
              <w:jc w:val="center"/>
              <w:rPr>
                <w:color w:val="auto"/>
                <w:highlight w:val="none"/>
              </w:rPr>
            </w:pPr>
          </w:p>
        </w:tc>
        <w:tc>
          <w:tcPr>
            <w:tcW w:w="1641" w:type="dxa"/>
            <w:gridSpan w:val="4"/>
            <w:vAlign w:val="center"/>
          </w:tcPr>
          <w:p w14:paraId="0B3F6259">
            <w:pPr>
              <w:jc w:val="center"/>
              <w:rPr>
                <w:color w:val="auto"/>
                <w:highlight w:val="none"/>
              </w:rPr>
            </w:pPr>
          </w:p>
        </w:tc>
        <w:tc>
          <w:tcPr>
            <w:tcW w:w="1484" w:type="dxa"/>
            <w:gridSpan w:val="2"/>
            <w:vAlign w:val="center"/>
          </w:tcPr>
          <w:p w14:paraId="5E8DB579">
            <w:pPr>
              <w:jc w:val="center"/>
              <w:rPr>
                <w:color w:val="auto"/>
                <w:highlight w:val="none"/>
              </w:rPr>
            </w:pPr>
          </w:p>
        </w:tc>
      </w:tr>
      <w:tr w14:paraId="237E9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3"/>
            <w:vAlign w:val="center"/>
          </w:tcPr>
          <w:p w14:paraId="2BFE8BFD">
            <w:pPr>
              <w:jc w:val="center"/>
              <w:rPr>
                <w:rFonts w:ascii="宋体" w:hAnsi="宋体" w:cs="宋体"/>
                <w:color w:val="auto"/>
                <w:sz w:val="27"/>
                <w:szCs w:val="27"/>
                <w:highlight w:val="none"/>
              </w:rPr>
            </w:pPr>
            <w:r>
              <w:rPr>
                <w:rFonts w:hint="eastAsia" w:cs="宋体"/>
                <w:color w:val="auto"/>
                <w:highlight w:val="none"/>
              </w:rPr>
              <w:t>开工日期</w:t>
            </w:r>
          </w:p>
        </w:tc>
        <w:tc>
          <w:tcPr>
            <w:tcW w:w="1548" w:type="dxa"/>
            <w:gridSpan w:val="2"/>
            <w:vAlign w:val="center"/>
          </w:tcPr>
          <w:p w14:paraId="336B7183">
            <w:pPr>
              <w:jc w:val="center"/>
              <w:rPr>
                <w:color w:val="auto"/>
                <w:highlight w:val="none"/>
              </w:rPr>
            </w:pPr>
          </w:p>
        </w:tc>
        <w:tc>
          <w:tcPr>
            <w:tcW w:w="2221" w:type="dxa"/>
            <w:gridSpan w:val="2"/>
            <w:vAlign w:val="center"/>
          </w:tcPr>
          <w:p w14:paraId="152CEEE6">
            <w:pPr>
              <w:jc w:val="center"/>
              <w:rPr>
                <w:color w:val="auto"/>
                <w:highlight w:val="none"/>
              </w:rPr>
            </w:pPr>
          </w:p>
        </w:tc>
        <w:tc>
          <w:tcPr>
            <w:tcW w:w="1088" w:type="dxa"/>
            <w:vAlign w:val="center"/>
          </w:tcPr>
          <w:p w14:paraId="2BA8ABBD">
            <w:pPr>
              <w:jc w:val="center"/>
              <w:rPr>
                <w:color w:val="auto"/>
                <w:highlight w:val="none"/>
              </w:rPr>
            </w:pPr>
          </w:p>
        </w:tc>
        <w:tc>
          <w:tcPr>
            <w:tcW w:w="1641" w:type="dxa"/>
            <w:gridSpan w:val="4"/>
            <w:vAlign w:val="center"/>
          </w:tcPr>
          <w:p w14:paraId="7CD308B7">
            <w:pPr>
              <w:jc w:val="center"/>
              <w:rPr>
                <w:color w:val="auto"/>
                <w:highlight w:val="none"/>
              </w:rPr>
            </w:pPr>
          </w:p>
        </w:tc>
        <w:tc>
          <w:tcPr>
            <w:tcW w:w="1484" w:type="dxa"/>
            <w:gridSpan w:val="2"/>
            <w:vAlign w:val="center"/>
          </w:tcPr>
          <w:p w14:paraId="25CF48D5">
            <w:pPr>
              <w:jc w:val="center"/>
              <w:rPr>
                <w:color w:val="auto"/>
                <w:highlight w:val="none"/>
              </w:rPr>
            </w:pPr>
          </w:p>
        </w:tc>
      </w:tr>
      <w:tr w14:paraId="1816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vAlign w:val="center"/>
          </w:tcPr>
          <w:p w14:paraId="57BAC44C">
            <w:pPr>
              <w:jc w:val="center"/>
              <w:rPr>
                <w:color w:val="auto"/>
                <w:highlight w:val="none"/>
              </w:rPr>
            </w:pPr>
            <w:r>
              <w:rPr>
                <w:rFonts w:hint="eastAsia" w:cs="宋体"/>
                <w:color w:val="auto"/>
                <w:highlight w:val="none"/>
              </w:rPr>
              <w:t>竣工日期</w:t>
            </w:r>
          </w:p>
        </w:tc>
        <w:tc>
          <w:tcPr>
            <w:tcW w:w="1548" w:type="dxa"/>
            <w:gridSpan w:val="2"/>
            <w:vAlign w:val="center"/>
          </w:tcPr>
          <w:p w14:paraId="621A749A">
            <w:pPr>
              <w:jc w:val="center"/>
              <w:rPr>
                <w:color w:val="auto"/>
                <w:highlight w:val="none"/>
              </w:rPr>
            </w:pPr>
          </w:p>
        </w:tc>
        <w:tc>
          <w:tcPr>
            <w:tcW w:w="2221" w:type="dxa"/>
            <w:gridSpan w:val="2"/>
            <w:vAlign w:val="center"/>
          </w:tcPr>
          <w:p w14:paraId="647DE6ED">
            <w:pPr>
              <w:jc w:val="center"/>
              <w:rPr>
                <w:color w:val="auto"/>
                <w:highlight w:val="none"/>
              </w:rPr>
            </w:pPr>
          </w:p>
        </w:tc>
        <w:tc>
          <w:tcPr>
            <w:tcW w:w="1088" w:type="dxa"/>
            <w:vAlign w:val="center"/>
          </w:tcPr>
          <w:p w14:paraId="58206338">
            <w:pPr>
              <w:jc w:val="center"/>
              <w:rPr>
                <w:color w:val="auto"/>
                <w:highlight w:val="none"/>
              </w:rPr>
            </w:pPr>
          </w:p>
        </w:tc>
        <w:tc>
          <w:tcPr>
            <w:tcW w:w="1641" w:type="dxa"/>
            <w:gridSpan w:val="4"/>
            <w:vAlign w:val="center"/>
          </w:tcPr>
          <w:p w14:paraId="1FF2C56E">
            <w:pPr>
              <w:jc w:val="center"/>
              <w:rPr>
                <w:color w:val="auto"/>
                <w:highlight w:val="none"/>
              </w:rPr>
            </w:pPr>
          </w:p>
        </w:tc>
        <w:tc>
          <w:tcPr>
            <w:tcW w:w="1484" w:type="dxa"/>
            <w:gridSpan w:val="2"/>
            <w:vAlign w:val="center"/>
          </w:tcPr>
          <w:p w14:paraId="549252A1">
            <w:pPr>
              <w:jc w:val="center"/>
              <w:rPr>
                <w:color w:val="auto"/>
                <w:highlight w:val="none"/>
              </w:rPr>
            </w:pPr>
          </w:p>
        </w:tc>
      </w:tr>
      <w:tr w14:paraId="187D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vAlign w:val="center"/>
          </w:tcPr>
          <w:p w14:paraId="29A0EC64">
            <w:pPr>
              <w:jc w:val="center"/>
              <w:rPr>
                <w:rFonts w:cs="宋体"/>
                <w:color w:val="auto"/>
                <w:highlight w:val="none"/>
              </w:rPr>
            </w:pPr>
            <w:r>
              <w:rPr>
                <w:rFonts w:hint="eastAsia" w:cs="宋体"/>
                <w:color w:val="auto"/>
                <w:highlight w:val="none"/>
              </w:rPr>
              <w:t>人员角色</w:t>
            </w:r>
          </w:p>
        </w:tc>
        <w:tc>
          <w:tcPr>
            <w:tcW w:w="1548" w:type="dxa"/>
            <w:gridSpan w:val="2"/>
            <w:vAlign w:val="center"/>
          </w:tcPr>
          <w:p w14:paraId="43413842">
            <w:pPr>
              <w:jc w:val="center"/>
              <w:rPr>
                <w:color w:val="auto"/>
                <w:highlight w:val="none"/>
              </w:rPr>
            </w:pPr>
          </w:p>
        </w:tc>
        <w:tc>
          <w:tcPr>
            <w:tcW w:w="2221" w:type="dxa"/>
            <w:gridSpan w:val="2"/>
            <w:vAlign w:val="center"/>
          </w:tcPr>
          <w:p w14:paraId="32FC549E">
            <w:pPr>
              <w:jc w:val="center"/>
              <w:rPr>
                <w:color w:val="auto"/>
                <w:highlight w:val="none"/>
              </w:rPr>
            </w:pPr>
          </w:p>
        </w:tc>
        <w:tc>
          <w:tcPr>
            <w:tcW w:w="1088" w:type="dxa"/>
            <w:vAlign w:val="center"/>
          </w:tcPr>
          <w:p w14:paraId="6B18455C">
            <w:pPr>
              <w:jc w:val="center"/>
              <w:rPr>
                <w:color w:val="auto"/>
                <w:highlight w:val="none"/>
              </w:rPr>
            </w:pPr>
          </w:p>
        </w:tc>
        <w:tc>
          <w:tcPr>
            <w:tcW w:w="1641" w:type="dxa"/>
            <w:gridSpan w:val="4"/>
            <w:vAlign w:val="center"/>
          </w:tcPr>
          <w:p w14:paraId="154C8D13">
            <w:pPr>
              <w:jc w:val="center"/>
              <w:rPr>
                <w:color w:val="auto"/>
                <w:highlight w:val="none"/>
              </w:rPr>
            </w:pPr>
          </w:p>
        </w:tc>
        <w:tc>
          <w:tcPr>
            <w:tcW w:w="1484" w:type="dxa"/>
            <w:gridSpan w:val="2"/>
            <w:vAlign w:val="center"/>
          </w:tcPr>
          <w:p w14:paraId="217211E2">
            <w:pPr>
              <w:jc w:val="center"/>
              <w:rPr>
                <w:color w:val="auto"/>
                <w:highlight w:val="none"/>
              </w:rPr>
            </w:pPr>
          </w:p>
        </w:tc>
      </w:tr>
      <w:tr w14:paraId="57BF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vAlign w:val="center"/>
          </w:tcPr>
          <w:p w14:paraId="5CD19F37">
            <w:pPr>
              <w:jc w:val="center"/>
              <w:rPr>
                <w:rFonts w:cs="宋体"/>
                <w:color w:val="auto"/>
                <w:highlight w:val="none"/>
              </w:rPr>
            </w:pPr>
            <w:r>
              <w:rPr>
                <w:rFonts w:hint="eastAsia" w:cs="宋体"/>
                <w:color w:val="auto"/>
                <w:highlight w:val="none"/>
              </w:rPr>
              <w:t>在建或已完成</w:t>
            </w:r>
          </w:p>
        </w:tc>
        <w:tc>
          <w:tcPr>
            <w:tcW w:w="1548" w:type="dxa"/>
            <w:gridSpan w:val="2"/>
            <w:vAlign w:val="center"/>
          </w:tcPr>
          <w:p w14:paraId="3663451B">
            <w:pPr>
              <w:jc w:val="center"/>
              <w:rPr>
                <w:color w:val="auto"/>
                <w:highlight w:val="none"/>
              </w:rPr>
            </w:pPr>
          </w:p>
        </w:tc>
        <w:tc>
          <w:tcPr>
            <w:tcW w:w="2221" w:type="dxa"/>
            <w:gridSpan w:val="2"/>
            <w:vAlign w:val="center"/>
          </w:tcPr>
          <w:p w14:paraId="106554C6">
            <w:pPr>
              <w:jc w:val="center"/>
              <w:rPr>
                <w:color w:val="auto"/>
                <w:highlight w:val="none"/>
              </w:rPr>
            </w:pPr>
          </w:p>
        </w:tc>
        <w:tc>
          <w:tcPr>
            <w:tcW w:w="1088" w:type="dxa"/>
            <w:vAlign w:val="center"/>
          </w:tcPr>
          <w:p w14:paraId="38CA0DE9">
            <w:pPr>
              <w:jc w:val="center"/>
              <w:rPr>
                <w:color w:val="auto"/>
                <w:highlight w:val="none"/>
              </w:rPr>
            </w:pPr>
          </w:p>
        </w:tc>
        <w:tc>
          <w:tcPr>
            <w:tcW w:w="1641" w:type="dxa"/>
            <w:gridSpan w:val="4"/>
            <w:vAlign w:val="center"/>
          </w:tcPr>
          <w:p w14:paraId="7BB07E39">
            <w:pPr>
              <w:jc w:val="center"/>
              <w:rPr>
                <w:color w:val="auto"/>
                <w:highlight w:val="none"/>
              </w:rPr>
            </w:pPr>
          </w:p>
        </w:tc>
        <w:tc>
          <w:tcPr>
            <w:tcW w:w="1484" w:type="dxa"/>
            <w:gridSpan w:val="2"/>
            <w:vAlign w:val="center"/>
          </w:tcPr>
          <w:p w14:paraId="56646FAC">
            <w:pPr>
              <w:jc w:val="center"/>
              <w:rPr>
                <w:color w:val="auto"/>
                <w:highlight w:val="none"/>
              </w:rPr>
            </w:pPr>
          </w:p>
        </w:tc>
      </w:tr>
      <w:tr w14:paraId="7513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vAlign w:val="center"/>
          </w:tcPr>
          <w:p w14:paraId="3CDE1A6C">
            <w:pPr>
              <w:jc w:val="center"/>
              <w:rPr>
                <w:rFonts w:cs="宋体"/>
                <w:color w:val="auto"/>
                <w:highlight w:val="none"/>
              </w:rPr>
            </w:pPr>
            <w:r>
              <w:rPr>
                <w:rFonts w:hint="eastAsia" w:cs="宋体"/>
                <w:color w:val="auto"/>
                <w:highlight w:val="none"/>
              </w:rPr>
              <w:t>工程质量</w:t>
            </w:r>
          </w:p>
        </w:tc>
        <w:tc>
          <w:tcPr>
            <w:tcW w:w="1548" w:type="dxa"/>
            <w:gridSpan w:val="2"/>
            <w:vAlign w:val="center"/>
          </w:tcPr>
          <w:p w14:paraId="6873EF0E">
            <w:pPr>
              <w:jc w:val="center"/>
              <w:rPr>
                <w:color w:val="auto"/>
                <w:highlight w:val="none"/>
              </w:rPr>
            </w:pPr>
          </w:p>
        </w:tc>
        <w:tc>
          <w:tcPr>
            <w:tcW w:w="2221" w:type="dxa"/>
            <w:gridSpan w:val="2"/>
            <w:vAlign w:val="center"/>
          </w:tcPr>
          <w:p w14:paraId="3EF04DFE">
            <w:pPr>
              <w:jc w:val="center"/>
              <w:rPr>
                <w:color w:val="auto"/>
                <w:highlight w:val="none"/>
              </w:rPr>
            </w:pPr>
          </w:p>
        </w:tc>
        <w:tc>
          <w:tcPr>
            <w:tcW w:w="1088" w:type="dxa"/>
            <w:vAlign w:val="center"/>
          </w:tcPr>
          <w:p w14:paraId="295DF193">
            <w:pPr>
              <w:jc w:val="center"/>
              <w:rPr>
                <w:color w:val="auto"/>
                <w:highlight w:val="none"/>
              </w:rPr>
            </w:pPr>
          </w:p>
        </w:tc>
        <w:tc>
          <w:tcPr>
            <w:tcW w:w="1641" w:type="dxa"/>
            <w:gridSpan w:val="4"/>
            <w:vAlign w:val="center"/>
          </w:tcPr>
          <w:p w14:paraId="65FCAF07">
            <w:pPr>
              <w:jc w:val="center"/>
              <w:rPr>
                <w:color w:val="auto"/>
                <w:highlight w:val="none"/>
              </w:rPr>
            </w:pPr>
          </w:p>
        </w:tc>
        <w:tc>
          <w:tcPr>
            <w:tcW w:w="1484" w:type="dxa"/>
            <w:gridSpan w:val="2"/>
            <w:vAlign w:val="center"/>
          </w:tcPr>
          <w:p w14:paraId="6391A4C8">
            <w:pPr>
              <w:jc w:val="center"/>
              <w:rPr>
                <w:color w:val="auto"/>
                <w:highlight w:val="none"/>
              </w:rPr>
            </w:pPr>
          </w:p>
        </w:tc>
      </w:tr>
      <w:tr w14:paraId="3C08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3"/>
            <w:vAlign w:val="center"/>
          </w:tcPr>
          <w:p w14:paraId="7AD91335">
            <w:pPr>
              <w:jc w:val="center"/>
              <w:rPr>
                <w:rFonts w:cs="宋体"/>
                <w:color w:val="auto"/>
                <w:highlight w:val="none"/>
              </w:rPr>
            </w:pPr>
            <w:r>
              <w:rPr>
                <w:rFonts w:hint="eastAsia" w:cs="宋体"/>
                <w:color w:val="auto"/>
                <w:highlight w:val="none"/>
              </w:rPr>
              <w:t>受奖情况</w:t>
            </w:r>
          </w:p>
        </w:tc>
        <w:tc>
          <w:tcPr>
            <w:tcW w:w="1548" w:type="dxa"/>
            <w:gridSpan w:val="2"/>
            <w:vAlign w:val="center"/>
          </w:tcPr>
          <w:p w14:paraId="536FC738">
            <w:pPr>
              <w:jc w:val="center"/>
              <w:rPr>
                <w:color w:val="auto"/>
                <w:highlight w:val="none"/>
              </w:rPr>
            </w:pPr>
          </w:p>
        </w:tc>
        <w:tc>
          <w:tcPr>
            <w:tcW w:w="2221" w:type="dxa"/>
            <w:gridSpan w:val="2"/>
            <w:vAlign w:val="center"/>
          </w:tcPr>
          <w:p w14:paraId="461BA953">
            <w:pPr>
              <w:jc w:val="center"/>
              <w:rPr>
                <w:color w:val="auto"/>
                <w:highlight w:val="none"/>
              </w:rPr>
            </w:pPr>
          </w:p>
        </w:tc>
        <w:tc>
          <w:tcPr>
            <w:tcW w:w="1088" w:type="dxa"/>
            <w:vAlign w:val="center"/>
          </w:tcPr>
          <w:p w14:paraId="78F24ADC">
            <w:pPr>
              <w:jc w:val="center"/>
              <w:rPr>
                <w:color w:val="auto"/>
                <w:highlight w:val="none"/>
              </w:rPr>
            </w:pPr>
          </w:p>
        </w:tc>
        <w:tc>
          <w:tcPr>
            <w:tcW w:w="1641" w:type="dxa"/>
            <w:gridSpan w:val="4"/>
            <w:vAlign w:val="center"/>
          </w:tcPr>
          <w:p w14:paraId="738E4524">
            <w:pPr>
              <w:jc w:val="center"/>
              <w:rPr>
                <w:color w:val="auto"/>
                <w:highlight w:val="none"/>
              </w:rPr>
            </w:pPr>
          </w:p>
        </w:tc>
        <w:tc>
          <w:tcPr>
            <w:tcW w:w="1484" w:type="dxa"/>
            <w:gridSpan w:val="2"/>
            <w:vAlign w:val="center"/>
          </w:tcPr>
          <w:p w14:paraId="194649BF">
            <w:pPr>
              <w:jc w:val="center"/>
              <w:rPr>
                <w:color w:val="auto"/>
                <w:highlight w:val="none"/>
              </w:rPr>
            </w:pPr>
          </w:p>
        </w:tc>
      </w:tr>
    </w:tbl>
    <w:p w14:paraId="7A3A6960">
      <w:pPr>
        <w:spacing w:line="360" w:lineRule="auto"/>
        <w:rPr>
          <w:rFonts w:ascii="宋体" w:hAnsi="宋体"/>
          <w:color w:val="auto"/>
          <w:szCs w:val="21"/>
          <w:highlight w:val="none"/>
        </w:rPr>
      </w:pPr>
      <w:r>
        <w:rPr>
          <w:rFonts w:hint="eastAsia" w:ascii="宋体" w:hAnsi="宋体" w:cs="楷体_GB2312"/>
          <w:color w:val="auto"/>
          <w:szCs w:val="21"/>
          <w:highlight w:val="none"/>
        </w:rPr>
        <w:t>备注：</w:t>
      </w:r>
    </w:p>
    <w:p w14:paraId="57A73BE8">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.项目</w:t>
      </w:r>
      <w:r>
        <w:rPr>
          <w:rFonts w:ascii="宋体" w:hAnsi="宋体"/>
          <w:color w:val="auto"/>
          <w:szCs w:val="21"/>
          <w:highlight w:val="none"/>
        </w:rPr>
        <w:t>数</w:t>
      </w:r>
      <w:r>
        <w:rPr>
          <w:rFonts w:hint="eastAsia" w:ascii="宋体" w:hAnsi="宋体"/>
          <w:color w:val="auto"/>
          <w:szCs w:val="21"/>
          <w:highlight w:val="none"/>
        </w:rPr>
        <w:t>可</w:t>
      </w:r>
      <w:r>
        <w:rPr>
          <w:rFonts w:ascii="宋体" w:hAnsi="宋体"/>
          <w:color w:val="auto"/>
          <w:szCs w:val="21"/>
          <w:highlight w:val="none"/>
        </w:rPr>
        <w:t>以根据需要增加。</w:t>
      </w:r>
    </w:p>
    <w:p w14:paraId="51725A96">
      <w:pPr>
        <w:spacing w:line="360" w:lineRule="auto"/>
        <w:ind w:firstLine="420" w:firstLineChars="200"/>
        <w:rPr>
          <w:rFonts w:hint="eastAsia"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2.本表后附专职安全生产管理人员的安全生产考核合格证（C类）、本表所列证书扫描件并加盖供应商电子签章。</w:t>
      </w:r>
    </w:p>
    <w:p w14:paraId="45265A76">
      <w:pPr>
        <w:spacing w:line="360" w:lineRule="auto"/>
        <w:rPr>
          <w:rFonts w:ascii="宋体" w:hAnsi="宋体"/>
          <w:color w:val="auto"/>
          <w:szCs w:val="21"/>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45B0F70E">
      <w:pPr>
        <w:jc w:val="center"/>
        <w:rPr>
          <w:rFonts w:ascii="方正小标宋简体" w:hAnsi="方正小标宋简体" w:eastAsia="方正小标宋简体" w:cs="方正小标宋简体"/>
          <w:color w:val="auto"/>
          <w:sz w:val="44"/>
          <w:szCs w:val="44"/>
          <w:highlight w:val="none"/>
        </w:rPr>
      </w:pPr>
      <w:bookmarkStart w:id="102" w:name="_Toc71365926"/>
      <w:r>
        <w:rPr>
          <w:rFonts w:hint="eastAsia" w:ascii="方正小标宋简体" w:hAnsi="方正小标宋简体" w:eastAsia="方正小标宋简体" w:cs="方正小标宋简体"/>
          <w:color w:val="auto"/>
          <w:sz w:val="44"/>
          <w:szCs w:val="44"/>
          <w:highlight w:val="none"/>
        </w:rPr>
        <w:t>中小企业声明函（工程）</w:t>
      </w:r>
      <w:bookmarkEnd w:id="102"/>
    </w:p>
    <w:p w14:paraId="024DEA5F">
      <w:pPr>
        <w:spacing w:before="2" w:line="500" w:lineRule="exact"/>
        <w:ind w:firstLine="708" w:firstLineChars="294"/>
        <w:rPr>
          <w:rFonts w:ascii="宋体" w:hAnsi="宋体" w:cs="宋体"/>
          <w:b/>
          <w:bCs/>
          <w:color w:val="auto"/>
          <w:sz w:val="24"/>
          <w:highlight w:val="none"/>
        </w:rPr>
      </w:pPr>
    </w:p>
    <w:p w14:paraId="02DD9DEF">
      <w:pPr>
        <w:pStyle w:val="2"/>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工程的施工单位全部为符合政策要求的中小企业。相关企业（含联合体中的中小企业、签订分包意向协议的中小企业）的具体情况如下：</w:t>
      </w:r>
    </w:p>
    <w:p w14:paraId="37E3AFD2">
      <w:pPr>
        <w:tabs>
          <w:tab w:val="left" w:pos="1384"/>
          <w:tab w:val="left" w:pos="4562"/>
          <w:tab w:val="left" w:pos="6803"/>
        </w:tabs>
        <w:spacing w:before="13" w:line="500" w:lineRule="exact"/>
        <w:ind w:right="142" w:firstLine="772" w:firstLineChars="32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56B930C0">
      <w:pPr>
        <w:tabs>
          <w:tab w:val="left" w:pos="1065"/>
          <w:tab w:val="left" w:pos="4262"/>
          <w:tab w:val="left" w:pos="6477"/>
        </w:tabs>
        <w:spacing w:before="20" w:line="500" w:lineRule="exact"/>
        <w:ind w:right="84" w:firstLine="772" w:firstLineChars="32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承建企业为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56086C0D">
      <w:pPr>
        <w:pStyle w:val="2"/>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73665074">
      <w:pPr>
        <w:pStyle w:val="2"/>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0962DD30">
      <w:pPr>
        <w:pStyle w:val="2"/>
        <w:spacing w:before="25" w:line="500" w:lineRule="exact"/>
        <w:ind w:right="142" w:firstLine="705" w:firstLineChars="294"/>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2FB246E8">
      <w:pPr>
        <w:pStyle w:val="2"/>
        <w:spacing w:before="56" w:line="500" w:lineRule="exact"/>
        <w:ind w:right="1808" w:firstLine="705" w:firstLineChars="294"/>
        <w:rPr>
          <w:rFonts w:ascii="宋体" w:hAnsi="宋体"/>
          <w:color w:val="auto"/>
          <w:sz w:val="24"/>
          <w:highlight w:val="none"/>
        </w:rPr>
      </w:pPr>
    </w:p>
    <w:p w14:paraId="6F388241">
      <w:pPr>
        <w:pStyle w:val="2"/>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企业名称（</w:t>
      </w:r>
      <w:r>
        <w:rPr>
          <w:rFonts w:hint="eastAsia" w:ascii="宋体" w:hAnsi="宋体"/>
          <w:color w:val="auto"/>
          <w:sz w:val="24"/>
          <w:highlight w:val="none"/>
          <w:lang w:val="en-US" w:eastAsia="zh-CN"/>
        </w:rPr>
        <w:t>电子签章</w:t>
      </w:r>
      <w:r>
        <w:rPr>
          <w:rFonts w:ascii="宋体" w:hAnsi="宋体"/>
          <w:color w:val="auto"/>
          <w:sz w:val="24"/>
          <w:highlight w:val="none"/>
        </w:rPr>
        <w:t xml:space="preserve">）： </w:t>
      </w:r>
    </w:p>
    <w:p w14:paraId="159E5C81">
      <w:pPr>
        <w:pStyle w:val="2"/>
        <w:spacing w:before="56" w:line="500" w:lineRule="exact"/>
        <w:ind w:right="1808" w:firstLine="5625" w:firstLineChars="2344"/>
        <w:rPr>
          <w:rFonts w:ascii="宋体" w:hAnsi="宋体"/>
          <w:color w:val="auto"/>
          <w:sz w:val="24"/>
          <w:highlight w:val="none"/>
        </w:rPr>
      </w:pPr>
      <w:r>
        <w:rPr>
          <w:rFonts w:ascii="宋体" w:hAnsi="宋体"/>
          <w:color w:val="auto"/>
          <w:sz w:val="24"/>
          <w:highlight w:val="none"/>
        </w:rPr>
        <w:t>日 期：</w:t>
      </w:r>
    </w:p>
    <w:p w14:paraId="43FCF54F">
      <w:pPr>
        <w:spacing w:line="520" w:lineRule="exact"/>
        <w:jc w:val="left"/>
        <w:rPr>
          <w:rFonts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69E0E7E">
      <w:pPr>
        <w:spacing w:line="520" w:lineRule="exact"/>
        <w:jc w:val="center"/>
        <w:rPr>
          <w:rFonts w:ascii="仿宋_GB2312" w:hAnsi="仿宋_GB2312" w:eastAsia="仿宋_GB2312" w:cs="仿宋_GB2312"/>
          <w:color w:val="auto"/>
          <w:sz w:val="32"/>
          <w:szCs w:val="32"/>
          <w:highlight w:val="none"/>
        </w:rPr>
      </w:pPr>
      <w:r>
        <w:rPr>
          <w:rFonts w:ascii="宋体" w:hAnsi="宋体"/>
          <w:color w:val="auto"/>
          <w:sz w:val="24"/>
          <w:highlight w:val="none"/>
        </w:rPr>
        <w:br w:type="page"/>
      </w:r>
      <w:r>
        <w:rPr>
          <w:rFonts w:hint="eastAsia" w:ascii="方正小标宋简体" w:hAnsi="方正小标宋简体" w:eastAsia="方正小标宋简体" w:cs="方正小标宋简体"/>
          <w:color w:val="auto"/>
          <w:sz w:val="44"/>
          <w:szCs w:val="44"/>
          <w:highlight w:val="none"/>
        </w:rPr>
        <w:t>残疾人福利性单位声明函</w:t>
      </w:r>
    </w:p>
    <w:p w14:paraId="612D77D2">
      <w:pPr>
        <w:spacing w:line="360" w:lineRule="auto"/>
        <w:contextualSpacing/>
        <w:rPr>
          <w:rFonts w:ascii="仿宋_GB2312" w:hAnsi="仿宋_GB2312" w:eastAsia="仿宋_GB2312" w:cs="仿宋_GB2312"/>
          <w:color w:val="auto"/>
          <w:sz w:val="32"/>
          <w:szCs w:val="32"/>
          <w:highlight w:val="none"/>
        </w:rPr>
      </w:pPr>
    </w:p>
    <w:p w14:paraId="470A00B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7606CEAF">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7140FFD6">
      <w:pPr>
        <w:spacing w:line="360" w:lineRule="auto"/>
        <w:contextualSpacing/>
        <w:rPr>
          <w:rFonts w:ascii="宋体" w:hAnsi="宋体" w:cs="仿宋_GB2312"/>
          <w:color w:val="auto"/>
          <w:sz w:val="24"/>
          <w:highlight w:val="none"/>
        </w:rPr>
      </w:pPr>
    </w:p>
    <w:p w14:paraId="586BC326">
      <w:pPr>
        <w:spacing w:line="360" w:lineRule="auto"/>
        <w:contextualSpacing/>
        <w:rPr>
          <w:rFonts w:ascii="宋体" w:hAnsi="宋体" w:cs="仿宋_GB2312"/>
          <w:color w:val="auto"/>
          <w:sz w:val="24"/>
          <w:highlight w:val="none"/>
        </w:rPr>
      </w:pPr>
    </w:p>
    <w:p w14:paraId="2FCDCF36">
      <w:pPr>
        <w:spacing w:line="360" w:lineRule="auto"/>
        <w:contextualSpacing/>
        <w:rPr>
          <w:rFonts w:ascii="宋体" w:hAnsi="宋体" w:cs="仿宋_GB2312"/>
          <w:color w:val="auto"/>
          <w:sz w:val="24"/>
          <w:highlight w:val="none"/>
        </w:rPr>
      </w:pPr>
    </w:p>
    <w:p w14:paraId="1CBB3ED3">
      <w:pPr>
        <w:spacing w:line="360" w:lineRule="auto"/>
        <w:ind w:firstLine="4800" w:firstLineChars="2000"/>
        <w:contextualSpacing/>
        <w:rPr>
          <w:rFonts w:ascii="宋体" w:hAnsi="宋体" w:cs="仿宋_GB2312"/>
          <w:color w:val="auto"/>
          <w:sz w:val="24"/>
          <w:highlight w:val="none"/>
        </w:rPr>
      </w:pPr>
      <w:r>
        <w:rPr>
          <w:rFonts w:hint="eastAsia" w:ascii="宋体" w:hAnsi="宋体" w:cs="仿宋_GB2312"/>
          <w:color w:val="auto"/>
          <w:sz w:val="24"/>
          <w:highlight w:val="none"/>
        </w:rPr>
        <w:t>单位名称（</w:t>
      </w:r>
      <w:r>
        <w:rPr>
          <w:rFonts w:hint="eastAsia" w:ascii="宋体" w:hAnsi="宋体"/>
          <w:color w:val="auto"/>
          <w:sz w:val="24"/>
          <w:highlight w:val="none"/>
          <w:lang w:val="en-US" w:eastAsia="zh-CN"/>
        </w:rPr>
        <w:t>电子签章</w:t>
      </w:r>
      <w:r>
        <w:rPr>
          <w:rFonts w:hint="eastAsia" w:ascii="宋体" w:hAnsi="宋体" w:cs="仿宋_GB2312"/>
          <w:color w:val="auto"/>
          <w:sz w:val="24"/>
          <w:highlight w:val="none"/>
        </w:rPr>
        <w:t>）：</w:t>
      </w:r>
    </w:p>
    <w:p w14:paraId="7E2C2397">
      <w:pPr>
        <w:spacing w:line="360" w:lineRule="auto"/>
        <w:ind w:firstLine="5280" w:firstLineChars="2200"/>
        <w:contextualSpacing/>
        <w:rPr>
          <w:rFonts w:ascii="宋体" w:hAnsi="宋体" w:cs="仿宋_GB2312"/>
          <w:color w:val="auto"/>
          <w:sz w:val="24"/>
          <w:highlight w:val="none"/>
        </w:rPr>
      </w:pPr>
      <w:r>
        <w:rPr>
          <w:rFonts w:hint="eastAsia" w:ascii="宋体" w:hAnsi="宋体" w:cs="仿宋_GB2312"/>
          <w:color w:val="auto"/>
          <w:sz w:val="24"/>
          <w:highlight w:val="none"/>
        </w:rPr>
        <w:t>日  期：</w:t>
      </w:r>
    </w:p>
    <w:p w14:paraId="3CDD660B">
      <w:pPr>
        <w:spacing w:line="360" w:lineRule="auto"/>
        <w:contextualSpacing/>
        <w:rPr>
          <w:rFonts w:ascii="宋体" w:hAnsi="宋体" w:cs="仿宋_GB2312"/>
          <w:color w:val="auto"/>
          <w:sz w:val="24"/>
          <w:highlight w:val="none"/>
        </w:rPr>
      </w:pPr>
    </w:p>
    <w:p w14:paraId="44841F26">
      <w:pPr>
        <w:spacing w:line="360" w:lineRule="auto"/>
        <w:contextualSpacing/>
        <w:rPr>
          <w:rFonts w:ascii="宋体" w:hAnsi="宋体" w:cs="仿宋_GB2312"/>
          <w:color w:val="auto"/>
          <w:sz w:val="24"/>
          <w:highlight w:val="none"/>
        </w:rPr>
      </w:pPr>
    </w:p>
    <w:p w14:paraId="15D26E93">
      <w:pPr>
        <w:spacing w:line="360" w:lineRule="auto"/>
        <w:contextualSpacing/>
        <w:rPr>
          <w:rFonts w:ascii="宋体" w:hAnsi="宋体" w:cs="仿宋_GB2312"/>
          <w:color w:val="auto"/>
          <w:sz w:val="24"/>
          <w:highlight w:val="none"/>
        </w:rPr>
      </w:pPr>
    </w:p>
    <w:p w14:paraId="18916DC2">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34E4B37B">
      <w:pPr>
        <w:spacing w:line="360" w:lineRule="auto"/>
        <w:jc w:val="center"/>
        <w:rPr>
          <w:rFonts w:ascii="宋体" w:hAnsi="宋体" w:cs="仿宋_GB2312"/>
          <w:color w:val="auto"/>
          <w:sz w:val="24"/>
          <w:highlight w:val="none"/>
        </w:rPr>
      </w:pPr>
      <w:r>
        <w:rPr>
          <w:rFonts w:ascii="宋体" w:hAnsi="宋体" w:cs="仿宋_GB2312"/>
          <w:color w:val="auto"/>
          <w:sz w:val="24"/>
          <w:highlight w:val="none"/>
        </w:rPr>
        <w:br w:type="page"/>
      </w:r>
    </w:p>
    <w:p w14:paraId="53083711">
      <w:pPr>
        <w:spacing w:line="500" w:lineRule="exact"/>
        <w:jc w:val="center"/>
        <w:rPr>
          <w:rFonts w:ascii="宋体" w:hAnsi="宋体" w:cs="方正小标宋简体"/>
          <w:b/>
          <w:color w:val="auto"/>
          <w:sz w:val="32"/>
          <w:szCs w:val="32"/>
          <w:highlight w:val="none"/>
        </w:rPr>
      </w:pPr>
      <w:r>
        <w:rPr>
          <w:rFonts w:hint="eastAsia" w:ascii="宋体" w:hAnsi="宋体" w:cs="方正小标宋简体"/>
          <w:b/>
          <w:color w:val="auto"/>
          <w:sz w:val="32"/>
          <w:szCs w:val="32"/>
          <w:highlight w:val="none"/>
        </w:rPr>
        <w:t>质疑函（格式）</w:t>
      </w:r>
    </w:p>
    <w:p w14:paraId="3A8960A5">
      <w:pPr>
        <w:pStyle w:val="2"/>
        <w:rPr>
          <w:color w:val="auto"/>
          <w:highlight w:val="none"/>
        </w:rPr>
      </w:pPr>
    </w:p>
    <w:p w14:paraId="2FA691A3">
      <w:pPr>
        <w:pStyle w:val="24"/>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14:paraId="3488FCBF">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036AFC3">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0D3A923">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10143DA9">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18F61031">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3E9069C1">
      <w:pPr>
        <w:pStyle w:val="24"/>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429C0D9">
      <w:pPr>
        <w:pStyle w:val="24"/>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二、质疑项目基本情况：</w:t>
      </w:r>
    </w:p>
    <w:p w14:paraId="0D58A270">
      <w:pPr>
        <w:pStyle w:val="24"/>
        <w:spacing w:line="440" w:lineRule="exact"/>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1CE4FDEF">
      <w:pPr>
        <w:pStyle w:val="24"/>
        <w:spacing w:line="440" w:lineRule="exact"/>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820BC0A">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48A70FC8">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7AD7B029">
      <w:pPr>
        <w:pStyle w:val="24"/>
        <w:spacing w:line="440" w:lineRule="exact"/>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3B57C49B">
      <w:pPr>
        <w:pStyle w:val="24"/>
        <w:spacing w:line="440" w:lineRule="exact"/>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7ADB37B6">
      <w:pPr>
        <w:pStyle w:val="24"/>
        <w:spacing w:line="440" w:lineRule="exact"/>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4926A940">
      <w:pPr>
        <w:pStyle w:val="24"/>
        <w:spacing w:line="440" w:lineRule="exact"/>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65832B73">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65C1C0A4">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459EBCE2">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5F76082A">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02E88C37">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w:t>
      </w:r>
    </w:p>
    <w:p w14:paraId="0439BFF7">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4BDD680D">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6F3C1AED">
      <w:pPr>
        <w:pStyle w:val="24"/>
        <w:spacing w:line="440" w:lineRule="exact"/>
        <w:ind w:left="25" w:leftChars="12" w:firstLine="352" w:firstLineChars="147"/>
        <w:contextualSpacing/>
        <w:rPr>
          <w:rFonts w:hAnsi="宋体"/>
          <w:color w:val="auto"/>
          <w:sz w:val="24"/>
          <w:szCs w:val="24"/>
          <w:highlight w:val="none"/>
        </w:rPr>
      </w:pPr>
    </w:p>
    <w:p w14:paraId="347B4650">
      <w:pPr>
        <w:pStyle w:val="24"/>
        <w:spacing w:line="440" w:lineRule="exact"/>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4407DB95">
      <w:pPr>
        <w:pStyle w:val="24"/>
        <w:spacing w:line="440" w:lineRule="exact"/>
        <w:ind w:firstLine="480" w:firstLineChars="200"/>
        <w:rPr>
          <w:rFonts w:hAnsi="宋体"/>
          <w:b/>
          <w:color w:val="auto"/>
          <w:sz w:val="24"/>
          <w:szCs w:val="24"/>
          <w:highlight w:val="none"/>
        </w:rPr>
      </w:pPr>
      <w:r>
        <w:rPr>
          <w:rFonts w:hint="eastAsia" w:hAnsi="宋体"/>
          <w:color w:val="auto"/>
          <w:sz w:val="24"/>
          <w:szCs w:val="24"/>
          <w:highlight w:val="none"/>
        </w:rPr>
        <w:t>日期：</w:t>
      </w:r>
    </w:p>
    <w:p w14:paraId="11AC6962">
      <w:pPr>
        <w:pStyle w:val="24"/>
        <w:spacing w:line="440" w:lineRule="exact"/>
        <w:rPr>
          <w:rFonts w:ascii="楷体" w:hAnsi="楷体" w:eastAsia="楷体"/>
          <w:b/>
          <w:color w:val="auto"/>
          <w:sz w:val="24"/>
          <w:szCs w:val="24"/>
          <w:highlight w:val="none"/>
        </w:rPr>
      </w:pPr>
      <w:r>
        <w:rPr>
          <w:rFonts w:hint="eastAsia" w:ascii="楷体" w:hAnsi="楷体" w:eastAsia="楷体"/>
          <w:b/>
          <w:color w:val="auto"/>
          <w:sz w:val="24"/>
          <w:szCs w:val="24"/>
          <w:highlight w:val="none"/>
        </w:rPr>
        <w:t>说明：</w:t>
      </w:r>
    </w:p>
    <w:p w14:paraId="5ACC8270">
      <w:pPr>
        <w:pStyle w:val="24"/>
        <w:spacing w:line="440" w:lineRule="exact"/>
        <w:ind w:left="25" w:leftChars="12" w:firstLine="354" w:firstLineChars="147"/>
        <w:contextualSpacing/>
        <w:rPr>
          <w:rFonts w:ascii="楷体" w:hAnsi="楷体" w:eastAsia="楷体"/>
          <w:b/>
          <w:bCs/>
          <w:color w:val="auto"/>
          <w:sz w:val="24"/>
          <w:szCs w:val="24"/>
          <w:highlight w:val="none"/>
        </w:rPr>
      </w:pPr>
      <w:r>
        <w:rPr>
          <w:rFonts w:hint="eastAsia" w:ascii="楷体" w:hAnsi="楷体" w:eastAsia="楷体"/>
          <w:b/>
          <w:color w:val="auto"/>
          <w:sz w:val="24"/>
          <w:szCs w:val="24"/>
          <w:highlight w:val="none"/>
        </w:rPr>
        <w:t>1.供应商提出质疑时，应提交质疑函和必要的证明材料</w:t>
      </w:r>
      <w:r>
        <w:rPr>
          <w:rFonts w:hint="eastAsia" w:ascii="楷体" w:hAnsi="楷体" w:eastAsia="楷体"/>
          <w:b/>
          <w:bCs/>
          <w:color w:val="auto"/>
          <w:sz w:val="24"/>
          <w:szCs w:val="24"/>
          <w:highlight w:val="none"/>
        </w:rPr>
        <w:t>。</w:t>
      </w:r>
    </w:p>
    <w:p w14:paraId="4A71A3A6">
      <w:pPr>
        <w:pStyle w:val="24"/>
        <w:spacing w:line="440" w:lineRule="exact"/>
        <w:ind w:left="25" w:leftChars="12" w:firstLine="354"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C2D7B49">
      <w:pPr>
        <w:pStyle w:val="24"/>
        <w:spacing w:line="440" w:lineRule="exact"/>
        <w:ind w:left="25" w:leftChars="12" w:firstLine="354"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3.质疑函的质疑事项应具体、明确，并有必要的事实依据和法律依据。</w:t>
      </w:r>
    </w:p>
    <w:p w14:paraId="2C4FDB7B">
      <w:pPr>
        <w:pStyle w:val="24"/>
        <w:spacing w:line="440" w:lineRule="exact"/>
        <w:ind w:left="25" w:leftChars="12" w:firstLine="354" w:firstLineChars="147"/>
        <w:contextualSpacing/>
        <w:rPr>
          <w:rFonts w:ascii="楷体" w:hAnsi="楷体" w:eastAsia="楷体"/>
          <w:b/>
          <w:color w:val="auto"/>
          <w:sz w:val="24"/>
          <w:szCs w:val="24"/>
          <w:highlight w:val="none"/>
        </w:rPr>
      </w:pPr>
      <w:r>
        <w:rPr>
          <w:rFonts w:hint="eastAsia" w:ascii="楷体" w:hAnsi="楷体" w:eastAsia="楷体"/>
          <w:b/>
          <w:color w:val="auto"/>
          <w:sz w:val="24"/>
          <w:szCs w:val="24"/>
          <w:highlight w:val="none"/>
        </w:rPr>
        <w:t>4.质疑函的质疑请求应与质疑事项相关。</w:t>
      </w:r>
    </w:p>
    <w:p w14:paraId="4B98D201">
      <w:pPr>
        <w:pStyle w:val="24"/>
        <w:spacing w:line="440" w:lineRule="exact"/>
        <w:ind w:left="25" w:leftChars="12" w:firstLine="354" w:firstLineChars="147"/>
        <w:contextualSpacing/>
        <w:rPr>
          <w:rFonts w:ascii="楷体" w:hAnsi="楷体" w:eastAsia="楷体"/>
          <w:b/>
          <w:color w:val="auto"/>
          <w:highlight w:val="none"/>
        </w:rPr>
      </w:pPr>
      <w:r>
        <w:rPr>
          <w:rFonts w:hint="eastAsia" w:ascii="楷体" w:hAnsi="楷体" w:eastAsia="楷体"/>
          <w:b/>
          <w:color w:val="auto"/>
          <w:sz w:val="24"/>
          <w:szCs w:val="24"/>
          <w:highlight w:val="none"/>
        </w:rPr>
        <w:t>5.质疑供应商为法人或者其他组织的，质疑函应由法定代表人、主要负责人，或者其授权代表签字或者盖章，并加盖公章。</w:t>
      </w:r>
    </w:p>
    <w:p w14:paraId="13D289E6">
      <w:pPr>
        <w:pStyle w:val="24"/>
        <w:snapToGrid w:val="0"/>
        <w:rPr>
          <w:b/>
          <w:color w:val="auto"/>
          <w:sz w:val="24"/>
          <w:szCs w:val="24"/>
          <w:highlight w:val="none"/>
        </w:rPr>
      </w:pPr>
    </w:p>
    <w:p w14:paraId="21BB5ACD">
      <w:pPr>
        <w:rPr>
          <w:color w:val="auto"/>
          <w:sz w:val="32"/>
          <w:szCs w:val="40"/>
          <w:highlight w:val="none"/>
        </w:rPr>
      </w:pPr>
    </w:p>
    <w:p w14:paraId="310B3FBD">
      <w:pPr>
        <w:rPr>
          <w:color w:val="auto"/>
          <w:sz w:val="32"/>
          <w:szCs w:val="40"/>
          <w:highlight w:val="none"/>
        </w:rPr>
      </w:pPr>
    </w:p>
    <w:p w14:paraId="17FA0CBD">
      <w:pPr>
        <w:rPr>
          <w:color w:val="auto"/>
          <w:sz w:val="32"/>
          <w:szCs w:val="40"/>
          <w:highlight w:val="none"/>
        </w:rPr>
      </w:pPr>
    </w:p>
    <w:p w14:paraId="0FC18E1C">
      <w:pPr>
        <w:rPr>
          <w:color w:val="auto"/>
          <w:sz w:val="32"/>
          <w:szCs w:val="40"/>
          <w:highlight w:val="none"/>
        </w:rPr>
      </w:pPr>
    </w:p>
    <w:p w14:paraId="03341AE9">
      <w:pPr>
        <w:rPr>
          <w:color w:val="auto"/>
          <w:sz w:val="32"/>
          <w:szCs w:val="40"/>
          <w:highlight w:val="none"/>
        </w:rPr>
      </w:pPr>
    </w:p>
    <w:p w14:paraId="06A5E0A8">
      <w:pPr>
        <w:rPr>
          <w:color w:val="auto"/>
          <w:sz w:val="32"/>
          <w:szCs w:val="40"/>
          <w:highlight w:val="none"/>
        </w:rPr>
      </w:pPr>
    </w:p>
    <w:p w14:paraId="288295BB">
      <w:pPr>
        <w:rPr>
          <w:color w:val="auto"/>
          <w:sz w:val="32"/>
          <w:szCs w:val="40"/>
          <w:highlight w:val="none"/>
        </w:rPr>
      </w:pPr>
    </w:p>
    <w:p w14:paraId="7AA1CF19">
      <w:pPr>
        <w:rPr>
          <w:color w:val="auto"/>
          <w:sz w:val="32"/>
          <w:szCs w:val="40"/>
          <w:highlight w:val="none"/>
        </w:rPr>
      </w:pPr>
    </w:p>
    <w:p w14:paraId="0CEFF26F">
      <w:pPr>
        <w:rPr>
          <w:color w:val="auto"/>
          <w:sz w:val="32"/>
          <w:szCs w:val="40"/>
          <w:highlight w:val="none"/>
        </w:rPr>
      </w:pPr>
    </w:p>
    <w:p w14:paraId="6120C080">
      <w:pPr>
        <w:rPr>
          <w:color w:val="auto"/>
          <w:sz w:val="32"/>
          <w:szCs w:val="40"/>
          <w:highlight w:val="none"/>
        </w:rPr>
      </w:pPr>
    </w:p>
    <w:p w14:paraId="226387BF">
      <w:pPr>
        <w:rPr>
          <w:color w:val="auto"/>
          <w:sz w:val="32"/>
          <w:szCs w:val="40"/>
          <w:highlight w:val="none"/>
        </w:rPr>
      </w:pPr>
    </w:p>
    <w:p w14:paraId="3B53A9B2">
      <w:pPr>
        <w:pStyle w:val="62"/>
        <w:ind w:firstLine="480"/>
        <w:rPr>
          <w:color w:val="auto"/>
          <w:highlight w:val="none"/>
          <w:lang w:eastAsia="zh-CN" w:bidi="ar-SA"/>
        </w:rPr>
      </w:pPr>
    </w:p>
    <w:p w14:paraId="6B5BB018">
      <w:pPr>
        <w:pStyle w:val="62"/>
        <w:ind w:firstLine="480"/>
        <w:rPr>
          <w:color w:val="auto"/>
          <w:highlight w:val="none"/>
          <w:lang w:eastAsia="zh-CN" w:bidi="ar-SA"/>
        </w:rPr>
      </w:pPr>
    </w:p>
    <w:p w14:paraId="53E4E971">
      <w:pPr>
        <w:pStyle w:val="62"/>
        <w:ind w:firstLine="480"/>
        <w:rPr>
          <w:color w:val="auto"/>
          <w:highlight w:val="none"/>
          <w:lang w:eastAsia="zh-CN" w:bidi="ar-SA"/>
        </w:rPr>
      </w:pPr>
    </w:p>
    <w:p w14:paraId="66672E36">
      <w:pPr>
        <w:pStyle w:val="62"/>
        <w:ind w:firstLine="480"/>
        <w:rPr>
          <w:color w:val="auto"/>
          <w:highlight w:val="none"/>
          <w:lang w:eastAsia="zh-CN" w:bidi="ar-SA"/>
        </w:rPr>
      </w:pPr>
    </w:p>
    <w:p w14:paraId="255BAD15">
      <w:pPr>
        <w:pStyle w:val="62"/>
        <w:ind w:firstLine="480"/>
        <w:rPr>
          <w:color w:val="auto"/>
          <w:highlight w:val="none"/>
          <w:lang w:eastAsia="zh-CN" w:bidi="ar-SA"/>
        </w:rPr>
      </w:pPr>
    </w:p>
    <w:p w14:paraId="0E0686D2">
      <w:pPr>
        <w:pStyle w:val="62"/>
        <w:ind w:firstLine="480"/>
        <w:rPr>
          <w:color w:val="auto"/>
          <w:highlight w:val="none"/>
          <w:lang w:eastAsia="zh-CN" w:bidi="ar-SA"/>
        </w:rPr>
      </w:pPr>
    </w:p>
    <w:p w14:paraId="4208D1A2">
      <w:pPr>
        <w:pStyle w:val="62"/>
        <w:ind w:firstLine="480"/>
        <w:rPr>
          <w:color w:val="auto"/>
          <w:highlight w:val="none"/>
          <w:lang w:eastAsia="zh-CN" w:bidi="ar-SA"/>
        </w:rPr>
      </w:pPr>
    </w:p>
    <w:p w14:paraId="6948D548">
      <w:pPr>
        <w:pStyle w:val="62"/>
        <w:ind w:firstLine="480"/>
        <w:rPr>
          <w:color w:val="auto"/>
          <w:highlight w:val="none"/>
          <w:lang w:eastAsia="zh-CN" w:bidi="ar-SA"/>
        </w:rPr>
      </w:pPr>
    </w:p>
    <w:p w14:paraId="4A29C304">
      <w:pPr>
        <w:pStyle w:val="62"/>
        <w:ind w:firstLine="480"/>
        <w:rPr>
          <w:color w:val="auto"/>
          <w:highlight w:val="none"/>
          <w:lang w:eastAsia="zh-CN" w:bidi="ar-SA"/>
        </w:rPr>
      </w:pPr>
    </w:p>
    <w:p w14:paraId="2CCF1F94">
      <w:pPr>
        <w:pStyle w:val="62"/>
        <w:ind w:firstLine="480"/>
        <w:rPr>
          <w:color w:val="auto"/>
          <w:highlight w:val="none"/>
          <w:lang w:eastAsia="zh-CN" w:bidi="ar-SA"/>
        </w:rPr>
      </w:pPr>
    </w:p>
    <w:p w14:paraId="0E62116B">
      <w:pPr>
        <w:pStyle w:val="62"/>
        <w:ind w:firstLine="480"/>
        <w:rPr>
          <w:color w:val="auto"/>
          <w:highlight w:val="none"/>
          <w:lang w:eastAsia="zh-CN" w:bidi="ar-SA"/>
        </w:rPr>
      </w:pPr>
    </w:p>
    <w:p w14:paraId="010E3118">
      <w:pPr>
        <w:spacing w:line="500" w:lineRule="exact"/>
        <w:jc w:val="center"/>
        <w:rPr>
          <w:rFonts w:hint="eastAsia" w:ascii="宋体" w:hAnsi="宋体" w:cs="方正小标宋简体"/>
          <w:b/>
          <w:color w:val="auto"/>
          <w:sz w:val="32"/>
          <w:szCs w:val="32"/>
          <w:highlight w:val="none"/>
        </w:rPr>
      </w:pPr>
    </w:p>
    <w:p w14:paraId="402D3ED3">
      <w:pPr>
        <w:spacing w:line="500" w:lineRule="exact"/>
        <w:jc w:val="center"/>
        <w:rPr>
          <w:rFonts w:ascii="宋体" w:hAnsi="宋体" w:cs="方正小标宋简体"/>
          <w:b/>
          <w:color w:val="auto"/>
          <w:sz w:val="32"/>
          <w:szCs w:val="32"/>
          <w:highlight w:val="none"/>
        </w:rPr>
      </w:pPr>
      <w:r>
        <w:rPr>
          <w:rFonts w:hint="eastAsia" w:ascii="宋体" w:hAnsi="宋体" w:cs="方正小标宋简体"/>
          <w:b/>
          <w:color w:val="auto"/>
          <w:sz w:val="32"/>
          <w:szCs w:val="32"/>
          <w:highlight w:val="none"/>
        </w:rPr>
        <w:t>投诉书（格式）</w:t>
      </w:r>
    </w:p>
    <w:p w14:paraId="5343F7EC">
      <w:pPr>
        <w:pStyle w:val="2"/>
        <w:rPr>
          <w:rFonts w:ascii="宋体" w:hAnsi="宋体"/>
          <w:b/>
          <w:color w:val="auto"/>
          <w:sz w:val="32"/>
          <w:szCs w:val="32"/>
          <w:highlight w:val="none"/>
        </w:rPr>
      </w:pPr>
    </w:p>
    <w:p w14:paraId="7C04F988">
      <w:pPr>
        <w:pStyle w:val="24"/>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5895A3D2">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CFC7BFB">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B52F724">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364545EB">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6C20F1CB">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4B61A67B">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383AC63A">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CFB6578">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43CC5B5A">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492A698F">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93EE0F8">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14:paraId="16393E5D">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46F565C6">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w:t>
      </w:r>
    </w:p>
    <w:p w14:paraId="674FF6FD">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1E41AAE2">
      <w:pPr>
        <w:pStyle w:val="24"/>
        <w:snapToGrid w:val="0"/>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p>
    <w:p w14:paraId="285C1239">
      <w:pPr>
        <w:pStyle w:val="24"/>
        <w:snapToGrid w:val="0"/>
        <w:spacing w:line="440" w:lineRule="exact"/>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7625C63">
      <w:pPr>
        <w:pStyle w:val="24"/>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2B2B54DE">
      <w:pPr>
        <w:pStyle w:val="24"/>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5BA4FF9C">
      <w:pPr>
        <w:pStyle w:val="24"/>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575C0180">
      <w:pPr>
        <w:pStyle w:val="24"/>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1147D208">
      <w:pPr>
        <w:pStyle w:val="24"/>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05A8E663">
      <w:pPr>
        <w:pStyle w:val="24"/>
        <w:spacing w:line="440" w:lineRule="exact"/>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203A43C5">
      <w:pPr>
        <w:pStyle w:val="24"/>
        <w:spacing w:line="440" w:lineRule="exact"/>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72058F8E">
      <w:pPr>
        <w:pStyle w:val="24"/>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3312B0FA">
      <w:pPr>
        <w:pStyle w:val="24"/>
        <w:spacing w:line="440" w:lineRule="exact"/>
        <w:ind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79848226">
      <w:pPr>
        <w:pStyle w:val="24"/>
        <w:spacing w:line="440" w:lineRule="exact"/>
        <w:ind w:firstLine="241"/>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89ABD51">
      <w:pPr>
        <w:pStyle w:val="24"/>
        <w:spacing w:line="440" w:lineRule="exact"/>
        <w:ind w:firstLine="241"/>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4CD556FC">
      <w:pPr>
        <w:pStyle w:val="24"/>
        <w:spacing w:line="440" w:lineRule="exact"/>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041D5E64">
      <w:pPr>
        <w:pStyle w:val="24"/>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73DE4F57">
      <w:pPr>
        <w:pStyle w:val="24"/>
        <w:spacing w:line="440" w:lineRule="exact"/>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034515DA">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8002028">
      <w:pPr>
        <w:pStyle w:val="24"/>
        <w:spacing w:line="440" w:lineRule="exact"/>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14:paraId="3015F8DD">
      <w:pPr>
        <w:pStyle w:val="24"/>
        <w:spacing w:line="440" w:lineRule="exact"/>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5B9EEC26">
      <w:pPr>
        <w:pStyle w:val="24"/>
        <w:spacing w:line="440" w:lineRule="exact"/>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1242762B">
      <w:pPr>
        <w:pStyle w:val="24"/>
        <w:spacing w:line="440" w:lineRule="exact"/>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20B0EE2E">
      <w:pPr>
        <w:pStyle w:val="24"/>
        <w:spacing w:line="440" w:lineRule="exact"/>
        <w:ind w:left="25" w:leftChars="12" w:firstLine="472" w:firstLineChars="197"/>
        <w:rPr>
          <w:rFonts w:hAnsi="宋体"/>
          <w:bCs/>
          <w:color w:val="auto"/>
          <w:sz w:val="24"/>
          <w:szCs w:val="24"/>
          <w:highlight w:val="none"/>
        </w:rPr>
      </w:pPr>
      <w:r>
        <w:rPr>
          <w:rFonts w:hint="eastAsia" w:hAnsi="宋体"/>
          <w:bCs/>
          <w:color w:val="auto"/>
          <w:sz w:val="24"/>
          <w:szCs w:val="24"/>
          <w:highlight w:val="none"/>
        </w:rPr>
        <w:t>……</w:t>
      </w:r>
    </w:p>
    <w:p w14:paraId="266D9C3B">
      <w:pPr>
        <w:pStyle w:val="24"/>
        <w:spacing w:line="440" w:lineRule="exact"/>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728C5205">
      <w:pPr>
        <w:pStyle w:val="24"/>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55D3A20D">
      <w:pPr>
        <w:pStyle w:val="24"/>
        <w:spacing w:line="440" w:lineRule="exact"/>
        <w:ind w:left="25" w:leftChars="12" w:firstLine="352" w:firstLineChars="147"/>
        <w:rPr>
          <w:rFonts w:hAnsi="宋体"/>
          <w:color w:val="auto"/>
          <w:sz w:val="24"/>
          <w:szCs w:val="24"/>
          <w:highlight w:val="none"/>
        </w:rPr>
      </w:pPr>
    </w:p>
    <w:p w14:paraId="76D9DF7C">
      <w:pPr>
        <w:pStyle w:val="24"/>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10803FFA">
      <w:pPr>
        <w:pStyle w:val="24"/>
        <w:spacing w:line="440" w:lineRule="exact"/>
        <w:ind w:left="25" w:leftChars="12" w:firstLine="352" w:firstLineChars="147"/>
        <w:rPr>
          <w:rFonts w:hAnsi="宋体"/>
          <w:color w:val="auto"/>
          <w:sz w:val="24"/>
          <w:szCs w:val="24"/>
          <w:highlight w:val="none"/>
        </w:rPr>
      </w:pPr>
    </w:p>
    <w:p w14:paraId="633B8536">
      <w:pPr>
        <w:pStyle w:val="24"/>
        <w:spacing w:line="440" w:lineRule="exact"/>
        <w:ind w:left="25" w:leftChars="12" w:firstLine="472" w:firstLineChars="197"/>
        <w:rPr>
          <w:rFonts w:hAnsi="宋体"/>
          <w:color w:val="auto"/>
          <w:sz w:val="24"/>
          <w:szCs w:val="24"/>
          <w:highlight w:val="none"/>
        </w:rPr>
      </w:pPr>
      <w:r>
        <w:rPr>
          <w:rFonts w:hint="eastAsia" w:hAnsi="宋体"/>
          <w:color w:val="auto"/>
          <w:sz w:val="24"/>
          <w:szCs w:val="24"/>
          <w:highlight w:val="none"/>
        </w:rPr>
        <w:t>日期：       年  月  日</w:t>
      </w:r>
    </w:p>
    <w:p w14:paraId="7939D589">
      <w:pPr>
        <w:pStyle w:val="24"/>
        <w:spacing w:line="440" w:lineRule="exact"/>
        <w:ind w:left="25" w:leftChars="12" w:firstLine="472" w:firstLineChars="197"/>
        <w:rPr>
          <w:rFonts w:hAnsi="宋体"/>
          <w:b/>
          <w:color w:val="auto"/>
          <w:sz w:val="24"/>
          <w:szCs w:val="24"/>
          <w:highlight w:val="none"/>
        </w:rPr>
      </w:pPr>
      <w:r>
        <w:rPr>
          <w:rFonts w:hint="eastAsia" w:hAnsi="宋体"/>
          <w:bCs/>
          <w:color w:val="auto"/>
          <w:sz w:val="24"/>
          <w:szCs w:val="24"/>
          <w:highlight w:val="none"/>
        </w:rPr>
        <w:t xml:space="preserve">                                                                                 </w:t>
      </w:r>
    </w:p>
    <w:p w14:paraId="08BE6733">
      <w:pPr>
        <w:pStyle w:val="24"/>
        <w:snapToGrid w:val="0"/>
        <w:spacing w:line="440" w:lineRule="exact"/>
        <w:rPr>
          <w:rFonts w:ascii="楷体" w:hAnsi="楷体" w:eastAsia="楷体"/>
          <w:b/>
          <w:color w:val="auto"/>
          <w:sz w:val="24"/>
          <w:szCs w:val="24"/>
          <w:highlight w:val="none"/>
        </w:rPr>
      </w:pPr>
      <w:r>
        <w:rPr>
          <w:rFonts w:hint="eastAsia" w:ascii="楷体" w:hAnsi="楷体" w:eastAsia="楷体"/>
          <w:b/>
          <w:color w:val="auto"/>
          <w:sz w:val="24"/>
          <w:szCs w:val="24"/>
          <w:highlight w:val="none"/>
        </w:rPr>
        <w:t>说明：</w:t>
      </w:r>
    </w:p>
    <w:p w14:paraId="0D6842E2">
      <w:pPr>
        <w:pStyle w:val="24"/>
        <w:spacing w:line="440" w:lineRule="exact"/>
        <w:ind w:left="25" w:leftChars="12" w:firstLine="354" w:firstLineChars="147"/>
        <w:rPr>
          <w:rFonts w:ascii="楷体" w:hAnsi="楷体" w:eastAsia="楷体"/>
          <w:b/>
          <w:bCs/>
          <w:color w:val="auto"/>
          <w:sz w:val="24"/>
          <w:szCs w:val="24"/>
          <w:highlight w:val="none"/>
        </w:rPr>
      </w:pPr>
      <w:r>
        <w:rPr>
          <w:rFonts w:hint="eastAsia" w:ascii="楷体" w:hAnsi="楷体" w:eastAsia="楷体"/>
          <w:b/>
          <w:color w:val="auto"/>
          <w:sz w:val="24"/>
          <w:szCs w:val="24"/>
          <w:highlight w:val="none"/>
        </w:rPr>
        <w:t>1.投诉人提起投诉时，应当提交投诉书和必要的证明材料，并按照被投诉人和与投诉事项有关的供应商数量提供投诉书副本</w:t>
      </w:r>
      <w:r>
        <w:rPr>
          <w:rFonts w:hint="eastAsia" w:ascii="楷体" w:hAnsi="楷体" w:eastAsia="楷体"/>
          <w:b/>
          <w:bCs/>
          <w:color w:val="auto"/>
          <w:sz w:val="24"/>
          <w:szCs w:val="24"/>
          <w:highlight w:val="none"/>
        </w:rPr>
        <w:t>。</w:t>
      </w:r>
    </w:p>
    <w:p w14:paraId="17162DA2">
      <w:pPr>
        <w:pStyle w:val="24"/>
        <w:spacing w:line="440" w:lineRule="exact"/>
        <w:ind w:left="25" w:leftChars="12" w:firstLine="354"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71A1EFC">
      <w:pPr>
        <w:pStyle w:val="24"/>
        <w:spacing w:line="440" w:lineRule="exact"/>
        <w:ind w:left="25" w:leftChars="12" w:firstLine="354"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3.投诉书应简要列明质疑事项，质疑函、质疑答复等作为附件材料提供。</w:t>
      </w:r>
    </w:p>
    <w:p w14:paraId="4815CAA3">
      <w:pPr>
        <w:pStyle w:val="24"/>
        <w:spacing w:line="440" w:lineRule="exact"/>
        <w:ind w:left="25" w:leftChars="12" w:firstLine="354" w:firstLineChars="147"/>
        <w:rPr>
          <w:rFonts w:ascii="楷体" w:hAnsi="楷体" w:eastAsia="楷体"/>
          <w:b/>
          <w:color w:val="auto"/>
          <w:sz w:val="24"/>
          <w:szCs w:val="24"/>
          <w:highlight w:val="none"/>
        </w:rPr>
      </w:pPr>
      <w:r>
        <w:rPr>
          <w:rFonts w:hint="eastAsia" w:ascii="楷体" w:hAnsi="楷体" w:eastAsia="楷体"/>
          <w:b/>
          <w:color w:val="auto"/>
          <w:sz w:val="24"/>
          <w:szCs w:val="24"/>
          <w:highlight w:val="none"/>
        </w:rPr>
        <w:t>4.投诉书的投诉事项应具体、明确，并有必要的事实依据和法律依据。</w:t>
      </w:r>
    </w:p>
    <w:p w14:paraId="487D78CE">
      <w:pPr>
        <w:pStyle w:val="24"/>
        <w:spacing w:line="440" w:lineRule="exact"/>
        <w:ind w:left="25" w:leftChars="12" w:firstLine="354" w:firstLineChars="147"/>
        <w:rPr>
          <w:rFonts w:hint="eastAsia" w:ascii="楷体" w:hAnsi="楷体" w:eastAsia="楷体"/>
          <w:b/>
          <w:color w:val="auto"/>
          <w:sz w:val="24"/>
          <w:szCs w:val="24"/>
          <w:highlight w:val="none"/>
        </w:rPr>
      </w:pPr>
      <w:r>
        <w:rPr>
          <w:rFonts w:hint="eastAsia" w:ascii="楷体" w:hAnsi="楷体" w:eastAsia="楷体"/>
          <w:b/>
          <w:color w:val="auto"/>
          <w:sz w:val="24"/>
          <w:szCs w:val="24"/>
          <w:highlight w:val="none"/>
        </w:rPr>
        <w:t>5.投诉书的投诉请求应与投诉事项相关。</w:t>
      </w:r>
    </w:p>
    <w:p w14:paraId="2106244E">
      <w:pPr>
        <w:pStyle w:val="24"/>
        <w:spacing w:line="440" w:lineRule="exact"/>
        <w:ind w:left="25" w:leftChars="12" w:firstLine="354" w:firstLineChars="147"/>
        <w:rPr>
          <w:rFonts w:hint="eastAsia"/>
          <w:color w:val="auto"/>
          <w:highlight w:val="none"/>
        </w:rPr>
      </w:pPr>
      <w:r>
        <w:rPr>
          <w:rFonts w:hint="eastAsia" w:ascii="楷体" w:hAnsi="楷体" w:eastAsia="楷体"/>
          <w:b/>
          <w:color w:val="auto"/>
          <w:sz w:val="24"/>
          <w:szCs w:val="24"/>
          <w:highlight w:val="none"/>
        </w:rPr>
        <w:t>6.投诉人为法人或者其他组织的，投诉书应由法定代表人、主要负责人，或者其授权代表签字或者盖章，并加盖公章。</w:t>
      </w:r>
    </w:p>
    <w:p w14:paraId="63FDB0C9">
      <w:pPr>
        <w:pStyle w:val="3"/>
        <w:jc w:val="center"/>
        <w:rPr>
          <w:rFonts w:ascii="宋体" w:hAnsi="宋体" w:cs="宋体"/>
          <w:color w:val="auto"/>
          <w:sz w:val="24"/>
          <w:highlight w:val="none"/>
        </w:rPr>
      </w:pPr>
      <w:bookmarkStart w:id="103" w:name="_Toc17881"/>
      <w:r>
        <w:rPr>
          <w:rFonts w:hint="eastAsia"/>
          <w:color w:val="auto"/>
          <w:highlight w:val="none"/>
        </w:rPr>
        <w:t>第七章</w:t>
      </w:r>
      <w:r>
        <w:rPr>
          <w:rFonts w:hint="eastAsia"/>
          <w:color w:val="auto"/>
          <w:highlight w:val="none"/>
          <w:lang w:val="en-US" w:eastAsia="zh-CN"/>
        </w:rPr>
        <w:t xml:space="preserve"> </w:t>
      </w:r>
      <w:r>
        <w:rPr>
          <w:rFonts w:hint="eastAsia"/>
          <w:color w:val="auto"/>
          <w:highlight w:val="none"/>
        </w:rPr>
        <w:t>合同文本</w:t>
      </w:r>
      <w:bookmarkEnd w:id="103"/>
    </w:p>
    <w:p w14:paraId="548972A7">
      <w:pPr>
        <w:widowControl/>
        <w:jc w:val="center"/>
        <w:rPr>
          <w:rFonts w:ascii="宋体" w:hAnsi="宋体" w:cs="宋体"/>
          <w:color w:val="auto"/>
          <w:sz w:val="24"/>
          <w:highlight w:val="none"/>
        </w:rPr>
      </w:pPr>
    </w:p>
    <w:p w14:paraId="1B04123B">
      <w:pPr>
        <w:widowControl/>
        <w:jc w:val="center"/>
        <w:rPr>
          <w:rFonts w:ascii="宋体" w:hAnsi="宋体" w:cs="宋体"/>
          <w:color w:val="auto"/>
          <w:sz w:val="24"/>
          <w:highlight w:val="none"/>
        </w:rPr>
      </w:pPr>
    </w:p>
    <w:p w14:paraId="7629558D">
      <w:pPr>
        <w:widowControl/>
        <w:jc w:val="center"/>
        <w:rPr>
          <w:rFonts w:ascii="宋体" w:hAnsi="宋体" w:cs="宋体"/>
          <w:b/>
          <w:color w:val="auto"/>
          <w:sz w:val="44"/>
          <w:szCs w:val="44"/>
          <w:highlight w:val="none"/>
        </w:rPr>
      </w:pPr>
      <w:r>
        <w:rPr>
          <w:rFonts w:hint="eastAsia" w:ascii="宋体" w:hAnsi="宋体" w:cs="宋体"/>
          <w:b/>
          <w:color w:val="auto"/>
          <w:sz w:val="44"/>
          <w:szCs w:val="44"/>
          <w:highlight w:val="none"/>
        </w:rPr>
        <w:t>建设工程施工合同</w:t>
      </w:r>
    </w:p>
    <w:p w14:paraId="5949E45D">
      <w:pPr>
        <w:pStyle w:val="3"/>
        <w:jc w:val="center"/>
        <w:rPr>
          <w:rFonts w:cs="黑体"/>
          <w:color w:val="auto"/>
          <w:highlight w:val="none"/>
        </w:rPr>
      </w:pPr>
      <w:bookmarkStart w:id="104" w:name="_Toc407135191"/>
      <w:bookmarkStart w:id="105" w:name="_Toc373227552"/>
      <w:bookmarkStart w:id="106" w:name="_Toc1756478213"/>
      <w:bookmarkStart w:id="107" w:name="_Toc296503025"/>
      <w:bookmarkStart w:id="108" w:name="_Toc78449777"/>
      <w:bookmarkStart w:id="109" w:name="_Toc296890982"/>
      <w:bookmarkStart w:id="110" w:name="_Toc373478199"/>
      <w:bookmarkStart w:id="111" w:name="_Toc724920571"/>
      <w:bookmarkStart w:id="112" w:name="_Toc389065255"/>
      <w:bookmarkStart w:id="113" w:name="_Toc351203480"/>
    </w:p>
    <w:p w14:paraId="3FCB7EF1">
      <w:pPr>
        <w:rPr>
          <w:color w:val="auto"/>
          <w:highlight w:val="none"/>
        </w:rPr>
      </w:pPr>
    </w:p>
    <w:p w14:paraId="6C5774C0">
      <w:pPr>
        <w:spacing w:line="360" w:lineRule="auto"/>
        <w:jc w:val="center"/>
        <w:rPr>
          <w:rFonts w:ascii="宋体" w:hAnsi="宋体" w:cs="仿宋_GB2312"/>
          <w:b/>
          <w:color w:val="auto"/>
          <w:sz w:val="30"/>
          <w:szCs w:val="30"/>
          <w:highlight w:val="none"/>
        </w:rPr>
      </w:pPr>
      <w:r>
        <w:rPr>
          <w:rFonts w:hint="eastAsia" w:ascii="宋体" w:hAnsi="宋体" w:cs="仿宋_GB2312"/>
          <w:b/>
          <w:color w:val="auto"/>
          <w:spacing w:val="60"/>
          <w:sz w:val="30"/>
          <w:szCs w:val="30"/>
          <w:highlight w:val="none"/>
          <w:u w:val="single"/>
        </w:rPr>
        <w:t xml:space="preserve">               </w:t>
      </w:r>
      <w:r>
        <w:rPr>
          <w:rFonts w:hint="eastAsia" w:ascii="宋体" w:hAnsi="宋体" w:cs="仿宋_GB2312"/>
          <w:b/>
          <w:color w:val="auto"/>
          <w:spacing w:val="60"/>
          <w:sz w:val="30"/>
          <w:szCs w:val="30"/>
          <w:highlight w:val="none"/>
        </w:rPr>
        <w:t>合同</w:t>
      </w:r>
    </w:p>
    <w:p w14:paraId="32F25E2D">
      <w:pPr>
        <w:spacing w:line="360" w:lineRule="auto"/>
        <w:ind w:firstLine="1141" w:firstLineChars="379"/>
        <w:rPr>
          <w:rFonts w:ascii="宋体" w:hAnsi="宋体" w:cs="仿宋_GB2312"/>
          <w:b/>
          <w:color w:val="auto"/>
          <w:sz w:val="30"/>
          <w:szCs w:val="30"/>
          <w:highlight w:val="none"/>
        </w:rPr>
      </w:pPr>
    </w:p>
    <w:p w14:paraId="519044FB">
      <w:pPr>
        <w:spacing w:line="360" w:lineRule="auto"/>
        <w:ind w:firstLine="1860" w:firstLineChars="579"/>
        <w:rPr>
          <w:rFonts w:ascii="宋体" w:hAnsi="宋体" w:cs="仿宋_GB2312"/>
          <w:b/>
          <w:color w:val="auto"/>
          <w:sz w:val="32"/>
          <w:highlight w:val="none"/>
        </w:rPr>
      </w:pPr>
    </w:p>
    <w:p w14:paraId="723DA9C2">
      <w:pPr>
        <w:spacing w:line="360" w:lineRule="auto"/>
        <w:ind w:firstLine="1860" w:firstLineChars="579"/>
        <w:rPr>
          <w:rFonts w:ascii="宋体" w:hAnsi="宋体" w:cs="仿宋_GB2312"/>
          <w:b/>
          <w:color w:val="auto"/>
          <w:sz w:val="32"/>
          <w:highlight w:val="none"/>
        </w:rPr>
      </w:pPr>
    </w:p>
    <w:p w14:paraId="682A9F1B">
      <w:pPr>
        <w:spacing w:line="360" w:lineRule="auto"/>
        <w:ind w:firstLine="1860" w:firstLineChars="579"/>
        <w:rPr>
          <w:rFonts w:ascii="宋体" w:hAnsi="宋体" w:cs="仿宋_GB2312"/>
          <w:b/>
          <w:color w:val="auto"/>
          <w:sz w:val="32"/>
          <w:highlight w:val="none"/>
        </w:rPr>
      </w:pPr>
    </w:p>
    <w:p w14:paraId="0D4A0FAE">
      <w:pPr>
        <w:spacing w:line="360" w:lineRule="auto"/>
        <w:ind w:firstLine="1860" w:firstLineChars="579"/>
        <w:rPr>
          <w:rFonts w:ascii="宋体" w:hAnsi="宋体" w:cs="仿宋_GB2312"/>
          <w:b/>
          <w:color w:val="auto"/>
          <w:sz w:val="32"/>
          <w:highlight w:val="none"/>
        </w:rPr>
      </w:pPr>
    </w:p>
    <w:p w14:paraId="00574CE5">
      <w:pPr>
        <w:spacing w:line="360" w:lineRule="auto"/>
        <w:ind w:firstLine="1860" w:firstLineChars="579"/>
        <w:rPr>
          <w:rFonts w:ascii="宋体" w:hAnsi="宋体" w:cs="仿宋_GB2312"/>
          <w:b/>
          <w:color w:val="auto"/>
          <w:sz w:val="32"/>
          <w:highlight w:val="none"/>
        </w:rPr>
      </w:pPr>
    </w:p>
    <w:p w14:paraId="36DDE049">
      <w:pPr>
        <w:spacing w:line="360" w:lineRule="auto"/>
        <w:ind w:firstLine="1860" w:firstLineChars="579"/>
        <w:rPr>
          <w:rFonts w:ascii="宋体" w:hAnsi="宋体" w:cs="仿宋_GB2312"/>
          <w:b/>
          <w:color w:val="auto"/>
          <w:sz w:val="32"/>
          <w:highlight w:val="none"/>
        </w:rPr>
      </w:pPr>
    </w:p>
    <w:p w14:paraId="418FA5E9">
      <w:pPr>
        <w:spacing w:line="360" w:lineRule="auto"/>
        <w:ind w:firstLine="1860" w:firstLineChars="579"/>
        <w:rPr>
          <w:rFonts w:ascii="宋体" w:hAnsi="宋体" w:cs="仿宋_GB2312"/>
          <w:b/>
          <w:color w:val="auto"/>
          <w:sz w:val="32"/>
          <w:highlight w:val="none"/>
        </w:rPr>
      </w:pPr>
    </w:p>
    <w:p w14:paraId="36813DDB">
      <w:pPr>
        <w:spacing w:line="360" w:lineRule="auto"/>
        <w:ind w:firstLine="1628" w:firstLineChars="579"/>
        <w:rPr>
          <w:rFonts w:ascii="宋体" w:hAnsi="宋体" w:cs="仿宋_GB2312"/>
          <w:b/>
          <w:color w:val="auto"/>
          <w:sz w:val="28"/>
          <w:highlight w:val="none"/>
          <w:u w:val="single"/>
        </w:rPr>
      </w:pPr>
      <w:r>
        <w:rPr>
          <w:rFonts w:hint="eastAsia" w:ascii="宋体" w:hAnsi="宋体" w:cs="仿宋_GB2312"/>
          <w:b/>
          <w:color w:val="auto"/>
          <w:sz w:val="28"/>
          <w:highlight w:val="none"/>
        </w:rPr>
        <w:t>合同</w:t>
      </w:r>
      <w:r>
        <w:rPr>
          <w:rFonts w:hint="eastAsia" w:ascii="宋体" w:hAnsi="宋体" w:cs="仿宋_GB2312"/>
          <w:b/>
          <w:color w:val="auto"/>
          <w:spacing w:val="6"/>
          <w:sz w:val="28"/>
          <w:highlight w:val="none"/>
        </w:rPr>
        <w:t>编号</w:t>
      </w:r>
      <w:r>
        <w:rPr>
          <w:rFonts w:hint="eastAsia" w:ascii="宋体" w:hAnsi="宋体" w:cs="仿宋_GB2312"/>
          <w:b/>
          <w:color w:val="auto"/>
          <w:sz w:val="28"/>
          <w:highlight w:val="none"/>
        </w:rPr>
        <w:t>：</w:t>
      </w:r>
      <w:r>
        <w:rPr>
          <w:rFonts w:hint="eastAsia" w:ascii="宋体" w:hAnsi="宋体" w:cs="仿宋_GB2312"/>
          <w:b/>
          <w:color w:val="auto"/>
          <w:sz w:val="28"/>
          <w:highlight w:val="none"/>
          <w:u w:val="single"/>
        </w:rPr>
        <w:t xml:space="preserve">               </w:t>
      </w:r>
      <w:r>
        <w:rPr>
          <w:rFonts w:hint="eastAsia" w:ascii="宋体" w:hAnsi="宋体" w:cs="仿宋_GB2312"/>
          <w:b/>
          <w:color w:val="auto"/>
          <w:sz w:val="28"/>
          <w:highlight w:val="none"/>
          <w:u w:val="single"/>
          <w:lang w:val="en-US" w:eastAsia="zh-CN"/>
        </w:rPr>
        <w:t xml:space="preserve">  </w:t>
      </w:r>
      <w:r>
        <w:rPr>
          <w:rFonts w:hint="eastAsia" w:ascii="宋体" w:hAnsi="宋体" w:cs="仿宋_GB2312"/>
          <w:b/>
          <w:color w:val="auto"/>
          <w:sz w:val="28"/>
          <w:highlight w:val="none"/>
          <w:u w:val="single"/>
        </w:rPr>
        <w:t xml:space="preserve">      </w:t>
      </w:r>
    </w:p>
    <w:p w14:paraId="09D6FA7E">
      <w:pPr>
        <w:spacing w:line="360" w:lineRule="auto"/>
        <w:ind w:firstLine="1546" w:firstLineChars="550"/>
        <w:rPr>
          <w:rFonts w:ascii="宋体" w:hAnsi="宋体" w:cs="仿宋_GB2312"/>
          <w:b/>
          <w:color w:val="auto"/>
          <w:sz w:val="28"/>
          <w:highlight w:val="none"/>
        </w:rPr>
      </w:pPr>
      <w:r>
        <w:rPr>
          <w:rFonts w:hint="eastAsia" w:ascii="宋体" w:hAnsi="宋体" w:cs="仿宋_GB2312"/>
          <w:b/>
          <w:color w:val="auto"/>
          <w:sz w:val="28"/>
          <w:highlight w:val="none"/>
        </w:rPr>
        <w:t>合同签订地点：</w:t>
      </w:r>
      <w:r>
        <w:rPr>
          <w:rFonts w:hint="eastAsia" w:ascii="宋体" w:hAnsi="宋体" w:cs="仿宋_GB2312"/>
          <w:b/>
          <w:color w:val="auto"/>
          <w:sz w:val="28"/>
          <w:highlight w:val="none"/>
          <w:u w:val="single"/>
        </w:rPr>
        <w:t xml:space="preserve"> </w:t>
      </w:r>
      <w:r>
        <w:rPr>
          <w:rFonts w:hint="eastAsia" w:ascii="宋体" w:hAnsi="宋体" w:cs="仿宋_GB2312"/>
          <w:b/>
          <w:color w:val="auto"/>
          <w:sz w:val="28"/>
          <w:highlight w:val="none"/>
          <w:u w:val="single"/>
          <w:lang w:val="en-US" w:eastAsia="zh-CN"/>
        </w:rPr>
        <w:t xml:space="preserve">                  </w:t>
      </w:r>
      <w:r>
        <w:rPr>
          <w:rFonts w:hint="eastAsia" w:ascii="宋体" w:hAnsi="宋体" w:cs="仿宋_GB2312"/>
          <w:b/>
          <w:color w:val="auto"/>
          <w:sz w:val="28"/>
          <w:highlight w:val="none"/>
          <w:u w:val="single"/>
        </w:rPr>
        <w:t xml:space="preserve"> </w:t>
      </w:r>
    </w:p>
    <w:p w14:paraId="3429D88B">
      <w:pPr>
        <w:pStyle w:val="24"/>
        <w:spacing w:line="360" w:lineRule="auto"/>
        <w:ind w:firstLine="1546" w:firstLineChars="550"/>
        <w:rPr>
          <w:rFonts w:hAnsi="宋体" w:cs="仿宋_GB2312"/>
          <w:b/>
          <w:color w:val="auto"/>
          <w:sz w:val="18"/>
          <w:highlight w:val="none"/>
        </w:rPr>
      </w:pPr>
      <w:r>
        <w:rPr>
          <w:rFonts w:hint="eastAsia" w:hAnsi="宋体" w:cs="仿宋_GB2312"/>
          <w:b/>
          <w:color w:val="auto"/>
          <w:sz w:val="28"/>
          <w:highlight w:val="none"/>
        </w:rPr>
        <w:t>合同签订时间：</w:t>
      </w:r>
      <w:r>
        <w:rPr>
          <w:rFonts w:hint="eastAsia" w:hAnsi="宋体" w:cs="仿宋_GB2312"/>
          <w:b/>
          <w:color w:val="auto"/>
          <w:sz w:val="28"/>
          <w:highlight w:val="none"/>
          <w:u w:val="single"/>
        </w:rPr>
        <w:t xml:space="preserve"> 202</w:t>
      </w:r>
      <w:r>
        <w:rPr>
          <w:rFonts w:hint="eastAsia" w:hAnsi="宋体" w:cs="仿宋_GB2312"/>
          <w:b/>
          <w:color w:val="auto"/>
          <w:sz w:val="28"/>
          <w:highlight w:val="none"/>
          <w:u w:val="single"/>
          <w:lang w:val="en-US" w:eastAsia="zh-CN"/>
        </w:rPr>
        <w:t>5</w:t>
      </w:r>
      <w:r>
        <w:rPr>
          <w:rFonts w:hint="eastAsia" w:hAnsi="宋体" w:cs="仿宋_GB2312"/>
          <w:b/>
          <w:color w:val="auto"/>
          <w:sz w:val="28"/>
          <w:highlight w:val="none"/>
          <w:u w:val="single"/>
        </w:rPr>
        <w:t>年    月   日</w:t>
      </w:r>
      <w:r>
        <w:rPr>
          <w:rFonts w:hint="eastAsia" w:hAnsi="宋体" w:cs="仿宋_GB2312"/>
          <w:b/>
          <w:color w:val="auto"/>
          <w:sz w:val="28"/>
          <w:highlight w:val="none"/>
        </w:rPr>
        <w:t xml:space="preserve"> </w:t>
      </w:r>
    </w:p>
    <w:p w14:paraId="5AA8BD30">
      <w:pPr>
        <w:pStyle w:val="3"/>
        <w:jc w:val="center"/>
        <w:rPr>
          <w:rFonts w:cs="黑体"/>
          <w:color w:val="auto"/>
          <w:highlight w:val="none"/>
        </w:rPr>
      </w:pPr>
    </w:p>
    <w:p w14:paraId="45181924">
      <w:pPr>
        <w:pStyle w:val="3"/>
        <w:jc w:val="center"/>
        <w:rPr>
          <w:color w:val="auto"/>
          <w:highlight w:val="none"/>
        </w:rPr>
      </w:pPr>
      <w:r>
        <w:rPr>
          <w:rFonts w:cs="黑体"/>
          <w:color w:val="auto"/>
          <w:highlight w:val="none"/>
        </w:rPr>
        <w:br w:type="page"/>
      </w:r>
      <w:bookmarkEnd w:id="104"/>
      <w:bookmarkEnd w:id="105"/>
      <w:bookmarkEnd w:id="106"/>
      <w:bookmarkEnd w:id="107"/>
      <w:bookmarkEnd w:id="108"/>
      <w:bookmarkEnd w:id="109"/>
      <w:bookmarkEnd w:id="110"/>
      <w:bookmarkEnd w:id="111"/>
      <w:bookmarkEnd w:id="112"/>
      <w:bookmarkEnd w:id="113"/>
      <w:bookmarkStart w:id="114" w:name="_Toc15281"/>
      <w:bookmarkStart w:id="115" w:name="_Toc28157"/>
      <w:r>
        <w:rPr>
          <w:rFonts w:hint="eastAsia" w:cs="黑体"/>
          <w:color w:val="auto"/>
          <w:highlight w:val="none"/>
        </w:rPr>
        <w:t>第一部分合同协议书</w:t>
      </w:r>
      <w:bookmarkEnd w:id="114"/>
      <w:bookmarkEnd w:id="115"/>
    </w:p>
    <w:p w14:paraId="6AD2A16B">
      <w:pPr>
        <w:spacing w:line="360" w:lineRule="auto"/>
        <w:rPr>
          <w:rFonts w:hint="default" w:eastAsia="宋体"/>
          <w:color w:val="auto"/>
          <w:highlight w:val="none"/>
          <w:u w:val="single"/>
          <w:lang w:val="en-US" w:eastAsia="zh-CN"/>
        </w:rPr>
      </w:pPr>
      <w:r>
        <w:rPr>
          <w:rFonts w:hint="eastAsia" w:hAnsi="宋体" w:cs="宋体"/>
          <w:color w:val="auto"/>
          <w:highlight w:val="none"/>
        </w:rPr>
        <w:t>发包人（全称）：</w:t>
      </w:r>
      <w:r>
        <w:rPr>
          <w:rFonts w:hint="eastAsia" w:hAnsi="宋体"/>
          <w:color w:val="auto"/>
          <w:highlight w:val="none"/>
          <w:u w:val="single"/>
          <w:lang w:eastAsia="zh-CN"/>
        </w:rPr>
        <w:t>凭祥市夏石镇中心卫生院</w:t>
      </w:r>
      <w:r>
        <w:rPr>
          <w:rFonts w:hint="eastAsia" w:hAnsi="宋体"/>
          <w:color w:val="auto"/>
          <w:highlight w:val="none"/>
          <w:u w:val="single"/>
          <w:lang w:val="en-US" w:eastAsia="zh-CN"/>
        </w:rPr>
        <w:t xml:space="preserve"> </w:t>
      </w:r>
    </w:p>
    <w:p w14:paraId="477A13EE">
      <w:pPr>
        <w:spacing w:line="360" w:lineRule="auto"/>
        <w:rPr>
          <w:rFonts w:hint="default" w:eastAsia="宋体"/>
          <w:color w:val="auto"/>
          <w:highlight w:val="none"/>
          <w:u w:val="single"/>
          <w:lang w:val="en-US" w:eastAsia="zh-CN"/>
        </w:rPr>
      </w:pPr>
      <w:r>
        <w:rPr>
          <w:rFonts w:hint="eastAsia" w:hAnsi="宋体" w:cs="宋体"/>
          <w:color w:val="auto"/>
          <w:highlight w:val="none"/>
        </w:rPr>
        <w:t>承包人（全称）：</w:t>
      </w:r>
      <w:r>
        <w:rPr>
          <w:rFonts w:hint="eastAsia" w:hAnsi="宋体" w:cs="宋体"/>
          <w:color w:val="auto"/>
          <w:highlight w:val="none"/>
          <w:u w:val="single"/>
          <w:lang w:val="en-US" w:eastAsia="zh-CN"/>
        </w:rPr>
        <w:t xml:space="preserve">                       </w:t>
      </w:r>
    </w:p>
    <w:p w14:paraId="6E17DF77">
      <w:pPr>
        <w:spacing w:line="360" w:lineRule="auto"/>
        <w:ind w:firstLine="420" w:firstLineChars="200"/>
        <w:rPr>
          <w:rFonts w:hAnsi="宋体"/>
          <w:color w:val="auto"/>
          <w:highlight w:val="none"/>
        </w:rPr>
      </w:pPr>
      <w:r>
        <w:rPr>
          <w:rFonts w:hint="eastAsia" w:hAnsi="宋体" w:cs="宋体"/>
          <w:color w:val="auto"/>
          <w:highlight w:val="none"/>
        </w:rPr>
        <w:t>根据《中华人民共和国民法典》、《中华人民共和国建筑法》及有关法律规定，遵循平等、自愿、公平和诚实信用的原则，双方就</w:t>
      </w:r>
      <w:r>
        <w:rPr>
          <w:rFonts w:hint="eastAsia" w:hAnsi="宋体" w:cs="宋体"/>
          <w:color w:val="auto"/>
          <w:highlight w:val="none"/>
          <w:u w:val="single"/>
          <w:lang w:val="en-US" w:eastAsia="zh-CN"/>
        </w:rPr>
        <w:t xml:space="preserve">  边境地区乡镇卫生院能力提升项目 </w:t>
      </w:r>
      <w:r>
        <w:rPr>
          <w:rFonts w:hint="eastAsia" w:hAnsi="宋体" w:cs="宋体"/>
          <w:color w:val="auto"/>
          <w:highlight w:val="none"/>
        </w:rPr>
        <w:t>施工及有关事项协商一致，共同达成如下协议：</w:t>
      </w:r>
      <w:bookmarkStart w:id="116" w:name="_Toc351203481"/>
    </w:p>
    <w:p w14:paraId="757611C3">
      <w:pPr>
        <w:spacing w:line="360" w:lineRule="auto"/>
        <w:ind w:firstLine="422" w:firstLineChars="200"/>
        <w:outlineLvl w:val="0"/>
        <w:rPr>
          <w:b/>
          <w:bCs/>
          <w:color w:val="auto"/>
          <w:highlight w:val="none"/>
        </w:rPr>
      </w:pPr>
      <w:bookmarkStart w:id="117" w:name="_Toc4510"/>
      <w:bookmarkStart w:id="118" w:name="_Toc8504"/>
      <w:r>
        <w:rPr>
          <w:rFonts w:hint="eastAsia" w:hAnsi="宋体" w:cs="宋体"/>
          <w:b/>
          <w:bCs/>
          <w:color w:val="auto"/>
          <w:highlight w:val="none"/>
        </w:rPr>
        <w:t>一、工程概况</w:t>
      </w:r>
      <w:bookmarkEnd w:id="116"/>
      <w:bookmarkEnd w:id="117"/>
      <w:bookmarkEnd w:id="118"/>
    </w:p>
    <w:p w14:paraId="4A42E692">
      <w:pPr>
        <w:spacing w:line="360" w:lineRule="auto"/>
        <w:ind w:firstLine="411" w:firstLineChars="196"/>
        <w:rPr>
          <w:color w:val="auto"/>
          <w:highlight w:val="none"/>
          <w:u w:val="single"/>
        </w:rPr>
      </w:pPr>
      <w:r>
        <w:rPr>
          <w:color w:val="auto"/>
          <w:highlight w:val="none"/>
        </w:rPr>
        <w:t xml:space="preserve">1. </w:t>
      </w:r>
      <w:r>
        <w:rPr>
          <w:rFonts w:hint="eastAsia" w:hAnsi="宋体" w:cs="宋体"/>
          <w:color w:val="auto"/>
          <w:highlight w:val="none"/>
        </w:rPr>
        <w:t>工程名称</w:t>
      </w:r>
      <w:r>
        <w:rPr>
          <w:rFonts w:hint="eastAsia" w:hAnsi="宋体" w:cs="宋体"/>
          <w:color w:val="auto"/>
          <w:highlight w:val="none"/>
          <w:u w:val="none"/>
        </w:rPr>
        <w:t>：</w:t>
      </w:r>
      <w:r>
        <w:rPr>
          <w:rFonts w:hint="eastAsia" w:hAnsi="宋体" w:cs="宋体"/>
          <w:color w:val="auto"/>
          <w:highlight w:val="none"/>
          <w:u w:val="single"/>
          <w:lang w:val="en-US" w:eastAsia="zh-CN"/>
        </w:rPr>
        <w:t>边境地区乡镇卫生院能力提升项目</w:t>
      </w:r>
      <w:r>
        <w:rPr>
          <w:rFonts w:hint="eastAsia" w:hAnsi="宋体" w:cs="宋体"/>
          <w:color w:val="auto"/>
          <w:highlight w:val="none"/>
          <w:u w:val="none"/>
        </w:rPr>
        <w:t>。</w:t>
      </w:r>
    </w:p>
    <w:p w14:paraId="6E009FB5">
      <w:pPr>
        <w:spacing w:line="360" w:lineRule="auto"/>
        <w:ind w:firstLine="411" w:firstLineChars="196"/>
        <w:rPr>
          <w:color w:val="auto"/>
          <w:highlight w:val="none"/>
        </w:rPr>
      </w:pPr>
      <w:r>
        <w:rPr>
          <w:color w:val="auto"/>
          <w:highlight w:val="none"/>
        </w:rPr>
        <w:t xml:space="preserve">2. </w:t>
      </w:r>
      <w:r>
        <w:rPr>
          <w:rFonts w:hint="eastAsia" w:hAnsi="宋体" w:cs="宋体"/>
          <w:color w:val="auto"/>
          <w:highlight w:val="none"/>
        </w:rPr>
        <w:t>工程地点</w:t>
      </w:r>
      <w:r>
        <w:rPr>
          <w:rFonts w:hint="eastAsia" w:hAnsi="宋体" w:cs="宋体"/>
          <w:color w:val="auto"/>
          <w:highlight w:val="none"/>
          <w:u w:val="none"/>
        </w:rPr>
        <w:t>：</w:t>
      </w:r>
      <w:r>
        <w:rPr>
          <w:rFonts w:hint="eastAsia" w:ascii="宋体" w:hAnsi="宋体" w:eastAsia="宋体" w:cs="Times New Roman"/>
          <w:color w:val="auto"/>
          <w:szCs w:val="21"/>
          <w:highlight w:val="none"/>
          <w:u w:val="single"/>
        </w:rPr>
        <w:t>凭祥市夏石镇中心卫生院</w:t>
      </w:r>
      <w:r>
        <w:rPr>
          <w:rFonts w:hint="eastAsia" w:hAnsi="宋体" w:cs="宋体"/>
          <w:color w:val="auto"/>
          <w:highlight w:val="none"/>
          <w:u w:val="single"/>
        </w:rPr>
        <w:t>。</w:t>
      </w:r>
    </w:p>
    <w:p w14:paraId="4973BB68">
      <w:pPr>
        <w:spacing w:line="360" w:lineRule="auto"/>
        <w:ind w:firstLine="411" w:firstLineChars="196"/>
        <w:rPr>
          <w:color w:val="auto"/>
          <w:highlight w:val="none"/>
        </w:rPr>
      </w:pPr>
      <w:r>
        <w:rPr>
          <w:color w:val="auto"/>
          <w:highlight w:val="none"/>
        </w:rPr>
        <w:t xml:space="preserve">3. </w:t>
      </w:r>
      <w:r>
        <w:rPr>
          <w:rFonts w:hint="eastAsia" w:hAnsi="宋体" w:cs="宋体"/>
          <w:color w:val="auto"/>
          <w:highlight w:val="none"/>
        </w:rPr>
        <w:t>工程立项批准文号</w:t>
      </w:r>
      <w:r>
        <w:rPr>
          <w:rFonts w:hint="eastAsia" w:hAnsi="宋体" w:cs="宋体"/>
          <w:color w:val="auto"/>
          <w:highlight w:val="none"/>
          <w:u w:val="none"/>
        </w:rPr>
        <w:t>：</w:t>
      </w:r>
      <w:r>
        <w:rPr>
          <w:rFonts w:hint="eastAsia" w:hAnsi="宋体" w:cs="宋体"/>
          <w:color w:val="auto"/>
          <w:highlight w:val="none"/>
          <w:u w:val="single"/>
          <w:lang w:val="en-US" w:eastAsia="zh-CN"/>
        </w:rPr>
        <w:t xml:space="preserve">                     </w:t>
      </w:r>
      <w:r>
        <w:rPr>
          <w:rFonts w:hint="eastAsia" w:hAnsi="宋体" w:cs="宋体"/>
          <w:color w:val="auto"/>
          <w:highlight w:val="none"/>
          <w:u w:val="single"/>
        </w:rPr>
        <w:t>。</w:t>
      </w:r>
    </w:p>
    <w:p w14:paraId="2E7745AE">
      <w:pPr>
        <w:spacing w:line="360" w:lineRule="auto"/>
        <w:ind w:firstLine="411" w:firstLineChars="196"/>
        <w:rPr>
          <w:color w:val="auto"/>
          <w:highlight w:val="none"/>
        </w:rPr>
      </w:pPr>
      <w:r>
        <w:rPr>
          <w:color w:val="auto"/>
          <w:highlight w:val="none"/>
        </w:rPr>
        <w:t xml:space="preserve">4. </w:t>
      </w:r>
      <w:r>
        <w:rPr>
          <w:rFonts w:hint="eastAsia" w:hAnsi="宋体" w:cs="宋体"/>
          <w:color w:val="auto"/>
          <w:highlight w:val="none"/>
        </w:rPr>
        <w:t>资金来源：</w:t>
      </w:r>
      <w:r>
        <w:rPr>
          <w:rFonts w:hint="eastAsia"/>
          <w:color w:val="auto"/>
          <w:highlight w:val="none"/>
          <w:u w:val="single"/>
        </w:rPr>
        <w:t>财政性资金</w:t>
      </w:r>
      <w:r>
        <w:rPr>
          <w:rFonts w:hint="eastAsia" w:hAnsi="宋体" w:cs="宋体"/>
          <w:color w:val="auto"/>
          <w:highlight w:val="none"/>
        </w:rPr>
        <w:t>。</w:t>
      </w:r>
    </w:p>
    <w:p w14:paraId="2C85A2D0">
      <w:pPr>
        <w:spacing w:line="360" w:lineRule="auto"/>
        <w:ind w:firstLine="411" w:firstLineChars="196"/>
        <w:rPr>
          <w:rFonts w:hint="default" w:eastAsia="宋体"/>
          <w:color w:val="auto"/>
          <w:highlight w:val="none"/>
          <w:u w:val="single"/>
          <w:lang w:val="en-US" w:eastAsia="zh-CN"/>
        </w:rPr>
      </w:pPr>
      <w:r>
        <w:rPr>
          <w:color w:val="auto"/>
          <w:highlight w:val="none"/>
        </w:rPr>
        <w:t xml:space="preserve">5. </w:t>
      </w:r>
      <w:r>
        <w:rPr>
          <w:rFonts w:hint="eastAsia" w:hAnsi="宋体" w:cs="宋体"/>
          <w:color w:val="auto"/>
          <w:highlight w:val="none"/>
        </w:rPr>
        <w:t>工程内容</w:t>
      </w:r>
      <w:r>
        <w:rPr>
          <w:rFonts w:hint="eastAsia" w:hAnsi="宋体" w:cs="宋体"/>
          <w:color w:val="auto"/>
          <w:highlight w:val="none"/>
          <w:u w:val="none"/>
        </w:rPr>
        <w:t>：</w:t>
      </w:r>
      <w:r>
        <w:rPr>
          <w:rFonts w:hint="eastAsia" w:hAnsi="宋体" w:cs="宋体"/>
          <w:color w:val="auto"/>
          <w:highlight w:val="none"/>
          <w:u w:val="single"/>
          <w:lang w:val="en-US" w:eastAsia="zh-CN"/>
        </w:rPr>
        <w:t xml:space="preserve">                                                              </w:t>
      </w:r>
    </w:p>
    <w:p w14:paraId="62CA34FF">
      <w:pPr>
        <w:spacing w:line="360" w:lineRule="auto"/>
        <w:ind w:firstLine="411" w:firstLineChars="196"/>
        <w:rPr>
          <w:rFonts w:hAnsi="宋体"/>
          <w:color w:val="auto"/>
          <w:highlight w:val="none"/>
        </w:rPr>
      </w:pPr>
      <w:r>
        <w:rPr>
          <w:color w:val="auto"/>
          <w:highlight w:val="none"/>
        </w:rPr>
        <w:t xml:space="preserve">6. </w:t>
      </w:r>
      <w:r>
        <w:rPr>
          <w:rFonts w:hint="eastAsia" w:hAnsi="宋体" w:cs="宋体"/>
          <w:color w:val="auto"/>
          <w:highlight w:val="none"/>
        </w:rPr>
        <w:t>工程承包范围</w:t>
      </w:r>
      <w:r>
        <w:rPr>
          <w:rFonts w:hint="eastAsia" w:hAnsi="宋体" w:cs="宋体"/>
          <w:color w:val="auto"/>
          <w:highlight w:val="none"/>
          <w:u w:val="none"/>
        </w:rPr>
        <w:t>：</w:t>
      </w:r>
      <w:r>
        <w:rPr>
          <w:rFonts w:hint="eastAsia" w:hAnsi="宋体" w:cs="宋体"/>
          <w:color w:val="auto"/>
          <w:highlight w:val="none"/>
          <w:u w:val="single"/>
          <w:lang w:val="en-US" w:eastAsia="zh-CN"/>
        </w:rPr>
        <w:t xml:space="preserve"> 边境地区乡镇卫生院能力提升项目</w:t>
      </w:r>
      <w:r>
        <w:rPr>
          <w:rFonts w:hint="eastAsia" w:hAnsi="宋体" w:cs="宋体"/>
          <w:color w:val="auto"/>
          <w:highlight w:val="none"/>
          <w:u w:val="single"/>
          <w:lang w:val="zh-CN" w:eastAsia="zh-CN"/>
        </w:rPr>
        <w:t>，具体详见工程</w:t>
      </w:r>
      <w:r>
        <w:rPr>
          <w:rFonts w:hint="eastAsia" w:hAnsi="宋体" w:cs="宋体"/>
          <w:color w:val="auto"/>
          <w:highlight w:val="none"/>
          <w:u w:val="single"/>
          <w:lang w:val="en-US" w:eastAsia="zh-CN"/>
        </w:rPr>
        <w:t>量清单及图纸</w:t>
      </w:r>
      <w:r>
        <w:rPr>
          <w:rFonts w:hint="eastAsia" w:hAnsi="宋体" w:cs="宋体"/>
          <w:color w:val="auto"/>
          <w:highlight w:val="none"/>
          <w:u w:val="single"/>
        </w:rPr>
        <w:t>。</w:t>
      </w:r>
    </w:p>
    <w:p w14:paraId="7CA42751">
      <w:pPr>
        <w:spacing w:line="360" w:lineRule="auto"/>
        <w:ind w:firstLine="407" w:firstLineChars="193"/>
        <w:outlineLvl w:val="0"/>
        <w:rPr>
          <w:b/>
          <w:bCs/>
          <w:color w:val="auto"/>
          <w:highlight w:val="none"/>
        </w:rPr>
      </w:pPr>
      <w:bookmarkStart w:id="119" w:name="_Toc17349"/>
      <w:bookmarkStart w:id="120" w:name="_Toc10110"/>
      <w:bookmarkStart w:id="121" w:name="_Toc351203482"/>
      <w:r>
        <w:rPr>
          <w:rFonts w:hint="eastAsia" w:hAnsi="宋体" w:cs="宋体"/>
          <w:b/>
          <w:bCs/>
          <w:color w:val="auto"/>
          <w:highlight w:val="none"/>
        </w:rPr>
        <w:t>二、合同工期</w:t>
      </w:r>
      <w:bookmarkEnd w:id="119"/>
      <w:bookmarkEnd w:id="120"/>
      <w:bookmarkEnd w:id="121"/>
    </w:p>
    <w:p w14:paraId="54C5DAF6">
      <w:pPr>
        <w:spacing w:line="360" w:lineRule="auto"/>
        <w:ind w:firstLine="459"/>
        <w:rPr>
          <w:color w:val="auto"/>
          <w:highlight w:val="none"/>
        </w:rPr>
      </w:pPr>
      <w:r>
        <w:rPr>
          <w:rFonts w:hint="eastAsia" w:hAnsi="宋体" w:cs="宋体"/>
          <w:color w:val="auto"/>
          <w:highlight w:val="none"/>
        </w:rPr>
        <w:t>计划开工日期：</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年</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月</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日</w:t>
      </w:r>
      <w:r>
        <w:rPr>
          <w:rFonts w:hAnsi="宋体"/>
          <w:color w:val="auto"/>
          <w:highlight w:val="none"/>
        </w:rPr>
        <w:t>。</w:t>
      </w:r>
      <w:r>
        <w:rPr>
          <w:rFonts w:hint="eastAsia" w:hAnsi="宋体" w:cs="宋体"/>
          <w:color w:val="auto"/>
          <w:highlight w:val="none"/>
        </w:rPr>
        <w:t>（具体以发包人书面通知为准）</w:t>
      </w:r>
    </w:p>
    <w:p w14:paraId="7677E971">
      <w:pPr>
        <w:spacing w:line="360" w:lineRule="auto"/>
        <w:ind w:firstLine="459"/>
        <w:rPr>
          <w:color w:val="auto"/>
          <w:highlight w:val="none"/>
        </w:rPr>
      </w:pPr>
      <w:r>
        <w:rPr>
          <w:rFonts w:hint="eastAsia" w:hAnsi="宋体" w:cs="宋体"/>
          <w:color w:val="auto"/>
          <w:highlight w:val="none"/>
        </w:rPr>
        <w:t>计划竣工日期：</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年</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月</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日</w:t>
      </w:r>
      <w:r>
        <w:rPr>
          <w:rFonts w:hint="eastAsia" w:hAnsi="宋体" w:cs="宋体"/>
          <w:color w:val="auto"/>
          <w:highlight w:val="none"/>
        </w:rPr>
        <w:t>。</w:t>
      </w:r>
    </w:p>
    <w:p w14:paraId="5A74A76B">
      <w:pPr>
        <w:spacing w:line="360" w:lineRule="auto"/>
        <w:ind w:firstLine="459"/>
        <w:rPr>
          <w:rFonts w:hAnsi="宋体"/>
          <w:color w:val="auto"/>
          <w:highlight w:val="none"/>
        </w:rPr>
      </w:pPr>
      <w:r>
        <w:rPr>
          <w:rFonts w:hint="eastAsia" w:hAnsi="宋体" w:cs="宋体"/>
          <w:color w:val="auto"/>
          <w:highlight w:val="none"/>
        </w:rPr>
        <w:t>工期总日历天数：</w:t>
      </w:r>
      <w:r>
        <w:rPr>
          <w:rFonts w:hint="eastAsia" w:hAnsi="宋体" w:cs="宋体"/>
          <w:color w:val="auto"/>
          <w:highlight w:val="none"/>
          <w:u w:val="single"/>
          <w:lang w:val="en-US" w:eastAsia="zh-CN"/>
        </w:rPr>
        <w:t xml:space="preserve">       </w:t>
      </w:r>
      <w:r>
        <w:rPr>
          <w:rFonts w:hint="eastAsia" w:hAnsi="宋体" w:cs="宋体"/>
          <w:color w:val="auto"/>
          <w:highlight w:val="none"/>
        </w:rPr>
        <w:t>天。工期总日历天数与根据前述计划开竣工日期计算的工期天数不一致的，以工期总日历天数为准。</w:t>
      </w:r>
    </w:p>
    <w:p w14:paraId="1BC516E9">
      <w:pPr>
        <w:spacing w:line="360" w:lineRule="auto"/>
        <w:ind w:firstLine="459"/>
        <w:outlineLvl w:val="0"/>
        <w:rPr>
          <w:b/>
          <w:bCs/>
          <w:color w:val="auto"/>
          <w:highlight w:val="none"/>
        </w:rPr>
      </w:pPr>
      <w:bookmarkStart w:id="122" w:name="_Toc10708"/>
      <w:bookmarkStart w:id="123" w:name="_Toc351203483"/>
      <w:bookmarkStart w:id="124" w:name="_Toc23447"/>
      <w:r>
        <w:rPr>
          <w:rFonts w:hint="eastAsia" w:hAnsi="宋体" w:cs="宋体"/>
          <w:b/>
          <w:bCs/>
          <w:color w:val="auto"/>
          <w:highlight w:val="none"/>
        </w:rPr>
        <w:t>三、质量标准</w:t>
      </w:r>
      <w:bookmarkEnd w:id="122"/>
      <w:bookmarkEnd w:id="123"/>
      <w:bookmarkEnd w:id="124"/>
    </w:p>
    <w:p w14:paraId="5A1B5060">
      <w:pPr>
        <w:spacing w:line="360" w:lineRule="auto"/>
        <w:ind w:firstLine="459"/>
        <w:rPr>
          <w:rFonts w:hAnsi="宋体"/>
          <w:color w:val="auto"/>
          <w:highlight w:val="none"/>
        </w:rPr>
      </w:pPr>
      <w:r>
        <w:rPr>
          <w:rFonts w:hint="eastAsia" w:hAnsi="宋体" w:cs="宋体"/>
          <w:color w:val="auto"/>
          <w:highlight w:val="none"/>
        </w:rPr>
        <w:t>工程质量符合</w:t>
      </w:r>
      <w:r>
        <w:rPr>
          <w:rFonts w:hint="eastAsia" w:hAnsi="宋体" w:cs="宋体"/>
          <w:color w:val="auto"/>
          <w:highlight w:val="none"/>
          <w:u w:val="single"/>
          <w:lang w:val="en-US" w:eastAsia="zh-CN"/>
        </w:rPr>
        <w:t xml:space="preserve">  </w:t>
      </w:r>
      <w:r>
        <w:rPr>
          <w:rFonts w:hint="eastAsia" w:ascii="Times New Roman" w:hAnsi="宋体" w:eastAsia="宋体" w:cs="宋体"/>
          <w:color w:val="auto"/>
          <w:highlight w:val="none"/>
          <w:u w:val="single"/>
          <w:lang w:val="en-US" w:eastAsia="zh-CN"/>
        </w:rPr>
        <w:t xml:space="preserve">合格 </w:t>
      </w:r>
      <w:r>
        <w:rPr>
          <w:rFonts w:hint="eastAsia" w:eastAsia="仿宋_GB2312"/>
          <w:color w:val="auto"/>
          <w:highlight w:val="none"/>
          <w:u w:val="single"/>
          <w:lang w:val="en-US" w:eastAsia="zh-CN"/>
        </w:rPr>
        <w:t xml:space="preserve"> </w:t>
      </w:r>
      <w:r>
        <w:rPr>
          <w:rFonts w:hint="eastAsia" w:hAnsi="宋体" w:cs="宋体"/>
          <w:color w:val="auto"/>
          <w:highlight w:val="none"/>
        </w:rPr>
        <w:t>标准。</w:t>
      </w:r>
    </w:p>
    <w:p w14:paraId="68B8D141">
      <w:pPr>
        <w:spacing w:line="360" w:lineRule="auto"/>
        <w:ind w:firstLine="459"/>
        <w:outlineLvl w:val="0"/>
        <w:rPr>
          <w:rFonts w:hAnsi="宋体"/>
          <w:b/>
          <w:bCs/>
          <w:color w:val="auto"/>
          <w:highlight w:val="none"/>
        </w:rPr>
      </w:pPr>
      <w:bookmarkStart w:id="125" w:name="_Toc18228"/>
      <w:bookmarkStart w:id="126" w:name="_Toc351203484"/>
      <w:bookmarkStart w:id="127" w:name="_Toc26639"/>
      <w:r>
        <w:rPr>
          <w:rFonts w:hint="eastAsia" w:hAnsi="宋体" w:cs="宋体"/>
          <w:b/>
          <w:bCs/>
          <w:color w:val="auto"/>
          <w:highlight w:val="none"/>
        </w:rPr>
        <w:t>四、签约合同价与合同价格形式</w:t>
      </w:r>
      <w:bookmarkEnd w:id="125"/>
      <w:bookmarkEnd w:id="126"/>
      <w:bookmarkEnd w:id="127"/>
    </w:p>
    <w:p w14:paraId="7E5B4A05">
      <w:pPr>
        <w:spacing w:line="360" w:lineRule="auto"/>
        <w:ind w:firstLine="459"/>
        <w:rPr>
          <w:color w:val="auto"/>
          <w:highlight w:val="none"/>
        </w:rPr>
      </w:pPr>
      <w:r>
        <w:rPr>
          <w:color w:val="auto"/>
          <w:highlight w:val="none"/>
        </w:rPr>
        <w:t xml:space="preserve">1. </w:t>
      </w:r>
      <w:r>
        <w:rPr>
          <w:rFonts w:hint="eastAsia" w:hAnsi="宋体" w:cs="宋体"/>
          <w:color w:val="auto"/>
          <w:highlight w:val="none"/>
        </w:rPr>
        <w:t>签约合同价为：</w:t>
      </w:r>
    </w:p>
    <w:p w14:paraId="1C58C2D4">
      <w:pPr>
        <w:spacing w:line="360" w:lineRule="auto"/>
        <w:ind w:firstLine="525" w:firstLineChars="250"/>
        <w:rPr>
          <w:rFonts w:hAnsi="宋体"/>
          <w:color w:val="auto"/>
          <w:highlight w:val="none"/>
        </w:rPr>
      </w:pPr>
      <w:r>
        <w:rPr>
          <w:rFonts w:hint="eastAsia" w:hAnsi="宋体" w:cs="宋体"/>
          <w:color w:val="auto"/>
          <w:highlight w:val="none"/>
        </w:rPr>
        <w:t>人民币</w:t>
      </w:r>
      <w:r>
        <w:rPr>
          <w:rFonts w:hint="eastAsia" w:hAnsi="宋体" w:cs="宋体"/>
          <w:color w:val="auto"/>
          <w:highlight w:val="none"/>
          <w:u w:val="single"/>
        </w:rPr>
        <w:t>（大写）</w:t>
      </w:r>
      <w:r>
        <w:rPr>
          <w:rFonts w:hint="eastAsia" w:hAnsi="宋体" w:cs="宋体"/>
          <w:color w:val="auto"/>
          <w:highlight w:val="none"/>
          <w:u w:val="single"/>
          <w:lang w:val="en-US" w:eastAsia="zh-CN"/>
        </w:rPr>
        <w:t xml:space="preserve">     </w:t>
      </w:r>
      <w:r>
        <w:rPr>
          <w:rFonts w:hint="eastAsia" w:hAnsi="宋体" w:cs="宋体"/>
          <w:color w:val="auto"/>
          <w:highlight w:val="none"/>
          <w:u w:val="single"/>
        </w:rPr>
        <w:t>（¥</w:t>
      </w:r>
      <w:r>
        <w:rPr>
          <w:rFonts w:hint="eastAsia" w:hAnsi="宋体" w:cs="宋体"/>
          <w:color w:val="auto"/>
          <w:highlight w:val="none"/>
          <w:u w:val="single"/>
          <w:lang w:val="en-US" w:eastAsia="zh-CN"/>
        </w:rPr>
        <w:t xml:space="preserve">         </w:t>
      </w:r>
      <w:r>
        <w:rPr>
          <w:rFonts w:hint="eastAsia" w:hAnsi="宋体" w:cs="宋体"/>
          <w:color w:val="auto"/>
          <w:highlight w:val="none"/>
          <w:u w:val="single"/>
        </w:rPr>
        <w:t>元）</w:t>
      </w:r>
      <w:r>
        <w:rPr>
          <w:rFonts w:hint="eastAsia" w:hAnsi="宋体" w:cs="宋体"/>
          <w:color w:val="auto"/>
          <w:highlight w:val="none"/>
        </w:rPr>
        <w:t>；</w:t>
      </w:r>
    </w:p>
    <w:p w14:paraId="6C1A0139">
      <w:pPr>
        <w:spacing w:line="360" w:lineRule="auto"/>
        <w:ind w:firstLine="525" w:firstLineChars="250"/>
        <w:rPr>
          <w:rFonts w:hAnsi="宋体"/>
          <w:color w:val="auto"/>
          <w:highlight w:val="none"/>
        </w:rPr>
      </w:pPr>
      <w:r>
        <w:rPr>
          <w:rFonts w:hint="eastAsia" w:hAnsi="宋体" w:cs="宋体"/>
          <w:color w:val="auto"/>
          <w:highlight w:val="none"/>
        </w:rPr>
        <w:t>其中：</w:t>
      </w:r>
    </w:p>
    <w:p w14:paraId="50666112">
      <w:pPr>
        <w:spacing w:line="360" w:lineRule="auto"/>
        <w:ind w:firstLine="420" w:firstLineChars="200"/>
        <w:rPr>
          <w:color w:val="auto"/>
          <w:highlight w:val="none"/>
        </w:rPr>
      </w:pPr>
      <w:r>
        <w:rPr>
          <w:rFonts w:hint="eastAsia" w:hAnsi="宋体" w:cs="宋体"/>
          <w:color w:val="auto"/>
          <w:highlight w:val="none"/>
        </w:rPr>
        <w:t>（</w:t>
      </w:r>
      <w:r>
        <w:rPr>
          <w:rFonts w:hAnsi="宋体"/>
          <w:color w:val="auto"/>
          <w:highlight w:val="none"/>
        </w:rPr>
        <w:t>1</w:t>
      </w:r>
      <w:r>
        <w:rPr>
          <w:rFonts w:hint="eastAsia" w:hAnsi="宋体" w:cs="宋体"/>
          <w:color w:val="auto"/>
          <w:highlight w:val="none"/>
        </w:rPr>
        <w:t>）安全文明施工费：</w:t>
      </w:r>
    </w:p>
    <w:p w14:paraId="65E720B4">
      <w:pPr>
        <w:spacing w:line="360" w:lineRule="auto"/>
        <w:ind w:left="420" w:leftChars="200" w:firstLine="525" w:firstLineChars="250"/>
        <w:rPr>
          <w:rFonts w:hAnsi="宋体"/>
          <w:color w:val="auto"/>
          <w:highlight w:val="none"/>
        </w:rPr>
      </w:pPr>
      <w:r>
        <w:rPr>
          <w:rFonts w:hint="eastAsia" w:hAnsi="宋体" w:cs="宋体"/>
          <w:color w:val="auto"/>
          <w:highlight w:val="none"/>
        </w:rPr>
        <w:t>人民币</w:t>
      </w:r>
      <w:r>
        <w:rPr>
          <w:rFonts w:hint="eastAsia" w:hAnsi="宋体" w:cs="宋体"/>
          <w:color w:val="auto"/>
          <w:highlight w:val="none"/>
          <w:u w:val="single"/>
        </w:rPr>
        <w:t>（大写）           （¥           元）</w:t>
      </w:r>
      <w:r>
        <w:rPr>
          <w:rFonts w:hint="eastAsia" w:hAnsi="宋体" w:cs="宋体"/>
          <w:color w:val="auto"/>
          <w:highlight w:val="none"/>
        </w:rPr>
        <w:t>；</w:t>
      </w:r>
    </w:p>
    <w:p w14:paraId="05CC8156">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2</w:t>
      </w:r>
      <w:r>
        <w:rPr>
          <w:rFonts w:hint="eastAsia" w:hAnsi="宋体" w:cs="宋体"/>
          <w:color w:val="auto"/>
          <w:highlight w:val="none"/>
        </w:rPr>
        <w:t>）材料和工程设备暂估价金额：</w:t>
      </w:r>
    </w:p>
    <w:p w14:paraId="3B5B29E0">
      <w:pPr>
        <w:spacing w:line="360" w:lineRule="auto"/>
        <w:ind w:firstLine="945" w:firstLineChars="450"/>
        <w:rPr>
          <w:color w:val="auto"/>
          <w:highlight w:val="none"/>
        </w:rPr>
      </w:pPr>
      <w:r>
        <w:rPr>
          <w:rFonts w:hint="eastAsia" w:hAnsi="宋体" w:cs="宋体"/>
          <w:color w:val="auto"/>
          <w:highlight w:val="none"/>
        </w:rPr>
        <w:t>人民币</w:t>
      </w:r>
      <w:r>
        <w:rPr>
          <w:rFonts w:hint="eastAsia" w:hAnsi="宋体" w:cs="宋体"/>
          <w:color w:val="auto"/>
          <w:highlight w:val="none"/>
          <w:u w:val="single"/>
        </w:rPr>
        <w:t>（大写）           （¥           元）</w:t>
      </w:r>
      <w:r>
        <w:rPr>
          <w:rFonts w:hint="eastAsia" w:hAnsi="宋体" w:cs="宋体"/>
          <w:color w:val="auto"/>
          <w:highlight w:val="none"/>
        </w:rPr>
        <w:t>；</w:t>
      </w:r>
    </w:p>
    <w:p w14:paraId="4451B1B5">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3</w:t>
      </w:r>
      <w:r>
        <w:rPr>
          <w:rFonts w:hint="eastAsia" w:hAnsi="宋体" w:cs="宋体"/>
          <w:color w:val="auto"/>
          <w:highlight w:val="none"/>
        </w:rPr>
        <w:t>）专业工程暂估价金额：</w:t>
      </w:r>
    </w:p>
    <w:p w14:paraId="1FA22426">
      <w:pPr>
        <w:spacing w:line="360" w:lineRule="auto"/>
        <w:ind w:firstLine="945" w:firstLineChars="450"/>
        <w:rPr>
          <w:color w:val="auto"/>
          <w:highlight w:val="none"/>
        </w:rPr>
      </w:pPr>
      <w:r>
        <w:rPr>
          <w:rFonts w:hint="eastAsia" w:hAnsi="宋体" w:cs="宋体"/>
          <w:color w:val="auto"/>
          <w:highlight w:val="none"/>
        </w:rPr>
        <w:t>人民币</w:t>
      </w:r>
      <w:r>
        <w:rPr>
          <w:rFonts w:hint="eastAsia" w:hAnsi="宋体" w:cs="宋体"/>
          <w:color w:val="auto"/>
          <w:highlight w:val="none"/>
          <w:u w:val="single"/>
        </w:rPr>
        <w:t>（大写）           （¥           元）</w:t>
      </w:r>
      <w:r>
        <w:rPr>
          <w:rFonts w:hint="eastAsia" w:hAnsi="宋体" w:cs="宋体"/>
          <w:color w:val="auto"/>
          <w:highlight w:val="none"/>
        </w:rPr>
        <w:t>；</w:t>
      </w:r>
    </w:p>
    <w:p w14:paraId="392351F8">
      <w:pPr>
        <w:spacing w:line="360" w:lineRule="auto"/>
        <w:ind w:firstLine="420" w:firstLineChars="200"/>
        <w:rPr>
          <w:color w:val="auto"/>
          <w:highlight w:val="none"/>
        </w:rPr>
      </w:pPr>
      <w:r>
        <w:rPr>
          <w:rFonts w:hint="eastAsia" w:hAnsi="宋体" w:cs="宋体"/>
          <w:color w:val="auto"/>
          <w:highlight w:val="none"/>
        </w:rPr>
        <w:t>（</w:t>
      </w:r>
      <w:r>
        <w:rPr>
          <w:color w:val="auto"/>
          <w:highlight w:val="none"/>
        </w:rPr>
        <w:t>4</w:t>
      </w:r>
      <w:r>
        <w:rPr>
          <w:rFonts w:hint="eastAsia" w:hAnsi="宋体" w:cs="宋体"/>
          <w:color w:val="auto"/>
          <w:highlight w:val="none"/>
        </w:rPr>
        <w:t>）暂列金额：</w:t>
      </w:r>
    </w:p>
    <w:p w14:paraId="2B55CB07">
      <w:pPr>
        <w:spacing w:line="360" w:lineRule="auto"/>
        <w:ind w:firstLine="945" w:firstLineChars="450"/>
        <w:rPr>
          <w:rFonts w:hAnsi="宋体"/>
          <w:color w:val="auto"/>
          <w:highlight w:val="none"/>
        </w:rPr>
      </w:pPr>
      <w:r>
        <w:rPr>
          <w:rFonts w:hint="eastAsia" w:hAnsi="宋体" w:cs="宋体"/>
          <w:color w:val="auto"/>
          <w:highlight w:val="none"/>
        </w:rPr>
        <w:t>人民币</w:t>
      </w:r>
      <w:r>
        <w:rPr>
          <w:rFonts w:hint="eastAsia" w:hAnsi="宋体" w:cs="宋体"/>
          <w:color w:val="auto"/>
          <w:highlight w:val="none"/>
          <w:u w:val="single"/>
        </w:rPr>
        <w:t>（大写）           （¥           元）</w:t>
      </w:r>
      <w:r>
        <w:rPr>
          <w:rFonts w:hint="eastAsia" w:hAnsi="宋体" w:cs="宋体"/>
          <w:color w:val="auto"/>
          <w:highlight w:val="none"/>
        </w:rPr>
        <w:t>。</w:t>
      </w:r>
    </w:p>
    <w:p w14:paraId="500091A6">
      <w:pPr>
        <w:spacing w:line="360" w:lineRule="auto"/>
        <w:ind w:firstLine="420" w:firstLineChars="200"/>
        <w:rPr>
          <w:rFonts w:hAnsi="宋体"/>
          <w:color w:val="auto"/>
          <w:highlight w:val="none"/>
        </w:rPr>
      </w:pPr>
      <w:r>
        <w:rPr>
          <w:color w:val="auto"/>
          <w:highlight w:val="none"/>
        </w:rPr>
        <w:t xml:space="preserve">2. </w:t>
      </w:r>
      <w:r>
        <w:rPr>
          <w:rFonts w:hint="eastAsia" w:hAnsi="宋体" w:cs="宋体"/>
          <w:color w:val="auto"/>
          <w:highlight w:val="none"/>
        </w:rPr>
        <w:t>合同价格形式</w:t>
      </w:r>
      <w:r>
        <w:rPr>
          <w:rFonts w:hint="eastAsia" w:hAnsi="宋体" w:cs="宋体"/>
          <w:color w:val="auto"/>
          <w:highlight w:val="none"/>
          <w:u w:val="single"/>
        </w:rPr>
        <w:t>：</w:t>
      </w:r>
      <w:r>
        <w:rPr>
          <w:rFonts w:hint="eastAsia" w:hAnsi="宋体" w:cs="宋体"/>
          <w:color w:val="auto"/>
          <w:highlight w:val="none"/>
          <w:u w:val="single"/>
          <w:lang w:val="en-US" w:eastAsia="zh-CN"/>
        </w:rPr>
        <w:t xml:space="preserve">               </w:t>
      </w:r>
      <w:r>
        <w:rPr>
          <w:rFonts w:hint="eastAsia" w:hAnsi="宋体" w:cs="宋体"/>
          <w:color w:val="auto"/>
          <w:highlight w:val="none"/>
          <w:u w:val="single"/>
        </w:rPr>
        <w:t>。</w:t>
      </w:r>
    </w:p>
    <w:p w14:paraId="080F9980">
      <w:pPr>
        <w:spacing w:line="360" w:lineRule="auto"/>
        <w:ind w:firstLine="422" w:firstLineChars="200"/>
        <w:outlineLvl w:val="0"/>
        <w:rPr>
          <w:b/>
          <w:bCs/>
          <w:color w:val="auto"/>
          <w:highlight w:val="none"/>
        </w:rPr>
      </w:pPr>
      <w:bookmarkStart w:id="128" w:name="_Toc351203485"/>
      <w:bookmarkStart w:id="129" w:name="_Toc27278"/>
      <w:bookmarkStart w:id="130" w:name="_Toc5724"/>
      <w:r>
        <w:rPr>
          <w:rFonts w:hint="eastAsia" w:hAnsi="宋体" w:cs="宋体"/>
          <w:b/>
          <w:bCs/>
          <w:color w:val="auto"/>
          <w:highlight w:val="none"/>
        </w:rPr>
        <w:t>五、</w:t>
      </w:r>
      <w:bookmarkEnd w:id="128"/>
      <w:r>
        <w:rPr>
          <w:rFonts w:hint="eastAsia" w:hAnsi="宋体" w:cs="宋体"/>
          <w:b/>
          <w:bCs/>
          <w:color w:val="auto"/>
          <w:highlight w:val="none"/>
        </w:rPr>
        <w:t>项目经理</w:t>
      </w:r>
      <w:bookmarkEnd w:id="129"/>
      <w:bookmarkEnd w:id="130"/>
    </w:p>
    <w:p w14:paraId="0D0646EF">
      <w:pPr>
        <w:spacing w:line="360" w:lineRule="auto"/>
        <w:ind w:firstLine="420" w:firstLineChars="200"/>
        <w:rPr>
          <w:rFonts w:hAnsi="宋体"/>
          <w:color w:val="auto"/>
          <w:highlight w:val="none"/>
        </w:rPr>
      </w:pPr>
      <w:r>
        <w:rPr>
          <w:rFonts w:hint="eastAsia" w:hAnsi="宋体" w:cs="宋体"/>
          <w:color w:val="auto"/>
          <w:highlight w:val="none"/>
        </w:rPr>
        <w:t>承包人项目经理</w:t>
      </w:r>
      <w:r>
        <w:rPr>
          <w:rFonts w:hint="eastAsia" w:hAnsi="宋体" w:cs="宋体"/>
          <w:color w:val="auto"/>
          <w:highlight w:val="none"/>
          <w:u w:val="single"/>
        </w:rPr>
        <w:t>：</w:t>
      </w:r>
      <w:r>
        <w:rPr>
          <w:rFonts w:hint="eastAsia" w:hAnsi="宋体" w:cs="宋体"/>
          <w:color w:val="auto"/>
          <w:highlight w:val="none"/>
          <w:u w:val="single"/>
          <w:lang w:val="en-US" w:eastAsia="zh-CN"/>
        </w:rPr>
        <w:t xml:space="preserve">                   </w:t>
      </w:r>
      <w:r>
        <w:rPr>
          <w:rFonts w:hint="eastAsia" w:hAnsi="宋体" w:cs="宋体"/>
          <w:color w:val="auto"/>
          <w:highlight w:val="none"/>
          <w:u w:val="single"/>
        </w:rPr>
        <w:t>。</w:t>
      </w:r>
    </w:p>
    <w:p w14:paraId="41CF9AF9">
      <w:pPr>
        <w:spacing w:line="360" w:lineRule="auto"/>
        <w:ind w:firstLine="422" w:firstLineChars="200"/>
        <w:outlineLvl w:val="0"/>
        <w:rPr>
          <w:b/>
          <w:bCs/>
          <w:color w:val="auto"/>
          <w:highlight w:val="none"/>
        </w:rPr>
      </w:pPr>
      <w:bookmarkStart w:id="131" w:name="_Toc12600"/>
      <w:bookmarkStart w:id="132" w:name="_Toc351203486"/>
      <w:bookmarkStart w:id="133" w:name="_Toc17611"/>
      <w:r>
        <w:rPr>
          <w:rFonts w:hint="eastAsia" w:hAnsi="宋体" w:cs="宋体"/>
          <w:b/>
          <w:bCs/>
          <w:color w:val="auto"/>
          <w:highlight w:val="none"/>
        </w:rPr>
        <w:t>六、合同文件构成</w:t>
      </w:r>
      <w:bookmarkEnd w:id="131"/>
      <w:bookmarkEnd w:id="132"/>
      <w:bookmarkEnd w:id="133"/>
    </w:p>
    <w:p w14:paraId="1C849627">
      <w:pPr>
        <w:spacing w:line="360" w:lineRule="auto"/>
        <w:ind w:firstLine="420" w:firstLineChars="200"/>
        <w:rPr>
          <w:color w:val="auto"/>
          <w:highlight w:val="none"/>
        </w:rPr>
      </w:pPr>
      <w:r>
        <w:rPr>
          <w:rFonts w:hint="eastAsia" w:hAnsi="宋体" w:cs="宋体"/>
          <w:color w:val="auto"/>
          <w:highlight w:val="none"/>
        </w:rPr>
        <w:t>本协议书与下列文件一起构成合同文件：</w:t>
      </w:r>
    </w:p>
    <w:p w14:paraId="1061787D">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（1）合同协议书；</w:t>
      </w:r>
    </w:p>
    <w:p w14:paraId="3E182C74">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（2）成交通知书；</w:t>
      </w:r>
    </w:p>
    <w:p w14:paraId="62E1ABD4">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（3）竞标函及竞标函附录；</w:t>
      </w:r>
    </w:p>
    <w:p w14:paraId="74133C59">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（4）专用合同条款及其附件；</w:t>
      </w:r>
    </w:p>
    <w:p w14:paraId="1DB11A86">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（5）通用合同条款；</w:t>
      </w:r>
    </w:p>
    <w:p w14:paraId="6017943B">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（6）技术标准和要求；</w:t>
      </w:r>
    </w:p>
    <w:p w14:paraId="1EA30496">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（7）图纸；</w:t>
      </w:r>
    </w:p>
    <w:p w14:paraId="3F16C482">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（8）已标价工程量清单；</w:t>
      </w:r>
    </w:p>
    <w:p w14:paraId="121555FE">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w:t>
      </w:r>
      <w:r>
        <w:rPr>
          <w:rFonts w:hint="eastAsia" w:hAnsi="宋体" w:cs="宋体"/>
          <w:color w:val="auto"/>
          <w:highlight w:val="none"/>
          <w:lang w:val="en-US" w:eastAsia="zh-CN"/>
        </w:rPr>
        <w:t>9</w:t>
      </w:r>
      <w:r>
        <w:rPr>
          <w:rFonts w:hint="eastAsia" w:hAnsi="宋体" w:cs="宋体"/>
          <w:color w:val="auto"/>
          <w:highlight w:val="none"/>
        </w:rPr>
        <w:t>）其他合同文件（</w:t>
      </w:r>
      <w:r>
        <w:rPr>
          <w:rFonts w:hint="eastAsia" w:ascii="宋体" w:hAnsi="宋体"/>
          <w:color w:val="auto"/>
          <w:highlight w:val="none"/>
        </w:rPr>
        <w:t>在合同订立及履行过程中形成的与合同有关的文件均构成合同文件组成部分</w:t>
      </w:r>
      <w:r>
        <w:rPr>
          <w:rFonts w:hint="eastAsia" w:hAnsi="宋体" w:cs="宋体"/>
          <w:color w:val="auto"/>
          <w:highlight w:val="none"/>
        </w:rPr>
        <w:t>）。</w:t>
      </w:r>
    </w:p>
    <w:p w14:paraId="391B0217">
      <w:pPr>
        <w:autoSpaceDE w:val="0"/>
        <w:autoSpaceDN w:val="0"/>
        <w:adjustRightInd w:val="0"/>
        <w:spacing w:line="360" w:lineRule="auto"/>
        <w:ind w:firstLine="420" w:firstLineChars="200"/>
        <w:jc w:val="left"/>
        <w:rPr>
          <w:rFonts w:hAnsi="宋体"/>
          <w:color w:val="auto"/>
          <w:highlight w:val="none"/>
        </w:rPr>
      </w:pPr>
      <w:r>
        <w:rPr>
          <w:rFonts w:hint="eastAsia" w:hAnsi="宋体" w:cs="宋体"/>
          <w:color w:val="auto"/>
          <w:highlight w:val="none"/>
        </w:rPr>
        <w:t>上述各项合同文件包括合同当事人就该项合同文件所作出的补充和修改，属于同一类内容的文件，应以最新签署的为准（违反磋商文件</w:t>
      </w:r>
      <w:r>
        <w:rPr>
          <w:rFonts w:hAnsi="宋体" w:cs="宋体"/>
          <w:color w:val="auto"/>
          <w:highlight w:val="none"/>
        </w:rPr>
        <w:t>实质性内容的约定除外</w:t>
      </w:r>
      <w:r>
        <w:rPr>
          <w:rFonts w:hint="eastAsia" w:hAnsi="宋体" w:cs="宋体"/>
          <w:color w:val="auto"/>
          <w:highlight w:val="none"/>
        </w:rPr>
        <w:t>）。专用合同条款及其附件须经合同当事人签字或盖章。</w:t>
      </w:r>
    </w:p>
    <w:p w14:paraId="0E7ECED7">
      <w:pPr>
        <w:autoSpaceDE w:val="0"/>
        <w:autoSpaceDN w:val="0"/>
        <w:adjustRightInd w:val="0"/>
        <w:spacing w:line="360" w:lineRule="auto"/>
        <w:ind w:firstLine="422" w:firstLineChars="200"/>
        <w:jc w:val="left"/>
        <w:outlineLvl w:val="0"/>
        <w:rPr>
          <w:b/>
          <w:bCs/>
          <w:color w:val="auto"/>
          <w:highlight w:val="none"/>
        </w:rPr>
      </w:pPr>
      <w:bookmarkStart w:id="134" w:name="_Toc3355"/>
      <w:bookmarkStart w:id="135" w:name="_Toc17562"/>
      <w:bookmarkStart w:id="136" w:name="_Toc351203487"/>
      <w:r>
        <w:rPr>
          <w:rFonts w:hint="eastAsia" w:hAnsi="宋体" w:cs="宋体"/>
          <w:b/>
          <w:bCs/>
          <w:color w:val="auto"/>
          <w:highlight w:val="none"/>
        </w:rPr>
        <w:t>七、承诺</w:t>
      </w:r>
      <w:bookmarkEnd w:id="134"/>
      <w:bookmarkEnd w:id="135"/>
      <w:bookmarkEnd w:id="136"/>
    </w:p>
    <w:p w14:paraId="6579E7AB">
      <w:pPr>
        <w:spacing w:line="360" w:lineRule="auto"/>
        <w:ind w:firstLine="420" w:firstLineChars="200"/>
        <w:rPr>
          <w:color w:val="auto"/>
          <w:highlight w:val="none"/>
        </w:rPr>
      </w:pPr>
      <w:r>
        <w:rPr>
          <w:color w:val="auto"/>
          <w:highlight w:val="none"/>
        </w:rPr>
        <w:t xml:space="preserve">1. </w:t>
      </w:r>
      <w:r>
        <w:rPr>
          <w:rFonts w:hint="eastAsia" w:hAnsi="宋体" w:cs="宋体"/>
          <w:color w:val="auto"/>
          <w:highlight w:val="none"/>
        </w:rPr>
        <w:t>发包人承诺按照法律规定履行项目审批手续、筹集工程建设资金并按照合同约定的期限和方式支付合同价款。</w:t>
      </w:r>
    </w:p>
    <w:p w14:paraId="6A855E7E">
      <w:pPr>
        <w:spacing w:line="360" w:lineRule="auto"/>
        <w:ind w:firstLine="420" w:firstLineChars="200"/>
        <w:rPr>
          <w:color w:val="auto"/>
          <w:highlight w:val="none"/>
        </w:rPr>
      </w:pPr>
      <w:r>
        <w:rPr>
          <w:color w:val="auto"/>
          <w:highlight w:val="none"/>
        </w:rPr>
        <w:t xml:space="preserve">2. </w:t>
      </w:r>
      <w:r>
        <w:rPr>
          <w:rFonts w:hint="eastAsia" w:hAnsi="宋体" w:cs="宋体"/>
          <w:color w:val="auto"/>
          <w:highlight w:val="none"/>
        </w:rPr>
        <w:t>承包人承诺按照法律规定及合同约定组织完成工程施工，确保工程质量和安全，不进行转包及违法分包，并在缺陷责任期及保修期内承担相应的工程维修责任。</w:t>
      </w:r>
    </w:p>
    <w:p w14:paraId="4C016B3E">
      <w:pPr>
        <w:spacing w:line="360" w:lineRule="auto"/>
        <w:ind w:firstLine="420" w:firstLineChars="200"/>
        <w:rPr>
          <w:rFonts w:hAnsi="宋体"/>
          <w:color w:val="auto"/>
          <w:highlight w:val="none"/>
        </w:rPr>
      </w:pPr>
      <w:r>
        <w:rPr>
          <w:color w:val="auto"/>
          <w:highlight w:val="none"/>
        </w:rPr>
        <w:t xml:space="preserve">3. </w:t>
      </w:r>
      <w:r>
        <w:rPr>
          <w:rFonts w:hint="eastAsia" w:hAnsi="宋体" w:cs="宋体"/>
          <w:color w:val="auto"/>
          <w:highlight w:val="none"/>
        </w:rPr>
        <w:t>发包人和承包人通过招投标形式签订合同的，双方理解并承诺不再就同一工程另行签订与合同实质性内容相背离的协议。</w:t>
      </w:r>
      <w:bookmarkStart w:id="137" w:name="_Toc351203488"/>
    </w:p>
    <w:p w14:paraId="5F38B725">
      <w:pPr>
        <w:spacing w:line="360" w:lineRule="auto"/>
        <w:ind w:firstLine="422" w:firstLineChars="200"/>
        <w:outlineLvl w:val="0"/>
        <w:rPr>
          <w:b/>
          <w:bCs/>
          <w:color w:val="auto"/>
          <w:highlight w:val="none"/>
        </w:rPr>
      </w:pPr>
      <w:bookmarkStart w:id="138" w:name="_Toc16015"/>
      <w:bookmarkStart w:id="139" w:name="_Toc25531"/>
      <w:r>
        <w:rPr>
          <w:rFonts w:hint="eastAsia" w:hAnsi="宋体" w:cs="宋体"/>
          <w:b/>
          <w:bCs/>
          <w:color w:val="auto"/>
          <w:highlight w:val="none"/>
        </w:rPr>
        <w:t>八、词语含义</w:t>
      </w:r>
      <w:bookmarkEnd w:id="137"/>
      <w:bookmarkEnd w:id="138"/>
      <w:bookmarkEnd w:id="139"/>
    </w:p>
    <w:p w14:paraId="4F21DA04">
      <w:pPr>
        <w:spacing w:line="360" w:lineRule="auto"/>
        <w:ind w:firstLine="420" w:firstLineChars="200"/>
        <w:rPr>
          <w:rFonts w:hAnsi="宋体"/>
          <w:color w:val="auto"/>
          <w:highlight w:val="none"/>
        </w:rPr>
      </w:pPr>
      <w:r>
        <w:rPr>
          <w:rFonts w:hint="eastAsia" w:hAnsi="宋体" w:cs="宋体"/>
          <w:color w:val="auto"/>
          <w:highlight w:val="none"/>
        </w:rPr>
        <w:t>本协议书中词语含义与第二部分通用合同条款中赋予的含义相同。</w:t>
      </w:r>
    </w:p>
    <w:p w14:paraId="4CFF98B2">
      <w:pPr>
        <w:spacing w:line="360" w:lineRule="auto"/>
        <w:ind w:firstLine="422" w:firstLineChars="200"/>
        <w:outlineLvl w:val="0"/>
        <w:rPr>
          <w:b/>
          <w:bCs/>
          <w:color w:val="auto"/>
          <w:highlight w:val="none"/>
        </w:rPr>
      </w:pPr>
      <w:bookmarkStart w:id="140" w:name="_Toc351203489"/>
      <w:bookmarkStart w:id="141" w:name="_Toc13751"/>
      <w:bookmarkStart w:id="142" w:name="_Toc4597"/>
      <w:r>
        <w:rPr>
          <w:rFonts w:hint="eastAsia" w:hAnsi="宋体" w:cs="宋体"/>
          <w:b/>
          <w:bCs/>
          <w:color w:val="auto"/>
          <w:highlight w:val="none"/>
        </w:rPr>
        <w:t>九、签订时间</w:t>
      </w:r>
      <w:bookmarkEnd w:id="140"/>
      <w:bookmarkEnd w:id="141"/>
      <w:bookmarkEnd w:id="142"/>
    </w:p>
    <w:p w14:paraId="06742DEB">
      <w:pPr>
        <w:spacing w:line="360" w:lineRule="auto"/>
        <w:ind w:firstLine="420" w:firstLineChars="200"/>
        <w:rPr>
          <w:rFonts w:hAnsi="宋体"/>
          <w:color w:val="auto"/>
          <w:highlight w:val="none"/>
        </w:rPr>
      </w:pPr>
      <w:r>
        <w:rPr>
          <w:rFonts w:hint="eastAsia" w:hAnsi="宋体" w:cs="宋体"/>
          <w:color w:val="auto"/>
          <w:highlight w:val="none"/>
        </w:rPr>
        <w:t>本合同于</w:t>
      </w:r>
      <w:r>
        <w:rPr>
          <w:rFonts w:hint="eastAsia" w:hAnsi="宋体" w:cs="宋体"/>
          <w:color w:val="auto"/>
          <w:highlight w:val="none"/>
          <w:u w:val="single"/>
          <w:lang w:val="en-US" w:eastAsia="zh-CN"/>
        </w:rPr>
        <w:t xml:space="preserve">     </w:t>
      </w:r>
      <w:r>
        <w:rPr>
          <w:rFonts w:hAnsi="宋体"/>
          <w:color w:val="auto"/>
          <w:highlight w:val="none"/>
          <w:u w:val="single"/>
        </w:rPr>
        <w:t>年</w:t>
      </w:r>
      <w:r>
        <w:rPr>
          <w:rFonts w:hint="eastAsia" w:hAnsi="宋体"/>
          <w:color w:val="auto"/>
          <w:highlight w:val="none"/>
          <w:u w:val="single"/>
          <w:lang w:val="en-US" w:eastAsia="zh-CN"/>
        </w:rPr>
        <w:t xml:space="preserve">     </w:t>
      </w:r>
      <w:r>
        <w:rPr>
          <w:rFonts w:hAnsi="宋体"/>
          <w:color w:val="auto"/>
          <w:highlight w:val="none"/>
          <w:u w:val="single"/>
        </w:rPr>
        <w:t>月</w:t>
      </w:r>
      <w:r>
        <w:rPr>
          <w:rFonts w:hint="eastAsia" w:hAnsi="宋体"/>
          <w:color w:val="auto"/>
          <w:highlight w:val="none"/>
          <w:u w:val="single"/>
          <w:lang w:val="en-US" w:eastAsia="zh-CN"/>
        </w:rPr>
        <w:t xml:space="preserve">     </w:t>
      </w:r>
      <w:r>
        <w:rPr>
          <w:rFonts w:hAnsi="宋体"/>
          <w:color w:val="auto"/>
          <w:highlight w:val="none"/>
          <w:u w:val="single"/>
        </w:rPr>
        <w:t>日</w:t>
      </w:r>
      <w:r>
        <w:rPr>
          <w:rFonts w:hint="eastAsia" w:hAnsi="宋体" w:cs="宋体"/>
          <w:color w:val="auto"/>
          <w:highlight w:val="none"/>
        </w:rPr>
        <w:t>签订。</w:t>
      </w:r>
    </w:p>
    <w:p w14:paraId="6589677C">
      <w:pPr>
        <w:spacing w:line="360" w:lineRule="auto"/>
        <w:ind w:firstLine="422" w:firstLineChars="200"/>
        <w:outlineLvl w:val="0"/>
        <w:rPr>
          <w:b/>
          <w:bCs/>
          <w:color w:val="auto"/>
          <w:highlight w:val="none"/>
        </w:rPr>
      </w:pPr>
      <w:bookmarkStart w:id="143" w:name="_Toc24105"/>
      <w:bookmarkStart w:id="144" w:name="_Toc351203490"/>
      <w:bookmarkStart w:id="145" w:name="_Toc28055"/>
      <w:r>
        <w:rPr>
          <w:rFonts w:hint="eastAsia" w:hAnsi="宋体" w:cs="宋体"/>
          <w:b/>
          <w:bCs/>
          <w:color w:val="auto"/>
          <w:highlight w:val="none"/>
        </w:rPr>
        <w:t>十、签订地点</w:t>
      </w:r>
      <w:bookmarkEnd w:id="143"/>
      <w:bookmarkEnd w:id="144"/>
      <w:bookmarkEnd w:id="145"/>
    </w:p>
    <w:p w14:paraId="13507036">
      <w:pPr>
        <w:spacing w:line="360" w:lineRule="auto"/>
        <w:ind w:firstLine="420" w:firstLineChars="200"/>
        <w:rPr>
          <w:rFonts w:hAnsi="宋体"/>
          <w:color w:val="auto"/>
          <w:highlight w:val="none"/>
        </w:rPr>
      </w:pPr>
      <w:r>
        <w:rPr>
          <w:rFonts w:hint="eastAsia" w:hAnsi="宋体" w:cs="宋体"/>
          <w:color w:val="auto"/>
          <w:highlight w:val="none"/>
        </w:rPr>
        <w:t>本合同</w:t>
      </w:r>
      <w:r>
        <w:rPr>
          <w:rFonts w:hint="eastAsia" w:hAnsi="宋体" w:cs="宋体"/>
          <w:color w:val="auto"/>
          <w:highlight w:val="none"/>
          <w:u w:val="single"/>
          <w:lang w:val="en-US" w:eastAsia="zh-CN"/>
        </w:rPr>
        <w:t xml:space="preserve">  </w:t>
      </w:r>
      <w:r>
        <w:rPr>
          <w:rStyle w:val="44"/>
          <w:rFonts w:hint="eastAsia" w:ascii="Calibri" w:hAnsi="Calibri" w:eastAsia="宋体" w:cs="Times New Roman"/>
          <w:color w:val="auto"/>
          <w:highlight w:val="none"/>
          <w:u w:val="single"/>
          <w:lang w:val="en-US" w:eastAsia="zh-CN"/>
        </w:rPr>
        <w:t>项目所在地</w:t>
      </w:r>
      <w:r>
        <w:rPr>
          <w:rFonts w:hint="eastAsia" w:hAnsi="宋体" w:cs="宋体"/>
          <w:color w:val="auto"/>
          <w:highlight w:val="none"/>
          <w:u w:val="single"/>
          <w:lang w:val="en-US" w:eastAsia="zh-CN"/>
        </w:rPr>
        <w:t xml:space="preserve"> </w:t>
      </w:r>
      <w:r>
        <w:rPr>
          <w:rFonts w:hint="eastAsia" w:hAnsi="宋体" w:cs="宋体"/>
          <w:color w:val="auto"/>
          <w:highlight w:val="none"/>
        </w:rPr>
        <w:t>在签订。</w:t>
      </w:r>
    </w:p>
    <w:p w14:paraId="406DF223">
      <w:pPr>
        <w:spacing w:line="360" w:lineRule="auto"/>
        <w:ind w:firstLine="422" w:firstLineChars="200"/>
        <w:outlineLvl w:val="0"/>
        <w:rPr>
          <w:b/>
          <w:bCs/>
          <w:color w:val="auto"/>
          <w:highlight w:val="none"/>
        </w:rPr>
      </w:pPr>
      <w:bookmarkStart w:id="146" w:name="_Toc18594"/>
      <w:bookmarkStart w:id="147" w:name="_Toc351203491"/>
      <w:bookmarkStart w:id="148" w:name="_Toc27986"/>
      <w:r>
        <w:rPr>
          <w:rFonts w:hint="eastAsia" w:hAnsi="宋体" w:cs="宋体"/>
          <w:b/>
          <w:bCs/>
          <w:color w:val="auto"/>
          <w:highlight w:val="none"/>
        </w:rPr>
        <w:t>十一、补充协议</w:t>
      </w:r>
      <w:bookmarkEnd w:id="146"/>
      <w:bookmarkEnd w:id="147"/>
      <w:bookmarkEnd w:id="148"/>
    </w:p>
    <w:p w14:paraId="1F1440E5">
      <w:pPr>
        <w:spacing w:line="360" w:lineRule="auto"/>
        <w:ind w:firstLine="420" w:firstLineChars="200"/>
        <w:rPr>
          <w:rFonts w:hAnsi="宋体"/>
          <w:color w:val="auto"/>
          <w:highlight w:val="none"/>
        </w:rPr>
      </w:pPr>
      <w:r>
        <w:rPr>
          <w:rFonts w:hint="eastAsia" w:hAnsi="宋体" w:cs="宋体"/>
          <w:color w:val="auto"/>
          <w:highlight w:val="none"/>
        </w:rPr>
        <w:t>合同未尽事宜，合同当事人另行签订补充协议，补充协议是合同的组成部分。</w:t>
      </w:r>
    </w:p>
    <w:p w14:paraId="52DD3CA0">
      <w:pPr>
        <w:spacing w:line="360" w:lineRule="auto"/>
        <w:ind w:firstLine="422" w:firstLineChars="200"/>
        <w:outlineLvl w:val="0"/>
        <w:rPr>
          <w:b/>
          <w:bCs/>
          <w:color w:val="auto"/>
          <w:highlight w:val="none"/>
        </w:rPr>
      </w:pPr>
      <w:bookmarkStart w:id="149" w:name="_Toc351203492"/>
      <w:bookmarkStart w:id="150" w:name="_Toc24430"/>
      <w:bookmarkStart w:id="151" w:name="_Toc15159"/>
      <w:r>
        <w:rPr>
          <w:rFonts w:hint="eastAsia" w:hAnsi="宋体" w:cs="宋体"/>
          <w:b/>
          <w:bCs/>
          <w:color w:val="auto"/>
          <w:highlight w:val="none"/>
        </w:rPr>
        <w:t>十二、合同生效</w:t>
      </w:r>
      <w:bookmarkEnd w:id="149"/>
      <w:bookmarkEnd w:id="150"/>
      <w:bookmarkEnd w:id="151"/>
    </w:p>
    <w:p w14:paraId="68E6B5F3">
      <w:pPr>
        <w:spacing w:line="360" w:lineRule="auto"/>
        <w:ind w:firstLine="420" w:firstLineChars="200"/>
        <w:rPr>
          <w:rFonts w:hAnsi="宋体"/>
          <w:color w:val="auto"/>
          <w:highlight w:val="none"/>
        </w:rPr>
      </w:pPr>
      <w:r>
        <w:rPr>
          <w:rFonts w:hint="eastAsia" w:hAnsi="宋体" w:cs="宋体"/>
          <w:color w:val="auto"/>
          <w:highlight w:val="none"/>
        </w:rPr>
        <w:t>本合同自</w:t>
      </w:r>
      <w:r>
        <w:rPr>
          <w:rStyle w:val="44"/>
          <w:rFonts w:ascii="Calibri" w:hAnsi="Calibri" w:eastAsia="宋体" w:cs="Times New Roman"/>
          <w:color w:val="auto"/>
          <w:highlight w:val="none"/>
          <w:u w:val="single"/>
        </w:rPr>
        <w:t xml:space="preserve">  </w:t>
      </w:r>
      <w:r>
        <w:rPr>
          <w:rStyle w:val="44"/>
          <w:rFonts w:hint="eastAsia" w:ascii="Times New Roman" w:hAnsi="Times New Roman" w:eastAsia="宋体" w:cs="Times New Roman"/>
          <w:color w:val="auto"/>
          <w:szCs w:val="21"/>
          <w:highlight w:val="none"/>
          <w:u w:val="single"/>
          <w:lang w:val="en-US" w:eastAsia="zh-CN"/>
        </w:rPr>
        <w:t>双方签字盖章</w:t>
      </w:r>
      <w:r>
        <w:rPr>
          <w:rStyle w:val="44"/>
          <w:rFonts w:ascii="Calibri" w:hAnsi="Calibri" w:eastAsia="宋体" w:cs="Times New Roman"/>
          <w:color w:val="auto"/>
          <w:highlight w:val="none"/>
          <w:u w:val="single"/>
        </w:rPr>
        <w:t xml:space="preserve">  </w:t>
      </w:r>
      <w:r>
        <w:rPr>
          <w:rFonts w:hint="eastAsia" w:hAnsi="宋体" w:cs="宋体"/>
          <w:color w:val="auto"/>
          <w:highlight w:val="none"/>
        </w:rPr>
        <w:t>生效。</w:t>
      </w:r>
    </w:p>
    <w:p w14:paraId="3084E7F6">
      <w:pPr>
        <w:spacing w:line="360" w:lineRule="auto"/>
        <w:ind w:firstLine="422" w:firstLineChars="200"/>
        <w:outlineLvl w:val="0"/>
        <w:rPr>
          <w:b/>
          <w:bCs/>
          <w:color w:val="auto"/>
          <w:highlight w:val="none"/>
        </w:rPr>
      </w:pPr>
      <w:bookmarkStart w:id="152" w:name="_Toc351203493"/>
      <w:bookmarkStart w:id="153" w:name="_Toc21361"/>
      <w:bookmarkStart w:id="154" w:name="_Toc7005"/>
      <w:r>
        <w:rPr>
          <w:rFonts w:hint="eastAsia" w:hAnsi="宋体" w:cs="宋体"/>
          <w:b/>
          <w:bCs/>
          <w:color w:val="auto"/>
          <w:highlight w:val="none"/>
        </w:rPr>
        <w:t>十三、合同份数</w:t>
      </w:r>
      <w:bookmarkEnd w:id="152"/>
      <w:bookmarkEnd w:id="153"/>
      <w:bookmarkEnd w:id="154"/>
    </w:p>
    <w:p w14:paraId="13B928C7">
      <w:pPr>
        <w:spacing w:line="360" w:lineRule="auto"/>
        <w:ind w:firstLine="420" w:firstLineChars="200"/>
        <w:rPr>
          <w:color w:val="auto"/>
          <w:highlight w:val="none"/>
        </w:rPr>
      </w:pPr>
      <w:r>
        <w:rPr>
          <w:rFonts w:hint="eastAsia" w:hAnsi="宋体" w:cs="宋体"/>
          <w:color w:val="auto"/>
          <w:highlight w:val="none"/>
        </w:rPr>
        <w:t>本合同一式</w:t>
      </w:r>
      <w:r>
        <w:rPr>
          <w:rFonts w:hint="eastAsia" w:hAnsi="宋体" w:cs="宋体"/>
          <w:color w:val="auto"/>
          <w:highlight w:val="none"/>
          <w:u w:val="single"/>
          <w:lang w:val="en-US" w:eastAsia="zh-CN"/>
        </w:rPr>
        <w:t xml:space="preserve">   </w:t>
      </w:r>
      <w:r>
        <w:rPr>
          <w:rFonts w:hint="eastAsia"/>
          <w:color w:val="auto"/>
          <w:highlight w:val="none"/>
          <w:u w:val="single"/>
          <w:lang w:val="en-US" w:eastAsia="zh-CN"/>
        </w:rPr>
        <w:t xml:space="preserve"> </w:t>
      </w:r>
      <w:r>
        <w:rPr>
          <w:rFonts w:hint="eastAsia" w:hAnsi="宋体" w:cs="宋体"/>
          <w:color w:val="auto"/>
          <w:highlight w:val="none"/>
        </w:rPr>
        <w:t>份，均具有同等法律效力，发包人执</w:t>
      </w:r>
      <w:r>
        <w:rPr>
          <w:rFonts w:hint="eastAsia" w:hAnsi="宋体" w:cs="宋体"/>
          <w:color w:val="auto"/>
          <w:highlight w:val="none"/>
          <w:u w:val="single"/>
          <w:lang w:val="en-US" w:eastAsia="zh-CN"/>
        </w:rPr>
        <w:t xml:space="preserve">   </w:t>
      </w:r>
      <w:r>
        <w:rPr>
          <w:rFonts w:hint="eastAsia"/>
          <w:color w:val="auto"/>
          <w:highlight w:val="none"/>
          <w:u w:val="single"/>
          <w:lang w:val="en-US" w:eastAsia="zh-CN"/>
        </w:rPr>
        <w:t xml:space="preserve"> </w:t>
      </w:r>
      <w:r>
        <w:rPr>
          <w:rFonts w:hint="eastAsia" w:hAnsi="宋体" w:cs="宋体"/>
          <w:color w:val="auto"/>
          <w:highlight w:val="none"/>
        </w:rPr>
        <w:t>份，承包人执</w:t>
      </w:r>
      <w:r>
        <w:rPr>
          <w:rFonts w:hint="eastAsia" w:hAnsi="宋体" w:cs="宋体"/>
          <w:color w:val="auto"/>
          <w:highlight w:val="none"/>
          <w:u w:val="single"/>
          <w:lang w:val="en-US" w:eastAsia="zh-CN"/>
        </w:rPr>
        <w:t xml:space="preserve">   </w:t>
      </w:r>
      <w:r>
        <w:rPr>
          <w:rFonts w:hint="eastAsia"/>
          <w:color w:val="auto"/>
          <w:highlight w:val="none"/>
          <w:u w:val="single"/>
          <w:lang w:val="en-US" w:eastAsia="zh-CN"/>
        </w:rPr>
        <w:t xml:space="preserve"> </w:t>
      </w:r>
      <w:r>
        <w:rPr>
          <w:rFonts w:hint="eastAsia" w:hAnsi="宋体" w:cs="宋体"/>
          <w:color w:val="auto"/>
          <w:highlight w:val="none"/>
        </w:rPr>
        <w:t>份。</w:t>
      </w:r>
    </w:p>
    <w:p w14:paraId="1C44AEE0">
      <w:pPr>
        <w:spacing w:line="360" w:lineRule="auto"/>
        <w:rPr>
          <w:color w:val="auto"/>
          <w:highlight w:val="none"/>
        </w:rPr>
      </w:pPr>
    </w:p>
    <w:p w14:paraId="7420B8E9">
      <w:pPr>
        <w:pStyle w:val="244"/>
        <w:spacing w:line="360" w:lineRule="auto"/>
        <w:rPr>
          <w:rStyle w:val="44"/>
          <w:rFonts w:hint="eastAsia" w:ascii="Times New Roman" w:hAnsi="宋体" w:eastAsia="宋体" w:cs="宋体"/>
          <w:color w:val="auto"/>
          <w:szCs w:val="21"/>
          <w:highlight w:val="none"/>
        </w:rPr>
      </w:pPr>
    </w:p>
    <w:p w14:paraId="3AF71C0A">
      <w:pPr>
        <w:pStyle w:val="244"/>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发包人：</w:t>
      </w:r>
      <w:r>
        <w:rPr>
          <w:rStyle w:val="44"/>
          <w:rFonts w:ascii="Times New Roman" w:hAnsi="Times New Roman" w:eastAsia="宋体" w:cs="Times New Roman"/>
          <w:color w:val="auto"/>
          <w:szCs w:val="21"/>
          <w:highlight w:val="none"/>
        </w:rPr>
        <w:t xml:space="preserve">  </w:t>
      </w:r>
      <w:r>
        <w:rPr>
          <w:rStyle w:val="44"/>
          <w:rFonts w:hint="eastAsia" w:ascii="Times New Roman" w:hAnsi="Times New Roman" w:eastAsia="宋体" w:cs="宋体"/>
          <w:color w:val="auto"/>
          <w:szCs w:val="21"/>
          <w:highlight w:val="none"/>
        </w:rPr>
        <w:t>（</w:t>
      </w:r>
      <w:r>
        <w:rPr>
          <w:rStyle w:val="44"/>
          <w:rFonts w:hint="eastAsia" w:ascii="Times New Roman" w:hAnsi="宋体" w:eastAsia="宋体" w:cs="宋体"/>
          <w:color w:val="auto"/>
          <w:szCs w:val="21"/>
          <w:highlight w:val="none"/>
        </w:rPr>
        <w:t>公章</w:t>
      </w:r>
      <w:r>
        <w:rPr>
          <w:rStyle w:val="44"/>
          <w:rFonts w:hint="eastAsia" w:ascii="Times New Roman" w:hAnsi="Times New Roman" w:eastAsia="宋体" w:cs="宋体"/>
          <w:color w:val="auto"/>
          <w:szCs w:val="21"/>
          <w:highlight w:val="none"/>
        </w:rPr>
        <w:t>）</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承包人：</w:t>
      </w:r>
      <w:r>
        <w:rPr>
          <w:rStyle w:val="44"/>
          <w:rFonts w:ascii="Times New Roman" w:hAnsi="Times New Roman" w:eastAsia="宋体" w:cs="Times New Roman"/>
          <w:color w:val="auto"/>
          <w:szCs w:val="21"/>
          <w:highlight w:val="none"/>
        </w:rPr>
        <w:t xml:space="preserve">  </w:t>
      </w:r>
      <w:r>
        <w:rPr>
          <w:rStyle w:val="44"/>
          <w:rFonts w:hint="eastAsia" w:ascii="Times New Roman" w:hAnsi="Times New Roman" w:eastAsia="宋体" w:cs="宋体"/>
          <w:color w:val="auto"/>
          <w:szCs w:val="21"/>
          <w:highlight w:val="none"/>
        </w:rPr>
        <w:t>（</w:t>
      </w:r>
      <w:r>
        <w:rPr>
          <w:rStyle w:val="44"/>
          <w:rFonts w:hint="eastAsia" w:ascii="Times New Roman" w:hAnsi="宋体" w:eastAsia="宋体" w:cs="宋体"/>
          <w:color w:val="auto"/>
          <w:szCs w:val="21"/>
          <w:highlight w:val="none"/>
        </w:rPr>
        <w:t>公章</w:t>
      </w:r>
      <w:r>
        <w:rPr>
          <w:rStyle w:val="44"/>
          <w:rFonts w:hint="eastAsia" w:ascii="Times New Roman" w:hAnsi="Times New Roman" w:eastAsia="宋体" w:cs="宋体"/>
          <w:color w:val="auto"/>
          <w:szCs w:val="21"/>
          <w:highlight w:val="none"/>
        </w:rPr>
        <w:t>）</w:t>
      </w:r>
    </w:p>
    <w:p w14:paraId="5DE1C2AA">
      <w:pPr>
        <w:pStyle w:val="244"/>
        <w:spacing w:line="360" w:lineRule="auto"/>
        <w:rPr>
          <w:rStyle w:val="44"/>
          <w:rFonts w:ascii="Times New Roman" w:hAnsi="Times New Roman" w:eastAsia="宋体" w:cs="Times New Roman"/>
          <w:color w:val="auto"/>
          <w:szCs w:val="21"/>
          <w:highlight w:val="none"/>
          <w:u w:val="single"/>
        </w:rPr>
      </w:pPr>
      <w:r>
        <w:rPr>
          <w:rStyle w:val="44"/>
          <w:rFonts w:ascii="Times New Roman" w:hAnsi="Times New Roman" w:eastAsia="宋体" w:cs="Times New Roman"/>
          <w:color w:val="auto"/>
          <w:szCs w:val="21"/>
          <w:highlight w:val="none"/>
        </w:rPr>
        <w:t xml:space="preserve">                                 </w:t>
      </w:r>
    </w:p>
    <w:p w14:paraId="64A58CDB">
      <w:pPr>
        <w:pStyle w:val="244"/>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法定代表人或其委托代理人：</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法定代表人或其委托代理人：</w:t>
      </w:r>
    </w:p>
    <w:p w14:paraId="4873C41B">
      <w:pPr>
        <w:pStyle w:val="244"/>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（签字）</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（签字）</w:t>
      </w:r>
    </w:p>
    <w:p w14:paraId="2BEEBF7B">
      <w:pPr>
        <w:pStyle w:val="244"/>
        <w:spacing w:line="360" w:lineRule="auto"/>
        <w:rPr>
          <w:rStyle w:val="44"/>
          <w:rFonts w:ascii="Times New Roman" w:hAnsi="Times New Roman" w:eastAsia="宋体" w:cs="Times New Roman"/>
          <w:color w:val="auto"/>
          <w:szCs w:val="21"/>
          <w:highlight w:val="none"/>
          <w:u w:val="single"/>
        </w:rPr>
      </w:pPr>
    </w:p>
    <w:p w14:paraId="36E19A64">
      <w:pPr>
        <w:pStyle w:val="244"/>
        <w:tabs>
          <w:tab w:val="left" w:pos="4410"/>
        </w:tabs>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统一社会信用代码：</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rPr>
        <w:t xml:space="preserve">                  </w:t>
      </w:r>
      <w:r>
        <w:rPr>
          <w:rStyle w:val="44"/>
          <w:rFonts w:hint="eastAsia" w:ascii="Times New Roman" w:hAnsi="Times New Roman" w:eastAsia="宋体" w:cs="宋体"/>
          <w:color w:val="auto"/>
          <w:szCs w:val="21"/>
          <w:highlight w:val="none"/>
        </w:rPr>
        <w:t>统一</w:t>
      </w:r>
      <w:r>
        <w:rPr>
          <w:rStyle w:val="44"/>
          <w:rFonts w:hint="eastAsia" w:ascii="Times New Roman" w:hAnsi="宋体" w:eastAsia="宋体" w:cs="宋体"/>
          <w:color w:val="auto"/>
          <w:szCs w:val="21"/>
          <w:highlight w:val="none"/>
        </w:rPr>
        <w:t>社会信用代码：</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rPr>
        <w:t xml:space="preserve"> </w:t>
      </w:r>
    </w:p>
    <w:p w14:paraId="17176B28">
      <w:pPr>
        <w:pStyle w:val="244"/>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地</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址：</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地</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址：</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p>
    <w:p w14:paraId="35728C38">
      <w:pPr>
        <w:pStyle w:val="244"/>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邮政编码：</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rPr>
        <w:t xml:space="preserve">                 </w:t>
      </w:r>
      <w:r>
        <w:rPr>
          <w:rStyle w:val="44"/>
          <w:rFonts w:hint="eastAsia"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邮政编码：</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u w:val="single"/>
        </w:rPr>
        <w:t xml:space="preserve"> </w:t>
      </w:r>
    </w:p>
    <w:p w14:paraId="5609DFCA">
      <w:pPr>
        <w:pStyle w:val="244"/>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法定代表人：</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法定代表人：</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u w:val="single"/>
        </w:rPr>
        <w:t xml:space="preserve"> </w:t>
      </w:r>
    </w:p>
    <w:p w14:paraId="552BB09F">
      <w:pPr>
        <w:pStyle w:val="244"/>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委托代理人：</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委托代理人：</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u w:val="single"/>
        </w:rPr>
        <w:t xml:space="preserve">  </w:t>
      </w:r>
    </w:p>
    <w:p w14:paraId="64F652E6">
      <w:pPr>
        <w:pStyle w:val="244"/>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电</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话：</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电</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话：</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u w:val="single"/>
        </w:rPr>
        <w:t xml:space="preserve"> </w:t>
      </w:r>
    </w:p>
    <w:p w14:paraId="7EB1E242">
      <w:pPr>
        <w:pStyle w:val="244"/>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传</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真：</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传</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真：</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u w:val="single"/>
        </w:rPr>
        <w:t xml:space="preserve"> </w:t>
      </w:r>
    </w:p>
    <w:p w14:paraId="74798ACA">
      <w:pPr>
        <w:pStyle w:val="244"/>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电子信箱：</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电子信箱：</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p>
    <w:p w14:paraId="10767218">
      <w:pPr>
        <w:pStyle w:val="244"/>
        <w:spacing w:line="360" w:lineRule="auto"/>
        <w:rPr>
          <w:rStyle w:val="44"/>
          <w:rFonts w:ascii="Times New Roman" w:hAnsi="Times New Roman" w:eastAsia="宋体" w:cs="Times New Roman"/>
          <w:color w:val="auto"/>
          <w:szCs w:val="21"/>
          <w:highlight w:val="none"/>
        </w:rPr>
      </w:pPr>
      <w:r>
        <w:rPr>
          <w:rStyle w:val="44"/>
          <w:rFonts w:hint="eastAsia" w:ascii="Times New Roman" w:hAnsi="宋体" w:eastAsia="宋体" w:cs="宋体"/>
          <w:color w:val="auto"/>
          <w:szCs w:val="21"/>
          <w:highlight w:val="none"/>
        </w:rPr>
        <w:t>开户银行：</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开户银行：</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u w:val="single"/>
        </w:rPr>
        <w:t xml:space="preserve"> </w:t>
      </w:r>
    </w:p>
    <w:p w14:paraId="30579C7D">
      <w:pPr>
        <w:pStyle w:val="244"/>
        <w:widowControl/>
        <w:jc w:val="left"/>
        <w:rPr>
          <w:rStyle w:val="44"/>
          <w:rFonts w:ascii="Times New Roman" w:hAnsi="Times New Roman" w:eastAsia="宋体" w:cs="Times New Roman"/>
          <w:color w:val="auto"/>
          <w:szCs w:val="21"/>
          <w:highlight w:val="none"/>
          <w:u w:val="single"/>
        </w:rPr>
      </w:pPr>
      <w:r>
        <w:rPr>
          <w:rStyle w:val="44"/>
          <w:rFonts w:hint="eastAsia" w:ascii="Times New Roman" w:hAnsi="宋体" w:eastAsia="宋体" w:cs="宋体"/>
          <w:color w:val="auto"/>
          <w:szCs w:val="21"/>
          <w:highlight w:val="none"/>
        </w:rPr>
        <w:t>账</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号：</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账</w:t>
      </w:r>
      <w:r>
        <w:rPr>
          <w:rStyle w:val="44"/>
          <w:rFonts w:ascii="Times New Roman" w:hAnsi="Times New Roman" w:eastAsia="宋体" w:cs="Times New Roman"/>
          <w:color w:val="auto"/>
          <w:szCs w:val="21"/>
          <w:highlight w:val="none"/>
        </w:rPr>
        <w:t xml:space="preserve">  </w:t>
      </w:r>
      <w:r>
        <w:rPr>
          <w:rStyle w:val="44"/>
          <w:rFonts w:hint="eastAsia" w:ascii="Times New Roman" w:hAnsi="宋体" w:eastAsia="宋体" w:cs="宋体"/>
          <w:color w:val="auto"/>
          <w:szCs w:val="21"/>
          <w:highlight w:val="none"/>
        </w:rPr>
        <w:t>号：</w:t>
      </w:r>
      <w:r>
        <w:rPr>
          <w:rStyle w:val="44"/>
          <w:rFonts w:ascii="Times New Roman" w:hAnsi="Times New Roman" w:eastAsia="宋体" w:cs="Times New Roman"/>
          <w:color w:val="auto"/>
          <w:szCs w:val="21"/>
          <w:highlight w:val="none"/>
          <w:u w:val="single"/>
        </w:rPr>
        <w:t xml:space="preserve">    </w:t>
      </w:r>
      <w:r>
        <w:rPr>
          <w:rStyle w:val="44"/>
          <w:rFonts w:hint="eastAsia" w:ascii="Times New Roman" w:hAnsi="Times New Roman" w:eastAsia="宋体" w:cs="Times New Roman"/>
          <w:color w:val="auto"/>
          <w:szCs w:val="21"/>
          <w:highlight w:val="none"/>
          <w:u w:val="single"/>
        </w:rPr>
        <w:t xml:space="preserve">                      </w:t>
      </w:r>
      <w:r>
        <w:rPr>
          <w:rStyle w:val="44"/>
          <w:rFonts w:ascii="Times New Roman" w:hAnsi="Times New Roman" w:eastAsia="宋体" w:cs="Times New Roman"/>
          <w:color w:val="auto"/>
          <w:szCs w:val="21"/>
          <w:highlight w:val="none"/>
          <w:u w:val="single"/>
        </w:rPr>
        <w:t xml:space="preserve"> </w:t>
      </w:r>
    </w:p>
    <w:p w14:paraId="07A70A99">
      <w:pPr>
        <w:pStyle w:val="3"/>
        <w:keepNext/>
        <w:keepLines/>
        <w:pageBreakBefore w:val="0"/>
        <w:widowControl w:val="0"/>
        <w:kinsoku/>
        <w:wordWrap/>
        <w:overflowPunct/>
        <w:topLinePunct w:val="0"/>
        <w:autoSpaceDE/>
        <w:autoSpaceDN/>
        <w:bidi w:val="0"/>
        <w:adjustRightInd/>
        <w:snapToGrid/>
        <w:spacing w:after="20" w:line="579" w:lineRule="auto"/>
        <w:jc w:val="center"/>
        <w:textAlignment w:val="auto"/>
        <w:rPr>
          <w:color w:val="auto"/>
          <w:highlight w:val="none"/>
        </w:rPr>
      </w:pPr>
      <w:r>
        <w:rPr>
          <w:rFonts w:ascii="宋体" w:hAnsi="宋体" w:cs="宋体"/>
          <w:color w:val="auto"/>
          <w:sz w:val="24"/>
          <w:highlight w:val="none"/>
        </w:rPr>
        <w:br w:type="page"/>
      </w:r>
      <w:bookmarkStart w:id="155" w:name="_Toc10650"/>
      <w:bookmarkStart w:id="156" w:name="_Toc389065256"/>
      <w:bookmarkStart w:id="157" w:name="_Toc32167"/>
      <w:bookmarkStart w:id="158" w:name="_Toc1714491818"/>
      <w:bookmarkStart w:id="159" w:name="_Toc78449778"/>
      <w:bookmarkStart w:id="160" w:name="_Toc407135192"/>
      <w:bookmarkStart w:id="161" w:name="_Toc86847323"/>
      <w:bookmarkStart w:id="162" w:name="_Toc373478338"/>
      <w:bookmarkStart w:id="163" w:name="_Toc373227691"/>
      <w:bookmarkStart w:id="164" w:name="_Toc351203632"/>
      <w:r>
        <w:rPr>
          <w:rFonts w:hint="eastAsia" w:cs="黑体"/>
          <w:color w:val="auto"/>
          <w:highlight w:val="none"/>
        </w:rPr>
        <w:t>第二部分通用合同条款</w:t>
      </w:r>
      <w:bookmarkEnd w:id="155"/>
      <w:bookmarkEnd w:id="156"/>
      <w:bookmarkEnd w:id="157"/>
      <w:bookmarkEnd w:id="158"/>
      <w:bookmarkEnd w:id="159"/>
      <w:bookmarkEnd w:id="160"/>
      <w:bookmarkEnd w:id="161"/>
    </w:p>
    <w:p w14:paraId="0E08B241">
      <w:pPr>
        <w:spacing w:line="360" w:lineRule="auto"/>
        <w:ind w:firstLine="1265" w:firstLineChars="600"/>
        <w:rPr>
          <w:rFonts w:hAnsi="宋体"/>
          <w:b/>
          <w:bCs/>
          <w:color w:val="auto"/>
          <w:kern w:val="0"/>
          <w:highlight w:val="none"/>
        </w:rPr>
      </w:pPr>
      <w:r>
        <w:rPr>
          <w:rFonts w:hint="eastAsia" w:hAnsi="宋体" w:cs="宋体"/>
          <w:b/>
          <w:bCs/>
          <w:color w:val="auto"/>
          <w:kern w:val="0"/>
          <w:highlight w:val="none"/>
        </w:rPr>
        <w:t>采用《建设工程施工合同（示范文本）》（</w:t>
      </w:r>
      <w:r>
        <w:rPr>
          <w:rFonts w:hAnsi="宋体"/>
          <w:b/>
          <w:bCs/>
          <w:color w:val="auto"/>
          <w:kern w:val="0"/>
          <w:highlight w:val="none"/>
        </w:rPr>
        <w:t>GF</w:t>
      </w:r>
      <w:r>
        <w:rPr>
          <w:rFonts w:hAnsi="宋体" w:cs="宋体"/>
          <w:b/>
          <w:bCs/>
          <w:color w:val="auto"/>
          <w:kern w:val="0"/>
          <w:highlight w:val="none"/>
        </w:rPr>
        <w:t>—</w:t>
      </w:r>
      <w:r>
        <w:rPr>
          <w:rFonts w:hAnsi="宋体"/>
          <w:b/>
          <w:bCs/>
          <w:color w:val="auto"/>
          <w:kern w:val="0"/>
          <w:highlight w:val="none"/>
        </w:rPr>
        <w:t>201</w:t>
      </w:r>
      <w:r>
        <w:rPr>
          <w:rFonts w:hint="eastAsia" w:hAnsi="宋体"/>
          <w:b/>
          <w:bCs/>
          <w:color w:val="auto"/>
          <w:kern w:val="0"/>
          <w:highlight w:val="none"/>
        </w:rPr>
        <w:t>7</w:t>
      </w:r>
      <w:r>
        <w:rPr>
          <w:rFonts w:hAnsi="宋体" w:cs="宋体"/>
          <w:b/>
          <w:bCs/>
          <w:color w:val="auto"/>
          <w:kern w:val="0"/>
          <w:highlight w:val="none"/>
        </w:rPr>
        <w:t>—</w:t>
      </w:r>
      <w:r>
        <w:rPr>
          <w:rFonts w:hAnsi="宋体"/>
          <w:b/>
          <w:bCs/>
          <w:color w:val="auto"/>
          <w:kern w:val="0"/>
          <w:highlight w:val="none"/>
        </w:rPr>
        <w:t>0201</w:t>
      </w:r>
      <w:r>
        <w:rPr>
          <w:rFonts w:hint="eastAsia" w:hAnsi="宋体" w:cs="宋体"/>
          <w:b/>
          <w:bCs/>
          <w:color w:val="auto"/>
          <w:kern w:val="0"/>
          <w:highlight w:val="none"/>
        </w:rPr>
        <w:t>）。</w:t>
      </w:r>
    </w:p>
    <w:p w14:paraId="14E159DD">
      <w:pPr>
        <w:pStyle w:val="3"/>
        <w:keepNext w:val="0"/>
        <w:keepLines w:val="0"/>
        <w:jc w:val="center"/>
        <w:rPr>
          <w:rFonts w:hAnsi="宋体"/>
          <w:color w:val="auto"/>
          <w:sz w:val="30"/>
          <w:szCs w:val="30"/>
          <w:highlight w:val="none"/>
        </w:rPr>
      </w:pPr>
      <w:bookmarkStart w:id="165" w:name="_Toc78449779"/>
      <w:bookmarkStart w:id="166" w:name="_Toc3651"/>
      <w:bookmarkStart w:id="167" w:name="_Toc389065257"/>
      <w:bookmarkStart w:id="168" w:name="_Toc1204138598"/>
      <w:bookmarkStart w:id="169" w:name="_Toc704444909"/>
      <w:bookmarkStart w:id="170" w:name="_Toc7666"/>
      <w:bookmarkStart w:id="171" w:name="_Toc407135193"/>
      <w:r>
        <w:rPr>
          <w:rFonts w:hint="eastAsia" w:hAnsi="宋体" w:cs="黑体"/>
          <w:color w:val="auto"/>
          <w:sz w:val="30"/>
          <w:szCs w:val="30"/>
          <w:highlight w:val="none"/>
        </w:rPr>
        <w:t>第三部分专用合同条款</w:t>
      </w:r>
      <w:bookmarkEnd w:id="162"/>
      <w:bookmarkEnd w:id="163"/>
      <w:bookmarkEnd w:id="164"/>
      <w:bookmarkEnd w:id="165"/>
      <w:bookmarkEnd w:id="166"/>
      <w:bookmarkEnd w:id="167"/>
      <w:bookmarkEnd w:id="168"/>
      <w:bookmarkEnd w:id="169"/>
      <w:bookmarkEnd w:id="170"/>
      <w:bookmarkEnd w:id="171"/>
    </w:p>
    <w:p w14:paraId="441D1F21">
      <w:pPr>
        <w:keepNext/>
        <w:keepLines/>
        <w:spacing w:before="60" w:after="60" w:line="413" w:lineRule="auto"/>
        <w:outlineLvl w:val="1"/>
        <w:rPr>
          <w:rFonts w:ascii="Arial" w:hAnsi="Arial" w:eastAsia="黑体"/>
          <w:b/>
          <w:bCs/>
          <w:color w:val="auto"/>
          <w:sz w:val="32"/>
          <w:szCs w:val="32"/>
          <w:highlight w:val="none"/>
          <w:lang w:val="zh-CN"/>
        </w:rPr>
      </w:pPr>
      <w:bookmarkStart w:id="172" w:name="_Toc389065258"/>
      <w:bookmarkStart w:id="173" w:name="_Toc373227692"/>
      <w:bookmarkStart w:id="174" w:name="_Toc2873"/>
      <w:bookmarkStart w:id="175" w:name="_Toc114058831"/>
      <w:bookmarkStart w:id="176" w:name="_Toc78449780"/>
      <w:bookmarkStart w:id="177" w:name="_Toc351203633"/>
      <w:bookmarkStart w:id="178" w:name="_Toc8155"/>
      <w:bookmarkStart w:id="179" w:name="_Toc407135194"/>
      <w:bookmarkStart w:id="180" w:name="_Toc373478339"/>
      <w:r>
        <w:rPr>
          <w:rFonts w:ascii="Arial" w:hAnsi="Arial" w:eastAsia="黑体"/>
          <w:b/>
          <w:bCs/>
          <w:color w:val="auto"/>
          <w:sz w:val="32"/>
          <w:szCs w:val="32"/>
          <w:highlight w:val="none"/>
          <w:lang w:val="zh-CN"/>
        </w:rPr>
        <w:t>1</w:t>
      </w:r>
      <w:bookmarkStart w:id="181" w:name="_Toc296347155"/>
      <w:bookmarkStart w:id="182" w:name="_Toc292559361"/>
      <w:bookmarkStart w:id="183" w:name="_Toc296890984"/>
      <w:bookmarkStart w:id="184" w:name="_Toc297120456"/>
      <w:bookmarkStart w:id="185" w:name="_Toc292559866"/>
      <w:bookmarkStart w:id="186" w:name="_Toc296891196"/>
      <w:bookmarkStart w:id="187" w:name="_Toc297048342"/>
      <w:bookmarkStart w:id="188" w:name="_Toc296503156"/>
      <w:bookmarkStart w:id="189" w:name="_Toc296346657"/>
      <w:bookmarkStart w:id="190" w:name="_Toc296944495"/>
      <w:r>
        <w:rPr>
          <w:rFonts w:ascii="Arial" w:hAnsi="Arial" w:eastAsia="黑体"/>
          <w:b/>
          <w:bCs/>
          <w:color w:val="auto"/>
          <w:sz w:val="32"/>
          <w:szCs w:val="32"/>
          <w:highlight w:val="none"/>
          <w:lang w:val="zh-CN"/>
        </w:rPr>
        <w:t xml:space="preserve">. </w:t>
      </w:r>
      <w:r>
        <w:rPr>
          <w:rFonts w:hint="eastAsia" w:ascii="Arial" w:hAnsi="宋体" w:eastAsia="黑体" w:cs="黑体"/>
          <w:b/>
          <w:bCs/>
          <w:color w:val="auto"/>
          <w:sz w:val="32"/>
          <w:szCs w:val="32"/>
          <w:highlight w:val="none"/>
          <w:lang w:val="zh-CN"/>
        </w:rPr>
        <w:t>一般约定</w:t>
      </w:r>
      <w:bookmarkEnd w:id="172"/>
      <w:bookmarkEnd w:id="173"/>
      <w:bookmarkEnd w:id="174"/>
      <w:bookmarkEnd w:id="175"/>
      <w:bookmarkEnd w:id="176"/>
      <w:bookmarkEnd w:id="177"/>
      <w:bookmarkEnd w:id="178"/>
      <w:bookmarkEnd w:id="179"/>
      <w:bookmarkEnd w:id="180"/>
    </w:p>
    <w:bookmarkEnd w:id="181"/>
    <w:bookmarkEnd w:id="182"/>
    <w:bookmarkEnd w:id="183"/>
    <w:bookmarkEnd w:id="184"/>
    <w:bookmarkEnd w:id="185"/>
    <w:bookmarkEnd w:id="186"/>
    <w:bookmarkEnd w:id="187"/>
    <w:bookmarkEnd w:id="188"/>
    <w:bookmarkEnd w:id="189"/>
    <w:bookmarkEnd w:id="190"/>
    <w:p w14:paraId="15F01DAE">
      <w:pPr>
        <w:keepNext/>
        <w:keepLines/>
        <w:spacing w:line="360" w:lineRule="auto"/>
        <w:outlineLvl w:val="2"/>
        <w:rPr>
          <w:rFonts w:eastAsia="黑体"/>
          <w:b/>
          <w:bCs/>
          <w:color w:val="auto"/>
          <w:sz w:val="32"/>
          <w:szCs w:val="32"/>
          <w:highlight w:val="none"/>
          <w:lang w:val="zh-CN"/>
        </w:rPr>
      </w:pPr>
      <w:bookmarkStart w:id="191" w:name="_Toc407135195"/>
      <w:bookmarkStart w:id="192" w:name="_Toc9040"/>
      <w:bookmarkStart w:id="193" w:name="_Toc373478340"/>
      <w:bookmarkStart w:id="194" w:name="_Toc389065259"/>
      <w:bookmarkStart w:id="195" w:name="_Toc114058832"/>
      <w:bookmarkStart w:id="196" w:name="_Toc373227693"/>
      <w:bookmarkStart w:id="197" w:name="_Toc78449781"/>
      <w:bookmarkStart w:id="198" w:name="_Toc6178"/>
      <w:r>
        <w:rPr>
          <w:rFonts w:eastAsia="黑体"/>
          <w:b/>
          <w:bCs/>
          <w:color w:val="auto"/>
          <w:sz w:val="32"/>
          <w:szCs w:val="32"/>
          <w:highlight w:val="none"/>
          <w:lang w:val="zh-CN"/>
        </w:rPr>
        <w:t xml:space="preserve">1.1 </w:t>
      </w:r>
      <w:r>
        <w:rPr>
          <w:rFonts w:hint="eastAsia" w:hAnsi="宋体" w:eastAsia="黑体" w:cs="黑体"/>
          <w:b/>
          <w:bCs/>
          <w:color w:val="auto"/>
          <w:sz w:val="32"/>
          <w:szCs w:val="32"/>
          <w:highlight w:val="none"/>
          <w:lang w:val="zh-CN"/>
        </w:rPr>
        <w:t>词语定义</w:t>
      </w:r>
      <w:bookmarkEnd w:id="191"/>
      <w:bookmarkEnd w:id="192"/>
      <w:bookmarkEnd w:id="193"/>
      <w:bookmarkEnd w:id="194"/>
      <w:bookmarkEnd w:id="195"/>
      <w:bookmarkEnd w:id="196"/>
      <w:bookmarkEnd w:id="197"/>
      <w:bookmarkEnd w:id="198"/>
    </w:p>
    <w:p w14:paraId="31D6B45F">
      <w:pPr>
        <w:spacing w:line="360" w:lineRule="auto"/>
        <w:ind w:firstLine="420" w:firstLineChars="200"/>
        <w:rPr>
          <w:color w:val="auto"/>
          <w:kern w:val="0"/>
          <w:szCs w:val="21"/>
          <w:highlight w:val="none"/>
        </w:rPr>
      </w:pPr>
      <w:r>
        <w:rPr>
          <w:color w:val="auto"/>
          <w:kern w:val="0"/>
          <w:szCs w:val="21"/>
          <w:highlight w:val="none"/>
        </w:rPr>
        <w:t xml:space="preserve">1.1.1 </w:t>
      </w:r>
      <w:r>
        <w:rPr>
          <w:rFonts w:hint="eastAsia" w:hAnsi="宋体" w:cs="宋体"/>
          <w:color w:val="auto"/>
          <w:kern w:val="0"/>
          <w:szCs w:val="21"/>
          <w:highlight w:val="none"/>
        </w:rPr>
        <w:t>合同</w:t>
      </w:r>
    </w:p>
    <w:p w14:paraId="4C02D751">
      <w:pPr>
        <w:spacing w:line="360" w:lineRule="auto"/>
        <w:rPr>
          <w:rFonts w:hAnsi="宋体"/>
          <w:color w:val="auto"/>
          <w:szCs w:val="21"/>
          <w:highlight w:val="none"/>
          <w:u w:val="single"/>
        </w:rPr>
      </w:pPr>
      <w:r>
        <w:rPr>
          <w:color w:val="auto"/>
          <w:kern w:val="0"/>
          <w:szCs w:val="21"/>
          <w:highlight w:val="none"/>
        </w:rPr>
        <w:t xml:space="preserve">1.1.1.10 </w:t>
      </w:r>
      <w:r>
        <w:rPr>
          <w:rFonts w:hint="eastAsia" w:hAnsi="宋体" w:cs="宋体"/>
          <w:color w:val="auto"/>
          <w:kern w:val="0"/>
          <w:szCs w:val="21"/>
          <w:highlight w:val="none"/>
        </w:rPr>
        <w:t>其他合同文件包括：</w:t>
      </w:r>
      <w:r>
        <w:rPr>
          <w:rFonts w:hint="eastAsia" w:hAnsi="宋体"/>
          <w:color w:val="auto"/>
          <w:szCs w:val="21"/>
          <w:highlight w:val="none"/>
          <w:u w:val="single"/>
        </w:rPr>
        <w:t>①发包人、承包人双方确认工程报价单或预算书；②发包人、承包人、监理单位会签的工程签证单；③发包人、承包人双方就本工程及有关合同文件进行协商、洽谈、变更、解除等所形成的补充协议等书面资料</w:t>
      </w:r>
      <w:r>
        <w:rPr>
          <w:rFonts w:hAnsi="宋体"/>
          <w:color w:val="auto"/>
          <w:szCs w:val="21"/>
          <w:highlight w:val="none"/>
          <w:u w:val="single"/>
        </w:rPr>
        <w:t>。</w:t>
      </w:r>
      <w:r>
        <w:rPr>
          <w:rFonts w:hint="eastAsia" w:hAnsi="宋体"/>
          <w:color w:val="auto"/>
          <w:szCs w:val="21"/>
          <w:highlight w:val="none"/>
          <w:u w:val="single"/>
        </w:rPr>
        <w:t>采购文件及附件（含所有补充通知）；招标控制价。</w:t>
      </w:r>
    </w:p>
    <w:p w14:paraId="3A90256F">
      <w:pPr>
        <w:spacing w:line="360" w:lineRule="auto"/>
        <w:ind w:firstLine="420" w:firstLineChars="200"/>
        <w:rPr>
          <w:color w:val="auto"/>
          <w:szCs w:val="21"/>
          <w:highlight w:val="none"/>
        </w:rPr>
      </w:pPr>
      <w:r>
        <w:rPr>
          <w:color w:val="auto"/>
          <w:szCs w:val="21"/>
          <w:highlight w:val="none"/>
        </w:rPr>
        <w:t xml:space="preserve">1.1.2 </w:t>
      </w:r>
      <w:r>
        <w:rPr>
          <w:rFonts w:hint="eastAsia" w:hAnsi="宋体" w:cs="宋体"/>
          <w:color w:val="auto"/>
          <w:szCs w:val="21"/>
          <w:highlight w:val="none"/>
        </w:rPr>
        <w:t>合同当事人及其他相关方</w:t>
      </w:r>
    </w:p>
    <w:p w14:paraId="42D2A885">
      <w:pPr>
        <w:spacing w:line="360" w:lineRule="auto"/>
        <w:ind w:firstLine="420" w:firstLineChars="200"/>
        <w:outlineLvl w:val="0"/>
        <w:rPr>
          <w:color w:val="auto"/>
          <w:szCs w:val="21"/>
          <w:highlight w:val="none"/>
        </w:rPr>
      </w:pPr>
      <w:bookmarkStart w:id="199" w:name="_Toc30109"/>
      <w:bookmarkStart w:id="200" w:name="_Toc19305"/>
      <w:r>
        <w:rPr>
          <w:color w:val="auto"/>
          <w:szCs w:val="21"/>
          <w:highlight w:val="none"/>
        </w:rPr>
        <w:t xml:space="preserve">1.1.2.4 </w:t>
      </w:r>
      <w:r>
        <w:rPr>
          <w:rFonts w:hint="eastAsia" w:hAnsi="宋体" w:cs="宋体"/>
          <w:color w:val="auto"/>
          <w:szCs w:val="21"/>
          <w:highlight w:val="none"/>
        </w:rPr>
        <w:t>监理人：</w:t>
      </w:r>
      <w:bookmarkEnd w:id="199"/>
      <w:bookmarkEnd w:id="200"/>
    </w:p>
    <w:p w14:paraId="55B550F7">
      <w:pPr>
        <w:spacing w:line="360" w:lineRule="auto"/>
        <w:ind w:firstLine="420" w:firstLineChars="200"/>
        <w:rPr>
          <w:color w:val="auto"/>
          <w:szCs w:val="21"/>
          <w:highlight w:val="none"/>
        </w:rPr>
      </w:pPr>
      <w:r>
        <w:rPr>
          <w:rFonts w:hint="eastAsia" w:hAnsi="宋体" w:cs="宋体"/>
          <w:color w:val="auto"/>
          <w:szCs w:val="21"/>
          <w:highlight w:val="none"/>
        </w:rPr>
        <w:t>名称</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w:t>
      </w:r>
    </w:p>
    <w:p w14:paraId="375B91A3">
      <w:pPr>
        <w:spacing w:line="360" w:lineRule="auto"/>
        <w:ind w:firstLine="420" w:firstLineChars="200"/>
        <w:rPr>
          <w:color w:val="auto"/>
          <w:szCs w:val="21"/>
          <w:highlight w:val="none"/>
        </w:rPr>
      </w:pPr>
      <w:r>
        <w:rPr>
          <w:rFonts w:hint="eastAsia" w:hAnsi="宋体" w:cs="宋体"/>
          <w:color w:val="auto"/>
          <w:szCs w:val="21"/>
          <w:highlight w:val="none"/>
        </w:rPr>
        <w:t>资质类别和等级</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w:t>
      </w:r>
    </w:p>
    <w:p w14:paraId="5DD9D8E9">
      <w:pPr>
        <w:spacing w:line="360" w:lineRule="auto"/>
        <w:ind w:firstLine="420" w:firstLineChars="200"/>
        <w:rPr>
          <w:color w:val="auto"/>
          <w:szCs w:val="21"/>
          <w:highlight w:val="none"/>
        </w:rPr>
      </w:pPr>
      <w:r>
        <w:rPr>
          <w:rFonts w:hint="eastAsia" w:hAnsi="宋体" w:cs="宋体"/>
          <w:color w:val="auto"/>
          <w:szCs w:val="21"/>
          <w:highlight w:val="none"/>
        </w:rPr>
        <w:t>联系电话</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w:t>
      </w:r>
    </w:p>
    <w:p w14:paraId="1C190C51">
      <w:pPr>
        <w:spacing w:line="360" w:lineRule="auto"/>
        <w:ind w:firstLine="420" w:firstLineChars="200"/>
        <w:rPr>
          <w:color w:val="auto"/>
          <w:szCs w:val="21"/>
          <w:highlight w:val="none"/>
        </w:rPr>
      </w:pPr>
      <w:r>
        <w:rPr>
          <w:rFonts w:hint="eastAsia" w:hAnsi="宋体" w:cs="宋体"/>
          <w:color w:val="auto"/>
          <w:szCs w:val="21"/>
          <w:highlight w:val="none"/>
        </w:rPr>
        <w:t>电子信箱</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w:t>
      </w:r>
    </w:p>
    <w:p w14:paraId="36774441">
      <w:pPr>
        <w:spacing w:line="360" w:lineRule="auto"/>
        <w:ind w:firstLine="420" w:firstLineChars="200"/>
        <w:rPr>
          <w:color w:val="auto"/>
          <w:szCs w:val="21"/>
          <w:highlight w:val="none"/>
        </w:rPr>
      </w:pPr>
      <w:r>
        <w:rPr>
          <w:rFonts w:hint="eastAsia" w:hAnsi="宋体" w:cs="宋体"/>
          <w:color w:val="auto"/>
          <w:szCs w:val="21"/>
          <w:highlight w:val="none"/>
        </w:rPr>
        <w:t>通信地址</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w:t>
      </w:r>
    </w:p>
    <w:p w14:paraId="17AC7886">
      <w:pPr>
        <w:spacing w:line="360" w:lineRule="auto"/>
        <w:ind w:firstLine="420" w:firstLineChars="200"/>
        <w:outlineLvl w:val="0"/>
        <w:rPr>
          <w:color w:val="auto"/>
          <w:szCs w:val="21"/>
          <w:highlight w:val="none"/>
        </w:rPr>
      </w:pPr>
      <w:bookmarkStart w:id="201" w:name="_Toc27171"/>
      <w:bookmarkStart w:id="202" w:name="_Toc2359"/>
      <w:r>
        <w:rPr>
          <w:color w:val="auto"/>
          <w:szCs w:val="21"/>
          <w:highlight w:val="none"/>
        </w:rPr>
        <w:t xml:space="preserve">1.1.2.5 </w:t>
      </w:r>
      <w:r>
        <w:rPr>
          <w:rFonts w:hint="eastAsia" w:hAnsi="宋体" w:cs="宋体"/>
          <w:color w:val="auto"/>
          <w:szCs w:val="21"/>
          <w:highlight w:val="none"/>
        </w:rPr>
        <w:t>设计人：</w:t>
      </w:r>
      <w:bookmarkEnd w:id="201"/>
      <w:bookmarkEnd w:id="202"/>
    </w:p>
    <w:p w14:paraId="5785A4DA">
      <w:pPr>
        <w:spacing w:line="360" w:lineRule="auto"/>
        <w:ind w:firstLine="420" w:firstLineChars="200"/>
        <w:rPr>
          <w:color w:val="auto"/>
          <w:szCs w:val="21"/>
          <w:highlight w:val="none"/>
        </w:rPr>
      </w:pPr>
      <w:r>
        <w:rPr>
          <w:rFonts w:hint="eastAsia" w:hAnsi="宋体" w:cs="宋体"/>
          <w:color w:val="auto"/>
          <w:szCs w:val="21"/>
          <w:highlight w:val="none"/>
        </w:rPr>
        <w:t>名称</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w:t>
      </w:r>
    </w:p>
    <w:p w14:paraId="13A769A2">
      <w:pPr>
        <w:spacing w:line="360" w:lineRule="auto"/>
        <w:ind w:firstLine="420" w:firstLineChars="200"/>
        <w:rPr>
          <w:color w:val="auto"/>
          <w:szCs w:val="21"/>
          <w:highlight w:val="none"/>
        </w:rPr>
      </w:pPr>
      <w:r>
        <w:rPr>
          <w:rFonts w:hint="eastAsia" w:hAnsi="宋体" w:cs="宋体"/>
          <w:color w:val="auto"/>
          <w:szCs w:val="21"/>
          <w:highlight w:val="none"/>
        </w:rPr>
        <w:t>资质类别和等级</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w:t>
      </w:r>
    </w:p>
    <w:p w14:paraId="729E3458">
      <w:pPr>
        <w:spacing w:line="360" w:lineRule="auto"/>
        <w:ind w:firstLine="420" w:firstLineChars="200"/>
        <w:rPr>
          <w:color w:val="auto"/>
          <w:szCs w:val="21"/>
          <w:highlight w:val="none"/>
        </w:rPr>
      </w:pPr>
      <w:r>
        <w:rPr>
          <w:rFonts w:hint="eastAsia" w:hAnsi="宋体" w:cs="宋体"/>
          <w:color w:val="auto"/>
          <w:szCs w:val="21"/>
          <w:highlight w:val="none"/>
        </w:rPr>
        <w:t>联系电话</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w:t>
      </w:r>
    </w:p>
    <w:p w14:paraId="355B7EA0">
      <w:pPr>
        <w:spacing w:line="360" w:lineRule="auto"/>
        <w:ind w:firstLine="420" w:firstLineChars="200"/>
        <w:rPr>
          <w:color w:val="auto"/>
          <w:szCs w:val="21"/>
          <w:highlight w:val="none"/>
        </w:rPr>
      </w:pPr>
      <w:r>
        <w:rPr>
          <w:rFonts w:hint="eastAsia" w:hAnsi="宋体" w:cs="宋体"/>
          <w:color w:val="auto"/>
          <w:szCs w:val="21"/>
          <w:highlight w:val="none"/>
        </w:rPr>
        <w:t>电子信箱</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w:t>
      </w:r>
    </w:p>
    <w:p w14:paraId="4A3E8B80">
      <w:pPr>
        <w:spacing w:line="360" w:lineRule="auto"/>
        <w:ind w:firstLine="420" w:firstLineChars="200"/>
        <w:rPr>
          <w:color w:val="auto"/>
          <w:szCs w:val="21"/>
          <w:highlight w:val="none"/>
        </w:rPr>
      </w:pPr>
      <w:r>
        <w:rPr>
          <w:rFonts w:hint="eastAsia" w:hAnsi="宋体" w:cs="宋体"/>
          <w:color w:val="auto"/>
          <w:szCs w:val="21"/>
          <w:highlight w:val="none"/>
        </w:rPr>
        <w:t>通信地址</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w:t>
      </w:r>
    </w:p>
    <w:p w14:paraId="376BAF98">
      <w:pPr>
        <w:spacing w:line="360" w:lineRule="auto"/>
        <w:ind w:firstLine="420" w:firstLineChars="200"/>
        <w:rPr>
          <w:color w:val="auto"/>
          <w:szCs w:val="21"/>
          <w:highlight w:val="none"/>
        </w:rPr>
      </w:pPr>
      <w:r>
        <w:rPr>
          <w:color w:val="auto"/>
          <w:szCs w:val="21"/>
          <w:highlight w:val="none"/>
        </w:rPr>
        <w:t xml:space="preserve">1.1.3 </w:t>
      </w:r>
      <w:r>
        <w:rPr>
          <w:rFonts w:hint="eastAsia" w:hAnsi="宋体" w:cs="宋体"/>
          <w:color w:val="auto"/>
          <w:szCs w:val="21"/>
          <w:highlight w:val="none"/>
        </w:rPr>
        <w:t>工程和设备</w:t>
      </w:r>
    </w:p>
    <w:p w14:paraId="7A36957B">
      <w:pPr>
        <w:spacing w:line="360" w:lineRule="auto"/>
        <w:ind w:firstLine="420" w:firstLineChars="200"/>
        <w:outlineLvl w:val="0"/>
        <w:rPr>
          <w:color w:val="auto"/>
          <w:szCs w:val="21"/>
          <w:highlight w:val="none"/>
        </w:rPr>
      </w:pPr>
      <w:bookmarkStart w:id="203" w:name="_Toc24628"/>
      <w:bookmarkStart w:id="204" w:name="_Toc32150"/>
      <w:r>
        <w:rPr>
          <w:color w:val="auto"/>
          <w:szCs w:val="21"/>
          <w:highlight w:val="none"/>
        </w:rPr>
        <w:t xml:space="preserve">1.1.3.7 </w:t>
      </w:r>
      <w:r>
        <w:rPr>
          <w:rFonts w:hAnsi="宋体"/>
          <w:color w:val="auto"/>
          <w:szCs w:val="21"/>
          <w:highlight w:val="none"/>
        </w:rPr>
        <w:t>作为施工现场组成部分的其他场所包括：</w:t>
      </w:r>
      <w:r>
        <w:rPr>
          <w:rFonts w:hint="eastAsia"/>
          <w:color w:val="auto"/>
          <w:szCs w:val="21"/>
          <w:highlight w:val="none"/>
          <w:u w:val="single"/>
        </w:rPr>
        <w:t>按通用条款</w:t>
      </w:r>
      <w:r>
        <w:rPr>
          <w:rFonts w:hAnsi="宋体"/>
          <w:color w:val="auto"/>
          <w:szCs w:val="21"/>
          <w:highlight w:val="none"/>
        </w:rPr>
        <w:t>。</w:t>
      </w:r>
      <w:bookmarkEnd w:id="203"/>
      <w:bookmarkEnd w:id="204"/>
    </w:p>
    <w:p w14:paraId="4C0847D3">
      <w:pPr>
        <w:spacing w:line="360" w:lineRule="auto"/>
        <w:ind w:firstLine="420" w:firstLineChars="200"/>
        <w:jc w:val="left"/>
        <w:rPr>
          <w:color w:val="auto"/>
          <w:kern w:val="0"/>
          <w:szCs w:val="21"/>
          <w:highlight w:val="none"/>
        </w:rPr>
      </w:pPr>
      <w:r>
        <w:rPr>
          <w:color w:val="auto"/>
          <w:kern w:val="0"/>
          <w:szCs w:val="21"/>
          <w:highlight w:val="none"/>
        </w:rPr>
        <w:t xml:space="preserve">1.1.3.9 </w:t>
      </w:r>
      <w:r>
        <w:rPr>
          <w:rFonts w:hAnsi="宋体"/>
          <w:color w:val="auto"/>
          <w:kern w:val="0"/>
          <w:szCs w:val="21"/>
          <w:highlight w:val="none"/>
        </w:rPr>
        <w:t>永久占地包括：</w:t>
      </w:r>
      <w:r>
        <w:rPr>
          <w:rFonts w:hint="eastAsia"/>
          <w:color w:val="auto"/>
          <w:szCs w:val="21"/>
          <w:highlight w:val="none"/>
          <w:u w:val="single"/>
        </w:rPr>
        <w:t>依据设计图纸确定</w:t>
      </w:r>
      <w:r>
        <w:rPr>
          <w:rFonts w:hAnsi="宋体"/>
          <w:color w:val="auto"/>
          <w:kern w:val="0"/>
          <w:szCs w:val="21"/>
          <w:highlight w:val="none"/>
        </w:rPr>
        <w:t>。</w:t>
      </w:r>
    </w:p>
    <w:p w14:paraId="49DE9FEE">
      <w:pPr>
        <w:spacing w:line="360" w:lineRule="auto"/>
        <w:ind w:firstLine="420" w:firstLineChars="200"/>
        <w:jc w:val="left"/>
        <w:rPr>
          <w:color w:val="auto"/>
          <w:szCs w:val="21"/>
          <w:highlight w:val="none"/>
        </w:rPr>
      </w:pPr>
      <w:r>
        <w:rPr>
          <w:color w:val="auto"/>
          <w:kern w:val="0"/>
          <w:szCs w:val="21"/>
          <w:highlight w:val="none"/>
        </w:rPr>
        <w:t xml:space="preserve">1.1.3.10 </w:t>
      </w:r>
      <w:r>
        <w:rPr>
          <w:rFonts w:hAnsi="宋体"/>
          <w:color w:val="auto"/>
          <w:kern w:val="0"/>
          <w:szCs w:val="21"/>
          <w:highlight w:val="none"/>
        </w:rPr>
        <w:t>临时占地包括：</w:t>
      </w:r>
      <w:r>
        <w:rPr>
          <w:rFonts w:hint="eastAsia"/>
          <w:color w:val="auto"/>
          <w:szCs w:val="21"/>
          <w:highlight w:val="none"/>
          <w:u w:val="single"/>
        </w:rPr>
        <w:t>双方在合同履行过程中确定</w:t>
      </w:r>
      <w:r>
        <w:rPr>
          <w:rFonts w:hint="eastAsia" w:hAnsi="宋体" w:cs="宋体"/>
          <w:color w:val="auto"/>
          <w:kern w:val="0"/>
          <w:szCs w:val="21"/>
          <w:highlight w:val="none"/>
        </w:rPr>
        <w:t>。</w:t>
      </w:r>
    </w:p>
    <w:p w14:paraId="08C8DD6D">
      <w:pPr>
        <w:keepNext/>
        <w:keepLines/>
        <w:spacing w:line="360" w:lineRule="auto"/>
        <w:outlineLvl w:val="2"/>
        <w:rPr>
          <w:rFonts w:eastAsia="黑体"/>
          <w:b/>
          <w:bCs/>
          <w:color w:val="auto"/>
          <w:sz w:val="32"/>
          <w:szCs w:val="32"/>
          <w:highlight w:val="none"/>
          <w:lang w:val="zh-CN"/>
        </w:rPr>
      </w:pPr>
      <w:bookmarkStart w:id="205" w:name="_Toc5709"/>
      <w:bookmarkStart w:id="206" w:name="_Toc9231"/>
      <w:bookmarkStart w:id="207" w:name="_Toc373227694"/>
      <w:bookmarkStart w:id="208" w:name="_Toc373478341"/>
      <w:bookmarkStart w:id="209" w:name="_Toc407135196"/>
      <w:bookmarkStart w:id="210" w:name="_Toc78449782"/>
      <w:bookmarkStart w:id="211" w:name="_Toc389065260"/>
      <w:bookmarkStart w:id="212" w:name="_Toc114058833"/>
      <w:r>
        <w:rPr>
          <w:rFonts w:eastAsia="黑体"/>
          <w:b/>
          <w:bCs/>
          <w:color w:val="auto"/>
          <w:sz w:val="32"/>
          <w:szCs w:val="32"/>
          <w:highlight w:val="none"/>
          <w:lang w:val="zh-CN"/>
        </w:rPr>
        <w:t xml:space="preserve">1.3 </w:t>
      </w:r>
      <w:r>
        <w:rPr>
          <w:rFonts w:hint="eastAsia" w:hAnsi="宋体" w:eastAsia="黑体" w:cs="黑体"/>
          <w:b/>
          <w:bCs/>
          <w:color w:val="auto"/>
          <w:sz w:val="32"/>
          <w:szCs w:val="32"/>
          <w:highlight w:val="none"/>
          <w:lang w:val="zh-CN"/>
        </w:rPr>
        <w:t>法律</w:t>
      </w:r>
      <w:bookmarkEnd w:id="205"/>
      <w:bookmarkEnd w:id="206"/>
      <w:bookmarkEnd w:id="207"/>
      <w:bookmarkEnd w:id="208"/>
      <w:bookmarkEnd w:id="209"/>
      <w:bookmarkEnd w:id="210"/>
      <w:bookmarkEnd w:id="211"/>
      <w:bookmarkEnd w:id="212"/>
    </w:p>
    <w:p w14:paraId="2D0347F5">
      <w:pPr>
        <w:autoSpaceDE w:val="0"/>
        <w:autoSpaceDN w:val="0"/>
        <w:adjustRightInd w:val="0"/>
        <w:spacing w:line="360" w:lineRule="auto"/>
        <w:jc w:val="left"/>
        <w:rPr>
          <w:color w:val="auto"/>
          <w:szCs w:val="21"/>
          <w:highlight w:val="none"/>
        </w:rPr>
      </w:pPr>
      <w:r>
        <w:rPr>
          <w:rFonts w:hint="eastAsia" w:hAnsi="宋体" w:cs="宋体"/>
          <w:color w:val="auto"/>
          <w:szCs w:val="21"/>
          <w:highlight w:val="none"/>
        </w:rPr>
        <w:t>适用于合同的其他规范性文件：</w:t>
      </w:r>
      <w:r>
        <w:rPr>
          <w:rFonts w:hint="eastAsia" w:hAnsi="宋体"/>
          <w:color w:val="auto"/>
          <w:szCs w:val="21"/>
          <w:highlight w:val="none"/>
          <w:u w:val="single"/>
        </w:rPr>
        <w:t>国家、地方、行政主管部门对建设工程项目的有关规范性文件</w:t>
      </w:r>
      <w:r>
        <w:rPr>
          <w:rFonts w:hint="eastAsia" w:hAnsi="宋体" w:cs="宋体"/>
          <w:color w:val="auto"/>
          <w:szCs w:val="21"/>
          <w:highlight w:val="none"/>
        </w:rPr>
        <w:t>。</w:t>
      </w:r>
    </w:p>
    <w:p w14:paraId="41184244">
      <w:pPr>
        <w:keepNext/>
        <w:keepLines/>
        <w:spacing w:line="360" w:lineRule="auto"/>
        <w:outlineLvl w:val="2"/>
        <w:rPr>
          <w:rFonts w:eastAsia="黑体"/>
          <w:b/>
          <w:bCs/>
          <w:color w:val="auto"/>
          <w:sz w:val="32"/>
          <w:szCs w:val="32"/>
          <w:highlight w:val="none"/>
          <w:lang w:val="zh-CN"/>
        </w:rPr>
      </w:pPr>
      <w:bookmarkStart w:id="213" w:name="_Toc17272"/>
      <w:bookmarkStart w:id="214" w:name="_Toc78449783"/>
      <w:bookmarkStart w:id="215" w:name="_Toc389065261"/>
      <w:bookmarkStart w:id="216" w:name="_Toc407135197"/>
      <w:bookmarkStart w:id="217" w:name="_Toc373478342"/>
      <w:bookmarkStart w:id="218" w:name="_Toc114058834"/>
      <w:bookmarkStart w:id="219" w:name="_Toc11556"/>
      <w:bookmarkStart w:id="220" w:name="_Toc373227695"/>
      <w:r>
        <w:rPr>
          <w:rFonts w:eastAsia="黑体"/>
          <w:b/>
          <w:bCs/>
          <w:color w:val="auto"/>
          <w:sz w:val="32"/>
          <w:szCs w:val="32"/>
          <w:highlight w:val="none"/>
          <w:lang w:val="zh-CN"/>
        </w:rPr>
        <w:t xml:space="preserve">1.4 </w:t>
      </w:r>
      <w:r>
        <w:rPr>
          <w:rFonts w:hint="eastAsia" w:hAnsi="宋体" w:eastAsia="黑体" w:cs="黑体"/>
          <w:b/>
          <w:bCs/>
          <w:color w:val="auto"/>
          <w:sz w:val="32"/>
          <w:szCs w:val="32"/>
          <w:highlight w:val="none"/>
          <w:lang w:val="zh-CN"/>
        </w:rPr>
        <w:t>标准和规范</w:t>
      </w:r>
      <w:bookmarkEnd w:id="213"/>
      <w:bookmarkEnd w:id="214"/>
      <w:bookmarkEnd w:id="215"/>
      <w:bookmarkEnd w:id="216"/>
      <w:bookmarkEnd w:id="217"/>
      <w:bookmarkEnd w:id="218"/>
      <w:bookmarkEnd w:id="219"/>
      <w:bookmarkEnd w:id="220"/>
    </w:p>
    <w:p w14:paraId="7491703A">
      <w:pPr>
        <w:spacing w:line="360" w:lineRule="auto"/>
        <w:ind w:firstLine="420" w:firstLineChars="200"/>
        <w:rPr>
          <w:rFonts w:hAnsi="宋体"/>
          <w:color w:val="auto"/>
          <w:szCs w:val="21"/>
          <w:highlight w:val="none"/>
        </w:rPr>
      </w:pPr>
      <w:r>
        <w:rPr>
          <w:color w:val="auto"/>
          <w:szCs w:val="21"/>
          <w:highlight w:val="none"/>
        </w:rPr>
        <w:t>1.4.1</w:t>
      </w:r>
      <w:r>
        <w:rPr>
          <w:rFonts w:hAnsi="宋体"/>
          <w:color w:val="auto"/>
          <w:szCs w:val="21"/>
          <w:highlight w:val="none"/>
        </w:rPr>
        <w:t>适用于工程的标准规范包括：</w:t>
      </w:r>
      <w:r>
        <w:rPr>
          <w:rFonts w:hint="eastAsia" w:hAnsi="宋体"/>
          <w:color w:val="auto"/>
          <w:szCs w:val="21"/>
          <w:highlight w:val="none"/>
          <w:u w:val="single"/>
        </w:rPr>
        <w:t>经审查的设计施工图规定的各类国标标准和规范，且不仅限于此</w:t>
      </w:r>
      <w:r>
        <w:rPr>
          <w:rFonts w:hAnsi="宋体"/>
          <w:color w:val="auto"/>
          <w:szCs w:val="21"/>
          <w:highlight w:val="none"/>
        </w:rPr>
        <w:t>。</w:t>
      </w:r>
    </w:p>
    <w:p w14:paraId="37A4E7BD">
      <w:pPr>
        <w:spacing w:line="360" w:lineRule="auto"/>
        <w:ind w:firstLine="420" w:firstLineChars="200"/>
        <w:rPr>
          <w:color w:val="auto"/>
          <w:kern w:val="0"/>
          <w:szCs w:val="21"/>
          <w:highlight w:val="none"/>
        </w:rPr>
      </w:pPr>
      <w:r>
        <w:rPr>
          <w:color w:val="auto"/>
          <w:kern w:val="0"/>
          <w:szCs w:val="21"/>
          <w:highlight w:val="none"/>
        </w:rPr>
        <w:t xml:space="preserve">1.4.2 </w:t>
      </w:r>
      <w:r>
        <w:rPr>
          <w:rFonts w:hAnsi="宋体"/>
          <w:color w:val="auto"/>
          <w:kern w:val="0"/>
          <w:szCs w:val="21"/>
          <w:highlight w:val="none"/>
        </w:rPr>
        <w:t>发包人提供国外标准、规范的名称：</w:t>
      </w:r>
      <w:r>
        <w:rPr>
          <w:rFonts w:hint="eastAsia" w:hAnsi="宋体"/>
          <w:color w:val="auto"/>
          <w:szCs w:val="21"/>
          <w:highlight w:val="none"/>
          <w:u w:val="single"/>
        </w:rPr>
        <w:t>无</w:t>
      </w:r>
      <w:r>
        <w:rPr>
          <w:rFonts w:hint="eastAsia" w:hAnsi="宋体"/>
          <w:color w:val="auto"/>
          <w:szCs w:val="21"/>
          <w:highlight w:val="none"/>
        </w:rPr>
        <w:t>；</w:t>
      </w:r>
    </w:p>
    <w:p w14:paraId="5AA85834">
      <w:pPr>
        <w:spacing w:line="360" w:lineRule="auto"/>
        <w:ind w:firstLine="420" w:firstLineChars="200"/>
        <w:rPr>
          <w:color w:val="auto"/>
          <w:kern w:val="0"/>
          <w:szCs w:val="21"/>
          <w:highlight w:val="none"/>
        </w:rPr>
      </w:pPr>
      <w:r>
        <w:rPr>
          <w:rFonts w:hAnsi="宋体"/>
          <w:color w:val="auto"/>
          <w:kern w:val="0"/>
          <w:szCs w:val="21"/>
          <w:highlight w:val="none"/>
        </w:rPr>
        <w:t>发包人提供国外标准、规范的份数：</w:t>
      </w:r>
      <w:r>
        <w:rPr>
          <w:rFonts w:hint="eastAsia"/>
          <w:color w:val="auto"/>
          <w:kern w:val="0"/>
          <w:szCs w:val="21"/>
          <w:highlight w:val="none"/>
          <w:u w:val="single"/>
        </w:rPr>
        <w:t>无</w:t>
      </w:r>
      <w:r>
        <w:rPr>
          <w:rFonts w:hAnsi="宋体"/>
          <w:color w:val="auto"/>
          <w:kern w:val="0"/>
          <w:szCs w:val="21"/>
          <w:highlight w:val="none"/>
        </w:rPr>
        <w:t>；</w:t>
      </w:r>
    </w:p>
    <w:p w14:paraId="1C3FDD84">
      <w:pPr>
        <w:spacing w:line="360" w:lineRule="auto"/>
        <w:ind w:firstLine="420" w:firstLineChars="200"/>
        <w:rPr>
          <w:color w:val="auto"/>
          <w:szCs w:val="21"/>
          <w:highlight w:val="none"/>
        </w:rPr>
      </w:pPr>
      <w:r>
        <w:rPr>
          <w:rFonts w:hAnsi="宋体"/>
          <w:color w:val="auto"/>
          <w:kern w:val="0"/>
          <w:szCs w:val="21"/>
          <w:highlight w:val="none"/>
        </w:rPr>
        <w:t>发包人提供国外标准、规范的名称：</w:t>
      </w:r>
      <w:r>
        <w:rPr>
          <w:rFonts w:hint="eastAsia"/>
          <w:color w:val="auto"/>
          <w:kern w:val="0"/>
          <w:szCs w:val="21"/>
          <w:highlight w:val="none"/>
          <w:u w:val="single"/>
        </w:rPr>
        <w:t>无</w:t>
      </w:r>
      <w:r>
        <w:rPr>
          <w:rFonts w:hAnsi="宋体"/>
          <w:color w:val="auto"/>
          <w:kern w:val="0"/>
          <w:szCs w:val="21"/>
          <w:highlight w:val="none"/>
        </w:rPr>
        <w:t>。</w:t>
      </w:r>
    </w:p>
    <w:p w14:paraId="7F6BDB7E">
      <w:pPr>
        <w:spacing w:line="360" w:lineRule="auto"/>
        <w:ind w:firstLine="420" w:firstLineChars="200"/>
        <w:rPr>
          <w:color w:val="auto"/>
          <w:szCs w:val="21"/>
          <w:highlight w:val="none"/>
        </w:rPr>
      </w:pPr>
      <w:r>
        <w:rPr>
          <w:color w:val="auto"/>
          <w:szCs w:val="21"/>
          <w:highlight w:val="none"/>
        </w:rPr>
        <w:t>1.4.3</w:t>
      </w:r>
      <w:r>
        <w:rPr>
          <w:rFonts w:hAnsi="宋体"/>
          <w:color w:val="auto"/>
          <w:szCs w:val="21"/>
          <w:highlight w:val="none"/>
        </w:rPr>
        <w:t>发包人对工程的技术标准和功能要求的特殊要求：</w:t>
      </w:r>
      <w:r>
        <w:rPr>
          <w:rFonts w:hint="eastAsia" w:hAnsi="宋体"/>
          <w:color w:val="auto"/>
          <w:szCs w:val="21"/>
          <w:highlight w:val="none"/>
          <w:u w:val="single"/>
        </w:rPr>
        <w:t>无</w:t>
      </w:r>
      <w:r>
        <w:rPr>
          <w:rFonts w:hint="eastAsia" w:hAnsi="宋体" w:cs="宋体"/>
          <w:color w:val="auto"/>
          <w:szCs w:val="21"/>
          <w:highlight w:val="none"/>
        </w:rPr>
        <w:t>。</w:t>
      </w:r>
    </w:p>
    <w:p w14:paraId="412170B5">
      <w:pPr>
        <w:keepNext/>
        <w:keepLines/>
        <w:spacing w:line="360" w:lineRule="auto"/>
        <w:outlineLvl w:val="2"/>
        <w:rPr>
          <w:rFonts w:eastAsia="黑体"/>
          <w:b/>
          <w:bCs/>
          <w:color w:val="auto"/>
          <w:sz w:val="32"/>
          <w:szCs w:val="32"/>
          <w:highlight w:val="none"/>
          <w:lang w:val="zh-CN"/>
        </w:rPr>
      </w:pPr>
      <w:bookmarkStart w:id="221" w:name="_Toc78449784"/>
      <w:bookmarkStart w:id="222" w:name="_Toc407135198"/>
      <w:bookmarkStart w:id="223" w:name="_Toc373227696"/>
      <w:bookmarkStart w:id="224" w:name="_Toc30486"/>
      <w:bookmarkStart w:id="225" w:name="_Toc114058835"/>
      <w:bookmarkStart w:id="226" w:name="_Toc373478343"/>
      <w:bookmarkStart w:id="227" w:name="_Toc5123"/>
      <w:bookmarkStart w:id="228" w:name="_Toc389065262"/>
      <w:r>
        <w:rPr>
          <w:rFonts w:eastAsia="黑体"/>
          <w:b/>
          <w:bCs/>
          <w:color w:val="auto"/>
          <w:sz w:val="32"/>
          <w:szCs w:val="32"/>
          <w:highlight w:val="none"/>
          <w:lang w:val="zh-CN"/>
        </w:rPr>
        <w:t xml:space="preserve">1.5 </w:t>
      </w:r>
      <w:r>
        <w:rPr>
          <w:rFonts w:hint="eastAsia" w:eastAsia="黑体" w:cs="黑体"/>
          <w:b/>
          <w:bCs/>
          <w:color w:val="auto"/>
          <w:sz w:val="32"/>
          <w:szCs w:val="32"/>
          <w:highlight w:val="none"/>
          <w:lang w:val="zh-CN"/>
        </w:rPr>
        <w:t>合同文件的优先顺序</w:t>
      </w:r>
      <w:bookmarkEnd w:id="221"/>
      <w:bookmarkEnd w:id="222"/>
      <w:bookmarkEnd w:id="223"/>
      <w:bookmarkEnd w:id="224"/>
      <w:bookmarkEnd w:id="225"/>
      <w:bookmarkEnd w:id="226"/>
      <w:bookmarkEnd w:id="227"/>
      <w:bookmarkEnd w:id="228"/>
    </w:p>
    <w:p w14:paraId="17F4C522">
      <w:pPr>
        <w:spacing w:line="360" w:lineRule="auto"/>
        <w:ind w:firstLine="420" w:firstLineChars="200"/>
        <w:rPr>
          <w:rFonts w:hAnsi="宋体" w:cs="宋体"/>
          <w:color w:val="auto"/>
          <w:kern w:val="0"/>
          <w:szCs w:val="21"/>
          <w:highlight w:val="none"/>
        </w:rPr>
      </w:pPr>
      <w:r>
        <w:rPr>
          <w:rFonts w:hint="eastAsia" w:hAnsi="宋体" w:cs="宋体"/>
          <w:color w:val="auto"/>
          <w:szCs w:val="21"/>
          <w:highlight w:val="none"/>
        </w:rPr>
        <w:t>合同文件组成及优先顺序为：</w:t>
      </w:r>
    </w:p>
    <w:p w14:paraId="42800F9E">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（1）合同协议书；</w:t>
      </w:r>
    </w:p>
    <w:p w14:paraId="7B935AAC">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（2）成交通知书；</w:t>
      </w:r>
    </w:p>
    <w:p w14:paraId="2C08DB0D">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（3）竞标函及竞标函附录；</w:t>
      </w:r>
    </w:p>
    <w:p w14:paraId="73501835">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（4）专用合同条款及其附件；</w:t>
      </w:r>
    </w:p>
    <w:p w14:paraId="61A4635D">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（5）通用合同条款；</w:t>
      </w:r>
    </w:p>
    <w:p w14:paraId="7D47A027">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（6）技术标准和要求；</w:t>
      </w:r>
    </w:p>
    <w:p w14:paraId="67BCFDE1">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（7）图纸；</w:t>
      </w:r>
    </w:p>
    <w:p w14:paraId="015922D9">
      <w:pPr>
        <w:autoSpaceDE w:val="0"/>
        <w:autoSpaceDN w:val="0"/>
        <w:adjustRightInd w:val="0"/>
        <w:spacing w:line="360" w:lineRule="auto"/>
        <w:ind w:firstLine="420" w:firstLineChars="200"/>
        <w:jc w:val="left"/>
        <w:rPr>
          <w:rFonts w:hAnsi="宋体" w:cs="宋体"/>
          <w:color w:val="auto"/>
          <w:highlight w:val="none"/>
        </w:rPr>
      </w:pPr>
      <w:r>
        <w:rPr>
          <w:rFonts w:hint="eastAsia" w:hAnsi="宋体" w:cs="宋体"/>
          <w:color w:val="auto"/>
          <w:highlight w:val="none"/>
        </w:rPr>
        <w:t>（8）已标价工程量清单；</w:t>
      </w:r>
    </w:p>
    <w:p w14:paraId="054141B9">
      <w:pPr>
        <w:spacing w:line="360" w:lineRule="auto"/>
        <w:ind w:firstLine="420" w:firstLineChars="200"/>
        <w:rPr>
          <w:rFonts w:hAnsi="宋体" w:cs="宋体"/>
          <w:color w:val="auto"/>
          <w:highlight w:val="none"/>
        </w:rPr>
      </w:pPr>
      <w:r>
        <w:rPr>
          <w:rFonts w:hint="eastAsia" w:hAnsi="宋体" w:cs="宋体"/>
          <w:color w:val="auto"/>
          <w:highlight w:val="none"/>
        </w:rPr>
        <w:t>（</w:t>
      </w:r>
      <w:r>
        <w:rPr>
          <w:rFonts w:hint="eastAsia" w:hAnsi="宋体" w:cs="宋体"/>
          <w:color w:val="auto"/>
          <w:highlight w:val="none"/>
          <w:lang w:val="en-US" w:eastAsia="zh-CN"/>
        </w:rPr>
        <w:t>9</w:t>
      </w:r>
      <w:r>
        <w:rPr>
          <w:rFonts w:hint="eastAsia" w:hAnsi="宋体" w:cs="宋体"/>
          <w:color w:val="auto"/>
          <w:highlight w:val="none"/>
        </w:rPr>
        <w:t>）其他合同文件（</w:t>
      </w:r>
      <w:r>
        <w:rPr>
          <w:rFonts w:hint="eastAsia" w:ascii="宋体" w:hAnsi="宋体"/>
          <w:color w:val="auto"/>
          <w:highlight w:val="none"/>
        </w:rPr>
        <w:t>在合同订立及履行过程中形成的与合同有关的文件均构成合同文件组成部分。</w:t>
      </w:r>
      <w:r>
        <w:rPr>
          <w:rFonts w:hint="eastAsia" w:hAnsi="宋体" w:cs="宋体"/>
          <w:color w:val="auto"/>
          <w:highlight w:val="none"/>
        </w:rPr>
        <w:t>）</w:t>
      </w:r>
    </w:p>
    <w:p w14:paraId="122462EF">
      <w:pPr>
        <w:spacing w:line="360" w:lineRule="auto"/>
        <w:ind w:firstLine="420" w:firstLineChars="200"/>
        <w:rPr>
          <w:rFonts w:hAnsi="宋体" w:cs="宋体"/>
          <w:color w:val="auto"/>
          <w:kern w:val="0"/>
          <w:szCs w:val="21"/>
          <w:highlight w:val="none"/>
        </w:rPr>
      </w:pPr>
      <w:r>
        <w:rPr>
          <w:rFonts w:hint="eastAsia" w:hAnsi="宋体" w:cs="宋体"/>
          <w:color w:val="auto"/>
          <w:kern w:val="0"/>
          <w:szCs w:val="21"/>
          <w:highlight w:val="none"/>
        </w:rPr>
        <w:t>上述各项合同文件包括合同当事人就该项合同文件所作出的补充和修改，属于同一类内容的文件，应以最新签署的为准（违反采购文件</w:t>
      </w:r>
      <w:r>
        <w:rPr>
          <w:rFonts w:hAnsi="宋体" w:cs="宋体"/>
          <w:color w:val="auto"/>
          <w:kern w:val="0"/>
          <w:szCs w:val="21"/>
          <w:highlight w:val="none"/>
        </w:rPr>
        <w:t>实质性内容的约定除外</w:t>
      </w:r>
      <w:r>
        <w:rPr>
          <w:rFonts w:hint="eastAsia" w:hAnsi="宋体" w:cs="宋体"/>
          <w:color w:val="auto"/>
          <w:kern w:val="0"/>
          <w:szCs w:val="21"/>
          <w:highlight w:val="none"/>
        </w:rPr>
        <w:t>）。专用合同条款及其附件须经合同当事人签字或盖章。</w:t>
      </w:r>
    </w:p>
    <w:p w14:paraId="1247F878">
      <w:pPr>
        <w:keepNext/>
        <w:keepLines/>
        <w:spacing w:line="360" w:lineRule="auto"/>
        <w:outlineLvl w:val="2"/>
        <w:rPr>
          <w:rFonts w:eastAsia="黑体"/>
          <w:b/>
          <w:bCs/>
          <w:color w:val="auto"/>
          <w:sz w:val="32"/>
          <w:szCs w:val="32"/>
          <w:highlight w:val="none"/>
          <w:lang w:val="zh-CN"/>
        </w:rPr>
      </w:pPr>
      <w:bookmarkStart w:id="229" w:name="_Toc114058836"/>
      <w:bookmarkStart w:id="230" w:name="_Toc78449785"/>
      <w:bookmarkStart w:id="231" w:name="_Toc373227697"/>
      <w:bookmarkStart w:id="232" w:name="_Toc373478344"/>
      <w:bookmarkStart w:id="233" w:name="_Toc389065263"/>
      <w:bookmarkStart w:id="234" w:name="_Toc407135199"/>
      <w:bookmarkStart w:id="235" w:name="_Toc1789"/>
      <w:bookmarkStart w:id="236" w:name="_Toc6538"/>
      <w:r>
        <w:rPr>
          <w:rFonts w:eastAsia="黑体"/>
          <w:b/>
          <w:bCs/>
          <w:color w:val="auto"/>
          <w:sz w:val="32"/>
          <w:szCs w:val="32"/>
          <w:highlight w:val="none"/>
          <w:lang w:val="zh-CN"/>
        </w:rPr>
        <w:t xml:space="preserve">1.6 </w:t>
      </w:r>
      <w:r>
        <w:rPr>
          <w:rFonts w:hint="eastAsia" w:eastAsia="黑体" w:cs="黑体"/>
          <w:b/>
          <w:bCs/>
          <w:color w:val="auto"/>
          <w:sz w:val="32"/>
          <w:szCs w:val="32"/>
          <w:highlight w:val="none"/>
          <w:lang w:val="zh-CN"/>
        </w:rPr>
        <w:t>图纸和承包人文件</w:t>
      </w:r>
      <w:bookmarkEnd w:id="229"/>
      <w:bookmarkEnd w:id="230"/>
      <w:bookmarkEnd w:id="231"/>
      <w:bookmarkEnd w:id="232"/>
      <w:bookmarkEnd w:id="233"/>
      <w:bookmarkEnd w:id="234"/>
      <w:bookmarkEnd w:id="235"/>
      <w:bookmarkEnd w:id="236"/>
      <w:r>
        <w:rPr>
          <w:rFonts w:eastAsia="黑体"/>
          <w:b/>
          <w:bCs/>
          <w:color w:val="auto"/>
          <w:sz w:val="32"/>
          <w:szCs w:val="32"/>
          <w:highlight w:val="none"/>
          <w:lang w:val="zh-CN"/>
        </w:rPr>
        <w:tab/>
      </w:r>
    </w:p>
    <w:p w14:paraId="7266E054">
      <w:pPr>
        <w:spacing w:line="360" w:lineRule="auto"/>
        <w:ind w:firstLine="420" w:firstLineChars="200"/>
        <w:rPr>
          <w:color w:val="auto"/>
          <w:szCs w:val="21"/>
          <w:highlight w:val="none"/>
        </w:rPr>
      </w:pPr>
      <w:r>
        <w:rPr>
          <w:color w:val="auto"/>
          <w:szCs w:val="21"/>
          <w:highlight w:val="none"/>
        </w:rPr>
        <w:t xml:space="preserve">1.6.1 </w:t>
      </w:r>
      <w:r>
        <w:rPr>
          <w:rFonts w:hint="eastAsia" w:hAnsi="宋体" w:cs="宋体"/>
          <w:color w:val="auto"/>
          <w:szCs w:val="21"/>
          <w:highlight w:val="none"/>
        </w:rPr>
        <w:t>图纸的提供</w:t>
      </w:r>
    </w:p>
    <w:p w14:paraId="21ABC77E">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发包人向承包人提供图纸的期限：</w:t>
      </w:r>
      <w:r>
        <w:rPr>
          <w:rFonts w:hint="eastAsia" w:hAnsi="宋体"/>
          <w:color w:val="auto"/>
          <w:szCs w:val="21"/>
          <w:highlight w:val="none"/>
          <w:u w:val="single"/>
        </w:rPr>
        <w:t>合同签订之日起7个工作日内</w:t>
      </w:r>
      <w:r>
        <w:rPr>
          <w:rFonts w:hint="eastAsia" w:hAnsi="宋体" w:cs="宋体"/>
          <w:color w:val="auto"/>
          <w:szCs w:val="21"/>
          <w:highlight w:val="none"/>
        </w:rPr>
        <w:t>；</w:t>
      </w:r>
    </w:p>
    <w:p w14:paraId="76C33963">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发包人向承包人提供图纸的数量：</w:t>
      </w:r>
      <w:r>
        <w:rPr>
          <w:rFonts w:hint="eastAsia" w:hAnsi="宋体"/>
          <w:color w:val="auto"/>
          <w:szCs w:val="21"/>
          <w:highlight w:val="none"/>
          <w:u w:val="single"/>
        </w:rPr>
        <w:t>贰</w:t>
      </w:r>
      <w:r>
        <w:rPr>
          <w:rFonts w:hint="eastAsia" w:hAnsi="宋体" w:cs="宋体"/>
          <w:color w:val="auto"/>
          <w:szCs w:val="21"/>
          <w:highlight w:val="none"/>
        </w:rPr>
        <w:t>套（承包人需要增加图纸套数的，发包人应代为复制，复制费用由承包人承担）；</w:t>
      </w:r>
    </w:p>
    <w:p w14:paraId="1D3DEBC1">
      <w:pPr>
        <w:spacing w:line="360" w:lineRule="auto"/>
        <w:ind w:firstLine="420" w:firstLineChars="200"/>
        <w:rPr>
          <w:color w:val="auto"/>
          <w:szCs w:val="21"/>
          <w:highlight w:val="none"/>
        </w:rPr>
      </w:pPr>
      <w:r>
        <w:rPr>
          <w:rFonts w:hint="eastAsia" w:hAnsi="宋体" w:cs="宋体"/>
          <w:color w:val="auto"/>
          <w:szCs w:val="21"/>
          <w:highlight w:val="none"/>
        </w:rPr>
        <w:t>发包人向承包人提供图纸的内容：</w:t>
      </w:r>
      <w:r>
        <w:rPr>
          <w:rFonts w:hint="eastAsia" w:hAnsi="宋体"/>
          <w:color w:val="auto"/>
          <w:szCs w:val="21"/>
          <w:highlight w:val="none"/>
          <w:u w:val="single"/>
        </w:rPr>
        <w:t>本合同发包内容中的全部图纸（含设计变更）</w:t>
      </w:r>
      <w:r>
        <w:rPr>
          <w:rFonts w:hint="eastAsia" w:hAnsi="宋体" w:cs="宋体"/>
          <w:color w:val="auto"/>
          <w:szCs w:val="21"/>
          <w:highlight w:val="none"/>
        </w:rPr>
        <w:t>。</w:t>
      </w:r>
    </w:p>
    <w:p w14:paraId="2E46BD10">
      <w:pPr>
        <w:spacing w:line="360" w:lineRule="auto"/>
        <w:ind w:firstLine="420" w:firstLineChars="200"/>
        <w:rPr>
          <w:color w:val="auto"/>
          <w:szCs w:val="21"/>
          <w:highlight w:val="none"/>
        </w:rPr>
      </w:pPr>
      <w:r>
        <w:rPr>
          <w:color w:val="auto"/>
          <w:szCs w:val="21"/>
          <w:highlight w:val="none"/>
        </w:rPr>
        <w:t xml:space="preserve">1.6.4 </w:t>
      </w:r>
      <w:r>
        <w:rPr>
          <w:rFonts w:hint="eastAsia" w:hAnsi="宋体" w:cs="宋体"/>
          <w:color w:val="auto"/>
          <w:szCs w:val="21"/>
          <w:highlight w:val="none"/>
        </w:rPr>
        <w:t>承包人文件</w:t>
      </w:r>
    </w:p>
    <w:p w14:paraId="744D3307">
      <w:pPr>
        <w:spacing w:line="360" w:lineRule="auto"/>
        <w:ind w:firstLine="420" w:firstLineChars="200"/>
        <w:jc w:val="left"/>
        <w:rPr>
          <w:color w:val="auto"/>
          <w:szCs w:val="21"/>
          <w:highlight w:val="none"/>
          <w:u w:val="single"/>
        </w:rPr>
      </w:pPr>
      <w:r>
        <w:rPr>
          <w:rFonts w:hAnsi="宋体"/>
          <w:color w:val="auto"/>
          <w:szCs w:val="21"/>
          <w:highlight w:val="none"/>
        </w:rPr>
        <w:t>需要由承包人提供的文件，包括：</w:t>
      </w:r>
      <w:r>
        <w:rPr>
          <w:rFonts w:hint="eastAsia" w:ascii="宋体" w:hAnsi="宋体" w:cs="宋体"/>
          <w:bCs/>
          <w:color w:val="auto"/>
          <w:szCs w:val="21"/>
          <w:highlight w:val="none"/>
          <w:u w:val="single"/>
        </w:rPr>
        <w:t>实施性施工组织设计及方案</w:t>
      </w:r>
      <w:r>
        <w:rPr>
          <w:rStyle w:val="44"/>
          <w:rFonts w:hint="eastAsia" w:ascii="宋体" w:hAnsi="宋体" w:eastAsia="宋体" w:cs="宋体"/>
          <w:color w:val="auto"/>
          <w:szCs w:val="21"/>
          <w:highlight w:val="none"/>
          <w:u w:val="single"/>
          <w:lang w:bidi="ar"/>
        </w:rPr>
        <w:t>，其他需要由承包人提供的文件由双方另行确定</w:t>
      </w:r>
      <w:r>
        <w:rPr>
          <w:rFonts w:hAnsi="宋体"/>
          <w:color w:val="auto"/>
          <w:szCs w:val="21"/>
          <w:highlight w:val="none"/>
        </w:rPr>
        <w:t>；</w:t>
      </w:r>
    </w:p>
    <w:p w14:paraId="7F18FF84">
      <w:pPr>
        <w:spacing w:line="360" w:lineRule="auto"/>
        <w:ind w:firstLine="420" w:firstLineChars="200"/>
        <w:rPr>
          <w:color w:val="auto"/>
          <w:szCs w:val="21"/>
          <w:highlight w:val="none"/>
        </w:rPr>
      </w:pPr>
      <w:r>
        <w:rPr>
          <w:rFonts w:hAnsi="宋体"/>
          <w:color w:val="auto"/>
          <w:szCs w:val="21"/>
          <w:highlight w:val="none"/>
        </w:rPr>
        <w:t>承包人提供的文件的期限为：</w:t>
      </w:r>
      <w:r>
        <w:rPr>
          <w:rStyle w:val="44"/>
          <w:rFonts w:ascii="Calibri" w:hAnsi="Calibri" w:eastAsia="宋体" w:cs="Calibri"/>
          <w:color w:val="auto"/>
          <w:szCs w:val="21"/>
          <w:highlight w:val="none"/>
          <w:u w:val="single"/>
          <w:lang w:bidi="ar"/>
        </w:rPr>
        <w:t xml:space="preserve"> </w:t>
      </w:r>
      <w:r>
        <w:rPr>
          <w:rStyle w:val="44"/>
          <w:rFonts w:hint="eastAsia" w:ascii="宋体" w:hAnsi="宋体" w:eastAsia="宋体" w:cs="宋体"/>
          <w:color w:val="auto"/>
          <w:szCs w:val="21"/>
          <w:highlight w:val="none"/>
          <w:u w:val="single"/>
          <w:lang w:bidi="ar"/>
        </w:rPr>
        <w:t>双方自行协商</w:t>
      </w:r>
      <w:r>
        <w:rPr>
          <w:rStyle w:val="44"/>
          <w:rFonts w:hint="eastAsia" w:ascii="宋体" w:hAnsi="宋体" w:eastAsia="宋体" w:cs="宋体"/>
          <w:color w:val="auto"/>
          <w:szCs w:val="21"/>
          <w:highlight w:val="none"/>
          <w:u w:val="single"/>
          <w:lang w:val="en-US" w:eastAsia="zh-CN" w:bidi="ar"/>
        </w:rPr>
        <w:t xml:space="preserve"> </w:t>
      </w:r>
      <w:r>
        <w:rPr>
          <w:rFonts w:hAnsi="宋体"/>
          <w:color w:val="auto"/>
          <w:szCs w:val="21"/>
          <w:highlight w:val="none"/>
        </w:rPr>
        <w:t>；</w:t>
      </w:r>
    </w:p>
    <w:p w14:paraId="51CA6DC0">
      <w:pPr>
        <w:spacing w:line="360" w:lineRule="auto"/>
        <w:ind w:firstLine="420" w:firstLineChars="200"/>
        <w:rPr>
          <w:color w:val="auto"/>
          <w:szCs w:val="21"/>
          <w:highlight w:val="none"/>
        </w:rPr>
      </w:pPr>
      <w:r>
        <w:rPr>
          <w:rFonts w:hAnsi="宋体"/>
          <w:color w:val="auto"/>
          <w:szCs w:val="21"/>
          <w:highlight w:val="none"/>
        </w:rPr>
        <w:t>承包人提供的文件的数量为：</w:t>
      </w:r>
      <w:r>
        <w:rPr>
          <w:rStyle w:val="44"/>
          <w:rFonts w:ascii="Calibri" w:hAnsi="Calibri" w:eastAsia="宋体" w:cs="Calibri"/>
          <w:color w:val="auto"/>
          <w:szCs w:val="21"/>
          <w:highlight w:val="none"/>
          <w:u w:val="single"/>
          <w:lang w:bidi="ar"/>
        </w:rPr>
        <w:t xml:space="preserve"> </w:t>
      </w:r>
      <w:r>
        <w:rPr>
          <w:rStyle w:val="44"/>
          <w:rFonts w:hint="eastAsia" w:ascii="宋体" w:hAnsi="宋体" w:eastAsia="宋体" w:cs="宋体"/>
          <w:color w:val="auto"/>
          <w:szCs w:val="21"/>
          <w:highlight w:val="none"/>
          <w:u w:val="single"/>
          <w:lang w:bidi="ar"/>
        </w:rPr>
        <w:t>双方自行协商</w:t>
      </w:r>
      <w:r>
        <w:rPr>
          <w:rStyle w:val="44"/>
          <w:rFonts w:hint="eastAsia" w:ascii="宋体" w:hAnsi="宋体" w:eastAsia="宋体" w:cs="宋体"/>
          <w:color w:val="auto"/>
          <w:szCs w:val="21"/>
          <w:highlight w:val="none"/>
          <w:u w:val="single"/>
          <w:lang w:val="en-US" w:eastAsia="zh-CN" w:bidi="ar"/>
        </w:rPr>
        <w:t xml:space="preserve"> </w:t>
      </w:r>
      <w:r>
        <w:rPr>
          <w:rFonts w:hAnsi="宋体"/>
          <w:color w:val="auto"/>
          <w:szCs w:val="21"/>
          <w:highlight w:val="none"/>
        </w:rPr>
        <w:t>；</w:t>
      </w:r>
    </w:p>
    <w:p w14:paraId="5C26EAD1">
      <w:pPr>
        <w:spacing w:line="360" w:lineRule="auto"/>
        <w:ind w:firstLine="420" w:firstLineChars="200"/>
        <w:rPr>
          <w:color w:val="auto"/>
          <w:szCs w:val="21"/>
          <w:highlight w:val="none"/>
        </w:rPr>
      </w:pPr>
      <w:r>
        <w:rPr>
          <w:rFonts w:hAnsi="宋体"/>
          <w:color w:val="auto"/>
          <w:szCs w:val="21"/>
          <w:highlight w:val="none"/>
        </w:rPr>
        <w:t>承包人提供的文件的形式为：</w:t>
      </w:r>
      <w:r>
        <w:rPr>
          <w:rFonts w:hint="eastAsia" w:hAnsi="宋体"/>
          <w:color w:val="auto"/>
          <w:szCs w:val="21"/>
          <w:highlight w:val="none"/>
          <w:u w:val="single"/>
        </w:rPr>
        <w:t>书面形式和电子版</w:t>
      </w:r>
      <w:r>
        <w:rPr>
          <w:rFonts w:hint="eastAsia" w:hAnsi="宋体"/>
          <w:color w:val="auto"/>
          <w:szCs w:val="21"/>
          <w:highlight w:val="none"/>
          <w:u w:val="single"/>
          <w:lang w:val="en-US" w:eastAsia="zh-CN"/>
        </w:rPr>
        <w:t xml:space="preserve"> </w:t>
      </w:r>
      <w:r>
        <w:rPr>
          <w:rFonts w:hAnsi="宋体"/>
          <w:color w:val="auto"/>
          <w:szCs w:val="21"/>
          <w:highlight w:val="none"/>
        </w:rPr>
        <w:t>；</w:t>
      </w:r>
    </w:p>
    <w:p w14:paraId="6F8ACF2E">
      <w:pPr>
        <w:spacing w:line="360" w:lineRule="auto"/>
        <w:ind w:firstLine="420" w:firstLineChars="200"/>
        <w:rPr>
          <w:rFonts w:hint="default"/>
          <w:color w:val="auto"/>
          <w:szCs w:val="21"/>
          <w:highlight w:val="none"/>
          <w:lang w:val="en-US"/>
        </w:rPr>
      </w:pPr>
      <w:r>
        <w:rPr>
          <w:rFonts w:hAnsi="宋体"/>
          <w:color w:val="auto"/>
          <w:szCs w:val="21"/>
          <w:highlight w:val="none"/>
        </w:rPr>
        <w:t>发包人审批承包人文件的期限：</w:t>
      </w:r>
      <w:r>
        <w:rPr>
          <w:rStyle w:val="44"/>
          <w:rFonts w:hint="eastAsia" w:ascii="宋体" w:hAnsi="宋体" w:eastAsia="宋体" w:cs="宋体"/>
          <w:color w:val="auto"/>
          <w:szCs w:val="21"/>
          <w:highlight w:val="none"/>
          <w:u w:val="single"/>
          <w:lang w:val="en-US" w:eastAsia="zh-CN" w:bidi="ar"/>
        </w:rPr>
        <w:t>根据具体的文件定 。</w:t>
      </w:r>
    </w:p>
    <w:p w14:paraId="328D8F46">
      <w:pPr>
        <w:spacing w:line="360" w:lineRule="auto"/>
        <w:ind w:firstLine="420" w:firstLineChars="200"/>
        <w:rPr>
          <w:color w:val="auto"/>
          <w:szCs w:val="21"/>
          <w:highlight w:val="none"/>
        </w:rPr>
      </w:pPr>
      <w:r>
        <w:rPr>
          <w:color w:val="auto"/>
          <w:szCs w:val="21"/>
          <w:highlight w:val="none"/>
        </w:rPr>
        <w:t xml:space="preserve">1.6.5 </w:t>
      </w:r>
      <w:r>
        <w:rPr>
          <w:rFonts w:hint="eastAsia" w:hAnsi="宋体" w:cs="宋体"/>
          <w:color w:val="auto"/>
          <w:szCs w:val="21"/>
          <w:highlight w:val="none"/>
        </w:rPr>
        <w:t>现场图纸准备</w:t>
      </w:r>
    </w:p>
    <w:p w14:paraId="369C8C28">
      <w:pPr>
        <w:spacing w:line="360" w:lineRule="auto"/>
        <w:ind w:firstLine="420" w:firstLineChars="200"/>
        <w:rPr>
          <w:color w:val="auto"/>
          <w:szCs w:val="21"/>
          <w:highlight w:val="none"/>
        </w:rPr>
      </w:pPr>
      <w:r>
        <w:rPr>
          <w:rFonts w:hint="eastAsia" w:hAnsi="宋体" w:cs="宋体"/>
          <w:color w:val="auto"/>
          <w:szCs w:val="21"/>
          <w:highlight w:val="none"/>
        </w:rPr>
        <w:t>关于现场图纸准备的约定：</w:t>
      </w:r>
      <w:r>
        <w:rPr>
          <w:rFonts w:hint="eastAsia" w:hAnsi="宋体"/>
          <w:color w:val="auto"/>
          <w:szCs w:val="21"/>
          <w:highlight w:val="none"/>
          <w:u w:val="single"/>
        </w:rPr>
        <w:t>承包人在施工现场保留一套完整图纸和承包人文件，供发包人、监理人及有关人员进行工程检查时使用</w:t>
      </w:r>
      <w:r>
        <w:rPr>
          <w:rFonts w:hint="eastAsia" w:hAnsi="宋体" w:cs="宋体"/>
          <w:color w:val="auto"/>
          <w:szCs w:val="21"/>
          <w:highlight w:val="none"/>
        </w:rPr>
        <w:t>。</w:t>
      </w:r>
    </w:p>
    <w:p w14:paraId="15D96365">
      <w:pPr>
        <w:keepNext/>
        <w:keepLines/>
        <w:spacing w:line="360" w:lineRule="auto"/>
        <w:outlineLvl w:val="2"/>
        <w:rPr>
          <w:rFonts w:eastAsia="黑体"/>
          <w:b/>
          <w:bCs/>
          <w:color w:val="auto"/>
          <w:sz w:val="32"/>
          <w:szCs w:val="32"/>
          <w:highlight w:val="none"/>
          <w:lang w:val="zh-CN"/>
        </w:rPr>
      </w:pPr>
      <w:bookmarkStart w:id="237" w:name="_Toc28223"/>
      <w:bookmarkStart w:id="238" w:name="_Toc28017"/>
      <w:bookmarkStart w:id="239" w:name="_Toc373227698"/>
      <w:bookmarkStart w:id="240" w:name="_Toc373478345"/>
      <w:bookmarkStart w:id="241" w:name="_Toc407135200"/>
      <w:bookmarkStart w:id="242" w:name="_Toc389065264"/>
      <w:bookmarkStart w:id="243" w:name="_Toc114058837"/>
      <w:bookmarkStart w:id="244" w:name="_Toc78449786"/>
      <w:r>
        <w:rPr>
          <w:rFonts w:eastAsia="黑体"/>
          <w:b/>
          <w:bCs/>
          <w:color w:val="auto"/>
          <w:sz w:val="32"/>
          <w:szCs w:val="32"/>
          <w:highlight w:val="none"/>
          <w:lang w:val="zh-CN"/>
        </w:rPr>
        <w:t xml:space="preserve">1.7 </w:t>
      </w:r>
      <w:r>
        <w:rPr>
          <w:rFonts w:hint="eastAsia" w:hAnsi="宋体" w:eastAsia="黑体" w:cs="黑体"/>
          <w:b/>
          <w:bCs/>
          <w:color w:val="auto"/>
          <w:sz w:val="32"/>
          <w:szCs w:val="32"/>
          <w:highlight w:val="none"/>
          <w:lang w:val="zh-CN"/>
        </w:rPr>
        <w:t>联络</w:t>
      </w:r>
      <w:bookmarkEnd w:id="237"/>
      <w:bookmarkEnd w:id="238"/>
      <w:bookmarkEnd w:id="239"/>
      <w:bookmarkEnd w:id="240"/>
      <w:bookmarkEnd w:id="241"/>
      <w:bookmarkEnd w:id="242"/>
      <w:bookmarkEnd w:id="243"/>
      <w:bookmarkEnd w:id="244"/>
    </w:p>
    <w:p w14:paraId="64E6C738">
      <w:pPr>
        <w:spacing w:line="360" w:lineRule="auto"/>
        <w:ind w:firstLine="420" w:firstLineChars="200"/>
        <w:rPr>
          <w:color w:val="auto"/>
          <w:kern w:val="0"/>
          <w:szCs w:val="21"/>
          <w:highlight w:val="none"/>
        </w:rPr>
      </w:pPr>
      <w:r>
        <w:rPr>
          <w:color w:val="auto"/>
          <w:kern w:val="0"/>
          <w:szCs w:val="21"/>
          <w:highlight w:val="none"/>
        </w:rPr>
        <w:t>1.7.1</w:t>
      </w:r>
      <w:r>
        <w:rPr>
          <w:rFonts w:hint="eastAsia" w:hAnsi="宋体" w:cs="宋体"/>
          <w:color w:val="auto"/>
          <w:kern w:val="0"/>
          <w:szCs w:val="21"/>
          <w:highlight w:val="none"/>
        </w:rPr>
        <w:t>发包人和承包人应当在</w:t>
      </w:r>
      <w:r>
        <w:rPr>
          <w:rFonts w:hint="eastAsia"/>
          <w:color w:val="auto"/>
          <w:szCs w:val="21"/>
          <w:highlight w:val="none"/>
          <w:u w:val="single"/>
        </w:rPr>
        <w:t>7日历</w:t>
      </w:r>
      <w:r>
        <w:rPr>
          <w:rFonts w:hint="eastAsia" w:hAnsi="宋体" w:cs="宋体"/>
          <w:color w:val="auto"/>
          <w:kern w:val="0"/>
          <w:szCs w:val="21"/>
          <w:highlight w:val="none"/>
        </w:rPr>
        <w:t>天内将与合同有关的通知、批准、证明、证书、指示、指令、要求、请求、同意、意见、确定和决定等书面函件送达对方当事人。</w:t>
      </w:r>
    </w:p>
    <w:p w14:paraId="4F7E8778">
      <w:pPr>
        <w:spacing w:line="360" w:lineRule="auto"/>
        <w:ind w:firstLine="420" w:firstLineChars="200"/>
        <w:rPr>
          <w:color w:val="auto"/>
          <w:kern w:val="0"/>
          <w:szCs w:val="21"/>
          <w:highlight w:val="none"/>
        </w:rPr>
      </w:pPr>
      <w:r>
        <w:rPr>
          <w:color w:val="auto"/>
          <w:kern w:val="0"/>
          <w:szCs w:val="21"/>
          <w:highlight w:val="none"/>
        </w:rPr>
        <w:t xml:space="preserve">1.7.2 </w:t>
      </w:r>
      <w:r>
        <w:rPr>
          <w:rFonts w:hAnsi="宋体"/>
          <w:color w:val="auto"/>
          <w:kern w:val="0"/>
          <w:szCs w:val="21"/>
          <w:highlight w:val="none"/>
        </w:rPr>
        <w:t>发包人接收文件的地点：</w:t>
      </w:r>
      <w:r>
        <w:rPr>
          <w:rFonts w:hint="eastAsia" w:hAnsi="宋体"/>
          <w:color w:val="auto"/>
          <w:szCs w:val="21"/>
          <w:highlight w:val="none"/>
          <w:u w:val="single"/>
        </w:rPr>
        <w:t>施工现场发包人办公室</w:t>
      </w:r>
      <w:r>
        <w:rPr>
          <w:rFonts w:hAnsi="宋体"/>
          <w:color w:val="auto"/>
          <w:kern w:val="0"/>
          <w:szCs w:val="21"/>
          <w:highlight w:val="none"/>
        </w:rPr>
        <w:t>；</w:t>
      </w:r>
    </w:p>
    <w:p w14:paraId="6920B7A0">
      <w:pPr>
        <w:spacing w:line="360" w:lineRule="auto"/>
        <w:ind w:firstLine="420" w:firstLineChars="200"/>
        <w:rPr>
          <w:color w:val="auto"/>
          <w:kern w:val="0"/>
          <w:szCs w:val="21"/>
          <w:highlight w:val="none"/>
        </w:rPr>
      </w:pPr>
      <w:r>
        <w:rPr>
          <w:rFonts w:hAnsi="宋体"/>
          <w:color w:val="auto"/>
          <w:kern w:val="0"/>
          <w:szCs w:val="21"/>
          <w:highlight w:val="none"/>
        </w:rPr>
        <w:t>发包人指定的接收人为：</w:t>
      </w:r>
      <w:r>
        <w:rPr>
          <w:rFonts w:hint="eastAsia" w:hAnsi="宋体"/>
          <w:color w:val="auto"/>
          <w:szCs w:val="21"/>
          <w:highlight w:val="none"/>
          <w:u w:val="single"/>
        </w:rPr>
        <w:t>业主代表（现场）</w:t>
      </w:r>
      <w:r>
        <w:rPr>
          <w:rFonts w:hAnsi="宋体"/>
          <w:color w:val="auto"/>
          <w:kern w:val="0"/>
          <w:szCs w:val="21"/>
          <w:highlight w:val="none"/>
        </w:rPr>
        <w:t>。</w:t>
      </w:r>
    </w:p>
    <w:p w14:paraId="66845B2E">
      <w:pPr>
        <w:spacing w:line="360" w:lineRule="auto"/>
        <w:ind w:firstLine="420" w:firstLineChars="200"/>
        <w:rPr>
          <w:color w:val="auto"/>
          <w:kern w:val="0"/>
          <w:szCs w:val="21"/>
          <w:highlight w:val="none"/>
        </w:rPr>
      </w:pPr>
      <w:r>
        <w:rPr>
          <w:rFonts w:hAnsi="宋体"/>
          <w:color w:val="auto"/>
          <w:kern w:val="0"/>
          <w:szCs w:val="21"/>
          <w:highlight w:val="none"/>
        </w:rPr>
        <w:t>承包人接收文件的地点：</w:t>
      </w:r>
      <w:r>
        <w:rPr>
          <w:rFonts w:hint="eastAsia" w:hAnsi="宋体"/>
          <w:color w:val="auto"/>
          <w:szCs w:val="21"/>
          <w:highlight w:val="none"/>
          <w:u w:val="single"/>
        </w:rPr>
        <w:t>施工现场承包人办公室</w:t>
      </w:r>
      <w:r>
        <w:rPr>
          <w:rFonts w:hAnsi="宋体"/>
          <w:color w:val="auto"/>
          <w:kern w:val="0"/>
          <w:szCs w:val="21"/>
          <w:highlight w:val="none"/>
        </w:rPr>
        <w:t>；</w:t>
      </w:r>
    </w:p>
    <w:p w14:paraId="182C465B">
      <w:pPr>
        <w:spacing w:line="360" w:lineRule="auto"/>
        <w:ind w:firstLine="420" w:firstLineChars="200"/>
        <w:rPr>
          <w:color w:val="auto"/>
          <w:kern w:val="0"/>
          <w:szCs w:val="21"/>
          <w:highlight w:val="none"/>
        </w:rPr>
      </w:pPr>
      <w:r>
        <w:rPr>
          <w:rFonts w:hAnsi="宋体"/>
          <w:color w:val="auto"/>
          <w:kern w:val="0"/>
          <w:szCs w:val="21"/>
          <w:highlight w:val="none"/>
        </w:rPr>
        <w:t>承包人指定的接收人为：</w:t>
      </w:r>
      <w:r>
        <w:rPr>
          <w:rFonts w:hint="eastAsia" w:hAnsi="宋体"/>
          <w:color w:val="auto"/>
          <w:szCs w:val="21"/>
          <w:highlight w:val="none"/>
          <w:u w:val="single"/>
        </w:rPr>
        <w:t>承包人项目经理</w:t>
      </w:r>
      <w:r>
        <w:rPr>
          <w:rFonts w:hAnsi="宋体"/>
          <w:color w:val="auto"/>
          <w:kern w:val="0"/>
          <w:szCs w:val="21"/>
          <w:highlight w:val="none"/>
        </w:rPr>
        <w:t>。</w:t>
      </w:r>
    </w:p>
    <w:p w14:paraId="66A35287">
      <w:pPr>
        <w:spacing w:line="360" w:lineRule="auto"/>
        <w:ind w:firstLine="420" w:firstLineChars="200"/>
        <w:rPr>
          <w:color w:val="auto"/>
          <w:kern w:val="0"/>
          <w:szCs w:val="21"/>
          <w:highlight w:val="none"/>
        </w:rPr>
      </w:pPr>
      <w:r>
        <w:rPr>
          <w:rFonts w:hAnsi="宋体"/>
          <w:color w:val="auto"/>
          <w:kern w:val="0"/>
          <w:szCs w:val="21"/>
          <w:highlight w:val="none"/>
        </w:rPr>
        <w:t>监理人接收文件的地点：</w:t>
      </w:r>
      <w:r>
        <w:rPr>
          <w:rFonts w:hint="eastAsia" w:hAnsi="宋体"/>
          <w:color w:val="auto"/>
          <w:szCs w:val="21"/>
          <w:highlight w:val="none"/>
          <w:u w:val="single"/>
        </w:rPr>
        <w:t>施工现场监理人办公室</w:t>
      </w:r>
      <w:r>
        <w:rPr>
          <w:rFonts w:hAnsi="宋体"/>
          <w:color w:val="auto"/>
          <w:kern w:val="0"/>
          <w:szCs w:val="21"/>
          <w:highlight w:val="none"/>
        </w:rPr>
        <w:t>；</w:t>
      </w:r>
    </w:p>
    <w:p w14:paraId="6A9E153B">
      <w:pPr>
        <w:spacing w:line="360" w:lineRule="auto"/>
        <w:ind w:firstLine="420" w:firstLineChars="200"/>
        <w:rPr>
          <w:color w:val="auto"/>
          <w:kern w:val="0"/>
          <w:szCs w:val="21"/>
          <w:highlight w:val="none"/>
        </w:rPr>
      </w:pPr>
      <w:r>
        <w:rPr>
          <w:rFonts w:hAnsi="宋体"/>
          <w:color w:val="auto"/>
          <w:kern w:val="0"/>
          <w:szCs w:val="21"/>
          <w:highlight w:val="none"/>
        </w:rPr>
        <w:t>监理人指定的接收人为：</w:t>
      </w:r>
      <w:r>
        <w:rPr>
          <w:rFonts w:hint="eastAsia" w:hAnsi="宋体"/>
          <w:color w:val="auto"/>
          <w:szCs w:val="21"/>
          <w:highlight w:val="none"/>
          <w:u w:val="single"/>
        </w:rPr>
        <w:t>总监理工程师或总监代表</w:t>
      </w:r>
      <w:r>
        <w:rPr>
          <w:rFonts w:hint="eastAsia" w:hAnsi="宋体" w:cs="宋体"/>
          <w:color w:val="auto"/>
          <w:kern w:val="0"/>
          <w:szCs w:val="21"/>
          <w:highlight w:val="none"/>
        </w:rPr>
        <w:t>。</w:t>
      </w:r>
    </w:p>
    <w:p w14:paraId="3DD37159">
      <w:pPr>
        <w:keepNext/>
        <w:keepLines/>
        <w:spacing w:line="360" w:lineRule="auto"/>
        <w:outlineLvl w:val="2"/>
        <w:rPr>
          <w:rFonts w:eastAsia="黑体"/>
          <w:b/>
          <w:bCs/>
          <w:color w:val="auto"/>
          <w:sz w:val="32"/>
          <w:szCs w:val="32"/>
          <w:highlight w:val="none"/>
          <w:lang w:val="zh-CN"/>
        </w:rPr>
      </w:pPr>
      <w:bookmarkStart w:id="245" w:name="_Toc78449787"/>
      <w:bookmarkStart w:id="246" w:name="_Toc17694"/>
      <w:bookmarkStart w:id="247" w:name="_Toc389065265"/>
      <w:bookmarkStart w:id="248" w:name="_Toc407135201"/>
      <w:bookmarkStart w:id="249" w:name="_Toc114058838"/>
      <w:bookmarkStart w:id="250" w:name="_Toc373227699"/>
      <w:bookmarkStart w:id="251" w:name="_Toc373478346"/>
      <w:bookmarkStart w:id="252" w:name="_Toc29787"/>
      <w:r>
        <w:rPr>
          <w:rFonts w:eastAsia="黑体"/>
          <w:b/>
          <w:bCs/>
          <w:color w:val="auto"/>
          <w:sz w:val="32"/>
          <w:szCs w:val="32"/>
          <w:highlight w:val="none"/>
          <w:lang w:val="zh-CN"/>
        </w:rPr>
        <w:t xml:space="preserve">1.10 </w:t>
      </w:r>
      <w:r>
        <w:rPr>
          <w:rFonts w:hint="eastAsia" w:hAnsi="宋体" w:eastAsia="黑体" w:cs="黑体"/>
          <w:b/>
          <w:bCs/>
          <w:color w:val="auto"/>
          <w:sz w:val="32"/>
          <w:szCs w:val="32"/>
          <w:highlight w:val="none"/>
          <w:lang w:val="zh-CN"/>
        </w:rPr>
        <w:t>交通运输</w:t>
      </w:r>
      <w:bookmarkEnd w:id="245"/>
      <w:bookmarkEnd w:id="246"/>
      <w:bookmarkEnd w:id="247"/>
      <w:bookmarkEnd w:id="248"/>
      <w:bookmarkEnd w:id="249"/>
      <w:bookmarkEnd w:id="250"/>
      <w:bookmarkEnd w:id="251"/>
      <w:bookmarkEnd w:id="252"/>
    </w:p>
    <w:p w14:paraId="35385C12">
      <w:pPr>
        <w:spacing w:line="360" w:lineRule="auto"/>
        <w:ind w:firstLine="420" w:firstLineChars="200"/>
        <w:rPr>
          <w:color w:val="auto"/>
          <w:szCs w:val="21"/>
          <w:highlight w:val="none"/>
        </w:rPr>
      </w:pPr>
      <w:bookmarkStart w:id="253" w:name="_Toc318581157"/>
      <w:r>
        <w:rPr>
          <w:color w:val="auto"/>
          <w:szCs w:val="21"/>
          <w:highlight w:val="none"/>
        </w:rPr>
        <w:t>1</w:t>
      </w:r>
      <w:bookmarkStart w:id="254" w:name="_Toc300934943"/>
      <w:bookmarkStart w:id="255" w:name="_Toc312677986"/>
      <w:bookmarkStart w:id="256" w:name="_Toc303539100"/>
      <w:bookmarkStart w:id="257" w:name="_Toc318581155"/>
      <w:bookmarkStart w:id="258" w:name="_Toc304295521"/>
      <w:r>
        <w:rPr>
          <w:color w:val="auto"/>
          <w:szCs w:val="21"/>
          <w:highlight w:val="none"/>
        </w:rPr>
        <w:t xml:space="preserve">.10.1 </w:t>
      </w:r>
      <w:r>
        <w:rPr>
          <w:rFonts w:hAnsi="宋体"/>
          <w:color w:val="auto"/>
          <w:szCs w:val="21"/>
          <w:highlight w:val="none"/>
        </w:rPr>
        <w:t>出入现场的权利</w:t>
      </w:r>
    </w:p>
    <w:p w14:paraId="5539F746">
      <w:pPr>
        <w:spacing w:line="360" w:lineRule="auto"/>
        <w:ind w:firstLine="420" w:firstLineChars="200"/>
        <w:rPr>
          <w:color w:val="auto"/>
          <w:szCs w:val="21"/>
          <w:highlight w:val="none"/>
          <w:u w:val="single"/>
        </w:rPr>
      </w:pPr>
      <w:r>
        <w:rPr>
          <w:rFonts w:hAnsi="宋体"/>
          <w:color w:val="auto"/>
          <w:szCs w:val="21"/>
          <w:highlight w:val="none"/>
        </w:rPr>
        <w:t>关于出入现场的权利的约定：</w:t>
      </w:r>
      <w:r>
        <w:rPr>
          <w:rFonts w:hint="eastAsia" w:hAnsi="宋体"/>
          <w:color w:val="auto"/>
          <w:szCs w:val="21"/>
          <w:highlight w:val="none"/>
          <w:u w:val="single"/>
        </w:rPr>
        <w:t>承包人根据工程建设需要，负责施工场地范围内的照明、砖砌围墙设施、临时给排水敷设、施工道路硬化、施工场地硬化施工，并承担因此而发生的费用，同时负责安全保卫工作。发包人和监理人有权无偿使用承包人修建的临时道路和交通设施，不需要缴纳任何费用</w:t>
      </w:r>
      <w:r>
        <w:rPr>
          <w:rFonts w:hAnsi="宋体"/>
          <w:color w:val="auto"/>
          <w:szCs w:val="21"/>
          <w:highlight w:val="none"/>
        </w:rPr>
        <w:t>。</w:t>
      </w:r>
    </w:p>
    <w:bookmarkEnd w:id="254"/>
    <w:bookmarkEnd w:id="255"/>
    <w:bookmarkEnd w:id="256"/>
    <w:bookmarkEnd w:id="257"/>
    <w:bookmarkEnd w:id="258"/>
    <w:p w14:paraId="3B8375E3">
      <w:pPr>
        <w:spacing w:line="360" w:lineRule="auto"/>
        <w:ind w:firstLine="420" w:firstLineChars="200"/>
        <w:jc w:val="left"/>
        <w:rPr>
          <w:color w:val="auto"/>
          <w:szCs w:val="21"/>
          <w:highlight w:val="none"/>
        </w:rPr>
      </w:pPr>
      <w:r>
        <w:rPr>
          <w:color w:val="auto"/>
          <w:szCs w:val="21"/>
          <w:highlight w:val="none"/>
        </w:rPr>
        <w:t>1</w:t>
      </w:r>
      <w:bookmarkStart w:id="259" w:name="_Toc303539101"/>
      <w:bookmarkStart w:id="260" w:name="_Toc304295522"/>
      <w:bookmarkStart w:id="261" w:name="_Toc318581156"/>
      <w:bookmarkStart w:id="262" w:name="_Toc312677987"/>
      <w:bookmarkStart w:id="263" w:name="_Toc300934944"/>
      <w:r>
        <w:rPr>
          <w:color w:val="auto"/>
          <w:szCs w:val="21"/>
          <w:highlight w:val="none"/>
        </w:rPr>
        <w:t xml:space="preserve">.10.3 </w:t>
      </w:r>
      <w:r>
        <w:rPr>
          <w:rFonts w:hAnsi="宋体"/>
          <w:color w:val="auto"/>
          <w:szCs w:val="21"/>
          <w:highlight w:val="none"/>
        </w:rPr>
        <w:t>场内交通</w:t>
      </w:r>
    </w:p>
    <w:p w14:paraId="63BA29FA">
      <w:pPr>
        <w:spacing w:line="360" w:lineRule="auto"/>
        <w:ind w:firstLine="420" w:firstLineChars="200"/>
        <w:jc w:val="left"/>
        <w:rPr>
          <w:color w:val="auto"/>
          <w:kern w:val="0"/>
          <w:szCs w:val="21"/>
          <w:highlight w:val="none"/>
        </w:rPr>
      </w:pPr>
      <w:r>
        <w:rPr>
          <w:rFonts w:hAnsi="宋体"/>
          <w:color w:val="auto"/>
          <w:kern w:val="0"/>
          <w:szCs w:val="21"/>
          <w:highlight w:val="none"/>
        </w:rPr>
        <w:t>关于场外交通和场内交通的边界的约定：</w:t>
      </w:r>
      <w:r>
        <w:rPr>
          <w:rFonts w:hint="eastAsia" w:ascii="宋体" w:hAnsi="宋体" w:cs="宋体"/>
          <w:bCs/>
          <w:color w:val="auto"/>
          <w:szCs w:val="21"/>
          <w:highlight w:val="none"/>
          <w:u w:val="single"/>
        </w:rPr>
        <w:t>以工程用地红线界定</w:t>
      </w:r>
      <w:r>
        <w:rPr>
          <w:rFonts w:hAnsi="宋体"/>
          <w:color w:val="auto"/>
          <w:szCs w:val="21"/>
          <w:highlight w:val="none"/>
        </w:rPr>
        <w:t>。</w:t>
      </w:r>
    </w:p>
    <w:p w14:paraId="5A291A40">
      <w:pPr>
        <w:spacing w:line="360" w:lineRule="auto"/>
        <w:ind w:firstLine="420" w:firstLineChars="200"/>
        <w:jc w:val="left"/>
        <w:rPr>
          <w:color w:val="auto"/>
          <w:szCs w:val="21"/>
          <w:highlight w:val="none"/>
        </w:rPr>
      </w:pPr>
      <w:r>
        <w:rPr>
          <w:rFonts w:hAnsi="宋体"/>
          <w:color w:val="auto"/>
          <w:szCs w:val="21"/>
          <w:highlight w:val="none"/>
        </w:rPr>
        <w:t>关于发包人向承包人免费提供满足工程施工需要的场内道路和交通设施的约定：</w:t>
      </w:r>
      <w:r>
        <w:rPr>
          <w:rFonts w:hint="eastAsia"/>
          <w:color w:val="auto"/>
          <w:highlight w:val="none"/>
          <w:u w:val="single"/>
        </w:rPr>
        <w:t>施工现场内临时道路由承包人负责建设及拆除并承担相关费用</w:t>
      </w:r>
      <w:r>
        <w:rPr>
          <w:rFonts w:hAnsi="宋体"/>
          <w:color w:val="auto"/>
          <w:szCs w:val="21"/>
          <w:highlight w:val="none"/>
        </w:rPr>
        <w:t>。</w:t>
      </w:r>
      <w:bookmarkEnd w:id="259"/>
      <w:bookmarkEnd w:id="260"/>
      <w:bookmarkEnd w:id="261"/>
      <w:bookmarkEnd w:id="262"/>
      <w:bookmarkEnd w:id="263"/>
    </w:p>
    <w:p w14:paraId="3B75E6CF">
      <w:pPr>
        <w:spacing w:line="360" w:lineRule="auto"/>
        <w:ind w:firstLine="420" w:firstLineChars="200"/>
        <w:jc w:val="left"/>
        <w:rPr>
          <w:color w:val="auto"/>
          <w:szCs w:val="21"/>
          <w:highlight w:val="none"/>
        </w:rPr>
      </w:pPr>
      <w:r>
        <w:rPr>
          <w:color w:val="auto"/>
          <w:szCs w:val="21"/>
          <w:highlight w:val="none"/>
        </w:rPr>
        <w:t>1.10.4</w:t>
      </w:r>
      <w:r>
        <w:rPr>
          <w:rFonts w:hAnsi="宋体"/>
          <w:color w:val="auto"/>
          <w:szCs w:val="21"/>
          <w:highlight w:val="none"/>
        </w:rPr>
        <w:t>超大件和超重件的运输</w:t>
      </w:r>
    </w:p>
    <w:p w14:paraId="299AD03D">
      <w:pPr>
        <w:spacing w:line="360" w:lineRule="auto"/>
        <w:ind w:firstLine="420" w:firstLineChars="200"/>
        <w:jc w:val="left"/>
        <w:rPr>
          <w:color w:val="auto"/>
          <w:szCs w:val="21"/>
          <w:highlight w:val="none"/>
          <w:u w:val="single"/>
        </w:rPr>
      </w:pPr>
      <w:r>
        <w:rPr>
          <w:rFonts w:hAnsi="宋体"/>
          <w:color w:val="auto"/>
          <w:szCs w:val="21"/>
          <w:highlight w:val="none"/>
        </w:rPr>
        <w:t>运输超大件或超重件所需的道路和桥梁临时加固改造费用和其他有关费用由</w:t>
      </w:r>
      <w:r>
        <w:rPr>
          <w:rFonts w:hint="eastAsia" w:hAnsi="宋体"/>
          <w:color w:val="auto"/>
          <w:szCs w:val="21"/>
          <w:highlight w:val="none"/>
          <w:u w:val="single"/>
          <w:lang w:val="en-US" w:eastAsia="zh-CN"/>
        </w:rPr>
        <w:t xml:space="preserve"> </w:t>
      </w:r>
      <w:r>
        <w:rPr>
          <w:rFonts w:hint="eastAsia"/>
          <w:color w:val="auto"/>
          <w:szCs w:val="21"/>
          <w:highlight w:val="none"/>
          <w:u w:val="single"/>
        </w:rPr>
        <w:t>承包人</w:t>
      </w:r>
      <w:r>
        <w:rPr>
          <w:rFonts w:hint="eastAsia"/>
          <w:color w:val="auto"/>
          <w:szCs w:val="21"/>
          <w:highlight w:val="none"/>
          <w:u w:val="single"/>
          <w:lang w:val="en-US" w:eastAsia="zh-CN"/>
        </w:rPr>
        <w:t xml:space="preserve"> </w:t>
      </w:r>
      <w:r>
        <w:rPr>
          <w:rFonts w:hAnsi="宋体"/>
          <w:color w:val="auto"/>
          <w:szCs w:val="21"/>
          <w:highlight w:val="none"/>
        </w:rPr>
        <w:t>承担</w:t>
      </w:r>
      <w:r>
        <w:rPr>
          <w:rFonts w:hint="eastAsia" w:hAnsi="宋体" w:cs="宋体"/>
          <w:color w:val="auto"/>
          <w:szCs w:val="21"/>
          <w:highlight w:val="none"/>
        </w:rPr>
        <w:t>。</w:t>
      </w:r>
    </w:p>
    <w:bookmarkEnd w:id="253"/>
    <w:p w14:paraId="5B0928F0">
      <w:pPr>
        <w:keepNext/>
        <w:keepLines/>
        <w:spacing w:line="360" w:lineRule="auto"/>
        <w:outlineLvl w:val="2"/>
        <w:rPr>
          <w:rFonts w:eastAsia="黑体"/>
          <w:b/>
          <w:bCs/>
          <w:color w:val="auto"/>
          <w:sz w:val="32"/>
          <w:szCs w:val="32"/>
          <w:highlight w:val="none"/>
          <w:lang w:val="zh-CN"/>
        </w:rPr>
      </w:pPr>
      <w:bookmarkStart w:id="264" w:name="_Toc407135202"/>
      <w:bookmarkStart w:id="265" w:name="_Toc373227700"/>
      <w:bookmarkStart w:id="266" w:name="_Toc114058839"/>
      <w:bookmarkStart w:id="267" w:name="_Toc373478347"/>
      <w:bookmarkStart w:id="268" w:name="_Toc1916"/>
      <w:bookmarkStart w:id="269" w:name="_Toc389065266"/>
      <w:bookmarkStart w:id="270" w:name="_Toc26102"/>
      <w:bookmarkStart w:id="271" w:name="_Toc78449788"/>
      <w:r>
        <w:rPr>
          <w:rFonts w:eastAsia="黑体"/>
          <w:b/>
          <w:bCs/>
          <w:color w:val="auto"/>
          <w:sz w:val="32"/>
          <w:szCs w:val="32"/>
          <w:highlight w:val="none"/>
          <w:lang w:val="zh-CN"/>
        </w:rPr>
        <w:t xml:space="preserve">1.11 </w:t>
      </w:r>
      <w:r>
        <w:rPr>
          <w:rFonts w:hint="eastAsia" w:hAnsi="宋体" w:eastAsia="黑体" w:cs="黑体"/>
          <w:b/>
          <w:bCs/>
          <w:color w:val="auto"/>
          <w:sz w:val="32"/>
          <w:szCs w:val="32"/>
          <w:highlight w:val="none"/>
          <w:lang w:val="zh-CN"/>
        </w:rPr>
        <w:t>知识产权</w:t>
      </w:r>
      <w:bookmarkEnd w:id="264"/>
      <w:bookmarkEnd w:id="265"/>
      <w:bookmarkEnd w:id="266"/>
      <w:bookmarkEnd w:id="267"/>
      <w:bookmarkEnd w:id="268"/>
      <w:bookmarkEnd w:id="269"/>
      <w:bookmarkEnd w:id="270"/>
      <w:bookmarkEnd w:id="271"/>
    </w:p>
    <w:p w14:paraId="5EF08ED3">
      <w:pPr>
        <w:spacing w:line="360" w:lineRule="auto"/>
        <w:ind w:firstLine="420" w:firstLineChars="200"/>
        <w:rPr>
          <w:color w:val="auto"/>
          <w:szCs w:val="21"/>
          <w:highlight w:val="none"/>
        </w:rPr>
      </w:pPr>
      <w:r>
        <w:rPr>
          <w:color w:val="auto"/>
          <w:szCs w:val="21"/>
          <w:highlight w:val="none"/>
        </w:rPr>
        <w:t xml:space="preserve">1.11.1 </w:t>
      </w:r>
      <w:r>
        <w:rPr>
          <w:rFonts w:hint="eastAsia" w:hAnsi="宋体" w:cs="宋体"/>
          <w:color w:val="auto"/>
          <w:szCs w:val="21"/>
          <w:highlight w:val="none"/>
        </w:rPr>
        <w:t>关于发包人提供给承包人的图纸、发包人为实施工程自行编制或委托编制的技术规范以及反映发包人关于合同要求或其他类似性质的文件的著作权的归属：</w:t>
      </w:r>
      <w:r>
        <w:rPr>
          <w:rFonts w:hint="eastAsia" w:hAnsi="宋体"/>
          <w:color w:val="auto"/>
          <w:szCs w:val="21"/>
          <w:highlight w:val="none"/>
          <w:u w:val="single"/>
        </w:rPr>
        <w:t>按通用条款</w:t>
      </w:r>
      <w:r>
        <w:rPr>
          <w:rFonts w:hint="eastAsia" w:hAnsi="宋体" w:cs="宋体"/>
          <w:color w:val="auto"/>
          <w:szCs w:val="21"/>
          <w:highlight w:val="none"/>
        </w:rPr>
        <w:t>。</w:t>
      </w:r>
    </w:p>
    <w:p w14:paraId="10210851">
      <w:pPr>
        <w:spacing w:line="360" w:lineRule="auto"/>
        <w:ind w:firstLine="420" w:firstLineChars="200"/>
        <w:rPr>
          <w:color w:val="auto"/>
          <w:szCs w:val="21"/>
          <w:highlight w:val="none"/>
        </w:rPr>
      </w:pPr>
      <w:r>
        <w:rPr>
          <w:rFonts w:hint="eastAsia" w:hAnsi="宋体" w:cs="宋体"/>
          <w:color w:val="auto"/>
          <w:szCs w:val="21"/>
          <w:highlight w:val="none"/>
        </w:rPr>
        <w:t>关于发包人提供的上述文件的使用限制的要求：</w:t>
      </w:r>
      <w:r>
        <w:rPr>
          <w:rFonts w:hint="eastAsia"/>
          <w:color w:val="auto"/>
          <w:szCs w:val="21"/>
          <w:highlight w:val="none"/>
          <w:u w:val="single"/>
        </w:rPr>
        <w:t>仅限该项工程</w:t>
      </w:r>
      <w:r>
        <w:rPr>
          <w:rFonts w:hint="eastAsia" w:hAnsi="宋体" w:cs="宋体"/>
          <w:color w:val="auto"/>
          <w:szCs w:val="21"/>
          <w:highlight w:val="none"/>
        </w:rPr>
        <w:t>。</w:t>
      </w:r>
    </w:p>
    <w:p w14:paraId="4D02478A">
      <w:pPr>
        <w:spacing w:line="360" w:lineRule="auto"/>
        <w:ind w:firstLine="420" w:firstLineChars="200"/>
        <w:rPr>
          <w:color w:val="auto"/>
          <w:szCs w:val="21"/>
          <w:highlight w:val="none"/>
        </w:rPr>
      </w:pPr>
      <w:r>
        <w:rPr>
          <w:color w:val="auto"/>
          <w:szCs w:val="21"/>
          <w:highlight w:val="none"/>
        </w:rPr>
        <w:t xml:space="preserve">1.11.2 </w:t>
      </w:r>
      <w:r>
        <w:rPr>
          <w:rFonts w:hint="eastAsia" w:hAnsi="宋体" w:cs="宋体"/>
          <w:color w:val="auto"/>
          <w:szCs w:val="21"/>
          <w:highlight w:val="none"/>
        </w:rPr>
        <w:t>关于承包人为实施工程所编制文件的著作权的归属：</w:t>
      </w:r>
      <w:r>
        <w:rPr>
          <w:rFonts w:hint="eastAsia" w:hAnsi="宋体"/>
          <w:color w:val="auto"/>
          <w:szCs w:val="21"/>
          <w:highlight w:val="none"/>
          <w:u w:val="single"/>
        </w:rPr>
        <w:t>按通用条款</w:t>
      </w:r>
      <w:r>
        <w:rPr>
          <w:rFonts w:hint="eastAsia" w:hAnsi="宋体" w:cs="宋体"/>
          <w:color w:val="auto"/>
          <w:szCs w:val="21"/>
          <w:highlight w:val="none"/>
        </w:rPr>
        <w:t>。</w:t>
      </w:r>
    </w:p>
    <w:p w14:paraId="699ABC26">
      <w:pPr>
        <w:spacing w:line="360" w:lineRule="auto"/>
        <w:ind w:firstLine="420" w:firstLineChars="200"/>
        <w:rPr>
          <w:color w:val="auto"/>
          <w:szCs w:val="21"/>
          <w:highlight w:val="none"/>
          <w:u w:val="single"/>
        </w:rPr>
      </w:pPr>
      <w:r>
        <w:rPr>
          <w:rFonts w:hint="eastAsia" w:hAnsi="宋体" w:cs="宋体"/>
          <w:color w:val="auto"/>
          <w:szCs w:val="21"/>
          <w:highlight w:val="none"/>
        </w:rPr>
        <w:t>关于承包人提供的上述文件的使用限制的要求：</w:t>
      </w:r>
      <w:r>
        <w:rPr>
          <w:rFonts w:hint="eastAsia" w:hAnsi="宋体"/>
          <w:color w:val="auto"/>
          <w:szCs w:val="21"/>
          <w:highlight w:val="none"/>
          <w:u w:val="single"/>
        </w:rPr>
        <w:t>按通用条款</w:t>
      </w:r>
      <w:r>
        <w:rPr>
          <w:rFonts w:hint="eastAsia" w:hAnsi="宋体" w:cs="宋体"/>
          <w:color w:val="auto"/>
          <w:szCs w:val="21"/>
          <w:highlight w:val="none"/>
        </w:rPr>
        <w:t>。</w:t>
      </w:r>
    </w:p>
    <w:p w14:paraId="3B4CFD05">
      <w:pPr>
        <w:spacing w:line="360" w:lineRule="auto"/>
        <w:ind w:firstLine="420" w:firstLineChars="200"/>
        <w:rPr>
          <w:rFonts w:hAnsi="宋体"/>
          <w:color w:val="auto"/>
          <w:szCs w:val="21"/>
          <w:highlight w:val="none"/>
          <w:u w:val="single"/>
        </w:rPr>
      </w:pPr>
      <w:r>
        <w:rPr>
          <w:color w:val="auto"/>
          <w:szCs w:val="21"/>
          <w:highlight w:val="none"/>
        </w:rPr>
        <w:t xml:space="preserve">1.11.4 </w:t>
      </w:r>
      <w:r>
        <w:rPr>
          <w:rFonts w:hint="eastAsia" w:hAnsi="宋体" w:cs="宋体"/>
          <w:color w:val="auto"/>
          <w:szCs w:val="21"/>
          <w:highlight w:val="none"/>
        </w:rPr>
        <w:t>承包人在施工过程中所采用的专利、专有技术、技术秘密的使用费的承担方式：</w:t>
      </w:r>
    </w:p>
    <w:p w14:paraId="1B62CDD1">
      <w:pPr>
        <w:spacing w:line="360" w:lineRule="auto"/>
        <w:rPr>
          <w:color w:val="auto"/>
          <w:kern w:val="0"/>
          <w:szCs w:val="21"/>
          <w:highlight w:val="none"/>
        </w:rPr>
      </w:pPr>
      <w:r>
        <w:rPr>
          <w:rFonts w:hint="eastAsia" w:hAnsi="宋体"/>
          <w:color w:val="auto"/>
          <w:szCs w:val="21"/>
          <w:highlight w:val="none"/>
          <w:u w:val="single"/>
        </w:rPr>
        <w:t>由承包人负责</w:t>
      </w:r>
      <w:r>
        <w:rPr>
          <w:rFonts w:hint="eastAsia" w:hAnsi="宋体" w:cs="宋体"/>
          <w:color w:val="auto"/>
          <w:kern w:val="0"/>
          <w:szCs w:val="21"/>
          <w:highlight w:val="none"/>
        </w:rPr>
        <w:t>。</w:t>
      </w:r>
    </w:p>
    <w:p w14:paraId="1202E929">
      <w:pPr>
        <w:keepNext/>
        <w:keepLines/>
        <w:spacing w:line="360" w:lineRule="auto"/>
        <w:outlineLvl w:val="2"/>
        <w:rPr>
          <w:rFonts w:eastAsia="黑体" w:cs="黑体"/>
          <w:b/>
          <w:bCs/>
          <w:color w:val="auto"/>
          <w:sz w:val="32"/>
          <w:szCs w:val="32"/>
          <w:highlight w:val="none"/>
          <w:lang w:val="zh-CN"/>
        </w:rPr>
      </w:pPr>
      <w:bookmarkStart w:id="272" w:name="_Toc26049"/>
      <w:bookmarkStart w:id="273" w:name="_Toc78449789"/>
      <w:bookmarkStart w:id="274" w:name="_Toc4717"/>
      <w:bookmarkStart w:id="275" w:name="_Toc373478348"/>
      <w:bookmarkStart w:id="276" w:name="_Toc373227701"/>
      <w:bookmarkStart w:id="277" w:name="_Toc407135203"/>
      <w:bookmarkStart w:id="278" w:name="_Toc389065267"/>
      <w:bookmarkStart w:id="279" w:name="_Toc114058840"/>
      <w:r>
        <w:rPr>
          <w:rFonts w:eastAsia="黑体"/>
          <w:b/>
          <w:bCs/>
          <w:color w:val="auto"/>
          <w:sz w:val="32"/>
          <w:szCs w:val="32"/>
          <w:highlight w:val="none"/>
          <w:lang w:val="zh-CN"/>
        </w:rPr>
        <w:t>1.13</w:t>
      </w:r>
      <w:r>
        <w:rPr>
          <w:rFonts w:hint="eastAsia" w:eastAsia="黑体" w:cs="黑体"/>
          <w:b/>
          <w:bCs/>
          <w:color w:val="auto"/>
          <w:sz w:val="32"/>
          <w:szCs w:val="32"/>
          <w:highlight w:val="none"/>
          <w:lang w:val="zh-CN"/>
        </w:rPr>
        <w:t>工程量清单错误的修正</w:t>
      </w:r>
      <w:bookmarkEnd w:id="272"/>
      <w:bookmarkEnd w:id="273"/>
      <w:bookmarkEnd w:id="274"/>
      <w:bookmarkEnd w:id="275"/>
      <w:bookmarkEnd w:id="276"/>
      <w:bookmarkEnd w:id="277"/>
      <w:bookmarkEnd w:id="278"/>
      <w:bookmarkEnd w:id="279"/>
    </w:p>
    <w:p w14:paraId="00BE4B18">
      <w:pPr>
        <w:pStyle w:val="247"/>
        <w:spacing w:line="360" w:lineRule="auto"/>
        <w:ind w:firstLine="420" w:firstLineChars="200"/>
        <w:rPr>
          <w:rStyle w:val="44"/>
          <w:rFonts w:ascii="Calibri" w:hAnsi="Calibri" w:eastAsia="宋体" w:cs="Times New Roman"/>
          <w:color w:val="auto"/>
          <w:highlight w:val="none"/>
        </w:rPr>
      </w:pPr>
      <w:r>
        <w:rPr>
          <w:rStyle w:val="44"/>
          <w:rFonts w:hint="eastAsia" w:ascii="Calibri" w:hAnsi="宋体" w:eastAsia="宋体" w:cs="宋体"/>
          <w:color w:val="auto"/>
          <w:highlight w:val="none"/>
        </w:rPr>
        <w:t>出现工程量清单工程量偏差时，是否调整合同价格：</w:t>
      </w:r>
      <w:r>
        <w:rPr>
          <w:rStyle w:val="44"/>
          <w:rFonts w:hint="eastAsia" w:ascii="宋体" w:hAnsi="宋体" w:eastAsia="宋体" w:cs="宋体"/>
          <w:color w:val="auto"/>
          <w:highlight w:val="none"/>
          <w:u w:val="single"/>
          <w:lang w:eastAsia="zh-CN"/>
        </w:rPr>
        <w:t>☑</w:t>
      </w:r>
      <w:r>
        <w:rPr>
          <w:rStyle w:val="44"/>
          <w:rFonts w:hint="eastAsia" w:ascii="Calibri" w:hAnsi="宋体" w:eastAsia="宋体" w:cs="宋体"/>
          <w:color w:val="auto"/>
          <w:highlight w:val="none"/>
          <w:u w:val="single"/>
        </w:rPr>
        <w:t xml:space="preserve">是  </w:t>
      </w:r>
      <w:r>
        <w:rPr>
          <w:rStyle w:val="44"/>
          <w:rFonts w:hint="eastAsia" w:ascii="宋体" w:hAnsi="宋体" w:eastAsia="宋体" w:cs="宋体"/>
          <w:color w:val="auto"/>
          <w:highlight w:val="none"/>
          <w:u w:val="single"/>
        </w:rPr>
        <w:t>□</w:t>
      </w:r>
      <w:r>
        <w:rPr>
          <w:rStyle w:val="44"/>
          <w:rFonts w:hint="eastAsia" w:ascii="Calibri" w:hAnsi="宋体" w:eastAsia="宋体" w:cs="宋体"/>
          <w:color w:val="auto"/>
          <w:highlight w:val="none"/>
          <w:u w:val="single"/>
        </w:rPr>
        <w:t>否</w:t>
      </w:r>
      <w:r>
        <w:rPr>
          <w:rStyle w:val="44"/>
          <w:rFonts w:hint="eastAsia" w:ascii="Calibri" w:hAnsi="宋体" w:eastAsia="宋体" w:cs="宋体"/>
          <w:color w:val="auto"/>
          <w:kern w:val="0"/>
          <w:highlight w:val="none"/>
        </w:rPr>
        <w:t>。</w:t>
      </w:r>
    </w:p>
    <w:p w14:paraId="74369C28">
      <w:pPr>
        <w:pStyle w:val="247"/>
        <w:spacing w:line="360" w:lineRule="auto"/>
        <w:ind w:firstLine="420" w:firstLineChars="200"/>
        <w:rPr>
          <w:rStyle w:val="44"/>
          <w:rFonts w:hint="eastAsia" w:ascii="Calibri" w:hAnsi="宋体" w:eastAsia="宋体" w:cs="宋体"/>
          <w:color w:val="auto"/>
          <w:highlight w:val="none"/>
        </w:rPr>
      </w:pPr>
      <w:r>
        <w:rPr>
          <w:rStyle w:val="44"/>
          <w:rFonts w:hint="eastAsia" w:ascii="Calibri" w:hAnsi="宋体" w:eastAsia="宋体" w:cs="宋体"/>
          <w:color w:val="auto"/>
          <w:highlight w:val="none"/>
        </w:rPr>
        <w:t>允许调整合同价格的工程量偏差范围及其调整办法：</w:t>
      </w:r>
    </w:p>
    <w:p w14:paraId="56B2CB8E">
      <w:pPr>
        <w:pStyle w:val="245"/>
        <w:keepNext w:val="0"/>
        <w:keepLines w:val="0"/>
        <w:widowControl/>
        <w:suppressLineNumbers w:val="0"/>
        <w:spacing w:line="360" w:lineRule="auto"/>
        <w:ind w:firstLine="420" w:firstLineChars="200"/>
        <w:jc w:val="left"/>
        <w:rPr>
          <w:rFonts w:hint="eastAsia" w:ascii="Calibri" w:hAnsi="宋体" w:cs="宋体"/>
          <w:color w:val="auto"/>
          <w:szCs w:val="21"/>
          <w:highlight w:val="none"/>
          <w:u w:val="single"/>
        </w:rPr>
      </w:pPr>
      <w:r>
        <w:rPr>
          <w:rStyle w:val="44"/>
          <w:rFonts w:hint="eastAsia" w:ascii="宋体" w:hAnsi="宋体" w:eastAsia="宋体" w:cs="宋体"/>
          <w:color w:val="auto"/>
          <w:kern w:val="0"/>
          <w:sz w:val="21"/>
          <w:szCs w:val="21"/>
          <w:highlight w:val="none"/>
          <w:u w:val="single"/>
          <w:lang w:val="en-US" w:eastAsia="zh-CN" w:bidi="ar"/>
        </w:rPr>
        <w:t>合同履行期间，由于招标工程量清单缺项、漏项，新增分部分项工程清单项目的，按照以下规定确定单价，并调整合同价格：（1）合同中已有适用的综合单价，按合同中已有的综合单价确定；（</w:t>
      </w:r>
      <w:r>
        <w:rPr>
          <w:rStyle w:val="44"/>
          <w:rFonts w:ascii="Calibri" w:hAnsi="Calibri" w:eastAsia="宋体" w:cs="Calibri"/>
          <w:color w:val="auto"/>
          <w:kern w:val="0"/>
          <w:sz w:val="21"/>
          <w:szCs w:val="21"/>
          <w:highlight w:val="none"/>
          <w:u w:val="single"/>
          <w:lang w:val="en-US" w:eastAsia="zh-CN" w:bidi="ar"/>
        </w:rPr>
        <w:t>2</w:t>
      </w:r>
      <w:r>
        <w:rPr>
          <w:rStyle w:val="44"/>
          <w:rFonts w:hint="eastAsia" w:ascii="宋体" w:hAnsi="宋体" w:eastAsia="宋体" w:cs="宋体"/>
          <w:color w:val="auto"/>
          <w:kern w:val="0"/>
          <w:sz w:val="21"/>
          <w:szCs w:val="21"/>
          <w:highlight w:val="none"/>
          <w:u w:val="single"/>
          <w:lang w:val="en-US" w:eastAsia="zh-CN" w:bidi="ar"/>
        </w:rPr>
        <w:t>）合同中有类似的综合单价，参照类似的综合单价确定；（</w:t>
      </w:r>
      <w:r>
        <w:rPr>
          <w:rStyle w:val="44"/>
          <w:rFonts w:hint="default" w:ascii="Calibri" w:hAnsi="Calibri" w:eastAsia="宋体" w:cs="Calibri"/>
          <w:color w:val="auto"/>
          <w:kern w:val="0"/>
          <w:sz w:val="21"/>
          <w:szCs w:val="21"/>
          <w:highlight w:val="none"/>
          <w:u w:val="single"/>
          <w:lang w:val="en-US" w:eastAsia="zh-CN" w:bidi="ar"/>
        </w:rPr>
        <w:t>3</w:t>
      </w:r>
      <w:r>
        <w:rPr>
          <w:rStyle w:val="44"/>
          <w:rFonts w:hint="eastAsia" w:ascii="宋体" w:hAnsi="宋体" w:eastAsia="宋体" w:cs="宋体"/>
          <w:color w:val="auto"/>
          <w:kern w:val="0"/>
          <w:sz w:val="21"/>
          <w:szCs w:val="21"/>
          <w:highlight w:val="none"/>
          <w:u w:val="single"/>
          <w:lang w:val="en-US" w:eastAsia="zh-CN" w:bidi="ar"/>
        </w:rPr>
        <w:t xml:space="preserve">）合同中没有适用或类似的综合单价，由承包人按施工图、设计变更及实际施工计算提出综合单价，经发包人确认。由于招标工程量清单项目多列或重复列项的，按照竞标人投标综合单价确定单价，并调整合同价格。除以上情况之外出现工程量清单错误的，不调整合同价格。 </w:t>
      </w:r>
    </w:p>
    <w:p w14:paraId="4EB3C126">
      <w:pPr>
        <w:keepNext/>
        <w:keepLines/>
        <w:spacing w:before="60" w:after="60" w:line="413" w:lineRule="auto"/>
        <w:outlineLvl w:val="1"/>
        <w:rPr>
          <w:rFonts w:ascii="Arial" w:hAnsi="Arial" w:eastAsia="黑体"/>
          <w:b/>
          <w:bCs/>
          <w:color w:val="auto"/>
          <w:sz w:val="32"/>
          <w:szCs w:val="32"/>
          <w:highlight w:val="none"/>
          <w:lang w:val="zh-CN"/>
        </w:rPr>
      </w:pPr>
      <w:bookmarkStart w:id="280" w:name="_Toc12492"/>
      <w:bookmarkStart w:id="281" w:name="_Toc78449790"/>
      <w:bookmarkStart w:id="282" w:name="_Toc373478349"/>
      <w:bookmarkStart w:id="283" w:name="_Toc114058841"/>
      <w:bookmarkStart w:id="284" w:name="_Toc1885"/>
      <w:bookmarkStart w:id="285" w:name="_Toc351203634"/>
      <w:bookmarkStart w:id="286" w:name="_Toc407135204"/>
      <w:bookmarkStart w:id="287" w:name="_Toc389065268"/>
      <w:bookmarkStart w:id="288" w:name="_Toc373227702"/>
      <w:r>
        <w:rPr>
          <w:rFonts w:ascii="Arial" w:hAnsi="Arial" w:eastAsia="黑体"/>
          <w:b/>
          <w:bCs/>
          <w:color w:val="auto"/>
          <w:sz w:val="32"/>
          <w:szCs w:val="32"/>
          <w:highlight w:val="none"/>
          <w:lang w:val="zh-CN"/>
        </w:rPr>
        <w:t>2</w:t>
      </w:r>
      <w:bookmarkStart w:id="289" w:name="_Toc296944496"/>
      <w:bookmarkStart w:id="290" w:name="_Toc292559362"/>
      <w:bookmarkStart w:id="291" w:name="_Toc292559867"/>
      <w:bookmarkStart w:id="292" w:name="_Toc297120457"/>
      <w:bookmarkStart w:id="293" w:name="_Toc296347156"/>
      <w:bookmarkStart w:id="294" w:name="_Toc296503157"/>
      <w:bookmarkStart w:id="295" w:name="_Toc296346658"/>
      <w:bookmarkStart w:id="296" w:name="_Toc297048343"/>
      <w:bookmarkStart w:id="297" w:name="_Toc296891197"/>
      <w:bookmarkStart w:id="298" w:name="_Toc296890985"/>
      <w:r>
        <w:rPr>
          <w:rFonts w:ascii="Arial" w:hAnsi="Arial" w:eastAsia="黑体"/>
          <w:b/>
          <w:bCs/>
          <w:color w:val="auto"/>
          <w:sz w:val="32"/>
          <w:szCs w:val="32"/>
          <w:highlight w:val="none"/>
          <w:lang w:val="zh-CN"/>
        </w:rPr>
        <w:t xml:space="preserve">. </w:t>
      </w:r>
      <w:r>
        <w:rPr>
          <w:rFonts w:hint="eastAsia" w:ascii="Arial" w:hAnsi="宋体" w:eastAsia="黑体" w:cs="黑体"/>
          <w:b/>
          <w:bCs/>
          <w:color w:val="auto"/>
          <w:sz w:val="32"/>
          <w:szCs w:val="32"/>
          <w:highlight w:val="none"/>
          <w:lang w:val="zh-CN"/>
        </w:rPr>
        <w:t>发包人</w:t>
      </w:r>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bookmarkEnd w:id="297"/>
    <w:bookmarkEnd w:id="298"/>
    <w:p w14:paraId="399DD262">
      <w:pPr>
        <w:keepNext/>
        <w:keepLines/>
        <w:spacing w:line="360" w:lineRule="auto"/>
        <w:outlineLvl w:val="2"/>
        <w:rPr>
          <w:rFonts w:eastAsia="黑体"/>
          <w:b/>
          <w:bCs/>
          <w:color w:val="auto"/>
          <w:sz w:val="32"/>
          <w:szCs w:val="32"/>
          <w:highlight w:val="none"/>
          <w:lang w:val="zh-CN"/>
        </w:rPr>
      </w:pPr>
      <w:bookmarkStart w:id="299" w:name="_Toc114058842"/>
      <w:bookmarkStart w:id="300" w:name="_Toc373478350"/>
      <w:bookmarkStart w:id="301" w:name="_Toc10179"/>
      <w:bookmarkStart w:id="302" w:name="_Toc78449791"/>
      <w:bookmarkStart w:id="303" w:name="_Toc373227703"/>
      <w:bookmarkStart w:id="304" w:name="_Toc407135205"/>
      <w:bookmarkStart w:id="305" w:name="_Toc13199"/>
      <w:bookmarkStart w:id="306" w:name="_Toc389065269"/>
      <w:r>
        <w:rPr>
          <w:rFonts w:eastAsia="黑体"/>
          <w:b/>
          <w:bCs/>
          <w:color w:val="auto"/>
          <w:sz w:val="32"/>
          <w:szCs w:val="32"/>
          <w:highlight w:val="none"/>
          <w:lang w:val="zh-CN"/>
        </w:rPr>
        <w:t xml:space="preserve">2.2 </w:t>
      </w:r>
      <w:r>
        <w:rPr>
          <w:rFonts w:hint="eastAsia" w:hAnsi="宋体" w:eastAsia="黑体" w:cs="黑体"/>
          <w:b/>
          <w:bCs/>
          <w:color w:val="auto"/>
          <w:sz w:val="32"/>
          <w:szCs w:val="32"/>
          <w:highlight w:val="none"/>
          <w:lang w:val="zh-CN"/>
        </w:rPr>
        <w:t>发包人代表</w:t>
      </w:r>
      <w:bookmarkEnd w:id="299"/>
      <w:bookmarkEnd w:id="300"/>
      <w:bookmarkEnd w:id="301"/>
      <w:bookmarkEnd w:id="302"/>
      <w:bookmarkEnd w:id="303"/>
      <w:bookmarkEnd w:id="304"/>
      <w:bookmarkEnd w:id="305"/>
      <w:bookmarkEnd w:id="306"/>
    </w:p>
    <w:p w14:paraId="353FD75C">
      <w:pPr>
        <w:spacing w:line="360" w:lineRule="auto"/>
        <w:ind w:firstLine="420" w:firstLineChars="200"/>
        <w:rPr>
          <w:color w:val="auto"/>
          <w:szCs w:val="21"/>
          <w:highlight w:val="none"/>
        </w:rPr>
      </w:pPr>
      <w:r>
        <w:rPr>
          <w:rFonts w:hint="eastAsia" w:hAnsi="宋体" w:cs="宋体"/>
          <w:color w:val="auto"/>
          <w:szCs w:val="21"/>
          <w:highlight w:val="none"/>
        </w:rPr>
        <w:t>发包人代表：</w:t>
      </w:r>
    </w:p>
    <w:p w14:paraId="4D300DB1">
      <w:pPr>
        <w:spacing w:line="360" w:lineRule="auto"/>
        <w:ind w:firstLine="420" w:firstLineChars="200"/>
        <w:rPr>
          <w:color w:val="auto"/>
          <w:szCs w:val="21"/>
          <w:highlight w:val="none"/>
        </w:rPr>
      </w:pPr>
      <w:r>
        <w:rPr>
          <w:rFonts w:hAnsi="宋体"/>
          <w:color w:val="auto"/>
          <w:szCs w:val="21"/>
          <w:highlight w:val="none"/>
        </w:rPr>
        <w:t>姓名</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5D6B6520">
      <w:pPr>
        <w:spacing w:line="360" w:lineRule="auto"/>
        <w:ind w:firstLine="420" w:firstLineChars="200"/>
        <w:rPr>
          <w:color w:val="auto"/>
          <w:szCs w:val="21"/>
          <w:highlight w:val="none"/>
        </w:rPr>
      </w:pPr>
      <w:r>
        <w:rPr>
          <w:rFonts w:hAnsi="宋体"/>
          <w:color w:val="auto"/>
          <w:szCs w:val="21"/>
          <w:highlight w:val="none"/>
        </w:rPr>
        <w:t>身份证号</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7507C6BA">
      <w:pPr>
        <w:spacing w:line="360" w:lineRule="auto"/>
        <w:ind w:firstLine="420" w:firstLineChars="200"/>
        <w:rPr>
          <w:color w:val="auto"/>
          <w:szCs w:val="21"/>
          <w:highlight w:val="none"/>
        </w:rPr>
      </w:pPr>
      <w:r>
        <w:rPr>
          <w:rFonts w:hAnsi="宋体"/>
          <w:color w:val="auto"/>
          <w:szCs w:val="21"/>
          <w:highlight w:val="none"/>
        </w:rPr>
        <w:t>职务</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0242BDC5">
      <w:pPr>
        <w:spacing w:line="360" w:lineRule="auto"/>
        <w:ind w:firstLine="420" w:firstLineChars="200"/>
        <w:rPr>
          <w:rFonts w:hAnsi="宋体"/>
          <w:color w:val="auto"/>
          <w:szCs w:val="21"/>
          <w:highlight w:val="none"/>
          <w:u w:val="single"/>
        </w:rPr>
      </w:pPr>
      <w:r>
        <w:rPr>
          <w:rFonts w:hAnsi="宋体"/>
          <w:color w:val="auto"/>
          <w:szCs w:val="21"/>
          <w:highlight w:val="none"/>
        </w:rPr>
        <w:t>联系电话</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7314B09E">
      <w:pPr>
        <w:pStyle w:val="2"/>
        <w:rPr>
          <w:color w:val="auto"/>
          <w:highlight w:val="none"/>
        </w:rPr>
      </w:pPr>
    </w:p>
    <w:p w14:paraId="09F7D9B4">
      <w:pPr>
        <w:spacing w:line="360" w:lineRule="auto"/>
        <w:ind w:firstLine="420" w:firstLineChars="200"/>
        <w:rPr>
          <w:color w:val="auto"/>
          <w:szCs w:val="21"/>
          <w:highlight w:val="none"/>
        </w:rPr>
      </w:pPr>
      <w:r>
        <w:rPr>
          <w:rFonts w:hAnsi="宋体"/>
          <w:color w:val="auto"/>
          <w:szCs w:val="21"/>
          <w:highlight w:val="none"/>
        </w:rPr>
        <w:t>电子信箱</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3F2A3199">
      <w:pPr>
        <w:spacing w:line="360" w:lineRule="auto"/>
        <w:ind w:firstLine="420" w:firstLineChars="200"/>
        <w:rPr>
          <w:color w:val="auto"/>
          <w:szCs w:val="21"/>
          <w:highlight w:val="none"/>
        </w:rPr>
      </w:pPr>
      <w:r>
        <w:rPr>
          <w:rFonts w:hAnsi="宋体"/>
          <w:color w:val="auto"/>
          <w:szCs w:val="21"/>
          <w:highlight w:val="none"/>
        </w:rPr>
        <w:t>通信地址</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70578D9D">
      <w:pPr>
        <w:spacing w:line="360" w:lineRule="auto"/>
        <w:ind w:firstLine="420" w:firstLineChars="200"/>
        <w:rPr>
          <w:color w:val="auto"/>
          <w:szCs w:val="21"/>
          <w:highlight w:val="none"/>
          <w:u w:val="single"/>
        </w:rPr>
      </w:pPr>
      <w:r>
        <w:rPr>
          <w:rFonts w:hint="eastAsia" w:hAnsi="宋体" w:cs="宋体"/>
          <w:color w:val="auto"/>
          <w:szCs w:val="21"/>
          <w:highlight w:val="none"/>
        </w:rPr>
        <w:t>发包人对发包人代表的授权范围如下：</w:t>
      </w:r>
      <w:r>
        <w:rPr>
          <w:rFonts w:hint="eastAsia" w:hAnsi="宋体"/>
          <w:color w:val="auto"/>
          <w:szCs w:val="21"/>
          <w:highlight w:val="none"/>
          <w:u w:val="single"/>
        </w:rPr>
        <w:t>代表发包人与监理工程师协调与本工程有关的事宜，并行使合同约定的发包人权利，履行合同约定发包人的职责</w:t>
      </w:r>
      <w:r>
        <w:rPr>
          <w:rFonts w:hAnsi="宋体"/>
          <w:color w:val="auto"/>
          <w:szCs w:val="21"/>
          <w:highlight w:val="none"/>
          <w:u w:val="single"/>
        </w:rPr>
        <w:t>。</w:t>
      </w:r>
      <w:r>
        <w:rPr>
          <w:rFonts w:hint="eastAsia" w:hAnsi="宋体"/>
          <w:color w:val="auto"/>
          <w:szCs w:val="21"/>
          <w:highlight w:val="none"/>
          <w:u w:val="single"/>
        </w:rPr>
        <w:t>督促指导监理工程师行使职权，协调施工现场各方面的关系，协调工程质量，进度和安全文明施工中存在的问题，解决有关设计和技术签证，办理、签认现场经济技术签证，审核工程进度报表</w:t>
      </w:r>
      <w:r>
        <w:rPr>
          <w:rFonts w:hint="eastAsia" w:hAnsi="宋体" w:cs="宋体"/>
          <w:color w:val="auto"/>
          <w:szCs w:val="21"/>
          <w:highlight w:val="none"/>
        </w:rPr>
        <w:t>。</w:t>
      </w:r>
    </w:p>
    <w:p w14:paraId="65723D86">
      <w:pPr>
        <w:keepNext/>
        <w:keepLines/>
        <w:spacing w:line="360" w:lineRule="auto"/>
        <w:outlineLvl w:val="2"/>
        <w:rPr>
          <w:rFonts w:eastAsia="黑体"/>
          <w:b/>
          <w:bCs/>
          <w:color w:val="auto"/>
          <w:sz w:val="32"/>
          <w:szCs w:val="32"/>
          <w:highlight w:val="none"/>
          <w:lang w:val="zh-CN"/>
        </w:rPr>
      </w:pPr>
      <w:bookmarkStart w:id="307" w:name="_Toc78449792"/>
      <w:bookmarkStart w:id="308" w:name="_Toc389065270"/>
      <w:bookmarkStart w:id="309" w:name="_Toc15952"/>
      <w:bookmarkStart w:id="310" w:name="_Toc407135206"/>
      <w:bookmarkStart w:id="311" w:name="_Toc32598"/>
      <w:bookmarkStart w:id="312" w:name="_Toc373227704"/>
      <w:bookmarkStart w:id="313" w:name="_Toc114058843"/>
      <w:bookmarkStart w:id="314" w:name="_Toc373478351"/>
      <w:r>
        <w:rPr>
          <w:rFonts w:eastAsia="黑体"/>
          <w:b/>
          <w:bCs/>
          <w:color w:val="auto"/>
          <w:sz w:val="32"/>
          <w:szCs w:val="32"/>
          <w:highlight w:val="none"/>
          <w:lang w:val="zh-CN"/>
        </w:rPr>
        <w:t xml:space="preserve">2.4 </w:t>
      </w:r>
      <w:r>
        <w:rPr>
          <w:rFonts w:hint="eastAsia" w:eastAsia="黑体" w:cs="黑体"/>
          <w:b/>
          <w:bCs/>
          <w:color w:val="auto"/>
          <w:sz w:val="32"/>
          <w:szCs w:val="32"/>
          <w:highlight w:val="none"/>
          <w:lang w:val="zh-CN"/>
        </w:rPr>
        <w:t>施工现场、施工条件和基础资料的提供</w:t>
      </w:r>
      <w:bookmarkEnd w:id="307"/>
      <w:bookmarkEnd w:id="308"/>
      <w:bookmarkEnd w:id="309"/>
      <w:bookmarkEnd w:id="310"/>
      <w:bookmarkEnd w:id="311"/>
      <w:bookmarkEnd w:id="312"/>
      <w:bookmarkEnd w:id="313"/>
      <w:bookmarkEnd w:id="314"/>
    </w:p>
    <w:p w14:paraId="28037D50">
      <w:pPr>
        <w:spacing w:line="360" w:lineRule="auto"/>
        <w:ind w:firstLine="420" w:firstLineChars="200"/>
        <w:rPr>
          <w:color w:val="auto"/>
          <w:szCs w:val="21"/>
          <w:highlight w:val="none"/>
        </w:rPr>
      </w:pPr>
      <w:r>
        <w:rPr>
          <w:color w:val="auto"/>
          <w:szCs w:val="21"/>
          <w:highlight w:val="none"/>
        </w:rPr>
        <w:t xml:space="preserve">2.4.1 </w:t>
      </w:r>
      <w:r>
        <w:rPr>
          <w:rFonts w:hAnsi="宋体"/>
          <w:color w:val="auto"/>
          <w:szCs w:val="21"/>
          <w:highlight w:val="none"/>
        </w:rPr>
        <w:t>提供施工现场</w:t>
      </w:r>
    </w:p>
    <w:p w14:paraId="21E1EC93">
      <w:pPr>
        <w:spacing w:line="360" w:lineRule="auto"/>
        <w:ind w:firstLine="420" w:firstLineChars="200"/>
        <w:jc w:val="left"/>
        <w:rPr>
          <w:b/>
          <w:color w:val="auto"/>
          <w:szCs w:val="21"/>
          <w:highlight w:val="none"/>
          <w:u w:val="single"/>
        </w:rPr>
      </w:pPr>
      <w:r>
        <w:rPr>
          <w:rFonts w:hAnsi="宋体"/>
          <w:color w:val="auto"/>
          <w:szCs w:val="21"/>
          <w:highlight w:val="none"/>
        </w:rPr>
        <w:t>关于发包人移交施工现场的期限要求：</w:t>
      </w:r>
      <w:r>
        <w:rPr>
          <w:rFonts w:hint="eastAsia" w:hAnsi="宋体"/>
          <w:color w:val="auto"/>
          <w:szCs w:val="21"/>
          <w:highlight w:val="none"/>
          <w:u w:val="single"/>
        </w:rPr>
        <w:t>开工前7天，满足工程进展要求。施工场地内的道路由承包人自行完成，施工场地内的道路及与市政道路接口路段的日常清洁与维护由承包人承担，费用由承包人承担</w:t>
      </w:r>
      <w:r>
        <w:rPr>
          <w:rFonts w:hAnsi="宋体"/>
          <w:color w:val="auto"/>
          <w:szCs w:val="21"/>
          <w:highlight w:val="none"/>
        </w:rPr>
        <w:t>。</w:t>
      </w:r>
    </w:p>
    <w:p w14:paraId="3F44CAAA">
      <w:pPr>
        <w:spacing w:line="360" w:lineRule="auto"/>
        <w:ind w:firstLine="420" w:firstLineChars="200"/>
        <w:rPr>
          <w:color w:val="auto"/>
          <w:szCs w:val="21"/>
          <w:highlight w:val="none"/>
        </w:rPr>
      </w:pPr>
      <w:r>
        <w:rPr>
          <w:color w:val="auto"/>
          <w:szCs w:val="21"/>
          <w:highlight w:val="none"/>
        </w:rPr>
        <w:t xml:space="preserve">2.4.2 </w:t>
      </w:r>
      <w:r>
        <w:rPr>
          <w:rFonts w:hAnsi="宋体"/>
          <w:color w:val="auto"/>
          <w:szCs w:val="21"/>
          <w:highlight w:val="none"/>
        </w:rPr>
        <w:t>提供施工条件</w:t>
      </w:r>
    </w:p>
    <w:p w14:paraId="2EA37281">
      <w:pPr>
        <w:spacing w:line="360" w:lineRule="auto"/>
        <w:ind w:firstLine="420" w:firstLineChars="200"/>
        <w:rPr>
          <w:rFonts w:hAnsi="宋体"/>
          <w:color w:val="auto"/>
          <w:szCs w:val="21"/>
          <w:highlight w:val="none"/>
        </w:rPr>
      </w:pPr>
      <w:r>
        <w:rPr>
          <w:rFonts w:hAnsi="宋体"/>
          <w:color w:val="auto"/>
          <w:szCs w:val="21"/>
          <w:highlight w:val="none"/>
        </w:rPr>
        <w:t>关于发包人应负责提供施工所需要的条件，包括：</w:t>
      </w:r>
      <w:r>
        <w:rPr>
          <w:rFonts w:hint="eastAsia" w:ascii="宋体" w:hAnsi="宋体"/>
          <w:color w:val="auto"/>
          <w:szCs w:val="21"/>
          <w:highlight w:val="none"/>
          <w:u w:val="single"/>
        </w:rPr>
        <w:t>施工所需电接入点和水接入点由发包人确定，由承包人负责接至施工现场并安装计量表，根据水电收费部门核定的费用、支付时间向发包人支付。红线范围内的管道/管线、计量设备由承包人自行解决，电讯线路的开通由承包人自行解决并承担费用；承包人使用的水、电、通讯费用由承包人负责。若供电部门的原因造成停电，承包人必须自行解决施工用电，费用由承包人负责。发包人在开工前负责办理好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发包人未能在约定期限办理施工所需证件要求承包人先行进场施工的，由此导致承包人遭受行政处罚及其他经济损失等不良后果，由发包人承担。开工前7天内由发包人组织承包人、设计、勘察和监理单位进行图纸会审和设计交底</w:t>
      </w:r>
      <w:r>
        <w:rPr>
          <w:rFonts w:hAnsi="宋体"/>
          <w:color w:val="auto"/>
          <w:szCs w:val="21"/>
          <w:highlight w:val="none"/>
        </w:rPr>
        <w:t>。</w:t>
      </w:r>
    </w:p>
    <w:p w14:paraId="3085E826">
      <w:pPr>
        <w:spacing w:line="360" w:lineRule="auto"/>
        <w:ind w:firstLine="420" w:firstLineChars="200"/>
        <w:rPr>
          <w:color w:val="auto"/>
          <w:szCs w:val="21"/>
          <w:highlight w:val="none"/>
          <w:u w:val="single"/>
        </w:rPr>
      </w:pPr>
      <w:r>
        <w:rPr>
          <w:rFonts w:hint="eastAsia"/>
          <w:color w:val="auto"/>
          <w:szCs w:val="21"/>
          <w:highlight w:val="none"/>
        </w:rPr>
        <w:t>工程地质和地下管线资料的提供时间：</w:t>
      </w:r>
      <w:r>
        <w:rPr>
          <w:rFonts w:hint="eastAsia"/>
          <w:color w:val="auto"/>
          <w:szCs w:val="21"/>
          <w:highlight w:val="none"/>
          <w:u w:val="single"/>
        </w:rPr>
        <w:t>由发包人在开工前7天提供。</w:t>
      </w:r>
    </w:p>
    <w:p w14:paraId="1211B238">
      <w:pPr>
        <w:spacing w:line="360" w:lineRule="auto"/>
        <w:ind w:firstLine="420" w:firstLineChars="200"/>
        <w:rPr>
          <w:color w:val="auto"/>
          <w:szCs w:val="21"/>
          <w:highlight w:val="none"/>
          <w:u w:val="single"/>
        </w:rPr>
      </w:pPr>
      <w:r>
        <w:rPr>
          <w:rFonts w:hint="eastAsia"/>
          <w:color w:val="auto"/>
          <w:szCs w:val="21"/>
          <w:highlight w:val="none"/>
        </w:rPr>
        <w:t>水准点与座标控制点交验要求：</w:t>
      </w:r>
      <w:r>
        <w:rPr>
          <w:rFonts w:hint="eastAsia"/>
          <w:color w:val="auto"/>
          <w:szCs w:val="21"/>
          <w:highlight w:val="none"/>
          <w:u w:val="single"/>
        </w:rPr>
        <w:t>于开工前3日内现场交验，双方做好签认工作。</w:t>
      </w:r>
    </w:p>
    <w:p w14:paraId="643CC276">
      <w:pPr>
        <w:keepNext/>
        <w:keepLines/>
        <w:spacing w:line="360" w:lineRule="auto"/>
        <w:outlineLvl w:val="2"/>
        <w:rPr>
          <w:rFonts w:eastAsia="黑体"/>
          <w:b/>
          <w:bCs/>
          <w:color w:val="auto"/>
          <w:sz w:val="32"/>
          <w:szCs w:val="32"/>
          <w:highlight w:val="none"/>
          <w:lang w:val="zh-CN"/>
        </w:rPr>
      </w:pPr>
      <w:bookmarkStart w:id="315" w:name="_Toc15643"/>
      <w:bookmarkStart w:id="316" w:name="_Toc5823"/>
      <w:bookmarkStart w:id="317" w:name="_Toc373478352"/>
      <w:bookmarkStart w:id="318" w:name="_Toc389065271"/>
      <w:bookmarkStart w:id="319" w:name="_Toc407135207"/>
      <w:bookmarkStart w:id="320" w:name="_Toc373227705"/>
      <w:bookmarkStart w:id="321" w:name="_Toc114058844"/>
      <w:bookmarkStart w:id="322" w:name="_Toc78449793"/>
      <w:r>
        <w:rPr>
          <w:rFonts w:eastAsia="黑体"/>
          <w:b/>
          <w:bCs/>
          <w:color w:val="auto"/>
          <w:sz w:val="32"/>
          <w:szCs w:val="32"/>
          <w:highlight w:val="none"/>
          <w:lang w:val="zh-CN"/>
        </w:rPr>
        <w:t xml:space="preserve">2.5 </w:t>
      </w:r>
      <w:r>
        <w:rPr>
          <w:rFonts w:hint="eastAsia" w:eastAsia="黑体" w:cs="黑体"/>
          <w:b/>
          <w:bCs/>
          <w:color w:val="auto"/>
          <w:sz w:val="32"/>
          <w:szCs w:val="32"/>
          <w:highlight w:val="none"/>
          <w:lang w:val="zh-CN"/>
        </w:rPr>
        <w:t>资金来源证明及支付担保</w:t>
      </w:r>
      <w:bookmarkEnd w:id="315"/>
      <w:bookmarkEnd w:id="316"/>
      <w:bookmarkEnd w:id="317"/>
      <w:bookmarkEnd w:id="318"/>
      <w:bookmarkEnd w:id="319"/>
      <w:bookmarkEnd w:id="320"/>
      <w:bookmarkEnd w:id="321"/>
      <w:bookmarkEnd w:id="322"/>
    </w:p>
    <w:p w14:paraId="07FE8515">
      <w:pPr>
        <w:spacing w:line="360" w:lineRule="auto"/>
        <w:ind w:firstLine="420" w:firstLineChars="200"/>
        <w:rPr>
          <w:color w:val="auto"/>
          <w:szCs w:val="21"/>
          <w:highlight w:val="none"/>
        </w:rPr>
      </w:pPr>
      <w:r>
        <w:rPr>
          <w:rFonts w:hint="eastAsia" w:hAnsi="宋体" w:cs="宋体"/>
          <w:color w:val="auto"/>
          <w:szCs w:val="21"/>
          <w:highlight w:val="none"/>
        </w:rPr>
        <w:t>发包人提供资金来源证明的期限要求：</w:t>
      </w:r>
      <w:r>
        <w:rPr>
          <w:rFonts w:hint="eastAsia" w:hAnsi="宋体" w:cs="宋体"/>
          <w:color w:val="auto"/>
          <w:szCs w:val="21"/>
          <w:highlight w:val="none"/>
          <w:u w:val="single"/>
          <w:lang w:val="en-US" w:eastAsia="zh-CN"/>
        </w:rPr>
        <w:t xml:space="preserve"> </w:t>
      </w:r>
      <w:r>
        <w:rPr>
          <w:rFonts w:hint="eastAsia"/>
          <w:color w:val="auto"/>
          <w:szCs w:val="21"/>
          <w:highlight w:val="none"/>
          <w:u w:val="single"/>
        </w:rPr>
        <w:t>/</w:t>
      </w:r>
      <w:r>
        <w:rPr>
          <w:rFonts w:hint="eastAsia"/>
          <w:color w:val="auto"/>
          <w:szCs w:val="21"/>
          <w:highlight w:val="none"/>
          <w:u w:val="single"/>
          <w:lang w:val="en-US" w:eastAsia="zh-CN"/>
        </w:rPr>
        <w:t xml:space="preserve">  </w:t>
      </w:r>
      <w:r>
        <w:rPr>
          <w:rFonts w:hint="eastAsia" w:hAnsi="宋体" w:cs="宋体"/>
          <w:color w:val="auto"/>
          <w:szCs w:val="21"/>
          <w:highlight w:val="none"/>
        </w:rPr>
        <w:t>。</w:t>
      </w:r>
    </w:p>
    <w:p w14:paraId="208B8929">
      <w:pPr>
        <w:spacing w:line="360" w:lineRule="auto"/>
        <w:ind w:firstLine="420" w:firstLineChars="200"/>
        <w:rPr>
          <w:color w:val="auto"/>
          <w:szCs w:val="21"/>
          <w:highlight w:val="none"/>
        </w:rPr>
      </w:pPr>
      <w:r>
        <w:rPr>
          <w:rFonts w:hint="eastAsia" w:hAnsi="宋体" w:cs="宋体"/>
          <w:color w:val="auto"/>
          <w:szCs w:val="21"/>
          <w:highlight w:val="none"/>
        </w:rPr>
        <w:t>发包人是否提供支付担保：</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无</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rPr>
        <w:t>。【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p>
    <w:p w14:paraId="470ABA17">
      <w:pPr>
        <w:spacing w:line="360" w:lineRule="auto"/>
        <w:ind w:firstLine="420" w:firstLineChars="200"/>
        <w:rPr>
          <w:rFonts w:hAnsi="宋体" w:cs="宋体"/>
          <w:color w:val="auto"/>
          <w:szCs w:val="21"/>
          <w:highlight w:val="none"/>
        </w:rPr>
      </w:pPr>
      <w:r>
        <w:rPr>
          <w:rFonts w:hint="eastAsia" w:hAnsi="宋体" w:cs="宋体"/>
          <w:color w:val="auto"/>
          <w:szCs w:val="21"/>
          <w:highlight w:val="none"/>
        </w:rPr>
        <w:t>发包人提供支付担保的形式：</w:t>
      </w:r>
      <w:r>
        <w:rPr>
          <w:rFonts w:hint="eastAsia"/>
          <w:color w:val="auto"/>
          <w:szCs w:val="21"/>
          <w:highlight w:val="none"/>
        </w:rPr>
        <w:t>可以是</w:t>
      </w:r>
      <w:r>
        <w:rPr>
          <w:rFonts w:hint="eastAsia" w:hAnsi="宋体" w:cs="宋体"/>
          <w:color w:val="auto"/>
          <w:szCs w:val="21"/>
          <w:highlight w:val="none"/>
        </w:rPr>
        <w:t>银行转账、电汇或网上支付、保函（银行保函、电子</w:t>
      </w:r>
      <w:r>
        <w:rPr>
          <w:rFonts w:hAnsi="宋体" w:cs="宋体"/>
          <w:color w:val="auto"/>
          <w:szCs w:val="21"/>
          <w:highlight w:val="none"/>
        </w:rPr>
        <w:t>保函</w:t>
      </w:r>
      <w:r>
        <w:rPr>
          <w:rFonts w:hint="eastAsia" w:hAnsi="宋体" w:cs="宋体"/>
          <w:color w:val="auto"/>
          <w:szCs w:val="21"/>
          <w:highlight w:val="none"/>
        </w:rPr>
        <w:t>、保证保险保函、工程担保保函）</w:t>
      </w:r>
      <w:r>
        <w:rPr>
          <w:rFonts w:hint="eastAsia" w:hAnsi="宋体"/>
          <w:color w:val="auto"/>
          <w:szCs w:val="21"/>
          <w:highlight w:val="none"/>
        </w:rPr>
        <w:t>等</w:t>
      </w:r>
      <w:r>
        <w:rPr>
          <w:rFonts w:hint="eastAsia" w:hAnsi="宋体" w:cs="宋体"/>
          <w:color w:val="auto"/>
          <w:szCs w:val="21"/>
          <w:highlight w:val="none"/>
        </w:rPr>
        <w:t>形</w:t>
      </w:r>
      <w:r>
        <w:rPr>
          <w:rFonts w:hint="eastAsia" w:hAnsi="宋体"/>
          <w:color w:val="auto"/>
          <w:szCs w:val="21"/>
          <w:highlight w:val="none"/>
        </w:rPr>
        <w:t>式</w:t>
      </w:r>
      <w:r>
        <w:rPr>
          <w:rFonts w:hint="eastAsia" w:hAnsi="宋体" w:cs="宋体"/>
          <w:color w:val="auto"/>
          <w:szCs w:val="21"/>
          <w:highlight w:val="none"/>
        </w:rPr>
        <w:t>。工程担保保证人应将出具的保函相关信息录入“广西建筑市场监管云”平台（http://gxjzsc.caihcloud.com），以实现保函查询及验真功能。</w:t>
      </w:r>
    </w:p>
    <w:p w14:paraId="37553951">
      <w:pPr>
        <w:spacing w:line="360" w:lineRule="auto"/>
        <w:ind w:firstLine="420" w:firstLineChars="200"/>
        <w:rPr>
          <w:color w:val="auto"/>
          <w:szCs w:val="21"/>
          <w:highlight w:val="none"/>
          <w:u w:val="single"/>
        </w:rPr>
      </w:pPr>
      <w:r>
        <w:rPr>
          <w:rFonts w:hint="eastAsia" w:hAnsi="宋体" w:cs="宋体"/>
          <w:color w:val="auto"/>
          <w:szCs w:val="21"/>
          <w:highlight w:val="none"/>
        </w:rPr>
        <w:t>发包人提供的支付担保格式见合同附件</w:t>
      </w:r>
      <w:r>
        <w:rPr>
          <w:rFonts w:hint="eastAsia" w:hAnsi="宋体"/>
          <w:color w:val="auto"/>
          <w:szCs w:val="21"/>
          <w:highlight w:val="none"/>
        </w:rPr>
        <w:t>9</w:t>
      </w:r>
      <w:r>
        <w:rPr>
          <w:rFonts w:hint="eastAsia" w:hAnsi="宋体" w:cs="宋体"/>
          <w:color w:val="auto"/>
          <w:szCs w:val="21"/>
          <w:highlight w:val="none"/>
        </w:rPr>
        <w:t>。</w:t>
      </w:r>
    </w:p>
    <w:p w14:paraId="15C1FE65">
      <w:pPr>
        <w:keepNext/>
        <w:keepLines/>
        <w:spacing w:before="60" w:after="60" w:line="413" w:lineRule="auto"/>
        <w:outlineLvl w:val="1"/>
        <w:rPr>
          <w:rFonts w:ascii="Arial" w:hAnsi="Arial" w:eastAsia="黑体"/>
          <w:b/>
          <w:bCs/>
          <w:color w:val="auto"/>
          <w:sz w:val="32"/>
          <w:szCs w:val="32"/>
          <w:highlight w:val="none"/>
          <w:lang w:val="zh-CN"/>
        </w:rPr>
      </w:pPr>
      <w:bookmarkStart w:id="323" w:name="_Toc114058845"/>
      <w:bookmarkStart w:id="324" w:name="_Toc351203635"/>
      <w:bookmarkStart w:id="325" w:name="_Toc407135208"/>
      <w:bookmarkStart w:id="326" w:name="_Toc15228"/>
      <w:bookmarkStart w:id="327" w:name="_Toc15439"/>
      <w:bookmarkStart w:id="328" w:name="_Toc373478353"/>
      <w:bookmarkStart w:id="329" w:name="_Toc373227706"/>
      <w:bookmarkStart w:id="330" w:name="_Toc389065272"/>
      <w:bookmarkStart w:id="331" w:name="_Toc78449794"/>
      <w:r>
        <w:rPr>
          <w:rFonts w:ascii="Arial" w:hAnsi="Arial" w:eastAsia="黑体"/>
          <w:b/>
          <w:bCs/>
          <w:color w:val="auto"/>
          <w:sz w:val="32"/>
          <w:szCs w:val="32"/>
          <w:highlight w:val="none"/>
          <w:lang w:val="zh-CN"/>
        </w:rPr>
        <w:t>3</w:t>
      </w:r>
      <w:bookmarkStart w:id="332" w:name="_Toc296503158"/>
      <w:bookmarkStart w:id="333" w:name="_Toc296346659"/>
      <w:bookmarkStart w:id="334" w:name="_Toc296890986"/>
      <w:bookmarkStart w:id="335" w:name="_Toc296347157"/>
      <w:bookmarkStart w:id="336" w:name="_Toc297120458"/>
      <w:bookmarkStart w:id="337" w:name="_Toc297048344"/>
      <w:bookmarkStart w:id="338" w:name="_Toc296944497"/>
      <w:bookmarkStart w:id="339" w:name="_Toc292559868"/>
      <w:bookmarkStart w:id="340" w:name="_Toc292559363"/>
      <w:bookmarkStart w:id="341" w:name="_Toc296891198"/>
      <w:r>
        <w:rPr>
          <w:rFonts w:ascii="Arial" w:hAnsi="Arial" w:eastAsia="黑体"/>
          <w:b/>
          <w:bCs/>
          <w:color w:val="auto"/>
          <w:sz w:val="32"/>
          <w:szCs w:val="32"/>
          <w:highlight w:val="none"/>
          <w:lang w:val="zh-CN"/>
        </w:rPr>
        <w:t xml:space="preserve">. </w:t>
      </w:r>
      <w:r>
        <w:rPr>
          <w:rFonts w:hint="eastAsia" w:ascii="Arial" w:hAnsi="宋体" w:eastAsia="黑体" w:cs="黑体"/>
          <w:b/>
          <w:bCs/>
          <w:color w:val="auto"/>
          <w:sz w:val="32"/>
          <w:szCs w:val="32"/>
          <w:highlight w:val="none"/>
          <w:lang w:val="zh-CN"/>
        </w:rPr>
        <w:t>承包人</w:t>
      </w:r>
      <w:bookmarkEnd w:id="323"/>
      <w:bookmarkEnd w:id="324"/>
      <w:bookmarkEnd w:id="325"/>
      <w:bookmarkEnd w:id="326"/>
      <w:bookmarkEnd w:id="327"/>
      <w:bookmarkEnd w:id="328"/>
      <w:bookmarkEnd w:id="329"/>
      <w:bookmarkEnd w:id="330"/>
      <w:bookmarkEnd w:id="331"/>
    </w:p>
    <w:bookmarkEnd w:id="332"/>
    <w:bookmarkEnd w:id="333"/>
    <w:bookmarkEnd w:id="334"/>
    <w:bookmarkEnd w:id="335"/>
    <w:bookmarkEnd w:id="336"/>
    <w:bookmarkEnd w:id="337"/>
    <w:bookmarkEnd w:id="338"/>
    <w:bookmarkEnd w:id="339"/>
    <w:bookmarkEnd w:id="340"/>
    <w:bookmarkEnd w:id="341"/>
    <w:p w14:paraId="1A94DDFA">
      <w:pPr>
        <w:keepNext/>
        <w:keepLines/>
        <w:spacing w:line="360" w:lineRule="auto"/>
        <w:outlineLvl w:val="2"/>
        <w:rPr>
          <w:rFonts w:eastAsia="黑体"/>
          <w:b/>
          <w:bCs/>
          <w:color w:val="auto"/>
          <w:sz w:val="32"/>
          <w:szCs w:val="32"/>
          <w:highlight w:val="none"/>
          <w:lang w:val="zh-CN"/>
        </w:rPr>
      </w:pPr>
      <w:bookmarkStart w:id="342" w:name="_Toc373227707"/>
      <w:bookmarkStart w:id="343" w:name="_Toc407135209"/>
      <w:bookmarkStart w:id="344" w:name="_Toc389065273"/>
      <w:bookmarkStart w:id="345" w:name="_Toc114058846"/>
      <w:bookmarkStart w:id="346" w:name="_Toc15050"/>
      <w:bookmarkStart w:id="347" w:name="_Toc373478354"/>
      <w:bookmarkStart w:id="348" w:name="_Toc78449795"/>
      <w:bookmarkStart w:id="349" w:name="_Toc17192"/>
      <w:r>
        <w:rPr>
          <w:rFonts w:eastAsia="黑体"/>
          <w:b/>
          <w:bCs/>
          <w:color w:val="auto"/>
          <w:sz w:val="32"/>
          <w:szCs w:val="32"/>
          <w:highlight w:val="none"/>
          <w:lang w:val="zh-CN"/>
        </w:rPr>
        <w:t xml:space="preserve">3.1 </w:t>
      </w:r>
      <w:r>
        <w:rPr>
          <w:rFonts w:hint="eastAsia" w:eastAsia="黑体" w:cs="黑体"/>
          <w:b/>
          <w:bCs/>
          <w:color w:val="auto"/>
          <w:sz w:val="32"/>
          <w:szCs w:val="32"/>
          <w:highlight w:val="none"/>
          <w:lang w:val="zh-CN"/>
        </w:rPr>
        <w:t>承包人的一般义务</w:t>
      </w:r>
      <w:bookmarkEnd w:id="342"/>
      <w:bookmarkEnd w:id="343"/>
      <w:bookmarkEnd w:id="344"/>
      <w:bookmarkEnd w:id="345"/>
      <w:bookmarkEnd w:id="346"/>
      <w:bookmarkEnd w:id="347"/>
      <w:bookmarkEnd w:id="348"/>
      <w:bookmarkEnd w:id="349"/>
    </w:p>
    <w:p w14:paraId="409637AB">
      <w:pPr>
        <w:spacing w:line="360" w:lineRule="auto"/>
        <w:ind w:firstLine="420" w:firstLineChars="200"/>
        <w:jc w:val="left"/>
        <w:rPr>
          <w:rFonts w:hAnsi="宋体"/>
          <w:color w:val="auto"/>
          <w:szCs w:val="21"/>
          <w:highlight w:val="none"/>
        </w:rPr>
      </w:pPr>
      <w:r>
        <w:rPr>
          <w:rFonts w:hint="eastAsia" w:hAnsi="宋体" w:cs="宋体"/>
          <w:color w:val="auto"/>
          <w:kern w:val="0"/>
          <w:szCs w:val="21"/>
          <w:highlight w:val="none"/>
        </w:rPr>
        <w:t>（</w:t>
      </w:r>
      <w:r>
        <w:rPr>
          <w:color w:val="auto"/>
          <w:kern w:val="0"/>
          <w:szCs w:val="21"/>
          <w:highlight w:val="none"/>
        </w:rPr>
        <w:t>9</w:t>
      </w:r>
      <w:r>
        <w:rPr>
          <w:rFonts w:hint="eastAsia" w:hAnsi="宋体" w:cs="宋体"/>
          <w:color w:val="auto"/>
          <w:kern w:val="0"/>
          <w:szCs w:val="21"/>
          <w:highlight w:val="none"/>
        </w:rPr>
        <w:t>）</w:t>
      </w:r>
      <w:r>
        <w:rPr>
          <w:rFonts w:hint="eastAsia" w:hAnsi="宋体" w:cs="宋体"/>
          <w:color w:val="auto"/>
          <w:szCs w:val="21"/>
          <w:highlight w:val="none"/>
        </w:rPr>
        <w:t>承包人提交的竣工资料的内容：</w:t>
      </w:r>
    </w:p>
    <w:p w14:paraId="23AE83C8">
      <w:pPr>
        <w:spacing w:line="360" w:lineRule="auto"/>
        <w:ind w:firstLine="420" w:firstLineChars="200"/>
        <w:jc w:val="left"/>
        <w:rPr>
          <w:color w:val="auto"/>
          <w:szCs w:val="21"/>
          <w:highlight w:val="none"/>
          <w:u w:val="single"/>
        </w:rPr>
      </w:pPr>
      <w:r>
        <w:rPr>
          <w:rFonts w:hint="eastAsia" w:hAnsi="宋体"/>
          <w:color w:val="auto"/>
          <w:szCs w:val="21"/>
          <w:highlight w:val="none"/>
          <w:u w:val="single"/>
        </w:rPr>
        <w:t>按国家规范工程竣工验收有关规定，向发包人提供完整的（含现场隐蔽工程照片、录像）竣工资料一式陆套及竣工验收报告</w:t>
      </w:r>
      <w:r>
        <w:rPr>
          <w:rFonts w:hAnsi="宋体"/>
          <w:color w:val="auto"/>
          <w:szCs w:val="21"/>
          <w:highlight w:val="none"/>
        </w:rPr>
        <w:t>。</w:t>
      </w:r>
    </w:p>
    <w:p w14:paraId="633C55DB">
      <w:pPr>
        <w:spacing w:line="360" w:lineRule="auto"/>
        <w:ind w:firstLine="420" w:firstLineChars="200"/>
        <w:jc w:val="left"/>
        <w:rPr>
          <w:color w:val="auto"/>
          <w:szCs w:val="21"/>
          <w:highlight w:val="none"/>
        </w:rPr>
      </w:pPr>
      <w:r>
        <w:rPr>
          <w:rFonts w:hAnsi="宋体"/>
          <w:color w:val="auto"/>
          <w:szCs w:val="21"/>
          <w:highlight w:val="none"/>
        </w:rPr>
        <w:t>承包人需要提交的竣工资料套数：</w:t>
      </w:r>
      <w:r>
        <w:rPr>
          <w:rFonts w:hint="eastAsia" w:hAnsi="宋体"/>
          <w:color w:val="auto"/>
          <w:szCs w:val="21"/>
          <w:highlight w:val="none"/>
          <w:u w:val="single"/>
        </w:rPr>
        <w:t>一式陆套</w:t>
      </w:r>
      <w:r>
        <w:rPr>
          <w:rFonts w:hAnsi="宋体"/>
          <w:color w:val="auto"/>
          <w:szCs w:val="21"/>
          <w:highlight w:val="none"/>
        </w:rPr>
        <w:t>。</w:t>
      </w:r>
    </w:p>
    <w:p w14:paraId="63CB897C">
      <w:pPr>
        <w:spacing w:line="360" w:lineRule="auto"/>
        <w:ind w:left="424" w:leftChars="202"/>
        <w:jc w:val="left"/>
        <w:rPr>
          <w:color w:val="auto"/>
          <w:szCs w:val="21"/>
          <w:highlight w:val="none"/>
        </w:rPr>
      </w:pPr>
      <w:r>
        <w:rPr>
          <w:rFonts w:hAnsi="宋体"/>
          <w:color w:val="auto"/>
          <w:szCs w:val="21"/>
          <w:highlight w:val="none"/>
        </w:rPr>
        <w:t>承包人提交的竣工资料的费用承担：</w:t>
      </w:r>
      <w:r>
        <w:rPr>
          <w:rFonts w:hint="eastAsia"/>
          <w:color w:val="auto"/>
          <w:szCs w:val="21"/>
          <w:highlight w:val="none"/>
          <w:u w:val="single"/>
        </w:rPr>
        <w:t>费用由承包人承担</w:t>
      </w:r>
      <w:r>
        <w:rPr>
          <w:rFonts w:hAnsi="宋体"/>
          <w:color w:val="auto"/>
          <w:szCs w:val="21"/>
          <w:highlight w:val="none"/>
        </w:rPr>
        <w:t>。</w:t>
      </w:r>
    </w:p>
    <w:p w14:paraId="3849FCB8">
      <w:pPr>
        <w:spacing w:line="360" w:lineRule="auto"/>
        <w:ind w:left="424" w:leftChars="202"/>
        <w:jc w:val="left"/>
        <w:rPr>
          <w:color w:val="auto"/>
          <w:szCs w:val="21"/>
          <w:highlight w:val="none"/>
        </w:rPr>
      </w:pPr>
      <w:r>
        <w:rPr>
          <w:rFonts w:hAnsi="宋体"/>
          <w:color w:val="auto"/>
          <w:szCs w:val="21"/>
          <w:highlight w:val="none"/>
        </w:rPr>
        <w:t>承包人提交的竣工资料移交时间：</w:t>
      </w:r>
      <w:r>
        <w:rPr>
          <w:rFonts w:hint="eastAsia"/>
          <w:color w:val="auto"/>
          <w:szCs w:val="21"/>
          <w:highlight w:val="none"/>
          <w:u w:val="single"/>
        </w:rPr>
        <w:t>竣工验收整改完成后15日内</w:t>
      </w:r>
      <w:r>
        <w:rPr>
          <w:rFonts w:hAnsi="宋体"/>
          <w:color w:val="auto"/>
          <w:szCs w:val="21"/>
          <w:highlight w:val="none"/>
        </w:rPr>
        <w:t>。</w:t>
      </w:r>
    </w:p>
    <w:p w14:paraId="30DDBB0D">
      <w:pPr>
        <w:spacing w:line="360" w:lineRule="auto"/>
        <w:ind w:firstLine="420" w:firstLineChars="200"/>
        <w:jc w:val="left"/>
        <w:rPr>
          <w:color w:val="auto"/>
          <w:szCs w:val="22"/>
          <w:highlight w:val="none"/>
        </w:rPr>
      </w:pPr>
      <w:r>
        <w:rPr>
          <w:rFonts w:hAnsi="宋体"/>
          <w:color w:val="auto"/>
          <w:szCs w:val="21"/>
          <w:highlight w:val="none"/>
        </w:rPr>
        <w:t>承包人提交的竣工资料形式要求：</w:t>
      </w:r>
      <w:r>
        <w:rPr>
          <w:rFonts w:hint="eastAsia"/>
          <w:color w:val="auto"/>
          <w:szCs w:val="21"/>
          <w:highlight w:val="none"/>
          <w:u w:val="single"/>
        </w:rPr>
        <w:t>按</w:t>
      </w:r>
      <w:r>
        <w:rPr>
          <w:rFonts w:hint="eastAsia"/>
          <w:color w:val="auto"/>
          <w:szCs w:val="21"/>
          <w:highlight w:val="none"/>
          <w:u w:val="single"/>
          <w:lang w:val="en-US" w:eastAsia="zh-CN"/>
        </w:rPr>
        <w:t>崇左</w:t>
      </w:r>
      <w:r>
        <w:rPr>
          <w:rFonts w:hint="eastAsia"/>
          <w:color w:val="auto"/>
          <w:szCs w:val="21"/>
          <w:highlight w:val="none"/>
          <w:u w:val="single"/>
        </w:rPr>
        <w:t>市建设行政主管部门和城市建设档案管理机构的相关要求，</w:t>
      </w:r>
      <w:r>
        <w:rPr>
          <w:rFonts w:hint="eastAsia" w:ascii="宋体" w:hAnsi="宋体"/>
          <w:color w:val="auto"/>
          <w:highlight w:val="none"/>
          <w:u w:val="single"/>
        </w:rPr>
        <w:t>纸质及电子文档并装订成册</w:t>
      </w:r>
      <w:r>
        <w:rPr>
          <w:rFonts w:hint="eastAsia" w:ascii="宋体" w:hAnsi="宋体"/>
          <w:color w:val="auto"/>
          <w:highlight w:val="none"/>
        </w:rPr>
        <w:t>。</w:t>
      </w:r>
    </w:p>
    <w:p w14:paraId="6E311C44">
      <w:pPr>
        <w:numPr>
          <w:ilvl w:val="0"/>
          <w:numId w:val="8"/>
        </w:numPr>
        <w:spacing w:line="360" w:lineRule="auto"/>
        <w:ind w:firstLine="420" w:firstLineChars="200"/>
        <w:rPr>
          <w:rFonts w:hAnsi="宋体" w:cs="宋体"/>
          <w:color w:val="auto"/>
          <w:kern w:val="0"/>
          <w:szCs w:val="21"/>
          <w:highlight w:val="none"/>
        </w:rPr>
      </w:pPr>
      <w:r>
        <w:rPr>
          <w:rFonts w:hint="eastAsia" w:hAnsi="宋体" w:cs="宋体"/>
          <w:color w:val="auto"/>
          <w:kern w:val="0"/>
          <w:szCs w:val="21"/>
          <w:highlight w:val="none"/>
        </w:rPr>
        <w:t>承包人应履行的其他义务：</w:t>
      </w:r>
    </w:p>
    <w:p w14:paraId="7541B1EE">
      <w:pPr>
        <w:spacing w:line="360" w:lineRule="auto"/>
        <w:ind w:firstLine="420" w:firstLineChars="200"/>
        <w:rPr>
          <w:color w:val="auto"/>
          <w:kern w:val="0"/>
          <w:szCs w:val="21"/>
          <w:highlight w:val="none"/>
          <w:u w:val="single"/>
        </w:rPr>
      </w:pPr>
      <w:r>
        <w:rPr>
          <w:rFonts w:hint="eastAsia" w:hAnsi="宋体" w:cs="宋体"/>
          <w:color w:val="auto"/>
          <w:kern w:val="0"/>
          <w:szCs w:val="21"/>
          <w:highlight w:val="none"/>
        </w:rPr>
        <w:t>1）</w:t>
      </w:r>
      <w:r>
        <w:rPr>
          <w:rFonts w:hint="eastAsia" w:hAnsi="宋体" w:cs="宋体"/>
          <w:color w:val="auto"/>
          <w:kern w:val="0"/>
          <w:szCs w:val="21"/>
          <w:highlight w:val="none"/>
          <w:u w:val="single"/>
        </w:rPr>
        <w:t>对开工的项目，须组建项目工会。</w:t>
      </w:r>
    </w:p>
    <w:p w14:paraId="2CE64EF1">
      <w:pPr>
        <w:spacing w:line="360" w:lineRule="auto"/>
        <w:ind w:firstLine="422" w:firstLineChars="200"/>
        <w:rPr>
          <w:rFonts w:ascii="宋体" w:hAnsi="宋体"/>
          <w:b/>
          <w:bCs/>
          <w:color w:val="auto"/>
          <w:kern w:val="0"/>
          <w:szCs w:val="21"/>
          <w:highlight w:val="none"/>
          <w:u w:val="single"/>
        </w:rPr>
      </w:pPr>
      <w:r>
        <w:rPr>
          <w:rFonts w:hint="eastAsia" w:ascii="宋体" w:hAnsi="宋体"/>
          <w:b/>
          <w:bCs/>
          <w:color w:val="auto"/>
          <w:kern w:val="0"/>
          <w:szCs w:val="21"/>
          <w:highlight w:val="none"/>
        </w:rPr>
        <w:t>2）施工场地周围地下管线和邻近建筑物、构筑物（含文物保护建筑）、古树名木的保护要求及费用承担：</w:t>
      </w:r>
      <w:r>
        <w:rPr>
          <w:rFonts w:hint="eastAsia" w:ascii="宋体" w:hAnsi="宋体"/>
          <w:b/>
          <w:bCs/>
          <w:color w:val="auto"/>
          <w:kern w:val="0"/>
          <w:szCs w:val="21"/>
          <w:highlight w:val="none"/>
          <w:u w:val="single"/>
        </w:rPr>
        <w:t>承包人施工时应探明并负责保护且承包费用，施工时如属承包人自身原因损坏地下管线、邻近建筑物、构筑物，所发生费用由承包人承担。</w:t>
      </w:r>
    </w:p>
    <w:p w14:paraId="78B8A46A">
      <w:pPr>
        <w:spacing w:line="360" w:lineRule="auto"/>
        <w:ind w:firstLine="422" w:firstLineChars="200"/>
        <w:rPr>
          <w:rFonts w:ascii="宋体" w:hAnsi="宋体"/>
          <w:b/>
          <w:bCs/>
          <w:color w:val="auto"/>
          <w:szCs w:val="21"/>
          <w:highlight w:val="none"/>
        </w:rPr>
      </w:pPr>
      <w:r>
        <w:rPr>
          <w:rFonts w:hint="eastAsia" w:ascii="宋体" w:hAnsi="宋体"/>
          <w:b/>
          <w:bCs/>
          <w:color w:val="auto"/>
          <w:kern w:val="0"/>
          <w:szCs w:val="21"/>
          <w:highlight w:val="none"/>
        </w:rPr>
        <w:t>3）</w:t>
      </w:r>
      <w:r>
        <w:rPr>
          <w:rFonts w:hint="eastAsia" w:ascii="宋体" w:hAnsi="宋体"/>
          <w:b/>
          <w:bCs/>
          <w:color w:val="auto"/>
          <w:szCs w:val="21"/>
          <w:highlight w:val="none"/>
        </w:rPr>
        <w:t>取土场及弃土场由承包人自行解决，但不得违反相关管理规定，并承担相关费用。</w:t>
      </w:r>
    </w:p>
    <w:p w14:paraId="40ECD57E">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4）承包人的临时占地（含项目部驻地等）租用费（含拆迁补偿）、临时用地的环保、恢复及所有临时性占地的青苗补偿及地面附着物发生的费用均由承包人负责。</w:t>
      </w:r>
    </w:p>
    <w:p w14:paraId="5B2C59E3">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5）承包人应按监理人的指示负责拆除、清理已征用土地上的零星拆迁垃圾、杂物以及场地中的树根等并承担相关费用。</w:t>
      </w:r>
    </w:p>
    <w:p w14:paraId="34B430E3">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6）各合同承包人应允许本工程其他承包人在本合同承包人施工场地上架设施工用电线路，线路走向由监理人会同各有关合同承包人共同协商确定。</w:t>
      </w:r>
    </w:p>
    <w:p w14:paraId="2E3229E9">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7）承包人应充分理解有一些设施（如施工道路）将会由一个以上的承包人使用，如果在使用过程中发生干扰时，应立即通知监理人并服从监理人的决定。</w:t>
      </w:r>
    </w:p>
    <w:p w14:paraId="62D6B13E">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8）凡属于需要承包人交付给其他承包人的工作面以及与其他承包人交叉作业的工作面，承包人必须服从发包人的决定，按规定的完工日期完成并将清理好的工作面移交给发包人。</w:t>
      </w:r>
    </w:p>
    <w:p w14:paraId="5DC7C25D">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9）承包人应为发包人现场代表对施工现场的检查监督提供必要的配合，并对这种配合对施工的影响应有充分的考虑。</w:t>
      </w:r>
    </w:p>
    <w:p w14:paraId="3B574A47">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10）配合发包人作好安全文明宣传、领导检查宣传等工作，相关费用由承包人承担。</w:t>
      </w:r>
    </w:p>
    <w:p w14:paraId="4DCAE596">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11）承包人须自行承担本工程水电报装（含变压器、设备、电等）、使用、维护、拆除、恢复等工作，并负责相关费用。</w:t>
      </w:r>
    </w:p>
    <w:p w14:paraId="0D0D39B5">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12）对上述2）～11）项工作，费用已包括在有关单价和总价中，发包人不再另行支付由此所发生的一切费用。</w:t>
      </w:r>
    </w:p>
    <w:p w14:paraId="365CB06E">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13）经过城市道路的施工车辆，必须按交警、城管、环保、环卫等部门规定通行。施工车辆的营运手续办理、清洗等一切费用由承包人承担。由于车辆带泥或洒漏造成的道路、环境等污染，其责任和费用均由承包人承担。</w:t>
      </w:r>
    </w:p>
    <w:p w14:paraId="0C1CDC57">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14）土料场由承包人自行解决。</w:t>
      </w:r>
    </w:p>
    <w:p w14:paraId="4261650D">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15）承包人应负责施工场内交通管制和协调通行工作。连接施工场内外道路出口处须设洗车场，对从施工场地进入市区道路的所有车辆进行清洗，并派专人在出口处负责看守，严禁与工程施工无关的人员及车辆进出施工场地，所发生的费用由承包人承担。如承包人违反以上有关规定，由此所造成的一切后果由承包人负责。</w:t>
      </w:r>
    </w:p>
    <w:p w14:paraId="135560E5">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16）承包人修建的临时道路和交通设施，应免费提供给发包人、监理人和其他合同段的承包人使用。</w:t>
      </w:r>
    </w:p>
    <w:p w14:paraId="7CCC4484">
      <w:pPr>
        <w:spacing w:line="360" w:lineRule="auto"/>
        <w:ind w:firstLine="441" w:firstLineChars="210"/>
        <w:rPr>
          <w:rFonts w:ascii="宋体" w:hAnsi="宋体"/>
          <w:color w:val="auto"/>
          <w:szCs w:val="21"/>
          <w:highlight w:val="none"/>
        </w:rPr>
      </w:pPr>
      <w:r>
        <w:rPr>
          <w:rFonts w:hint="eastAsia" w:ascii="宋体" w:hAnsi="宋体"/>
          <w:color w:val="auto"/>
          <w:szCs w:val="21"/>
          <w:highlight w:val="none"/>
        </w:rPr>
        <w:t>17）承包人在施工期间应协调好与邻近相关单位（含居民、农民）的关系，应避免发生矛盾与冲突，否则，由此造成的一切后果由承包人承担。</w:t>
      </w:r>
    </w:p>
    <w:p w14:paraId="688FDCE9">
      <w:pPr>
        <w:spacing w:line="360" w:lineRule="auto"/>
        <w:ind w:firstLine="422" w:firstLineChars="200"/>
        <w:jc w:val="left"/>
        <w:rPr>
          <w:rFonts w:ascii="宋体" w:hAnsi="宋体"/>
          <w:color w:val="auto"/>
          <w:szCs w:val="21"/>
          <w:highlight w:val="none"/>
        </w:rPr>
      </w:pPr>
      <w:r>
        <w:rPr>
          <w:rFonts w:hint="eastAsia" w:ascii="宋体" w:hAnsi="宋体"/>
          <w:b/>
          <w:bCs/>
          <w:color w:val="auto"/>
          <w:kern w:val="0"/>
          <w:szCs w:val="21"/>
          <w:highlight w:val="none"/>
        </w:rPr>
        <w:t>1</w:t>
      </w:r>
      <w:r>
        <w:rPr>
          <w:rFonts w:hint="eastAsia" w:ascii="宋体" w:hAnsi="宋体"/>
          <w:b/>
          <w:bCs/>
          <w:color w:val="auto"/>
          <w:kern w:val="0"/>
          <w:szCs w:val="21"/>
          <w:highlight w:val="none"/>
          <w:lang w:val="en-US" w:eastAsia="zh-CN"/>
        </w:rPr>
        <w:t>8</w:t>
      </w:r>
      <w:r>
        <w:rPr>
          <w:rFonts w:hint="eastAsia" w:ascii="宋体" w:hAnsi="宋体"/>
          <w:b/>
          <w:bCs/>
          <w:color w:val="auto"/>
          <w:kern w:val="0"/>
          <w:szCs w:val="21"/>
          <w:highlight w:val="none"/>
        </w:rPr>
        <w:t>)</w:t>
      </w:r>
      <w:r>
        <w:rPr>
          <w:rFonts w:hint="eastAsia" w:ascii="宋体" w:hAnsi="宋体" w:cs="Arial"/>
          <w:color w:val="auto"/>
          <w:szCs w:val="21"/>
          <w:highlight w:val="none"/>
        </w:rPr>
        <w:t xml:space="preserve"> 积极协助与配合第三方审计机构开展跟踪审计工作，保障审计工作顺利进行。</w:t>
      </w:r>
    </w:p>
    <w:p w14:paraId="429C1A54">
      <w:pPr>
        <w:spacing w:line="360" w:lineRule="auto"/>
        <w:ind w:firstLine="420" w:firstLineChars="200"/>
        <w:jc w:val="left"/>
        <w:rPr>
          <w:color w:val="auto"/>
          <w:kern w:val="0"/>
          <w:szCs w:val="22"/>
          <w:highlight w:val="none"/>
        </w:rPr>
      </w:pPr>
      <w:r>
        <w:rPr>
          <w:rFonts w:hint="eastAsia" w:hAnsi="宋体"/>
          <w:color w:val="auto"/>
          <w:kern w:val="0"/>
          <w:szCs w:val="21"/>
          <w:highlight w:val="none"/>
          <w:lang w:val="en-US" w:eastAsia="zh-CN"/>
        </w:rPr>
        <w:t>19</w:t>
      </w:r>
      <w:r>
        <w:rPr>
          <w:rFonts w:hint="eastAsia" w:hAnsi="宋体"/>
          <w:color w:val="auto"/>
          <w:kern w:val="0"/>
          <w:szCs w:val="21"/>
          <w:highlight w:val="none"/>
        </w:rPr>
        <w:t>）按照《中华人民共和国工会法》、《国务院关于进一步做好为农民工服务工作的意见》（国发〔2014〕40号）、《中华全国总工会关于深入贯彻落实&lt;国务院关于进一步做好为农民工服务工作的意见&gt;的实施意见》（总工发〔2015〕14号）有关要求，深入开展“农民工入会集中行动”。</w:t>
      </w:r>
    </w:p>
    <w:p w14:paraId="38FBA8F3">
      <w:pPr>
        <w:keepNext/>
        <w:keepLines/>
        <w:spacing w:line="360" w:lineRule="auto"/>
        <w:outlineLvl w:val="2"/>
        <w:rPr>
          <w:rFonts w:eastAsia="黑体"/>
          <w:b/>
          <w:bCs/>
          <w:color w:val="auto"/>
          <w:sz w:val="32"/>
          <w:szCs w:val="32"/>
          <w:highlight w:val="none"/>
          <w:lang w:val="zh-CN"/>
        </w:rPr>
      </w:pPr>
      <w:bookmarkStart w:id="350" w:name="_Toc407135210"/>
      <w:bookmarkStart w:id="351" w:name="_Toc373478355"/>
      <w:bookmarkStart w:id="352" w:name="_Toc78449796"/>
      <w:bookmarkStart w:id="353" w:name="_Toc389065274"/>
      <w:bookmarkStart w:id="354" w:name="_Toc373227708"/>
      <w:bookmarkStart w:id="355" w:name="_Toc114058847"/>
      <w:bookmarkStart w:id="356" w:name="_Toc31664"/>
      <w:bookmarkStart w:id="357" w:name="_Toc10494"/>
      <w:r>
        <w:rPr>
          <w:rFonts w:eastAsia="黑体"/>
          <w:b/>
          <w:bCs/>
          <w:color w:val="auto"/>
          <w:sz w:val="32"/>
          <w:szCs w:val="32"/>
          <w:highlight w:val="none"/>
          <w:lang w:val="zh-CN"/>
        </w:rPr>
        <w:t xml:space="preserve">3.2 </w:t>
      </w:r>
      <w:r>
        <w:rPr>
          <w:rFonts w:hint="eastAsia" w:hAnsi="宋体" w:eastAsia="黑体" w:cs="黑体"/>
          <w:b/>
          <w:bCs/>
          <w:color w:val="auto"/>
          <w:sz w:val="32"/>
          <w:szCs w:val="32"/>
          <w:highlight w:val="none"/>
          <w:lang w:val="zh-CN"/>
        </w:rPr>
        <w:t>项目经理</w:t>
      </w:r>
      <w:bookmarkEnd w:id="350"/>
      <w:bookmarkEnd w:id="351"/>
      <w:bookmarkEnd w:id="352"/>
      <w:bookmarkEnd w:id="353"/>
      <w:bookmarkEnd w:id="354"/>
      <w:bookmarkEnd w:id="355"/>
      <w:bookmarkEnd w:id="356"/>
      <w:bookmarkEnd w:id="357"/>
    </w:p>
    <w:p w14:paraId="5AB3AC56">
      <w:pPr>
        <w:spacing w:line="360" w:lineRule="auto"/>
        <w:ind w:firstLine="420" w:firstLineChars="200"/>
        <w:rPr>
          <w:color w:val="auto"/>
          <w:szCs w:val="21"/>
          <w:highlight w:val="none"/>
        </w:rPr>
      </w:pPr>
      <w:r>
        <w:rPr>
          <w:color w:val="auto"/>
          <w:kern w:val="0"/>
          <w:szCs w:val="21"/>
          <w:highlight w:val="none"/>
        </w:rPr>
        <w:t xml:space="preserve">3.2.1 </w:t>
      </w:r>
      <w:r>
        <w:rPr>
          <w:rFonts w:hint="eastAsia" w:hAnsi="宋体" w:cs="宋体"/>
          <w:color w:val="auto"/>
          <w:szCs w:val="21"/>
          <w:highlight w:val="none"/>
        </w:rPr>
        <w:t>项目经理：</w:t>
      </w:r>
    </w:p>
    <w:p w14:paraId="2B8A5ABB">
      <w:pPr>
        <w:spacing w:line="360" w:lineRule="auto"/>
        <w:ind w:firstLine="420" w:firstLineChars="200"/>
        <w:rPr>
          <w:color w:val="auto"/>
          <w:szCs w:val="21"/>
          <w:highlight w:val="none"/>
        </w:rPr>
      </w:pPr>
      <w:r>
        <w:rPr>
          <w:rFonts w:hAnsi="宋体"/>
          <w:color w:val="auto"/>
          <w:szCs w:val="21"/>
          <w:highlight w:val="none"/>
        </w:rPr>
        <w:t>姓名</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65FCE4D1">
      <w:pPr>
        <w:spacing w:line="360" w:lineRule="auto"/>
        <w:ind w:firstLine="420" w:firstLineChars="200"/>
        <w:rPr>
          <w:color w:val="auto"/>
          <w:szCs w:val="21"/>
          <w:highlight w:val="none"/>
        </w:rPr>
      </w:pPr>
      <w:r>
        <w:rPr>
          <w:rFonts w:hAnsi="宋体"/>
          <w:color w:val="auto"/>
          <w:szCs w:val="21"/>
          <w:highlight w:val="none"/>
        </w:rPr>
        <w:t>身份证号</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1E1C95B1">
      <w:pPr>
        <w:spacing w:line="360" w:lineRule="auto"/>
        <w:ind w:firstLine="420" w:firstLineChars="200"/>
        <w:rPr>
          <w:color w:val="auto"/>
          <w:szCs w:val="21"/>
          <w:highlight w:val="none"/>
        </w:rPr>
      </w:pPr>
      <w:r>
        <w:rPr>
          <w:rFonts w:hAnsi="宋体"/>
          <w:color w:val="auto"/>
          <w:szCs w:val="21"/>
          <w:highlight w:val="none"/>
        </w:rPr>
        <w:t>建造师执业资格等级</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700A4B04">
      <w:pPr>
        <w:spacing w:line="360" w:lineRule="auto"/>
        <w:ind w:firstLine="420" w:firstLineChars="200"/>
        <w:rPr>
          <w:color w:val="auto"/>
          <w:szCs w:val="21"/>
          <w:highlight w:val="none"/>
        </w:rPr>
      </w:pPr>
      <w:r>
        <w:rPr>
          <w:rFonts w:hAnsi="宋体"/>
          <w:color w:val="auto"/>
          <w:szCs w:val="21"/>
          <w:highlight w:val="none"/>
        </w:rPr>
        <w:t>建造师注册证书号</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52BBEE39">
      <w:pPr>
        <w:spacing w:line="360" w:lineRule="auto"/>
        <w:ind w:firstLine="420" w:firstLineChars="200"/>
        <w:rPr>
          <w:rFonts w:hAnsi="宋体"/>
          <w:color w:val="auto"/>
          <w:szCs w:val="21"/>
          <w:highlight w:val="none"/>
        </w:rPr>
      </w:pPr>
      <w:r>
        <w:rPr>
          <w:rFonts w:hAnsi="宋体"/>
          <w:color w:val="auto"/>
          <w:szCs w:val="21"/>
          <w:highlight w:val="none"/>
        </w:rPr>
        <w:t>安全生产考核合格证书号</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7B4B93D7">
      <w:pPr>
        <w:spacing w:line="360" w:lineRule="auto"/>
        <w:ind w:firstLine="420" w:firstLineChars="200"/>
        <w:rPr>
          <w:color w:val="auto"/>
          <w:szCs w:val="21"/>
          <w:highlight w:val="none"/>
        </w:rPr>
      </w:pPr>
      <w:r>
        <w:rPr>
          <w:rFonts w:hAnsi="宋体"/>
          <w:color w:val="auto"/>
          <w:szCs w:val="21"/>
          <w:highlight w:val="none"/>
        </w:rPr>
        <w:t>联系电话</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2AE659F6">
      <w:pPr>
        <w:spacing w:line="360" w:lineRule="auto"/>
        <w:ind w:firstLine="420" w:firstLineChars="200"/>
        <w:rPr>
          <w:color w:val="auto"/>
          <w:szCs w:val="21"/>
          <w:highlight w:val="none"/>
        </w:rPr>
      </w:pPr>
      <w:r>
        <w:rPr>
          <w:rFonts w:hAnsi="宋体"/>
          <w:color w:val="auto"/>
          <w:szCs w:val="21"/>
          <w:highlight w:val="none"/>
        </w:rPr>
        <w:t>电子信箱</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3732D813">
      <w:pPr>
        <w:spacing w:line="360" w:lineRule="auto"/>
        <w:ind w:firstLine="420" w:firstLineChars="200"/>
        <w:rPr>
          <w:rFonts w:hAnsi="宋体"/>
          <w:color w:val="auto"/>
          <w:szCs w:val="21"/>
          <w:highlight w:val="none"/>
        </w:rPr>
      </w:pPr>
      <w:r>
        <w:rPr>
          <w:rFonts w:hAnsi="宋体"/>
          <w:color w:val="auto"/>
          <w:szCs w:val="21"/>
          <w:highlight w:val="none"/>
        </w:rPr>
        <w:t>通信地址</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73C8BC92">
      <w:pPr>
        <w:spacing w:line="360" w:lineRule="auto"/>
        <w:ind w:firstLine="420" w:firstLineChars="200"/>
        <w:rPr>
          <w:color w:val="auto"/>
          <w:szCs w:val="21"/>
          <w:highlight w:val="none"/>
        </w:rPr>
      </w:pPr>
      <w:r>
        <w:rPr>
          <w:rFonts w:hint="eastAsia" w:hAnsi="宋体" w:cs="宋体"/>
          <w:color w:val="auto"/>
          <w:szCs w:val="21"/>
          <w:highlight w:val="none"/>
        </w:rPr>
        <w:t>承包人对项目经理的授权范围如下：</w:t>
      </w:r>
      <w:r>
        <w:rPr>
          <w:color w:val="auto"/>
          <w:szCs w:val="21"/>
          <w:highlight w:val="none"/>
          <w:u w:val="single"/>
        </w:rPr>
        <w:t>项目经理仅限于工程的现场施工管理，但未经承包人盖章同意，不得以承包人名义向外采购材料设备、租用建筑周转材料、雇用劳动力、签订分包合同等从事一切为承包人设立义务或责任的行为</w:t>
      </w:r>
      <w:r>
        <w:rPr>
          <w:rFonts w:hint="eastAsia" w:hAnsi="宋体" w:cs="宋体"/>
          <w:color w:val="auto"/>
          <w:szCs w:val="21"/>
          <w:highlight w:val="none"/>
        </w:rPr>
        <w:t>。</w:t>
      </w:r>
    </w:p>
    <w:p w14:paraId="43153A53">
      <w:pPr>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关于项目经理每月在施工现场的时间要求：</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u w:val="single"/>
        </w:rPr>
        <w:t>项目经理每月在岗带班时间不得少于当月施工时间的</w:t>
      </w:r>
      <w:r>
        <w:rPr>
          <w:rStyle w:val="44"/>
          <w:rFonts w:ascii="Calibri" w:hAnsi="宋体" w:eastAsia="宋体" w:cs="Times New Roman"/>
          <w:color w:val="auto"/>
          <w:highlight w:val="none"/>
          <w:u w:val="single"/>
        </w:rPr>
        <w:t>80%</w:t>
      </w:r>
      <w:r>
        <w:rPr>
          <w:rStyle w:val="44"/>
          <w:rFonts w:hint="eastAsia" w:ascii="Calibri" w:hAnsi="Calibri" w:eastAsia="宋体" w:cs="Times New Roman"/>
          <w:color w:val="auto"/>
          <w:highlight w:val="none"/>
          <w:u w:val="single"/>
        </w:rPr>
        <w:t xml:space="preserve"> </w:t>
      </w:r>
      <w:r>
        <w:rPr>
          <w:rFonts w:hint="eastAsia" w:hAnsi="宋体" w:cs="宋体"/>
          <w:color w:val="auto"/>
          <w:szCs w:val="21"/>
          <w:highlight w:val="none"/>
        </w:rPr>
        <w:t>。</w:t>
      </w:r>
    </w:p>
    <w:p w14:paraId="03AB8D40">
      <w:pPr>
        <w:pStyle w:val="245"/>
        <w:spacing w:line="360" w:lineRule="auto"/>
        <w:ind w:firstLine="420" w:firstLineChars="200"/>
        <w:rPr>
          <w:color w:val="auto"/>
          <w:kern w:val="0"/>
          <w:szCs w:val="21"/>
          <w:highlight w:val="none"/>
        </w:rPr>
      </w:pPr>
      <w:r>
        <w:rPr>
          <w:rFonts w:hint="eastAsia" w:hAnsi="宋体" w:cs="宋体"/>
          <w:color w:val="auto"/>
          <w:kern w:val="0"/>
          <w:szCs w:val="21"/>
          <w:highlight w:val="none"/>
        </w:rPr>
        <w:t>承包人未提交劳动合同，以及没有为项目经理缴纳社会保险证明的违约责任：</w:t>
      </w:r>
      <w:r>
        <w:rPr>
          <w:rStyle w:val="44"/>
          <w:rFonts w:hint="eastAsia" w:ascii="Times New Roman" w:hAnsi="宋体" w:eastAsia="宋体" w:cs="宋体"/>
          <w:color w:val="auto"/>
          <w:highlight w:val="none"/>
          <w:u w:val="single"/>
        </w:rPr>
        <w:t>视为违约， 除必须更换与投标承诺资质相符合的项目经理外，还必须向发包人交纳处罚金30000元(人民币)，且发包人有权因此而解除合同，由此造成的一切责任均由承包人负责。</w:t>
      </w:r>
    </w:p>
    <w:p w14:paraId="1E10632A">
      <w:pPr>
        <w:spacing w:line="360" w:lineRule="auto"/>
        <w:ind w:firstLine="420" w:firstLineChars="200"/>
        <w:rPr>
          <w:color w:val="auto"/>
          <w:szCs w:val="21"/>
          <w:highlight w:val="none"/>
          <w:u w:val="single"/>
        </w:rPr>
      </w:pPr>
      <w:r>
        <w:rPr>
          <w:rFonts w:hint="eastAsia" w:hAnsi="宋体" w:cs="宋体"/>
          <w:color w:val="auto"/>
          <w:kern w:val="0"/>
          <w:szCs w:val="21"/>
          <w:highlight w:val="none"/>
        </w:rPr>
        <w:t>项目经理未经批准，擅自离开施工现场的违约责任：</w:t>
      </w:r>
      <w:r>
        <w:rPr>
          <w:rFonts w:hint="eastAsia" w:hAnsi="宋体" w:cs="宋体"/>
          <w:color w:val="auto"/>
          <w:szCs w:val="21"/>
          <w:highlight w:val="none"/>
          <w:u w:val="single"/>
        </w:rPr>
        <w:t>项目经理每月在岗带班时间不得少于当月施工时间的</w:t>
      </w:r>
      <w:r>
        <w:rPr>
          <w:rFonts w:hAnsi="宋体"/>
          <w:color w:val="auto"/>
          <w:szCs w:val="21"/>
          <w:highlight w:val="none"/>
          <w:u w:val="single"/>
        </w:rPr>
        <w:t>80%</w:t>
      </w:r>
      <w:r>
        <w:rPr>
          <w:rFonts w:hint="eastAsia" w:hAnsi="宋体" w:cs="宋体"/>
          <w:color w:val="auto"/>
          <w:szCs w:val="21"/>
          <w:highlight w:val="none"/>
          <w:u w:val="single"/>
        </w:rPr>
        <w:t>。未经发包人同意或正当理由，项目经理每月在岗带班时间少于当月施工时间</w:t>
      </w:r>
      <w:r>
        <w:rPr>
          <w:rFonts w:hAnsi="宋体"/>
          <w:color w:val="auto"/>
          <w:szCs w:val="21"/>
          <w:highlight w:val="none"/>
          <w:u w:val="single"/>
        </w:rPr>
        <w:t>80%</w:t>
      </w:r>
      <w:r>
        <w:rPr>
          <w:rFonts w:hint="eastAsia" w:hAnsi="宋体" w:cs="宋体"/>
          <w:color w:val="auto"/>
          <w:szCs w:val="21"/>
          <w:highlight w:val="none"/>
          <w:u w:val="single"/>
        </w:rPr>
        <w:t>的，少在岗带班一天，发包人有权处违约金</w:t>
      </w:r>
      <w:r>
        <w:rPr>
          <w:rFonts w:hint="eastAsia"/>
          <w:color w:val="auto"/>
          <w:szCs w:val="21"/>
          <w:highlight w:val="none"/>
          <w:u w:val="single"/>
          <w:lang w:val="en-US" w:eastAsia="zh-CN"/>
        </w:rPr>
        <w:t>2000</w:t>
      </w:r>
      <w:r>
        <w:rPr>
          <w:rFonts w:hint="eastAsia" w:hAnsi="宋体" w:cs="宋体"/>
          <w:color w:val="auto"/>
          <w:szCs w:val="21"/>
          <w:highlight w:val="none"/>
          <w:u w:val="single"/>
        </w:rPr>
        <w:t>元</w:t>
      </w:r>
      <w:r>
        <w:rPr>
          <w:color w:val="auto"/>
          <w:szCs w:val="21"/>
          <w:highlight w:val="none"/>
          <w:u w:val="single"/>
        </w:rPr>
        <w:t>/</w:t>
      </w:r>
      <w:r>
        <w:rPr>
          <w:rFonts w:hint="eastAsia" w:cs="宋体"/>
          <w:color w:val="auto"/>
          <w:szCs w:val="21"/>
          <w:highlight w:val="none"/>
          <w:u w:val="single"/>
        </w:rPr>
        <w:t>日（</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rPr>
        <w:t>。</w:t>
      </w:r>
    </w:p>
    <w:p w14:paraId="4798F1F4">
      <w:pPr>
        <w:adjustRightInd w:val="0"/>
        <w:snapToGrid w:val="0"/>
        <w:spacing w:line="460" w:lineRule="exact"/>
        <w:ind w:firstLine="420" w:firstLineChars="200"/>
        <w:jc w:val="left"/>
        <w:rPr>
          <w:color w:val="auto"/>
          <w:szCs w:val="21"/>
          <w:highlight w:val="none"/>
        </w:rPr>
      </w:pPr>
      <w:r>
        <w:rPr>
          <w:color w:val="auto"/>
          <w:szCs w:val="21"/>
          <w:highlight w:val="none"/>
        </w:rPr>
        <w:t xml:space="preserve">3.2.3 </w:t>
      </w:r>
      <w:r>
        <w:rPr>
          <w:rFonts w:hint="eastAsia" w:hAnsi="宋体" w:cs="宋体"/>
          <w:color w:val="auto"/>
          <w:szCs w:val="21"/>
          <w:highlight w:val="none"/>
        </w:rPr>
        <w:t>承包人擅自更换项目经理的违约责任：</w:t>
      </w:r>
      <w:r>
        <w:rPr>
          <w:rFonts w:hint="eastAsia" w:hAnsi="宋体" w:cs="宋体"/>
          <w:color w:val="auto"/>
          <w:szCs w:val="21"/>
          <w:highlight w:val="none"/>
          <w:u w:val="single"/>
        </w:rPr>
        <w:t>承包人项目经理必须与承包人投标时所承诺的人员一致，并在（开工日期）前到</w:t>
      </w:r>
      <w:r>
        <w:rPr>
          <w:color w:val="auto"/>
          <w:szCs w:val="21"/>
          <w:highlight w:val="none"/>
        </w:rPr>
        <w:t>任。在监理人向承包人颁发</w:t>
      </w:r>
      <w:r>
        <w:rPr>
          <w:color w:val="auto"/>
          <w:szCs w:val="21"/>
          <w:highlight w:val="none"/>
          <w:u w:val="single"/>
        </w:rPr>
        <w:t>（竣工证明材料名称）</w:t>
      </w:r>
      <w:r>
        <w:rPr>
          <w:color w:val="auto"/>
          <w:szCs w:val="21"/>
          <w:highlight w:val="none"/>
        </w:rPr>
        <w:t>前，项目经理不得同时兼任其他任何项目的项目经理（符合《广西壮族自治区建筑市场诚信卡管理暂行办法》第十六条第一款及桂建管﹝2016﹞70号、桂建管〔2019〕26号和桂建管〔2020〕11号文除外）</w:t>
      </w:r>
      <w:r>
        <w:rPr>
          <w:rFonts w:hint="eastAsia"/>
          <w:color w:val="auto"/>
          <w:szCs w:val="21"/>
          <w:highlight w:val="none"/>
          <w:lang w:eastAsia="zh-CN"/>
        </w:rPr>
        <w:t>。</w:t>
      </w:r>
      <w:r>
        <w:rPr>
          <w:color w:val="auto"/>
          <w:szCs w:val="21"/>
          <w:highlight w:val="none"/>
        </w:rPr>
        <w:t>未经发包人书面同意，承包人擅自更换项目经理的视为违约，违约金处</w:t>
      </w:r>
      <w:r>
        <w:rPr>
          <w:rFonts w:hint="eastAsia" w:ascii="宋体" w:hAnsi="宋体"/>
          <w:b/>
          <w:bCs/>
          <w:color w:val="auto"/>
          <w:szCs w:val="21"/>
          <w:highlight w:val="none"/>
          <w:u w:val="single"/>
        </w:rPr>
        <w:t>30000</w:t>
      </w:r>
      <w:r>
        <w:rPr>
          <w:color w:val="auto"/>
          <w:szCs w:val="21"/>
          <w:highlight w:val="none"/>
        </w:rPr>
        <w:t>元/人•次（人民币）。</w:t>
      </w:r>
    </w:p>
    <w:p w14:paraId="68216FBC">
      <w:pPr>
        <w:spacing w:line="360" w:lineRule="auto"/>
        <w:ind w:firstLine="420" w:firstLineChars="200"/>
        <w:rPr>
          <w:color w:val="auto"/>
          <w:szCs w:val="21"/>
          <w:highlight w:val="none"/>
        </w:rPr>
      </w:pPr>
      <w:r>
        <w:rPr>
          <w:color w:val="auto"/>
          <w:szCs w:val="21"/>
          <w:highlight w:val="none"/>
        </w:rPr>
        <w:t xml:space="preserve">3.2.4 </w:t>
      </w:r>
      <w:r>
        <w:rPr>
          <w:rFonts w:hint="eastAsia" w:hAnsi="宋体" w:cs="宋体"/>
          <w:color w:val="auto"/>
          <w:szCs w:val="21"/>
          <w:highlight w:val="none"/>
        </w:rPr>
        <w:t>承包人无正当理由拒绝更换项目经理的违约责任：</w:t>
      </w:r>
      <w:r>
        <w:rPr>
          <w:rFonts w:hint="eastAsia" w:hAnsi="宋体" w:cs="宋体"/>
          <w:color w:val="auto"/>
          <w:szCs w:val="21"/>
          <w:highlight w:val="none"/>
          <w:u w:val="single"/>
        </w:rPr>
        <w:t>因承包人项目经理不称职，发包人要求调换而未及时调换的，视为承包人违约，必须向发包人交纳处罚金</w:t>
      </w:r>
      <w:r>
        <w:rPr>
          <w:rFonts w:hint="eastAsia"/>
          <w:color w:val="auto"/>
          <w:szCs w:val="21"/>
          <w:highlight w:val="none"/>
          <w:u w:val="single"/>
          <w:lang w:val="en-US" w:eastAsia="zh-CN"/>
        </w:rPr>
        <w:t>3</w:t>
      </w:r>
      <w:r>
        <w:rPr>
          <w:rFonts w:hint="eastAsia"/>
          <w:color w:val="auto"/>
          <w:szCs w:val="21"/>
          <w:highlight w:val="none"/>
          <w:u w:val="single"/>
        </w:rPr>
        <w:t>0000</w:t>
      </w:r>
      <w:r>
        <w:rPr>
          <w:rFonts w:hint="eastAsia" w:hAnsi="宋体" w:cs="宋体"/>
          <w:color w:val="auto"/>
          <w:szCs w:val="21"/>
          <w:highlight w:val="none"/>
          <w:u w:val="single"/>
        </w:rPr>
        <w:t>元</w:t>
      </w:r>
      <w:r>
        <w:rPr>
          <w:color w:val="auto"/>
          <w:szCs w:val="21"/>
          <w:highlight w:val="none"/>
          <w:u w:val="single"/>
        </w:rPr>
        <w:t>/</w:t>
      </w:r>
      <w:r>
        <w:rPr>
          <w:rFonts w:hint="eastAsia" w:hAnsi="宋体" w:cs="宋体"/>
          <w:color w:val="auto"/>
          <w:szCs w:val="21"/>
          <w:highlight w:val="none"/>
          <w:u w:val="single"/>
        </w:rPr>
        <w:t>人</w:t>
      </w:r>
      <w:r>
        <w:rPr>
          <w:color w:val="auto"/>
          <w:szCs w:val="21"/>
          <w:highlight w:val="none"/>
          <w:u w:val="single"/>
        </w:rPr>
        <w:t>•</w:t>
      </w:r>
      <w:r>
        <w:rPr>
          <w:rFonts w:hint="eastAsia" w:hAnsi="宋体" w:cs="宋体"/>
          <w:color w:val="auto"/>
          <w:szCs w:val="21"/>
          <w:highlight w:val="none"/>
          <w:u w:val="single"/>
        </w:rPr>
        <w:t>次</w:t>
      </w:r>
      <w:r>
        <w:rPr>
          <w:rFonts w:hint="eastAsia" w:cs="宋体"/>
          <w:color w:val="auto"/>
          <w:szCs w:val="21"/>
          <w:highlight w:val="none"/>
          <w:u w:val="single"/>
        </w:rPr>
        <w:t>（</w:t>
      </w:r>
      <w:r>
        <w:rPr>
          <w:rFonts w:hint="eastAsia" w:hAnsi="宋体" w:cs="宋体"/>
          <w:color w:val="auto"/>
          <w:szCs w:val="21"/>
          <w:highlight w:val="none"/>
          <w:u w:val="single"/>
        </w:rPr>
        <w:t>人民币</w:t>
      </w:r>
      <w:r>
        <w:rPr>
          <w:rFonts w:hint="eastAsia" w:cs="宋体"/>
          <w:color w:val="auto"/>
          <w:szCs w:val="21"/>
          <w:highlight w:val="none"/>
          <w:u w:val="single"/>
        </w:rPr>
        <w:t>）</w:t>
      </w:r>
      <w:r>
        <w:rPr>
          <w:rFonts w:hint="eastAsia" w:hAnsi="宋体" w:cs="宋体"/>
          <w:color w:val="auto"/>
          <w:szCs w:val="21"/>
          <w:highlight w:val="none"/>
        </w:rPr>
        <w:t>。</w:t>
      </w:r>
    </w:p>
    <w:p w14:paraId="3E48059E">
      <w:pPr>
        <w:keepNext/>
        <w:keepLines/>
        <w:spacing w:line="360" w:lineRule="auto"/>
        <w:outlineLvl w:val="2"/>
        <w:rPr>
          <w:rFonts w:eastAsia="黑体"/>
          <w:b/>
          <w:bCs/>
          <w:color w:val="auto"/>
          <w:sz w:val="32"/>
          <w:szCs w:val="32"/>
          <w:highlight w:val="none"/>
          <w:lang w:val="zh-CN"/>
        </w:rPr>
      </w:pPr>
      <w:bookmarkStart w:id="358" w:name="_Toc373478356"/>
      <w:bookmarkStart w:id="359" w:name="_Toc7051"/>
      <w:bookmarkStart w:id="360" w:name="_Toc114058848"/>
      <w:bookmarkStart w:id="361" w:name="_Toc15348"/>
      <w:bookmarkStart w:id="362" w:name="_Toc78449797"/>
      <w:bookmarkStart w:id="363" w:name="_Toc389065275"/>
      <w:bookmarkStart w:id="364" w:name="_Toc407135211"/>
      <w:bookmarkStart w:id="365" w:name="_Toc373227709"/>
      <w:r>
        <w:rPr>
          <w:rFonts w:eastAsia="黑体"/>
          <w:b/>
          <w:bCs/>
          <w:color w:val="auto"/>
          <w:sz w:val="32"/>
          <w:szCs w:val="32"/>
          <w:highlight w:val="none"/>
          <w:lang w:val="zh-CN"/>
        </w:rPr>
        <w:t xml:space="preserve">3.3 </w:t>
      </w:r>
      <w:r>
        <w:rPr>
          <w:rFonts w:hint="eastAsia" w:hAnsi="宋体" w:eastAsia="黑体" w:cs="黑体"/>
          <w:b/>
          <w:bCs/>
          <w:color w:val="auto"/>
          <w:sz w:val="32"/>
          <w:szCs w:val="32"/>
          <w:highlight w:val="none"/>
          <w:lang w:val="zh-CN"/>
        </w:rPr>
        <w:t>承包人人员</w:t>
      </w:r>
      <w:bookmarkEnd w:id="358"/>
      <w:bookmarkEnd w:id="359"/>
      <w:bookmarkEnd w:id="360"/>
      <w:bookmarkEnd w:id="361"/>
      <w:bookmarkEnd w:id="362"/>
      <w:bookmarkEnd w:id="363"/>
      <w:bookmarkEnd w:id="364"/>
      <w:bookmarkEnd w:id="365"/>
    </w:p>
    <w:p w14:paraId="64E4983A">
      <w:pPr>
        <w:pStyle w:val="247"/>
        <w:spacing w:line="360" w:lineRule="auto"/>
        <w:ind w:firstLine="420" w:firstLineChars="200"/>
        <w:rPr>
          <w:rStyle w:val="44"/>
          <w:rFonts w:ascii="Calibri" w:hAnsi="宋体" w:eastAsia="宋体" w:cs="Times New Roman"/>
          <w:color w:val="auto"/>
          <w:highlight w:val="none"/>
        </w:rPr>
      </w:pPr>
      <w:bookmarkStart w:id="366" w:name="_Toc407135212"/>
      <w:bookmarkStart w:id="367" w:name="_Toc389065276"/>
      <w:bookmarkStart w:id="368" w:name="_Toc78449798"/>
      <w:bookmarkStart w:id="369" w:name="_Toc373227710"/>
      <w:bookmarkStart w:id="370" w:name="_Toc373478357"/>
      <w:bookmarkStart w:id="371" w:name="_Toc114058849"/>
      <w:r>
        <w:rPr>
          <w:rStyle w:val="44"/>
          <w:rFonts w:ascii="Calibri" w:hAnsi="Calibri" w:eastAsia="宋体" w:cs="Times New Roman"/>
          <w:color w:val="auto"/>
          <w:highlight w:val="none"/>
        </w:rPr>
        <w:t xml:space="preserve">3.3.1 </w:t>
      </w:r>
      <w:r>
        <w:rPr>
          <w:rStyle w:val="44"/>
          <w:rFonts w:hint="eastAsia" w:ascii="Calibri" w:hAnsi="宋体" w:eastAsia="宋体" w:cs="宋体"/>
          <w:color w:val="auto"/>
          <w:highlight w:val="none"/>
        </w:rPr>
        <w:t>承包人提交项目管理机构及施工现场管理人员安排报告（格式见合同附件</w:t>
      </w:r>
      <w:r>
        <w:rPr>
          <w:rStyle w:val="44"/>
          <w:rFonts w:hint="eastAsia" w:ascii="Calibri" w:hAnsi="宋体" w:eastAsia="宋体" w:cs="Times New Roman"/>
          <w:color w:val="auto"/>
          <w:highlight w:val="none"/>
        </w:rPr>
        <w:t>5</w:t>
      </w:r>
      <w:r>
        <w:rPr>
          <w:rStyle w:val="44"/>
          <w:rFonts w:hint="eastAsia" w:ascii="Calibri" w:hAnsi="宋体" w:eastAsia="宋体" w:cs="宋体"/>
          <w:color w:val="auto"/>
          <w:highlight w:val="none"/>
        </w:rPr>
        <w:t>）的期限：</w:t>
      </w:r>
    </w:p>
    <w:p w14:paraId="1AD0E988">
      <w:pPr>
        <w:pStyle w:val="247"/>
        <w:spacing w:line="360" w:lineRule="auto"/>
        <w:rPr>
          <w:rStyle w:val="44"/>
          <w:rFonts w:ascii="Calibri" w:hAnsi="Calibri" w:eastAsia="宋体" w:cs="Times New Roman"/>
          <w:color w:val="auto"/>
          <w:highlight w:val="none"/>
        </w:rPr>
      </w:pPr>
      <w:r>
        <w:rPr>
          <w:rStyle w:val="44"/>
          <w:rFonts w:ascii="Calibri" w:hAnsi="Calibri" w:eastAsia="宋体" w:cs="Times New Roman"/>
          <w:color w:val="auto"/>
          <w:highlight w:val="none"/>
          <w:u w:val="single"/>
        </w:rPr>
        <w:t xml:space="preserve">    </w:t>
      </w:r>
      <w:r>
        <w:rPr>
          <w:rStyle w:val="44"/>
          <w:rFonts w:hint="eastAsia" w:ascii="宋体" w:hAnsi="宋体" w:eastAsia="宋体" w:cs="宋体"/>
          <w:color w:val="auto"/>
          <w:szCs w:val="21"/>
          <w:highlight w:val="none"/>
          <w:u w:val="single"/>
          <w:lang w:bidi="ar"/>
        </w:rPr>
        <w:t>开工前7天</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p>
    <w:p w14:paraId="746DA9B9">
      <w:pPr>
        <w:pStyle w:val="247"/>
        <w:spacing w:line="360" w:lineRule="auto"/>
        <w:ind w:firstLine="420" w:firstLineChars="200"/>
        <w:rPr>
          <w:rStyle w:val="44"/>
          <w:rFonts w:ascii="Calibri" w:hAnsi="Calibri" w:eastAsia="宋体" w:cs="Times New Roman"/>
          <w:color w:val="auto"/>
          <w:highlight w:val="none"/>
        </w:rPr>
      </w:pPr>
      <w:r>
        <w:rPr>
          <w:rStyle w:val="44"/>
          <w:rFonts w:ascii="Calibri" w:hAnsi="Calibri" w:eastAsia="宋体" w:cs="Times New Roman"/>
          <w:color w:val="auto"/>
          <w:highlight w:val="none"/>
        </w:rPr>
        <w:t xml:space="preserve">3.3.3 </w:t>
      </w:r>
      <w:r>
        <w:rPr>
          <w:rStyle w:val="44"/>
          <w:rFonts w:hint="eastAsia" w:ascii="Calibri" w:hAnsi="宋体" w:eastAsia="宋体" w:cs="宋体"/>
          <w:color w:val="auto"/>
          <w:highlight w:val="none"/>
        </w:rPr>
        <w:t>承包人无正当理由拒绝撤换主要施工管理人员的违约责任：</w:t>
      </w:r>
      <w:r>
        <w:rPr>
          <w:rStyle w:val="44"/>
          <w:rFonts w:hint="eastAsia" w:ascii="Calibri" w:hAnsi="宋体" w:eastAsia="宋体" w:cs="宋体"/>
          <w:color w:val="auto"/>
          <w:highlight w:val="none"/>
          <w:u w:val="single"/>
        </w:rPr>
        <w:t>因承包人主要施工管理人员不称职，发包人要求调换而无正当理由拒绝撤换或未及时调换的，视为承包人违约，必须向发包人交纳处罚金，处罚标准：技术负责人</w:t>
      </w:r>
      <w:r>
        <w:rPr>
          <w:rStyle w:val="44"/>
          <w:rFonts w:hint="eastAsia" w:ascii="Calibri" w:hAnsi="Calibri" w:eastAsia="宋体" w:cs="Times New Roman"/>
          <w:color w:val="auto"/>
          <w:highlight w:val="none"/>
          <w:u w:val="single"/>
          <w:lang w:val="en-US" w:eastAsia="zh-CN"/>
        </w:rPr>
        <w:t>10000</w:t>
      </w:r>
      <w:r>
        <w:rPr>
          <w:rStyle w:val="44"/>
          <w:rFonts w:hint="eastAsia" w:ascii="Calibri" w:hAnsi="宋体" w:eastAsia="宋体" w:cs="宋体"/>
          <w:color w:val="auto"/>
          <w:highlight w:val="none"/>
          <w:u w:val="single"/>
        </w:rPr>
        <w:t>元</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人</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次</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人民币</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；专业工程师</w:t>
      </w:r>
      <w:r>
        <w:rPr>
          <w:rStyle w:val="44"/>
          <w:rFonts w:hint="eastAsia" w:ascii="Calibri" w:hAnsi="Calibri" w:eastAsia="宋体" w:cs="Times New Roman"/>
          <w:color w:val="auto"/>
          <w:highlight w:val="none"/>
          <w:u w:val="single"/>
          <w:lang w:val="en-US" w:eastAsia="zh-CN"/>
        </w:rPr>
        <w:t>5000</w:t>
      </w:r>
      <w:r>
        <w:rPr>
          <w:rStyle w:val="44"/>
          <w:rFonts w:hint="eastAsia" w:ascii="Calibri" w:hAnsi="宋体" w:eastAsia="宋体" w:cs="宋体"/>
          <w:color w:val="auto"/>
          <w:highlight w:val="none"/>
          <w:u w:val="single"/>
        </w:rPr>
        <w:t>元</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人</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次</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人民币</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rPr>
        <w:t>。</w:t>
      </w:r>
    </w:p>
    <w:p w14:paraId="07446089">
      <w:pPr>
        <w:pStyle w:val="245"/>
        <w:spacing w:line="360" w:lineRule="auto"/>
        <w:ind w:firstLine="420" w:firstLineChars="200"/>
        <w:rPr>
          <w:rStyle w:val="44"/>
          <w:rFonts w:hint="eastAsia" w:ascii="Times New Roman" w:hAnsi="宋体" w:eastAsia="宋体" w:cs="宋体"/>
          <w:color w:val="auto"/>
          <w:highlight w:val="none"/>
          <w:u w:val="single"/>
        </w:rPr>
      </w:pPr>
      <w:r>
        <w:rPr>
          <w:rStyle w:val="44"/>
          <w:rFonts w:ascii="Calibri" w:hAnsi="Calibri" w:eastAsia="宋体" w:cs="Times New Roman"/>
          <w:color w:val="auto"/>
          <w:highlight w:val="none"/>
        </w:rPr>
        <w:t xml:space="preserve">3.3.4 </w:t>
      </w:r>
      <w:r>
        <w:rPr>
          <w:rStyle w:val="44"/>
          <w:rFonts w:hint="eastAsia" w:ascii="Calibri" w:hAnsi="宋体" w:eastAsia="宋体" w:cs="宋体"/>
          <w:color w:val="auto"/>
          <w:highlight w:val="none"/>
        </w:rPr>
        <w:t>承包人主要施工管理人员离开施工现场的批准要求：</w:t>
      </w:r>
      <w:r>
        <w:rPr>
          <w:rStyle w:val="44"/>
          <w:rFonts w:hint="eastAsia" w:ascii="Times New Roman" w:hAnsi="宋体" w:eastAsia="宋体" w:cs="宋体"/>
          <w:color w:val="auto"/>
          <w:highlight w:val="none"/>
          <w:u w:val="single"/>
          <w:lang w:val="en-US" w:eastAsia="zh-CN"/>
        </w:rPr>
        <w:t>由总监理工程师批准，发包人</w:t>
      </w:r>
    </w:p>
    <w:p w14:paraId="30E22636">
      <w:pPr>
        <w:pStyle w:val="247"/>
        <w:spacing w:line="360" w:lineRule="auto"/>
        <w:ind w:firstLine="0" w:firstLineChars="0"/>
        <w:rPr>
          <w:rStyle w:val="44"/>
          <w:rFonts w:ascii="Calibri" w:hAnsi="Calibri" w:eastAsia="宋体" w:cs="Times New Roman"/>
          <w:color w:val="auto"/>
          <w:highlight w:val="none"/>
          <w:u w:val="single"/>
        </w:rPr>
      </w:pPr>
      <w:r>
        <w:rPr>
          <w:rStyle w:val="44"/>
          <w:rFonts w:hint="eastAsia" w:ascii="Times New Roman" w:hAnsi="宋体" w:eastAsia="宋体" w:cs="宋体"/>
          <w:color w:val="auto"/>
          <w:highlight w:val="none"/>
          <w:u w:val="single"/>
          <w:lang w:val="en-US" w:eastAsia="zh-CN"/>
        </w:rPr>
        <w:t>认可后方可离开</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p>
    <w:p w14:paraId="285E2161">
      <w:pPr>
        <w:pStyle w:val="247"/>
        <w:spacing w:line="360" w:lineRule="auto"/>
        <w:ind w:firstLine="420" w:firstLineChars="200"/>
        <w:rPr>
          <w:rStyle w:val="44"/>
          <w:rFonts w:ascii="Calibri" w:hAnsi="Calibri" w:eastAsia="宋体" w:cs="Times New Roman"/>
          <w:color w:val="auto"/>
          <w:highlight w:val="none"/>
        </w:rPr>
      </w:pPr>
      <w:r>
        <w:rPr>
          <w:rStyle w:val="44"/>
          <w:rFonts w:ascii="Calibri" w:hAnsi="Calibri" w:eastAsia="宋体" w:cs="Times New Roman"/>
          <w:color w:val="auto"/>
          <w:highlight w:val="none"/>
        </w:rPr>
        <w:t xml:space="preserve">3.3.5 </w:t>
      </w:r>
      <w:r>
        <w:rPr>
          <w:rStyle w:val="44"/>
          <w:rFonts w:hint="eastAsia" w:ascii="Calibri" w:hAnsi="宋体" w:eastAsia="宋体" w:cs="宋体"/>
          <w:color w:val="auto"/>
          <w:highlight w:val="none"/>
        </w:rPr>
        <w:t>承包人擅自更换主要施工管理人员的违约责任：</w:t>
      </w:r>
      <w:r>
        <w:rPr>
          <w:rStyle w:val="44"/>
          <w:rFonts w:hint="eastAsia" w:ascii="Calibri" w:hAnsi="宋体" w:eastAsia="宋体" w:cs="宋体"/>
          <w:color w:val="auto"/>
          <w:highlight w:val="none"/>
          <w:u w:val="single"/>
        </w:rPr>
        <w:t>项目技术负责人、专职安全生产管理人员及其承诺的其它在场管理人员未经发包人书面同意不准擅自更换，擅自更换项目技术负责人处</w:t>
      </w:r>
      <w:r>
        <w:rPr>
          <w:rStyle w:val="44"/>
          <w:rFonts w:hint="eastAsia" w:ascii="Calibri" w:hAnsi="Calibri" w:eastAsia="宋体" w:cs="Times New Roman"/>
          <w:color w:val="auto"/>
          <w:highlight w:val="none"/>
          <w:u w:val="single"/>
          <w:lang w:val="en-US" w:eastAsia="zh-CN"/>
        </w:rPr>
        <w:t>10000</w:t>
      </w:r>
      <w:r>
        <w:rPr>
          <w:rStyle w:val="44"/>
          <w:rFonts w:hint="eastAsia" w:ascii="Calibri" w:hAnsi="宋体" w:eastAsia="宋体" w:cs="宋体"/>
          <w:color w:val="auto"/>
          <w:highlight w:val="none"/>
          <w:u w:val="single"/>
        </w:rPr>
        <w:t>元</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人</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次</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人民币</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违约金；擅自更换专职安全生产管理人员处</w:t>
      </w:r>
      <w:r>
        <w:rPr>
          <w:rStyle w:val="44"/>
          <w:rFonts w:hint="eastAsia" w:ascii="Calibri" w:hAnsi="Calibri" w:eastAsia="宋体" w:cs="Times New Roman"/>
          <w:color w:val="auto"/>
          <w:highlight w:val="none"/>
          <w:u w:val="single"/>
          <w:lang w:val="en-US" w:eastAsia="zh-CN"/>
        </w:rPr>
        <w:t>5000</w:t>
      </w:r>
      <w:r>
        <w:rPr>
          <w:rStyle w:val="44"/>
          <w:rFonts w:hint="eastAsia" w:ascii="Calibri" w:hAnsi="宋体" w:eastAsia="宋体" w:cs="宋体"/>
          <w:color w:val="auto"/>
          <w:highlight w:val="none"/>
          <w:u w:val="single"/>
        </w:rPr>
        <w:t>元</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人</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次</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人民币</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违约金；擅自更换其它在场管理人员处</w:t>
      </w:r>
      <w:r>
        <w:rPr>
          <w:rStyle w:val="44"/>
          <w:rFonts w:hint="eastAsia" w:ascii="Calibri" w:hAnsi="Calibri" w:eastAsia="宋体" w:cs="Times New Roman"/>
          <w:color w:val="auto"/>
          <w:highlight w:val="none"/>
          <w:u w:val="single"/>
          <w:lang w:val="en-US" w:eastAsia="zh-CN"/>
        </w:rPr>
        <w:t>2000</w:t>
      </w:r>
      <w:r>
        <w:rPr>
          <w:rStyle w:val="44"/>
          <w:rFonts w:hint="eastAsia" w:ascii="Calibri" w:hAnsi="宋体" w:eastAsia="宋体" w:cs="宋体"/>
          <w:color w:val="auto"/>
          <w:highlight w:val="none"/>
          <w:u w:val="single"/>
        </w:rPr>
        <w:t>元</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人</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次</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人民币</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违约金</w:t>
      </w:r>
      <w:r>
        <w:rPr>
          <w:rStyle w:val="44"/>
          <w:rFonts w:hint="eastAsia" w:ascii="Calibri" w:hAnsi="宋体" w:eastAsia="宋体" w:cs="宋体"/>
          <w:color w:val="auto"/>
          <w:highlight w:val="none"/>
        </w:rPr>
        <w:t>。</w:t>
      </w:r>
    </w:p>
    <w:p w14:paraId="7E763CF9">
      <w:pPr>
        <w:pStyle w:val="247"/>
        <w:spacing w:line="360" w:lineRule="auto"/>
        <w:ind w:firstLine="420" w:firstLineChars="200"/>
        <w:rPr>
          <w:rStyle w:val="44"/>
          <w:rFonts w:hint="eastAsia" w:ascii="Calibri" w:hAnsi="宋体" w:eastAsia="宋体" w:cs="宋体"/>
          <w:color w:val="auto"/>
          <w:highlight w:val="none"/>
        </w:rPr>
      </w:pPr>
      <w:r>
        <w:rPr>
          <w:rStyle w:val="44"/>
          <w:rFonts w:hint="eastAsia" w:ascii="Calibri" w:hAnsi="宋体" w:eastAsia="宋体" w:cs="宋体"/>
          <w:color w:val="auto"/>
          <w:highlight w:val="none"/>
        </w:rPr>
        <w:t>承包人主要施工管理人员擅自离开施工现场的违约责任：</w:t>
      </w:r>
      <w:r>
        <w:rPr>
          <w:rStyle w:val="44"/>
          <w:rFonts w:hint="eastAsia" w:ascii="Calibri" w:hAnsi="宋体" w:eastAsia="宋体" w:cs="宋体"/>
          <w:color w:val="auto"/>
          <w:highlight w:val="none"/>
          <w:u w:val="single"/>
        </w:rPr>
        <w:t>未经发包人同意，项目技术负责人擅自离岗的，视为承包人违约，发包人有权处违约金</w:t>
      </w:r>
      <w:r>
        <w:rPr>
          <w:rStyle w:val="44"/>
          <w:rFonts w:hint="eastAsia" w:ascii="Calibri" w:hAnsi="Calibri" w:eastAsia="宋体" w:cs="Times New Roman"/>
          <w:color w:val="auto"/>
          <w:highlight w:val="none"/>
          <w:u w:val="single"/>
          <w:lang w:val="en-US" w:eastAsia="zh-CN"/>
        </w:rPr>
        <w:t>10000</w:t>
      </w:r>
      <w:r>
        <w:rPr>
          <w:rStyle w:val="44"/>
          <w:rFonts w:hint="eastAsia" w:ascii="Calibri" w:hAnsi="宋体" w:eastAsia="宋体" w:cs="宋体"/>
          <w:color w:val="auto"/>
          <w:highlight w:val="none"/>
          <w:u w:val="single"/>
        </w:rPr>
        <w:t>元</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人</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次</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人民币</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；未经发包人同意，专职安全生产管理人员擅自离岗的，视为承包人违约，发包人有权处违约金</w:t>
      </w:r>
      <w:r>
        <w:rPr>
          <w:rStyle w:val="44"/>
          <w:rFonts w:hint="eastAsia" w:ascii="Calibri" w:hAnsi="Calibri" w:eastAsia="宋体" w:cs="Times New Roman"/>
          <w:color w:val="auto"/>
          <w:highlight w:val="none"/>
          <w:u w:val="single"/>
          <w:lang w:val="en-US" w:eastAsia="zh-CN"/>
        </w:rPr>
        <w:t>5000</w:t>
      </w:r>
      <w:r>
        <w:rPr>
          <w:rStyle w:val="44"/>
          <w:rFonts w:hint="eastAsia" w:ascii="Calibri" w:hAnsi="宋体" w:eastAsia="宋体" w:cs="宋体"/>
          <w:color w:val="auto"/>
          <w:highlight w:val="none"/>
          <w:u w:val="single"/>
        </w:rPr>
        <w:t>元</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人</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次</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人民币</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；其它在场管理人员擅自离岗的，视为承包人违约，发包人有权处违约金</w:t>
      </w:r>
      <w:r>
        <w:rPr>
          <w:rStyle w:val="44"/>
          <w:rFonts w:hint="eastAsia" w:ascii="Calibri" w:hAnsi="Calibri" w:eastAsia="宋体" w:cs="Times New Roman"/>
          <w:color w:val="auto"/>
          <w:highlight w:val="none"/>
          <w:u w:val="single"/>
          <w:lang w:val="en-US" w:eastAsia="zh-CN"/>
        </w:rPr>
        <w:t>2000</w:t>
      </w:r>
      <w:r>
        <w:rPr>
          <w:rStyle w:val="44"/>
          <w:rFonts w:hint="eastAsia" w:ascii="Calibri" w:hAnsi="宋体" w:eastAsia="宋体" w:cs="宋体"/>
          <w:color w:val="auto"/>
          <w:highlight w:val="none"/>
          <w:u w:val="single"/>
        </w:rPr>
        <w:t>元</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人</w:t>
      </w:r>
      <w:r>
        <w:rPr>
          <w:rStyle w:val="44"/>
          <w:rFonts w:ascii="Calibri" w:hAnsi="Calibri" w:eastAsia="宋体" w:cs="Times New Roman"/>
          <w:color w:val="auto"/>
          <w:highlight w:val="none"/>
          <w:u w:val="single"/>
        </w:rPr>
        <w:t>•</w:t>
      </w:r>
      <w:r>
        <w:rPr>
          <w:rStyle w:val="44"/>
          <w:rFonts w:hint="eastAsia" w:ascii="Calibri" w:hAnsi="宋体" w:eastAsia="宋体" w:cs="宋体"/>
          <w:color w:val="auto"/>
          <w:highlight w:val="none"/>
          <w:u w:val="single"/>
        </w:rPr>
        <w:t>次</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u w:val="single"/>
        </w:rPr>
        <w:t>人民币</w:t>
      </w:r>
      <w:r>
        <w:rPr>
          <w:rStyle w:val="44"/>
          <w:rFonts w:hint="eastAsia" w:ascii="Calibri" w:hAnsi="Calibri" w:eastAsia="宋体" w:cs="宋体"/>
          <w:color w:val="auto"/>
          <w:highlight w:val="none"/>
          <w:u w:val="single"/>
        </w:rPr>
        <w:t>）</w:t>
      </w:r>
      <w:r>
        <w:rPr>
          <w:rStyle w:val="44"/>
          <w:rFonts w:hint="eastAsia" w:ascii="Calibri" w:hAnsi="宋体" w:eastAsia="宋体" w:cs="宋体"/>
          <w:color w:val="auto"/>
          <w:highlight w:val="none"/>
        </w:rPr>
        <w:t>。</w:t>
      </w:r>
    </w:p>
    <w:p w14:paraId="5508D4CB">
      <w:pPr>
        <w:keepNext/>
        <w:keepLines/>
        <w:spacing w:line="360" w:lineRule="auto"/>
        <w:outlineLvl w:val="2"/>
        <w:rPr>
          <w:rFonts w:eastAsia="黑体"/>
          <w:b/>
          <w:bCs/>
          <w:color w:val="auto"/>
          <w:sz w:val="32"/>
          <w:szCs w:val="32"/>
          <w:highlight w:val="none"/>
          <w:lang w:val="zh-CN"/>
        </w:rPr>
      </w:pPr>
      <w:bookmarkStart w:id="372" w:name="_Toc3474"/>
      <w:bookmarkStart w:id="373" w:name="_Toc17552"/>
      <w:r>
        <w:rPr>
          <w:rFonts w:eastAsia="黑体"/>
          <w:b/>
          <w:bCs/>
          <w:color w:val="auto"/>
          <w:sz w:val="32"/>
          <w:szCs w:val="32"/>
          <w:highlight w:val="none"/>
          <w:lang w:val="zh-CN"/>
        </w:rPr>
        <w:t>3</w:t>
      </w:r>
      <w:bookmarkStart w:id="374" w:name="_Toc297216151"/>
      <w:bookmarkStart w:id="375" w:name="_Toc296944498"/>
      <w:bookmarkStart w:id="376" w:name="_Toc300934945"/>
      <w:bookmarkStart w:id="377" w:name="_Toc296890987"/>
      <w:bookmarkStart w:id="378" w:name="_Toc297123492"/>
      <w:bookmarkStart w:id="379" w:name="_Toc312677988"/>
      <w:bookmarkStart w:id="380" w:name="_Toc296347158"/>
      <w:bookmarkStart w:id="381" w:name="_Toc296503159"/>
      <w:bookmarkStart w:id="382" w:name="_Toc297120459"/>
      <w:bookmarkStart w:id="383" w:name="_Toc292559364"/>
      <w:bookmarkStart w:id="384" w:name="_Toc303539102"/>
      <w:bookmarkStart w:id="385" w:name="_Toc297048345"/>
      <w:bookmarkStart w:id="386" w:name="_Toc304295523"/>
      <w:bookmarkStart w:id="387" w:name="_Toc296891199"/>
      <w:bookmarkStart w:id="388" w:name="_Toc296346660"/>
      <w:bookmarkStart w:id="389" w:name="_Toc292559869"/>
      <w:r>
        <w:rPr>
          <w:rFonts w:eastAsia="黑体"/>
          <w:b/>
          <w:bCs/>
          <w:color w:val="auto"/>
          <w:sz w:val="32"/>
          <w:szCs w:val="32"/>
          <w:highlight w:val="none"/>
          <w:lang w:val="zh-CN"/>
        </w:rPr>
        <w:t xml:space="preserve">.5 </w:t>
      </w:r>
      <w:r>
        <w:rPr>
          <w:rFonts w:hint="eastAsia" w:hAnsi="宋体" w:eastAsia="黑体" w:cs="黑体"/>
          <w:b/>
          <w:bCs/>
          <w:color w:val="auto"/>
          <w:sz w:val="32"/>
          <w:szCs w:val="32"/>
          <w:highlight w:val="none"/>
          <w:lang w:val="zh-CN"/>
        </w:rPr>
        <w:t>分包</w:t>
      </w:r>
      <w:bookmarkEnd w:id="366"/>
      <w:bookmarkEnd w:id="367"/>
      <w:bookmarkEnd w:id="368"/>
      <w:bookmarkEnd w:id="369"/>
      <w:bookmarkEnd w:id="370"/>
      <w:bookmarkEnd w:id="371"/>
      <w:bookmarkEnd w:id="372"/>
      <w:bookmarkEnd w:id="373"/>
    </w:p>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14:paraId="18EC954A">
      <w:pPr>
        <w:spacing w:line="360" w:lineRule="auto"/>
        <w:ind w:firstLine="420" w:firstLineChars="200"/>
        <w:rPr>
          <w:color w:val="auto"/>
          <w:szCs w:val="21"/>
          <w:highlight w:val="none"/>
        </w:rPr>
      </w:pPr>
      <w:bookmarkStart w:id="390" w:name="_Toc312677990"/>
      <w:bookmarkStart w:id="391" w:name="_Toc318581159"/>
      <w:r>
        <w:rPr>
          <w:color w:val="auto"/>
          <w:szCs w:val="21"/>
          <w:highlight w:val="none"/>
        </w:rPr>
        <w:t>3</w:t>
      </w:r>
      <w:bookmarkStart w:id="392" w:name="_Toc303539103"/>
      <w:bookmarkStart w:id="393" w:name="_Toc304295524"/>
      <w:bookmarkStart w:id="394" w:name="_Toc292559365"/>
      <w:bookmarkStart w:id="395" w:name="_Toc296346661"/>
      <w:bookmarkStart w:id="396" w:name="_Toc297120460"/>
      <w:bookmarkStart w:id="397" w:name="_Toc296944499"/>
      <w:bookmarkStart w:id="398" w:name="_Toc312677989"/>
      <w:bookmarkStart w:id="399" w:name="_Toc292559870"/>
      <w:bookmarkStart w:id="400" w:name="_Toc296890988"/>
      <w:bookmarkStart w:id="401" w:name="_Toc297216152"/>
      <w:bookmarkStart w:id="402" w:name="_Toc300934946"/>
      <w:bookmarkStart w:id="403" w:name="_Toc296891200"/>
      <w:bookmarkStart w:id="404" w:name="_Toc297048346"/>
      <w:bookmarkStart w:id="405" w:name="_Toc297123493"/>
      <w:bookmarkStart w:id="406" w:name="_Toc296503160"/>
      <w:bookmarkStart w:id="407" w:name="_Toc296347159"/>
      <w:bookmarkStart w:id="408" w:name="_Toc318581158"/>
      <w:r>
        <w:rPr>
          <w:color w:val="auto"/>
          <w:szCs w:val="21"/>
          <w:highlight w:val="none"/>
        </w:rPr>
        <w:t xml:space="preserve">.5.1 </w:t>
      </w:r>
      <w:r>
        <w:rPr>
          <w:rFonts w:hAnsi="宋体"/>
          <w:color w:val="auto"/>
          <w:szCs w:val="21"/>
          <w:highlight w:val="none"/>
        </w:rPr>
        <w:t>分包的一般约定</w:t>
      </w:r>
    </w:p>
    <w:p w14:paraId="3A3A4F1B">
      <w:pPr>
        <w:spacing w:line="360" w:lineRule="auto"/>
        <w:ind w:firstLine="420" w:firstLineChars="200"/>
        <w:jc w:val="left"/>
        <w:rPr>
          <w:color w:val="auto"/>
          <w:szCs w:val="21"/>
          <w:highlight w:val="none"/>
        </w:rPr>
      </w:pPr>
      <w:r>
        <w:rPr>
          <w:rFonts w:hAnsi="宋体"/>
          <w:color w:val="auto"/>
          <w:szCs w:val="21"/>
          <w:highlight w:val="none"/>
        </w:rPr>
        <w:t>禁止分包的工程包括：</w:t>
      </w:r>
      <w:r>
        <w:rPr>
          <w:rFonts w:hint="eastAsia" w:hAnsi="宋体"/>
          <w:color w:val="auto"/>
          <w:szCs w:val="21"/>
          <w:highlight w:val="none"/>
          <w:u w:val="single"/>
        </w:rPr>
        <w:t>按通用条款</w:t>
      </w:r>
      <w:r>
        <w:rPr>
          <w:rFonts w:hAnsi="宋体"/>
          <w:color w:val="auto"/>
          <w:szCs w:val="21"/>
          <w:highlight w:val="none"/>
        </w:rPr>
        <w:t>。</w:t>
      </w:r>
    </w:p>
    <w:p w14:paraId="3E06A668">
      <w:pPr>
        <w:spacing w:line="360" w:lineRule="auto"/>
        <w:ind w:firstLine="420" w:firstLineChars="200"/>
        <w:jc w:val="left"/>
        <w:rPr>
          <w:rFonts w:hAnsi="宋体"/>
          <w:color w:val="auto"/>
          <w:szCs w:val="21"/>
          <w:highlight w:val="none"/>
        </w:rPr>
      </w:pPr>
      <w:r>
        <w:rPr>
          <w:rFonts w:hAnsi="宋体"/>
          <w:color w:val="auto"/>
          <w:szCs w:val="21"/>
          <w:highlight w:val="none"/>
        </w:rPr>
        <w:t>主体结构、关键性工作的范围：</w:t>
      </w:r>
      <w:r>
        <w:rPr>
          <w:rFonts w:hint="eastAsia" w:hAnsi="宋体"/>
          <w:color w:val="auto"/>
          <w:szCs w:val="21"/>
          <w:highlight w:val="none"/>
          <w:u w:val="single"/>
        </w:rPr>
        <w:t>项目招标清单所列范围</w:t>
      </w:r>
      <w:r>
        <w:rPr>
          <w:rFonts w:hAnsi="宋体"/>
          <w:color w:val="auto"/>
          <w:szCs w:val="21"/>
          <w:highlight w:val="none"/>
        </w:rPr>
        <w:t>。</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3833BE23">
      <w:pPr>
        <w:spacing w:line="360" w:lineRule="auto"/>
        <w:ind w:firstLine="420" w:firstLineChars="200"/>
        <w:jc w:val="left"/>
        <w:rPr>
          <w:color w:val="auto"/>
          <w:szCs w:val="21"/>
          <w:highlight w:val="none"/>
        </w:rPr>
      </w:pPr>
      <w:r>
        <w:rPr>
          <w:color w:val="auto"/>
          <w:szCs w:val="21"/>
          <w:highlight w:val="none"/>
        </w:rPr>
        <w:t>3.5.2</w:t>
      </w:r>
      <w:r>
        <w:rPr>
          <w:rFonts w:hAnsi="宋体"/>
          <w:color w:val="auto"/>
          <w:szCs w:val="21"/>
          <w:highlight w:val="none"/>
        </w:rPr>
        <w:t>分包的确定</w:t>
      </w:r>
    </w:p>
    <w:p w14:paraId="6C73EE08">
      <w:pPr>
        <w:spacing w:line="360" w:lineRule="auto"/>
        <w:ind w:firstLine="420" w:firstLineChars="200"/>
        <w:rPr>
          <w:color w:val="auto"/>
          <w:szCs w:val="21"/>
          <w:highlight w:val="none"/>
          <w:u w:val="single"/>
        </w:rPr>
      </w:pPr>
      <w:r>
        <w:rPr>
          <w:rFonts w:hAnsi="宋体"/>
          <w:color w:val="auto"/>
          <w:szCs w:val="21"/>
          <w:highlight w:val="none"/>
        </w:rPr>
        <w:t>允许分包的专业工程包括：</w:t>
      </w:r>
      <w:r>
        <w:rPr>
          <w:rStyle w:val="44"/>
          <w:rFonts w:hint="eastAsia" w:eastAsia="宋体" w:cs="Times New Roman"/>
          <w:color w:val="auto"/>
          <w:highlight w:val="none"/>
          <w:u w:val="single"/>
          <w:lang w:val="en-US" w:eastAsia="zh-CN"/>
        </w:rPr>
        <w:t>本工程</w:t>
      </w:r>
      <w:r>
        <w:rPr>
          <w:rStyle w:val="44"/>
          <w:rFonts w:hint="eastAsia" w:ascii="Calibri" w:hAnsi="Calibri" w:eastAsia="宋体" w:cs="Times New Roman"/>
          <w:color w:val="auto"/>
          <w:highlight w:val="none"/>
          <w:u w:val="single"/>
          <w:lang w:val="en-US" w:eastAsia="zh-CN"/>
        </w:rPr>
        <w:t>不允许分包</w:t>
      </w:r>
      <w:r>
        <w:rPr>
          <w:rFonts w:hAnsi="宋体"/>
          <w:color w:val="auto"/>
          <w:szCs w:val="21"/>
          <w:highlight w:val="none"/>
        </w:rPr>
        <w:t>。</w:t>
      </w:r>
    </w:p>
    <w:p w14:paraId="3BE9C9BB">
      <w:pPr>
        <w:spacing w:line="360" w:lineRule="auto"/>
        <w:ind w:firstLine="420" w:firstLineChars="200"/>
        <w:rPr>
          <w:color w:val="auto"/>
          <w:szCs w:val="21"/>
          <w:highlight w:val="none"/>
        </w:rPr>
      </w:pPr>
      <w:r>
        <w:rPr>
          <w:rFonts w:hint="eastAsia" w:hAnsi="宋体" w:cs="宋体"/>
          <w:color w:val="auto"/>
          <w:szCs w:val="21"/>
          <w:highlight w:val="none"/>
        </w:rPr>
        <w:t>其他关于分包的约定：</w:t>
      </w:r>
    </w:p>
    <w:p w14:paraId="1B4BED61">
      <w:pPr>
        <w:spacing w:line="360" w:lineRule="auto"/>
        <w:ind w:firstLine="420" w:firstLineChars="200"/>
        <w:rPr>
          <w:color w:val="auto"/>
          <w:szCs w:val="21"/>
          <w:highlight w:val="none"/>
        </w:rPr>
      </w:pPr>
      <w:r>
        <w:rPr>
          <w:rFonts w:hint="eastAsia" w:cs="宋体"/>
          <w:color w:val="auto"/>
          <w:szCs w:val="21"/>
          <w:highlight w:val="none"/>
        </w:rPr>
        <w:t>（</w:t>
      </w:r>
      <w:r>
        <w:rPr>
          <w:color w:val="auto"/>
          <w:szCs w:val="21"/>
          <w:highlight w:val="none"/>
        </w:rPr>
        <w:t>1</w:t>
      </w:r>
      <w:r>
        <w:rPr>
          <w:rFonts w:hint="eastAsia" w:cs="宋体"/>
          <w:color w:val="auto"/>
          <w:szCs w:val="21"/>
          <w:highlight w:val="none"/>
        </w:rPr>
        <w:t>）</w:t>
      </w:r>
      <w:r>
        <w:rPr>
          <w:rFonts w:hint="eastAsia" w:hAnsi="宋体" w:cs="宋体"/>
          <w:color w:val="auto"/>
          <w:szCs w:val="21"/>
          <w:highlight w:val="none"/>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auto"/>
          <w:szCs w:val="21"/>
          <w:highlight w:val="none"/>
        </w:rPr>
        <w:t>6</w:t>
      </w:r>
      <w:r>
        <w:rPr>
          <w:rFonts w:hint="eastAsia" w:hAnsi="宋体" w:cs="宋体"/>
          <w:color w:val="auto"/>
          <w:szCs w:val="21"/>
          <w:highlight w:val="none"/>
        </w:rPr>
        <w:t>。</w:t>
      </w:r>
    </w:p>
    <w:p w14:paraId="29EF621B">
      <w:pPr>
        <w:spacing w:line="360" w:lineRule="auto"/>
        <w:ind w:firstLine="420" w:firstLineChars="200"/>
        <w:rPr>
          <w:color w:val="auto"/>
          <w:szCs w:val="21"/>
          <w:highlight w:val="none"/>
          <w:u w:val="single"/>
        </w:rPr>
      </w:pPr>
      <w:r>
        <w:rPr>
          <w:rFonts w:hint="eastAsia" w:cs="宋体"/>
          <w:color w:val="auto"/>
          <w:szCs w:val="21"/>
          <w:highlight w:val="none"/>
        </w:rPr>
        <w:t>（</w:t>
      </w:r>
      <w:r>
        <w:rPr>
          <w:color w:val="auto"/>
          <w:szCs w:val="21"/>
          <w:highlight w:val="none"/>
        </w:rPr>
        <w:t>2</w:t>
      </w:r>
      <w:r>
        <w:rPr>
          <w:rFonts w:hint="eastAsia" w:cs="宋体"/>
          <w:color w:val="auto"/>
          <w:szCs w:val="21"/>
          <w:highlight w:val="none"/>
        </w:rPr>
        <w:t>）</w:t>
      </w:r>
      <w:r>
        <w:rPr>
          <w:rFonts w:hint="eastAsia" w:hAnsi="宋体" w:cs="宋体"/>
          <w:color w:val="auto"/>
          <w:szCs w:val="21"/>
          <w:highlight w:val="none"/>
        </w:rPr>
        <w:t>在相关分包合同签订并报送有关建设行政主管部门备案后</w:t>
      </w:r>
      <w:r>
        <w:rPr>
          <w:color w:val="auto"/>
          <w:szCs w:val="21"/>
          <w:highlight w:val="none"/>
        </w:rPr>
        <w:t>7</w:t>
      </w:r>
      <w:r>
        <w:rPr>
          <w:rFonts w:hint="eastAsia" w:hAnsi="宋体" w:cs="宋体"/>
          <w:color w:val="auto"/>
          <w:szCs w:val="21"/>
          <w:highlight w:val="none"/>
        </w:rPr>
        <w:t>天内，承包人应当将一份副本提交给监理人，承包人应保障分包工作不得再次分包。</w:t>
      </w:r>
    </w:p>
    <w:p w14:paraId="724E312A">
      <w:pPr>
        <w:spacing w:line="360" w:lineRule="auto"/>
        <w:ind w:firstLine="420" w:firstLineChars="200"/>
        <w:rPr>
          <w:color w:val="auto"/>
          <w:szCs w:val="21"/>
          <w:highlight w:val="none"/>
        </w:rPr>
      </w:pPr>
      <w:r>
        <w:rPr>
          <w:rFonts w:hint="eastAsia" w:cs="宋体"/>
          <w:color w:val="auto"/>
          <w:szCs w:val="21"/>
          <w:highlight w:val="none"/>
        </w:rPr>
        <w:t>（</w:t>
      </w:r>
      <w:r>
        <w:rPr>
          <w:color w:val="auto"/>
          <w:szCs w:val="21"/>
          <w:highlight w:val="none"/>
        </w:rPr>
        <w:t>3</w:t>
      </w:r>
      <w:r>
        <w:rPr>
          <w:rFonts w:hint="eastAsia" w:cs="宋体"/>
          <w:color w:val="auto"/>
          <w:szCs w:val="21"/>
          <w:highlight w:val="none"/>
        </w:rPr>
        <w:t>）</w:t>
      </w:r>
      <w:r>
        <w:rPr>
          <w:rFonts w:hint="eastAsia" w:hAnsi="宋体" w:cs="宋体"/>
          <w:color w:val="auto"/>
          <w:szCs w:val="21"/>
          <w:highlight w:val="none"/>
        </w:rPr>
        <w:t>未经承包人和监理人审批同意的分包工程和分包人，承包人有权拒绝验收分包工程和支付相应款项，由此引起的发包人费用增加和（或）延误的工期由发包人承担。</w:t>
      </w:r>
    </w:p>
    <w:p w14:paraId="0693448E">
      <w:pPr>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4</w:t>
      </w:r>
      <w:r>
        <w:rPr>
          <w:rFonts w:hint="eastAsia"/>
          <w:color w:val="auto"/>
          <w:szCs w:val="21"/>
          <w:highlight w:val="none"/>
        </w:rPr>
        <w:t>）</w:t>
      </w:r>
      <w:r>
        <w:rPr>
          <w:rFonts w:hint="eastAsia" w:hAnsi="宋体"/>
          <w:color w:val="auto"/>
          <w:szCs w:val="21"/>
          <w:highlight w:val="none"/>
        </w:rPr>
        <w:t>承包人有以下情况之一者，发包人有权解除合同，并视情况扣除其履约保证金：</w:t>
      </w:r>
    </w:p>
    <w:p w14:paraId="0DABFA38">
      <w:pPr>
        <w:spacing w:line="360" w:lineRule="auto"/>
        <w:ind w:firstLine="441" w:firstLineChars="210"/>
        <w:rPr>
          <w:color w:val="auto"/>
          <w:szCs w:val="21"/>
          <w:highlight w:val="none"/>
        </w:rPr>
      </w:pPr>
      <w:r>
        <w:rPr>
          <w:rFonts w:hint="eastAsia" w:hAnsi="宋体"/>
          <w:color w:val="auto"/>
          <w:szCs w:val="21"/>
          <w:highlight w:val="none"/>
        </w:rPr>
        <w:t>①个人承包工程，包括本人单位及外单位人员承包，发包人不承认其个人拥有任何资质等级及营业许可资格。没收全部履约保证金。</w:t>
      </w:r>
    </w:p>
    <w:p w14:paraId="7D714315">
      <w:pPr>
        <w:spacing w:line="360" w:lineRule="auto"/>
        <w:ind w:firstLine="441" w:firstLineChars="210"/>
        <w:rPr>
          <w:color w:val="auto"/>
          <w:szCs w:val="21"/>
          <w:highlight w:val="none"/>
        </w:rPr>
      </w:pPr>
      <w:r>
        <w:rPr>
          <w:rFonts w:hint="eastAsia" w:hAnsi="宋体"/>
          <w:color w:val="auto"/>
          <w:szCs w:val="21"/>
          <w:highlight w:val="none"/>
        </w:rPr>
        <w:t>②几个人联合承包工程，就地组织暗分包队伍，不具备完成本工程的技术、机械能力，被发包人判定为没有能力履行的承包人。没收全部履约保证金。</w:t>
      </w:r>
    </w:p>
    <w:p w14:paraId="3F0175E0">
      <w:pPr>
        <w:spacing w:line="360" w:lineRule="auto"/>
        <w:ind w:firstLine="441" w:firstLineChars="210"/>
        <w:rPr>
          <w:color w:val="auto"/>
          <w:szCs w:val="21"/>
          <w:highlight w:val="none"/>
        </w:rPr>
      </w:pPr>
      <w:r>
        <w:rPr>
          <w:rFonts w:hint="eastAsia" w:hAnsi="宋体"/>
          <w:color w:val="auto"/>
          <w:szCs w:val="21"/>
          <w:highlight w:val="none"/>
        </w:rPr>
        <w:t>③就地转包全部的工程，以谋取高额转让费、管理费的承包人。没收全部履约保证金。</w:t>
      </w:r>
    </w:p>
    <w:p w14:paraId="16F7A3FA">
      <w:pPr>
        <w:spacing w:line="360" w:lineRule="auto"/>
        <w:ind w:firstLine="420" w:firstLineChars="200"/>
        <w:rPr>
          <w:color w:val="auto"/>
          <w:szCs w:val="21"/>
          <w:highlight w:val="none"/>
          <w:u w:val="single"/>
        </w:rPr>
      </w:pPr>
      <w:r>
        <w:rPr>
          <w:rFonts w:hint="eastAsia" w:hAnsi="宋体" w:cs="宋体"/>
          <w:color w:val="auto"/>
          <w:szCs w:val="21"/>
          <w:highlight w:val="none"/>
        </w:rPr>
        <w:t>④承包人有部分分包现象（其中包括冒充承包人下属单位的挂勾单位，凭口头协议参与施工的分包人及其他暗分包个体户），一经发现核实，发包人将采取驱逐该暗分包人措施。没收全部履约保证金。</w:t>
      </w:r>
    </w:p>
    <w:p w14:paraId="10790230">
      <w:pPr>
        <w:spacing w:line="360" w:lineRule="auto"/>
        <w:ind w:firstLine="420" w:firstLineChars="200"/>
        <w:rPr>
          <w:color w:val="auto"/>
          <w:szCs w:val="21"/>
          <w:highlight w:val="none"/>
        </w:rPr>
      </w:pPr>
      <w:r>
        <w:rPr>
          <w:color w:val="auto"/>
          <w:szCs w:val="21"/>
          <w:highlight w:val="none"/>
        </w:rPr>
        <w:t xml:space="preserve">3.5.4 </w:t>
      </w:r>
      <w:r>
        <w:rPr>
          <w:rFonts w:hint="eastAsia" w:hAnsi="宋体" w:cs="宋体"/>
          <w:color w:val="auto"/>
          <w:szCs w:val="21"/>
          <w:highlight w:val="none"/>
        </w:rPr>
        <w:t>分包合同价款</w:t>
      </w:r>
    </w:p>
    <w:bookmarkEnd w:id="390"/>
    <w:bookmarkEnd w:id="391"/>
    <w:p w14:paraId="59A168F4">
      <w:pPr>
        <w:spacing w:line="360" w:lineRule="auto"/>
        <w:ind w:firstLine="420" w:firstLineChars="200"/>
        <w:rPr>
          <w:color w:val="auto"/>
          <w:szCs w:val="21"/>
          <w:highlight w:val="none"/>
        </w:rPr>
      </w:pPr>
      <w:bookmarkStart w:id="409" w:name="_Toc389065277"/>
      <w:bookmarkStart w:id="410" w:name="_Toc373227711"/>
      <w:bookmarkStart w:id="411" w:name="_Toc373478358"/>
      <w:r>
        <w:rPr>
          <w:rFonts w:hint="eastAsia" w:hAnsi="宋体" w:cs="宋体"/>
          <w:color w:val="auto"/>
          <w:szCs w:val="21"/>
          <w:highlight w:val="none"/>
        </w:rPr>
        <w:t>关于分包合同价款支付的约定：</w:t>
      </w:r>
      <w:r>
        <w:rPr>
          <w:rFonts w:hint="eastAsia" w:hAnsi="宋体" w:cs="宋体"/>
          <w:color w:val="auto"/>
          <w:szCs w:val="21"/>
          <w:highlight w:val="none"/>
          <w:u w:val="single"/>
        </w:rPr>
        <w:t>分包工程价款由承包人与分包人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结算。发包人未经承包人同意不得以任何形式向分包人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支付相关分包合同项下的任何工程款项。因发包人未经承包人同意直接向分包人</w:t>
      </w:r>
      <w:r>
        <w:rPr>
          <w:rFonts w:hint="eastAsia" w:cs="宋体"/>
          <w:color w:val="auto"/>
          <w:szCs w:val="21"/>
          <w:highlight w:val="none"/>
          <w:u w:val="single"/>
        </w:rPr>
        <w:t>（</w:t>
      </w:r>
      <w:r>
        <w:rPr>
          <w:rFonts w:hint="eastAsia" w:hAnsi="宋体" w:cs="宋体"/>
          <w:color w:val="auto"/>
          <w:szCs w:val="21"/>
          <w:highlight w:val="none"/>
          <w:u w:val="single"/>
        </w:rPr>
        <w:t>包括专业分包人</w:t>
      </w:r>
      <w:r>
        <w:rPr>
          <w:rFonts w:hint="eastAsia" w:cs="宋体"/>
          <w:color w:val="auto"/>
          <w:szCs w:val="21"/>
          <w:highlight w:val="none"/>
          <w:u w:val="single"/>
        </w:rPr>
        <w:t>）</w:t>
      </w:r>
      <w:r>
        <w:rPr>
          <w:rFonts w:hint="eastAsia" w:hAnsi="宋体" w:cs="宋体"/>
          <w:color w:val="auto"/>
          <w:szCs w:val="21"/>
          <w:highlight w:val="none"/>
          <w:u w:val="single"/>
        </w:rPr>
        <w:t>支付相关分包合同项下的任何工程款项而影响承包人工作的，所造成的承包人费用增加和</w:t>
      </w:r>
      <w:r>
        <w:rPr>
          <w:rFonts w:hint="eastAsia" w:cs="宋体"/>
          <w:color w:val="auto"/>
          <w:szCs w:val="21"/>
          <w:highlight w:val="none"/>
          <w:u w:val="single"/>
        </w:rPr>
        <w:t>（</w:t>
      </w:r>
      <w:r>
        <w:rPr>
          <w:rFonts w:hint="eastAsia" w:hAnsi="宋体" w:cs="宋体"/>
          <w:color w:val="auto"/>
          <w:szCs w:val="21"/>
          <w:highlight w:val="none"/>
          <w:u w:val="single"/>
        </w:rPr>
        <w:t>或</w:t>
      </w:r>
      <w:r>
        <w:rPr>
          <w:rFonts w:hint="eastAsia" w:cs="宋体"/>
          <w:color w:val="auto"/>
          <w:szCs w:val="21"/>
          <w:highlight w:val="none"/>
          <w:u w:val="single"/>
        </w:rPr>
        <w:t>）</w:t>
      </w:r>
      <w:r>
        <w:rPr>
          <w:rFonts w:hint="eastAsia" w:hAnsi="宋体" w:cs="宋体"/>
          <w:color w:val="auto"/>
          <w:szCs w:val="21"/>
          <w:highlight w:val="none"/>
          <w:u w:val="single"/>
        </w:rPr>
        <w:t>延误的工期由发包人承担。</w:t>
      </w:r>
    </w:p>
    <w:p w14:paraId="19722E1C">
      <w:pPr>
        <w:keepNext/>
        <w:keepLines/>
        <w:spacing w:line="360" w:lineRule="auto"/>
        <w:outlineLvl w:val="2"/>
        <w:rPr>
          <w:rFonts w:eastAsia="黑体"/>
          <w:b/>
          <w:bCs/>
          <w:color w:val="auto"/>
          <w:sz w:val="32"/>
          <w:szCs w:val="32"/>
          <w:highlight w:val="none"/>
          <w:lang w:val="zh-CN"/>
        </w:rPr>
      </w:pPr>
      <w:bookmarkStart w:id="412" w:name="_Toc30951"/>
      <w:bookmarkStart w:id="413" w:name="_Toc78449799"/>
      <w:bookmarkStart w:id="414" w:name="_Toc114058850"/>
      <w:bookmarkStart w:id="415" w:name="_Toc6066"/>
      <w:bookmarkStart w:id="416" w:name="_Toc407135213"/>
      <w:r>
        <w:rPr>
          <w:rFonts w:eastAsia="黑体"/>
          <w:b/>
          <w:bCs/>
          <w:color w:val="auto"/>
          <w:sz w:val="32"/>
          <w:szCs w:val="32"/>
          <w:highlight w:val="none"/>
          <w:lang w:val="zh-CN"/>
        </w:rPr>
        <w:t xml:space="preserve">3.6 </w:t>
      </w:r>
      <w:r>
        <w:rPr>
          <w:rFonts w:hint="eastAsia" w:eastAsia="黑体" w:cs="黑体"/>
          <w:b/>
          <w:bCs/>
          <w:color w:val="auto"/>
          <w:sz w:val="32"/>
          <w:szCs w:val="32"/>
          <w:highlight w:val="none"/>
          <w:lang w:val="zh-CN"/>
        </w:rPr>
        <w:t>工程照管与成品、半成品保护</w:t>
      </w:r>
      <w:bookmarkEnd w:id="409"/>
      <w:bookmarkEnd w:id="410"/>
      <w:bookmarkEnd w:id="411"/>
      <w:bookmarkEnd w:id="412"/>
      <w:bookmarkEnd w:id="413"/>
      <w:bookmarkEnd w:id="414"/>
      <w:bookmarkEnd w:id="415"/>
      <w:bookmarkEnd w:id="416"/>
    </w:p>
    <w:p w14:paraId="0F68D9BC">
      <w:pPr>
        <w:spacing w:line="360" w:lineRule="auto"/>
        <w:ind w:firstLine="420" w:firstLineChars="200"/>
        <w:rPr>
          <w:color w:val="auto"/>
          <w:kern w:val="0"/>
          <w:szCs w:val="21"/>
          <w:highlight w:val="none"/>
          <w:u w:val="single"/>
        </w:rPr>
      </w:pPr>
      <w:r>
        <w:rPr>
          <w:rFonts w:hint="eastAsia" w:hAnsi="宋体" w:cs="宋体"/>
          <w:color w:val="auto"/>
          <w:kern w:val="0"/>
          <w:szCs w:val="21"/>
          <w:highlight w:val="none"/>
        </w:rPr>
        <w:t>承包人负责照管工程及工程相关的材料、工程设备的起始时间：</w:t>
      </w:r>
      <w:r>
        <w:rPr>
          <w:rStyle w:val="44"/>
          <w:rFonts w:hint="eastAsia" w:ascii="宋体" w:hAnsi="宋体" w:eastAsia="宋体" w:cs="宋体"/>
          <w:color w:val="auto"/>
          <w:kern w:val="0"/>
          <w:szCs w:val="21"/>
          <w:highlight w:val="none"/>
          <w:u w:val="single"/>
          <w:lang w:bidi="ar"/>
        </w:rPr>
        <w:t>开工至验收合格竣工移交</w:t>
      </w:r>
      <w:r>
        <w:rPr>
          <w:rFonts w:hint="eastAsia" w:hAnsi="宋体" w:cs="宋体"/>
          <w:color w:val="auto"/>
          <w:kern w:val="0"/>
          <w:szCs w:val="21"/>
          <w:highlight w:val="none"/>
        </w:rPr>
        <w:t>。</w:t>
      </w:r>
    </w:p>
    <w:p w14:paraId="15450BCE">
      <w:pPr>
        <w:keepNext/>
        <w:keepLines/>
        <w:spacing w:line="360" w:lineRule="auto"/>
        <w:outlineLvl w:val="2"/>
        <w:rPr>
          <w:rFonts w:eastAsia="黑体"/>
          <w:b/>
          <w:bCs/>
          <w:color w:val="auto"/>
          <w:sz w:val="32"/>
          <w:szCs w:val="32"/>
          <w:highlight w:val="none"/>
          <w:lang w:val="zh-CN"/>
        </w:rPr>
      </w:pPr>
      <w:bookmarkStart w:id="417" w:name="_Toc389065278"/>
      <w:bookmarkStart w:id="418" w:name="_Toc373227712"/>
      <w:bookmarkStart w:id="419" w:name="_Toc373478359"/>
      <w:bookmarkStart w:id="420" w:name="_Toc78449800"/>
      <w:bookmarkStart w:id="421" w:name="_Toc792"/>
      <w:bookmarkStart w:id="422" w:name="_Toc4127"/>
      <w:bookmarkStart w:id="423" w:name="_Toc114058851"/>
      <w:bookmarkStart w:id="424" w:name="_Toc407135214"/>
      <w:r>
        <w:rPr>
          <w:rFonts w:eastAsia="黑体"/>
          <w:b/>
          <w:bCs/>
          <w:color w:val="auto"/>
          <w:sz w:val="32"/>
          <w:szCs w:val="32"/>
          <w:highlight w:val="none"/>
          <w:lang w:val="zh-CN"/>
        </w:rPr>
        <w:t xml:space="preserve">3.7 </w:t>
      </w:r>
      <w:r>
        <w:rPr>
          <w:rFonts w:hint="eastAsia" w:hAnsi="宋体" w:eastAsia="黑体" w:cs="黑体"/>
          <w:b/>
          <w:bCs/>
          <w:color w:val="auto"/>
          <w:sz w:val="32"/>
          <w:szCs w:val="32"/>
          <w:highlight w:val="none"/>
          <w:lang w:val="zh-CN"/>
        </w:rPr>
        <w:t>履约</w:t>
      </w:r>
      <w:bookmarkEnd w:id="417"/>
      <w:bookmarkEnd w:id="418"/>
      <w:bookmarkEnd w:id="419"/>
      <w:r>
        <w:rPr>
          <w:rFonts w:hint="eastAsia" w:hAnsi="宋体" w:eastAsia="黑体" w:cs="黑体"/>
          <w:b/>
          <w:bCs/>
          <w:color w:val="auto"/>
          <w:sz w:val="32"/>
          <w:szCs w:val="32"/>
          <w:highlight w:val="none"/>
          <w:lang w:val="zh-CN"/>
        </w:rPr>
        <w:t>保证金</w:t>
      </w:r>
      <w:bookmarkEnd w:id="420"/>
      <w:bookmarkEnd w:id="421"/>
      <w:bookmarkEnd w:id="422"/>
      <w:bookmarkEnd w:id="423"/>
      <w:bookmarkEnd w:id="424"/>
    </w:p>
    <w:p w14:paraId="04CD05E8">
      <w:pPr>
        <w:spacing w:line="360" w:lineRule="auto"/>
        <w:ind w:firstLine="420" w:firstLineChars="200"/>
        <w:jc w:val="left"/>
        <w:rPr>
          <w:rFonts w:hint="eastAsia" w:hAnsi="宋体" w:cs="宋体"/>
          <w:color w:val="auto"/>
          <w:highlight w:val="none"/>
          <w:u w:val="single"/>
        </w:rPr>
      </w:pPr>
      <w:bookmarkStart w:id="425" w:name="_Toc373227713"/>
      <w:bookmarkStart w:id="426" w:name="_Toc373478360"/>
      <w:bookmarkStart w:id="427" w:name="_Toc389065279"/>
      <w:bookmarkStart w:id="428" w:name="_Toc351203636"/>
      <w:r>
        <w:rPr>
          <w:rFonts w:hint="eastAsia" w:hAnsi="宋体" w:cs="宋体"/>
          <w:color w:val="auto"/>
          <w:highlight w:val="none"/>
        </w:rPr>
        <w:t>承包人提供履约担保的形式、金额及期限的：</w:t>
      </w:r>
      <w:r>
        <w:rPr>
          <w:rFonts w:hint="eastAsia" w:hAnsi="宋体" w:cs="宋体"/>
          <w:color w:val="auto"/>
          <w:highlight w:val="none"/>
          <w:u w:val="single"/>
        </w:rPr>
        <w:t>承包人在收到中标通知书后，须在</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u w:val="single"/>
        </w:rPr>
        <w:t>日内向发包人提交合同价款扣除发包人材料设备价款、暂估专业工程、暂列金额后的</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u w:val="single"/>
        </w:rPr>
        <w:t>的履约担保（格式见合同附件</w:t>
      </w:r>
      <w:r>
        <w:rPr>
          <w:rFonts w:hint="eastAsia" w:hAnsi="宋体"/>
          <w:color w:val="auto"/>
          <w:highlight w:val="none"/>
          <w:u w:val="single"/>
        </w:rPr>
        <w:t>7</w:t>
      </w:r>
      <w:r>
        <w:rPr>
          <w:rFonts w:hint="eastAsia" w:hAnsi="宋体" w:cs="宋体"/>
          <w:color w:val="auto"/>
          <w:highlight w:val="none"/>
          <w:u w:val="single"/>
        </w:rPr>
        <w:t>）。履约担保的有效期应当自本合同生效之日起至发包人签认并由监理人向承包人出具</w:t>
      </w:r>
      <w:r>
        <w:rPr>
          <w:color w:val="auto"/>
          <w:highlight w:val="none"/>
          <w:u w:val="single"/>
        </w:rPr>
        <w:t xml:space="preserve">      </w:t>
      </w:r>
      <w:r>
        <w:rPr>
          <w:rFonts w:hint="eastAsia" w:hAnsi="宋体" w:cs="宋体"/>
          <w:color w:val="auto"/>
          <w:highlight w:val="none"/>
          <w:u w:val="single"/>
        </w:rPr>
        <w:t>（竣工证明材料名称）之日止。如果承包人无法获得一份不带具体截止日期的担保，履约担保中应当有</w:t>
      </w:r>
      <w:r>
        <w:rPr>
          <w:color w:val="auto"/>
          <w:highlight w:val="none"/>
          <w:u w:val="single"/>
        </w:rPr>
        <w:t>“</w:t>
      </w:r>
      <w:r>
        <w:rPr>
          <w:rFonts w:hint="eastAsia" w:hAnsi="宋体" w:cs="宋体"/>
          <w:color w:val="auto"/>
          <w:highlight w:val="none"/>
          <w:u w:val="single"/>
        </w:rPr>
        <w:t>变更工程竣工日期的，保证期间按照变更后的竣工日期做相应调整</w:t>
      </w:r>
      <w:r>
        <w:rPr>
          <w:color w:val="auto"/>
          <w:highlight w:val="none"/>
          <w:u w:val="single"/>
        </w:rPr>
        <w:t>”</w:t>
      </w:r>
      <w:r>
        <w:rPr>
          <w:rFonts w:hint="eastAsia" w:hAnsi="宋体" w:cs="宋体"/>
          <w:color w:val="auto"/>
          <w:highlight w:val="none"/>
          <w:u w:val="single"/>
        </w:rPr>
        <w:t>或类似约定的条款。</w:t>
      </w:r>
    </w:p>
    <w:p w14:paraId="3338DDDD">
      <w:pPr>
        <w:spacing w:line="360" w:lineRule="auto"/>
        <w:ind w:firstLine="420" w:firstLineChars="200"/>
        <w:jc w:val="left"/>
        <w:rPr>
          <w:rFonts w:hint="eastAsia" w:hAnsi="宋体" w:eastAsia="宋体" w:cs="宋体"/>
          <w:color w:val="auto"/>
          <w:highlight w:val="none"/>
          <w:u w:val="single"/>
          <w:lang w:eastAsia="zh-CN"/>
        </w:rPr>
      </w:pPr>
      <w:r>
        <w:rPr>
          <w:rFonts w:hint="eastAsia" w:hAnsi="宋体" w:cs="宋体"/>
          <w:color w:val="auto"/>
          <w:highlight w:val="none"/>
          <w:lang w:eastAsia="zh-CN"/>
        </w:rPr>
        <w:t>承包人</w:t>
      </w:r>
      <w:r>
        <w:rPr>
          <w:rFonts w:hint="eastAsia" w:hAnsi="宋体" w:cs="宋体"/>
          <w:color w:val="auto"/>
          <w:highlight w:val="none"/>
        </w:rPr>
        <w:t>提供</w:t>
      </w:r>
      <w:r>
        <w:rPr>
          <w:rFonts w:hint="eastAsia" w:hAnsi="宋体" w:cs="宋体"/>
          <w:color w:val="auto"/>
          <w:highlight w:val="none"/>
          <w:lang w:eastAsia="zh-CN"/>
        </w:rPr>
        <w:t>履约</w:t>
      </w:r>
      <w:r>
        <w:rPr>
          <w:rFonts w:hint="eastAsia" w:hAnsi="宋体" w:cs="宋体"/>
          <w:color w:val="auto"/>
          <w:highlight w:val="none"/>
        </w:rPr>
        <w:t>担保的形式：</w:t>
      </w:r>
      <w:r>
        <w:rPr>
          <w:rFonts w:hint="eastAsia"/>
          <w:color w:val="auto"/>
          <w:highlight w:val="none"/>
          <w:u w:val="single"/>
          <w:lang w:eastAsia="zh-CN"/>
        </w:rPr>
        <w:t>可以是</w:t>
      </w:r>
      <w:r>
        <w:rPr>
          <w:rFonts w:hint="eastAsia" w:hAnsi="宋体" w:cs="宋体"/>
          <w:color w:val="auto"/>
          <w:highlight w:val="none"/>
        </w:rPr>
        <w:t>银行转账、电汇或网上支付、保函（银行保函、电子</w:t>
      </w:r>
      <w:r>
        <w:rPr>
          <w:rFonts w:hAnsi="宋体" w:cs="宋体"/>
          <w:color w:val="auto"/>
          <w:highlight w:val="none"/>
        </w:rPr>
        <w:t>保函</w:t>
      </w:r>
      <w:r>
        <w:rPr>
          <w:rFonts w:hint="eastAsia" w:hAnsi="宋体" w:cs="宋体"/>
          <w:color w:val="auto"/>
          <w:highlight w:val="none"/>
        </w:rPr>
        <w:t>、保证保险保函、工程担保保函）</w:t>
      </w:r>
      <w:r>
        <w:rPr>
          <w:rFonts w:hint="eastAsia" w:hAnsi="宋体"/>
          <w:color w:val="auto"/>
          <w:highlight w:val="none"/>
        </w:rPr>
        <w:t>等</w:t>
      </w:r>
      <w:r>
        <w:rPr>
          <w:rFonts w:hint="eastAsia" w:hAnsi="宋体" w:cs="宋体"/>
          <w:color w:val="auto"/>
          <w:highlight w:val="none"/>
        </w:rPr>
        <w:t>形</w:t>
      </w:r>
      <w:r>
        <w:rPr>
          <w:rFonts w:hint="eastAsia" w:hAnsi="宋体"/>
          <w:color w:val="auto"/>
          <w:highlight w:val="none"/>
        </w:rPr>
        <w:t>式</w:t>
      </w:r>
      <w:r>
        <w:rPr>
          <w:rFonts w:hint="eastAsia" w:hAnsi="宋体" w:cs="宋体"/>
          <w:color w:val="auto"/>
          <w:highlight w:val="none"/>
        </w:rPr>
        <w:t>。</w:t>
      </w:r>
      <w:r>
        <w:rPr>
          <w:rFonts w:hint="eastAsia" w:hAnsi="宋体" w:cs="宋体"/>
          <w:color w:val="auto"/>
          <w:highlight w:val="none"/>
          <w:u w:val="single"/>
        </w:rPr>
        <w:t>工程担保保证人应将出具的保函相关信息录入“广西建筑市场监管云”平台（http://gxjzsc.caihcloud.com），以实现保函查询及验真功能</w:t>
      </w:r>
      <w:r>
        <w:rPr>
          <w:rFonts w:hint="eastAsia" w:hAnsi="宋体" w:cs="宋体"/>
          <w:color w:val="auto"/>
          <w:highlight w:val="none"/>
          <w:u w:val="single"/>
          <w:lang w:eastAsia="zh-CN"/>
        </w:rPr>
        <w:t>。</w:t>
      </w:r>
    </w:p>
    <w:p w14:paraId="11C49182">
      <w:pPr>
        <w:spacing w:line="360" w:lineRule="auto"/>
        <w:ind w:firstLine="420" w:firstLineChars="200"/>
        <w:rPr>
          <w:color w:val="auto"/>
          <w:highlight w:val="none"/>
          <w:u w:val="single"/>
        </w:rPr>
      </w:pPr>
      <w:r>
        <w:rPr>
          <w:rFonts w:hint="eastAsia" w:hAnsi="宋体" w:cs="宋体"/>
          <w:color w:val="auto"/>
          <w:highlight w:val="none"/>
          <w:u w:val="single"/>
        </w:rPr>
        <w:t>工程竣工验收合格并对验收发现的问题完成整改后的</w:t>
      </w:r>
      <w:r>
        <w:rPr>
          <w:color w:val="auto"/>
          <w:highlight w:val="none"/>
          <w:u w:val="single"/>
        </w:rPr>
        <w:t>7</w:t>
      </w:r>
      <w:r>
        <w:rPr>
          <w:rFonts w:hint="eastAsia" w:hAnsi="宋体" w:cs="宋体"/>
          <w:color w:val="auto"/>
          <w:highlight w:val="none"/>
          <w:u w:val="single"/>
        </w:rPr>
        <w:t>个日历天内，发包人支付履约保证金的</w:t>
      </w:r>
      <w:r>
        <w:rPr>
          <w:color w:val="auto"/>
          <w:highlight w:val="none"/>
          <w:u w:val="single"/>
        </w:rPr>
        <w:t>50%</w:t>
      </w:r>
      <w:r>
        <w:rPr>
          <w:rFonts w:hint="eastAsia" w:hAnsi="宋体" w:cs="宋体"/>
          <w:color w:val="auto"/>
          <w:highlight w:val="none"/>
          <w:u w:val="single"/>
        </w:rPr>
        <w:t>；承包人向发包人完成（施工）竣工资料移交手续后，可向发包人申请退还剩余履约保证金，发包人应在收到申请之日起</w:t>
      </w:r>
      <w:r>
        <w:rPr>
          <w:color w:val="auto"/>
          <w:highlight w:val="none"/>
          <w:u w:val="single"/>
        </w:rPr>
        <w:t>28</w:t>
      </w:r>
      <w:r>
        <w:rPr>
          <w:rFonts w:hint="eastAsia" w:hAnsi="宋体" w:cs="宋体"/>
          <w:color w:val="auto"/>
          <w:highlight w:val="none"/>
          <w:u w:val="single"/>
        </w:rPr>
        <w:t>个日历天内扣减承包人赔偿金和其他应从承包人扣回的款项后，将履约保证金的余额退还给承包人。</w:t>
      </w:r>
    </w:p>
    <w:p w14:paraId="53606731">
      <w:pPr>
        <w:spacing w:line="360" w:lineRule="auto"/>
        <w:ind w:firstLine="420" w:firstLineChars="200"/>
        <w:rPr>
          <w:rFonts w:hAnsi="宋体" w:cs="宋体"/>
          <w:color w:val="auto"/>
          <w:szCs w:val="21"/>
          <w:highlight w:val="none"/>
          <w:u w:val="single"/>
        </w:rPr>
      </w:pPr>
    </w:p>
    <w:p w14:paraId="6BC1B487">
      <w:pPr>
        <w:keepNext/>
        <w:keepLines/>
        <w:spacing w:before="60" w:after="60" w:line="413" w:lineRule="auto"/>
        <w:outlineLvl w:val="1"/>
        <w:rPr>
          <w:rFonts w:ascii="Arial" w:hAnsi="Arial" w:eastAsia="黑体"/>
          <w:b/>
          <w:bCs/>
          <w:color w:val="auto"/>
          <w:sz w:val="32"/>
          <w:szCs w:val="32"/>
          <w:highlight w:val="none"/>
          <w:lang w:val="zh-CN"/>
        </w:rPr>
      </w:pPr>
      <w:bookmarkStart w:id="429" w:name="_Toc78449801"/>
      <w:bookmarkStart w:id="430" w:name="_Toc9859"/>
      <w:bookmarkStart w:id="431" w:name="_Toc114058852"/>
      <w:bookmarkStart w:id="432" w:name="_Toc20341"/>
      <w:bookmarkStart w:id="433" w:name="_Toc407135215"/>
      <w:r>
        <w:rPr>
          <w:rFonts w:ascii="Arial" w:hAnsi="Arial" w:eastAsia="黑体"/>
          <w:b/>
          <w:bCs/>
          <w:color w:val="auto"/>
          <w:sz w:val="32"/>
          <w:szCs w:val="32"/>
          <w:highlight w:val="none"/>
          <w:lang w:val="zh-CN"/>
        </w:rPr>
        <w:t>4</w:t>
      </w:r>
      <w:bookmarkStart w:id="434" w:name="_Toc296347161"/>
      <w:bookmarkStart w:id="435" w:name="_Toc292559871"/>
      <w:bookmarkStart w:id="436" w:name="_Toc296890990"/>
      <w:bookmarkStart w:id="437" w:name="_Toc292559366"/>
      <w:bookmarkStart w:id="438" w:name="_Toc296891202"/>
      <w:bookmarkStart w:id="439" w:name="_Toc296503162"/>
      <w:bookmarkStart w:id="440" w:name="_Toc297048348"/>
      <w:bookmarkStart w:id="441" w:name="_Toc296944501"/>
      <w:bookmarkStart w:id="442" w:name="_Toc267251413"/>
      <w:bookmarkStart w:id="443" w:name="_Toc296346663"/>
      <w:bookmarkStart w:id="444" w:name="_Toc297120462"/>
      <w:r>
        <w:rPr>
          <w:rFonts w:ascii="Arial" w:hAnsi="Arial" w:eastAsia="黑体"/>
          <w:b/>
          <w:bCs/>
          <w:color w:val="auto"/>
          <w:sz w:val="32"/>
          <w:szCs w:val="32"/>
          <w:highlight w:val="none"/>
          <w:lang w:val="zh-CN"/>
        </w:rPr>
        <w:t xml:space="preserve">. </w:t>
      </w:r>
      <w:r>
        <w:rPr>
          <w:rFonts w:hint="eastAsia" w:ascii="Arial" w:hAnsi="宋体" w:eastAsia="黑体" w:cs="黑体"/>
          <w:b/>
          <w:bCs/>
          <w:color w:val="auto"/>
          <w:sz w:val="32"/>
          <w:szCs w:val="32"/>
          <w:highlight w:val="none"/>
          <w:lang w:val="zh-CN"/>
        </w:rPr>
        <w:t>监</w:t>
      </w:r>
      <w:bookmarkEnd w:id="434"/>
      <w:bookmarkEnd w:id="435"/>
      <w:bookmarkEnd w:id="436"/>
      <w:bookmarkEnd w:id="437"/>
      <w:bookmarkEnd w:id="438"/>
      <w:bookmarkEnd w:id="439"/>
      <w:bookmarkEnd w:id="440"/>
      <w:bookmarkEnd w:id="441"/>
      <w:bookmarkEnd w:id="442"/>
      <w:bookmarkEnd w:id="443"/>
      <w:bookmarkEnd w:id="444"/>
      <w:r>
        <w:rPr>
          <w:rFonts w:hint="eastAsia" w:ascii="Arial" w:hAnsi="宋体" w:eastAsia="黑体" w:cs="黑体"/>
          <w:b/>
          <w:bCs/>
          <w:color w:val="auto"/>
          <w:sz w:val="32"/>
          <w:szCs w:val="32"/>
          <w:highlight w:val="none"/>
          <w:lang w:val="zh-CN"/>
        </w:rPr>
        <w:t>理人</w:t>
      </w:r>
      <w:bookmarkEnd w:id="425"/>
      <w:bookmarkEnd w:id="426"/>
      <w:bookmarkEnd w:id="427"/>
      <w:bookmarkEnd w:id="428"/>
      <w:bookmarkEnd w:id="429"/>
      <w:bookmarkEnd w:id="430"/>
      <w:bookmarkEnd w:id="431"/>
      <w:bookmarkEnd w:id="432"/>
      <w:bookmarkEnd w:id="433"/>
    </w:p>
    <w:p w14:paraId="7217B254">
      <w:pPr>
        <w:keepNext/>
        <w:keepLines/>
        <w:spacing w:line="360" w:lineRule="auto"/>
        <w:outlineLvl w:val="2"/>
        <w:rPr>
          <w:rFonts w:eastAsia="黑体"/>
          <w:b/>
          <w:bCs/>
          <w:color w:val="auto"/>
          <w:sz w:val="32"/>
          <w:szCs w:val="32"/>
          <w:highlight w:val="none"/>
          <w:lang w:val="zh-CN"/>
        </w:rPr>
      </w:pPr>
      <w:bookmarkStart w:id="445" w:name="_Toc389065280"/>
      <w:bookmarkStart w:id="446" w:name="_Toc407135216"/>
      <w:bookmarkStart w:id="447" w:name="_Toc373227714"/>
      <w:bookmarkStart w:id="448" w:name="_Toc22557"/>
      <w:bookmarkStart w:id="449" w:name="_Toc373478361"/>
      <w:bookmarkStart w:id="450" w:name="_Toc114058853"/>
      <w:bookmarkStart w:id="451" w:name="_Toc78449802"/>
      <w:bookmarkStart w:id="452" w:name="_Toc18396"/>
      <w:r>
        <w:rPr>
          <w:rFonts w:eastAsia="黑体"/>
          <w:b/>
          <w:bCs/>
          <w:color w:val="auto"/>
          <w:sz w:val="32"/>
          <w:szCs w:val="32"/>
          <w:highlight w:val="none"/>
          <w:lang w:val="zh-CN"/>
        </w:rPr>
        <w:t xml:space="preserve">4.1 </w:t>
      </w:r>
      <w:r>
        <w:rPr>
          <w:rFonts w:hint="eastAsia" w:eastAsia="黑体" w:cs="黑体"/>
          <w:b/>
          <w:bCs/>
          <w:color w:val="auto"/>
          <w:sz w:val="32"/>
          <w:szCs w:val="32"/>
          <w:highlight w:val="none"/>
          <w:lang w:val="zh-CN"/>
        </w:rPr>
        <w:t>监理人的一般规定</w:t>
      </w:r>
      <w:bookmarkEnd w:id="445"/>
      <w:bookmarkEnd w:id="446"/>
      <w:bookmarkEnd w:id="447"/>
      <w:bookmarkEnd w:id="448"/>
      <w:bookmarkEnd w:id="449"/>
      <w:bookmarkEnd w:id="450"/>
      <w:bookmarkEnd w:id="451"/>
      <w:bookmarkEnd w:id="452"/>
    </w:p>
    <w:p w14:paraId="1D64FC3D">
      <w:pPr>
        <w:pStyle w:val="247"/>
        <w:spacing w:line="360" w:lineRule="auto"/>
        <w:ind w:firstLine="420" w:firstLineChars="200"/>
        <w:jc w:val="left"/>
        <w:rPr>
          <w:rStyle w:val="44"/>
          <w:rFonts w:ascii="Calibri" w:hAnsi="Calibri" w:eastAsia="宋体" w:cs="Times New Roman"/>
          <w:color w:val="auto"/>
          <w:highlight w:val="none"/>
        </w:rPr>
      </w:pPr>
      <w:r>
        <w:rPr>
          <w:rStyle w:val="44"/>
          <w:rFonts w:hint="eastAsia" w:ascii="Calibri" w:hAnsi="宋体" w:eastAsia="宋体" w:cs="宋体"/>
          <w:color w:val="auto"/>
          <w:highlight w:val="none"/>
        </w:rPr>
        <w:t>关于监理人的监理内容：</w:t>
      </w:r>
      <w:r>
        <w:rPr>
          <w:rStyle w:val="44"/>
          <w:rFonts w:hint="eastAsia" w:ascii="宋体" w:hAnsi="宋体" w:eastAsia="宋体" w:cs="宋体"/>
          <w:color w:val="auto"/>
          <w:szCs w:val="21"/>
          <w:highlight w:val="none"/>
          <w:u w:val="single"/>
          <w:lang w:bidi="ar"/>
        </w:rPr>
        <w:t>按发包方与监理单位约定的监理合同</w:t>
      </w:r>
      <w:r>
        <w:rPr>
          <w:rStyle w:val="44"/>
          <w:rFonts w:hint="eastAsia" w:ascii="Calibri" w:hAnsi="宋体" w:eastAsia="宋体" w:cs="宋体"/>
          <w:color w:val="auto"/>
          <w:highlight w:val="none"/>
        </w:rPr>
        <w:t>。</w:t>
      </w:r>
    </w:p>
    <w:p w14:paraId="4632967A">
      <w:pPr>
        <w:pStyle w:val="247"/>
        <w:spacing w:line="360" w:lineRule="auto"/>
        <w:ind w:firstLine="420" w:firstLineChars="200"/>
        <w:jc w:val="left"/>
        <w:rPr>
          <w:rStyle w:val="44"/>
          <w:rFonts w:ascii="Calibri" w:hAnsi="Calibri" w:eastAsia="宋体" w:cs="Times New Roman"/>
          <w:color w:val="auto"/>
          <w:highlight w:val="none"/>
        </w:rPr>
      </w:pPr>
      <w:r>
        <w:rPr>
          <w:rStyle w:val="44"/>
          <w:rFonts w:hint="eastAsia" w:ascii="Calibri" w:hAnsi="宋体" w:eastAsia="宋体" w:cs="宋体"/>
          <w:color w:val="auto"/>
          <w:highlight w:val="none"/>
        </w:rPr>
        <w:t>关于监理人的监理权限：</w:t>
      </w:r>
      <w:r>
        <w:rPr>
          <w:rStyle w:val="44"/>
          <w:rFonts w:hint="eastAsia" w:ascii="宋体" w:hAnsi="宋体" w:eastAsia="宋体" w:cs="宋体"/>
          <w:color w:val="auto"/>
          <w:szCs w:val="21"/>
          <w:highlight w:val="none"/>
          <w:u w:val="single"/>
          <w:lang w:bidi="ar"/>
        </w:rPr>
        <w:t>本工程的监理合同中的有关条款</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r>
        <w:rPr>
          <w:rStyle w:val="44"/>
          <w:rFonts w:ascii="Calibri" w:hAnsi="Calibri" w:eastAsia="宋体" w:cs="Times New Roman"/>
          <w:color w:val="auto"/>
          <w:highlight w:val="none"/>
        </w:rPr>
        <w:t xml:space="preserve"> </w:t>
      </w:r>
    </w:p>
    <w:p w14:paraId="7EF660B0">
      <w:pPr>
        <w:pStyle w:val="247"/>
        <w:spacing w:line="360" w:lineRule="auto"/>
        <w:rPr>
          <w:rStyle w:val="44"/>
          <w:rFonts w:ascii="Calibri" w:hAnsi="Calibri" w:eastAsia="宋体" w:cs="Times New Roman"/>
          <w:color w:val="auto"/>
          <w:highlight w:val="none"/>
        </w:rPr>
      </w:pPr>
      <w:r>
        <w:rPr>
          <w:rStyle w:val="44"/>
          <w:rFonts w:hint="eastAsia" w:ascii="Calibri" w:hAnsi="宋体" w:eastAsia="宋体" w:cs="宋体"/>
          <w:color w:val="auto"/>
          <w:highlight w:val="none"/>
        </w:rPr>
        <w:t>关于监理人在施工现场的办公场所、生活场所的提供和费用承担的约定：</w:t>
      </w:r>
      <w:r>
        <w:rPr>
          <w:rStyle w:val="44"/>
          <w:rFonts w:hint="eastAsia" w:ascii="宋体" w:hAnsi="宋体" w:eastAsia="宋体" w:cs="宋体"/>
          <w:color w:val="auto"/>
          <w:szCs w:val="21"/>
          <w:highlight w:val="none"/>
          <w:u w:val="single"/>
          <w:lang w:bidi="ar"/>
        </w:rPr>
        <w:t>发包方按监理合同承担本项目监理费。承包方提供施工现场办公场所</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p>
    <w:p w14:paraId="6617C976">
      <w:pPr>
        <w:keepNext/>
        <w:keepLines/>
        <w:spacing w:line="360" w:lineRule="auto"/>
        <w:outlineLvl w:val="2"/>
        <w:rPr>
          <w:rFonts w:eastAsia="黑体"/>
          <w:b/>
          <w:bCs/>
          <w:color w:val="auto"/>
          <w:sz w:val="32"/>
          <w:szCs w:val="32"/>
          <w:highlight w:val="none"/>
          <w:lang w:val="zh-CN"/>
        </w:rPr>
      </w:pPr>
      <w:bookmarkStart w:id="453" w:name="_Toc389065281"/>
      <w:bookmarkStart w:id="454" w:name="_Toc78449803"/>
      <w:bookmarkStart w:id="455" w:name="_Toc2601"/>
      <w:bookmarkStart w:id="456" w:name="_Toc373227715"/>
      <w:bookmarkStart w:id="457" w:name="_Toc373478362"/>
      <w:bookmarkStart w:id="458" w:name="_Toc27293"/>
      <w:bookmarkStart w:id="459" w:name="_Toc407135217"/>
      <w:bookmarkStart w:id="460" w:name="_Toc114058854"/>
      <w:r>
        <w:rPr>
          <w:rFonts w:eastAsia="黑体"/>
          <w:b/>
          <w:bCs/>
          <w:color w:val="auto"/>
          <w:sz w:val="32"/>
          <w:szCs w:val="32"/>
          <w:highlight w:val="none"/>
          <w:lang w:val="zh-CN"/>
        </w:rPr>
        <w:t xml:space="preserve">4.2 </w:t>
      </w:r>
      <w:r>
        <w:rPr>
          <w:rFonts w:hint="eastAsia" w:hAnsi="宋体" w:eastAsia="黑体" w:cs="黑体"/>
          <w:b/>
          <w:bCs/>
          <w:color w:val="auto"/>
          <w:sz w:val="32"/>
          <w:szCs w:val="32"/>
          <w:highlight w:val="none"/>
          <w:lang w:val="zh-CN"/>
        </w:rPr>
        <w:t>监理人员</w:t>
      </w:r>
      <w:bookmarkEnd w:id="453"/>
      <w:bookmarkEnd w:id="454"/>
      <w:bookmarkEnd w:id="455"/>
      <w:bookmarkEnd w:id="456"/>
      <w:bookmarkEnd w:id="457"/>
      <w:bookmarkEnd w:id="458"/>
      <w:bookmarkEnd w:id="459"/>
      <w:bookmarkEnd w:id="460"/>
    </w:p>
    <w:p w14:paraId="4AF230C1">
      <w:pPr>
        <w:spacing w:line="360" w:lineRule="auto"/>
        <w:ind w:firstLine="420" w:firstLineChars="200"/>
        <w:rPr>
          <w:color w:val="auto"/>
          <w:szCs w:val="21"/>
          <w:highlight w:val="none"/>
        </w:rPr>
      </w:pPr>
      <w:r>
        <w:rPr>
          <w:rFonts w:hint="eastAsia" w:hAnsi="宋体" w:cs="宋体"/>
          <w:color w:val="auto"/>
          <w:szCs w:val="21"/>
          <w:highlight w:val="none"/>
        </w:rPr>
        <w:t>总监理工程师：</w:t>
      </w:r>
    </w:p>
    <w:p w14:paraId="45300054">
      <w:pPr>
        <w:pStyle w:val="247"/>
        <w:spacing w:line="360" w:lineRule="auto"/>
        <w:ind w:firstLine="420" w:firstLineChars="200"/>
        <w:rPr>
          <w:rStyle w:val="44"/>
          <w:rFonts w:ascii="Calibri" w:hAnsi="Calibri" w:eastAsia="宋体" w:cs="Times New Roman"/>
          <w:color w:val="auto"/>
          <w:highlight w:val="none"/>
        </w:rPr>
      </w:pPr>
      <w:r>
        <w:rPr>
          <w:rStyle w:val="44"/>
          <w:rFonts w:ascii="Calibri" w:hAnsi="宋体" w:eastAsia="宋体" w:cs="Times New Roman"/>
          <w:color w:val="auto"/>
          <w:highlight w:val="none"/>
        </w:rPr>
        <w:t>姓</w:t>
      </w:r>
      <w:r>
        <w:rPr>
          <w:rStyle w:val="44"/>
          <w:rFonts w:ascii="Calibri" w:hAnsi="Calibri" w:eastAsia="宋体" w:cs="Times New Roman"/>
          <w:color w:val="auto"/>
          <w:highlight w:val="none"/>
        </w:rPr>
        <w:t xml:space="preserve">    </w:t>
      </w:r>
      <w:r>
        <w:rPr>
          <w:rStyle w:val="44"/>
          <w:rFonts w:ascii="Calibri" w:hAnsi="宋体" w:eastAsia="宋体" w:cs="Times New Roman"/>
          <w:color w:val="auto"/>
          <w:highlight w:val="none"/>
        </w:rPr>
        <w:t>名：</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w:t>
      </w:r>
    </w:p>
    <w:p w14:paraId="6FAACC9D">
      <w:pPr>
        <w:pStyle w:val="247"/>
        <w:spacing w:line="360" w:lineRule="auto"/>
        <w:ind w:firstLine="420" w:firstLineChars="200"/>
        <w:rPr>
          <w:rStyle w:val="44"/>
          <w:rFonts w:ascii="Calibri" w:hAnsi="Calibri" w:eastAsia="宋体" w:cs="Times New Roman"/>
          <w:color w:val="auto"/>
          <w:highlight w:val="none"/>
        </w:rPr>
      </w:pPr>
      <w:r>
        <w:rPr>
          <w:rStyle w:val="44"/>
          <w:rFonts w:ascii="Calibri" w:hAnsi="宋体" w:eastAsia="宋体" w:cs="Times New Roman"/>
          <w:color w:val="auto"/>
          <w:highlight w:val="none"/>
        </w:rPr>
        <w:t>职</w:t>
      </w:r>
      <w:r>
        <w:rPr>
          <w:rStyle w:val="44"/>
          <w:rFonts w:ascii="Calibri" w:hAnsi="Calibri" w:eastAsia="宋体" w:cs="Times New Roman"/>
          <w:color w:val="auto"/>
          <w:highlight w:val="none"/>
        </w:rPr>
        <w:t xml:space="preserve">    </w:t>
      </w:r>
      <w:r>
        <w:rPr>
          <w:rStyle w:val="44"/>
          <w:rFonts w:ascii="Calibri" w:hAnsi="宋体" w:eastAsia="宋体" w:cs="Times New Roman"/>
          <w:color w:val="auto"/>
          <w:highlight w:val="none"/>
        </w:rPr>
        <w:t>务：</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w:t>
      </w:r>
    </w:p>
    <w:p w14:paraId="67E1060D">
      <w:pPr>
        <w:pStyle w:val="247"/>
        <w:spacing w:line="360" w:lineRule="auto"/>
        <w:ind w:firstLine="420" w:firstLineChars="200"/>
        <w:rPr>
          <w:rStyle w:val="44"/>
          <w:rFonts w:ascii="Calibri" w:hAnsi="宋体" w:eastAsia="宋体" w:cs="Times New Roman"/>
          <w:color w:val="auto"/>
          <w:highlight w:val="none"/>
        </w:rPr>
      </w:pPr>
      <w:r>
        <w:rPr>
          <w:rStyle w:val="44"/>
          <w:rFonts w:ascii="Calibri" w:hAnsi="宋体" w:eastAsia="宋体" w:cs="Times New Roman"/>
          <w:color w:val="auto"/>
          <w:highlight w:val="none"/>
        </w:rPr>
        <w:t>监理工程师注册证书号：</w:t>
      </w:r>
      <w:r>
        <w:rPr>
          <w:rStyle w:val="44"/>
          <w:rFonts w:ascii="Calibri" w:hAnsi="宋体" w:eastAsia="宋体" w:cs="Times New Roman"/>
          <w:color w:val="auto"/>
          <w:highlight w:val="none"/>
          <w:u w:val="single"/>
        </w:rPr>
        <w:t></w:t>
      </w:r>
      <w:r>
        <w:rPr>
          <w:rStyle w:val="44"/>
          <w:rFonts w:hint="eastAsia" w:ascii="Calibri" w:hAnsi="宋体"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w:t>
      </w:r>
    </w:p>
    <w:p w14:paraId="30EA545C">
      <w:pPr>
        <w:pStyle w:val="247"/>
        <w:spacing w:line="360" w:lineRule="auto"/>
        <w:ind w:firstLine="420" w:firstLineChars="200"/>
        <w:rPr>
          <w:rStyle w:val="44"/>
          <w:rFonts w:ascii="Calibri" w:hAnsi="Calibri" w:eastAsia="宋体" w:cs="Times New Roman"/>
          <w:color w:val="auto"/>
          <w:highlight w:val="none"/>
        </w:rPr>
      </w:pPr>
      <w:r>
        <w:rPr>
          <w:rStyle w:val="44"/>
          <w:rFonts w:ascii="Calibri" w:hAnsi="宋体" w:eastAsia="宋体" w:cs="Times New Roman"/>
          <w:color w:val="auto"/>
          <w:highlight w:val="none"/>
        </w:rPr>
        <w:t>联系电话：</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w:t>
      </w:r>
    </w:p>
    <w:p w14:paraId="19CEEBEA">
      <w:pPr>
        <w:pStyle w:val="247"/>
        <w:spacing w:line="360" w:lineRule="auto"/>
        <w:ind w:firstLine="420" w:firstLineChars="200"/>
        <w:rPr>
          <w:rStyle w:val="44"/>
          <w:rFonts w:ascii="Calibri" w:hAnsi="Calibri" w:eastAsia="宋体" w:cs="Times New Roman"/>
          <w:color w:val="auto"/>
          <w:highlight w:val="none"/>
        </w:rPr>
      </w:pPr>
      <w:r>
        <w:rPr>
          <w:rStyle w:val="44"/>
          <w:rFonts w:ascii="Calibri" w:hAnsi="宋体" w:eastAsia="宋体" w:cs="Times New Roman"/>
          <w:color w:val="auto"/>
          <w:highlight w:val="none"/>
        </w:rPr>
        <w:t>电子信箱：</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w:t>
      </w:r>
    </w:p>
    <w:p w14:paraId="7747DA95">
      <w:pPr>
        <w:pStyle w:val="247"/>
        <w:spacing w:line="360" w:lineRule="auto"/>
        <w:ind w:firstLine="420" w:firstLineChars="200"/>
        <w:rPr>
          <w:rStyle w:val="44"/>
          <w:rFonts w:ascii="Calibri" w:hAnsi="Calibri" w:eastAsia="宋体" w:cs="Times New Roman"/>
          <w:color w:val="auto"/>
          <w:highlight w:val="none"/>
        </w:rPr>
      </w:pPr>
      <w:r>
        <w:rPr>
          <w:rStyle w:val="44"/>
          <w:rFonts w:ascii="Calibri" w:hAnsi="宋体" w:eastAsia="宋体" w:cs="Times New Roman"/>
          <w:color w:val="auto"/>
          <w:highlight w:val="none"/>
        </w:rPr>
        <w:t>通信地址：</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w:t>
      </w:r>
    </w:p>
    <w:p w14:paraId="4F258F90">
      <w:pPr>
        <w:spacing w:line="360" w:lineRule="auto"/>
        <w:ind w:firstLine="420" w:firstLineChars="200"/>
        <w:rPr>
          <w:color w:val="auto"/>
          <w:szCs w:val="21"/>
          <w:highlight w:val="none"/>
        </w:rPr>
      </w:pPr>
      <w:r>
        <w:rPr>
          <w:rFonts w:hAnsi="宋体"/>
          <w:color w:val="auto"/>
          <w:szCs w:val="22"/>
          <w:highlight w:val="none"/>
        </w:rPr>
        <w:t>关于监理人的其他约定：</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Calibri" w:eastAsia="宋体" w:cs="Times New Roman"/>
          <w:color w:val="auto"/>
          <w:highlight w:val="none"/>
          <w:u w:val="single"/>
        </w:rPr>
        <w:t xml:space="preserve"> </w:t>
      </w:r>
      <w:r>
        <w:rPr>
          <w:rStyle w:val="44"/>
          <w:rFonts w:ascii="Calibri" w:hAnsi="宋体" w:eastAsia="宋体" w:cs="Times New Roman"/>
          <w:color w:val="auto"/>
          <w:highlight w:val="none"/>
          <w:u w:val="single"/>
        </w:rPr>
        <w:t></w:t>
      </w:r>
      <w:r>
        <w:rPr>
          <w:rStyle w:val="44"/>
          <w:rFonts w:ascii="Calibri" w:hAnsi="宋体" w:eastAsia="宋体" w:cs="Times New Roman"/>
          <w:color w:val="auto"/>
          <w:highlight w:val="none"/>
        </w:rPr>
        <w:t>；</w:t>
      </w:r>
    </w:p>
    <w:p w14:paraId="772DB94B">
      <w:pPr>
        <w:keepNext/>
        <w:keepLines/>
        <w:spacing w:line="360" w:lineRule="auto"/>
        <w:outlineLvl w:val="2"/>
        <w:rPr>
          <w:rFonts w:eastAsia="黑体"/>
          <w:b/>
          <w:bCs/>
          <w:color w:val="auto"/>
          <w:sz w:val="32"/>
          <w:szCs w:val="32"/>
          <w:highlight w:val="none"/>
          <w:lang w:val="zh-CN"/>
        </w:rPr>
      </w:pPr>
      <w:bookmarkStart w:id="461" w:name="_Toc12588"/>
      <w:bookmarkStart w:id="462" w:name="_Toc78449804"/>
      <w:bookmarkStart w:id="463" w:name="_Toc114058855"/>
      <w:bookmarkStart w:id="464" w:name="_Toc407135218"/>
      <w:bookmarkStart w:id="465" w:name="_Toc389065282"/>
      <w:bookmarkStart w:id="466" w:name="_Toc373478363"/>
      <w:bookmarkStart w:id="467" w:name="_Toc373227716"/>
      <w:bookmarkStart w:id="468" w:name="_Toc28649"/>
      <w:r>
        <w:rPr>
          <w:rFonts w:eastAsia="黑体"/>
          <w:b/>
          <w:bCs/>
          <w:color w:val="auto"/>
          <w:sz w:val="32"/>
          <w:szCs w:val="32"/>
          <w:highlight w:val="none"/>
          <w:lang w:val="zh-CN"/>
        </w:rPr>
        <w:t xml:space="preserve">4.4 </w:t>
      </w:r>
      <w:r>
        <w:rPr>
          <w:rFonts w:hint="eastAsia" w:hAnsi="宋体" w:eastAsia="黑体" w:cs="黑体"/>
          <w:b/>
          <w:bCs/>
          <w:color w:val="auto"/>
          <w:sz w:val="32"/>
          <w:szCs w:val="32"/>
          <w:highlight w:val="none"/>
          <w:lang w:val="zh-CN"/>
        </w:rPr>
        <w:t>商定或确定</w:t>
      </w:r>
      <w:bookmarkEnd w:id="461"/>
      <w:bookmarkEnd w:id="462"/>
      <w:bookmarkEnd w:id="463"/>
      <w:bookmarkEnd w:id="464"/>
      <w:bookmarkEnd w:id="465"/>
      <w:bookmarkEnd w:id="466"/>
      <w:bookmarkEnd w:id="467"/>
      <w:bookmarkEnd w:id="468"/>
    </w:p>
    <w:p w14:paraId="341086BC">
      <w:pPr>
        <w:spacing w:line="360" w:lineRule="auto"/>
        <w:ind w:firstLine="420" w:firstLineChars="200"/>
        <w:rPr>
          <w:color w:val="auto"/>
          <w:szCs w:val="21"/>
          <w:highlight w:val="none"/>
        </w:rPr>
      </w:pPr>
      <w:bookmarkStart w:id="469" w:name="_Toc267251418"/>
      <w:r>
        <w:rPr>
          <w:rFonts w:hint="eastAsia" w:hAnsi="宋体" w:cs="宋体"/>
          <w:color w:val="auto"/>
          <w:szCs w:val="21"/>
          <w:highlight w:val="none"/>
        </w:rPr>
        <w:t>在发包人和承包人不能通过协商达成一致意见时，发包人授权监理人对以下事项进行确定：</w:t>
      </w:r>
    </w:p>
    <w:p w14:paraId="0117BF77">
      <w:pPr>
        <w:pStyle w:val="247"/>
        <w:autoSpaceDE w:val="0"/>
        <w:autoSpaceDN w:val="0"/>
        <w:adjustRightInd w:val="0"/>
        <w:spacing w:line="360" w:lineRule="auto"/>
        <w:ind w:firstLine="420" w:firstLineChars="200"/>
        <w:jc w:val="left"/>
        <w:rPr>
          <w:rStyle w:val="44"/>
          <w:rFonts w:ascii="Calibri" w:hAnsi="Calibri" w:eastAsia="宋体" w:cs="Times New Roman"/>
          <w:color w:val="auto"/>
          <w:kern w:val="0"/>
          <w:highlight w:val="none"/>
        </w:rPr>
      </w:pPr>
      <w:bookmarkStart w:id="470" w:name="_Toc373227717"/>
      <w:bookmarkStart w:id="471" w:name="_Toc373478364"/>
      <w:bookmarkStart w:id="472" w:name="_Toc407135219"/>
      <w:bookmarkStart w:id="473" w:name="_Toc389065283"/>
      <w:bookmarkStart w:id="474" w:name="_Toc78449805"/>
      <w:bookmarkStart w:id="475" w:name="_Toc114058856"/>
      <w:bookmarkStart w:id="476" w:name="_Toc351203637"/>
      <w:r>
        <w:rPr>
          <w:rStyle w:val="44"/>
          <w:rFonts w:hint="eastAsia" w:ascii="Calibri" w:hAnsi="宋体" w:eastAsia="宋体" w:cs="宋体"/>
          <w:color w:val="auto"/>
          <w:kern w:val="0"/>
          <w:highlight w:val="none"/>
        </w:rPr>
        <w:t>（</w:t>
      </w:r>
      <w:r>
        <w:rPr>
          <w:rStyle w:val="44"/>
          <w:rFonts w:ascii="Calibri" w:hAnsi="Calibri" w:eastAsia="宋体" w:cs="Times New Roman"/>
          <w:color w:val="auto"/>
          <w:kern w:val="0"/>
          <w:highlight w:val="none"/>
        </w:rPr>
        <w:t>1</w:t>
      </w:r>
      <w:r>
        <w:rPr>
          <w:rStyle w:val="44"/>
          <w:rFonts w:hint="eastAsia" w:ascii="Calibri" w:hAnsi="宋体" w:eastAsia="宋体" w:cs="宋体"/>
          <w:color w:val="auto"/>
          <w:kern w:val="0"/>
          <w:highlight w:val="none"/>
        </w:rPr>
        <w:t>）</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p>
    <w:p w14:paraId="46F4F870">
      <w:pPr>
        <w:pStyle w:val="247"/>
        <w:autoSpaceDE w:val="0"/>
        <w:autoSpaceDN w:val="0"/>
        <w:adjustRightInd w:val="0"/>
        <w:spacing w:line="360" w:lineRule="auto"/>
        <w:ind w:firstLine="420" w:firstLineChars="200"/>
        <w:jc w:val="left"/>
        <w:rPr>
          <w:rStyle w:val="44"/>
          <w:rFonts w:ascii="Calibri" w:hAnsi="Calibri" w:eastAsia="宋体" w:cs="Times New Roman"/>
          <w:color w:val="auto"/>
          <w:kern w:val="0"/>
          <w:highlight w:val="none"/>
        </w:rPr>
      </w:pPr>
      <w:r>
        <w:rPr>
          <w:rStyle w:val="44"/>
          <w:rFonts w:hint="eastAsia" w:ascii="Calibri" w:hAnsi="宋体" w:eastAsia="宋体" w:cs="宋体"/>
          <w:color w:val="auto"/>
          <w:kern w:val="0"/>
          <w:highlight w:val="none"/>
        </w:rPr>
        <w:t>（</w:t>
      </w:r>
      <w:r>
        <w:rPr>
          <w:rStyle w:val="44"/>
          <w:rFonts w:ascii="Calibri" w:hAnsi="Calibri" w:eastAsia="宋体" w:cs="Times New Roman"/>
          <w:color w:val="auto"/>
          <w:kern w:val="0"/>
          <w:highlight w:val="none"/>
        </w:rPr>
        <w:t>2</w:t>
      </w:r>
      <w:r>
        <w:rPr>
          <w:rStyle w:val="44"/>
          <w:rFonts w:hint="eastAsia" w:ascii="Calibri" w:hAnsi="宋体" w:eastAsia="宋体" w:cs="宋体"/>
          <w:color w:val="auto"/>
          <w:kern w:val="0"/>
          <w:highlight w:val="none"/>
        </w:rPr>
        <w:t>）</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p>
    <w:p w14:paraId="4B2C3C46">
      <w:pPr>
        <w:keepNext/>
        <w:keepLines/>
        <w:spacing w:before="60" w:after="60" w:line="413" w:lineRule="auto"/>
        <w:ind w:firstLine="420" w:firstLineChars="200"/>
        <w:outlineLvl w:val="1"/>
        <w:rPr>
          <w:rStyle w:val="44"/>
          <w:rFonts w:hint="eastAsia" w:ascii="Calibri" w:hAnsi="宋体" w:eastAsia="宋体" w:cs="宋体"/>
          <w:color w:val="auto"/>
          <w:highlight w:val="none"/>
        </w:rPr>
      </w:pPr>
      <w:bookmarkStart w:id="477" w:name="_Toc6395"/>
      <w:bookmarkStart w:id="478" w:name="_Toc6573"/>
      <w:r>
        <w:rPr>
          <w:rStyle w:val="44"/>
          <w:rFonts w:hint="eastAsia" w:ascii="Calibri" w:hAnsi="宋体" w:eastAsia="宋体" w:cs="宋体"/>
          <w:color w:val="auto"/>
          <w:kern w:val="0"/>
          <w:highlight w:val="none"/>
        </w:rPr>
        <w:t>（</w:t>
      </w:r>
      <w:r>
        <w:rPr>
          <w:rStyle w:val="44"/>
          <w:rFonts w:ascii="Calibri" w:hAnsi="Calibri" w:eastAsia="宋体" w:cs="Times New Roman"/>
          <w:color w:val="auto"/>
          <w:kern w:val="0"/>
          <w:highlight w:val="none"/>
        </w:rPr>
        <w:t>3</w:t>
      </w:r>
      <w:r>
        <w:rPr>
          <w:rStyle w:val="44"/>
          <w:rFonts w:hint="eastAsia" w:ascii="Calibri" w:hAnsi="宋体" w:eastAsia="宋体" w:cs="宋体"/>
          <w:color w:val="auto"/>
          <w:kern w:val="0"/>
          <w:highlight w:val="none"/>
        </w:rPr>
        <w:t>）</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bookmarkEnd w:id="477"/>
      <w:bookmarkEnd w:id="478"/>
    </w:p>
    <w:p w14:paraId="60A881F3">
      <w:pPr>
        <w:keepNext/>
        <w:keepLines/>
        <w:spacing w:before="60" w:after="60" w:line="413" w:lineRule="auto"/>
        <w:outlineLvl w:val="1"/>
        <w:rPr>
          <w:rFonts w:ascii="Arial" w:hAnsi="Arial" w:eastAsia="黑体"/>
          <w:b/>
          <w:bCs/>
          <w:color w:val="auto"/>
          <w:sz w:val="32"/>
          <w:szCs w:val="32"/>
          <w:highlight w:val="none"/>
          <w:lang w:val="zh-CN"/>
        </w:rPr>
      </w:pPr>
      <w:bookmarkStart w:id="479" w:name="_Toc5962"/>
      <w:bookmarkStart w:id="480" w:name="_Toc2564"/>
      <w:r>
        <w:rPr>
          <w:rFonts w:ascii="Arial" w:hAnsi="Arial" w:eastAsia="黑体"/>
          <w:b/>
          <w:bCs/>
          <w:color w:val="auto"/>
          <w:sz w:val="32"/>
          <w:szCs w:val="32"/>
          <w:highlight w:val="none"/>
          <w:lang w:val="zh-CN"/>
        </w:rPr>
        <w:t>5</w:t>
      </w:r>
      <w:bookmarkEnd w:id="469"/>
      <w:bookmarkStart w:id="481" w:name="_Toc292559367"/>
      <w:bookmarkStart w:id="482" w:name="_Toc296503163"/>
      <w:bookmarkStart w:id="483" w:name="_Toc296890991"/>
      <w:bookmarkStart w:id="484" w:name="_Toc296346664"/>
      <w:bookmarkStart w:id="485" w:name="_Toc292559872"/>
      <w:bookmarkStart w:id="486" w:name="_Toc297120463"/>
      <w:bookmarkStart w:id="487" w:name="_Toc297048349"/>
      <w:bookmarkStart w:id="488" w:name="_Toc296347162"/>
      <w:bookmarkStart w:id="489" w:name="_Toc296891203"/>
      <w:bookmarkStart w:id="490" w:name="_Toc296944502"/>
      <w:r>
        <w:rPr>
          <w:rFonts w:ascii="Arial" w:hAnsi="Arial" w:eastAsia="黑体"/>
          <w:b/>
          <w:bCs/>
          <w:color w:val="auto"/>
          <w:sz w:val="32"/>
          <w:szCs w:val="32"/>
          <w:highlight w:val="none"/>
          <w:lang w:val="zh-CN"/>
        </w:rPr>
        <w:t xml:space="preserve">. </w:t>
      </w:r>
      <w:r>
        <w:rPr>
          <w:rFonts w:hint="eastAsia" w:ascii="Arial" w:hAnsi="宋体" w:eastAsia="黑体" w:cs="黑体"/>
          <w:b/>
          <w:bCs/>
          <w:color w:val="auto"/>
          <w:sz w:val="32"/>
          <w:szCs w:val="32"/>
          <w:highlight w:val="none"/>
          <w:lang w:val="zh-CN"/>
        </w:rPr>
        <w:t>工程质量</w:t>
      </w:r>
      <w:bookmarkEnd w:id="470"/>
      <w:bookmarkEnd w:id="471"/>
      <w:bookmarkEnd w:id="472"/>
      <w:bookmarkEnd w:id="473"/>
      <w:bookmarkEnd w:id="474"/>
      <w:bookmarkEnd w:id="475"/>
      <w:bookmarkEnd w:id="476"/>
      <w:bookmarkEnd w:id="479"/>
      <w:bookmarkEnd w:id="480"/>
    </w:p>
    <w:p w14:paraId="53A052C2">
      <w:pPr>
        <w:keepNext/>
        <w:keepLines/>
        <w:spacing w:line="360" w:lineRule="auto"/>
        <w:outlineLvl w:val="2"/>
        <w:rPr>
          <w:rFonts w:eastAsia="黑体"/>
          <w:b/>
          <w:bCs/>
          <w:color w:val="auto"/>
          <w:sz w:val="32"/>
          <w:szCs w:val="32"/>
          <w:highlight w:val="none"/>
          <w:lang w:val="zh-CN"/>
        </w:rPr>
      </w:pPr>
      <w:bookmarkStart w:id="491" w:name="_Toc373227718"/>
      <w:bookmarkStart w:id="492" w:name="_Toc373478365"/>
      <w:bookmarkStart w:id="493" w:name="_Toc667"/>
      <w:bookmarkStart w:id="494" w:name="_Toc407135220"/>
      <w:bookmarkStart w:id="495" w:name="_Toc114058857"/>
      <w:bookmarkStart w:id="496" w:name="_Toc2724"/>
      <w:bookmarkStart w:id="497" w:name="_Toc78449806"/>
      <w:bookmarkStart w:id="498" w:name="_Toc389065284"/>
      <w:r>
        <w:rPr>
          <w:rFonts w:eastAsia="黑体"/>
          <w:b/>
          <w:bCs/>
          <w:color w:val="auto"/>
          <w:sz w:val="32"/>
          <w:szCs w:val="32"/>
          <w:highlight w:val="none"/>
          <w:lang w:val="zh-CN"/>
        </w:rPr>
        <w:t xml:space="preserve">5.1 </w:t>
      </w:r>
      <w:r>
        <w:rPr>
          <w:rFonts w:hint="eastAsia" w:hAnsi="宋体" w:eastAsia="黑体" w:cs="黑体"/>
          <w:b/>
          <w:bCs/>
          <w:color w:val="auto"/>
          <w:sz w:val="32"/>
          <w:szCs w:val="32"/>
          <w:highlight w:val="none"/>
          <w:lang w:val="zh-CN"/>
        </w:rPr>
        <w:t>质量要求</w:t>
      </w:r>
      <w:bookmarkEnd w:id="491"/>
      <w:bookmarkEnd w:id="492"/>
      <w:bookmarkEnd w:id="493"/>
      <w:bookmarkEnd w:id="494"/>
      <w:bookmarkEnd w:id="495"/>
      <w:bookmarkEnd w:id="496"/>
      <w:bookmarkEnd w:id="497"/>
      <w:bookmarkEnd w:id="498"/>
    </w:p>
    <w:p w14:paraId="74D6A296">
      <w:pPr>
        <w:spacing w:line="360" w:lineRule="auto"/>
        <w:ind w:firstLine="420" w:firstLineChars="200"/>
        <w:jc w:val="left"/>
        <w:rPr>
          <w:color w:val="auto"/>
          <w:szCs w:val="21"/>
          <w:highlight w:val="none"/>
          <w:u w:val="single"/>
        </w:rPr>
      </w:pPr>
      <w:r>
        <w:rPr>
          <w:color w:val="auto"/>
          <w:szCs w:val="21"/>
          <w:highlight w:val="none"/>
        </w:rPr>
        <w:t>5</w:t>
      </w:r>
      <w:bookmarkStart w:id="499" w:name="_Toc312677997"/>
      <w:bookmarkStart w:id="500" w:name="_Toc303539106"/>
      <w:bookmarkStart w:id="501" w:name="_Toc318581164"/>
      <w:bookmarkStart w:id="502" w:name="_Toc304295527"/>
      <w:bookmarkStart w:id="503" w:name="_Toc300934949"/>
      <w:bookmarkStart w:id="504" w:name="_Toc297216155"/>
      <w:bookmarkStart w:id="505" w:name="_Toc297123496"/>
      <w:r>
        <w:rPr>
          <w:color w:val="auto"/>
          <w:szCs w:val="21"/>
          <w:highlight w:val="none"/>
        </w:rPr>
        <w:t xml:space="preserve">.1.1 </w:t>
      </w:r>
      <w:r>
        <w:rPr>
          <w:rFonts w:hint="eastAsia" w:hAnsi="宋体" w:cs="宋体"/>
          <w:color w:val="auto"/>
          <w:szCs w:val="21"/>
          <w:highlight w:val="none"/>
        </w:rPr>
        <w:t>特殊质量标准和要求：</w:t>
      </w:r>
      <w:r>
        <w:rPr>
          <w:rFonts w:hint="eastAsia"/>
          <w:color w:val="auto"/>
          <w:szCs w:val="21"/>
          <w:highlight w:val="none"/>
          <w:u w:val="single"/>
        </w:rPr>
        <w:t>严格执行</w:t>
      </w:r>
      <w:r>
        <w:rPr>
          <w:color w:val="auto"/>
          <w:szCs w:val="21"/>
          <w:highlight w:val="none"/>
          <w:u w:val="single"/>
        </w:rPr>
        <w:t>广西壮族自治区住房和城乡建设厅</w:t>
      </w:r>
      <w:r>
        <w:rPr>
          <w:rFonts w:hint="eastAsia"/>
          <w:color w:val="auto"/>
          <w:szCs w:val="21"/>
          <w:highlight w:val="none"/>
          <w:u w:val="single"/>
        </w:rPr>
        <w:t>《</w:t>
      </w:r>
      <w:r>
        <w:rPr>
          <w:color w:val="auto"/>
          <w:szCs w:val="21"/>
          <w:highlight w:val="none"/>
          <w:u w:val="single"/>
        </w:rPr>
        <w:t>关于严格实行房屋建筑和市政基础设施工程质量终身责任承诺、永久性质量责任标牌、终身责任信息档案等制度的通知</w:t>
      </w:r>
      <w:r>
        <w:rPr>
          <w:rFonts w:hint="eastAsia"/>
          <w:color w:val="auto"/>
          <w:szCs w:val="21"/>
          <w:highlight w:val="none"/>
          <w:u w:val="single"/>
        </w:rPr>
        <w:t>》（</w:t>
      </w:r>
      <w:r>
        <w:rPr>
          <w:color w:val="auto"/>
          <w:szCs w:val="21"/>
          <w:highlight w:val="none"/>
          <w:u w:val="single"/>
        </w:rPr>
        <w:t>桂建管[2014]96号</w:t>
      </w:r>
      <w:r>
        <w:rPr>
          <w:rFonts w:hint="eastAsia"/>
          <w:color w:val="auto"/>
          <w:szCs w:val="21"/>
          <w:highlight w:val="none"/>
          <w:u w:val="single"/>
        </w:rPr>
        <w:t>）</w:t>
      </w:r>
      <w:r>
        <w:rPr>
          <w:color w:val="auto"/>
          <w:szCs w:val="21"/>
          <w:highlight w:val="none"/>
          <w:u w:val="single"/>
        </w:rPr>
        <w:t>和南宁市城乡建设委员会</w:t>
      </w:r>
      <w:r>
        <w:rPr>
          <w:rFonts w:hint="eastAsia"/>
          <w:color w:val="auto"/>
          <w:szCs w:val="21"/>
          <w:highlight w:val="none"/>
          <w:u w:val="single"/>
        </w:rPr>
        <w:t>《关于落实建设工程质量终身责任，加强工程质量管理的通知》（南建质安[2014]155号）要求，落实建设工程质量终身责任</w:t>
      </w:r>
      <w:r>
        <w:rPr>
          <w:rFonts w:hint="eastAsia" w:hAnsi="宋体" w:cs="宋体"/>
          <w:color w:val="auto"/>
          <w:szCs w:val="21"/>
          <w:highlight w:val="none"/>
        </w:rPr>
        <w:t>。</w:t>
      </w:r>
    </w:p>
    <w:p w14:paraId="36719700">
      <w:pPr>
        <w:spacing w:line="360" w:lineRule="auto"/>
        <w:ind w:firstLine="420" w:firstLineChars="200"/>
        <w:jc w:val="left"/>
        <w:rPr>
          <w:rFonts w:hint="eastAsia" w:hAnsi="宋体" w:eastAsia="宋体" w:cs="宋体"/>
          <w:color w:val="auto"/>
          <w:szCs w:val="21"/>
          <w:highlight w:val="none"/>
          <w:u w:val="single"/>
          <w:lang w:val="en-US" w:eastAsia="zh-CN"/>
        </w:rPr>
      </w:pPr>
      <w:r>
        <w:rPr>
          <w:rFonts w:hint="eastAsia" w:hAnsi="宋体" w:cs="宋体"/>
          <w:color w:val="auto"/>
          <w:szCs w:val="21"/>
          <w:highlight w:val="none"/>
        </w:rPr>
        <w:t>关于工程奖项的约定：</w:t>
      </w:r>
      <w:r>
        <w:rPr>
          <w:rFonts w:hint="eastAsia"/>
          <w:color w:val="auto"/>
          <w:szCs w:val="21"/>
          <w:highlight w:val="none"/>
          <w:u w:val="single"/>
        </w:rPr>
        <w:t>无</w:t>
      </w:r>
      <w:r>
        <w:rPr>
          <w:rFonts w:hint="eastAsia"/>
          <w:color w:val="auto"/>
          <w:szCs w:val="21"/>
          <w:highlight w:val="none"/>
          <w:u w:val="single"/>
          <w:lang w:val="en-US" w:eastAsia="zh-CN"/>
        </w:rPr>
        <w:t xml:space="preserve"> </w:t>
      </w:r>
    </w:p>
    <w:p w14:paraId="712F4408">
      <w:pPr>
        <w:spacing w:line="360" w:lineRule="auto"/>
        <w:ind w:firstLine="420" w:firstLineChars="200"/>
        <w:jc w:val="left"/>
        <w:rPr>
          <w:color w:val="auto"/>
          <w:szCs w:val="21"/>
          <w:highlight w:val="none"/>
        </w:rPr>
      </w:pPr>
      <w:r>
        <w:rPr>
          <w:color w:val="auto"/>
          <w:szCs w:val="21"/>
          <w:highlight w:val="none"/>
        </w:rPr>
        <w:t xml:space="preserve">5.3 </w:t>
      </w:r>
      <w:r>
        <w:rPr>
          <w:rFonts w:hint="eastAsia" w:hAnsi="宋体" w:cs="宋体"/>
          <w:color w:val="auto"/>
          <w:szCs w:val="21"/>
          <w:highlight w:val="none"/>
        </w:rPr>
        <w:t>隐蔽工程检查</w:t>
      </w:r>
    </w:p>
    <w:p w14:paraId="1D8DED05">
      <w:pPr>
        <w:spacing w:line="360" w:lineRule="auto"/>
        <w:ind w:firstLine="420" w:firstLineChars="200"/>
        <w:jc w:val="left"/>
        <w:rPr>
          <w:color w:val="auto"/>
          <w:szCs w:val="21"/>
          <w:highlight w:val="none"/>
          <w:u w:val="single"/>
        </w:rPr>
      </w:pPr>
      <w:r>
        <w:rPr>
          <w:color w:val="auto"/>
          <w:szCs w:val="21"/>
          <w:highlight w:val="none"/>
        </w:rPr>
        <w:t>5.3.2</w:t>
      </w:r>
      <w:r>
        <w:rPr>
          <w:rFonts w:hint="eastAsia" w:hAnsi="宋体" w:cs="宋体"/>
          <w:color w:val="auto"/>
          <w:szCs w:val="21"/>
          <w:highlight w:val="none"/>
        </w:rPr>
        <w:t>承包人提前通知监理人隐蔽工程检查的期限的约定：工程隐蔽或中间验收前</w:t>
      </w:r>
      <w:r>
        <w:rPr>
          <w:color w:val="auto"/>
          <w:szCs w:val="21"/>
          <w:highlight w:val="none"/>
        </w:rPr>
        <w:t>12</w:t>
      </w:r>
      <w:r>
        <w:rPr>
          <w:rFonts w:hint="eastAsia" w:hAnsi="宋体" w:cs="宋体"/>
          <w:color w:val="auto"/>
          <w:szCs w:val="21"/>
          <w:highlight w:val="none"/>
        </w:rPr>
        <w:t>小时以书面形式通知发包人和监理工程师验收的内容、时间、地点，承包人准备验收记录单（最好是印制的表格）由双方签证。验收合格，承包人可进行隐蔽和继续施工；验收不合格，双方商订时限内修改后按上述循序重新验收。</w:t>
      </w:r>
    </w:p>
    <w:p w14:paraId="6BCE994E">
      <w:pPr>
        <w:spacing w:line="360" w:lineRule="auto"/>
        <w:ind w:firstLine="420" w:firstLineChars="200"/>
        <w:jc w:val="left"/>
        <w:rPr>
          <w:color w:val="auto"/>
          <w:szCs w:val="21"/>
          <w:highlight w:val="none"/>
        </w:rPr>
      </w:pPr>
      <w:r>
        <w:rPr>
          <w:rFonts w:hint="eastAsia" w:hAnsi="宋体" w:cs="宋体"/>
          <w:color w:val="auto"/>
          <w:szCs w:val="21"/>
          <w:highlight w:val="none"/>
        </w:rPr>
        <w:t>监理人不能按时进行检查时，应提前</w:t>
      </w:r>
      <w:r>
        <w:rPr>
          <w:rFonts w:hint="eastAsia"/>
          <w:color w:val="auto"/>
          <w:szCs w:val="21"/>
          <w:highlight w:val="none"/>
          <w:u w:val="single"/>
        </w:rPr>
        <w:t>24</w:t>
      </w:r>
      <w:r>
        <w:rPr>
          <w:rFonts w:hint="eastAsia" w:hAnsi="宋体" w:cs="宋体"/>
          <w:color w:val="auto"/>
          <w:szCs w:val="21"/>
          <w:highlight w:val="none"/>
        </w:rPr>
        <w:t>小时提交书面延期要求。</w:t>
      </w:r>
    </w:p>
    <w:p w14:paraId="0A69ED40">
      <w:pPr>
        <w:spacing w:line="360" w:lineRule="auto"/>
        <w:ind w:firstLine="420" w:firstLineChars="200"/>
        <w:jc w:val="left"/>
        <w:rPr>
          <w:color w:val="auto"/>
          <w:szCs w:val="21"/>
          <w:highlight w:val="none"/>
        </w:rPr>
      </w:pPr>
      <w:r>
        <w:rPr>
          <w:rFonts w:hint="eastAsia" w:hAnsi="宋体" w:cs="宋体"/>
          <w:color w:val="auto"/>
          <w:szCs w:val="21"/>
          <w:highlight w:val="none"/>
        </w:rPr>
        <w:t>关于延期最长不得超过：</w:t>
      </w:r>
      <w:r>
        <w:rPr>
          <w:rFonts w:hint="eastAsia"/>
          <w:color w:val="auto"/>
          <w:szCs w:val="21"/>
          <w:highlight w:val="none"/>
          <w:u w:val="single"/>
        </w:rPr>
        <w:t>24</w:t>
      </w:r>
      <w:r>
        <w:rPr>
          <w:rFonts w:hint="eastAsia" w:hAnsi="宋体" w:cs="宋体"/>
          <w:color w:val="auto"/>
          <w:szCs w:val="21"/>
          <w:highlight w:val="none"/>
        </w:rPr>
        <w:t>小时。</w:t>
      </w:r>
    </w:p>
    <w:p w14:paraId="61D6BA37">
      <w:pPr>
        <w:keepNext/>
        <w:keepLines/>
        <w:spacing w:before="60" w:after="60" w:line="413" w:lineRule="auto"/>
        <w:outlineLvl w:val="1"/>
        <w:rPr>
          <w:rFonts w:ascii="Arial" w:hAnsi="Arial" w:eastAsia="黑体"/>
          <w:b/>
          <w:bCs/>
          <w:color w:val="auto"/>
          <w:sz w:val="32"/>
          <w:szCs w:val="32"/>
          <w:highlight w:val="none"/>
          <w:lang w:val="zh-CN"/>
        </w:rPr>
      </w:pPr>
      <w:bookmarkStart w:id="506" w:name="_Toc78449807"/>
      <w:bookmarkStart w:id="507" w:name="_Toc351203638"/>
      <w:bookmarkStart w:id="508" w:name="_Toc14236"/>
      <w:bookmarkStart w:id="509" w:name="_Toc389065285"/>
      <w:bookmarkStart w:id="510" w:name="_Toc407135221"/>
      <w:bookmarkStart w:id="511" w:name="_Toc373227719"/>
      <w:bookmarkStart w:id="512" w:name="_Toc114058858"/>
      <w:bookmarkStart w:id="513" w:name="_Toc373478366"/>
      <w:bookmarkStart w:id="514" w:name="_Toc27612"/>
      <w:r>
        <w:rPr>
          <w:rFonts w:ascii="Arial" w:hAnsi="Arial" w:eastAsia="黑体"/>
          <w:b/>
          <w:bCs/>
          <w:color w:val="auto"/>
          <w:sz w:val="32"/>
          <w:szCs w:val="32"/>
          <w:highlight w:val="none"/>
          <w:lang w:val="zh-CN"/>
        </w:rPr>
        <w:t xml:space="preserve">6. </w:t>
      </w:r>
      <w:r>
        <w:rPr>
          <w:rFonts w:hint="eastAsia" w:ascii="Arial" w:hAnsi="Arial" w:eastAsia="黑体" w:cs="黑体"/>
          <w:b/>
          <w:bCs/>
          <w:color w:val="auto"/>
          <w:sz w:val="32"/>
          <w:szCs w:val="32"/>
          <w:highlight w:val="none"/>
          <w:lang w:val="zh-CN"/>
        </w:rPr>
        <w:t>安全文明施工与环境保护</w:t>
      </w:r>
      <w:bookmarkEnd w:id="506"/>
      <w:bookmarkEnd w:id="507"/>
      <w:bookmarkEnd w:id="508"/>
      <w:bookmarkEnd w:id="509"/>
      <w:bookmarkEnd w:id="510"/>
      <w:bookmarkEnd w:id="511"/>
      <w:bookmarkEnd w:id="512"/>
      <w:bookmarkEnd w:id="513"/>
      <w:bookmarkEnd w:id="514"/>
    </w:p>
    <w:p w14:paraId="3EE12BE9">
      <w:pPr>
        <w:keepNext/>
        <w:keepLines/>
        <w:spacing w:line="360" w:lineRule="auto"/>
        <w:outlineLvl w:val="2"/>
        <w:rPr>
          <w:rFonts w:eastAsia="黑体"/>
          <w:b/>
          <w:bCs/>
          <w:color w:val="auto"/>
          <w:sz w:val="32"/>
          <w:szCs w:val="32"/>
          <w:highlight w:val="none"/>
          <w:lang w:val="zh-CN"/>
        </w:rPr>
      </w:pPr>
      <w:bookmarkStart w:id="515" w:name="_Toc114058859"/>
      <w:bookmarkStart w:id="516" w:name="_Toc78449808"/>
      <w:bookmarkStart w:id="517" w:name="_Toc407135222"/>
      <w:bookmarkStart w:id="518" w:name="_Toc373227720"/>
      <w:bookmarkStart w:id="519" w:name="_Toc373478367"/>
      <w:bookmarkStart w:id="520" w:name="_Toc11742"/>
      <w:bookmarkStart w:id="521" w:name="_Toc30380"/>
      <w:bookmarkStart w:id="522" w:name="_Toc389065286"/>
      <w:r>
        <w:rPr>
          <w:rFonts w:eastAsia="黑体"/>
          <w:b/>
          <w:bCs/>
          <w:color w:val="auto"/>
          <w:sz w:val="32"/>
          <w:szCs w:val="32"/>
          <w:highlight w:val="none"/>
          <w:lang w:val="zh-CN"/>
        </w:rPr>
        <w:t xml:space="preserve">6.1 </w:t>
      </w:r>
      <w:r>
        <w:rPr>
          <w:rFonts w:hint="eastAsia" w:eastAsia="黑体" w:cs="黑体"/>
          <w:b/>
          <w:bCs/>
          <w:color w:val="auto"/>
          <w:sz w:val="32"/>
          <w:szCs w:val="32"/>
          <w:highlight w:val="none"/>
          <w:lang w:val="zh-CN"/>
        </w:rPr>
        <w:t>安全文明施工</w:t>
      </w:r>
      <w:bookmarkEnd w:id="515"/>
      <w:bookmarkEnd w:id="516"/>
      <w:bookmarkEnd w:id="517"/>
      <w:bookmarkEnd w:id="518"/>
      <w:bookmarkEnd w:id="519"/>
      <w:bookmarkEnd w:id="520"/>
      <w:bookmarkEnd w:id="521"/>
      <w:bookmarkEnd w:id="522"/>
    </w:p>
    <w:p w14:paraId="50EF14F5">
      <w:pPr>
        <w:spacing w:line="360" w:lineRule="auto"/>
        <w:ind w:firstLine="420" w:firstLineChars="200"/>
        <w:jc w:val="left"/>
        <w:rPr>
          <w:rFonts w:hAnsi="宋体"/>
          <w:color w:val="auto"/>
          <w:szCs w:val="21"/>
          <w:highlight w:val="none"/>
        </w:rPr>
      </w:pPr>
      <w:r>
        <w:rPr>
          <w:color w:val="auto"/>
          <w:szCs w:val="21"/>
          <w:highlight w:val="none"/>
        </w:rPr>
        <w:t xml:space="preserve">6.1.1 </w:t>
      </w:r>
      <w:r>
        <w:rPr>
          <w:rFonts w:hint="eastAsia" w:hAnsi="宋体" w:cs="宋体"/>
          <w:color w:val="auto"/>
          <w:szCs w:val="21"/>
          <w:highlight w:val="none"/>
        </w:rPr>
        <w:t>项目安全生产的达标目标及相应事项的约定：</w:t>
      </w:r>
      <w:r>
        <w:rPr>
          <w:rFonts w:hint="eastAsia"/>
          <w:color w:val="auto"/>
          <w:szCs w:val="21"/>
          <w:highlight w:val="none"/>
          <w:u w:val="single"/>
        </w:rPr>
        <w:t>承包人负责，所发生费用由承包人承担。承包人的施工安全防护和文明施工措施，应执行《中华人民共和国安全生产法》的有关要求，施工中必须遵守国家颁布的《建设工程安全生产管理条件》、广西壮族自治区及</w:t>
      </w:r>
      <w:r>
        <w:rPr>
          <w:rFonts w:hint="eastAsia"/>
          <w:color w:val="auto"/>
          <w:szCs w:val="21"/>
          <w:highlight w:val="none"/>
          <w:u w:val="single"/>
          <w:lang w:val="en-US" w:eastAsia="zh-CN"/>
        </w:rPr>
        <w:t>崇左</w:t>
      </w:r>
      <w:r>
        <w:rPr>
          <w:rFonts w:hint="eastAsia"/>
          <w:color w:val="auto"/>
          <w:szCs w:val="21"/>
          <w:highlight w:val="none"/>
          <w:u w:val="single"/>
        </w:rPr>
        <w:t>市关于安全施工的法律法规和有关标准和规范</w:t>
      </w:r>
      <w:r>
        <w:rPr>
          <w:rFonts w:hint="eastAsia" w:hAnsi="宋体"/>
          <w:color w:val="auto"/>
          <w:szCs w:val="21"/>
          <w:highlight w:val="none"/>
          <w:u w:val="single"/>
        </w:rPr>
        <w:t>。</w:t>
      </w:r>
      <w:r>
        <w:rPr>
          <w:rFonts w:hint="eastAsia" w:ascii="宋体" w:hAnsi="宋体"/>
          <w:color w:val="auto"/>
          <w:szCs w:val="21"/>
          <w:highlight w:val="none"/>
          <w:u w:val="single"/>
        </w:rPr>
        <w:t>要求达到《建筑施工安全检查标准》（JGJ59-2011）的标准和符合</w:t>
      </w:r>
      <w:r>
        <w:rPr>
          <w:rFonts w:hint="eastAsia"/>
          <w:color w:val="auto"/>
          <w:szCs w:val="21"/>
          <w:highlight w:val="none"/>
          <w:u w:val="single"/>
        </w:rPr>
        <w:t>《广西安全文明施工费使用管理细则》</w:t>
      </w:r>
      <w:r>
        <w:rPr>
          <w:rFonts w:hint="eastAsia" w:ascii="宋体" w:hAnsi="宋体"/>
          <w:color w:val="auto"/>
          <w:szCs w:val="21"/>
          <w:highlight w:val="none"/>
          <w:u w:val="single"/>
        </w:rPr>
        <w:t>桂建质[2015]16号文的要求</w:t>
      </w:r>
      <w:r>
        <w:rPr>
          <w:rFonts w:hint="eastAsia" w:hAnsi="宋体" w:cs="宋体"/>
          <w:color w:val="auto"/>
          <w:szCs w:val="21"/>
          <w:highlight w:val="none"/>
        </w:rPr>
        <w:t>。</w:t>
      </w:r>
    </w:p>
    <w:p w14:paraId="53ED3D74">
      <w:pPr>
        <w:spacing w:line="360" w:lineRule="auto"/>
        <w:ind w:firstLine="420" w:firstLineChars="200"/>
        <w:jc w:val="left"/>
        <w:rPr>
          <w:color w:val="auto"/>
          <w:szCs w:val="21"/>
          <w:highlight w:val="none"/>
        </w:rPr>
      </w:pPr>
      <w:r>
        <w:rPr>
          <w:rFonts w:hint="eastAsia" w:hAnsi="宋体" w:cs="宋体"/>
          <w:color w:val="auto"/>
          <w:szCs w:val="21"/>
          <w:highlight w:val="none"/>
        </w:rPr>
        <w:t>关于安全文明施工奖项的约定：</w:t>
      </w:r>
      <w:r>
        <w:rPr>
          <w:rFonts w:hint="eastAsia"/>
          <w:color w:val="auto"/>
          <w:szCs w:val="21"/>
          <w:highlight w:val="none"/>
          <w:u w:val="single"/>
        </w:rPr>
        <w:t>无</w:t>
      </w:r>
      <w:r>
        <w:rPr>
          <w:rFonts w:hint="eastAsia" w:hAnsi="宋体" w:cs="宋体"/>
          <w:color w:val="auto"/>
          <w:szCs w:val="21"/>
          <w:highlight w:val="none"/>
        </w:rPr>
        <w:t>。</w:t>
      </w:r>
    </w:p>
    <w:p w14:paraId="6C44EFF0">
      <w:pPr>
        <w:spacing w:line="360" w:lineRule="auto"/>
        <w:ind w:firstLine="420" w:firstLineChars="200"/>
        <w:jc w:val="left"/>
        <w:rPr>
          <w:color w:val="auto"/>
          <w:szCs w:val="21"/>
          <w:highlight w:val="none"/>
          <w:u w:val="single"/>
        </w:rPr>
      </w:pPr>
      <w:r>
        <w:rPr>
          <w:color w:val="auto"/>
          <w:szCs w:val="21"/>
          <w:highlight w:val="none"/>
        </w:rPr>
        <w:t xml:space="preserve">6.1.4 </w:t>
      </w:r>
      <w:r>
        <w:rPr>
          <w:rFonts w:hint="eastAsia" w:hAnsi="宋体" w:cs="宋体"/>
          <w:color w:val="auto"/>
          <w:szCs w:val="21"/>
          <w:highlight w:val="none"/>
        </w:rPr>
        <w:t>关于治安保卫的特别约定：</w:t>
      </w:r>
      <w:r>
        <w:rPr>
          <w:rFonts w:hint="eastAsia" w:hAnsi="宋体" w:cs="宋体"/>
          <w:color w:val="auto"/>
          <w:szCs w:val="21"/>
          <w:highlight w:val="none"/>
          <w:u w:val="single"/>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01FEBAB3">
      <w:pPr>
        <w:spacing w:line="360" w:lineRule="auto"/>
        <w:ind w:firstLine="420" w:firstLineChars="200"/>
        <w:jc w:val="left"/>
        <w:rPr>
          <w:color w:val="auto"/>
          <w:szCs w:val="21"/>
          <w:highlight w:val="none"/>
        </w:rPr>
      </w:pPr>
      <w:r>
        <w:rPr>
          <w:rFonts w:hint="eastAsia" w:hAnsi="宋体" w:cs="宋体"/>
          <w:color w:val="auto"/>
          <w:szCs w:val="21"/>
          <w:highlight w:val="none"/>
        </w:rPr>
        <w:t>关于编制施工场地治安管理计划的约定：</w:t>
      </w:r>
      <w:r>
        <w:rPr>
          <w:rFonts w:hint="eastAsia"/>
          <w:color w:val="auto"/>
          <w:szCs w:val="21"/>
          <w:highlight w:val="none"/>
          <w:u w:val="single"/>
        </w:rPr>
        <w:t>承包人负责，所发生费用由承包人承担。</w:t>
      </w:r>
      <w:r>
        <w:rPr>
          <w:rFonts w:hint="eastAsia" w:ascii="宋体" w:hAnsi="宋体"/>
          <w:color w:val="auto"/>
          <w:szCs w:val="21"/>
          <w:highlight w:val="none"/>
          <w:u w:val="single"/>
        </w:rPr>
        <w:t>承包人于开工前提供施工场地治安管理计划</w:t>
      </w:r>
      <w:r>
        <w:rPr>
          <w:rFonts w:hint="eastAsia" w:hAnsi="宋体" w:cs="宋体"/>
          <w:color w:val="auto"/>
          <w:szCs w:val="21"/>
          <w:highlight w:val="none"/>
        </w:rPr>
        <w:t>。</w:t>
      </w:r>
    </w:p>
    <w:p w14:paraId="609B2BA3">
      <w:pPr>
        <w:spacing w:line="360" w:lineRule="auto"/>
        <w:ind w:firstLine="420" w:firstLineChars="200"/>
        <w:jc w:val="left"/>
        <w:rPr>
          <w:color w:val="auto"/>
          <w:szCs w:val="21"/>
          <w:highlight w:val="none"/>
        </w:rPr>
      </w:pPr>
      <w:r>
        <w:rPr>
          <w:color w:val="auto"/>
          <w:szCs w:val="21"/>
          <w:highlight w:val="none"/>
        </w:rPr>
        <w:t xml:space="preserve">6.1.5 </w:t>
      </w:r>
      <w:r>
        <w:rPr>
          <w:rFonts w:hint="eastAsia" w:hAnsi="宋体" w:cs="宋体"/>
          <w:color w:val="auto"/>
          <w:szCs w:val="21"/>
          <w:highlight w:val="none"/>
        </w:rPr>
        <w:t>文明施工</w:t>
      </w:r>
    </w:p>
    <w:p w14:paraId="3C7589CF">
      <w:pPr>
        <w:pStyle w:val="247"/>
        <w:spacing w:line="360" w:lineRule="auto"/>
        <w:ind w:firstLine="420" w:firstLineChars="200"/>
        <w:jc w:val="left"/>
        <w:rPr>
          <w:rStyle w:val="44"/>
          <w:rFonts w:hint="eastAsia" w:ascii="宋体" w:hAnsi="宋体" w:eastAsia="宋体" w:cs="宋体"/>
          <w:color w:val="auto"/>
          <w:szCs w:val="21"/>
          <w:highlight w:val="none"/>
          <w:u w:val="single"/>
          <w:lang w:bidi="ar"/>
        </w:rPr>
      </w:pPr>
      <w:r>
        <w:rPr>
          <w:rFonts w:hint="eastAsia" w:hAnsi="宋体" w:cs="宋体"/>
          <w:color w:val="auto"/>
          <w:szCs w:val="21"/>
          <w:highlight w:val="none"/>
        </w:rPr>
        <w:t>合同当事人对文明施工的要求：</w:t>
      </w:r>
      <w:r>
        <w:rPr>
          <w:rStyle w:val="44"/>
          <w:rFonts w:hint="eastAsia" w:ascii="宋体" w:hAnsi="宋体" w:eastAsia="宋体" w:cs="宋体"/>
          <w:color w:val="auto"/>
          <w:szCs w:val="21"/>
          <w:highlight w:val="none"/>
          <w:u w:val="single"/>
          <w:lang w:bidi="ar"/>
        </w:rPr>
        <w:t>具体按《广西壮族自治区建筑工程文明施工导则》的通知(桂建管〔2012〕108号、《广西壮族自治区建筑工程安全防护、文明施工措施费及管理细则》(桂建质(2015)16 号)和崇左市相关规定执行。</w:t>
      </w:r>
    </w:p>
    <w:p w14:paraId="4BE3CBD1">
      <w:pPr>
        <w:pStyle w:val="247"/>
        <w:numPr>
          <w:ilvl w:val="0"/>
          <w:numId w:val="0"/>
        </w:numPr>
        <w:spacing w:line="360" w:lineRule="auto"/>
        <w:ind w:firstLine="420" w:firstLineChars="200"/>
        <w:jc w:val="left"/>
        <w:rPr>
          <w:color w:val="auto"/>
          <w:highlight w:val="none"/>
        </w:rPr>
      </w:pPr>
      <w:r>
        <w:rPr>
          <w:rStyle w:val="44"/>
          <w:rFonts w:hint="eastAsia" w:ascii="宋体" w:hAnsi="宋体" w:eastAsia="宋体" w:cs="宋体"/>
          <w:color w:val="auto"/>
          <w:szCs w:val="21"/>
          <w:highlight w:val="none"/>
          <w:u w:val="single"/>
          <w:lang w:eastAsia="zh-CN" w:bidi="ar"/>
        </w:rPr>
        <w:t>（</w:t>
      </w:r>
      <w:r>
        <w:rPr>
          <w:rStyle w:val="44"/>
          <w:rFonts w:hint="eastAsia" w:ascii="宋体" w:hAnsi="宋体" w:eastAsia="宋体" w:cs="宋体"/>
          <w:color w:val="auto"/>
          <w:szCs w:val="21"/>
          <w:highlight w:val="none"/>
          <w:u w:val="single"/>
          <w:lang w:val="en-US" w:eastAsia="zh-CN" w:bidi="ar"/>
        </w:rPr>
        <w:t>1）</w:t>
      </w:r>
      <w:r>
        <w:rPr>
          <w:rStyle w:val="44"/>
          <w:rFonts w:hint="eastAsia" w:ascii="宋体" w:hAnsi="宋体" w:eastAsia="宋体" w:cs="宋体"/>
          <w:color w:val="auto"/>
          <w:szCs w:val="21"/>
          <w:highlight w:val="none"/>
          <w:u w:val="single"/>
          <w:lang w:bidi="ar"/>
        </w:rPr>
        <w:t>承包人应严格遵守地方政府和有关部门的规定，办理施工场地交通、噪声、环境卫生和 污染等有关手续，加强施工现场的环境、卫生管理，在施工过程中严格落实粉尘、废水等污染 防治措施及生态保护、水土保持措施。如承包人违反规定，导致政府要求停工，造成的一切损 失以及由此造成的工期延误由承包人全部承担。</w:t>
      </w:r>
    </w:p>
    <w:p w14:paraId="55952CD4">
      <w:pPr>
        <w:spacing w:line="360" w:lineRule="auto"/>
        <w:ind w:firstLine="420" w:firstLineChars="200"/>
        <w:jc w:val="left"/>
        <w:rPr>
          <w:rFonts w:hAnsi="宋体"/>
          <w:color w:val="auto"/>
          <w:szCs w:val="21"/>
          <w:highlight w:val="none"/>
        </w:rPr>
      </w:pPr>
      <w:r>
        <w:rPr>
          <w:color w:val="auto"/>
          <w:szCs w:val="21"/>
          <w:highlight w:val="none"/>
        </w:rPr>
        <w:t>6.1.6</w:t>
      </w:r>
      <w:r>
        <w:rPr>
          <w:rFonts w:hAnsi="宋体" w:cs="宋体"/>
          <w:color w:val="auto"/>
          <w:kern w:val="0"/>
          <w:szCs w:val="21"/>
          <w:highlight w:val="none"/>
        </w:rPr>
        <w:t>关于安全</w:t>
      </w:r>
      <w:r>
        <w:rPr>
          <w:rFonts w:hint="eastAsia" w:hAnsi="宋体" w:cs="宋体"/>
          <w:color w:val="auto"/>
          <w:kern w:val="0"/>
          <w:szCs w:val="21"/>
          <w:highlight w:val="none"/>
        </w:rPr>
        <w:t>生产</w:t>
      </w:r>
      <w:r>
        <w:rPr>
          <w:rFonts w:hAnsi="宋体" w:cs="宋体"/>
          <w:color w:val="auto"/>
          <w:kern w:val="0"/>
          <w:szCs w:val="21"/>
          <w:highlight w:val="none"/>
        </w:rPr>
        <w:t>费</w:t>
      </w:r>
      <w:r>
        <w:rPr>
          <w:rFonts w:hint="eastAsia" w:hAnsi="宋体" w:cs="宋体"/>
          <w:color w:val="auto"/>
          <w:kern w:val="0"/>
          <w:szCs w:val="21"/>
          <w:highlight w:val="none"/>
        </w:rPr>
        <w:t>总额、</w:t>
      </w:r>
      <w:r>
        <w:rPr>
          <w:rFonts w:hAnsi="宋体" w:cs="宋体"/>
          <w:color w:val="auto"/>
          <w:kern w:val="0"/>
          <w:szCs w:val="21"/>
          <w:highlight w:val="none"/>
        </w:rPr>
        <w:t>支付比例</w:t>
      </w:r>
      <w:r>
        <w:rPr>
          <w:rFonts w:hint="eastAsia" w:hAnsi="宋体" w:cs="宋体"/>
          <w:color w:val="auto"/>
          <w:kern w:val="0"/>
          <w:szCs w:val="21"/>
          <w:highlight w:val="none"/>
        </w:rPr>
        <w:t>、</w:t>
      </w:r>
      <w:r>
        <w:rPr>
          <w:rFonts w:hAnsi="宋体" w:cs="宋体"/>
          <w:color w:val="auto"/>
          <w:kern w:val="0"/>
          <w:szCs w:val="21"/>
          <w:highlight w:val="none"/>
        </w:rPr>
        <w:t>支付期限</w:t>
      </w:r>
      <w:r>
        <w:rPr>
          <w:rFonts w:hint="eastAsia" w:hAnsi="宋体" w:cs="宋体"/>
          <w:color w:val="auto"/>
          <w:kern w:val="0"/>
          <w:szCs w:val="21"/>
          <w:highlight w:val="none"/>
        </w:rPr>
        <w:t>、转入和结余收回</w:t>
      </w:r>
      <w:r>
        <w:rPr>
          <w:rFonts w:hAnsi="宋体" w:cs="宋体"/>
          <w:color w:val="auto"/>
          <w:kern w:val="0"/>
          <w:szCs w:val="21"/>
          <w:highlight w:val="none"/>
        </w:rPr>
        <w:t>的约定：</w:t>
      </w:r>
    </w:p>
    <w:p w14:paraId="4E115C3B">
      <w:pPr>
        <w:autoSpaceDE w:val="0"/>
        <w:autoSpaceDN w:val="0"/>
        <w:adjustRightInd w:val="0"/>
        <w:spacing w:line="360" w:lineRule="auto"/>
        <w:ind w:firstLine="420" w:firstLineChars="200"/>
        <w:jc w:val="left"/>
        <w:rPr>
          <w:rFonts w:hAnsi="宋体"/>
          <w:color w:val="auto"/>
          <w:kern w:val="0"/>
          <w:szCs w:val="21"/>
          <w:highlight w:val="none"/>
        </w:rPr>
      </w:pPr>
      <w:r>
        <w:rPr>
          <w:rFonts w:hint="eastAsia" w:hAnsi="宋体" w:cs="宋体"/>
          <w:color w:val="auto"/>
          <w:kern w:val="0"/>
          <w:szCs w:val="21"/>
          <w:highlight w:val="none"/>
        </w:rPr>
        <w:t>（</w:t>
      </w:r>
      <w:r>
        <w:rPr>
          <w:rFonts w:hAnsi="宋体"/>
          <w:color w:val="auto"/>
          <w:kern w:val="0"/>
          <w:szCs w:val="21"/>
          <w:highlight w:val="none"/>
        </w:rPr>
        <w:t>1</w:t>
      </w:r>
      <w:r>
        <w:rPr>
          <w:rFonts w:hint="eastAsia" w:hAnsi="宋体" w:cs="宋体"/>
          <w:color w:val="auto"/>
          <w:kern w:val="0"/>
          <w:szCs w:val="21"/>
          <w:highlight w:val="none"/>
        </w:rPr>
        <w:t>）本合同价款已包含安全文明施工费</w:t>
      </w:r>
      <w:r>
        <w:rPr>
          <w:rFonts w:hint="eastAsia" w:hAnsi="宋体" w:cs="宋体"/>
          <w:color w:val="auto"/>
          <w:kern w:val="0"/>
          <w:szCs w:val="21"/>
          <w:highlight w:val="none"/>
          <w:u w:val="single"/>
          <w:lang w:val="en-US" w:eastAsia="zh-CN"/>
        </w:rPr>
        <w:t xml:space="preserve">       </w:t>
      </w:r>
      <w:r>
        <w:rPr>
          <w:rFonts w:hint="eastAsia" w:hAnsi="宋体" w:cs="宋体"/>
          <w:color w:val="auto"/>
          <w:kern w:val="0"/>
          <w:szCs w:val="21"/>
          <w:highlight w:val="none"/>
        </w:rPr>
        <w:t>元。</w:t>
      </w:r>
    </w:p>
    <w:p w14:paraId="3261CC09">
      <w:pPr>
        <w:autoSpaceDE w:val="0"/>
        <w:autoSpaceDN w:val="0"/>
        <w:adjustRightInd w:val="0"/>
        <w:spacing w:line="360" w:lineRule="auto"/>
        <w:ind w:firstLine="420" w:firstLineChars="200"/>
        <w:jc w:val="left"/>
        <w:rPr>
          <w:rFonts w:hAnsi="宋体"/>
          <w:color w:val="auto"/>
          <w:kern w:val="0"/>
          <w:szCs w:val="21"/>
          <w:highlight w:val="none"/>
        </w:rPr>
      </w:pPr>
      <w:r>
        <w:rPr>
          <w:rFonts w:hint="eastAsia" w:hAnsi="宋体" w:cs="宋体"/>
          <w:color w:val="auto"/>
          <w:kern w:val="0"/>
          <w:highlight w:val="none"/>
        </w:rPr>
        <w:t>（</w:t>
      </w:r>
      <w:r>
        <w:rPr>
          <w:rFonts w:hAnsi="宋体"/>
          <w:color w:val="auto"/>
          <w:kern w:val="0"/>
          <w:highlight w:val="none"/>
        </w:rPr>
        <w:t>2</w:t>
      </w:r>
      <w:r>
        <w:rPr>
          <w:rFonts w:hint="eastAsia" w:hAnsi="宋体" w:cs="宋体"/>
          <w:color w:val="auto"/>
          <w:kern w:val="0"/>
          <w:highlight w:val="none"/>
        </w:rPr>
        <w:t>）使用要求：专款专用。具体按</w:t>
      </w:r>
      <w:r>
        <w:rPr>
          <w:rFonts w:hint="eastAsia" w:hAnsi="宋体" w:cs="宋体"/>
          <w:color w:val="auto"/>
          <w:kern w:val="0"/>
          <w:highlight w:val="none"/>
          <w:u w:val="single"/>
        </w:rPr>
        <w:t>《广西壮族自治区建设工程安全文明施工费使用管理细则》（桂建质〔</w:t>
      </w:r>
      <w:r>
        <w:rPr>
          <w:rFonts w:hAnsi="宋体"/>
          <w:color w:val="auto"/>
          <w:kern w:val="0"/>
          <w:highlight w:val="none"/>
          <w:u w:val="single"/>
        </w:rPr>
        <w:t>2015</w:t>
      </w:r>
      <w:r>
        <w:rPr>
          <w:rFonts w:hint="eastAsia" w:hAnsi="宋体" w:cs="宋体"/>
          <w:color w:val="auto"/>
          <w:kern w:val="0"/>
          <w:highlight w:val="none"/>
          <w:u w:val="single"/>
        </w:rPr>
        <w:t>〕</w:t>
      </w:r>
      <w:r>
        <w:rPr>
          <w:rFonts w:hAnsi="宋体"/>
          <w:color w:val="auto"/>
          <w:kern w:val="0"/>
          <w:highlight w:val="none"/>
          <w:u w:val="single"/>
        </w:rPr>
        <w:t>16</w:t>
      </w:r>
      <w:r>
        <w:rPr>
          <w:rFonts w:hint="eastAsia" w:hAnsi="宋体" w:cs="宋体"/>
          <w:color w:val="auto"/>
          <w:kern w:val="0"/>
          <w:highlight w:val="none"/>
          <w:u w:val="single"/>
        </w:rPr>
        <w:t>号）</w:t>
      </w:r>
      <w:r>
        <w:rPr>
          <w:rFonts w:hint="eastAsia" w:hAnsi="宋体" w:cs="宋体"/>
          <w:color w:val="auto"/>
          <w:kern w:val="0"/>
          <w:highlight w:val="none"/>
        </w:rPr>
        <w:t>和</w:t>
      </w:r>
      <w:r>
        <w:rPr>
          <w:rFonts w:hAnsi="宋体"/>
          <w:color w:val="auto"/>
          <w:kern w:val="0"/>
          <w:highlight w:val="none"/>
          <w:u w:val="single"/>
        </w:rPr>
        <w:t xml:space="preserve">  </w:t>
      </w:r>
      <w:r>
        <w:rPr>
          <w:rFonts w:hint="eastAsia" w:hAnsi="宋体"/>
          <w:color w:val="auto"/>
          <w:kern w:val="0"/>
          <w:highlight w:val="none"/>
          <w:u w:val="single"/>
          <w:lang w:val="en-US" w:eastAsia="zh-CN"/>
        </w:rPr>
        <w:t>崇左</w:t>
      </w:r>
      <w:r>
        <w:rPr>
          <w:rFonts w:hAnsi="宋体"/>
          <w:color w:val="auto"/>
          <w:kern w:val="0"/>
          <w:highlight w:val="none"/>
          <w:u w:val="single"/>
        </w:rPr>
        <w:t xml:space="preserve"> </w:t>
      </w:r>
      <w:r>
        <w:rPr>
          <w:rFonts w:hint="eastAsia" w:hAnsi="宋体" w:cs="宋体"/>
          <w:color w:val="auto"/>
          <w:kern w:val="0"/>
          <w:highlight w:val="none"/>
        </w:rPr>
        <w:t>市相关规定执行。</w:t>
      </w:r>
    </w:p>
    <w:p w14:paraId="5372C5A6">
      <w:pPr>
        <w:autoSpaceDE w:val="0"/>
        <w:autoSpaceDN w:val="0"/>
        <w:adjustRightInd w:val="0"/>
        <w:spacing w:line="360" w:lineRule="auto"/>
        <w:ind w:firstLine="420" w:firstLineChars="200"/>
        <w:jc w:val="left"/>
        <w:rPr>
          <w:rFonts w:hAnsi="宋体" w:cs="宋体"/>
          <w:color w:val="auto"/>
          <w:kern w:val="0"/>
          <w:szCs w:val="21"/>
          <w:highlight w:val="none"/>
        </w:rPr>
      </w:pPr>
      <w:r>
        <w:rPr>
          <w:rFonts w:hint="eastAsia" w:hAnsi="宋体" w:cs="宋体"/>
          <w:color w:val="auto"/>
          <w:kern w:val="0"/>
          <w:szCs w:val="21"/>
          <w:highlight w:val="none"/>
        </w:rPr>
        <w:t>（</w:t>
      </w:r>
      <w:r>
        <w:rPr>
          <w:rFonts w:hAnsi="宋体"/>
          <w:color w:val="auto"/>
          <w:kern w:val="0"/>
          <w:szCs w:val="21"/>
          <w:highlight w:val="none"/>
        </w:rPr>
        <w:t>3</w:t>
      </w:r>
      <w:r>
        <w:rPr>
          <w:rFonts w:hint="eastAsia" w:hAnsi="宋体" w:cs="宋体"/>
          <w:color w:val="auto"/>
          <w:kern w:val="0"/>
          <w:szCs w:val="21"/>
          <w:highlight w:val="none"/>
        </w:rPr>
        <w:t>）支付约定：</w:t>
      </w:r>
      <w:r>
        <w:rPr>
          <w:rFonts w:hint="eastAsia"/>
          <w:color w:val="auto"/>
          <w:kern w:val="0"/>
          <w:szCs w:val="21"/>
          <w:highlight w:val="none"/>
        </w:rPr>
        <w:t>与进度款同期支付</w:t>
      </w:r>
      <w:r>
        <w:rPr>
          <w:rFonts w:hint="eastAsia" w:hAnsi="宋体" w:cs="宋体"/>
          <w:color w:val="auto"/>
          <w:kern w:val="0"/>
          <w:szCs w:val="21"/>
          <w:highlight w:val="none"/>
        </w:rPr>
        <w:t>。</w:t>
      </w:r>
    </w:p>
    <w:p w14:paraId="20D61C5C">
      <w:pPr>
        <w:autoSpaceDE w:val="0"/>
        <w:autoSpaceDN w:val="0"/>
        <w:adjustRightInd w:val="0"/>
        <w:spacing w:line="360" w:lineRule="auto"/>
        <w:ind w:firstLine="420" w:firstLineChars="200"/>
        <w:jc w:val="left"/>
        <w:rPr>
          <w:rFonts w:hAnsi="宋体" w:cs="宋体"/>
          <w:color w:val="auto"/>
          <w:kern w:val="0"/>
          <w:szCs w:val="21"/>
          <w:highlight w:val="none"/>
        </w:rPr>
      </w:pPr>
      <w:r>
        <w:rPr>
          <w:rFonts w:hint="eastAsia" w:hAnsi="宋体" w:cs="宋体"/>
          <w:color w:val="auto"/>
          <w:kern w:val="0"/>
          <w:szCs w:val="21"/>
          <w:highlight w:val="none"/>
        </w:rPr>
        <w:t>（4）建设单位按规定将安全生产费用转入施工单位设立的安全生产费用专户。</w:t>
      </w:r>
    </w:p>
    <w:p w14:paraId="00793B02">
      <w:pPr>
        <w:autoSpaceDE w:val="0"/>
        <w:autoSpaceDN w:val="0"/>
        <w:adjustRightInd w:val="0"/>
        <w:spacing w:line="360" w:lineRule="auto"/>
        <w:ind w:firstLine="420" w:firstLineChars="200"/>
        <w:jc w:val="left"/>
        <w:rPr>
          <w:rFonts w:hAnsi="宋体" w:cs="宋体"/>
          <w:color w:val="auto"/>
          <w:kern w:val="0"/>
          <w:szCs w:val="21"/>
          <w:highlight w:val="none"/>
        </w:rPr>
      </w:pPr>
      <w:r>
        <w:rPr>
          <w:rFonts w:hint="eastAsia" w:hAnsi="宋体" w:cs="宋体"/>
          <w:color w:val="auto"/>
          <w:kern w:val="0"/>
          <w:szCs w:val="21"/>
          <w:highlight w:val="none"/>
        </w:rPr>
        <w:t>（5）工程施工完成后安全生产费用尚有结余的，结余部分由建设单位收回。</w:t>
      </w:r>
    </w:p>
    <w:p w14:paraId="5D96B90E">
      <w:pPr>
        <w:autoSpaceDE w:val="0"/>
        <w:autoSpaceDN w:val="0"/>
        <w:adjustRightInd w:val="0"/>
        <w:spacing w:line="360" w:lineRule="auto"/>
        <w:ind w:firstLine="420" w:firstLineChars="200"/>
        <w:jc w:val="left"/>
        <w:rPr>
          <w:rFonts w:hAnsi="宋体" w:cs="宋体"/>
          <w:color w:val="auto"/>
          <w:kern w:val="0"/>
          <w:szCs w:val="21"/>
          <w:highlight w:val="none"/>
        </w:rPr>
      </w:pPr>
      <w:r>
        <w:rPr>
          <w:rFonts w:hint="eastAsia" w:hAnsi="宋体" w:cs="宋体"/>
          <w:color w:val="auto"/>
          <w:kern w:val="0"/>
          <w:szCs w:val="21"/>
          <w:highlight w:val="none"/>
        </w:rPr>
        <w:t>（6）施工单位将安全生产费用使用情况定期报告建设单位和监理单位，并提供相应的材料接受建设行政主管部门对此事项监管。</w:t>
      </w:r>
    </w:p>
    <w:p w14:paraId="3E53C535">
      <w:pPr>
        <w:autoSpaceDE w:val="0"/>
        <w:autoSpaceDN w:val="0"/>
        <w:adjustRightInd w:val="0"/>
        <w:spacing w:line="360" w:lineRule="auto"/>
        <w:ind w:firstLine="420" w:firstLineChars="200"/>
        <w:jc w:val="left"/>
        <w:rPr>
          <w:rFonts w:hAnsi="宋体"/>
          <w:color w:val="auto"/>
          <w:kern w:val="0"/>
          <w:szCs w:val="21"/>
          <w:highlight w:val="none"/>
        </w:rPr>
      </w:pPr>
      <w:r>
        <w:rPr>
          <w:rFonts w:hint="eastAsia" w:hAnsi="宋体" w:cs="宋体"/>
          <w:color w:val="auto"/>
          <w:kern w:val="0"/>
          <w:szCs w:val="21"/>
          <w:highlight w:val="none"/>
        </w:rPr>
        <w:t>（7）安全生产费用专户：</w:t>
      </w:r>
      <w:r>
        <w:rPr>
          <w:rFonts w:hAnsi="宋体" w:cs="宋体"/>
          <w:color w:val="auto"/>
          <w:kern w:val="0"/>
          <w:szCs w:val="21"/>
          <w:highlight w:val="none"/>
        </w:rPr>
        <w:t>××××</w:t>
      </w:r>
      <w:r>
        <w:rPr>
          <w:rFonts w:hint="eastAsia" w:hAnsi="宋体" w:cs="宋体"/>
          <w:color w:val="auto"/>
          <w:kern w:val="0"/>
          <w:szCs w:val="21"/>
          <w:highlight w:val="none"/>
        </w:rPr>
        <w:t>公司安全生产费用专户。账号</w:t>
      </w:r>
      <w:r>
        <w:rPr>
          <w:rFonts w:hint="eastAsia" w:hAnsi="宋体" w:cs="宋体"/>
          <w:color w:val="auto"/>
          <w:kern w:val="0"/>
          <w:szCs w:val="21"/>
          <w:highlight w:val="none"/>
          <w:u w:val="single"/>
        </w:rPr>
        <w:t>：。</w:t>
      </w:r>
    </w:p>
    <w:p w14:paraId="5AC2D6DE">
      <w:pPr>
        <w:keepNext/>
        <w:keepLines/>
        <w:spacing w:line="360" w:lineRule="auto"/>
        <w:outlineLvl w:val="2"/>
        <w:rPr>
          <w:rFonts w:eastAsia="黑体"/>
          <w:b/>
          <w:bCs/>
          <w:color w:val="auto"/>
          <w:sz w:val="32"/>
          <w:szCs w:val="32"/>
          <w:highlight w:val="none"/>
          <w:lang w:val="zh-CN"/>
        </w:rPr>
      </w:pPr>
      <w:bookmarkStart w:id="523" w:name="_Toc5745"/>
      <w:bookmarkStart w:id="524" w:name="_Toc389065287"/>
      <w:bookmarkStart w:id="525" w:name="_Toc18952"/>
      <w:bookmarkStart w:id="526" w:name="_Toc78449809"/>
      <w:bookmarkStart w:id="527" w:name="_Toc373478368"/>
      <w:bookmarkStart w:id="528" w:name="_Toc373227721"/>
      <w:bookmarkStart w:id="529" w:name="_Toc407135223"/>
      <w:bookmarkStart w:id="530" w:name="_Toc114058860"/>
      <w:r>
        <w:rPr>
          <w:rFonts w:eastAsia="黑体"/>
          <w:b/>
          <w:bCs/>
          <w:color w:val="auto"/>
          <w:sz w:val="32"/>
          <w:szCs w:val="32"/>
          <w:highlight w:val="none"/>
          <w:lang w:val="zh-CN"/>
        </w:rPr>
        <w:t xml:space="preserve">6.3 </w:t>
      </w:r>
      <w:r>
        <w:rPr>
          <w:rFonts w:hint="eastAsia" w:hAnsi="宋体" w:eastAsia="黑体" w:cs="黑体"/>
          <w:b/>
          <w:bCs/>
          <w:color w:val="auto"/>
          <w:sz w:val="32"/>
          <w:szCs w:val="32"/>
          <w:highlight w:val="none"/>
          <w:lang w:val="zh-CN"/>
        </w:rPr>
        <w:t>环境保护</w:t>
      </w:r>
      <w:bookmarkEnd w:id="523"/>
      <w:bookmarkEnd w:id="524"/>
      <w:bookmarkEnd w:id="525"/>
      <w:bookmarkEnd w:id="526"/>
      <w:bookmarkEnd w:id="527"/>
      <w:bookmarkEnd w:id="528"/>
      <w:bookmarkEnd w:id="529"/>
      <w:bookmarkEnd w:id="530"/>
    </w:p>
    <w:p w14:paraId="24D18436">
      <w:pPr>
        <w:spacing w:line="360" w:lineRule="auto"/>
        <w:ind w:firstLine="420" w:firstLineChars="200"/>
        <w:jc w:val="left"/>
        <w:rPr>
          <w:color w:val="auto"/>
          <w:szCs w:val="21"/>
          <w:highlight w:val="none"/>
          <w:u w:val="single"/>
        </w:rPr>
      </w:pPr>
      <w:r>
        <w:rPr>
          <w:rFonts w:hint="eastAsia" w:hAnsi="宋体" w:cs="宋体"/>
          <w:color w:val="auto"/>
          <w:szCs w:val="21"/>
          <w:highlight w:val="none"/>
          <w:u w:val="single"/>
        </w:rPr>
        <w:t>因施工需要，经发包人批准，由承包人办理有关施工场地交通、环卫和施工噪音管理等手续，费用由承包人负责。</w:t>
      </w:r>
    </w:p>
    <w:p w14:paraId="575515AF">
      <w:pPr>
        <w:spacing w:line="360" w:lineRule="auto"/>
        <w:ind w:firstLine="420" w:firstLineChars="200"/>
        <w:jc w:val="left"/>
        <w:rPr>
          <w:rFonts w:hAnsi="宋体" w:cs="宋体"/>
          <w:color w:val="auto"/>
          <w:szCs w:val="21"/>
          <w:highlight w:val="none"/>
          <w:u w:val="single"/>
        </w:rPr>
      </w:pPr>
      <w:r>
        <w:rPr>
          <w:rFonts w:hint="eastAsia" w:hAnsi="宋体" w:cs="宋体"/>
          <w:color w:val="auto"/>
          <w:szCs w:val="21"/>
          <w:highlight w:val="none"/>
          <w:u w:val="single"/>
        </w:rPr>
        <w:t>经过城市道路的施工车辆，必须按交警、城管、运输等部门相关规定执行。由于施工车辆造成的道路、环境等污染，其责任和费用均由承包人承担。</w:t>
      </w:r>
    </w:p>
    <w:bookmarkEnd w:id="499"/>
    <w:bookmarkEnd w:id="500"/>
    <w:bookmarkEnd w:id="501"/>
    <w:bookmarkEnd w:id="502"/>
    <w:bookmarkEnd w:id="503"/>
    <w:bookmarkEnd w:id="504"/>
    <w:bookmarkEnd w:id="505"/>
    <w:p w14:paraId="29CB8746">
      <w:pPr>
        <w:keepNext/>
        <w:keepLines/>
        <w:spacing w:before="60" w:after="60" w:line="413" w:lineRule="auto"/>
        <w:outlineLvl w:val="1"/>
        <w:rPr>
          <w:rFonts w:ascii="Arial" w:hAnsi="Arial" w:eastAsia="黑体"/>
          <w:b/>
          <w:bCs/>
          <w:color w:val="auto"/>
          <w:sz w:val="32"/>
          <w:szCs w:val="32"/>
          <w:highlight w:val="none"/>
          <w:lang w:val="zh-CN"/>
        </w:rPr>
      </w:pPr>
      <w:bookmarkStart w:id="531" w:name="_Toc31414"/>
      <w:bookmarkStart w:id="532" w:name="_Toc21869"/>
      <w:bookmarkStart w:id="533" w:name="_Toc389065288"/>
      <w:bookmarkStart w:id="534" w:name="_Toc351203639"/>
      <w:bookmarkStart w:id="535" w:name="_Toc373227722"/>
      <w:bookmarkStart w:id="536" w:name="_Toc373478369"/>
      <w:bookmarkStart w:id="537" w:name="_Toc114058861"/>
      <w:bookmarkStart w:id="538" w:name="_Toc407135224"/>
      <w:bookmarkStart w:id="539" w:name="_Toc78449810"/>
      <w:r>
        <w:rPr>
          <w:rFonts w:ascii="Arial" w:hAnsi="Arial" w:eastAsia="黑体"/>
          <w:b/>
          <w:bCs/>
          <w:color w:val="auto"/>
          <w:sz w:val="32"/>
          <w:szCs w:val="32"/>
          <w:highlight w:val="none"/>
          <w:lang w:val="zh-CN"/>
        </w:rPr>
        <w:t xml:space="preserve">7. </w:t>
      </w:r>
      <w:r>
        <w:rPr>
          <w:rFonts w:hint="eastAsia" w:ascii="Arial" w:hAnsi="Arial" w:eastAsia="黑体" w:cs="黑体"/>
          <w:b/>
          <w:bCs/>
          <w:color w:val="auto"/>
          <w:sz w:val="32"/>
          <w:szCs w:val="32"/>
          <w:highlight w:val="none"/>
          <w:lang w:val="zh-CN"/>
        </w:rPr>
        <w:t>工期和进度</w:t>
      </w:r>
      <w:bookmarkEnd w:id="531"/>
      <w:bookmarkEnd w:id="532"/>
      <w:bookmarkEnd w:id="533"/>
      <w:bookmarkEnd w:id="534"/>
      <w:bookmarkEnd w:id="535"/>
      <w:bookmarkEnd w:id="536"/>
      <w:bookmarkEnd w:id="537"/>
      <w:bookmarkEnd w:id="538"/>
      <w:bookmarkEnd w:id="539"/>
    </w:p>
    <w:p w14:paraId="5B30A8C1">
      <w:pPr>
        <w:keepNext/>
        <w:keepLines/>
        <w:spacing w:line="360" w:lineRule="auto"/>
        <w:outlineLvl w:val="2"/>
        <w:rPr>
          <w:rFonts w:eastAsia="黑体"/>
          <w:b/>
          <w:bCs/>
          <w:color w:val="auto"/>
          <w:sz w:val="32"/>
          <w:szCs w:val="32"/>
          <w:highlight w:val="none"/>
          <w:lang w:val="zh-CN"/>
        </w:rPr>
      </w:pPr>
      <w:bookmarkStart w:id="540" w:name="_Toc389065289"/>
      <w:bookmarkStart w:id="541" w:name="_Toc13274"/>
      <w:bookmarkStart w:id="542" w:name="_Toc16450"/>
      <w:bookmarkStart w:id="543" w:name="_Toc373227723"/>
      <w:bookmarkStart w:id="544" w:name="_Toc114058862"/>
      <w:bookmarkStart w:id="545" w:name="_Toc373478370"/>
      <w:bookmarkStart w:id="546" w:name="_Toc78449811"/>
      <w:bookmarkStart w:id="547" w:name="_Toc407135225"/>
      <w:r>
        <w:rPr>
          <w:rFonts w:eastAsia="黑体"/>
          <w:b/>
          <w:bCs/>
          <w:color w:val="auto"/>
          <w:sz w:val="32"/>
          <w:szCs w:val="32"/>
          <w:highlight w:val="none"/>
          <w:lang w:val="zh-CN"/>
        </w:rPr>
        <w:t xml:space="preserve">7.1 </w:t>
      </w:r>
      <w:r>
        <w:rPr>
          <w:rFonts w:hint="eastAsia" w:eastAsia="黑体" w:cs="黑体"/>
          <w:b/>
          <w:bCs/>
          <w:color w:val="auto"/>
          <w:sz w:val="32"/>
          <w:szCs w:val="32"/>
          <w:highlight w:val="none"/>
          <w:lang w:val="zh-CN"/>
        </w:rPr>
        <w:t>施工组织设计</w:t>
      </w:r>
      <w:bookmarkEnd w:id="540"/>
      <w:bookmarkEnd w:id="541"/>
      <w:bookmarkEnd w:id="542"/>
      <w:bookmarkEnd w:id="543"/>
      <w:bookmarkEnd w:id="544"/>
      <w:bookmarkEnd w:id="545"/>
      <w:bookmarkEnd w:id="546"/>
      <w:bookmarkEnd w:id="547"/>
    </w:p>
    <w:p w14:paraId="644B7312">
      <w:pPr>
        <w:autoSpaceDE w:val="0"/>
        <w:autoSpaceDN w:val="0"/>
        <w:adjustRightInd w:val="0"/>
        <w:spacing w:line="360" w:lineRule="auto"/>
        <w:ind w:firstLine="420" w:firstLineChars="200"/>
        <w:jc w:val="left"/>
        <w:rPr>
          <w:rFonts w:ascii="宋体" w:hAnsi="宋体"/>
          <w:color w:val="auto"/>
          <w:szCs w:val="21"/>
          <w:highlight w:val="none"/>
        </w:rPr>
      </w:pPr>
      <w:r>
        <w:rPr>
          <w:color w:val="auto"/>
          <w:szCs w:val="21"/>
          <w:highlight w:val="none"/>
        </w:rPr>
        <w:t xml:space="preserve">7.1.1 </w:t>
      </w:r>
      <w:r>
        <w:rPr>
          <w:rFonts w:hAnsi="宋体"/>
          <w:color w:val="auto"/>
          <w:szCs w:val="21"/>
          <w:highlight w:val="none"/>
        </w:rPr>
        <w:t>合</w:t>
      </w:r>
      <w:r>
        <w:rPr>
          <w:rFonts w:hAnsi="宋体"/>
          <w:color w:val="auto"/>
          <w:kern w:val="0"/>
          <w:szCs w:val="21"/>
          <w:highlight w:val="none"/>
        </w:rPr>
        <w:t>同当事人约定的施工组织设计应包括的其他内容：</w:t>
      </w:r>
      <w:r>
        <w:rPr>
          <w:rFonts w:hint="eastAsia" w:ascii="宋体" w:hAnsi="宋体"/>
          <w:color w:val="auto"/>
          <w:szCs w:val="21"/>
          <w:highlight w:val="none"/>
          <w:u w:val="single"/>
        </w:rPr>
        <w:t>施工进度计划包括总进度计划、分阶段和分项进度计划、设备材料人员进场计划；施工方案说明包括分部、分项工程或工程部位的名称及施工顺序和方法。</w:t>
      </w:r>
    </w:p>
    <w:p w14:paraId="4D8E0412">
      <w:pPr>
        <w:autoSpaceDE w:val="0"/>
        <w:autoSpaceDN w:val="0"/>
        <w:adjustRightInd w:val="0"/>
        <w:spacing w:line="360" w:lineRule="auto"/>
        <w:ind w:firstLine="420" w:firstLineChars="200"/>
        <w:jc w:val="left"/>
        <w:rPr>
          <w:color w:val="auto"/>
          <w:kern w:val="0"/>
          <w:szCs w:val="21"/>
          <w:highlight w:val="none"/>
        </w:rPr>
      </w:pPr>
      <w:r>
        <w:rPr>
          <w:color w:val="auto"/>
          <w:szCs w:val="21"/>
          <w:highlight w:val="none"/>
        </w:rPr>
        <w:t xml:space="preserve">7.1.2 </w:t>
      </w:r>
      <w:r>
        <w:rPr>
          <w:rFonts w:hAnsi="宋体"/>
          <w:color w:val="auto"/>
          <w:kern w:val="0"/>
          <w:szCs w:val="21"/>
          <w:highlight w:val="none"/>
        </w:rPr>
        <w:t>施工组织设计的提交和修改</w:t>
      </w:r>
    </w:p>
    <w:p w14:paraId="48689CCD">
      <w:pPr>
        <w:autoSpaceDE w:val="0"/>
        <w:autoSpaceDN w:val="0"/>
        <w:adjustRightInd w:val="0"/>
        <w:spacing w:line="360" w:lineRule="auto"/>
        <w:ind w:firstLine="420" w:firstLineChars="200"/>
        <w:jc w:val="left"/>
        <w:rPr>
          <w:color w:val="auto"/>
          <w:szCs w:val="21"/>
          <w:highlight w:val="none"/>
          <w:u w:val="single"/>
        </w:rPr>
      </w:pPr>
      <w:r>
        <w:rPr>
          <w:rFonts w:hAnsi="宋体"/>
          <w:color w:val="auto"/>
          <w:kern w:val="0"/>
          <w:szCs w:val="21"/>
          <w:highlight w:val="none"/>
        </w:rPr>
        <w:t>承包人提交详细施工组织设计的期限的约定：</w:t>
      </w:r>
      <w:r>
        <w:rPr>
          <w:rFonts w:hint="eastAsia"/>
          <w:color w:val="auto"/>
          <w:szCs w:val="21"/>
          <w:highlight w:val="none"/>
          <w:u w:val="single"/>
        </w:rPr>
        <w:t>承包人应在开工前7日内，提交详细的施工组织设计，并报送监理人和发包人</w:t>
      </w:r>
      <w:r>
        <w:rPr>
          <w:rFonts w:hAnsi="宋体"/>
          <w:color w:val="auto"/>
          <w:szCs w:val="21"/>
          <w:highlight w:val="none"/>
        </w:rPr>
        <w:t>。</w:t>
      </w:r>
    </w:p>
    <w:p w14:paraId="1100DE3C">
      <w:pPr>
        <w:spacing w:line="360" w:lineRule="auto"/>
        <w:ind w:firstLine="420" w:firstLineChars="200"/>
        <w:jc w:val="left"/>
        <w:rPr>
          <w:color w:val="auto"/>
          <w:szCs w:val="21"/>
          <w:highlight w:val="none"/>
        </w:rPr>
      </w:pPr>
      <w:r>
        <w:rPr>
          <w:rFonts w:hAnsi="宋体"/>
          <w:color w:val="auto"/>
          <w:szCs w:val="21"/>
          <w:highlight w:val="none"/>
        </w:rPr>
        <w:t>发包人和监理人在收到详细的施工组织设计后确认或提出修改意见的期限：</w:t>
      </w:r>
      <w:r>
        <w:rPr>
          <w:rFonts w:hint="eastAsia"/>
          <w:color w:val="auto"/>
          <w:szCs w:val="21"/>
          <w:highlight w:val="none"/>
          <w:u w:val="single"/>
        </w:rPr>
        <w:t>收到详细施工组织设计后14天内确定或提出修改意见。对监理人和发包人提出合理意见和要求，承包人应自行修改完善</w:t>
      </w:r>
      <w:r>
        <w:rPr>
          <w:rFonts w:hint="eastAsia" w:hAnsi="宋体" w:cs="宋体"/>
          <w:color w:val="auto"/>
          <w:szCs w:val="21"/>
          <w:highlight w:val="none"/>
        </w:rPr>
        <w:t>。</w:t>
      </w:r>
    </w:p>
    <w:p w14:paraId="283F8EE0">
      <w:pPr>
        <w:keepNext/>
        <w:keepLines/>
        <w:spacing w:line="360" w:lineRule="auto"/>
        <w:outlineLvl w:val="2"/>
        <w:rPr>
          <w:rFonts w:eastAsia="黑体"/>
          <w:b/>
          <w:bCs/>
          <w:color w:val="auto"/>
          <w:sz w:val="32"/>
          <w:szCs w:val="32"/>
          <w:highlight w:val="none"/>
          <w:lang w:val="zh-CN"/>
        </w:rPr>
      </w:pPr>
      <w:bookmarkStart w:id="548" w:name="_Toc114058863"/>
      <w:bookmarkStart w:id="549" w:name="_Toc78449812"/>
      <w:bookmarkStart w:id="550" w:name="_Toc389065290"/>
      <w:bookmarkStart w:id="551" w:name="_Toc407135226"/>
      <w:bookmarkStart w:id="552" w:name="_Toc373227724"/>
      <w:bookmarkStart w:id="553" w:name="_Toc4771"/>
      <w:bookmarkStart w:id="554" w:name="_Toc1159"/>
      <w:bookmarkStart w:id="555" w:name="_Toc373478371"/>
      <w:r>
        <w:rPr>
          <w:rFonts w:eastAsia="黑体"/>
          <w:b/>
          <w:bCs/>
          <w:color w:val="auto"/>
          <w:sz w:val="32"/>
          <w:szCs w:val="32"/>
          <w:highlight w:val="none"/>
          <w:lang w:val="zh-CN"/>
        </w:rPr>
        <w:t>7</w:t>
      </w:r>
      <w:bookmarkStart w:id="556" w:name="_Toc297123514"/>
      <w:bookmarkStart w:id="557" w:name="_Toc297216173"/>
      <w:bookmarkStart w:id="558" w:name="_Toc312677479"/>
      <w:bookmarkStart w:id="559" w:name="_Toc304295541"/>
      <w:bookmarkStart w:id="560" w:name="_Toc300934966"/>
      <w:bookmarkStart w:id="561" w:name="_Toc303539123"/>
      <w:bookmarkStart w:id="562" w:name="_Toc312678005"/>
      <w:r>
        <w:rPr>
          <w:rFonts w:eastAsia="黑体"/>
          <w:b/>
          <w:bCs/>
          <w:color w:val="auto"/>
          <w:sz w:val="32"/>
          <w:szCs w:val="32"/>
          <w:highlight w:val="none"/>
          <w:lang w:val="zh-CN"/>
        </w:rPr>
        <w:t xml:space="preserve">.2 </w:t>
      </w:r>
      <w:r>
        <w:rPr>
          <w:rFonts w:hint="eastAsia" w:eastAsia="黑体" w:cs="黑体"/>
          <w:b/>
          <w:bCs/>
          <w:color w:val="auto"/>
          <w:sz w:val="32"/>
          <w:szCs w:val="32"/>
          <w:highlight w:val="none"/>
          <w:lang w:val="zh-CN"/>
        </w:rPr>
        <w:t>施工进度计划</w:t>
      </w:r>
      <w:bookmarkEnd w:id="548"/>
      <w:bookmarkEnd w:id="549"/>
      <w:bookmarkEnd w:id="550"/>
      <w:bookmarkEnd w:id="551"/>
      <w:bookmarkEnd w:id="552"/>
      <w:bookmarkEnd w:id="553"/>
      <w:bookmarkEnd w:id="554"/>
      <w:bookmarkEnd w:id="555"/>
    </w:p>
    <w:p w14:paraId="757A4FE3">
      <w:pPr>
        <w:spacing w:line="360" w:lineRule="auto"/>
        <w:ind w:firstLine="420" w:firstLineChars="200"/>
        <w:jc w:val="left"/>
        <w:rPr>
          <w:color w:val="auto"/>
          <w:szCs w:val="21"/>
          <w:highlight w:val="none"/>
        </w:rPr>
      </w:pPr>
      <w:r>
        <w:rPr>
          <w:color w:val="auto"/>
          <w:szCs w:val="21"/>
          <w:highlight w:val="none"/>
        </w:rPr>
        <w:t xml:space="preserve">7.2.2 </w:t>
      </w:r>
      <w:r>
        <w:rPr>
          <w:rFonts w:hint="eastAsia" w:hAnsi="宋体" w:cs="宋体"/>
          <w:color w:val="auto"/>
          <w:szCs w:val="21"/>
          <w:highlight w:val="none"/>
        </w:rPr>
        <w:t>施工进度计划的修订</w:t>
      </w:r>
    </w:p>
    <w:p w14:paraId="08878DA0">
      <w:pPr>
        <w:spacing w:line="360" w:lineRule="auto"/>
        <w:ind w:firstLine="420" w:firstLineChars="200"/>
        <w:jc w:val="left"/>
        <w:rPr>
          <w:color w:val="auto"/>
          <w:szCs w:val="22"/>
          <w:highlight w:val="none"/>
        </w:rPr>
      </w:pPr>
      <w:r>
        <w:rPr>
          <w:rFonts w:hint="eastAsia" w:hAnsi="宋体" w:cs="宋体"/>
          <w:color w:val="auto"/>
          <w:szCs w:val="22"/>
          <w:highlight w:val="none"/>
        </w:rPr>
        <w:t>发包人和监理人在收到修订的施工进度计划后确认或提出修改意见的期限：</w:t>
      </w:r>
      <w:r>
        <w:rPr>
          <w:rFonts w:hint="eastAsia"/>
          <w:color w:val="auto"/>
          <w:szCs w:val="21"/>
          <w:highlight w:val="none"/>
          <w:u w:val="single"/>
        </w:rPr>
        <w:t>监理人和发包人应在14天内批复或提出修改意见。</w:t>
      </w:r>
    </w:p>
    <w:p w14:paraId="22EB4F2F">
      <w:pPr>
        <w:keepNext/>
        <w:keepLines/>
        <w:spacing w:line="360" w:lineRule="auto"/>
        <w:outlineLvl w:val="2"/>
        <w:rPr>
          <w:rFonts w:eastAsia="黑体"/>
          <w:b/>
          <w:bCs/>
          <w:color w:val="auto"/>
          <w:sz w:val="32"/>
          <w:szCs w:val="32"/>
          <w:highlight w:val="none"/>
          <w:lang w:val="zh-CN"/>
        </w:rPr>
      </w:pPr>
      <w:bookmarkStart w:id="563" w:name="_Toc373227725"/>
      <w:bookmarkStart w:id="564" w:name="_Toc29972"/>
      <w:bookmarkStart w:id="565" w:name="_Toc114058864"/>
      <w:bookmarkStart w:id="566" w:name="_Toc373478372"/>
      <w:bookmarkStart w:id="567" w:name="_Toc389065291"/>
      <w:bookmarkStart w:id="568" w:name="_Toc78449813"/>
      <w:bookmarkStart w:id="569" w:name="_Toc407135227"/>
      <w:bookmarkStart w:id="570" w:name="_Toc21609"/>
      <w:r>
        <w:rPr>
          <w:rFonts w:eastAsia="黑体"/>
          <w:b/>
          <w:bCs/>
          <w:color w:val="auto"/>
          <w:sz w:val="32"/>
          <w:szCs w:val="32"/>
          <w:highlight w:val="none"/>
          <w:lang w:val="zh-CN"/>
        </w:rPr>
        <w:t xml:space="preserve">7.3 </w:t>
      </w:r>
      <w:r>
        <w:rPr>
          <w:rFonts w:hint="eastAsia" w:eastAsia="黑体" w:cs="黑体"/>
          <w:b/>
          <w:bCs/>
          <w:color w:val="auto"/>
          <w:sz w:val="32"/>
          <w:szCs w:val="32"/>
          <w:highlight w:val="none"/>
          <w:lang w:val="zh-CN"/>
        </w:rPr>
        <w:t>开工</w:t>
      </w:r>
      <w:bookmarkEnd w:id="563"/>
      <w:bookmarkEnd w:id="564"/>
      <w:bookmarkEnd w:id="565"/>
      <w:bookmarkEnd w:id="566"/>
      <w:bookmarkEnd w:id="567"/>
      <w:bookmarkEnd w:id="568"/>
      <w:bookmarkEnd w:id="569"/>
      <w:bookmarkEnd w:id="570"/>
    </w:p>
    <w:p w14:paraId="452F82E3">
      <w:pPr>
        <w:spacing w:line="360" w:lineRule="auto"/>
        <w:ind w:firstLine="420" w:firstLineChars="200"/>
        <w:jc w:val="left"/>
        <w:rPr>
          <w:color w:val="auto"/>
          <w:szCs w:val="21"/>
          <w:highlight w:val="none"/>
        </w:rPr>
      </w:pPr>
      <w:r>
        <w:rPr>
          <w:color w:val="auto"/>
          <w:szCs w:val="21"/>
          <w:highlight w:val="none"/>
        </w:rPr>
        <w:t xml:space="preserve">7.3.1 </w:t>
      </w:r>
      <w:r>
        <w:rPr>
          <w:rFonts w:hint="eastAsia" w:hAnsi="宋体" w:cs="宋体"/>
          <w:color w:val="auto"/>
          <w:szCs w:val="21"/>
          <w:highlight w:val="none"/>
        </w:rPr>
        <w:t>开工准备</w:t>
      </w:r>
    </w:p>
    <w:p w14:paraId="6D687AE4">
      <w:pPr>
        <w:pStyle w:val="247"/>
        <w:spacing w:line="360" w:lineRule="auto"/>
        <w:ind w:firstLine="426"/>
        <w:jc w:val="left"/>
        <w:rPr>
          <w:rStyle w:val="44"/>
          <w:rFonts w:ascii="Calibri" w:hAnsi="Calibri" w:eastAsia="宋体" w:cs="Times New Roman"/>
          <w:color w:val="auto"/>
          <w:highlight w:val="none"/>
          <w:u w:val="single"/>
        </w:rPr>
      </w:pPr>
      <w:r>
        <w:rPr>
          <w:rStyle w:val="44"/>
          <w:rFonts w:hint="eastAsia" w:ascii="Calibri" w:hAnsi="宋体" w:eastAsia="宋体" w:cs="宋体"/>
          <w:color w:val="auto"/>
          <w:highlight w:val="none"/>
        </w:rPr>
        <w:t>关于承包人提交</w:t>
      </w:r>
      <w:r>
        <w:rPr>
          <w:rStyle w:val="44"/>
          <w:rFonts w:hint="eastAsia" w:ascii="Calibri" w:hAnsi="宋体" w:eastAsia="宋体" w:cs="宋体"/>
          <w:color w:val="auto"/>
          <w:kern w:val="0"/>
          <w:highlight w:val="none"/>
        </w:rPr>
        <w:t>工程开工报审表的期限：</w:t>
      </w:r>
      <w:r>
        <w:rPr>
          <w:rStyle w:val="44"/>
          <w:rFonts w:ascii="Calibri" w:hAnsi="Calibri" w:eastAsia="宋体" w:cs="Times New Roman"/>
          <w:color w:val="auto"/>
          <w:highlight w:val="none"/>
          <w:u w:val="single"/>
        </w:rPr>
        <w:t xml:space="preserve">  </w:t>
      </w:r>
      <w:r>
        <w:rPr>
          <w:rStyle w:val="44"/>
          <w:rFonts w:hint="eastAsia" w:ascii="Times New Roman" w:hAnsi="Times New Roman" w:eastAsia="宋体" w:cs="Times New Roman"/>
          <w:color w:val="auto"/>
          <w:highlight w:val="none"/>
          <w:u w:val="single"/>
          <w:lang w:val="en-US" w:eastAsia="zh-CN"/>
        </w:rPr>
        <w:t>工程开工前 7 天</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p>
    <w:p w14:paraId="0BF20647">
      <w:pPr>
        <w:pStyle w:val="247"/>
        <w:spacing w:line="360" w:lineRule="auto"/>
        <w:ind w:firstLine="426"/>
        <w:jc w:val="left"/>
        <w:rPr>
          <w:rStyle w:val="44"/>
          <w:rFonts w:ascii="Calibri" w:hAnsi="Calibri" w:eastAsia="宋体" w:cs="Times New Roman"/>
          <w:color w:val="auto"/>
          <w:highlight w:val="none"/>
          <w:u w:val="single"/>
        </w:rPr>
      </w:pPr>
      <w:r>
        <w:rPr>
          <w:rStyle w:val="44"/>
          <w:rFonts w:hint="eastAsia" w:ascii="Calibri" w:hAnsi="宋体" w:eastAsia="宋体" w:cs="宋体"/>
          <w:color w:val="auto"/>
          <w:highlight w:val="none"/>
        </w:rPr>
        <w:t>关于发包人应完成的其他开工准备工作及期限：</w:t>
      </w:r>
      <w:r>
        <w:rPr>
          <w:rStyle w:val="44"/>
          <w:rFonts w:ascii="Calibri" w:hAnsi="Calibri" w:eastAsia="宋体" w:cs="Times New Roman"/>
          <w:color w:val="auto"/>
          <w:highlight w:val="none"/>
          <w:u w:val="single"/>
        </w:rPr>
        <w:t xml:space="preserve"> </w:t>
      </w:r>
      <w:r>
        <w:rPr>
          <w:rStyle w:val="44"/>
          <w:rFonts w:hint="eastAsia" w:ascii="Times New Roman" w:hAnsi="Times New Roman" w:eastAsia="宋体" w:cs="Times New Roman"/>
          <w:color w:val="auto"/>
          <w:highlight w:val="none"/>
          <w:u w:val="single"/>
          <w:lang w:val="en-US" w:eastAsia="zh-CN"/>
        </w:rPr>
        <w:t>按通用条款 7.3.1 执行</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p>
    <w:p w14:paraId="53793121">
      <w:pPr>
        <w:pStyle w:val="247"/>
        <w:spacing w:line="360" w:lineRule="auto"/>
        <w:ind w:firstLine="420" w:firstLineChars="200"/>
        <w:jc w:val="left"/>
        <w:rPr>
          <w:rStyle w:val="44"/>
          <w:rFonts w:ascii="Calibri" w:hAnsi="Calibri" w:eastAsia="宋体" w:cs="Times New Roman"/>
          <w:color w:val="auto"/>
          <w:highlight w:val="none"/>
          <w:u w:val="single"/>
        </w:rPr>
      </w:pPr>
      <w:r>
        <w:rPr>
          <w:rStyle w:val="44"/>
          <w:rFonts w:hint="eastAsia" w:ascii="Calibri" w:hAnsi="宋体" w:eastAsia="宋体" w:cs="宋体"/>
          <w:color w:val="auto"/>
          <w:highlight w:val="none"/>
        </w:rPr>
        <w:t>关于承包人应完成的其他开工准备工作及期限：</w:t>
      </w:r>
      <w:r>
        <w:rPr>
          <w:rStyle w:val="44"/>
          <w:rFonts w:ascii="Calibri" w:hAnsi="Calibri" w:eastAsia="宋体" w:cs="Times New Roman"/>
          <w:color w:val="auto"/>
          <w:highlight w:val="none"/>
          <w:u w:val="single"/>
        </w:rPr>
        <w:t xml:space="preserve"> </w:t>
      </w:r>
      <w:r>
        <w:rPr>
          <w:rStyle w:val="44"/>
          <w:rFonts w:hint="eastAsia" w:ascii="Times New Roman" w:hAnsi="Times New Roman" w:eastAsia="宋体" w:cs="Times New Roman"/>
          <w:color w:val="auto"/>
          <w:highlight w:val="none"/>
          <w:u w:val="single"/>
          <w:lang w:val="en-US" w:eastAsia="zh-CN"/>
        </w:rPr>
        <w:t>工程开工前 7 天</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p>
    <w:p w14:paraId="2CCE6E6B">
      <w:pPr>
        <w:spacing w:line="360" w:lineRule="auto"/>
        <w:ind w:firstLine="420" w:firstLineChars="200"/>
        <w:jc w:val="left"/>
        <w:rPr>
          <w:color w:val="auto"/>
          <w:szCs w:val="21"/>
          <w:highlight w:val="none"/>
        </w:rPr>
      </w:pPr>
      <w:r>
        <w:rPr>
          <w:color w:val="auto"/>
          <w:szCs w:val="21"/>
          <w:highlight w:val="none"/>
        </w:rPr>
        <w:t xml:space="preserve">7.3.2 </w:t>
      </w:r>
      <w:r>
        <w:rPr>
          <w:rFonts w:hint="eastAsia" w:hAnsi="宋体" w:cs="宋体"/>
          <w:color w:val="auto"/>
          <w:szCs w:val="21"/>
          <w:highlight w:val="none"/>
        </w:rPr>
        <w:t>开工通知</w:t>
      </w:r>
    </w:p>
    <w:p w14:paraId="45D90724">
      <w:pPr>
        <w:spacing w:line="360" w:lineRule="auto"/>
        <w:ind w:firstLine="420" w:firstLineChars="200"/>
        <w:jc w:val="left"/>
        <w:rPr>
          <w:color w:val="auto"/>
          <w:szCs w:val="21"/>
          <w:highlight w:val="none"/>
        </w:rPr>
      </w:pPr>
      <w:r>
        <w:rPr>
          <w:rFonts w:hAnsi="宋体"/>
          <w:color w:val="auto"/>
          <w:szCs w:val="21"/>
          <w:highlight w:val="none"/>
        </w:rPr>
        <w:t>因发包人原因造成监理人未能在计划开工日期之日起</w:t>
      </w:r>
      <w:r>
        <w:rPr>
          <w:rFonts w:hint="eastAsia"/>
          <w:color w:val="auto"/>
          <w:szCs w:val="21"/>
          <w:highlight w:val="none"/>
          <w:u w:val="single"/>
        </w:rPr>
        <w:t>180</w:t>
      </w:r>
      <w:r>
        <w:rPr>
          <w:rFonts w:hAnsi="宋体"/>
          <w:color w:val="auto"/>
          <w:szCs w:val="21"/>
          <w:highlight w:val="none"/>
        </w:rPr>
        <w:t>天内发出开工通知的，承包人有权提出价格调整要求，或者解除合同</w:t>
      </w:r>
      <w:r>
        <w:rPr>
          <w:rFonts w:hint="eastAsia" w:hAnsi="宋体" w:cs="宋体"/>
          <w:color w:val="auto"/>
          <w:szCs w:val="21"/>
          <w:highlight w:val="none"/>
        </w:rPr>
        <w:t>。</w:t>
      </w:r>
    </w:p>
    <w:bookmarkEnd w:id="556"/>
    <w:bookmarkEnd w:id="557"/>
    <w:bookmarkEnd w:id="558"/>
    <w:bookmarkEnd w:id="559"/>
    <w:bookmarkEnd w:id="560"/>
    <w:bookmarkEnd w:id="561"/>
    <w:bookmarkEnd w:id="562"/>
    <w:p w14:paraId="45D1536E">
      <w:pPr>
        <w:keepNext/>
        <w:keepLines/>
        <w:spacing w:line="360" w:lineRule="auto"/>
        <w:outlineLvl w:val="2"/>
        <w:rPr>
          <w:rFonts w:eastAsia="黑体"/>
          <w:b/>
          <w:bCs/>
          <w:color w:val="auto"/>
          <w:sz w:val="32"/>
          <w:szCs w:val="32"/>
          <w:highlight w:val="none"/>
          <w:lang w:val="zh-CN"/>
        </w:rPr>
      </w:pPr>
      <w:bookmarkStart w:id="571" w:name="_Toc19061"/>
      <w:bookmarkStart w:id="572" w:name="_Toc15480"/>
      <w:bookmarkStart w:id="573" w:name="_Toc373478373"/>
      <w:bookmarkStart w:id="574" w:name="_Toc407135228"/>
      <w:bookmarkStart w:id="575" w:name="_Toc114058865"/>
      <w:bookmarkStart w:id="576" w:name="_Toc78449814"/>
      <w:bookmarkStart w:id="577" w:name="_Toc389065292"/>
      <w:bookmarkStart w:id="578" w:name="_Toc373227726"/>
      <w:r>
        <w:rPr>
          <w:rFonts w:eastAsia="黑体"/>
          <w:b/>
          <w:bCs/>
          <w:color w:val="auto"/>
          <w:sz w:val="32"/>
          <w:szCs w:val="32"/>
          <w:highlight w:val="none"/>
          <w:lang w:val="zh-CN"/>
        </w:rPr>
        <w:t xml:space="preserve">7.4 </w:t>
      </w:r>
      <w:r>
        <w:rPr>
          <w:rFonts w:hint="eastAsia" w:hAnsi="宋体" w:eastAsia="黑体" w:cs="黑体"/>
          <w:b/>
          <w:bCs/>
          <w:color w:val="auto"/>
          <w:sz w:val="32"/>
          <w:szCs w:val="32"/>
          <w:highlight w:val="none"/>
          <w:lang w:val="zh-CN"/>
        </w:rPr>
        <w:t>测量放线</w:t>
      </w:r>
      <w:bookmarkEnd w:id="571"/>
      <w:bookmarkEnd w:id="572"/>
      <w:bookmarkEnd w:id="573"/>
      <w:bookmarkEnd w:id="574"/>
      <w:bookmarkEnd w:id="575"/>
      <w:bookmarkEnd w:id="576"/>
      <w:bookmarkEnd w:id="577"/>
      <w:bookmarkEnd w:id="578"/>
    </w:p>
    <w:p w14:paraId="0A05DA28">
      <w:pPr>
        <w:spacing w:line="360" w:lineRule="auto"/>
        <w:ind w:firstLine="420" w:firstLineChars="200"/>
        <w:jc w:val="left"/>
        <w:rPr>
          <w:rFonts w:hAnsi="宋体"/>
          <w:color w:val="auto"/>
          <w:szCs w:val="21"/>
          <w:highlight w:val="none"/>
        </w:rPr>
      </w:pPr>
      <w:r>
        <w:rPr>
          <w:color w:val="auto"/>
          <w:szCs w:val="21"/>
          <w:highlight w:val="none"/>
        </w:rPr>
        <w:t>7.4.1</w:t>
      </w:r>
      <w:r>
        <w:rPr>
          <w:rFonts w:hint="eastAsia" w:hAnsi="宋体" w:cs="宋体"/>
          <w:color w:val="auto"/>
          <w:szCs w:val="21"/>
          <w:highlight w:val="none"/>
        </w:rPr>
        <w:t>发包人通过监理人向承包人提供测量基准点、基准线和水准点及其书面资料的期限：</w:t>
      </w:r>
    </w:p>
    <w:p w14:paraId="711CD49B">
      <w:pPr>
        <w:spacing w:line="360" w:lineRule="auto"/>
        <w:jc w:val="left"/>
        <w:rPr>
          <w:color w:val="auto"/>
          <w:szCs w:val="21"/>
          <w:highlight w:val="none"/>
          <w:u w:val="single"/>
        </w:rPr>
      </w:pPr>
      <w:r>
        <w:rPr>
          <w:rStyle w:val="44"/>
          <w:rFonts w:hint="eastAsia" w:ascii="Times New Roman" w:hAnsi="Times New Roman" w:eastAsia="宋体" w:cs="Times New Roman"/>
          <w:color w:val="auto"/>
          <w:highlight w:val="none"/>
          <w:u w:val="single"/>
          <w:lang w:val="en-US" w:eastAsia="zh-CN"/>
        </w:rPr>
        <w:t>发包人发出开工令后10日内</w:t>
      </w:r>
      <w:r>
        <w:rPr>
          <w:rFonts w:hint="eastAsia" w:hAnsi="宋体" w:cs="宋体"/>
          <w:color w:val="auto"/>
          <w:szCs w:val="21"/>
          <w:highlight w:val="none"/>
        </w:rPr>
        <w:t>。</w:t>
      </w:r>
    </w:p>
    <w:p w14:paraId="04A5DCE3">
      <w:pPr>
        <w:keepNext/>
        <w:keepLines/>
        <w:spacing w:line="360" w:lineRule="auto"/>
        <w:outlineLvl w:val="2"/>
        <w:rPr>
          <w:rFonts w:eastAsia="黑体"/>
          <w:b/>
          <w:bCs/>
          <w:color w:val="auto"/>
          <w:sz w:val="32"/>
          <w:szCs w:val="32"/>
          <w:highlight w:val="none"/>
          <w:lang w:val="zh-CN"/>
        </w:rPr>
      </w:pPr>
      <w:bookmarkStart w:id="579" w:name="_Toc373478374"/>
      <w:bookmarkStart w:id="580" w:name="_Toc389065293"/>
      <w:bookmarkStart w:id="581" w:name="_Toc373227727"/>
      <w:bookmarkStart w:id="582" w:name="_Toc407135229"/>
      <w:bookmarkStart w:id="583" w:name="_Toc78449815"/>
      <w:bookmarkStart w:id="584" w:name="_Toc114058866"/>
      <w:bookmarkStart w:id="585" w:name="_Toc25815"/>
      <w:bookmarkStart w:id="586" w:name="_Toc30691"/>
      <w:r>
        <w:rPr>
          <w:rFonts w:eastAsia="黑体"/>
          <w:b/>
          <w:bCs/>
          <w:color w:val="auto"/>
          <w:sz w:val="32"/>
          <w:szCs w:val="32"/>
          <w:highlight w:val="none"/>
          <w:lang w:val="zh-CN"/>
        </w:rPr>
        <w:t>7</w:t>
      </w:r>
      <w:bookmarkStart w:id="587" w:name="_Toc300934968"/>
      <w:bookmarkStart w:id="588" w:name="_Toc312677484"/>
      <w:bookmarkStart w:id="589" w:name="_Toc304295546"/>
      <w:bookmarkStart w:id="590" w:name="_Toc297216175"/>
      <w:bookmarkStart w:id="591" w:name="_Toc312678010"/>
      <w:bookmarkStart w:id="592" w:name="_Toc297123516"/>
      <w:bookmarkStart w:id="593" w:name="_Toc303539125"/>
      <w:r>
        <w:rPr>
          <w:rFonts w:eastAsia="黑体"/>
          <w:b/>
          <w:bCs/>
          <w:color w:val="auto"/>
          <w:sz w:val="32"/>
          <w:szCs w:val="32"/>
          <w:highlight w:val="none"/>
          <w:lang w:val="zh-CN"/>
        </w:rPr>
        <w:t xml:space="preserve">.5 </w:t>
      </w:r>
      <w:r>
        <w:rPr>
          <w:rFonts w:hint="eastAsia" w:hAnsi="宋体" w:eastAsia="黑体" w:cs="黑体"/>
          <w:b/>
          <w:bCs/>
          <w:color w:val="auto"/>
          <w:sz w:val="32"/>
          <w:szCs w:val="32"/>
          <w:highlight w:val="none"/>
          <w:lang w:val="zh-CN"/>
        </w:rPr>
        <w:t>工期延误</w:t>
      </w:r>
      <w:bookmarkEnd w:id="579"/>
      <w:bookmarkEnd w:id="580"/>
      <w:bookmarkEnd w:id="581"/>
      <w:bookmarkEnd w:id="582"/>
      <w:bookmarkEnd w:id="583"/>
      <w:bookmarkEnd w:id="584"/>
      <w:bookmarkEnd w:id="585"/>
      <w:bookmarkEnd w:id="586"/>
    </w:p>
    <w:bookmarkEnd w:id="587"/>
    <w:bookmarkEnd w:id="588"/>
    <w:bookmarkEnd w:id="589"/>
    <w:bookmarkEnd w:id="590"/>
    <w:bookmarkEnd w:id="591"/>
    <w:bookmarkEnd w:id="592"/>
    <w:bookmarkEnd w:id="593"/>
    <w:p w14:paraId="73593DDF">
      <w:pPr>
        <w:spacing w:line="360" w:lineRule="auto"/>
        <w:ind w:firstLine="420" w:firstLineChars="200"/>
        <w:jc w:val="left"/>
        <w:rPr>
          <w:color w:val="auto"/>
          <w:szCs w:val="21"/>
          <w:highlight w:val="none"/>
        </w:rPr>
      </w:pPr>
      <w:r>
        <w:rPr>
          <w:color w:val="auto"/>
          <w:szCs w:val="21"/>
          <w:highlight w:val="none"/>
        </w:rPr>
        <w:t xml:space="preserve">7.5.1 </w:t>
      </w:r>
      <w:r>
        <w:rPr>
          <w:rFonts w:hint="eastAsia" w:hAnsi="宋体" w:cs="宋体"/>
          <w:color w:val="auto"/>
          <w:szCs w:val="21"/>
          <w:highlight w:val="none"/>
        </w:rPr>
        <w:t>因发包人原因导致工期延误</w:t>
      </w:r>
    </w:p>
    <w:p w14:paraId="3E47D5A3">
      <w:pPr>
        <w:pStyle w:val="247"/>
        <w:spacing w:line="360" w:lineRule="auto"/>
        <w:ind w:firstLine="420" w:firstLineChars="200"/>
        <w:jc w:val="left"/>
        <w:rPr>
          <w:rStyle w:val="44"/>
          <w:rFonts w:ascii="Calibri" w:hAnsi="Calibri" w:eastAsia="宋体" w:cs="Times New Roman"/>
          <w:color w:val="auto"/>
          <w:highlight w:val="none"/>
          <w:u w:val="single"/>
        </w:rPr>
      </w:pPr>
      <w:r>
        <w:rPr>
          <w:rStyle w:val="44"/>
          <w:rFonts w:hint="eastAsia" w:ascii="Calibri" w:hAnsi="宋体" w:eastAsia="宋体" w:cs="宋体"/>
          <w:color w:val="auto"/>
          <w:highlight w:val="none"/>
        </w:rPr>
        <w:t>（</w:t>
      </w:r>
      <w:r>
        <w:rPr>
          <w:rStyle w:val="44"/>
          <w:rFonts w:ascii="Calibri" w:hAnsi="Calibri" w:eastAsia="宋体" w:cs="Times New Roman"/>
          <w:color w:val="auto"/>
          <w:highlight w:val="none"/>
        </w:rPr>
        <w:t>7</w:t>
      </w:r>
      <w:r>
        <w:rPr>
          <w:rStyle w:val="44"/>
          <w:rFonts w:hint="eastAsia" w:ascii="Calibri" w:hAnsi="宋体" w:eastAsia="宋体" w:cs="宋体"/>
          <w:color w:val="auto"/>
          <w:highlight w:val="none"/>
        </w:rPr>
        <w:t>）因发包人原因导致工期延误的其他情形：</w:t>
      </w:r>
      <w:r>
        <w:rPr>
          <w:rStyle w:val="44"/>
          <w:rFonts w:hint="eastAsia" w:ascii="宋体" w:hAnsi="宋体" w:eastAsia="宋体" w:cs="宋体"/>
          <w:color w:val="auto"/>
          <w:highlight w:val="none"/>
          <w:u w:val="single"/>
        </w:rPr>
        <w:t>①重大图纸变更影响关健线路工序施工；②施工期间如因停电、停水连续</w:t>
      </w:r>
      <w:r>
        <w:rPr>
          <w:rStyle w:val="44"/>
          <w:rFonts w:ascii="宋体" w:hAnsi="宋体" w:eastAsia="宋体" w:cs="宋体"/>
          <w:color w:val="auto"/>
          <w:highlight w:val="none"/>
          <w:u w:val="single"/>
        </w:rPr>
        <w:t>8</w:t>
      </w:r>
      <w:r>
        <w:rPr>
          <w:rStyle w:val="44"/>
          <w:rFonts w:hint="eastAsia" w:ascii="宋体" w:hAnsi="宋体" w:eastAsia="宋体" w:cs="宋体"/>
          <w:color w:val="auto"/>
          <w:highlight w:val="none"/>
          <w:u w:val="single"/>
        </w:rPr>
        <w:t>小时以上或一周内间歇性停水、停电累计</w:t>
      </w:r>
      <w:r>
        <w:rPr>
          <w:rStyle w:val="44"/>
          <w:rFonts w:ascii="宋体" w:hAnsi="宋体" w:eastAsia="宋体" w:cs="宋体"/>
          <w:color w:val="auto"/>
          <w:highlight w:val="none"/>
          <w:u w:val="single"/>
        </w:rPr>
        <w:t>8</w:t>
      </w:r>
      <w:r>
        <w:rPr>
          <w:rStyle w:val="44"/>
          <w:rFonts w:hint="eastAsia" w:ascii="宋体" w:hAnsi="宋体" w:eastAsia="宋体" w:cs="宋体"/>
          <w:color w:val="auto"/>
          <w:highlight w:val="none"/>
          <w:u w:val="single"/>
        </w:rPr>
        <w:t>小时（含</w:t>
      </w:r>
      <w:r>
        <w:rPr>
          <w:rStyle w:val="44"/>
          <w:rFonts w:ascii="宋体" w:hAnsi="宋体" w:eastAsia="宋体" w:cs="宋体"/>
          <w:color w:val="auto"/>
          <w:highlight w:val="none"/>
          <w:u w:val="single"/>
        </w:rPr>
        <w:t>8</w:t>
      </w:r>
      <w:r>
        <w:rPr>
          <w:rStyle w:val="44"/>
          <w:rFonts w:hint="eastAsia" w:ascii="宋体" w:hAnsi="宋体" w:eastAsia="宋体" w:cs="宋体"/>
          <w:color w:val="auto"/>
          <w:highlight w:val="none"/>
          <w:u w:val="single"/>
        </w:rPr>
        <w:t>小时）影响正常施工的。③政府指令性停工。④在施工过程中遇到地下障碍物、溶洞、岩石、文物或地下管线的。⑤因发包人未能及时确认变更价格或甲供材料提供延误的。⑥非承包人的责任造成的工期延误其他情形</w:t>
      </w:r>
      <w:r>
        <w:rPr>
          <w:rStyle w:val="44"/>
          <w:rFonts w:ascii="Calibri" w:hAnsi="宋体" w:eastAsia="宋体" w:cs="Times New Roman"/>
          <w:color w:val="auto"/>
          <w:highlight w:val="none"/>
        </w:rPr>
        <w:t xml:space="preserve"> </w:t>
      </w:r>
      <w:r>
        <w:rPr>
          <w:rStyle w:val="44"/>
          <w:rFonts w:hint="eastAsia" w:ascii="Calibri" w:hAnsi="宋体" w:eastAsia="宋体" w:cs="宋体"/>
          <w:color w:val="auto"/>
          <w:highlight w:val="none"/>
        </w:rPr>
        <w:t>。</w:t>
      </w:r>
    </w:p>
    <w:p w14:paraId="6D5B710E">
      <w:pPr>
        <w:spacing w:line="360" w:lineRule="auto"/>
        <w:ind w:firstLine="420" w:firstLineChars="200"/>
        <w:jc w:val="left"/>
        <w:rPr>
          <w:color w:val="auto"/>
          <w:szCs w:val="21"/>
          <w:highlight w:val="none"/>
        </w:rPr>
      </w:pPr>
      <w:r>
        <w:rPr>
          <w:color w:val="auto"/>
          <w:szCs w:val="21"/>
          <w:highlight w:val="none"/>
        </w:rPr>
        <w:t>7</w:t>
      </w:r>
      <w:bookmarkStart w:id="594" w:name="_Toc312677486"/>
      <w:bookmarkStart w:id="595" w:name="_Toc318581169"/>
      <w:bookmarkStart w:id="596" w:name="_Toc303539127"/>
      <w:bookmarkStart w:id="597" w:name="_Toc312678012"/>
      <w:bookmarkStart w:id="598" w:name="_Toc297123518"/>
      <w:bookmarkStart w:id="599" w:name="_Toc304295548"/>
      <w:bookmarkStart w:id="600" w:name="_Toc297216177"/>
      <w:bookmarkStart w:id="601" w:name="_Toc300934970"/>
      <w:r>
        <w:rPr>
          <w:color w:val="auto"/>
          <w:szCs w:val="21"/>
          <w:highlight w:val="none"/>
        </w:rPr>
        <w:t xml:space="preserve">.5.2 </w:t>
      </w:r>
      <w:r>
        <w:rPr>
          <w:rFonts w:hint="eastAsia" w:hAnsi="宋体" w:cs="宋体"/>
          <w:color w:val="auto"/>
          <w:szCs w:val="21"/>
          <w:highlight w:val="none"/>
        </w:rPr>
        <w:t>因承包人原因导致工期延误</w:t>
      </w:r>
    </w:p>
    <w:bookmarkEnd w:id="594"/>
    <w:bookmarkEnd w:id="595"/>
    <w:bookmarkEnd w:id="596"/>
    <w:bookmarkEnd w:id="597"/>
    <w:bookmarkEnd w:id="598"/>
    <w:bookmarkEnd w:id="599"/>
    <w:bookmarkEnd w:id="600"/>
    <w:bookmarkEnd w:id="601"/>
    <w:p w14:paraId="141C85E1">
      <w:pPr>
        <w:spacing w:line="360" w:lineRule="auto"/>
        <w:ind w:firstLine="420" w:firstLineChars="200"/>
        <w:jc w:val="left"/>
        <w:rPr>
          <w:color w:val="auto"/>
          <w:szCs w:val="21"/>
          <w:highlight w:val="none"/>
        </w:rPr>
      </w:pPr>
      <w:bookmarkStart w:id="602" w:name="_Toc318581171"/>
      <w:bookmarkStart w:id="603" w:name="_Toc312678014"/>
      <w:r>
        <w:rPr>
          <w:rFonts w:hAnsi="宋体"/>
          <w:color w:val="auto"/>
          <w:szCs w:val="21"/>
          <w:highlight w:val="none"/>
        </w:rPr>
        <w:t>双方约定经监理工程师确认，工期相应顺延的情况：</w:t>
      </w:r>
      <w:r>
        <w:rPr>
          <w:rStyle w:val="44"/>
          <w:rFonts w:hint="eastAsia" w:ascii="宋体" w:hAnsi="宋体" w:eastAsia="宋体" w:cs="宋体"/>
          <w:color w:val="auto"/>
          <w:szCs w:val="21"/>
          <w:highlight w:val="none"/>
          <w:u w:val="single"/>
          <w:lang w:bidi="ar"/>
        </w:rPr>
        <w:t>(</w:t>
      </w:r>
      <w:r>
        <w:rPr>
          <w:rStyle w:val="44"/>
          <w:rFonts w:hint="eastAsia" w:ascii="宋体" w:hAnsi="宋体" w:eastAsia="宋体" w:cs="宋体"/>
          <w:color w:val="auto"/>
          <w:szCs w:val="21"/>
          <w:highlight w:val="none"/>
          <w:u w:val="single"/>
          <w:lang w:val="en-US" w:eastAsia="zh-CN" w:bidi="ar"/>
        </w:rPr>
        <w:t>1</w:t>
      </w:r>
      <w:r>
        <w:rPr>
          <w:rStyle w:val="44"/>
          <w:rFonts w:hint="eastAsia" w:ascii="宋体" w:hAnsi="宋体" w:eastAsia="宋体" w:cs="宋体"/>
          <w:color w:val="auto"/>
          <w:szCs w:val="21"/>
          <w:highlight w:val="none"/>
          <w:u w:val="single"/>
          <w:lang w:bidi="ar"/>
        </w:rPr>
        <w:t>)不可抗力。(</w:t>
      </w:r>
      <w:r>
        <w:rPr>
          <w:rStyle w:val="44"/>
          <w:rFonts w:hint="eastAsia" w:ascii="宋体" w:hAnsi="宋体" w:eastAsia="宋体" w:cs="宋体"/>
          <w:color w:val="auto"/>
          <w:szCs w:val="21"/>
          <w:highlight w:val="none"/>
          <w:u w:val="single"/>
          <w:lang w:val="en-US" w:eastAsia="zh-CN" w:bidi="ar"/>
        </w:rPr>
        <w:t>2</w:t>
      </w:r>
      <w:r>
        <w:rPr>
          <w:rStyle w:val="44"/>
          <w:rFonts w:hint="eastAsia" w:ascii="宋体" w:hAnsi="宋体" w:eastAsia="宋体" w:cs="宋体"/>
          <w:color w:val="auto"/>
          <w:szCs w:val="21"/>
          <w:highlight w:val="none"/>
          <w:u w:val="single"/>
          <w:lang w:bidi="ar"/>
        </w:rPr>
        <w:t>)工程师同意或承包人有证据证明的可顺延工期的其他情况</w:t>
      </w:r>
      <w:r>
        <w:rPr>
          <w:rFonts w:hAnsi="宋体"/>
          <w:color w:val="auto"/>
          <w:szCs w:val="21"/>
          <w:highlight w:val="none"/>
        </w:rPr>
        <w:t>。</w:t>
      </w:r>
    </w:p>
    <w:p w14:paraId="5086E1E4">
      <w:pPr>
        <w:spacing w:line="360" w:lineRule="auto"/>
        <w:ind w:firstLine="315" w:firstLineChars="150"/>
        <w:jc w:val="left"/>
        <w:rPr>
          <w:rFonts w:hint="eastAsia" w:hAnsi="宋体" w:cs="宋体"/>
          <w:color w:val="auto"/>
          <w:highlight w:val="none"/>
          <w:u w:val="single"/>
        </w:rPr>
      </w:pPr>
      <w:r>
        <w:rPr>
          <w:rFonts w:hAnsi="宋体"/>
          <w:color w:val="auto"/>
          <w:szCs w:val="21"/>
          <w:highlight w:val="none"/>
        </w:rPr>
        <w:t>因</w:t>
      </w:r>
      <w:bookmarkStart w:id="604" w:name="_Toc312678013"/>
      <w:bookmarkStart w:id="605" w:name="_Toc318581170"/>
      <w:bookmarkStart w:id="606" w:name="_Toc312677487"/>
      <w:r>
        <w:rPr>
          <w:rFonts w:hAnsi="宋体"/>
          <w:color w:val="auto"/>
          <w:szCs w:val="21"/>
          <w:highlight w:val="none"/>
        </w:rPr>
        <w:t>承包人原因造成工期延误，逾期竣工违约金的计算方法为：</w:t>
      </w:r>
      <w:bookmarkEnd w:id="604"/>
      <w:bookmarkEnd w:id="605"/>
      <w:bookmarkEnd w:id="606"/>
      <w:r>
        <w:rPr>
          <w:rFonts w:hint="eastAsia" w:ascii="宋体" w:hAnsi="宋体" w:cs="宋体"/>
          <w:color w:val="auto"/>
          <w:highlight w:val="none"/>
          <w:u w:val="single"/>
        </w:rPr>
        <w:t>按逾期竣工的单项工程罚款，每延误一天</w:t>
      </w:r>
      <w:r>
        <w:rPr>
          <w:rFonts w:ascii="宋体" w:cs="宋体"/>
          <w:color w:val="auto"/>
          <w:highlight w:val="none"/>
          <w:u w:val="single"/>
        </w:rPr>
        <w:t>,</w:t>
      </w:r>
      <w:r>
        <w:rPr>
          <w:rFonts w:hint="eastAsia" w:ascii="宋体" w:hAnsi="宋体" w:cs="宋体"/>
          <w:color w:val="auto"/>
          <w:highlight w:val="none"/>
          <w:u w:val="single"/>
        </w:rPr>
        <w:t>按单项工程应支付给承包人的结算造价的万分之</w:t>
      </w:r>
      <w:r>
        <w:rPr>
          <w:rFonts w:ascii="宋体" w:hAnsi="宋体" w:cs="宋体"/>
          <w:color w:val="auto"/>
          <w:highlight w:val="none"/>
          <w:u w:val="single"/>
        </w:rPr>
        <w:t xml:space="preserve"> </w:t>
      </w:r>
      <w:r>
        <w:rPr>
          <w:rFonts w:hint="eastAsia" w:ascii="宋体" w:hAnsi="宋体" w:cs="宋体"/>
          <w:color w:val="auto"/>
          <w:highlight w:val="none"/>
          <w:u w:val="single"/>
          <w:lang w:val="en-US" w:eastAsia="zh-CN"/>
        </w:rPr>
        <w:t>四</w:t>
      </w:r>
      <w:r>
        <w:rPr>
          <w:rFonts w:ascii="宋体" w:hAnsi="宋体" w:cs="宋体"/>
          <w:color w:val="auto"/>
          <w:highlight w:val="none"/>
          <w:u w:val="single"/>
        </w:rPr>
        <w:t xml:space="preserve"> </w:t>
      </w:r>
      <w:r>
        <w:rPr>
          <w:rFonts w:hint="eastAsia" w:ascii="宋体" w:hAnsi="宋体" w:cs="宋体"/>
          <w:color w:val="auto"/>
          <w:highlight w:val="none"/>
          <w:u w:val="single"/>
        </w:rPr>
        <w:t>处罚</w:t>
      </w:r>
      <w:r>
        <w:rPr>
          <w:rFonts w:ascii="宋体" w:cs="宋体"/>
          <w:color w:val="auto"/>
          <w:highlight w:val="none"/>
          <w:u w:val="single"/>
        </w:rPr>
        <w:t>,</w:t>
      </w:r>
      <w:r>
        <w:rPr>
          <w:rFonts w:hint="eastAsia" w:ascii="宋体" w:hAnsi="宋体" w:cs="宋体"/>
          <w:color w:val="auto"/>
          <w:highlight w:val="none"/>
          <w:u w:val="single"/>
        </w:rPr>
        <w:t>罚款直接从结算款中扣除。</w:t>
      </w:r>
      <w:r>
        <w:rPr>
          <w:rFonts w:hint="eastAsia" w:hAnsi="宋体" w:cs="宋体"/>
          <w:color w:val="auto"/>
          <w:highlight w:val="none"/>
          <w:u w:val="single"/>
        </w:rPr>
        <w:t>误期时间从规定竣工日期起直到实际竣工日期的天数（扣除发包人批准顺延的工期）。</w:t>
      </w:r>
    </w:p>
    <w:p w14:paraId="44F42172">
      <w:pPr>
        <w:spacing w:line="360" w:lineRule="auto"/>
        <w:ind w:firstLine="315" w:firstLineChars="150"/>
        <w:jc w:val="left"/>
        <w:rPr>
          <w:rFonts w:hAnsi="宋体" w:cs="宋体"/>
          <w:color w:val="auto"/>
          <w:szCs w:val="21"/>
          <w:highlight w:val="none"/>
          <w:u w:val="single"/>
        </w:rPr>
      </w:pPr>
      <w:r>
        <w:rPr>
          <w:rFonts w:hint="eastAsia" w:hAnsi="宋体" w:cs="宋体"/>
          <w:color w:val="auto"/>
          <w:highlight w:val="none"/>
        </w:rPr>
        <w:t>因承包人原因造成工期延误，逾期竣工违约金的上限：</w:t>
      </w:r>
      <w:r>
        <w:rPr>
          <w:rFonts w:hint="eastAsia" w:ascii="宋体" w:hAnsi="宋体" w:cs="宋体"/>
          <w:color w:val="auto"/>
          <w:highlight w:val="none"/>
          <w:u w:val="single"/>
        </w:rPr>
        <w:t>逾期竣工的单项工程结算造价</w:t>
      </w:r>
      <w:r>
        <w:rPr>
          <w:rFonts w:hint="eastAsia" w:hAnsi="宋体" w:cs="宋体"/>
          <w:color w:val="auto"/>
          <w:highlight w:val="none"/>
          <w:u w:val="single"/>
        </w:rPr>
        <w:t>的</w:t>
      </w:r>
      <w:r>
        <w:rPr>
          <w:color w:val="auto"/>
          <w:highlight w:val="none"/>
          <w:u w:val="single"/>
        </w:rPr>
        <w:t xml:space="preserve"> </w:t>
      </w:r>
      <w:r>
        <w:rPr>
          <w:rFonts w:hint="eastAsia"/>
          <w:color w:val="auto"/>
          <w:highlight w:val="none"/>
          <w:u w:val="single"/>
          <w:lang w:val="en-US" w:eastAsia="zh-CN"/>
        </w:rPr>
        <w:t>5</w:t>
      </w:r>
      <w:r>
        <w:rPr>
          <w:color w:val="auto"/>
          <w:highlight w:val="none"/>
          <w:u w:val="single"/>
        </w:rPr>
        <w:t xml:space="preserve"> %</w:t>
      </w:r>
      <w:r>
        <w:rPr>
          <w:rFonts w:hint="eastAsia" w:hAnsi="宋体" w:cs="宋体"/>
          <w:color w:val="auto"/>
          <w:highlight w:val="none"/>
        </w:rPr>
        <w:t>。</w:t>
      </w:r>
    </w:p>
    <w:bookmarkEnd w:id="602"/>
    <w:bookmarkEnd w:id="603"/>
    <w:p w14:paraId="36A3E42E">
      <w:pPr>
        <w:keepNext/>
        <w:keepLines/>
        <w:spacing w:line="360" w:lineRule="auto"/>
        <w:outlineLvl w:val="2"/>
        <w:rPr>
          <w:rFonts w:eastAsia="黑体"/>
          <w:b/>
          <w:bCs/>
          <w:color w:val="auto"/>
          <w:sz w:val="32"/>
          <w:szCs w:val="32"/>
          <w:highlight w:val="none"/>
          <w:lang w:val="zh-CN"/>
        </w:rPr>
      </w:pPr>
      <w:bookmarkStart w:id="607" w:name="_Toc407135230"/>
      <w:bookmarkStart w:id="608" w:name="_Toc373478375"/>
      <w:bookmarkStart w:id="609" w:name="_Toc389065294"/>
      <w:bookmarkStart w:id="610" w:name="_Toc373227728"/>
      <w:bookmarkStart w:id="611" w:name="_Toc21249"/>
      <w:bookmarkStart w:id="612" w:name="_Toc114058867"/>
      <w:bookmarkStart w:id="613" w:name="_Toc15320"/>
      <w:bookmarkStart w:id="614" w:name="_Toc78449816"/>
      <w:r>
        <w:rPr>
          <w:rFonts w:eastAsia="黑体"/>
          <w:b/>
          <w:bCs/>
          <w:color w:val="auto"/>
          <w:sz w:val="32"/>
          <w:szCs w:val="32"/>
          <w:highlight w:val="none"/>
          <w:lang w:val="zh-CN"/>
        </w:rPr>
        <w:t>7</w:t>
      </w:r>
      <w:bookmarkStart w:id="615" w:name="_Toc300934971"/>
      <w:bookmarkStart w:id="616" w:name="_Toc303539128"/>
      <w:bookmarkStart w:id="617" w:name="_Toc312678015"/>
      <w:bookmarkStart w:id="618" w:name="_Toc297216178"/>
      <w:bookmarkStart w:id="619" w:name="_Toc297123519"/>
      <w:bookmarkStart w:id="620" w:name="_Toc304295549"/>
      <w:r>
        <w:rPr>
          <w:rFonts w:eastAsia="黑体"/>
          <w:b/>
          <w:bCs/>
          <w:color w:val="auto"/>
          <w:sz w:val="32"/>
          <w:szCs w:val="32"/>
          <w:highlight w:val="none"/>
          <w:lang w:val="zh-CN"/>
        </w:rPr>
        <w:t xml:space="preserve">.6 </w:t>
      </w:r>
      <w:r>
        <w:rPr>
          <w:rFonts w:hint="eastAsia" w:eastAsia="黑体" w:cs="黑体"/>
          <w:b/>
          <w:bCs/>
          <w:color w:val="auto"/>
          <w:sz w:val="32"/>
          <w:szCs w:val="32"/>
          <w:highlight w:val="none"/>
          <w:lang w:val="zh-CN"/>
        </w:rPr>
        <w:t>不</w:t>
      </w:r>
      <w:bookmarkEnd w:id="615"/>
      <w:bookmarkEnd w:id="616"/>
      <w:bookmarkEnd w:id="617"/>
      <w:bookmarkEnd w:id="618"/>
      <w:bookmarkEnd w:id="619"/>
      <w:bookmarkEnd w:id="620"/>
      <w:r>
        <w:rPr>
          <w:rFonts w:hint="eastAsia" w:eastAsia="黑体" w:cs="黑体"/>
          <w:b/>
          <w:bCs/>
          <w:color w:val="auto"/>
          <w:sz w:val="32"/>
          <w:szCs w:val="32"/>
          <w:highlight w:val="none"/>
          <w:lang w:val="zh-CN"/>
        </w:rPr>
        <w:t>利物质条件</w:t>
      </w:r>
      <w:bookmarkEnd w:id="607"/>
      <w:bookmarkEnd w:id="608"/>
      <w:bookmarkEnd w:id="609"/>
      <w:bookmarkEnd w:id="610"/>
      <w:bookmarkEnd w:id="611"/>
      <w:bookmarkEnd w:id="612"/>
      <w:bookmarkEnd w:id="613"/>
      <w:bookmarkEnd w:id="614"/>
    </w:p>
    <w:p w14:paraId="12467B4B">
      <w:pPr>
        <w:spacing w:line="360" w:lineRule="auto"/>
        <w:ind w:firstLine="420" w:firstLineChars="200"/>
        <w:jc w:val="left"/>
        <w:rPr>
          <w:color w:val="auto"/>
          <w:szCs w:val="21"/>
          <w:highlight w:val="none"/>
          <w:u w:val="single"/>
        </w:rPr>
      </w:pPr>
      <w:bookmarkStart w:id="621" w:name="_Toc297216179"/>
      <w:bookmarkStart w:id="622" w:name="_Toc312678016"/>
      <w:bookmarkStart w:id="623" w:name="_Toc297123520"/>
      <w:bookmarkStart w:id="624" w:name="_Toc318581172"/>
      <w:bookmarkStart w:id="625" w:name="_Toc300934972"/>
      <w:bookmarkStart w:id="626" w:name="_Toc304295550"/>
      <w:bookmarkStart w:id="627" w:name="_Toc303539129"/>
      <w:r>
        <w:rPr>
          <w:rFonts w:hint="eastAsia" w:hAnsi="宋体" w:cs="宋体"/>
          <w:color w:val="auto"/>
          <w:szCs w:val="21"/>
          <w:highlight w:val="none"/>
        </w:rPr>
        <w:t>不利物质条件的其他情形和有关约定：</w:t>
      </w:r>
      <w:r>
        <w:rPr>
          <w:rStyle w:val="44"/>
          <w:rFonts w:ascii="Calibri" w:hAnsi="Calibri" w:eastAsia="宋体" w:cs="Times New Roman"/>
          <w:color w:val="auto"/>
          <w:highlight w:val="none"/>
          <w:u w:val="single"/>
        </w:rPr>
        <w:t xml:space="preserve">    </w:t>
      </w:r>
      <w:r>
        <w:rPr>
          <w:rStyle w:val="44"/>
          <w:rFonts w:hint="eastAsia" w:ascii="Calibri" w:hAnsi="Calibri" w:eastAsia="宋体" w:cs="Times New Roman"/>
          <w:color w:val="auto"/>
          <w:highlight w:val="none"/>
          <w:u w:val="single"/>
          <w:lang w:val="en-US" w:eastAsia="zh-CN"/>
        </w:rPr>
        <w:t>/</w:t>
      </w:r>
      <w:r>
        <w:rPr>
          <w:rStyle w:val="44"/>
          <w:rFonts w:ascii="Calibri" w:hAnsi="Calibri" w:eastAsia="宋体" w:cs="Times New Roman"/>
          <w:color w:val="auto"/>
          <w:highlight w:val="none"/>
          <w:u w:val="single"/>
        </w:rPr>
        <w:t xml:space="preserve">      </w:t>
      </w:r>
      <w:r>
        <w:rPr>
          <w:rFonts w:hint="eastAsia" w:hAnsi="宋体" w:cs="宋体"/>
          <w:color w:val="auto"/>
          <w:szCs w:val="21"/>
          <w:highlight w:val="none"/>
        </w:rPr>
        <w:t>。</w:t>
      </w:r>
    </w:p>
    <w:bookmarkEnd w:id="621"/>
    <w:bookmarkEnd w:id="622"/>
    <w:bookmarkEnd w:id="623"/>
    <w:bookmarkEnd w:id="624"/>
    <w:bookmarkEnd w:id="625"/>
    <w:bookmarkEnd w:id="626"/>
    <w:bookmarkEnd w:id="627"/>
    <w:p w14:paraId="210A17D4">
      <w:pPr>
        <w:keepNext/>
        <w:keepLines/>
        <w:spacing w:line="360" w:lineRule="auto"/>
        <w:outlineLvl w:val="2"/>
        <w:rPr>
          <w:rFonts w:eastAsia="黑体"/>
          <w:b/>
          <w:bCs/>
          <w:color w:val="auto"/>
          <w:sz w:val="32"/>
          <w:szCs w:val="32"/>
          <w:highlight w:val="none"/>
          <w:lang w:val="zh-CN"/>
        </w:rPr>
      </w:pPr>
      <w:bookmarkStart w:id="628" w:name="_Toc407135231"/>
      <w:bookmarkStart w:id="629" w:name="_Toc389065295"/>
      <w:bookmarkStart w:id="630" w:name="_Toc114058868"/>
      <w:bookmarkStart w:id="631" w:name="_Toc30685"/>
      <w:bookmarkStart w:id="632" w:name="_Toc78449817"/>
      <w:bookmarkStart w:id="633" w:name="_Toc373478376"/>
      <w:bookmarkStart w:id="634" w:name="_Toc19566"/>
      <w:bookmarkStart w:id="635" w:name="_Toc373227729"/>
      <w:r>
        <w:rPr>
          <w:rFonts w:eastAsia="黑体"/>
          <w:b/>
          <w:bCs/>
          <w:color w:val="auto"/>
          <w:sz w:val="32"/>
          <w:szCs w:val="32"/>
          <w:highlight w:val="none"/>
          <w:lang w:val="zh-CN"/>
        </w:rPr>
        <w:t>7</w:t>
      </w:r>
      <w:bookmarkStart w:id="636" w:name="_Toc297123521"/>
      <w:bookmarkStart w:id="637" w:name="_Toc297216180"/>
      <w:bookmarkStart w:id="638" w:name="_Toc304295551"/>
      <w:bookmarkStart w:id="639" w:name="_Toc312678017"/>
      <w:bookmarkStart w:id="640" w:name="_Toc300934973"/>
      <w:bookmarkStart w:id="641" w:name="_Toc303539130"/>
      <w:r>
        <w:rPr>
          <w:rFonts w:eastAsia="黑体"/>
          <w:b/>
          <w:bCs/>
          <w:color w:val="auto"/>
          <w:sz w:val="32"/>
          <w:szCs w:val="32"/>
          <w:highlight w:val="none"/>
          <w:lang w:val="zh-CN"/>
        </w:rPr>
        <w:t xml:space="preserve">.7 </w:t>
      </w:r>
      <w:r>
        <w:rPr>
          <w:rFonts w:hint="eastAsia" w:eastAsia="黑体" w:cs="黑体"/>
          <w:b/>
          <w:bCs/>
          <w:color w:val="auto"/>
          <w:sz w:val="32"/>
          <w:szCs w:val="32"/>
          <w:highlight w:val="none"/>
          <w:lang w:val="zh-CN"/>
        </w:rPr>
        <w:t>异常恶劣的气候条件</w:t>
      </w:r>
      <w:bookmarkEnd w:id="628"/>
      <w:bookmarkEnd w:id="629"/>
      <w:bookmarkEnd w:id="630"/>
      <w:bookmarkEnd w:id="631"/>
      <w:bookmarkEnd w:id="632"/>
      <w:bookmarkEnd w:id="633"/>
      <w:bookmarkEnd w:id="634"/>
      <w:bookmarkEnd w:id="635"/>
    </w:p>
    <w:bookmarkEnd w:id="636"/>
    <w:bookmarkEnd w:id="637"/>
    <w:bookmarkEnd w:id="638"/>
    <w:bookmarkEnd w:id="639"/>
    <w:bookmarkEnd w:id="640"/>
    <w:bookmarkEnd w:id="641"/>
    <w:p w14:paraId="74628E68">
      <w:pPr>
        <w:spacing w:line="420" w:lineRule="exact"/>
        <w:ind w:right="-328" w:firstLine="315" w:firstLineChars="150"/>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u w:val="single"/>
        </w:rPr>
        <w:t>5</w:t>
      </w:r>
      <w:r>
        <w:rPr>
          <w:rFonts w:hint="eastAsia" w:ascii="宋体" w:hAnsi="宋体"/>
          <w:b/>
          <w:bCs/>
          <w:color w:val="auto"/>
          <w:szCs w:val="21"/>
          <w:highlight w:val="none"/>
          <w:u w:val="single"/>
        </w:rPr>
        <w:t>级</w:t>
      </w:r>
      <w:r>
        <w:rPr>
          <w:rFonts w:hint="eastAsia" w:ascii="宋体" w:hAnsi="宋体"/>
          <w:color w:val="auto"/>
          <w:szCs w:val="21"/>
          <w:highlight w:val="none"/>
          <w:u w:val="single"/>
        </w:rPr>
        <w:t>以上的地震；</w:t>
      </w:r>
    </w:p>
    <w:p w14:paraId="5AC60154">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（2）</w:t>
      </w:r>
      <w:r>
        <w:rPr>
          <w:rFonts w:hint="eastAsia" w:ascii="宋体" w:hAnsi="宋体"/>
          <w:b/>
          <w:bCs/>
          <w:color w:val="auto"/>
          <w:szCs w:val="21"/>
          <w:highlight w:val="none"/>
          <w:u w:val="single"/>
        </w:rPr>
        <w:t>6</w:t>
      </w:r>
      <w:r>
        <w:rPr>
          <w:rFonts w:hint="eastAsia" w:ascii="宋体" w:hAnsi="宋体"/>
          <w:color w:val="auto"/>
          <w:szCs w:val="21"/>
          <w:highlight w:val="none"/>
          <w:u w:val="single"/>
        </w:rPr>
        <w:t>级以上的大风；</w:t>
      </w:r>
    </w:p>
    <w:p w14:paraId="62D129CD">
      <w:pPr>
        <w:spacing w:line="420" w:lineRule="exact"/>
        <w:ind w:right="-328" w:firstLine="1"/>
        <w:rPr>
          <w:rFonts w:ascii="宋体" w:hAnsi="宋体"/>
          <w:color w:val="auto"/>
          <w:szCs w:val="21"/>
          <w:highlight w:val="none"/>
        </w:rPr>
      </w:pPr>
      <w:r>
        <w:rPr>
          <w:rFonts w:hint="eastAsia" w:ascii="宋体" w:hAnsi="宋体"/>
          <w:color w:val="auto"/>
          <w:szCs w:val="21"/>
          <w:highlight w:val="none"/>
        </w:rPr>
        <w:t xml:space="preserve">   （3）</w:t>
      </w:r>
      <w:r>
        <w:rPr>
          <w:rFonts w:hint="eastAsia" w:ascii="宋体" w:hAnsi="宋体"/>
          <w:color w:val="auto"/>
          <w:szCs w:val="21"/>
          <w:highlight w:val="none"/>
          <w:u w:val="single"/>
        </w:rPr>
        <w:t>60mm以上持续4小时及以上的大雨；</w:t>
      </w:r>
    </w:p>
    <w:p w14:paraId="6449F280">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（4）</w:t>
      </w:r>
      <w:r>
        <w:rPr>
          <w:rFonts w:hint="eastAsia" w:ascii="宋体" w:hAnsi="宋体"/>
          <w:color w:val="auto"/>
          <w:szCs w:val="21"/>
          <w:highlight w:val="none"/>
          <w:u w:val="single"/>
        </w:rPr>
        <w:t>日最高温度40℃以上的高温天气；</w:t>
      </w:r>
    </w:p>
    <w:p w14:paraId="6341455E">
      <w:pPr>
        <w:spacing w:line="420" w:lineRule="exact"/>
        <w:ind w:right="-328" w:firstLine="1"/>
        <w:rPr>
          <w:rFonts w:ascii="宋体" w:hAnsi="宋体"/>
          <w:color w:val="auto"/>
          <w:szCs w:val="21"/>
          <w:highlight w:val="none"/>
          <w:u w:val="single"/>
        </w:rPr>
      </w:pPr>
      <w:r>
        <w:rPr>
          <w:rFonts w:hint="eastAsia" w:ascii="宋体" w:hAnsi="宋体"/>
          <w:color w:val="auto"/>
          <w:szCs w:val="21"/>
          <w:highlight w:val="none"/>
        </w:rPr>
        <w:t xml:space="preserve">   （5）</w:t>
      </w:r>
      <w:r>
        <w:rPr>
          <w:rFonts w:hint="eastAsia" w:ascii="宋体" w:hAnsi="宋体"/>
          <w:color w:val="auto"/>
          <w:szCs w:val="21"/>
          <w:highlight w:val="none"/>
          <w:u w:val="single"/>
        </w:rPr>
        <w:t>50年以上未发生过的严寒天气；</w:t>
      </w:r>
    </w:p>
    <w:p w14:paraId="4500A571">
      <w:pPr>
        <w:spacing w:line="420" w:lineRule="exact"/>
        <w:ind w:firstLine="315" w:firstLineChars="15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bCs/>
          <w:color w:val="auto"/>
          <w:szCs w:val="21"/>
          <w:highlight w:val="none"/>
          <w:u w:val="single"/>
        </w:rPr>
        <w:t>50年</w:t>
      </w:r>
      <w:r>
        <w:rPr>
          <w:rFonts w:hint="eastAsia" w:ascii="宋体" w:hAnsi="宋体"/>
          <w:color w:val="auto"/>
          <w:szCs w:val="21"/>
          <w:highlight w:val="none"/>
          <w:u w:val="single"/>
        </w:rPr>
        <w:t>以上未发生过的洪水。</w:t>
      </w:r>
    </w:p>
    <w:p w14:paraId="671ABC60">
      <w:pPr>
        <w:spacing w:line="360" w:lineRule="auto"/>
        <w:jc w:val="left"/>
        <w:rPr>
          <w:color w:val="auto"/>
          <w:szCs w:val="21"/>
          <w:highlight w:val="none"/>
        </w:rPr>
      </w:pPr>
    </w:p>
    <w:p w14:paraId="01E36480">
      <w:pPr>
        <w:keepNext/>
        <w:keepLines/>
        <w:spacing w:line="360" w:lineRule="auto"/>
        <w:outlineLvl w:val="2"/>
        <w:rPr>
          <w:rFonts w:eastAsia="黑体"/>
          <w:b/>
          <w:bCs/>
          <w:color w:val="auto"/>
          <w:sz w:val="32"/>
          <w:szCs w:val="32"/>
          <w:highlight w:val="none"/>
        </w:rPr>
      </w:pPr>
      <w:bookmarkStart w:id="642" w:name="_Toc389065296"/>
      <w:bookmarkStart w:id="643" w:name="_Toc407135232"/>
      <w:bookmarkStart w:id="644" w:name="_Toc373478377"/>
      <w:bookmarkStart w:id="645" w:name="_Toc78449818"/>
      <w:bookmarkStart w:id="646" w:name="_Toc114058869"/>
      <w:bookmarkStart w:id="647" w:name="_Toc445"/>
      <w:bookmarkStart w:id="648" w:name="_Toc373227730"/>
      <w:bookmarkStart w:id="649" w:name="_Toc2990"/>
      <w:r>
        <w:rPr>
          <w:rFonts w:eastAsia="黑体"/>
          <w:b/>
          <w:bCs/>
          <w:color w:val="auto"/>
          <w:sz w:val="32"/>
          <w:szCs w:val="32"/>
          <w:highlight w:val="none"/>
        </w:rPr>
        <w:t xml:space="preserve">7.9 </w:t>
      </w:r>
      <w:r>
        <w:rPr>
          <w:rFonts w:hint="eastAsia" w:hAnsi="宋体" w:eastAsia="黑体" w:cs="黑体"/>
          <w:b/>
          <w:bCs/>
          <w:color w:val="auto"/>
          <w:sz w:val="32"/>
          <w:szCs w:val="32"/>
          <w:highlight w:val="none"/>
          <w:lang w:val="zh-CN"/>
        </w:rPr>
        <w:t>提前竣工</w:t>
      </w:r>
      <w:bookmarkEnd w:id="642"/>
      <w:bookmarkEnd w:id="643"/>
      <w:bookmarkEnd w:id="644"/>
      <w:bookmarkEnd w:id="645"/>
      <w:bookmarkEnd w:id="646"/>
      <w:bookmarkEnd w:id="647"/>
      <w:bookmarkEnd w:id="648"/>
      <w:bookmarkEnd w:id="649"/>
    </w:p>
    <w:p w14:paraId="2DF0BBFD">
      <w:pPr>
        <w:spacing w:line="360" w:lineRule="auto"/>
        <w:ind w:firstLine="420" w:firstLineChars="200"/>
        <w:jc w:val="left"/>
        <w:rPr>
          <w:rFonts w:hAnsi="宋体"/>
          <w:color w:val="auto"/>
          <w:szCs w:val="21"/>
          <w:highlight w:val="none"/>
        </w:rPr>
      </w:pPr>
      <w:r>
        <w:rPr>
          <w:color w:val="auto"/>
          <w:szCs w:val="21"/>
          <w:highlight w:val="none"/>
        </w:rPr>
        <w:t>7.9.2</w:t>
      </w:r>
      <w:r>
        <w:rPr>
          <w:rFonts w:hint="eastAsia" w:hAnsi="宋体" w:cs="宋体"/>
          <w:color w:val="auto"/>
          <w:szCs w:val="21"/>
          <w:highlight w:val="none"/>
        </w:rPr>
        <w:t>提前竣工（赶工）增加费的计算方法：</w:t>
      </w:r>
      <w:r>
        <w:rPr>
          <w:rFonts w:hint="eastAsia" w:hAnsi="宋体" w:cs="宋体"/>
          <w:color w:val="auto"/>
          <w:szCs w:val="21"/>
          <w:highlight w:val="none"/>
          <w:u w:val="single"/>
          <w:lang w:val="en-US" w:eastAsia="zh-CN"/>
        </w:rPr>
        <w:t xml:space="preserve"> </w:t>
      </w:r>
      <w:r>
        <w:rPr>
          <w:rFonts w:hint="eastAsia"/>
          <w:color w:val="auto"/>
          <w:szCs w:val="21"/>
          <w:highlight w:val="none"/>
          <w:u w:val="single"/>
        </w:rPr>
        <w:t>无</w:t>
      </w:r>
      <w:r>
        <w:rPr>
          <w:rFonts w:hint="eastAsia"/>
          <w:color w:val="auto"/>
          <w:szCs w:val="21"/>
          <w:highlight w:val="none"/>
          <w:u w:val="single"/>
          <w:lang w:val="en-US" w:eastAsia="zh-CN"/>
        </w:rPr>
        <w:t xml:space="preserve"> </w:t>
      </w:r>
      <w:r>
        <w:rPr>
          <w:rFonts w:hint="eastAsia" w:hAnsi="宋体" w:cs="宋体"/>
          <w:color w:val="auto"/>
          <w:szCs w:val="21"/>
          <w:highlight w:val="none"/>
        </w:rPr>
        <w:t>。</w:t>
      </w:r>
    </w:p>
    <w:p w14:paraId="31BFDAA1">
      <w:pPr>
        <w:keepNext/>
        <w:keepLines/>
        <w:spacing w:before="60" w:after="60" w:line="413" w:lineRule="auto"/>
        <w:outlineLvl w:val="1"/>
        <w:rPr>
          <w:rFonts w:ascii="Arial" w:hAnsi="Arial" w:eastAsia="黑体"/>
          <w:b/>
          <w:bCs/>
          <w:color w:val="auto"/>
          <w:sz w:val="32"/>
          <w:szCs w:val="32"/>
          <w:highlight w:val="none"/>
          <w:lang w:val="zh-CN"/>
        </w:rPr>
      </w:pPr>
      <w:bookmarkStart w:id="650" w:name="_Toc78449819"/>
      <w:bookmarkStart w:id="651" w:name="_Toc389065297"/>
      <w:bookmarkStart w:id="652" w:name="_Toc351203640"/>
      <w:bookmarkStart w:id="653" w:name="_Toc30537"/>
      <w:bookmarkStart w:id="654" w:name="_Toc6079"/>
      <w:bookmarkStart w:id="655" w:name="_Toc114058870"/>
      <w:bookmarkStart w:id="656" w:name="_Toc373478378"/>
      <w:bookmarkStart w:id="657" w:name="_Toc407135233"/>
      <w:bookmarkStart w:id="658" w:name="_Toc373227731"/>
      <w:r>
        <w:rPr>
          <w:rFonts w:ascii="Arial" w:hAnsi="Arial" w:eastAsia="黑体"/>
          <w:b/>
          <w:bCs/>
          <w:color w:val="auto"/>
          <w:sz w:val="32"/>
          <w:szCs w:val="32"/>
          <w:highlight w:val="none"/>
          <w:lang w:val="zh-CN"/>
        </w:rPr>
        <w:t xml:space="preserve">8. </w:t>
      </w:r>
      <w:r>
        <w:rPr>
          <w:rFonts w:hint="eastAsia" w:ascii="Arial" w:hAnsi="Arial" w:eastAsia="黑体" w:cs="黑体"/>
          <w:b/>
          <w:bCs/>
          <w:color w:val="auto"/>
          <w:sz w:val="32"/>
          <w:szCs w:val="32"/>
          <w:highlight w:val="none"/>
          <w:lang w:val="zh-CN"/>
        </w:rPr>
        <w:t>材料与设备</w:t>
      </w:r>
      <w:bookmarkEnd w:id="650"/>
      <w:bookmarkEnd w:id="651"/>
      <w:bookmarkEnd w:id="652"/>
      <w:bookmarkEnd w:id="653"/>
      <w:bookmarkEnd w:id="654"/>
      <w:bookmarkEnd w:id="655"/>
      <w:bookmarkEnd w:id="656"/>
      <w:bookmarkEnd w:id="657"/>
      <w:bookmarkEnd w:id="658"/>
    </w:p>
    <w:bookmarkEnd w:id="481"/>
    <w:bookmarkEnd w:id="482"/>
    <w:bookmarkEnd w:id="483"/>
    <w:bookmarkEnd w:id="484"/>
    <w:bookmarkEnd w:id="485"/>
    <w:bookmarkEnd w:id="486"/>
    <w:bookmarkEnd w:id="487"/>
    <w:bookmarkEnd w:id="488"/>
    <w:bookmarkEnd w:id="489"/>
    <w:bookmarkEnd w:id="490"/>
    <w:p w14:paraId="0007EC04">
      <w:pPr>
        <w:keepNext/>
        <w:keepLines/>
        <w:spacing w:line="360" w:lineRule="auto"/>
        <w:outlineLvl w:val="2"/>
        <w:rPr>
          <w:rFonts w:eastAsia="黑体"/>
          <w:b/>
          <w:bCs/>
          <w:color w:val="auto"/>
          <w:sz w:val="32"/>
          <w:szCs w:val="32"/>
          <w:highlight w:val="none"/>
          <w:lang w:val="zh-CN"/>
        </w:rPr>
      </w:pPr>
      <w:bookmarkStart w:id="659" w:name="_Toc78449820"/>
      <w:bookmarkStart w:id="660" w:name="_Toc28912"/>
      <w:bookmarkStart w:id="661" w:name="_Toc373478379"/>
      <w:bookmarkStart w:id="662" w:name="_Toc114058871"/>
      <w:bookmarkStart w:id="663" w:name="_Toc13869"/>
      <w:bookmarkStart w:id="664" w:name="_Toc407135234"/>
      <w:bookmarkStart w:id="665" w:name="_Toc373227732"/>
      <w:bookmarkStart w:id="666" w:name="_Toc389065298"/>
      <w:r>
        <w:rPr>
          <w:rFonts w:eastAsia="黑体"/>
          <w:b/>
          <w:bCs/>
          <w:color w:val="auto"/>
          <w:sz w:val="32"/>
          <w:szCs w:val="32"/>
          <w:highlight w:val="none"/>
          <w:lang w:val="zh-CN"/>
        </w:rPr>
        <w:t xml:space="preserve">8.2 </w:t>
      </w:r>
      <w:r>
        <w:rPr>
          <w:rFonts w:hint="eastAsia" w:eastAsia="黑体" w:cs="黑体"/>
          <w:b/>
          <w:bCs/>
          <w:color w:val="auto"/>
          <w:sz w:val="32"/>
          <w:szCs w:val="32"/>
          <w:highlight w:val="none"/>
          <w:lang w:val="zh-CN"/>
        </w:rPr>
        <w:t>承包人采购材料与工程设备</w:t>
      </w:r>
      <w:bookmarkEnd w:id="659"/>
      <w:bookmarkEnd w:id="660"/>
      <w:bookmarkEnd w:id="661"/>
      <w:bookmarkEnd w:id="662"/>
      <w:bookmarkEnd w:id="663"/>
      <w:bookmarkEnd w:id="664"/>
      <w:bookmarkEnd w:id="665"/>
      <w:bookmarkEnd w:id="666"/>
    </w:p>
    <w:p w14:paraId="235A6BB2">
      <w:pPr>
        <w:pStyle w:val="247"/>
        <w:autoSpaceDE w:val="0"/>
        <w:autoSpaceDN w:val="0"/>
        <w:adjustRightInd w:val="0"/>
        <w:spacing w:line="360" w:lineRule="auto"/>
        <w:ind w:firstLine="420" w:firstLineChars="200"/>
        <w:jc w:val="left"/>
        <w:rPr>
          <w:rStyle w:val="44"/>
          <w:rFonts w:hint="eastAsia" w:ascii="Calibri" w:hAnsi="Calibri" w:eastAsia="宋体" w:cs="宋体"/>
          <w:color w:val="auto"/>
          <w:highlight w:val="none"/>
        </w:rPr>
      </w:pPr>
      <w:bookmarkStart w:id="667" w:name="_Toc373227733"/>
      <w:bookmarkStart w:id="668" w:name="_Toc389065299"/>
      <w:bookmarkStart w:id="669" w:name="_Toc373478380"/>
      <w:r>
        <w:rPr>
          <w:rStyle w:val="44"/>
          <w:rFonts w:hint="eastAsia" w:ascii="Calibri" w:hAnsi="Calibri" w:eastAsia="宋体" w:cs="宋体"/>
          <w:color w:val="auto"/>
          <w:kern w:val="0"/>
          <w:highlight w:val="none"/>
        </w:rPr>
        <w:t>除已标价工程量清单《发包人提供主要材料和工程设备一览表》（表</w:t>
      </w:r>
      <w:r>
        <w:rPr>
          <w:rStyle w:val="44"/>
          <w:rFonts w:ascii="Calibri" w:hAnsi="Calibri" w:eastAsia="宋体" w:cs="Times New Roman"/>
          <w:color w:val="auto"/>
          <w:kern w:val="0"/>
          <w:highlight w:val="none"/>
        </w:rPr>
        <w:t>-21</w:t>
      </w:r>
      <w:r>
        <w:rPr>
          <w:rStyle w:val="44"/>
          <w:rFonts w:hint="eastAsia" w:ascii="Calibri" w:hAnsi="Calibri" w:eastAsia="宋体" w:cs="宋体"/>
          <w:color w:val="auto"/>
          <w:kern w:val="0"/>
          <w:highlight w:val="none"/>
        </w:rPr>
        <w:t>）中明确的材料、工程设备外，由承包人负责材料和工程设备的采购、运输和保管。</w:t>
      </w:r>
    </w:p>
    <w:p w14:paraId="16C426C6">
      <w:pPr>
        <w:pStyle w:val="247"/>
        <w:autoSpaceDE w:val="0"/>
        <w:autoSpaceDN w:val="0"/>
        <w:adjustRightInd w:val="0"/>
        <w:spacing w:line="360" w:lineRule="auto"/>
        <w:ind w:firstLine="420" w:firstLineChars="200"/>
        <w:jc w:val="left"/>
        <w:rPr>
          <w:rStyle w:val="44"/>
          <w:rFonts w:ascii="Calibri" w:hAnsi="Calibri" w:eastAsia="宋体" w:cs="宋体"/>
          <w:color w:val="auto"/>
          <w:highlight w:val="none"/>
        </w:rPr>
      </w:pPr>
      <w:r>
        <w:rPr>
          <w:rStyle w:val="44"/>
          <w:rFonts w:hint="eastAsia" w:ascii="Calibri" w:hAnsi="Calibri" w:eastAsia="宋体" w:cs="宋体"/>
          <w:color w:val="auto"/>
          <w:highlight w:val="none"/>
        </w:rPr>
        <w:t>对发包人在招标时有“参照或相当于</w:t>
      </w:r>
      <w:r>
        <w:rPr>
          <w:rStyle w:val="44"/>
          <w:rFonts w:ascii="Calibri" w:hAnsi="Calibri" w:eastAsia="宋体" w:cs="Times New Roman"/>
          <w:color w:val="auto"/>
          <w:highlight w:val="none"/>
        </w:rPr>
        <w:t>**</w:t>
      </w:r>
      <w:r>
        <w:rPr>
          <w:rStyle w:val="44"/>
          <w:rFonts w:hint="eastAsia" w:ascii="Calibri" w:hAnsi="Calibri" w:eastAsia="宋体" w:cs="宋体"/>
          <w:color w:val="auto"/>
          <w:highlight w:val="none"/>
        </w:rPr>
        <w:t>品牌、级别”约定的材料或设备，承包人采购时必须按类似于或优于所约定品牌、等级进行采购，施工期间该部分材料或设备如未超过招标约定的风险幅度的，结算时按投标单价支付，不得调整。</w:t>
      </w:r>
    </w:p>
    <w:p w14:paraId="543968BC">
      <w:pPr>
        <w:widowControl/>
        <w:shd w:val="clear" w:color="auto" w:fill="FFFFFF"/>
        <w:spacing w:line="360" w:lineRule="auto"/>
        <w:ind w:firstLine="420"/>
        <w:jc w:val="left"/>
        <w:rPr>
          <w:color w:val="auto"/>
          <w:szCs w:val="21"/>
          <w:highlight w:val="none"/>
        </w:rPr>
      </w:pPr>
      <w:r>
        <w:rPr>
          <w:rStyle w:val="44"/>
          <w:rFonts w:hint="eastAsia" w:ascii="Calibri" w:hAnsi="Calibri" w:eastAsia="宋体" w:cs="Times New Roman"/>
          <w:color w:val="auto"/>
          <w:highlight w:val="none"/>
        </w:rPr>
        <w:t>禁止使用松木、松木包装材料设备、种子、苗木、花卉及繁殖材料。</w:t>
      </w:r>
    </w:p>
    <w:p w14:paraId="3BC927B4">
      <w:pPr>
        <w:keepNext/>
        <w:keepLines/>
        <w:spacing w:line="360" w:lineRule="auto"/>
        <w:outlineLvl w:val="2"/>
        <w:rPr>
          <w:rFonts w:eastAsia="黑体"/>
          <w:b/>
          <w:bCs/>
          <w:color w:val="auto"/>
          <w:sz w:val="32"/>
          <w:szCs w:val="32"/>
          <w:highlight w:val="none"/>
          <w:lang w:val="zh-CN"/>
        </w:rPr>
      </w:pPr>
      <w:bookmarkStart w:id="670" w:name="_Toc114058872"/>
      <w:bookmarkStart w:id="671" w:name="_Toc78449821"/>
      <w:bookmarkStart w:id="672" w:name="_Toc15123"/>
      <w:bookmarkStart w:id="673" w:name="_Toc407135235"/>
      <w:bookmarkStart w:id="674" w:name="_Toc12641"/>
      <w:r>
        <w:rPr>
          <w:rFonts w:eastAsia="黑体"/>
          <w:b/>
          <w:bCs/>
          <w:color w:val="auto"/>
          <w:sz w:val="32"/>
          <w:szCs w:val="32"/>
          <w:highlight w:val="none"/>
          <w:lang w:val="zh-CN"/>
        </w:rPr>
        <w:t>8</w:t>
      </w:r>
      <w:bookmarkStart w:id="675" w:name="_Toc300934979"/>
      <w:bookmarkStart w:id="676" w:name="_Toc292559372"/>
      <w:bookmarkStart w:id="677" w:name="_Toc296891207"/>
      <w:bookmarkStart w:id="678" w:name="_Toc296503167"/>
      <w:bookmarkStart w:id="679" w:name="_Toc292559877"/>
      <w:bookmarkStart w:id="680" w:name="_Toc312678019"/>
      <w:bookmarkStart w:id="681" w:name="_Toc297048353"/>
      <w:bookmarkStart w:id="682" w:name="_Toc280868654"/>
      <w:bookmarkStart w:id="683" w:name="_Toc312677493"/>
      <w:bookmarkStart w:id="684" w:name="_Toc296944506"/>
      <w:bookmarkStart w:id="685" w:name="_Toc304295556"/>
      <w:bookmarkStart w:id="686" w:name="_Toc296890995"/>
      <w:bookmarkStart w:id="687" w:name="_Toc303539136"/>
      <w:bookmarkStart w:id="688" w:name="_Toc297123527"/>
      <w:bookmarkStart w:id="689" w:name="_Toc297216186"/>
      <w:bookmarkStart w:id="690" w:name="_Toc296346668"/>
      <w:bookmarkStart w:id="691" w:name="_Toc297120467"/>
      <w:bookmarkStart w:id="692" w:name="_Toc296347166"/>
      <w:bookmarkStart w:id="693" w:name="_Toc280868655"/>
      <w:bookmarkStart w:id="694" w:name="_Toc267251424"/>
      <w:bookmarkStart w:id="695" w:name="_Toc280868656"/>
      <w:r>
        <w:rPr>
          <w:rFonts w:eastAsia="黑体"/>
          <w:b/>
          <w:bCs/>
          <w:color w:val="auto"/>
          <w:sz w:val="32"/>
          <w:szCs w:val="32"/>
          <w:highlight w:val="none"/>
          <w:lang w:val="zh-CN"/>
        </w:rPr>
        <w:t xml:space="preserve">.4 </w:t>
      </w:r>
      <w:r>
        <w:rPr>
          <w:rFonts w:hint="eastAsia" w:eastAsia="黑体" w:cs="黑体"/>
          <w:b/>
          <w:bCs/>
          <w:color w:val="auto"/>
          <w:sz w:val="32"/>
          <w:szCs w:val="32"/>
          <w:highlight w:val="none"/>
          <w:lang w:val="zh-CN"/>
        </w:rPr>
        <w:t>材料与工程设备的保管与使用</w:t>
      </w:r>
      <w:bookmarkEnd w:id="667"/>
      <w:bookmarkEnd w:id="668"/>
      <w:bookmarkEnd w:id="669"/>
      <w:bookmarkEnd w:id="670"/>
      <w:bookmarkEnd w:id="671"/>
      <w:bookmarkEnd w:id="672"/>
      <w:bookmarkEnd w:id="673"/>
      <w:bookmarkEnd w:id="674"/>
    </w:p>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14:paraId="3876451D">
      <w:pPr>
        <w:spacing w:line="360" w:lineRule="auto"/>
        <w:ind w:firstLine="420" w:firstLineChars="200"/>
        <w:jc w:val="left"/>
        <w:rPr>
          <w:color w:val="auto"/>
          <w:szCs w:val="21"/>
          <w:highlight w:val="none"/>
          <w:u w:val="single"/>
        </w:rPr>
      </w:pPr>
      <w:r>
        <w:rPr>
          <w:color w:val="auto"/>
          <w:szCs w:val="21"/>
          <w:highlight w:val="none"/>
        </w:rPr>
        <w:t>8</w:t>
      </w:r>
      <w:bookmarkStart w:id="696" w:name="_Toc292559373"/>
      <w:bookmarkStart w:id="697" w:name="_Toc292559878"/>
      <w:bookmarkStart w:id="698" w:name="_Toc300934980"/>
      <w:bookmarkStart w:id="699" w:name="_Toc296347167"/>
      <w:bookmarkStart w:id="700" w:name="_Toc297048354"/>
      <w:bookmarkStart w:id="701" w:name="_Toc312677494"/>
      <w:bookmarkStart w:id="702" w:name="_Toc297120468"/>
      <w:bookmarkStart w:id="703" w:name="_Toc304295557"/>
      <w:bookmarkStart w:id="704" w:name="_Toc296503168"/>
      <w:bookmarkStart w:id="705" w:name="_Toc303539137"/>
      <w:bookmarkStart w:id="706" w:name="_Toc318581173"/>
      <w:bookmarkStart w:id="707" w:name="_Toc296890996"/>
      <w:bookmarkStart w:id="708" w:name="_Toc296346669"/>
      <w:bookmarkStart w:id="709" w:name="_Toc297123528"/>
      <w:bookmarkStart w:id="710" w:name="_Toc297216187"/>
      <w:bookmarkStart w:id="711" w:name="_Toc296944507"/>
      <w:bookmarkStart w:id="712" w:name="_Toc296891208"/>
      <w:bookmarkStart w:id="713" w:name="_Toc312678020"/>
      <w:r>
        <w:rPr>
          <w:color w:val="auto"/>
          <w:szCs w:val="21"/>
          <w:highlight w:val="none"/>
        </w:rPr>
        <w:t>.4.1</w:t>
      </w:r>
      <w:r>
        <w:rPr>
          <w:rFonts w:hint="eastAsia" w:hAnsi="宋体" w:cs="宋体"/>
          <w:color w:val="auto"/>
          <w:szCs w:val="21"/>
          <w:highlight w:val="none"/>
        </w:rPr>
        <w:t>发包人供应的材料设备的保管费用的承担：</w:t>
      </w:r>
      <w:r>
        <w:rPr>
          <w:rFonts w:hint="eastAsia"/>
          <w:color w:val="auto"/>
          <w:szCs w:val="21"/>
          <w:highlight w:val="none"/>
          <w:u w:val="single"/>
        </w:rPr>
        <w:t>由发包人供应给承包人施工使用的材料、设备，保管费由承包人承担</w:t>
      </w:r>
      <w:r>
        <w:rPr>
          <w:rFonts w:hint="eastAsia" w:hAnsi="宋体" w:cs="宋体"/>
          <w:color w:val="auto"/>
          <w:szCs w:val="21"/>
          <w:highlight w:val="none"/>
        </w:rPr>
        <w:t>。</w:t>
      </w:r>
    </w:p>
    <w:bookmarkEnd w:id="696"/>
    <w:bookmarkEnd w:id="697"/>
    <w:p w14:paraId="304DCF5A">
      <w:pPr>
        <w:keepNext/>
        <w:keepLines/>
        <w:spacing w:line="360" w:lineRule="auto"/>
        <w:outlineLvl w:val="2"/>
        <w:rPr>
          <w:rFonts w:eastAsia="黑体"/>
          <w:b/>
          <w:bCs/>
          <w:color w:val="auto"/>
          <w:sz w:val="32"/>
          <w:szCs w:val="32"/>
          <w:highlight w:val="none"/>
          <w:lang w:val="zh-CN"/>
        </w:rPr>
      </w:pPr>
      <w:bookmarkStart w:id="714" w:name="_Toc114058873"/>
      <w:bookmarkStart w:id="715" w:name="_Toc389065300"/>
      <w:bookmarkStart w:id="716" w:name="_Toc18205"/>
      <w:bookmarkStart w:id="717" w:name="_Toc407135236"/>
      <w:bookmarkStart w:id="718" w:name="_Toc373227734"/>
      <w:bookmarkStart w:id="719" w:name="_Toc32620"/>
      <w:bookmarkStart w:id="720" w:name="_Toc78449822"/>
      <w:bookmarkStart w:id="721" w:name="_Toc373478381"/>
      <w:r>
        <w:rPr>
          <w:rFonts w:eastAsia="黑体"/>
          <w:b/>
          <w:bCs/>
          <w:color w:val="auto"/>
          <w:sz w:val="32"/>
          <w:szCs w:val="32"/>
          <w:highlight w:val="none"/>
          <w:lang w:val="zh-CN"/>
        </w:rPr>
        <w:t xml:space="preserve">8.6 </w:t>
      </w:r>
      <w:r>
        <w:rPr>
          <w:rFonts w:hint="eastAsia" w:hAnsi="宋体" w:eastAsia="黑体" w:cs="黑体"/>
          <w:b/>
          <w:bCs/>
          <w:color w:val="auto"/>
          <w:sz w:val="32"/>
          <w:szCs w:val="32"/>
          <w:highlight w:val="none"/>
          <w:lang w:val="zh-CN"/>
        </w:rPr>
        <w:t>样品</w:t>
      </w:r>
      <w:bookmarkEnd w:id="714"/>
      <w:bookmarkEnd w:id="715"/>
      <w:bookmarkEnd w:id="716"/>
      <w:bookmarkEnd w:id="717"/>
      <w:bookmarkEnd w:id="718"/>
      <w:bookmarkEnd w:id="719"/>
      <w:bookmarkEnd w:id="720"/>
      <w:bookmarkEnd w:id="721"/>
    </w:p>
    <w:p w14:paraId="7F15DE3B">
      <w:pPr>
        <w:autoSpaceDE w:val="0"/>
        <w:autoSpaceDN w:val="0"/>
        <w:adjustRightInd w:val="0"/>
        <w:spacing w:line="360" w:lineRule="auto"/>
        <w:ind w:firstLine="420" w:firstLineChars="200"/>
        <w:jc w:val="left"/>
        <w:rPr>
          <w:color w:val="auto"/>
          <w:kern w:val="0"/>
          <w:szCs w:val="21"/>
          <w:highlight w:val="none"/>
        </w:rPr>
      </w:pPr>
      <w:r>
        <w:rPr>
          <w:color w:val="auto"/>
          <w:kern w:val="0"/>
          <w:szCs w:val="21"/>
          <w:highlight w:val="none"/>
        </w:rPr>
        <w:t xml:space="preserve">8.6.1 </w:t>
      </w:r>
      <w:r>
        <w:rPr>
          <w:rFonts w:hint="eastAsia" w:hAnsi="宋体" w:cs="宋体"/>
          <w:color w:val="auto"/>
          <w:kern w:val="0"/>
          <w:szCs w:val="21"/>
          <w:highlight w:val="none"/>
        </w:rPr>
        <w:t>样品的报送与封存</w:t>
      </w:r>
    </w:p>
    <w:p w14:paraId="50A66A9A">
      <w:pPr>
        <w:widowControl/>
        <w:shd w:val="clear" w:color="auto" w:fill="FFFFFF"/>
        <w:spacing w:line="360" w:lineRule="auto"/>
        <w:ind w:firstLine="420"/>
        <w:jc w:val="left"/>
        <w:rPr>
          <w:rFonts w:ascii="宋体" w:hAnsi="宋体"/>
          <w:color w:val="auto"/>
          <w:kern w:val="44"/>
          <w:szCs w:val="21"/>
          <w:highlight w:val="none"/>
          <w:shd w:val="clear" w:color="auto" w:fill="FFFFFF"/>
        </w:rPr>
      </w:pPr>
      <w:r>
        <w:rPr>
          <w:rFonts w:hint="eastAsia" w:hAnsi="宋体" w:cs="宋体"/>
          <w:color w:val="auto"/>
          <w:kern w:val="0"/>
          <w:highlight w:val="none"/>
        </w:rPr>
        <w:t>需要承包人报送样品的材料或工程设备，样品的种类、名称、规格、数量要求：</w:t>
      </w:r>
      <w:r>
        <w:rPr>
          <w:rFonts w:hint="eastAsia" w:hAnsi="宋体" w:cs="宋体"/>
          <w:color w:val="auto"/>
          <w:highlight w:val="none"/>
          <w:u w:val="single"/>
        </w:rPr>
        <w:t>主要材料涉及品种、款式、颜色等方面内容的，承包人应提交准备合格的材料样品送发包人选定。</w:t>
      </w:r>
    </w:p>
    <w:p w14:paraId="174A95AB">
      <w:pPr>
        <w:keepNext/>
        <w:keepLines/>
        <w:spacing w:line="360" w:lineRule="auto"/>
        <w:outlineLvl w:val="2"/>
        <w:rPr>
          <w:rFonts w:eastAsia="黑体"/>
          <w:b/>
          <w:bCs/>
          <w:color w:val="auto"/>
          <w:sz w:val="32"/>
          <w:szCs w:val="32"/>
          <w:highlight w:val="none"/>
          <w:lang w:val="zh-CN"/>
        </w:rPr>
      </w:pPr>
      <w:bookmarkStart w:id="722" w:name="_Toc78449823"/>
      <w:bookmarkStart w:id="723" w:name="_Toc389065301"/>
      <w:bookmarkStart w:id="724" w:name="_Toc29818"/>
      <w:bookmarkStart w:id="725" w:name="_Toc373227735"/>
      <w:bookmarkStart w:id="726" w:name="_Toc114058874"/>
      <w:bookmarkStart w:id="727" w:name="_Toc19683"/>
      <w:bookmarkStart w:id="728" w:name="_Toc407135237"/>
      <w:bookmarkStart w:id="729" w:name="_Toc373478382"/>
      <w:r>
        <w:rPr>
          <w:rFonts w:eastAsia="黑体"/>
          <w:b/>
          <w:bCs/>
          <w:color w:val="auto"/>
          <w:sz w:val="32"/>
          <w:szCs w:val="32"/>
          <w:highlight w:val="none"/>
          <w:lang w:val="zh-CN"/>
        </w:rPr>
        <w:t xml:space="preserve">8.8 </w:t>
      </w:r>
      <w:r>
        <w:rPr>
          <w:rFonts w:hint="eastAsia" w:eastAsia="黑体" w:cs="黑体"/>
          <w:b/>
          <w:bCs/>
          <w:color w:val="auto"/>
          <w:sz w:val="32"/>
          <w:szCs w:val="32"/>
          <w:highlight w:val="none"/>
          <w:lang w:val="zh-CN"/>
        </w:rPr>
        <w:t>施工设备和临时设施</w:t>
      </w:r>
      <w:bookmarkEnd w:id="722"/>
      <w:bookmarkEnd w:id="723"/>
      <w:bookmarkEnd w:id="724"/>
      <w:bookmarkEnd w:id="725"/>
      <w:bookmarkEnd w:id="726"/>
      <w:bookmarkEnd w:id="727"/>
      <w:bookmarkEnd w:id="728"/>
      <w:bookmarkEnd w:id="729"/>
    </w:p>
    <w:p w14:paraId="7AD7E4D9">
      <w:pPr>
        <w:autoSpaceDE w:val="0"/>
        <w:autoSpaceDN w:val="0"/>
        <w:adjustRightInd w:val="0"/>
        <w:spacing w:line="360" w:lineRule="auto"/>
        <w:ind w:firstLine="420" w:firstLineChars="200"/>
        <w:jc w:val="left"/>
        <w:rPr>
          <w:color w:val="auto"/>
          <w:szCs w:val="21"/>
          <w:highlight w:val="none"/>
        </w:rPr>
      </w:pPr>
      <w:r>
        <w:rPr>
          <w:color w:val="auto"/>
          <w:szCs w:val="21"/>
          <w:highlight w:val="none"/>
        </w:rPr>
        <w:t xml:space="preserve">8.8.1 </w:t>
      </w:r>
      <w:r>
        <w:rPr>
          <w:rFonts w:hint="eastAsia" w:hAnsi="宋体" w:cs="宋体"/>
          <w:color w:val="auto"/>
          <w:szCs w:val="21"/>
          <w:highlight w:val="none"/>
        </w:rPr>
        <w:t>承包人提供的施工设备和临时设施</w:t>
      </w:r>
    </w:p>
    <w:p w14:paraId="76445499">
      <w:pPr>
        <w:pStyle w:val="247"/>
        <w:autoSpaceDE w:val="0"/>
        <w:autoSpaceDN w:val="0"/>
        <w:adjustRightInd w:val="0"/>
        <w:spacing w:line="360" w:lineRule="auto"/>
        <w:ind w:firstLine="420" w:firstLineChars="200"/>
        <w:jc w:val="left"/>
        <w:rPr>
          <w:rStyle w:val="44"/>
          <w:rFonts w:ascii="Calibri" w:hAnsi="Calibri" w:eastAsia="宋体" w:cs="Times New Roman"/>
          <w:color w:val="auto"/>
          <w:highlight w:val="none"/>
        </w:rPr>
      </w:pPr>
      <w:r>
        <w:rPr>
          <w:rStyle w:val="44"/>
          <w:rFonts w:hint="eastAsia" w:ascii="Calibri" w:hAnsi="宋体" w:eastAsia="宋体" w:cs="宋体"/>
          <w:color w:val="auto"/>
          <w:highlight w:val="none"/>
        </w:rPr>
        <w:t>除专用合同条款另有约定的其他独立承包人和监理人指示的他人提供条件外，承包人运入施工场地的所有施工设备以及在施工场地建设的临时设施仅限于用于合同工程。</w:t>
      </w:r>
      <w:r>
        <w:rPr>
          <w:rStyle w:val="44"/>
          <w:rFonts w:hint="eastAsia" w:ascii="宋体" w:hAnsi="宋体" w:eastAsia="宋体" w:cs="宋体"/>
          <w:color w:val="auto"/>
          <w:highlight w:val="none"/>
        </w:rPr>
        <w:t>承包人用于本工程的主要机械设备清单见合同附件4。</w:t>
      </w:r>
    </w:p>
    <w:p w14:paraId="559AF7D5">
      <w:pPr>
        <w:autoSpaceDE w:val="0"/>
        <w:autoSpaceDN w:val="0"/>
        <w:adjustRightInd w:val="0"/>
        <w:spacing w:line="360" w:lineRule="auto"/>
        <w:ind w:firstLine="420" w:firstLineChars="200"/>
        <w:jc w:val="left"/>
        <w:rPr>
          <w:rFonts w:hint="eastAsia" w:hAnsi="宋体" w:cs="宋体"/>
          <w:color w:val="auto"/>
          <w:szCs w:val="21"/>
          <w:highlight w:val="none"/>
        </w:rPr>
      </w:pPr>
      <w:r>
        <w:rPr>
          <w:rFonts w:hint="eastAsia" w:hAnsi="宋体" w:cs="宋体"/>
          <w:color w:val="auto"/>
          <w:szCs w:val="21"/>
          <w:highlight w:val="none"/>
        </w:rPr>
        <w:t>关于修建临时设施费用承担的约定：</w:t>
      </w:r>
    </w:p>
    <w:p w14:paraId="76F1C9FA">
      <w:pPr>
        <w:pStyle w:val="249"/>
        <w:autoSpaceDE w:val="0"/>
        <w:autoSpaceDN w:val="0"/>
        <w:adjustRightInd w:val="0"/>
        <w:spacing w:line="360" w:lineRule="auto"/>
        <w:ind w:firstLine="420" w:firstLineChars="200"/>
        <w:jc w:val="left"/>
        <w:rPr>
          <w:rStyle w:val="44"/>
          <w:rFonts w:hint="eastAsia" w:ascii="宋体" w:hAnsi="宋体" w:eastAsia="宋体" w:cs="宋体"/>
          <w:color w:val="auto"/>
          <w:szCs w:val="21"/>
          <w:highlight w:val="none"/>
          <w:u w:val="single"/>
          <w:lang w:bidi="ar"/>
        </w:rPr>
      </w:pPr>
      <w:r>
        <w:rPr>
          <w:rStyle w:val="44"/>
          <w:rFonts w:hint="eastAsia" w:ascii="宋体" w:hAnsi="宋体" w:eastAsia="宋体" w:cs="宋体"/>
          <w:color w:val="auto"/>
          <w:szCs w:val="21"/>
          <w:highlight w:val="none"/>
          <w:u w:val="single"/>
          <w:lang w:val="en-US" w:eastAsia="zh-CN" w:bidi="ar"/>
        </w:rPr>
        <w:t xml:space="preserve">①承包人的临时用地（含项目部驻地等）租用费（含拆迁补偿）、临时用地的环保、恢复、 </w:t>
      </w:r>
    </w:p>
    <w:p w14:paraId="02255C5A">
      <w:pPr>
        <w:pStyle w:val="249"/>
        <w:autoSpaceDE w:val="0"/>
        <w:autoSpaceDN w:val="0"/>
        <w:adjustRightInd w:val="0"/>
        <w:spacing w:line="360" w:lineRule="auto"/>
        <w:jc w:val="left"/>
        <w:rPr>
          <w:rStyle w:val="44"/>
          <w:rFonts w:hint="eastAsia" w:ascii="宋体" w:hAnsi="宋体" w:eastAsia="宋体" w:cs="宋体"/>
          <w:color w:val="auto"/>
          <w:szCs w:val="21"/>
          <w:highlight w:val="none"/>
          <w:u w:val="single"/>
          <w:lang w:bidi="ar"/>
        </w:rPr>
      </w:pPr>
      <w:r>
        <w:rPr>
          <w:rStyle w:val="44"/>
          <w:rFonts w:hint="eastAsia" w:ascii="宋体" w:hAnsi="宋体" w:eastAsia="宋体" w:cs="宋体"/>
          <w:color w:val="auto"/>
          <w:szCs w:val="21"/>
          <w:highlight w:val="none"/>
          <w:u w:val="single"/>
          <w:lang w:val="en-US" w:eastAsia="zh-CN" w:bidi="ar"/>
        </w:rPr>
        <w:t xml:space="preserve">临时用地的青苗补偿及地面附着物拆除等费用均由承包人负责，如临时设施及设备阻碍项目总体施工，承包人必须无条件拆除或搬移，以上费用在合同价款中综合考虑。 </w:t>
      </w:r>
    </w:p>
    <w:p w14:paraId="1752E98A">
      <w:pPr>
        <w:pStyle w:val="249"/>
        <w:autoSpaceDE w:val="0"/>
        <w:autoSpaceDN w:val="0"/>
        <w:adjustRightInd w:val="0"/>
        <w:spacing w:line="360" w:lineRule="auto"/>
        <w:ind w:firstLine="420" w:firstLineChars="200"/>
        <w:jc w:val="left"/>
        <w:rPr>
          <w:rStyle w:val="44"/>
          <w:rFonts w:hint="eastAsia" w:ascii="宋体" w:hAnsi="宋体" w:eastAsia="宋体" w:cs="宋体"/>
          <w:color w:val="auto"/>
          <w:szCs w:val="21"/>
          <w:highlight w:val="none"/>
          <w:u w:val="single"/>
          <w:lang w:bidi="ar"/>
        </w:rPr>
      </w:pPr>
      <w:r>
        <w:rPr>
          <w:rStyle w:val="44"/>
          <w:rFonts w:hint="eastAsia" w:ascii="宋体" w:hAnsi="宋体" w:eastAsia="宋体" w:cs="宋体"/>
          <w:color w:val="auto"/>
          <w:szCs w:val="21"/>
          <w:highlight w:val="none"/>
          <w:u w:val="single"/>
          <w:lang w:val="en-US" w:eastAsia="zh-CN" w:bidi="ar"/>
        </w:rPr>
        <w:t>②承包人在合同实施期间负责其合同段内临时交通道路及项目大门等（含场内外连接公共</w:t>
      </w:r>
    </w:p>
    <w:p w14:paraId="6EF70A1C">
      <w:pPr>
        <w:pStyle w:val="249"/>
        <w:autoSpaceDE w:val="0"/>
        <w:autoSpaceDN w:val="0"/>
        <w:adjustRightInd w:val="0"/>
        <w:spacing w:line="360" w:lineRule="auto"/>
        <w:jc w:val="left"/>
        <w:rPr>
          <w:rStyle w:val="44"/>
          <w:rFonts w:hint="eastAsia" w:ascii="宋体" w:hAnsi="宋体" w:eastAsia="宋体" w:cs="宋体"/>
          <w:color w:val="auto"/>
          <w:szCs w:val="21"/>
          <w:highlight w:val="none"/>
          <w:u w:val="single"/>
          <w:lang w:bidi="ar"/>
        </w:rPr>
      </w:pPr>
      <w:r>
        <w:rPr>
          <w:rStyle w:val="44"/>
          <w:rFonts w:hint="eastAsia" w:ascii="宋体" w:hAnsi="宋体" w:eastAsia="宋体" w:cs="宋体"/>
          <w:color w:val="auto"/>
          <w:szCs w:val="21"/>
          <w:highlight w:val="none"/>
          <w:u w:val="single"/>
          <w:lang w:val="en-US" w:eastAsia="zh-CN" w:bidi="ar"/>
        </w:rPr>
        <w:t xml:space="preserve">交通道路、发包人指挥部使用的交通道路、发包人的项目大门）和交通设施的修建、维修、养 </w:t>
      </w:r>
    </w:p>
    <w:p w14:paraId="78F77071">
      <w:pPr>
        <w:pStyle w:val="249"/>
        <w:autoSpaceDE w:val="0"/>
        <w:autoSpaceDN w:val="0"/>
        <w:adjustRightInd w:val="0"/>
        <w:spacing w:line="360" w:lineRule="auto"/>
        <w:jc w:val="left"/>
        <w:rPr>
          <w:rStyle w:val="44"/>
          <w:rFonts w:hint="eastAsia" w:ascii="宋体" w:hAnsi="宋体" w:eastAsia="宋体" w:cs="宋体"/>
          <w:color w:val="auto"/>
          <w:szCs w:val="21"/>
          <w:highlight w:val="none"/>
          <w:u w:val="single"/>
          <w:lang w:bidi="ar"/>
        </w:rPr>
      </w:pPr>
      <w:r>
        <w:rPr>
          <w:rStyle w:val="44"/>
          <w:rFonts w:hint="eastAsia" w:ascii="宋体" w:hAnsi="宋体" w:eastAsia="宋体" w:cs="宋体"/>
          <w:color w:val="auto"/>
          <w:szCs w:val="21"/>
          <w:highlight w:val="none"/>
          <w:u w:val="single"/>
          <w:lang w:val="en-US" w:eastAsia="zh-CN" w:bidi="ar"/>
        </w:rPr>
        <w:t xml:space="preserve">护和交通管理工作，并承担一切费用。 </w:t>
      </w:r>
    </w:p>
    <w:p w14:paraId="4F77239B">
      <w:pPr>
        <w:pStyle w:val="249"/>
        <w:autoSpaceDE w:val="0"/>
        <w:autoSpaceDN w:val="0"/>
        <w:adjustRightInd w:val="0"/>
        <w:spacing w:line="360" w:lineRule="auto"/>
        <w:ind w:firstLine="420" w:firstLineChars="200"/>
        <w:jc w:val="left"/>
        <w:rPr>
          <w:rStyle w:val="44"/>
          <w:rFonts w:hint="eastAsia" w:ascii="宋体" w:hAnsi="宋体" w:eastAsia="宋体" w:cs="宋体"/>
          <w:color w:val="auto"/>
          <w:szCs w:val="21"/>
          <w:highlight w:val="none"/>
          <w:u w:val="single"/>
          <w:lang w:bidi="ar"/>
        </w:rPr>
      </w:pPr>
      <w:r>
        <w:rPr>
          <w:rStyle w:val="44"/>
          <w:rFonts w:hint="eastAsia" w:ascii="宋体" w:hAnsi="宋体" w:eastAsia="宋体" w:cs="宋体"/>
          <w:color w:val="auto"/>
          <w:szCs w:val="21"/>
          <w:highlight w:val="none"/>
          <w:u w:val="single"/>
          <w:lang w:val="en-US" w:eastAsia="zh-CN" w:bidi="ar"/>
        </w:rPr>
        <w:t xml:space="preserve">③承包人修建的临时道路和交通设施，应免费提供给发包人、监理工程师和其他合同段的 </w:t>
      </w:r>
    </w:p>
    <w:p w14:paraId="614B041E">
      <w:pPr>
        <w:pStyle w:val="249"/>
        <w:autoSpaceDE w:val="0"/>
        <w:autoSpaceDN w:val="0"/>
        <w:adjustRightInd w:val="0"/>
        <w:spacing w:line="360" w:lineRule="auto"/>
        <w:jc w:val="left"/>
        <w:rPr>
          <w:rStyle w:val="44"/>
          <w:rFonts w:hint="eastAsia" w:ascii="宋体" w:hAnsi="宋体" w:eastAsia="宋体" w:cs="宋体"/>
          <w:color w:val="auto"/>
          <w:szCs w:val="21"/>
          <w:highlight w:val="none"/>
          <w:u w:val="single"/>
          <w:lang w:bidi="ar"/>
        </w:rPr>
      </w:pPr>
      <w:r>
        <w:rPr>
          <w:rStyle w:val="44"/>
          <w:rFonts w:hint="eastAsia" w:ascii="宋体" w:hAnsi="宋体" w:eastAsia="宋体" w:cs="宋体"/>
          <w:color w:val="auto"/>
          <w:szCs w:val="21"/>
          <w:highlight w:val="none"/>
          <w:u w:val="single"/>
          <w:lang w:val="en-US" w:eastAsia="zh-CN" w:bidi="ar"/>
        </w:rPr>
        <w:t xml:space="preserve">承包人使用，如共同使用的路基损坏严重，发包人或监理工程师将负责通知有关承包人共同出 </w:t>
      </w:r>
    </w:p>
    <w:p w14:paraId="7CABD728">
      <w:pPr>
        <w:pStyle w:val="249"/>
        <w:autoSpaceDE w:val="0"/>
        <w:autoSpaceDN w:val="0"/>
        <w:adjustRightInd w:val="0"/>
        <w:spacing w:line="360" w:lineRule="auto"/>
        <w:jc w:val="left"/>
        <w:rPr>
          <w:rStyle w:val="44"/>
          <w:rFonts w:hint="eastAsia" w:ascii="宋体" w:hAnsi="宋体" w:eastAsia="宋体" w:cs="宋体"/>
          <w:color w:val="auto"/>
          <w:szCs w:val="21"/>
          <w:highlight w:val="none"/>
          <w:u w:val="single"/>
          <w:lang w:bidi="ar"/>
        </w:rPr>
      </w:pPr>
      <w:r>
        <w:rPr>
          <w:rStyle w:val="44"/>
          <w:rFonts w:hint="eastAsia" w:ascii="宋体" w:hAnsi="宋体" w:eastAsia="宋体" w:cs="宋体"/>
          <w:color w:val="auto"/>
          <w:szCs w:val="21"/>
          <w:highlight w:val="none"/>
          <w:u w:val="single"/>
          <w:lang w:val="en-US" w:eastAsia="zh-CN" w:bidi="ar"/>
        </w:rPr>
        <w:t xml:space="preserve">资修复，若使用频率相差悬殊，则按比例分摊。 </w:t>
      </w:r>
    </w:p>
    <w:p w14:paraId="2DC48E20">
      <w:pPr>
        <w:pStyle w:val="249"/>
        <w:autoSpaceDE w:val="0"/>
        <w:autoSpaceDN w:val="0"/>
        <w:adjustRightInd w:val="0"/>
        <w:spacing w:line="360" w:lineRule="auto"/>
        <w:ind w:firstLine="420" w:firstLineChars="200"/>
        <w:jc w:val="left"/>
        <w:rPr>
          <w:rStyle w:val="44"/>
          <w:rFonts w:hint="eastAsia" w:ascii="宋体" w:hAnsi="宋体" w:eastAsia="宋体" w:cs="宋体"/>
          <w:color w:val="auto"/>
          <w:szCs w:val="21"/>
          <w:highlight w:val="none"/>
          <w:u w:val="single"/>
          <w:lang w:val="en-US" w:eastAsia="zh-CN" w:bidi="ar"/>
        </w:rPr>
      </w:pPr>
      <w:r>
        <w:rPr>
          <w:rStyle w:val="44"/>
          <w:rFonts w:hint="eastAsia" w:ascii="宋体" w:hAnsi="宋体" w:eastAsia="宋体" w:cs="宋体"/>
          <w:color w:val="auto"/>
          <w:szCs w:val="21"/>
          <w:highlight w:val="none"/>
          <w:u w:val="single"/>
          <w:lang w:val="en-US" w:eastAsia="zh-CN" w:bidi="ar"/>
        </w:rPr>
        <w:t xml:space="preserve">④承包人的临时设施（含项目部办公室、工人临时宿舍及项目相关设备工程临时设施、临 时卫生间等）需按发包人招标时的要求统一规划及管理，需按发包人要求进行建设。费用已包含在投标报价中，由承包人自行承担。 </w:t>
      </w:r>
    </w:p>
    <w:p w14:paraId="1CE6AA41">
      <w:pPr>
        <w:pStyle w:val="249"/>
        <w:autoSpaceDE w:val="0"/>
        <w:autoSpaceDN w:val="0"/>
        <w:adjustRightInd w:val="0"/>
        <w:spacing w:line="360" w:lineRule="auto"/>
        <w:ind w:firstLine="420" w:firstLineChars="200"/>
        <w:jc w:val="left"/>
        <w:rPr>
          <w:rFonts w:hint="eastAsia" w:hAnsi="宋体" w:cs="宋体"/>
          <w:color w:val="auto"/>
          <w:szCs w:val="21"/>
          <w:highlight w:val="none"/>
        </w:rPr>
      </w:pPr>
      <w:r>
        <w:rPr>
          <w:rStyle w:val="44"/>
          <w:rFonts w:hint="eastAsia" w:ascii="宋体" w:hAnsi="宋体" w:eastAsia="宋体" w:cs="宋体"/>
          <w:color w:val="auto"/>
          <w:szCs w:val="21"/>
          <w:highlight w:val="none"/>
          <w:u w:val="single"/>
          <w:lang w:val="en-US" w:eastAsia="zh-CN" w:bidi="ar"/>
        </w:rPr>
        <w:t>⑤承包人自行承担修建、拆除临时设施的费用，以上费用在投标报价中综合考虑。</w:t>
      </w:r>
    </w:p>
    <w:p w14:paraId="7633728A">
      <w:pPr>
        <w:autoSpaceDE w:val="0"/>
        <w:autoSpaceDN w:val="0"/>
        <w:adjustRightInd w:val="0"/>
        <w:spacing w:line="360" w:lineRule="auto"/>
        <w:ind w:firstLine="420" w:firstLineChars="200"/>
        <w:jc w:val="left"/>
        <w:rPr>
          <w:color w:val="auto"/>
          <w:szCs w:val="21"/>
          <w:highlight w:val="none"/>
        </w:rPr>
      </w:pPr>
      <w:r>
        <w:rPr>
          <w:color w:val="auto"/>
          <w:szCs w:val="21"/>
          <w:highlight w:val="none"/>
        </w:rPr>
        <w:t xml:space="preserve">8.8.2 </w:t>
      </w:r>
      <w:r>
        <w:rPr>
          <w:rFonts w:hint="eastAsia" w:hAnsi="宋体" w:cs="宋体"/>
          <w:color w:val="auto"/>
          <w:szCs w:val="21"/>
          <w:highlight w:val="none"/>
        </w:rPr>
        <w:t>发包人提供的施工设备和临时设施</w:t>
      </w:r>
    </w:p>
    <w:p w14:paraId="557C61AA">
      <w:pPr>
        <w:autoSpaceDE w:val="0"/>
        <w:autoSpaceDN w:val="0"/>
        <w:adjustRightInd w:val="0"/>
        <w:spacing w:line="360" w:lineRule="auto"/>
        <w:ind w:firstLine="420" w:firstLineChars="200"/>
        <w:jc w:val="left"/>
        <w:rPr>
          <w:rFonts w:ascii="宋体" w:hAnsi="宋体" w:cs="宋体"/>
          <w:color w:val="auto"/>
          <w:szCs w:val="21"/>
          <w:highlight w:val="none"/>
        </w:rPr>
      </w:pPr>
      <w:r>
        <w:rPr>
          <w:rFonts w:hint="eastAsia" w:hAnsi="宋体" w:cs="宋体"/>
          <w:color w:val="auto"/>
          <w:szCs w:val="22"/>
          <w:highlight w:val="none"/>
        </w:rPr>
        <w:t>发包人提供的施工设备和临时设施：</w:t>
      </w:r>
      <w:r>
        <w:rPr>
          <w:rStyle w:val="44"/>
          <w:rFonts w:ascii="Calibri" w:hAnsi="Calibri" w:eastAsia="宋体" w:cs="Times New Roman"/>
          <w:color w:val="auto"/>
          <w:highlight w:val="none"/>
          <w:u w:val="single"/>
        </w:rPr>
        <w:t xml:space="preserve">    </w:t>
      </w:r>
      <w:r>
        <w:rPr>
          <w:rStyle w:val="44"/>
          <w:rFonts w:hint="eastAsia" w:ascii="Calibri" w:hAnsi="Calibri" w:eastAsia="宋体" w:cs="Times New Roman"/>
          <w:color w:val="auto"/>
          <w:highlight w:val="none"/>
          <w:u w:val="single"/>
          <w:lang w:eastAsia="zh-CN"/>
        </w:rPr>
        <w:t>无</w:t>
      </w:r>
      <w:r>
        <w:rPr>
          <w:rStyle w:val="44"/>
          <w:rFonts w:ascii="Calibri" w:hAnsi="Calibri" w:eastAsia="宋体" w:cs="Times New Roman"/>
          <w:color w:val="auto"/>
          <w:highlight w:val="none"/>
          <w:u w:val="single"/>
        </w:rPr>
        <w:t xml:space="preserve">          </w:t>
      </w:r>
      <w:r>
        <w:rPr>
          <w:rFonts w:hint="eastAsia" w:ascii="宋体" w:hAnsi="宋体" w:cs="宋体"/>
          <w:color w:val="auto"/>
          <w:szCs w:val="21"/>
          <w:highlight w:val="none"/>
        </w:rPr>
        <w:t>。</w:t>
      </w:r>
    </w:p>
    <w:p w14:paraId="36AC717C">
      <w:pPr>
        <w:autoSpaceDE w:val="0"/>
        <w:autoSpaceDN w:val="0"/>
        <w:adjustRightInd w:val="0"/>
        <w:spacing w:line="360" w:lineRule="auto"/>
        <w:ind w:firstLine="420" w:firstLineChars="200"/>
        <w:jc w:val="left"/>
        <w:rPr>
          <w:color w:val="auto"/>
          <w:szCs w:val="21"/>
          <w:highlight w:val="none"/>
        </w:rPr>
      </w:pPr>
      <w:r>
        <w:rPr>
          <w:rFonts w:hAnsi="宋体"/>
          <w:color w:val="auto"/>
          <w:szCs w:val="21"/>
          <w:highlight w:val="none"/>
        </w:rPr>
        <w:t>发包人提供的施工设备和临时设施的运行、维护、拆除、清运费用的承担人：</w:t>
      </w:r>
      <w:r>
        <w:rPr>
          <w:rFonts w:hint="eastAsia" w:ascii="宋体" w:hAnsi="宋体"/>
          <w:color w:val="auto"/>
          <w:szCs w:val="21"/>
          <w:highlight w:val="none"/>
          <w:u w:val="single"/>
        </w:rPr>
        <w:t>承包人</w:t>
      </w:r>
      <w:r>
        <w:rPr>
          <w:rFonts w:hint="eastAsia" w:hAnsi="宋体" w:cs="宋体"/>
          <w:color w:val="auto"/>
          <w:szCs w:val="21"/>
          <w:highlight w:val="none"/>
        </w:rPr>
        <w:t>。</w:t>
      </w:r>
    </w:p>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14:paraId="5CE4776F">
      <w:pPr>
        <w:keepNext/>
        <w:keepLines/>
        <w:spacing w:before="60" w:after="60" w:line="413" w:lineRule="auto"/>
        <w:outlineLvl w:val="1"/>
        <w:rPr>
          <w:rFonts w:ascii="Arial" w:hAnsi="Arial" w:eastAsia="黑体"/>
          <w:b/>
          <w:bCs/>
          <w:color w:val="auto"/>
          <w:sz w:val="32"/>
          <w:szCs w:val="32"/>
          <w:highlight w:val="none"/>
          <w:lang w:val="zh-CN"/>
        </w:rPr>
      </w:pPr>
      <w:bookmarkStart w:id="730" w:name="_Toc407135238"/>
      <w:bookmarkStart w:id="731" w:name="_Toc78449824"/>
      <w:bookmarkStart w:id="732" w:name="_Toc21222"/>
      <w:bookmarkStart w:id="733" w:name="_Toc19625"/>
      <w:bookmarkStart w:id="734" w:name="_Toc114058875"/>
      <w:bookmarkStart w:id="735" w:name="_Toc373478383"/>
      <w:bookmarkStart w:id="736" w:name="_Toc373227736"/>
      <w:bookmarkStart w:id="737" w:name="_Toc351203641"/>
      <w:bookmarkStart w:id="738" w:name="_Toc389065302"/>
      <w:r>
        <w:rPr>
          <w:rFonts w:ascii="Arial" w:hAnsi="Arial" w:eastAsia="黑体"/>
          <w:b/>
          <w:bCs/>
          <w:color w:val="auto"/>
          <w:sz w:val="32"/>
          <w:szCs w:val="32"/>
          <w:highlight w:val="none"/>
          <w:lang w:val="zh-CN"/>
        </w:rPr>
        <w:t>9</w:t>
      </w:r>
      <w:bookmarkEnd w:id="693"/>
      <w:bookmarkEnd w:id="694"/>
      <w:bookmarkEnd w:id="695"/>
      <w:bookmarkStart w:id="739" w:name="_Toc304295559"/>
      <w:bookmarkStart w:id="740" w:name="_Toc300934982"/>
      <w:bookmarkStart w:id="741" w:name="_Toc303539139"/>
      <w:bookmarkStart w:id="742" w:name="_Toc312677495"/>
      <w:bookmarkStart w:id="743" w:name="_Toc312678021"/>
      <w:bookmarkStart w:id="744" w:name="_Toc297216192"/>
      <w:bookmarkStart w:id="745" w:name="_Toc297123533"/>
      <w:bookmarkStart w:id="746" w:name="_Toc297048359"/>
      <w:bookmarkStart w:id="747" w:name="_Toc296891213"/>
      <w:bookmarkStart w:id="748" w:name="_Toc296944512"/>
      <w:bookmarkStart w:id="749" w:name="_Toc296346674"/>
      <w:bookmarkStart w:id="750" w:name="_Toc296503173"/>
      <w:bookmarkStart w:id="751" w:name="_Toc292559378"/>
      <w:bookmarkStart w:id="752" w:name="_Toc296347172"/>
      <w:bookmarkStart w:id="753" w:name="_Toc267251427"/>
      <w:bookmarkStart w:id="754" w:name="_Toc296891001"/>
      <w:bookmarkStart w:id="755" w:name="_Toc267251428"/>
      <w:bookmarkStart w:id="756" w:name="_Toc292559883"/>
      <w:bookmarkStart w:id="757" w:name="_Toc297120473"/>
      <w:r>
        <w:rPr>
          <w:rFonts w:ascii="Arial" w:hAnsi="Arial" w:eastAsia="黑体"/>
          <w:b/>
          <w:bCs/>
          <w:color w:val="auto"/>
          <w:sz w:val="32"/>
          <w:szCs w:val="32"/>
          <w:highlight w:val="none"/>
          <w:lang w:val="zh-CN"/>
        </w:rPr>
        <w:t xml:space="preserve">. </w:t>
      </w:r>
      <w:r>
        <w:rPr>
          <w:rFonts w:hint="eastAsia" w:ascii="Arial" w:hAnsi="Arial" w:eastAsia="黑体" w:cs="黑体"/>
          <w:b/>
          <w:bCs/>
          <w:color w:val="auto"/>
          <w:sz w:val="32"/>
          <w:szCs w:val="32"/>
          <w:highlight w:val="none"/>
          <w:lang w:val="zh-CN"/>
        </w:rPr>
        <w:t>试验与检验</w:t>
      </w:r>
      <w:bookmarkEnd w:id="730"/>
      <w:bookmarkEnd w:id="731"/>
      <w:bookmarkEnd w:id="732"/>
      <w:bookmarkEnd w:id="733"/>
      <w:bookmarkEnd w:id="734"/>
      <w:bookmarkEnd w:id="735"/>
      <w:bookmarkEnd w:id="736"/>
      <w:bookmarkEnd w:id="737"/>
      <w:bookmarkEnd w:id="738"/>
    </w:p>
    <w:bookmarkEnd w:id="739"/>
    <w:bookmarkEnd w:id="740"/>
    <w:bookmarkEnd w:id="741"/>
    <w:bookmarkEnd w:id="742"/>
    <w:bookmarkEnd w:id="743"/>
    <w:bookmarkEnd w:id="744"/>
    <w:bookmarkEnd w:id="745"/>
    <w:p w14:paraId="046588D8">
      <w:pPr>
        <w:keepNext/>
        <w:keepLines/>
        <w:spacing w:line="360" w:lineRule="auto"/>
        <w:outlineLvl w:val="2"/>
        <w:rPr>
          <w:rFonts w:eastAsia="黑体"/>
          <w:b/>
          <w:bCs/>
          <w:color w:val="auto"/>
          <w:sz w:val="32"/>
          <w:szCs w:val="32"/>
          <w:highlight w:val="none"/>
          <w:lang w:val="zh-CN"/>
        </w:rPr>
      </w:pPr>
      <w:bookmarkStart w:id="758" w:name="_Toc389065303"/>
      <w:bookmarkStart w:id="759" w:name="_Toc373227737"/>
      <w:bookmarkStart w:id="760" w:name="_Toc407135239"/>
      <w:bookmarkStart w:id="761" w:name="_Toc114058876"/>
      <w:bookmarkStart w:id="762" w:name="_Toc373478384"/>
      <w:bookmarkStart w:id="763" w:name="_Toc13132"/>
      <w:bookmarkStart w:id="764" w:name="_Toc78449825"/>
      <w:bookmarkStart w:id="765" w:name="_Toc10246"/>
      <w:r>
        <w:rPr>
          <w:rFonts w:eastAsia="黑体"/>
          <w:b/>
          <w:bCs/>
          <w:color w:val="auto"/>
          <w:sz w:val="32"/>
          <w:szCs w:val="32"/>
          <w:highlight w:val="none"/>
          <w:lang w:val="zh-CN"/>
        </w:rPr>
        <w:t>9</w:t>
      </w:r>
      <w:bookmarkStart w:id="766" w:name="_Toc312677496"/>
      <w:bookmarkStart w:id="767" w:name="_Toc304295560"/>
      <w:bookmarkStart w:id="768" w:name="_Toc297123534"/>
      <w:bookmarkStart w:id="769" w:name="_Toc297216193"/>
      <w:bookmarkStart w:id="770" w:name="_Toc312678022"/>
      <w:bookmarkStart w:id="771" w:name="_Toc300934983"/>
      <w:bookmarkStart w:id="772" w:name="_Toc303539140"/>
      <w:r>
        <w:rPr>
          <w:rFonts w:eastAsia="黑体"/>
          <w:b/>
          <w:bCs/>
          <w:color w:val="auto"/>
          <w:sz w:val="32"/>
          <w:szCs w:val="32"/>
          <w:highlight w:val="none"/>
          <w:lang w:val="zh-CN"/>
        </w:rPr>
        <w:t xml:space="preserve">.1 </w:t>
      </w:r>
      <w:r>
        <w:rPr>
          <w:rFonts w:hint="eastAsia" w:eastAsia="黑体" w:cs="黑体"/>
          <w:b/>
          <w:bCs/>
          <w:color w:val="auto"/>
          <w:sz w:val="32"/>
          <w:szCs w:val="32"/>
          <w:highlight w:val="none"/>
          <w:lang w:val="zh-CN"/>
        </w:rPr>
        <w:t>试验设备与试验人员</w:t>
      </w:r>
      <w:bookmarkEnd w:id="758"/>
      <w:bookmarkEnd w:id="759"/>
      <w:bookmarkEnd w:id="760"/>
      <w:bookmarkEnd w:id="761"/>
      <w:bookmarkEnd w:id="762"/>
      <w:bookmarkEnd w:id="763"/>
      <w:bookmarkEnd w:id="764"/>
      <w:bookmarkEnd w:id="765"/>
    </w:p>
    <w:bookmarkEnd w:id="766"/>
    <w:bookmarkEnd w:id="767"/>
    <w:bookmarkEnd w:id="768"/>
    <w:bookmarkEnd w:id="769"/>
    <w:bookmarkEnd w:id="770"/>
    <w:bookmarkEnd w:id="771"/>
    <w:bookmarkEnd w:id="772"/>
    <w:p w14:paraId="14CBB388">
      <w:pPr>
        <w:spacing w:line="360" w:lineRule="auto"/>
        <w:ind w:firstLine="420" w:firstLineChars="200"/>
        <w:jc w:val="left"/>
        <w:rPr>
          <w:color w:val="auto"/>
          <w:szCs w:val="21"/>
          <w:highlight w:val="none"/>
        </w:rPr>
      </w:pPr>
      <w:r>
        <w:rPr>
          <w:color w:val="auto"/>
          <w:szCs w:val="21"/>
          <w:highlight w:val="none"/>
        </w:rPr>
        <w:t>9</w:t>
      </w:r>
      <w:bookmarkStart w:id="773" w:name="_Toc312677497"/>
      <w:bookmarkStart w:id="774" w:name="_Toc297216194"/>
      <w:bookmarkStart w:id="775" w:name="_Toc300934984"/>
      <w:bookmarkStart w:id="776" w:name="_Toc304295561"/>
      <w:bookmarkStart w:id="777" w:name="_Toc312678023"/>
      <w:bookmarkStart w:id="778" w:name="_Toc303539141"/>
      <w:bookmarkStart w:id="779" w:name="_Toc297123535"/>
      <w:bookmarkStart w:id="780" w:name="_Toc318581174"/>
      <w:r>
        <w:rPr>
          <w:color w:val="auto"/>
          <w:szCs w:val="21"/>
          <w:highlight w:val="none"/>
        </w:rPr>
        <w:t xml:space="preserve">.1.2 </w:t>
      </w:r>
      <w:r>
        <w:rPr>
          <w:rFonts w:hint="eastAsia" w:hAnsi="宋体" w:cs="宋体"/>
          <w:color w:val="auto"/>
          <w:szCs w:val="21"/>
          <w:highlight w:val="none"/>
        </w:rPr>
        <w:t>试验设备</w:t>
      </w:r>
    </w:p>
    <w:bookmarkEnd w:id="773"/>
    <w:bookmarkEnd w:id="774"/>
    <w:bookmarkEnd w:id="775"/>
    <w:bookmarkEnd w:id="776"/>
    <w:bookmarkEnd w:id="777"/>
    <w:bookmarkEnd w:id="778"/>
    <w:bookmarkEnd w:id="779"/>
    <w:p w14:paraId="1B7DDAA4">
      <w:pPr>
        <w:spacing w:line="360" w:lineRule="auto"/>
        <w:ind w:firstLine="420" w:firstLineChars="200"/>
        <w:jc w:val="left"/>
        <w:rPr>
          <w:color w:val="auto"/>
          <w:szCs w:val="21"/>
          <w:highlight w:val="none"/>
          <w:u w:val="single"/>
        </w:rPr>
      </w:pPr>
      <w:bookmarkStart w:id="781" w:name="_Toc297123536"/>
      <w:bookmarkStart w:id="782" w:name="_Toc304295562"/>
      <w:bookmarkStart w:id="783" w:name="_Toc312677498"/>
      <w:bookmarkStart w:id="784" w:name="_Toc297216195"/>
      <w:bookmarkStart w:id="785" w:name="_Toc300934985"/>
      <w:bookmarkStart w:id="786" w:name="_Toc303539142"/>
      <w:bookmarkStart w:id="787" w:name="_Toc312678024"/>
      <w:r>
        <w:rPr>
          <w:rFonts w:hAnsi="宋体"/>
          <w:color w:val="auto"/>
          <w:szCs w:val="21"/>
          <w:highlight w:val="none"/>
        </w:rPr>
        <w:t>施工现场需要配置的试验场所：</w:t>
      </w:r>
      <w:r>
        <w:rPr>
          <w:color w:val="auto"/>
          <w:szCs w:val="21"/>
          <w:highlight w:val="none"/>
          <w:u w:val="single"/>
        </w:rPr>
        <w:t>按有关规定执行，其余均按本合同《通用条款》第 9.1.2款规定执行</w:t>
      </w:r>
      <w:r>
        <w:rPr>
          <w:rFonts w:hAnsi="宋体"/>
          <w:color w:val="auto"/>
          <w:szCs w:val="21"/>
          <w:highlight w:val="none"/>
        </w:rPr>
        <w:t>。</w:t>
      </w:r>
    </w:p>
    <w:p w14:paraId="2FBDA903">
      <w:pPr>
        <w:spacing w:line="360" w:lineRule="auto"/>
        <w:ind w:firstLine="420" w:firstLineChars="200"/>
        <w:jc w:val="left"/>
        <w:rPr>
          <w:color w:val="auto"/>
          <w:szCs w:val="21"/>
          <w:highlight w:val="none"/>
          <w:u w:val="single"/>
        </w:rPr>
      </w:pPr>
      <w:r>
        <w:rPr>
          <w:rFonts w:hAnsi="宋体"/>
          <w:color w:val="auto"/>
          <w:szCs w:val="21"/>
          <w:highlight w:val="none"/>
        </w:rPr>
        <w:t>施工现场需要配备的试验设备：</w:t>
      </w:r>
      <w:r>
        <w:rPr>
          <w:color w:val="auto"/>
          <w:szCs w:val="21"/>
          <w:highlight w:val="none"/>
          <w:u w:val="single"/>
        </w:rPr>
        <w:t>按有关规定执行，其余均按本合同《通用条款》第 9.1.2款规定执行</w:t>
      </w:r>
      <w:r>
        <w:rPr>
          <w:rFonts w:hAnsi="宋体"/>
          <w:color w:val="auto"/>
          <w:szCs w:val="21"/>
          <w:highlight w:val="none"/>
        </w:rPr>
        <w:t>。</w:t>
      </w:r>
    </w:p>
    <w:p w14:paraId="6EC0BE7F">
      <w:pPr>
        <w:spacing w:line="360" w:lineRule="auto"/>
        <w:ind w:firstLine="420" w:firstLineChars="200"/>
        <w:jc w:val="left"/>
        <w:rPr>
          <w:color w:val="auto"/>
          <w:szCs w:val="22"/>
          <w:highlight w:val="none"/>
          <w:u w:val="single"/>
        </w:rPr>
      </w:pPr>
      <w:r>
        <w:rPr>
          <w:rFonts w:hAnsi="宋体"/>
          <w:color w:val="auto"/>
          <w:szCs w:val="21"/>
          <w:highlight w:val="none"/>
        </w:rPr>
        <w:t>施工现场需要具备的其他试验条件：</w:t>
      </w:r>
      <w:r>
        <w:rPr>
          <w:color w:val="auto"/>
          <w:szCs w:val="21"/>
          <w:highlight w:val="none"/>
          <w:u w:val="single"/>
        </w:rPr>
        <w:t>按有关规定执行，其余均按本合同《通用条款》第 9.1.2款规定执行</w:t>
      </w:r>
      <w:r>
        <w:rPr>
          <w:rFonts w:hAnsi="宋体"/>
          <w:color w:val="auto"/>
          <w:szCs w:val="21"/>
          <w:highlight w:val="none"/>
        </w:rPr>
        <w:t>。</w:t>
      </w:r>
    </w:p>
    <w:p w14:paraId="59E9B775">
      <w:pPr>
        <w:keepNext/>
        <w:keepLines/>
        <w:spacing w:line="360" w:lineRule="auto"/>
        <w:outlineLvl w:val="2"/>
        <w:rPr>
          <w:rFonts w:eastAsia="黑体"/>
          <w:b/>
          <w:bCs/>
          <w:color w:val="auto"/>
          <w:sz w:val="32"/>
          <w:szCs w:val="32"/>
          <w:highlight w:val="none"/>
          <w:lang w:val="zh-CN"/>
        </w:rPr>
      </w:pPr>
      <w:bookmarkStart w:id="788" w:name="_Toc389065304"/>
      <w:bookmarkStart w:id="789" w:name="_Toc78449826"/>
      <w:bookmarkStart w:id="790" w:name="_Toc3153"/>
      <w:bookmarkStart w:id="791" w:name="_Toc373227738"/>
      <w:bookmarkStart w:id="792" w:name="_Toc373478385"/>
      <w:bookmarkStart w:id="793" w:name="_Toc20875"/>
      <w:bookmarkStart w:id="794" w:name="_Toc407135240"/>
      <w:bookmarkStart w:id="795" w:name="_Toc114058877"/>
      <w:r>
        <w:rPr>
          <w:rFonts w:eastAsia="黑体"/>
          <w:b/>
          <w:bCs/>
          <w:color w:val="auto"/>
          <w:sz w:val="32"/>
          <w:szCs w:val="32"/>
          <w:highlight w:val="none"/>
          <w:lang w:val="zh-CN"/>
        </w:rPr>
        <w:t xml:space="preserve">9.4 </w:t>
      </w:r>
      <w:r>
        <w:rPr>
          <w:rFonts w:hint="eastAsia" w:hAnsi="宋体" w:eastAsia="黑体" w:cs="黑体"/>
          <w:b/>
          <w:bCs/>
          <w:color w:val="auto"/>
          <w:sz w:val="32"/>
          <w:szCs w:val="32"/>
          <w:highlight w:val="none"/>
          <w:lang w:val="zh-CN"/>
        </w:rPr>
        <w:t>现场工艺试验</w:t>
      </w:r>
      <w:bookmarkEnd w:id="788"/>
      <w:bookmarkEnd w:id="789"/>
      <w:bookmarkEnd w:id="790"/>
      <w:bookmarkEnd w:id="791"/>
      <w:bookmarkEnd w:id="792"/>
      <w:bookmarkEnd w:id="793"/>
      <w:bookmarkEnd w:id="794"/>
      <w:bookmarkEnd w:id="795"/>
    </w:p>
    <w:p w14:paraId="7A7D31F7">
      <w:pPr>
        <w:spacing w:line="360" w:lineRule="auto"/>
        <w:ind w:firstLine="420" w:firstLineChars="200"/>
        <w:jc w:val="left"/>
        <w:rPr>
          <w:color w:val="auto"/>
          <w:szCs w:val="21"/>
          <w:highlight w:val="none"/>
        </w:rPr>
      </w:pPr>
      <w:r>
        <w:rPr>
          <w:rFonts w:hint="eastAsia" w:hAnsi="宋体" w:cs="宋体"/>
          <w:color w:val="auto"/>
          <w:szCs w:val="21"/>
          <w:highlight w:val="none"/>
        </w:rPr>
        <w:t>现场工艺试验的有关约定：</w:t>
      </w:r>
      <w:r>
        <w:rPr>
          <w:rFonts w:hint="eastAsia"/>
          <w:color w:val="auto"/>
          <w:szCs w:val="21"/>
          <w:highlight w:val="none"/>
          <w:u w:val="single"/>
        </w:rPr>
        <w:t>按照通用条款执行</w:t>
      </w:r>
      <w:r>
        <w:rPr>
          <w:rFonts w:hint="eastAsia" w:hAnsi="宋体" w:cs="宋体"/>
          <w:color w:val="auto"/>
          <w:szCs w:val="21"/>
          <w:highlight w:val="none"/>
        </w:rPr>
        <w:t>。</w:t>
      </w:r>
    </w:p>
    <w:p w14:paraId="532C63F0">
      <w:pPr>
        <w:keepNext/>
        <w:keepLines/>
        <w:spacing w:line="360" w:lineRule="auto"/>
        <w:outlineLvl w:val="2"/>
        <w:rPr>
          <w:rFonts w:eastAsia="黑体"/>
          <w:b/>
          <w:bCs/>
          <w:color w:val="auto"/>
          <w:sz w:val="32"/>
          <w:szCs w:val="32"/>
          <w:highlight w:val="none"/>
          <w:lang w:val="zh-CN"/>
        </w:rPr>
      </w:pPr>
      <w:bookmarkStart w:id="796" w:name="_Toc114058878"/>
      <w:bookmarkStart w:id="797" w:name="_Toc10487"/>
      <w:bookmarkStart w:id="798" w:name="_Toc407135241"/>
      <w:bookmarkStart w:id="799" w:name="_Toc24871"/>
      <w:bookmarkStart w:id="800" w:name="_Toc78449827"/>
      <w:bookmarkStart w:id="801" w:name="OLE_LINK1"/>
      <w:r>
        <w:rPr>
          <w:rFonts w:eastAsia="黑体"/>
          <w:b/>
          <w:bCs/>
          <w:color w:val="auto"/>
          <w:sz w:val="32"/>
          <w:szCs w:val="32"/>
          <w:highlight w:val="none"/>
          <w:lang w:val="zh-CN"/>
        </w:rPr>
        <w:t xml:space="preserve">9.5 </w:t>
      </w:r>
      <w:r>
        <w:rPr>
          <w:rFonts w:hint="eastAsia" w:hAnsi="宋体" w:eastAsia="黑体" w:cs="黑体"/>
          <w:b/>
          <w:bCs/>
          <w:color w:val="auto"/>
          <w:sz w:val="32"/>
          <w:szCs w:val="32"/>
          <w:highlight w:val="none"/>
          <w:lang w:val="zh-CN"/>
        </w:rPr>
        <w:t>检验费用</w:t>
      </w:r>
      <w:bookmarkEnd w:id="796"/>
      <w:bookmarkEnd w:id="797"/>
      <w:bookmarkEnd w:id="798"/>
      <w:bookmarkEnd w:id="799"/>
      <w:bookmarkEnd w:id="800"/>
    </w:p>
    <w:p w14:paraId="3921666F">
      <w:pPr>
        <w:spacing w:line="360" w:lineRule="auto"/>
        <w:ind w:firstLine="411" w:firstLineChars="196"/>
        <w:rPr>
          <w:color w:val="auto"/>
          <w:szCs w:val="21"/>
          <w:highlight w:val="none"/>
        </w:rPr>
      </w:pPr>
      <w:r>
        <w:rPr>
          <w:rFonts w:hint="eastAsia" w:hAnsi="宋体" w:cs="宋体"/>
          <w:color w:val="auto"/>
          <w:szCs w:val="21"/>
          <w:highlight w:val="none"/>
        </w:rPr>
        <w:t>根据《建设工程质量检测管理办法》（建设部令第</w:t>
      </w:r>
      <w:r>
        <w:rPr>
          <w:color w:val="auto"/>
          <w:szCs w:val="21"/>
          <w:highlight w:val="none"/>
        </w:rPr>
        <w:t>141</w:t>
      </w:r>
      <w:r>
        <w:rPr>
          <w:rFonts w:hint="eastAsia" w:hAnsi="宋体" w:cs="宋体"/>
          <w:color w:val="auto"/>
          <w:szCs w:val="21"/>
          <w:highlight w:val="none"/>
        </w:rPr>
        <w:t>号）以及《广西壮族自治区建设工程质量检测管理规定》</w:t>
      </w:r>
      <w:r>
        <w:rPr>
          <w:rFonts w:hint="eastAsia" w:cs="宋体"/>
          <w:color w:val="auto"/>
          <w:szCs w:val="21"/>
          <w:highlight w:val="none"/>
        </w:rPr>
        <w:t>（</w:t>
      </w:r>
      <w:r>
        <w:rPr>
          <w:rFonts w:hint="eastAsia" w:hAnsi="宋体" w:cs="宋体"/>
          <w:color w:val="auto"/>
          <w:szCs w:val="21"/>
          <w:highlight w:val="none"/>
        </w:rPr>
        <w:t>桂建管</w:t>
      </w:r>
      <w:r>
        <w:rPr>
          <w:rFonts w:hint="eastAsia" w:cs="宋体"/>
          <w:color w:val="auto"/>
          <w:szCs w:val="21"/>
          <w:highlight w:val="none"/>
        </w:rPr>
        <w:t>〔</w:t>
      </w:r>
      <w:r>
        <w:rPr>
          <w:color w:val="auto"/>
          <w:szCs w:val="21"/>
          <w:highlight w:val="none"/>
        </w:rPr>
        <w:t>2013</w:t>
      </w:r>
      <w:r>
        <w:rPr>
          <w:rFonts w:hint="eastAsia" w:cs="宋体"/>
          <w:color w:val="auto"/>
          <w:szCs w:val="21"/>
          <w:highlight w:val="none"/>
        </w:rPr>
        <w:t>〕</w:t>
      </w:r>
      <w:r>
        <w:rPr>
          <w:color w:val="auto"/>
          <w:szCs w:val="21"/>
          <w:highlight w:val="none"/>
        </w:rPr>
        <w:t>11</w:t>
      </w:r>
      <w:r>
        <w:rPr>
          <w:rFonts w:hint="eastAsia" w:hAnsi="宋体" w:cs="宋体"/>
          <w:color w:val="auto"/>
          <w:szCs w:val="21"/>
          <w:highlight w:val="none"/>
        </w:rPr>
        <w:t>号</w:t>
      </w:r>
      <w:r>
        <w:rPr>
          <w:rFonts w:hint="eastAsia" w:cs="宋体"/>
          <w:color w:val="auto"/>
          <w:szCs w:val="21"/>
          <w:highlight w:val="none"/>
        </w:rPr>
        <w:t>）</w:t>
      </w:r>
      <w:r>
        <w:rPr>
          <w:rFonts w:hint="eastAsia" w:hAnsi="宋体" w:cs="宋体"/>
          <w:color w:val="auto"/>
          <w:szCs w:val="21"/>
          <w:highlight w:val="none"/>
        </w:rPr>
        <w:t>规定，工程质量检测业务由发包人委托有相应资质的检测机构检测。费用从发包人的项目建设经费中支出并直接支付给检测机构，不计入合同价款内。</w:t>
      </w:r>
    </w:p>
    <w:bookmarkEnd w:id="780"/>
    <w:bookmarkEnd w:id="781"/>
    <w:bookmarkEnd w:id="782"/>
    <w:bookmarkEnd w:id="783"/>
    <w:bookmarkEnd w:id="784"/>
    <w:bookmarkEnd w:id="785"/>
    <w:bookmarkEnd w:id="786"/>
    <w:bookmarkEnd w:id="787"/>
    <w:bookmarkEnd w:id="801"/>
    <w:p w14:paraId="6DC64C6D">
      <w:pPr>
        <w:keepNext/>
        <w:keepLines/>
        <w:spacing w:before="60" w:after="60" w:line="413" w:lineRule="auto"/>
        <w:outlineLvl w:val="1"/>
        <w:rPr>
          <w:rFonts w:ascii="Arial" w:hAnsi="Arial" w:eastAsia="黑体"/>
          <w:b/>
          <w:bCs/>
          <w:color w:val="auto"/>
          <w:sz w:val="32"/>
          <w:szCs w:val="32"/>
          <w:highlight w:val="none"/>
          <w:lang w:val="zh-CN"/>
        </w:rPr>
      </w:pPr>
      <w:bookmarkStart w:id="802" w:name="_Toc407135242"/>
      <w:bookmarkStart w:id="803" w:name="_Toc389065305"/>
      <w:bookmarkStart w:id="804" w:name="_Toc114058879"/>
      <w:bookmarkStart w:id="805" w:name="_Toc78449828"/>
      <w:bookmarkStart w:id="806" w:name="_Toc373227739"/>
      <w:bookmarkStart w:id="807" w:name="_Toc351203642"/>
      <w:bookmarkStart w:id="808" w:name="_Toc14649"/>
      <w:bookmarkStart w:id="809" w:name="_Toc373478386"/>
      <w:bookmarkStart w:id="810" w:name="_Toc12389"/>
      <w:r>
        <w:rPr>
          <w:rFonts w:ascii="Arial" w:hAnsi="Arial" w:eastAsia="黑体"/>
          <w:b/>
          <w:bCs/>
          <w:color w:val="auto"/>
          <w:sz w:val="32"/>
          <w:szCs w:val="32"/>
          <w:highlight w:val="none"/>
          <w:lang w:val="zh-CN"/>
        </w:rPr>
        <w:t>1</w:t>
      </w:r>
      <w:bookmarkEnd w:id="746"/>
      <w:bookmarkEnd w:id="747"/>
      <w:bookmarkEnd w:id="748"/>
      <w:bookmarkEnd w:id="749"/>
      <w:bookmarkEnd w:id="750"/>
      <w:bookmarkEnd w:id="751"/>
      <w:bookmarkEnd w:id="752"/>
      <w:bookmarkEnd w:id="753"/>
      <w:bookmarkEnd w:id="754"/>
      <w:bookmarkEnd w:id="755"/>
      <w:bookmarkEnd w:id="756"/>
      <w:bookmarkEnd w:id="757"/>
      <w:bookmarkStart w:id="811" w:name="_Toc296347192"/>
      <w:bookmarkStart w:id="812" w:name="_Toc296891233"/>
      <w:bookmarkStart w:id="813" w:name="_Toc296891021"/>
      <w:bookmarkStart w:id="814" w:name="_Toc300934989"/>
      <w:bookmarkStart w:id="815" w:name="_Toc296346694"/>
      <w:bookmarkStart w:id="816" w:name="_Toc292559903"/>
      <w:bookmarkStart w:id="817" w:name="_Toc292559398"/>
      <w:bookmarkStart w:id="818" w:name="_Toc296944532"/>
      <w:bookmarkStart w:id="819" w:name="_Toc297048379"/>
      <w:bookmarkStart w:id="820" w:name="_Toc297216199"/>
      <w:bookmarkStart w:id="821" w:name="_Toc303539146"/>
      <w:bookmarkStart w:id="822" w:name="_Toc296503193"/>
      <w:bookmarkStart w:id="823" w:name="_Toc297123540"/>
      <w:bookmarkStart w:id="824" w:name="_Toc304295566"/>
      <w:bookmarkStart w:id="825" w:name="_Toc297120493"/>
      <w:bookmarkStart w:id="826" w:name="_Toc312678025"/>
      <w:bookmarkStart w:id="827" w:name="_Toc312677499"/>
      <w:bookmarkStart w:id="828" w:name="_Toc267251435"/>
      <w:bookmarkStart w:id="829" w:name="_Toc267251433"/>
      <w:bookmarkStart w:id="830" w:name="_Toc267251440"/>
      <w:bookmarkStart w:id="831" w:name="_Toc267251439"/>
      <w:bookmarkStart w:id="832" w:name="_Toc267251441"/>
      <w:bookmarkStart w:id="833" w:name="_Toc267251437"/>
      <w:bookmarkStart w:id="834" w:name="_Toc267251442"/>
      <w:r>
        <w:rPr>
          <w:rFonts w:ascii="Arial" w:hAnsi="Arial" w:eastAsia="黑体"/>
          <w:b/>
          <w:bCs/>
          <w:color w:val="auto"/>
          <w:sz w:val="32"/>
          <w:szCs w:val="32"/>
          <w:highlight w:val="none"/>
          <w:lang w:val="zh-CN"/>
        </w:rPr>
        <w:t xml:space="preserve">0. </w:t>
      </w:r>
      <w:r>
        <w:rPr>
          <w:rFonts w:hint="eastAsia" w:ascii="Arial" w:hAnsi="宋体" w:eastAsia="黑体" w:cs="黑体"/>
          <w:b/>
          <w:bCs/>
          <w:color w:val="auto"/>
          <w:sz w:val="32"/>
          <w:szCs w:val="32"/>
          <w:highlight w:val="none"/>
          <w:lang w:val="zh-CN"/>
        </w:rPr>
        <w:t>变更</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bookmarkEnd w:id="826"/>
    <w:bookmarkEnd w:id="827"/>
    <w:p w14:paraId="5EA15CE8">
      <w:pPr>
        <w:keepNext/>
        <w:keepLines/>
        <w:spacing w:line="360" w:lineRule="auto"/>
        <w:outlineLvl w:val="2"/>
        <w:rPr>
          <w:rFonts w:eastAsia="黑体"/>
          <w:b/>
          <w:bCs/>
          <w:color w:val="auto"/>
          <w:sz w:val="32"/>
          <w:szCs w:val="32"/>
          <w:highlight w:val="none"/>
          <w:lang w:val="zh-CN"/>
        </w:rPr>
      </w:pPr>
      <w:bookmarkStart w:id="835" w:name="_Toc2690"/>
      <w:bookmarkStart w:id="836" w:name="_Toc407135243"/>
      <w:bookmarkStart w:id="837" w:name="_Toc373227740"/>
      <w:bookmarkStart w:id="838" w:name="_Toc114058880"/>
      <w:bookmarkStart w:id="839" w:name="_Toc389065306"/>
      <w:bookmarkStart w:id="840" w:name="_Toc373478387"/>
      <w:bookmarkStart w:id="841" w:name="_Toc78449829"/>
      <w:bookmarkStart w:id="842" w:name="_Toc5164"/>
      <w:r>
        <w:rPr>
          <w:rFonts w:eastAsia="黑体"/>
          <w:b/>
          <w:bCs/>
          <w:color w:val="auto"/>
          <w:sz w:val="32"/>
          <w:szCs w:val="32"/>
          <w:highlight w:val="none"/>
          <w:lang w:val="zh-CN"/>
        </w:rPr>
        <w:t>1</w:t>
      </w:r>
      <w:bookmarkStart w:id="843" w:name="_Toc296503194"/>
      <w:bookmarkStart w:id="844" w:name="_Toc296944533"/>
      <w:bookmarkStart w:id="845" w:name="_Toc312678026"/>
      <w:bookmarkStart w:id="846" w:name="_Toc296346695"/>
      <w:bookmarkStart w:id="847" w:name="_Toc296891022"/>
      <w:bookmarkStart w:id="848" w:name="_Toc296891234"/>
      <w:bookmarkStart w:id="849" w:name="_Toc297216200"/>
      <w:bookmarkStart w:id="850" w:name="_Toc304295567"/>
      <w:bookmarkStart w:id="851" w:name="_Toc297123541"/>
      <w:bookmarkStart w:id="852" w:name="_Toc297048380"/>
      <w:bookmarkStart w:id="853" w:name="_Toc297120494"/>
      <w:bookmarkStart w:id="854" w:name="_Toc312677500"/>
      <w:bookmarkStart w:id="855" w:name="_Toc292559904"/>
      <w:bookmarkStart w:id="856" w:name="_Toc296347193"/>
      <w:bookmarkStart w:id="857" w:name="_Toc300934990"/>
      <w:bookmarkStart w:id="858" w:name="_Toc292559399"/>
      <w:bookmarkStart w:id="859" w:name="_Toc303539147"/>
      <w:r>
        <w:rPr>
          <w:rFonts w:eastAsia="黑体"/>
          <w:b/>
          <w:bCs/>
          <w:color w:val="auto"/>
          <w:sz w:val="32"/>
          <w:szCs w:val="32"/>
          <w:highlight w:val="none"/>
          <w:lang w:val="zh-CN"/>
        </w:rPr>
        <w:t xml:space="preserve">0.1 </w:t>
      </w:r>
      <w:r>
        <w:rPr>
          <w:rFonts w:hint="eastAsia" w:hAnsi="宋体" w:eastAsia="黑体" w:cs="黑体"/>
          <w:b/>
          <w:bCs/>
          <w:color w:val="auto"/>
          <w:sz w:val="32"/>
          <w:szCs w:val="32"/>
          <w:highlight w:val="none"/>
          <w:lang w:val="zh-CN"/>
        </w:rPr>
        <w:t>变更的范围</w:t>
      </w:r>
      <w:bookmarkEnd w:id="835"/>
      <w:bookmarkEnd w:id="836"/>
      <w:bookmarkEnd w:id="837"/>
      <w:bookmarkEnd w:id="838"/>
      <w:bookmarkEnd w:id="839"/>
      <w:bookmarkEnd w:id="840"/>
      <w:bookmarkEnd w:id="841"/>
      <w:bookmarkEnd w:id="842"/>
    </w:p>
    <w:p w14:paraId="1BEA7EBF">
      <w:pPr>
        <w:pStyle w:val="227"/>
        <w:snapToGrid w:val="0"/>
        <w:spacing w:before="4" w:after="4" w:line="360" w:lineRule="auto"/>
        <w:ind w:firstLine="420" w:firstLineChars="200"/>
        <w:rPr>
          <w:rStyle w:val="44"/>
          <w:rFonts w:ascii="宋体" w:hAnsi="宋体" w:eastAsia="宋体" w:cs="Times New Roman"/>
          <w:color w:val="auto"/>
          <w:szCs w:val="21"/>
          <w:highlight w:val="none"/>
          <w:u w:val="single"/>
        </w:rPr>
      </w:pPr>
      <w:bookmarkStart w:id="860" w:name="_Toc373227741"/>
      <w:bookmarkStart w:id="861" w:name="_Toc114058881"/>
      <w:bookmarkStart w:id="862" w:name="_Toc407135244"/>
      <w:bookmarkStart w:id="863" w:name="_Toc78449830"/>
      <w:bookmarkStart w:id="864" w:name="_Toc389065307"/>
      <w:bookmarkStart w:id="865" w:name="_Toc373478388"/>
      <w:r>
        <w:rPr>
          <w:rStyle w:val="44"/>
          <w:rFonts w:hint="eastAsia" w:ascii="宋体" w:hAnsi="宋体" w:eastAsia="宋体" w:cs="Times New Roman"/>
          <w:color w:val="auto"/>
          <w:szCs w:val="21"/>
          <w:highlight w:val="none"/>
          <w:u w:val="single"/>
        </w:rPr>
        <w:t>（1）在施工中发包方使用的材料与招标时确定的材料不同。</w:t>
      </w:r>
    </w:p>
    <w:p w14:paraId="6EE1F113">
      <w:pPr>
        <w:pStyle w:val="227"/>
        <w:snapToGrid w:val="0"/>
        <w:spacing w:before="4" w:after="4" w:line="360" w:lineRule="auto"/>
        <w:ind w:firstLine="420" w:firstLineChars="200"/>
        <w:rPr>
          <w:rStyle w:val="44"/>
          <w:rFonts w:ascii="宋体" w:hAnsi="宋体" w:eastAsia="宋体" w:cs="Times New Roman"/>
          <w:color w:val="auto"/>
          <w:szCs w:val="21"/>
          <w:highlight w:val="none"/>
          <w:u w:val="single"/>
        </w:rPr>
      </w:pPr>
      <w:r>
        <w:rPr>
          <w:rStyle w:val="44"/>
          <w:rFonts w:hint="eastAsia" w:ascii="宋体" w:hAnsi="宋体" w:eastAsia="宋体" w:cs="Times New Roman"/>
          <w:color w:val="auto"/>
          <w:szCs w:val="21"/>
          <w:highlight w:val="none"/>
          <w:u w:val="single"/>
        </w:rPr>
        <w:t>（2）非承包人原因引起的工程变更。</w:t>
      </w:r>
    </w:p>
    <w:p w14:paraId="71A678D3">
      <w:pPr>
        <w:pStyle w:val="227"/>
        <w:tabs>
          <w:tab w:val="left" w:pos="3915"/>
        </w:tabs>
        <w:spacing w:before="4" w:after="4" w:line="360" w:lineRule="auto"/>
        <w:ind w:left="27" w:leftChars="13" w:firstLine="420" w:firstLineChars="200"/>
        <w:rPr>
          <w:rStyle w:val="44"/>
          <w:rFonts w:ascii="宋体" w:hAnsi="宋体" w:eastAsia="宋体" w:cs="Times New Roman"/>
          <w:color w:val="auto"/>
          <w:szCs w:val="21"/>
          <w:highlight w:val="none"/>
          <w:u w:val="single"/>
        </w:rPr>
      </w:pPr>
      <w:r>
        <w:rPr>
          <w:rStyle w:val="44"/>
          <w:rFonts w:hint="eastAsia" w:ascii="宋体" w:hAnsi="宋体" w:eastAsia="宋体" w:cs="Times New Roman"/>
          <w:color w:val="auto"/>
          <w:szCs w:val="21"/>
          <w:highlight w:val="none"/>
          <w:u w:val="single"/>
        </w:rPr>
        <w:t>（3）政策性调整。</w:t>
      </w:r>
      <w:r>
        <w:rPr>
          <w:rStyle w:val="44"/>
          <w:rFonts w:hint="eastAsia" w:ascii="宋体" w:hAnsi="宋体" w:eastAsia="宋体" w:cs="Times New Roman"/>
          <w:color w:val="auto"/>
          <w:szCs w:val="21"/>
          <w:highlight w:val="none"/>
          <w:u w:val="single"/>
        </w:rPr>
        <w:tab/>
      </w:r>
    </w:p>
    <w:p w14:paraId="5EC9A3C2">
      <w:pPr>
        <w:pStyle w:val="227"/>
        <w:snapToGrid w:val="0"/>
        <w:spacing w:before="4" w:after="4" w:line="360" w:lineRule="auto"/>
        <w:ind w:firstLine="420" w:firstLineChars="200"/>
        <w:rPr>
          <w:rStyle w:val="44"/>
          <w:rFonts w:ascii="宋体" w:hAnsi="宋体" w:eastAsia="宋体" w:cs="Times New Roman"/>
          <w:color w:val="auto"/>
          <w:szCs w:val="21"/>
          <w:highlight w:val="none"/>
          <w:u w:val="single"/>
        </w:rPr>
      </w:pPr>
      <w:r>
        <w:rPr>
          <w:rStyle w:val="44"/>
          <w:rFonts w:hint="eastAsia" w:ascii="宋体" w:hAnsi="宋体" w:eastAsia="宋体" w:cs="Times New Roman"/>
          <w:color w:val="auto"/>
          <w:szCs w:val="21"/>
          <w:highlight w:val="none"/>
          <w:u w:val="single"/>
        </w:rPr>
        <w:t>（4）本合同约定可以调整的主要材料单价。</w:t>
      </w:r>
    </w:p>
    <w:p w14:paraId="32B9C1BD">
      <w:pPr>
        <w:pStyle w:val="227"/>
        <w:snapToGrid w:val="0"/>
        <w:spacing w:before="4" w:after="4" w:line="360" w:lineRule="auto"/>
        <w:ind w:firstLine="420" w:firstLineChars="200"/>
        <w:rPr>
          <w:rStyle w:val="44"/>
          <w:rFonts w:ascii="宋体" w:hAnsi="宋体" w:eastAsia="宋体" w:cs="Times New Roman"/>
          <w:color w:val="auto"/>
          <w:szCs w:val="21"/>
          <w:highlight w:val="none"/>
          <w:u w:val="single"/>
        </w:rPr>
      </w:pPr>
      <w:r>
        <w:rPr>
          <w:rStyle w:val="44"/>
          <w:rFonts w:hint="eastAsia" w:ascii="宋体" w:hAnsi="宋体" w:eastAsia="宋体" w:cs="Times New Roman"/>
          <w:color w:val="auto"/>
          <w:szCs w:val="21"/>
          <w:highlight w:val="none"/>
          <w:u w:val="single"/>
        </w:rPr>
        <w:t>（5）发包人、监理工程师和承包人共同确认的现场签证。</w:t>
      </w:r>
    </w:p>
    <w:p w14:paraId="316AF89B">
      <w:pPr>
        <w:pStyle w:val="227"/>
        <w:snapToGrid w:val="0"/>
        <w:spacing w:before="4" w:after="4" w:line="360" w:lineRule="auto"/>
        <w:ind w:firstLine="420" w:firstLineChars="200"/>
        <w:rPr>
          <w:rStyle w:val="44"/>
          <w:rFonts w:ascii="宋体" w:hAnsi="宋体" w:eastAsia="宋体" w:cs="Times New Roman"/>
          <w:color w:val="auto"/>
          <w:szCs w:val="21"/>
          <w:highlight w:val="none"/>
          <w:u w:val="single"/>
        </w:rPr>
      </w:pPr>
      <w:r>
        <w:rPr>
          <w:rStyle w:val="44"/>
          <w:rFonts w:hint="eastAsia" w:ascii="宋体" w:hAnsi="宋体" w:eastAsia="宋体" w:cs="Times New Roman"/>
          <w:color w:val="auto"/>
          <w:szCs w:val="21"/>
          <w:highlight w:val="none"/>
          <w:u w:val="single"/>
        </w:rPr>
        <w:t>（</w:t>
      </w:r>
      <w:r>
        <w:rPr>
          <w:rStyle w:val="44"/>
          <w:rFonts w:hint="eastAsia" w:ascii="宋体" w:hAnsi="宋体" w:eastAsia="宋体" w:cs="Times New Roman"/>
          <w:color w:val="auto"/>
          <w:szCs w:val="21"/>
          <w:highlight w:val="none"/>
          <w:u w:val="single"/>
          <w:lang w:val="en-US" w:eastAsia="zh-CN"/>
        </w:rPr>
        <w:t>6</w:t>
      </w:r>
      <w:r>
        <w:rPr>
          <w:rStyle w:val="44"/>
          <w:rFonts w:hint="eastAsia" w:ascii="宋体" w:hAnsi="宋体" w:eastAsia="宋体" w:cs="Times New Roman"/>
          <w:color w:val="auto"/>
          <w:szCs w:val="21"/>
          <w:highlight w:val="none"/>
          <w:u w:val="single"/>
        </w:rPr>
        <w:t>）施工中出现施工图纸与工程量清单项目特征描述不符</w:t>
      </w:r>
      <w:r>
        <w:rPr>
          <w:rStyle w:val="44"/>
          <w:rFonts w:hint="eastAsia" w:ascii="宋体" w:hAnsi="宋体" w:eastAsia="宋体" w:cs="Times New Roman"/>
          <w:color w:val="auto"/>
          <w:szCs w:val="21"/>
          <w:highlight w:val="none"/>
          <w:u w:val="single"/>
          <w:lang w:eastAsia="zh-CN"/>
        </w:rPr>
        <w:t>（</w:t>
      </w:r>
      <w:r>
        <w:rPr>
          <w:rStyle w:val="44"/>
          <w:rFonts w:hint="eastAsia" w:ascii="宋体" w:hAnsi="宋体" w:eastAsia="宋体" w:cs="Times New Roman"/>
          <w:color w:val="auto"/>
          <w:szCs w:val="21"/>
          <w:highlight w:val="none"/>
          <w:u w:val="single"/>
          <w:lang w:val="en-US" w:eastAsia="zh-CN"/>
        </w:rPr>
        <w:t>原则上以清单描述为准，如有特殊情况发生，需经过业主等部门认定</w:t>
      </w:r>
      <w:r>
        <w:rPr>
          <w:rStyle w:val="44"/>
          <w:rFonts w:hint="eastAsia" w:ascii="宋体" w:hAnsi="宋体" w:eastAsia="宋体" w:cs="Times New Roman"/>
          <w:color w:val="auto"/>
          <w:szCs w:val="21"/>
          <w:highlight w:val="none"/>
          <w:u w:val="single"/>
          <w:lang w:eastAsia="zh-CN"/>
        </w:rPr>
        <w:t>）</w:t>
      </w:r>
      <w:r>
        <w:rPr>
          <w:rStyle w:val="44"/>
          <w:rFonts w:hint="eastAsia" w:ascii="宋体" w:hAnsi="宋体" w:eastAsia="宋体" w:cs="Times New Roman"/>
          <w:color w:val="auto"/>
          <w:szCs w:val="21"/>
          <w:highlight w:val="none"/>
          <w:u w:val="single"/>
        </w:rPr>
        <w:t>。</w:t>
      </w:r>
    </w:p>
    <w:p w14:paraId="3206C64D">
      <w:pPr>
        <w:pStyle w:val="246"/>
        <w:spacing w:line="360" w:lineRule="auto"/>
        <w:ind w:firstLine="460" w:firstLineChars="200"/>
        <w:rPr>
          <w:rStyle w:val="44"/>
          <w:rFonts w:hint="eastAsia" w:ascii="Calibri" w:hAnsi="宋体" w:eastAsia="宋体" w:cs="宋体"/>
          <w:color w:val="auto"/>
          <w:highlight w:val="none"/>
        </w:rPr>
      </w:pPr>
      <w:r>
        <w:rPr>
          <w:rStyle w:val="44"/>
          <w:rFonts w:hint="eastAsia" w:ascii="宋体" w:hAnsi="宋体" w:eastAsia="宋体" w:cs="Times New Roman"/>
          <w:color w:val="auto"/>
          <w:sz w:val="21"/>
          <w:szCs w:val="21"/>
          <w:highlight w:val="none"/>
          <w:u w:val="single"/>
          <w:lang w:eastAsia="zh-CN"/>
        </w:rPr>
        <w:t>（</w:t>
      </w:r>
      <w:r>
        <w:rPr>
          <w:rStyle w:val="44"/>
          <w:rFonts w:hint="eastAsia" w:ascii="宋体" w:hAnsi="宋体" w:eastAsia="宋体" w:cs="Times New Roman"/>
          <w:color w:val="auto"/>
          <w:sz w:val="21"/>
          <w:szCs w:val="21"/>
          <w:highlight w:val="none"/>
          <w:u w:val="single"/>
          <w:lang w:val="en-US" w:eastAsia="zh-CN"/>
        </w:rPr>
        <w:t>7</w:t>
      </w:r>
      <w:r>
        <w:rPr>
          <w:rStyle w:val="44"/>
          <w:rFonts w:hint="eastAsia" w:ascii="宋体" w:hAnsi="宋体" w:eastAsia="宋体" w:cs="Times New Roman"/>
          <w:color w:val="auto"/>
          <w:sz w:val="21"/>
          <w:szCs w:val="21"/>
          <w:highlight w:val="none"/>
          <w:u w:val="single"/>
          <w:lang w:eastAsia="zh-CN"/>
        </w:rPr>
        <w:t>）</w:t>
      </w:r>
      <w:r>
        <w:rPr>
          <w:rStyle w:val="44"/>
          <w:rFonts w:hint="eastAsia" w:ascii="宋体" w:hAnsi="宋体" w:eastAsia="宋体" w:cs="宋体"/>
          <w:color w:val="auto"/>
          <w:sz w:val="21"/>
          <w:szCs w:val="21"/>
          <w:highlight w:val="none"/>
          <w:u w:val="single"/>
          <w:lang w:bidi="ar"/>
        </w:rPr>
        <w:t>本合同《通用条款》相关规定执行</w:t>
      </w:r>
      <w:r>
        <w:rPr>
          <w:rStyle w:val="44"/>
          <w:rFonts w:hint="eastAsia" w:ascii="宋体" w:hAnsi="宋体" w:eastAsia="宋体" w:cs="宋体"/>
          <w:color w:val="auto"/>
          <w:sz w:val="21"/>
          <w:szCs w:val="21"/>
          <w:highlight w:val="none"/>
          <w:u w:val="single"/>
          <w:lang w:eastAsia="zh-CN" w:bidi="ar"/>
        </w:rPr>
        <w:t>，</w:t>
      </w:r>
      <w:r>
        <w:rPr>
          <w:rStyle w:val="44"/>
          <w:rFonts w:hint="eastAsia" w:ascii="宋体" w:hAnsi="宋体" w:eastAsia="宋体" w:cs="宋体"/>
          <w:color w:val="auto"/>
          <w:sz w:val="21"/>
          <w:szCs w:val="21"/>
          <w:highlight w:val="none"/>
          <w:u w:val="single"/>
          <w:lang w:val="en-US" w:eastAsia="zh-CN" w:bidi="ar"/>
        </w:rPr>
        <w:t>并经发包人书面确认</w:t>
      </w:r>
      <w:r>
        <w:rPr>
          <w:rStyle w:val="44"/>
          <w:rFonts w:ascii="Calibri" w:hAnsi="Calibri" w:eastAsia="宋体" w:cs="Times New Roman"/>
          <w:color w:val="auto"/>
          <w:sz w:val="21"/>
          <w:szCs w:val="21"/>
          <w:highlight w:val="none"/>
          <w:u w:val="single"/>
        </w:rPr>
        <w:t xml:space="preserve">     </w:t>
      </w:r>
      <w:r>
        <w:rPr>
          <w:rStyle w:val="44"/>
          <w:rFonts w:hint="eastAsia" w:ascii="Calibri" w:hAnsi="宋体" w:eastAsia="宋体" w:cs="宋体"/>
          <w:color w:val="auto"/>
          <w:sz w:val="21"/>
          <w:szCs w:val="21"/>
          <w:highlight w:val="none"/>
        </w:rPr>
        <w:t>。</w:t>
      </w:r>
    </w:p>
    <w:p w14:paraId="525DC969">
      <w:pPr>
        <w:keepNext/>
        <w:keepLines/>
        <w:spacing w:line="360" w:lineRule="auto"/>
        <w:outlineLvl w:val="2"/>
        <w:rPr>
          <w:rFonts w:eastAsia="黑体"/>
          <w:b/>
          <w:bCs/>
          <w:color w:val="auto"/>
          <w:sz w:val="32"/>
          <w:szCs w:val="32"/>
          <w:highlight w:val="none"/>
          <w:lang w:val="zh-CN"/>
        </w:rPr>
      </w:pPr>
      <w:bookmarkStart w:id="866" w:name="_Toc32666"/>
      <w:bookmarkStart w:id="867" w:name="_Toc1036"/>
      <w:r>
        <w:rPr>
          <w:rFonts w:eastAsia="黑体"/>
          <w:b/>
          <w:bCs/>
          <w:color w:val="auto"/>
          <w:sz w:val="32"/>
          <w:szCs w:val="32"/>
          <w:highlight w:val="none"/>
          <w:lang w:val="zh-CN"/>
        </w:rPr>
        <w:t xml:space="preserve">10.3 </w:t>
      </w:r>
      <w:r>
        <w:rPr>
          <w:rFonts w:hint="eastAsia" w:hAnsi="宋体" w:eastAsia="黑体" w:cs="黑体"/>
          <w:b/>
          <w:bCs/>
          <w:color w:val="auto"/>
          <w:sz w:val="32"/>
          <w:szCs w:val="32"/>
          <w:highlight w:val="none"/>
          <w:lang w:val="zh-CN"/>
        </w:rPr>
        <w:t>变更程序</w:t>
      </w:r>
      <w:bookmarkEnd w:id="860"/>
      <w:bookmarkEnd w:id="861"/>
      <w:bookmarkEnd w:id="862"/>
      <w:bookmarkEnd w:id="863"/>
      <w:bookmarkEnd w:id="864"/>
      <w:bookmarkEnd w:id="865"/>
      <w:bookmarkEnd w:id="866"/>
      <w:bookmarkEnd w:id="867"/>
    </w:p>
    <w:p w14:paraId="6978143D">
      <w:pPr>
        <w:pStyle w:val="24"/>
        <w:spacing w:line="360" w:lineRule="auto"/>
        <w:ind w:firstLine="441" w:firstLineChars="210"/>
        <w:rPr>
          <w:rFonts w:ascii="Times New Roman" w:hAnsi="Times New Roman"/>
          <w:color w:val="auto"/>
          <w:sz w:val="21"/>
          <w:szCs w:val="21"/>
          <w:highlight w:val="none"/>
        </w:rPr>
      </w:pPr>
      <w:bookmarkStart w:id="868" w:name="_Toc373227742"/>
      <w:bookmarkStart w:id="869" w:name="_Toc407135245"/>
      <w:bookmarkStart w:id="870" w:name="_Toc78449831"/>
      <w:bookmarkStart w:id="871" w:name="_Toc373478389"/>
      <w:bookmarkStart w:id="872" w:name="_Toc389065308"/>
      <w:bookmarkStart w:id="873" w:name="_Toc114058882"/>
      <w:r>
        <w:rPr>
          <w:rFonts w:ascii="Times New Roman" w:hAnsi="Times New Roman"/>
          <w:color w:val="auto"/>
          <w:sz w:val="21"/>
          <w:szCs w:val="21"/>
          <w:highlight w:val="none"/>
        </w:rPr>
        <w:t>10.3.1</w:t>
      </w:r>
      <w:r>
        <w:rPr>
          <w:rFonts w:hint="eastAsia" w:ascii="Times New Roman" w:hAnsi="Times New Roman"/>
          <w:color w:val="auto"/>
          <w:sz w:val="21"/>
          <w:szCs w:val="21"/>
          <w:highlight w:val="none"/>
        </w:rPr>
        <w:t>国有投资项目：</w:t>
      </w:r>
    </w:p>
    <w:p w14:paraId="45A68312">
      <w:pPr>
        <w:pStyle w:val="2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⑴设计变更和工程签证，按各市政府或相关部门的规定办理。属不可抗力（自然灾害、突发事件等）造成变更的，按特事特办原则予以办理。</w:t>
      </w:r>
    </w:p>
    <w:p w14:paraId="0FF24021">
      <w:pPr>
        <w:pStyle w:val="2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⑵建设单位在实施项目过程中，若发生单价变动，由发包人、承包人、监理或造价咨询等单位共同商定并签字确认。</w:t>
      </w:r>
    </w:p>
    <w:p w14:paraId="20E9A415">
      <w:pPr>
        <w:pStyle w:val="24"/>
        <w:spacing w:line="360" w:lineRule="auto"/>
        <w:ind w:firstLine="441" w:firstLineChars="210"/>
        <w:rPr>
          <w:rFonts w:ascii="Times New Roman" w:hAnsi="宋体"/>
          <w:bCs/>
          <w:color w:val="auto"/>
          <w:sz w:val="21"/>
          <w:szCs w:val="21"/>
          <w:highlight w:val="none"/>
        </w:rPr>
      </w:pPr>
      <w:r>
        <w:rPr>
          <w:rFonts w:hint="eastAsia" w:ascii="Times New Roman" w:hAnsi="宋体"/>
          <w:bCs/>
          <w:color w:val="auto"/>
          <w:sz w:val="21"/>
          <w:szCs w:val="21"/>
          <w:highlight w:val="none"/>
        </w:rPr>
        <w:t>⑶</w:t>
      </w:r>
      <w:r>
        <w:rPr>
          <w:rFonts w:ascii="Times New Roman" w:hAnsi="宋体"/>
          <w:bCs/>
          <w:color w:val="auto"/>
          <w:sz w:val="21"/>
          <w:szCs w:val="21"/>
          <w:highlight w:val="none"/>
        </w:rPr>
        <w:t xml:space="preserve"> </w:t>
      </w:r>
      <w:r>
        <w:rPr>
          <w:rFonts w:hint="eastAsia" w:ascii="Times New Roman" w:hAnsi="宋体"/>
          <w:bCs/>
          <w:color w:val="auto"/>
          <w:sz w:val="21"/>
          <w:szCs w:val="21"/>
          <w:highlight w:val="none"/>
        </w:rPr>
        <w:t>当合同规定的合同价款调整情况发生后，承包人未在规定时间内通知发包人，或者未在规定时间内提出调整报告，发包人可以根据有关资料，决定是否调整和调整的金额，并书面通知承包人。</w:t>
      </w:r>
    </w:p>
    <w:p w14:paraId="661C095B">
      <w:pPr>
        <w:spacing w:line="360" w:lineRule="auto"/>
        <w:ind w:firstLine="420" w:firstLineChars="200"/>
        <w:jc w:val="left"/>
        <w:rPr>
          <w:color w:val="auto"/>
          <w:highlight w:val="none"/>
        </w:rPr>
      </w:pPr>
      <w:r>
        <w:rPr>
          <w:color w:val="auto"/>
          <w:highlight w:val="none"/>
        </w:rPr>
        <w:t xml:space="preserve">10.3.2 </w:t>
      </w:r>
      <w:r>
        <w:rPr>
          <w:rFonts w:hint="eastAsia" w:cs="宋体"/>
          <w:color w:val="auto"/>
          <w:highlight w:val="none"/>
        </w:rPr>
        <w:t>非国有投资项目：</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hAnsi="宋体" w:cs="宋体"/>
          <w:color w:val="auto"/>
          <w:highlight w:val="none"/>
        </w:rPr>
        <w:t>。</w:t>
      </w:r>
    </w:p>
    <w:p w14:paraId="69243D81">
      <w:pPr>
        <w:keepNext/>
        <w:keepLines/>
        <w:spacing w:line="360" w:lineRule="auto"/>
        <w:outlineLvl w:val="2"/>
        <w:rPr>
          <w:rFonts w:eastAsia="黑体"/>
          <w:b/>
          <w:bCs/>
          <w:color w:val="auto"/>
          <w:sz w:val="32"/>
          <w:szCs w:val="32"/>
          <w:highlight w:val="none"/>
          <w:lang w:val="zh-CN"/>
        </w:rPr>
      </w:pPr>
      <w:bookmarkStart w:id="874" w:name="_Toc1661"/>
      <w:bookmarkStart w:id="875" w:name="_Toc17702"/>
      <w:r>
        <w:rPr>
          <w:rFonts w:eastAsia="黑体"/>
          <w:b/>
          <w:bCs/>
          <w:color w:val="auto"/>
          <w:sz w:val="32"/>
          <w:szCs w:val="32"/>
          <w:highlight w:val="none"/>
          <w:lang w:val="zh-CN"/>
        </w:rPr>
        <w:t xml:space="preserve">10.4 </w:t>
      </w:r>
      <w:r>
        <w:rPr>
          <w:rFonts w:hint="eastAsia" w:hAnsi="宋体" w:eastAsia="黑体" w:cs="黑体"/>
          <w:b/>
          <w:bCs/>
          <w:color w:val="auto"/>
          <w:sz w:val="32"/>
          <w:szCs w:val="32"/>
          <w:highlight w:val="none"/>
          <w:lang w:val="zh-CN"/>
        </w:rPr>
        <w:t>变更估价</w:t>
      </w:r>
      <w:bookmarkEnd w:id="868"/>
      <w:bookmarkEnd w:id="869"/>
      <w:bookmarkEnd w:id="870"/>
      <w:bookmarkEnd w:id="871"/>
      <w:bookmarkEnd w:id="872"/>
      <w:bookmarkEnd w:id="873"/>
      <w:bookmarkEnd w:id="874"/>
      <w:bookmarkEnd w:id="875"/>
    </w:p>
    <w:p w14:paraId="089FC437">
      <w:pPr>
        <w:spacing w:line="360" w:lineRule="auto"/>
        <w:ind w:firstLine="420" w:firstLineChars="200"/>
        <w:jc w:val="left"/>
        <w:rPr>
          <w:color w:val="auto"/>
          <w:szCs w:val="21"/>
          <w:highlight w:val="none"/>
        </w:rPr>
      </w:pPr>
      <w:r>
        <w:rPr>
          <w:color w:val="auto"/>
          <w:szCs w:val="21"/>
          <w:highlight w:val="none"/>
        </w:rPr>
        <w:t xml:space="preserve">10.4.1 </w:t>
      </w:r>
      <w:r>
        <w:rPr>
          <w:rFonts w:hint="eastAsia" w:hAnsi="宋体" w:cs="宋体"/>
          <w:color w:val="auto"/>
          <w:szCs w:val="21"/>
          <w:highlight w:val="none"/>
        </w:rPr>
        <w:t>变更估价原则</w:t>
      </w:r>
    </w:p>
    <w:p w14:paraId="3BF26590">
      <w:pPr>
        <w:spacing w:line="360" w:lineRule="auto"/>
        <w:ind w:firstLine="420" w:firstLineChars="200"/>
        <w:jc w:val="left"/>
        <w:rPr>
          <w:rFonts w:hAnsi="宋体"/>
          <w:color w:val="auto"/>
          <w:highlight w:val="none"/>
        </w:rPr>
      </w:pPr>
      <w:r>
        <w:rPr>
          <w:rFonts w:hint="eastAsia" w:hAnsi="宋体" w:cs="宋体"/>
          <w:color w:val="auto"/>
          <w:highlight w:val="none"/>
        </w:rPr>
        <w:t>关于变更估价的约定</w:t>
      </w:r>
      <w:r>
        <w:rPr>
          <w:color w:val="auto"/>
          <w:highlight w:val="none"/>
        </w:rPr>
        <w:t xml:space="preserve">: </w:t>
      </w:r>
      <w:bookmarkStart w:id="876" w:name="_Toc251051742"/>
      <w:r>
        <w:rPr>
          <w:rFonts w:hint="eastAsia" w:hAnsi="宋体" w:cs="宋体"/>
          <w:color w:val="auto"/>
          <w:highlight w:val="none"/>
          <w:u w:val="single"/>
        </w:rPr>
        <w:t>工程变更合同价款按下列方法进行：（</w:t>
      </w:r>
      <w:r>
        <w:rPr>
          <w:color w:val="auto"/>
          <w:highlight w:val="none"/>
          <w:u w:val="single"/>
        </w:rPr>
        <w:t>1</w:t>
      </w:r>
      <w:r>
        <w:rPr>
          <w:rFonts w:hint="eastAsia" w:hAnsi="宋体" w:cs="宋体"/>
          <w:color w:val="auto"/>
          <w:highlight w:val="none"/>
          <w:u w:val="single"/>
        </w:rPr>
        <w:t>）合同中已有相同清单项目的，按合同该清单项目价格进行计算；（</w:t>
      </w:r>
      <w:r>
        <w:rPr>
          <w:color w:val="auto"/>
          <w:highlight w:val="none"/>
          <w:u w:val="single"/>
        </w:rPr>
        <w:t>2</w:t>
      </w:r>
      <w:r>
        <w:rPr>
          <w:rFonts w:hint="eastAsia" w:hAnsi="宋体" w:cs="宋体"/>
          <w:color w:val="auto"/>
          <w:highlight w:val="none"/>
          <w:u w:val="single"/>
        </w:rPr>
        <w:t>）合同中只有类似清单项目的，参照该类似清单项目价格进行计算；（</w:t>
      </w:r>
      <w:r>
        <w:rPr>
          <w:color w:val="auto"/>
          <w:highlight w:val="none"/>
          <w:u w:val="single"/>
        </w:rPr>
        <w:t>3</w:t>
      </w:r>
      <w:r>
        <w:rPr>
          <w:rFonts w:hint="eastAsia" w:hAnsi="宋体" w:cs="宋体"/>
          <w:color w:val="auto"/>
          <w:highlight w:val="none"/>
          <w:u w:val="single"/>
        </w:rPr>
        <w:t>）合同中没有适用或类似清单项目的价格计算方法：有定额的套定额，并（</w:t>
      </w:r>
      <w:r>
        <w:rPr>
          <w:rFonts w:hint="eastAsia" w:cs="宋体"/>
          <w:b/>
          <w:bCs/>
          <w:color w:val="auto"/>
          <w:highlight w:val="none"/>
          <w:lang w:eastAsia="zh-CN"/>
        </w:rPr>
        <w:t>☑</w:t>
      </w:r>
      <w:r>
        <w:rPr>
          <w:rFonts w:hint="eastAsia" w:hAnsi="宋体" w:cs="宋体"/>
          <w:color w:val="auto"/>
          <w:highlight w:val="none"/>
          <w:u w:val="single"/>
        </w:rPr>
        <w:t>乘以下浮系数</w:t>
      </w:r>
      <w:r>
        <w:rPr>
          <w:color w:val="auto"/>
          <w:highlight w:val="none"/>
          <w:u w:val="single"/>
        </w:rPr>
        <w:t xml:space="preserve">      %</w:t>
      </w:r>
      <w:r>
        <w:rPr>
          <w:rFonts w:hint="eastAsia" w:cs="宋体"/>
          <w:color w:val="auto"/>
          <w:highlight w:val="none"/>
          <w:u w:val="single"/>
        </w:rPr>
        <w:t>，</w:t>
      </w:r>
      <w:r>
        <w:rPr>
          <w:rFonts w:hint="eastAsia" w:cs="宋体"/>
          <w:b/>
          <w:bCs/>
          <w:color w:val="auto"/>
          <w:highlight w:val="none"/>
        </w:rPr>
        <w:t>□</w:t>
      </w:r>
      <w:r>
        <w:rPr>
          <w:rFonts w:hint="eastAsia" w:hAnsi="宋体" w:cs="宋体"/>
          <w:color w:val="auto"/>
          <w:highlight w:val="none"/>
          <w:u w:val="single"/>
        </w:rPr>
        <w:t>不乘下浮系数）计算，其中：材料设备价格按施工期间的《</w:t>
      </w:r>
      <w:r>
        <w:rPr>
          <w:color w:val="auto"/>
          <w:highlight w:val="none"/>
          <w:u w:val="single"/>
        </w:rPr>
        <w:t xml:space="preserve"> </w:t>
      </w:r>
      <w:r>
        <w:rPr>
          <w:rFonts w:hint="eastAsia"/>
          <w:color w:val="auto"/>
          <w:highlight w:val="none"/>
          <w:u w:val="single"/>
          <w:lang w:val="en-US" w:eastAsia="zh-CN"/>
        </w:rPr>
        <w:t>崇左</w:t>
      </w:r>
      <w:r>
        <w:rPr>
          <w:color w:val="auto"/>
          <w:highlight w:val="none"/>
          <w:u w:val="single"/>
        </w:rPr>
        <w:t xml:space="preserve"> </w:t>
      </w:r>
      <w:r>
        <w:rPr>
          <w:rFonts w:hint="eastAsia" w:hAnsi="宋体" w:cs="宋体"/>
          <w:color w:val="auto"/>
          <w:highlight w:val="none"/>
          <w:u w:val="single"/>
        </w:rPr>
        <w:t>市建设工程造价信息》相应信息价的加权平均值计算，《</w:t>
      </w:r>
      <w:r>
        <w:rPr>
          <w:color w:val="auto"/>
          <w:highlight w:val="none"/>
          <w:u w:val="single"/>
        </w:rPr>
        <w:t xml:space="preserve"> </w:t>
      </w:r>
      <w:r>
        <w:rPr>
          <w:rFonts w:hint="eastAsia"/>
          <w:color w:val="auto"/>
          <w:highlight w:val="none"/>
          <w:u w:val="single"/>
          <w:lang w:val="en-US" w:eastAsia="zh-CN"/>
        </w:rPr>
        <w:t>崇左</w:t>
      </w:r>
      <w:r>
        <w:rPr>
          <w:color w:val="auto"/>
          <w:highlight w:val="none"/>
          <w:u w:val="single"/>
        </w:rPr>
        <w:t xml:space="preserve"> </w:t>
      </w:r>
      <w:r>
        <w:rPr>
          <w:rFonts w:hint="eastAsia" w:hAnsi="宋体" w:cs="宋体"/>
          <w:color w:val="auto"/>
          <w:highlight w:val="none"/>
          <w:u w:val="single"/>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bookmarkEnd w:id="876"/>
      <w:r>
        <w:rPr>
          <w:rFonts w:hint="eastAsia" w:hAnsi="宋体" w:cs="宋体"/>
          <w:color w:val="auto"/>
          <w:highlight w:val="none"/>
        </w:rPr>
        <w:t>。以上约定同时适用于招标工程量清单缺项以及工程量清单项目特征与图纸不符时的价款确定。</w:t>
      </w:r>
    </w:p>
    <w:p w14:paraId="36732CEA">
      <w:pPr>
        <w:spacing w:line="360" w:lineRule="auto"/>
        <w:ind w:firstLine="420" w:firstLineChars="200"/>
        <w:jc w:val="left"/>
        <w:rPr>
          <w:rFonts w:cs="宋体"/>
          <w:color w:val="auto"/>
          <w:szCs w:val="21"/>
          <w:highlight w:val="none"/>
          <w:u w:val="single"/>
        </w:rPr>
      </w:pPr>
      <w:r>
        <w:rPr>
          <w:rFonts w:hint="eastAsia" w:cs="宋体"/>
          <w:color w:val="auto"/>
          <w:highlight w:val="none"/>
          <w:u w:val="single"/>
        </w:rPr>
        <w:t>工程变更导致实际完成的变更工程量与已标价清单或预算书中列明的该项目工程量有偏差时，其综合单价的确定按专用条款“</w:t>
      </w:r>
      <w:r>
        <w:rPr>
          <w:color w:val="auto"/>
          <w:highlight w:val="none"/>
          <w:u w:val="single"/>
        </w:rPr>
        <w:t>1.13</w:t>
      </w:r>
      <w:r>
        <w:rPr>
          <w:rFonts w:hint="eastAsia" w:cs="宋体"/>
          <w:color w:val="auto"/>
          <w:highlight w:val="none"/>
          <w:u w:val="single"/>
        </w:rPr>
        <w:t>工程量清单错误的修正”执行。</w:t>
      </w:r>
    </w:p>
    <w:p w14:paraId="3FE510E5">
      <w:pPr>
        <w:keepNext/>
        <w:keepLines/>
        <w:spacing w:line="360" w:lineRule="auto"/>
        <w:outlineLvl w:val="2"/>
        <w:rPr>
          <w:rFonts w:eastAsia="黑体"/>
          <w:b/>
          <w:bCs/>
          <w:color w:val="auto"/>
          <w:sz w:val="32"/>
          <w:szCs w:val="32"/>
          <w:highlight w:val="none"/>
          <w:lang w:val="zh-CN"/>
        </w:rPr>
      </w:pPr>
      <w:bookmarkStart w:id="877" w:name="_Toc389065309"/>
      <w:bookmarkStart w:id="878" w:name="_Toc407135246"/>
      <w:bookmarkStart w:id="879" w:name="_Toc78449832"/>
      <w:bookmarkStart w:id="880" w:name="_Toc373227743"/>
      <w:bookmarkStart w:id="881" w:name="_Toc24042"/>
      <w:bookmarkStart w:id="882" w:name="_Toc9975"/>
      <w:bookmarkStart w:id="883" w:name="_Toc114058883"/>
      <w:bookmarkStart w:id="884" w:name="_Toc373478390"/>
      <w:r>
        <w:rPr>
          <w:rFonts w:eastAsia="黑体"/>
          <w:b/>
          <w:bCs/>
          <w:color w:val="auto"/>
          <w:sz w:val="32"/>
          <w:szCs w:val="32"/>
          <w:highlight w:val="none"/>
          <w:lang w:val="zh-CN"/>
        </w:rPr>
        <w:t>1</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Start w:id="885" w:name="_Toc297123544"/>
      <w:bookmarkStart w:id="886" w:name="_Toc296503197"/>
      <w:bookmarkStart w:id="887" w:name="_Toc296347196"/>
      <w:bookmarkStart w:id="888" w:name="_Toc297120497"/>
      <w:bookmarkStart w:id="889" w:name="_Toc300934993"/>
      <w:bookmarkStart w:id="890" w:name="_Toc296346698"/>
      <w:bookmarkStart w:id="891" w:name="_Toc296891025"/>
      <w:bookmarkStart w:id="892" w:name="_Toc296891237"/>
      <w:bookmarkStart w:id="893" w:name="_Toc292559907"/>
      <w:bookmarkStart w:id="894" w:name="_Toc297216203"/>
      <w:bookmarkStart w:id="895" w:name="_Toc296944536"/>
      <w:bookmarkStart w:id="896" w:name="_Toc297048383"/>
      <w:bookmarkStart w:id="897" w:name="_Toc303539150"/>
      <w:bookmarkStart w:id="898" w:name="_Toc292559402"/>
      <w:bookmarkStart w:id="899" w:name="_Toc312677503"/>
      <w:bookmarkStart w:id="900" w:name="_Toc312678029"/>
      <w:bookmarkStart w:id="901" w:name="_Toc304295570"/>
      <w:r>
        <w:rPr>
          <w:rFonts w:eastAsia="黑体"/>
          <w:b/>
          <w:bCs/>
          <w:color w:val="auto"/>
          <w:sz w:val="32"/>
          <w:szCs w:val="32"/>
          <w:highlight w:val="none"/>
          <w:lang w:val="zh-CN"/>
        </w:rPr>
        <w:t xml:space="preserve">0.5 </w:t>
      </w:r>
      <w:r>
        <w:rPr>
          <w:rFonts w:hint="eastAsia" w:eastAsia="黑体" w:cs="黑体"/>
          <w:b/>
          <w:bCs/>
          <w:color w:val="auto"/>
          <w:sz w:val="32"/>
          <w:szCs w:val="32"/>
          <w:highlight w:val="none"/>
          <w:lang w:val="zh-CN"/>
        </w:rPr>
        <w:t>承</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Start w:id="902" w:name="_Toc300934994"/>
      <w:bookmarkStart w:id="903" w:name="_Toc297048389"/>
      <w:bookmarkStart w:id="904" w:name="_Toc292559913"/>
      <w:bookmarkStart w:id="905" w:name="_Toc296347202"/>
      <w:bookmarkStart w:id="906" w:name="_Toc297120503"/>
      <w:bookmarkStart w:id="907" w:name="_Toc296944542"/>
      <w:bookmarkStart w:id="908" w:name="_Toc296503203"/>
      <w:bookmarkStart w:id="909" w:name="_Toc292559408"/>
      <w:bookmarkStart w:id="910" w:name="_Toc297123545"/>
      <w:bookmarkStart w:id="911" w:name="_Toc297216204"/>
      <w:bookmarkStart w:id="912" w:name="_Toc303539151"/>
      <w:bookmarkStart w:id="913" w:name="_Toc296346704"/>
      <w:bookmarkStart w:id="914" w:name="_Toc296891243"/>
      <w:bookmarkStart w:id="915" w:name="_Toc296891031"/>
      <w:r>
        <w:rPr>
          <w:rFonts w:hint="eastAsia" w:eastAsia="黑体" w:cs="黑体"/>
          <w:b/>
          <w:bCs/>
          <w:color w:val="auto"/>
          <w:sz w:val="32"/>
          <w:szCs w:val="32"/>
          <w:highlight w:val="none"/>
          <w:lang w:val="zh-CN"/>
        </w:rPr>
        <w:t>包人的合理化建议</w:t>
      </w:r>
      <w:bookmarkEnd w:id="877"/>
      <w:bookmarkEnd w:id="878"/>
      <w:bookmarkEnd w:id="879"/>
      <w:bookmarkEnd w:id="880"/>
      <w:bookmarkEnd w:id="881"/>
      <w:bookmarkEnd w:id="882"/>
      <w:bookmarkEnd w:id="883"/>
      <w:bookmarkEnd w:id="884"/>
    </w:p>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14:paraId="4C9AE242">
      <w:pPr>
        <w:spacing w:line="360" w:lineRule="auto"/>
        <w:ind w:firstLine="420" w:firstLineChars="200"/>
        <w:jc w:val="left"/>
        <w:rPr>
          <w:color w:val="auto"/>
          <w:szCs w:val="21"/>
          <w:highlight w:val="none"/>
        </w:rPr>
      </w:pPr>
      <w:bookmarkStart w:id="916" w:name="_Toc297048390"/>
      <w:bookmarkStart w:id="917" w:name="_Toc303539152"/>
      <w:bookmarkStart w:id="918" w:name="_Toc300934995"/>
      <w:bookmarkStart w:id="919" w:name="_Toc312678030"/>
      <w:bookmarkStart w:id="920" w:name="_Toc296503204"/>
      <w:bookmarkStart w:id="921" w:name="_Toc297216205"/>
      <w:bookmarkStart w:id="922" w:name="_Toc296891244"/>
      <w:bookmarkStart w:id="923" w:name="_Toc292559914"/>
      <w:bookmarkStart w:id="924" w:name="_Toc304295571"/>
      <w:bookmarkStart w:id="925" w:name="_Toc312677504"/>
      <w:bookmarkStart w:id="926" w:name="_Toc296891032"/>
      <w:bookmarkStart w:id="927" w:name="_Toc296347203"/>
      <w:bookmarkStart w:id="928" w:name="_Toc296346705"/>
      <w:bookmarkStart w:id="929" w:name="_Toc318581175"/>
      <w:bookmarkStart w:id="930" w:name="_Toc296944543"/>
      <w:bookmarkStart w:id="931" w:name="_Toc297120504"/>
      <w:bookmarkStart w:id="932" w:name="_Toc292559409"/>
      <w:bookmarkStart w:id="933" w:name="_Toc297123546"/>
      <w:r>
        <w:rPr>
          <w:rFonts w:hAnsi="宋体"/>
          <w:color w:val="auto"/>
          <w:szCs w:val="21"/>
          <w:highlight w:val="none"/>
        </w:rPr>
        <w:t>监理人审查承包人合理化建议的期限：</w:t>
      </w:r>
      <w:r>
        <w:rPr>
          <w:rFonts w:hint="eastAsia" w:ascii="宋体" w:hAnsi="宋体" w:cs="宋体"/>
          <w:color w:val="auto"/>
          <w:szCs w:val="21"/>
          <w:highlight w:val="none"/>
          <w:u w:val="single"/>
        </w:rPr>
        <w:t>监理人应在收到承包人提交的合理化建议后7天内审查完毕并报送发包人，发现其中存在技术上的缺陷，应通知承包人修改</w:t>
      </w:r>
      <w:r>
        <w:rPr>
          <w:rFonts w:hAnsi="宋体"/>
          <w:color w:val="auto"/>
          <w:szCs w:val="21"/>
          <w:highlight w:val="none"/>
        </w:rPr>
        <w:t>。</w:t>
      </w:r>
    </w:p>
    <w:p w14:paraId="73228664">
      <w:pPr>
        <w:spacing w:line="360" w:lineRule="auto"/>
        <w:ind w:firstLine="420" w:firstLineChars="200"/>
        <w:jc w:val="left"/>
        <w:rPr>
          <w:color w:val="auto"/>
          <w:szCs w:val="21"/>
          <w:highlight w:val="none"/>
        </w:rPr>
      </w:pPr>
      <w:r>
        <w:rPr>
          <w:rFonts w:hAnsi="宋体"/>
          <w:color w:val="auto"/>
          <w:szCs w:val="21"/>
          <w:highlight w:val="none"/>
        </w:rPr>
        <w:t>发包人审批承包人合理化建议的期限：</w:t>
      </w:r>
      <w:r>
        <w:rPr>
          <w:rFonts w:hint="eastAsia" w:ascii="宋体" w:hAnsi="宋体" w:cs="宋体"/>
          <w:color w:val="auto"/>
          <w:szCs w:val="21"/>
          <w:highlight w:val="none"/>
          <w:u w:val="single"/>
        </w:rPr>
        <w:t>发包人应在收到监理人报送的合理化建议后15日审批完毕</w:t>
      </w:r>
      <w:r>
        <w:rPr>
          <w:rFonts w:hAnsi="宋体"/>
          <w:color w:val="auto"/>
          <w:szCs w:val="21"/>
          <w:highlight w:val="none"/>
        </w:rPr>
        <w:t>。</w:t>
      </w:r>
    </w:p>
    <w:p w14:paraId="194E7B6F">
      <w:pPr>
        <w:spacing w:line="360" w:lineRule="auto"/>
        <w:ind w:firstLine="420" w:firstLineChars="200"/>
        <w:jc w:val="left"/>
        <w:rPr>
          <w:color w:val="auto"/>
          <w:szCs w:val="21"/>
          <w:highlight w:val="none"/>
          <w:u w:val="single"/>
        </w:rPr>
      </w:pPr>
      <w:r>
        <w:rPr>
          <w:rFonts w:hAnsi="宋体"/>
          <w:color w:val="auto"/>
          <w:szCs w:val="21"/>
          <w:highlight w:val="none"/>
        </w:rPr>
        <w:t>承包人提出的合理化建议降低了合同价格或者提高了工程经济效益的奖励的方法和金额为：</w:t>
      </w:r>
      <w:r>
        <w:rPr>
          <w:rFonts w:hint="eastAsia"/>
          <w:color w:val="auto"/>
          <w:szCs w:val="21"/>
          <w:highlight w:val="none"/>
          <w:u w:val="single"/>
        </w:rPr>
        <w:t>无</w:t>
      </w:r>
      <w:r>
        <w:rPr>
          <w:rFonts w:hint="eastAsia" w:hAnsi="宋体" w:cs="宋体"/>
          <w:color w:val="auto"/>
          <w:szCs w:val="21"/>
          <w:highlight w:val="none"/>
        </w:rPr>
        <w:t>。</w:t>
      </w:r>
    </w:p>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14:paraId="0C810719">
      <w:pPr>
        <w:keepNext/>
        <w:keepLines/>
        <w:spacing w:line="360" w:lineRule="auto"/>
        <w:outlineLvl w:val="2"/>
        <w:rPr>
          <w:rFonts w:eastAsia="黑体"/>
          <w:b/>
          <w:bCs/>
          <w:color w:val="auto"/>
          <w:sz w:val="32"/>
          <w:szCs w:val="32"/>
          <w:highlight w:val="none"/>
          <w:lang w:val="zh-CN"/>
        </w:rPr>
      </w:pPr>
      <w:bookmarkStart w:id="934" w:name="_Toc407135247"/>
      <w:bookmarkStart w:id="935" w:name="_Toc114058884"/>
      <w:bookmarkStart w:id="936" w:name="_Toc78449833"/>
      <w:bookmarkStart w:id="937" w:name="_Toc373227744"/>
      <w:bookmarkStart w:id="938" w:name="_Toc373478391"/>
      <w:bookmarkStart w:id="939" w:name="_Toc31896"/>
      <w:bookmarkStart w:id="940" w:name="_Toc18259"/>
      <w:bookmarkStart w:id="941" w:name="_Toc389065310"/>
      <w:r>
        <w:rPr>
          <w:rFonts w:eastAsia="黑体"/>
          <w:b/>
          <w:bCs/>
          <w:color w:val="auto"/>
          <w:sz w:val="32"/>
          <w:szCs w:val="32"/>
          <w:highlight w:val="none"/>
          <w:lang w:val="zh-CN"/>
        </w:rPr>
        <w:t>1</w:t>
      </w:r>
      <w:bookmarkStart w:id="942" w:name="_Toc296944538"/>
      <w:bookmarkStart w:id="943" w:name="_Toc300934997"/>
      <w:bookmarkStart w:id="944" w:name="_Toc297123548"/>
      <w:bookmarkStart w:id="945" w:name="_Toc292559909"/>
      <w:bookmarkStart w:id="946" w:name="_Toc297048385"/>
      <w:bookmarkStart w:id="947" w:name="_Toc296347198"/>
      <w:bookmarkStart w:id="948" w:name="_Toc303539154"/>
      <w:bookmarkStart w:id="949" w:name="_Toc312677507"/>
      <w:bookmarkStart w:id="950" w:name="_Toc296346700"/>
      <w:bookmarkStart w:id="951" w:name="_Toc296503199"/>
      <w:bookmarkStart w:id="952" w:name="_Toc296891239"/>
      <w:bookmarkStart w:id="953" w:name="_Toc297216207"/>
      <w:bookmarkStart w:id="954" w:name="_Toc312678033"/>
      <w:bookmarkStart w:id="955" w:name="_Toc297120499"/>
      <w:bookmarkStart w:id="956" w:name="_Toc296891027"/>
      <w:bookmarkStart w:id="957" w:name="_Toc304295574"/>
      <w:bookmarkStart w:id="958" w:name="_Toc292559404"/>
      <w:r>
        <w:rPr>
          <w:rFonts w:eastAsia="黑体"/>
          <w:b/>
          <w:bCs/>
          <w:color w:val="auto"/>
          <w:sz w:val="32"/>
          <w:szCs w:val="32"/>
          <w:highlight w:val="none"/>
          <w:lang w:val="zh-CN"/>
        </w:rPr>
        <w:t xml:space="preserve">0.7 </w:t>
      </w:r>
      <w:r>
        <w:rPr>
          <w:rFonts w:hint="eastAsia" w:hAnsi="宋体" w:eastAsia="黑体" w:cs="黑体"/>
          <w:b/>
          <w:bCs/>
          <w:color w:val="auto"/>
          <w:sz w:val="32"/>
          <w:szCs w:val="32"/>
          <w:highlight w:val="none"/>
          <w:lang w:val="zh-CN"/>
        </w:rPr>
        <w:t>暂估价</w:t>
      </w:r>
      <w:bookmarkEnd w:id="934"/>
      <w:bookmarkEnd w:id="935"/>
      <w:bookmarkEnd w:id="936"/>
      <w:bookmarkEnd w:id="937"/>
      <w:bookmarkEnd w:id="938"/>
      <w:bookmarkEnd w:id="939"/>
      <w:bookmarkEnd w:id="940"/>
      <w:bookmarkEnd w:id="941"/>
    </w:p>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14:paraId="1045DC99">
      <w:pPr>
        <w:spacing w:line="360" w:lineRule="auto"/>
        <w:ind w:firstLine="420" w:firstLineChars="200"/>
        <w:jc w:val="left"/>
        <w:rPr>
          <w:color w:val="auto"/>
          <w:szCs w:val="21"/>
          <w:highlight w:val="none"/>
        </w:rPr>
      </w:pPr>
      <w:r>
        <w:rPr>
          <w:rFonts w:hint="eastAsia" w:hAnsi="宋体" w:cs="宋体"/>
          <w:color w:val="auto"/>
          <w:kern w:val="0"/>
          <w:szCs w:val="21"/>
          <w:highlight w:val="none"/>
        </w:rPr>
        <w:t>暂</w:t>
      </w:r>
      <w:bookmarkStart w:id="959" w:name="_Toc312678034"/>
      <w:bookmarkStart w:id="960" w:name="_Toc312677508"/>
      <w:bookmarkStart w:id="961" w:name="_Toc318581176"/>
      <w:r>
        <w:rPr>
          <w:rFonts w:hint="eastAsia" w:hAnsi="宋体" w:cs="宋体"/>
          <w:color w:val="auto"/>
          <w:kern w:val="0"/>
          <w:szCs w:val="21"/>
          <w:highlight w:val="none"/>
        </w:rPr>
        <w:t>估价材料和工程设备的明细详见已标价工程量清单《</w:t>
      </w:r>
      <w:r>
        <w:rPr>
          <w:rFonts w:hint="eastAsia" w:cs="宋体"/>
          <w:color w:val="auto"/>
          <w:szCs w:val="21"/>
          <w:highlight w:val="none"/>
        </w:rPr>
        <w:t>材料（工程设备）暂估价格及调整表》</w:t>
      </w:r>
      <w:r>
        <w:rPr>
          <w:rFonts w:hint="eastAsia" w:hAnsi="宋体" w:cs="宋体"/>
          <w:color w:val="auto"/>
          <w:kern w:val="0"/>
          <w:szCs w:val="21"/>
          <w:highlight w:val="none"/>
        </w:rPr>
        <w:t>（表</w:t>
      </w:r>
      <w:r>
        <w:rPr>
          <w:rFonts w:hAnsi="宋体"/>
          <w:color w:val="auto"/>
          <w:kern w:val="0"/>
          <w:szCs w:val="21"/>
          <w:highlight w:val="none"/>
        </w:rPr>
        <w:t>12-2</w:t>
      </w:r>
      <w:r>
        <w:rPr>
          <w:rFonts w:hint="eastAsia" w:hAnsi="宋体" w:cs="宋体"/>
          <w:color w:val="auto"/>
          <w:kern w:val="0"/>
          <w:szCs w:val="21"/>
          <w:highlight w:val="none"/>
        </w:rPr>
        <w:t>）和《</w:t>
      </w:r>
      <w:r>
        <w:rPr>
          <w:rFonts w:hint="eastAsia" w:cs="宋体"/>
          <w:color w:val="auto"/>
          <w:szCs w:val="21"/>
          <w:highlight w:val="none"/>
        </w:rPr>
        <w:t>专业工程暂估价表》（</w:t>
      </w:r>
      <w:r>
        <w:rPr>
          <w:rFonts w:hint="eastAsia" w:hAnsi="宋体" w:cs="宋体"/>
          <w:color w:val="auto"/>
          <w:kern w:val="0"/>
          <w:szCs w:val="21"/>
          <w:highlight w:val="none"/>
        </w:rPr>
        <w:t>表</w:t>
      </w:r>
      <w:r>
        <w:rPr>
          <w:rFonts w:hAnsi="宋体"/>
          <w:color w:val="auto"/>
          <w:kern w:val="0"/>
          <w:szCs w:val="21"/>
          <w:highlight w:val="none"/>
        </w:rPr>
        <w:t>12-3</w:t>
      </w:r>
      <w:r>
        <w:rPr>
          <w:rFonts w:hint="eastAsia" w:hAnsi="宋体" w:cs="宋体"/>
          <w:color w:val="auto"/>
          <w:kern w:val="0"/>
          <w:szCs w:val="21"/>
          <w:highlight w:val="none"/>
        </w:rPr>
        <w:t>）。</w:t>
      </w:r>
    </w:p>
    <w:bookmarkEnd w:id="959"/>
    <w:bookmarkEnd w:id="960"/>
    <w:bookmarkEnd w:id="961"/>
    <w:p w14:paraId="01A0BE24">
      <w:pPr>
        <w:spacing w:line="360" w:lineRule="auto"/>
        <w:ind w:firstLine="420" w:firstLineChars="200"/>
        <w:jc w:val="left"/>
        <w:rPr>
          <w:color w:val="auto"/>
          <w:szCs w:val="21"/>
          <w:highlight w:val="none"/>
        </w:rPr>
      </w:pPr>
      <w:r>
        <w:rPr>
          <w:color w:val="auto"/>
          <w:szCs w:val="21"/>
          <w:highlight w:val="none"/>
        </w:rPr>
        <w:t>1</w:t>
      </w:r>
      <w:bookmarkStart w:id="962" w:name="_Toc318581177"/>
      <w:bookmarkStart w:id="963" w:name="_Toc312677509"/>
      <w:bookmarkStart w:id="964" w:name="_Toc312678035"/>
      <w:r>
        <w:rPr>
          <w:color w:val="auto"/>
          <w:szCs w:val="21"/>
          <w:highlight w:val="none"/>
        </w:rPr>
        <w:t xml:space="preserve">0.7.1 </w:t>
      </w:r>
      <w:r>
        <w:rPr>
          <w:rFonts w:hint="eastAsia" w:hAnsi="宋体" w:cs="宋体"/>
          <w:color w:val="auto"/>
          <w:szCs w:val="21"/>
          <w:highlight w:val="none"/>
        </w:rPr>
        <w:t>依法必须招标的暂估价项目</w:t>
      </w:r>
    </w:p>
    <w:bookmarkEnd w:id="962"/>
    <w:bookmarkEnd w:id="963"/>
    <w:bookmarkEnd w:id="964"/>
    <w:p w14:paraId="18BBC826">
      <w:pPr>
        <w:spacing w:line="360" w:lineRule="auto"/>
        <w:ind w:firstLine="420" w:firstLineChars="200"/>
        <w:jc w:val="left"/>
        <w:rPr>
          <w:color w:val="auto"/>
          <w:szCs w:val="21"/>
          <w:highlight w:val="none"/>
        </w:rPr>
      </w:pPr>
      <w:r>
        <w:rPr>
          <w:rFonts w:hint="eastAsia" w:hAnsi="宋体" w:cs="宋体"/>
          <w:color w:val="auto"/>
          <w:szCs w:val="21"/>
          <w:highlight w:val="none"/>
        </w:rPr>
        <w:t>对于依法必须招标的暂估价项目的确认和批准采取第</w:t>
      </w:r>
      <w:r>
        <w:rPr>
          <w:rFonts w:hint="eastAsia" w:hAnsi="宋体" w:cs="宋体"/>
          <w:color w:val="auto"/>
          <w:szCs w:val="21"/>
          <w:highlight w:val="none"/>
          <w:u w:val="single"/>
          <w:lang w:val="en-US" w:eastAsia="zh-CN"/>
        </w:rPr>
        <w:t xml:space="preserve"> </w:t>
      </w:r>
      <w:r>
        <w:rPr>
          <w:rFonts w:hint="eastAsia"/>
          <w:color w:val="auto"/>
          <w:szCs w:val="21"/>
          <w:highlight w:val="none"/>
          <w:u w:val="single"/>
        </w:rPr>
        <w:t>1</w:t>
      </w:r>
      <w:r>
        <w:rPr>
          <w:rFonts w:hint="eastAsia"/>
          <w:color w:val="auto"/>
          <w:szCs w:val="21"/>
          <w:highlight w:val="none"/>
          <w:u w:val="single"/>
          <w:lang w:val="en-US" w:eastAsia="zh-CN"/>
        </w:rPr>
        <w:t xml:space="preserve"> </w:t>
      </w:r>
      <w:r>
        <w:rPr>
          <w:rFonts w:hint="eastAsia" w:hAnsi="宋体" w:cs="宋体"/>
          <w:color w:val="auto"/>
          <w:szCs w:val="21"/>
          <w:highlight w:val="none"/>
        </w:rPr>
        <w:t>种方式确定。</w:t>
      </w:r>
    </w:p>
    <w:p w14:paraId="1AB52538">
      <w:pPr>
        <w:spacing w:line="360" w:lineRule="auto"/>
        <w:ind w:firstLine="420" w:firstLineChars="200"/>
        <w:jc w:val="left"/>
        <w:rPr>
          <w:color w:val="auto"/>
          <w:szCs w:val="21"/>
          <w:highlight w:val="none"/>
        </w:rPr>
      </w:pPr>
      <w:r>
        <w:rPr>
          <w:color w:val="auto"/>
          <w:szCs w:val="21"/>
          <w:highlight w:val="none"/>
        </w:rPr>
        <w:t xml:space="preserve">10.7.2 </w:t>
      </w:r>
      <w:r>
        <w:rPr>
          <w:rFonts w:hint="eastAsia" w:hAnsi="宋体" w:cs="宋体"/>
          <w:color w:val="auto"/>
          <w:szCs w:val="21"/>
          <w:highlight w:val="none"/>
        </w:rPr>
        <w:t>不属于依法必须招标的暂估价项目</w:t>
      </w:r>
    </w:p>
    <w:p w14:paraId="5961B355">
      <w:pPr>
        <w:spacing w:line="360" w:lineRule="auto"/>
        <w:ind w:firstLine="420" w:firstLineChars="200"/>
        <w:jc w:val="left"/>
        <w:rPr>
          <w:color w:val="auto"/>
          <w:szCs w:val="21"/>
          <w:highlight w:val="none"/>
        </w:rPr>
      </w:pPr>
      <w:r>
        <w:rPr>
          <w:rFonts w:hint="eastAsia" w:hAnsi="宋体" w:cs="宋体"/>
          <w:color w:val="auto"/>
          <w:szCs w:val="21"/>
          <w:highlight w:val="none"/>
        </w:rPr>
        <w:t>对于不属于依法必须招标的暂估价项目的确认和批准采取第</w:t>
      </w:r>
      <w:r>
        <w:rPr>
          <w:rFonts w:hint="eastAsia" w:hAnsi="宋体" w:cs="宋体"/>
          <w:color w:val="auto"/>
          <w:szCs w:val="21"/>
          <w:highlight w:val="none"/>
          <w:u w:val="single"/>
          <w:lang w:val="en-US" w:eastAsia="zh-CN"/>
        </w:rPr>
        <w:t xml:space="preserve"> </w:t>
      </w:r>
      <w:r>
        <w:rPr>
          <w:rFonts w:hint="eastAsia"/>
          <w:color w:val="auto"/>
          <w:szCs w:val="21"/>
          <w:highlight w:val="none"/>
          <w:u w:val="single"/>
        </w:rPr>
        <w:t>1</w:t>
      </w:r>
      <w:r>
        <w:rPr>
          <w:rFonts w:hint="eastAsia"/>
          <w:color w:val="auto"/>
          <w:szCs w:val="21"/>
          <w:highlight w:val="none"/>
          <w:u w:val="single"/>
          <w:lang w:val="en-US" w:eastAsia="zh-CN"/>
        </w:rPr>
        <w:t xml:space="preserve"> </w:t>
      </w:r>
      <w:r>
        <w:rPr>
          <w:rFonts w:hint="eastAsia" w:hAnsi="宋体" w:cs="宋体"/>
          <w:color w:val="auto"/>
          <w:szCs w:val="21"/>
          <w:highlight w:val="none"/>
        </w:rPr>
        <w:t>种方式确定。</w:t>
      </w:r>
    </w:p>
    <w:p w14:paraId="2DBFF066">
      <w:pPr>
        <w:spacing w:line="360" w:lineRule="auto"/>
        <w:ind w:firstLine="420" w:firstLineChars="200"/>
        <w:jc w:val="left"/>
        <w:rPr>
          <w:color w:val="auto"/>
          <w:kern w:val="0"/>
          <w:szCs w:val="21"/>
          <w:highlight w:val="none"/>
        </w:rPr>
      </w:pPr>
      <w:r>
        <w:rPr>
          <w:rFonts w:hint="eastAsia" w:hAnsi="宋体" w:cs="宋体"/>
          <w:color w:val="auto"/>
          <w:szCs w:val="21"/>
          <w:highlight w:val="none"/>
        </w:rPr>
        <w:t>第</w:t>
      </w:r>
      <w:r>
        <w:rPr>
          <w:color w:val="auto"/>
          <w:szCs w:val="21"/>
          <w:highlight w:val="none"/>
        </w:rPr>
        <w:t>3</w:t>
      </w:r>
      <w:r>
        <w:rPr>
          <w:rFonts w:hint="eastAsia" w:hAnsi="宋体" w:cs="宋体"/>
          <w:color w:val="auto"/>
          <w:szCs w:val="21"/>
          <w:highlight w:val="none"/>
        </w:rPr>
        <w:t>种方式：</w:t>
      </w:r>
      <w:r>
        <w:rPr>
          <w:rFonts w:hint="eastAsia" w:hAnsi="宋体" w:cs="宋体"/>
          <w:color w:val="auto"/>
          <w:kern w:val="0"/>
          <w:szCs w:val="21"/>
          <w:highlight w:val="none"/>
        </w:rPr>
        <w:t>承包人直接实施的暂估价项目</w:t>
      </w:r>
    </w:p>
    <w:p w14:paraId="3D94C906">
      <w:pPr>
        <w:spacing w:line="360" w:lineRule="auto"/>
        <w:ind w:firstLine="420" w:firstLineChars="200"/>
        <w:jc w:val="left"/>
        <w:rPr>
          <w:color w:val="auto"/>
          <w:szCs w:val="21"/>
          <w:highlight w:val="none"/>
        </w:rPr>
      </w:pPr>
      <w:r>
        <w:rPr>
          <w:rFonts w:hint="eastAsia" w:hAnsi="宋体" w:cs="宋体"/>
          <w:color w:val="auto"/>
          <w:szCs w:val="21"/>
          <w:highlight w:val="none"/>
        </w:rPr>
        <w:t>承包人直接实施的暂估价项目的约定：</w:t>
      </w:r>
      <w:r>
        <w:rPr>
          <w:rFonts w:hint="eastAsia"/>
          <w:color w:val="auto"/>
          <w:szCs w:val="21"/>
          <w:highlight w:val="none"/>
          <w:u w:val="single"/>
        </w:rPr>
        <w:t>无</w:t>
      </w:r>
      <w:r>
        <w:rPr>
          <w:rFonts w:hint="eastAsia" w:hAnsi="宋体" w:cs="宋体"/>
          <w:color w:val="auto"/>
          <w:szCs w:val="21"/>
          <w:highlight w:val="none"/>
        </w:rPr>
        <w:t>。</w:t>
      </w:r>
    </w:p>
    <w:p w14:paraId="4BC8ABC6">
      <w:pPr>
        <w:keepNext/>
        <w:keepLines/>
        <w:spacing w:line="360" w:lineRule="auto"/>
        <w:outlineLvl w:val="2"/>
        <w:rPr>
          <w:rFonts w:eastAsia="黑体"/>
          <w:b/>
          <w:bCs/>
          <w:color w:val="auto"/>
          <w:sz w:val="32"/>
          <w:szCs w:val="32"/>
          <w:highlight w:val="none"/>
          <w:lang w:val="zh-CN"/>
        </w:rPr>
      </w:pPr>
      <w:bookmarkStart w:id="965" w:name="_Toc114058885"/>
      <w:bookmarkStart w:id="966" w:name="_Toc11807"/>
      <w:bookmarkStart w:id="967" w:name="_Toc389065311"/>
      <w:bookmarkStart w:id="968" w:name="_Toc15681"/>
      <w:bookmarkStart w:id="969" w:name="_Toc78449834"/>
      <w:bookmarkStart w:id="970" w:name="_Toc373227745"/>
      <w:bookmarkStart w:id="971" w:name="_Toc407135248"/>
      <w:bookmarkStart w:id="972" w:name="_Toc373478392"/>
      <w:r>
        <w:rPr>
          <w:rFonts w:eastAsia="黑体"/>
          <w:b/>
          <w:bCs/>
          <w:color w:val="auto"/>
          <w:sz w:val="32"/>
          <w:szCs w:val="32"/>
          <w:highlight w:val="none"/>
          <w:lang w:val="zh-CN"/>
        </w:rPr>
        <w:t xml:space="preserve">10.8 </w:t>
      </w:r>
      <w:r>
        <w:rPr>
          <w:rFonts w:hint="eastAsia" w:hAnsi="宋体" w:eastAsia="黑体" w:cs="黑体"/>
          <w:b/>
          <w:bCs/>
          <w:color w:val="auto"/>
          <w:sz w:val="32"/>
          <w:szCs w:val="32"/>
          <w:highlight w:val="none"/>
          <w:lang w:val="zh-CN"/>
        </w:rPr>
        <w:t>暂列金额</w:t>
      </w:r>
      <w:bookmarkEnd w:id="965"/>
      <w:bookmarkEnd w:id="966"/>
      <w:bookmarkEnd w:id="967"/>
      <w:bookmarkEnd w:id="968"/>
      <w:bookmarkEnd w:id="969"/>
      <w:bookmarkEnd w:id="970"/>
      <w:bookmarkEnd w:id="971"/>
      <w:bookmarkEnd w:id="972"/>
    </w:p>
    <w:p w14:paraId="056B5FEF">
      <w:pPr>
        <w:autoSpaceDE w:val="0"/>
        <w:autoSpaceDN w:val="0"/>
        <w:adjustRightInd w:val="0"/>
        <w:spacing w:line="360" w:lineRule="auto"/>
        <w:ind w:firstLine="420" w:firstLineChars="200"/>
        <w:jc w:val="left"/>
        <w:rPr>
          <w:color w:val="auto"/>
          <w:szCs w:val="21"/>
          <w:highlight w:val="none"/>
          <w:u w:val="single"/>
        </w:rPr>
      </w:pPr>
      <w:r>
        <w:rPr>
          <w:rFonts w:hint="eastAsia" w:hAnsi="宋体" w:cs="宋体"/>
          <w:color w:val="auto"/>
          <w:kern w:val="0"/>
          <w:szCs w:val="21"/>
          <w:highlight w:val="none"/>
        </w:rPr>
        <w:t>合同当事人关于暂列金额使用的约定：</w:t>
      </w:r>
      <w:r>
        <w:rPr>
          <w:rFonts w:hint="eastAsia"/>
          <w:color w:val="auto"/>
          <w:szCs w:val="21"/>
          <w:highlight w:val="none"/>
          <w:u w:val="single"/>
        </w:rPr>
        <w:t>无</w:t>
      </w:r>
      <w:r>
        <w:rPr>
          <w:rFonts w:hint="eastAsia" w:hAnsi="宋体" w:cs="宋体"/>
          <w:color w:val="auto"/>
          <w:kern w:val="0"/>
          <w:szCs w:val="21"/>
          <w:highlight w:val="none"/>
        </w:rPr>
        <w:t>。</w:t>
      </w:r>
    </w:p>
    <w:p w14:paraId="0C6B99E8">
      <w:pPr>
        <w:keepNext/>
        <w:keepLines/>
        <w:numPr>
          <w:ilvl w:val="0"/>
          <w:numId w:val="9"/>
        </w:numPr>
        <w:spacing w:before="60" w:after="60" w:line="413" w:lineRule="auto"/>
        <w:outlineLvl w:val="1"/>
        <w:rPr>
          <w:rFonts w:ascii="Arial" w:hAnsi="Arial" w:eastAsia="黑体"/>
          <w:b/>
          <w:bCs/>
          <w:color w:val="auto"/>
          <w:sz w:val="32"/>
          <w:szCs w:val="32"/>
          <w:highlight w:val="none"/>
          <w:lang w:val="zh-CN"/>
        </w:rPr>
      </w:pPr>
      <w:bookmarkStart w:id="973" w:name="_Toc351203643"/>
      <w:bookmarkStart w:id="974" w:name="_Toc389065312"/>
      <w:bookmarkStart w:id="975" w:name="_Toc407135249"/>
      <w:bookmarkStart w:id="976" w:name="_Toc373478393"/>
      <w:bookmarkStart w:id="977" w:name="_Toc15233"/>
      <w:bookmarkStart w:id="978" w:name="_Toc78449835"/>
      <w:bookmarkStart w:id="979" w:name="_Toc7459"/>
      <w:bookmarkStart w:id="980" w:name="_Toc114058886"/>
      <w:bookmarkStart w:id="981" w:name="_Toc373227746"/>
      <w:r>
        <w:rPr>
          <w:rFonts w:hint="eastAsia" w:ascii="Arial" w:hAnsi="宋体" w:eastAsia="黑体" w:cs="黑体"/>
          <w:b/>
          <w:bCs/>
          <w:color w:val="auto"/>
          <w:sz w:val="32"/>
          <w:szCs w:val="32"/>
          <w:highlight w:val="none"/>
          <w:lang w:val="zh-CN"/>
        </w:rPr>
        <w:t>价格调整</w:t>
      </w:r>
      <w:bookmarkEnd w:id="973"/>
      <w:bookmarkEnd w:id="974"/>
      <w:bookmarkEnd w:id="975"/>
      <w:bookmarkEnd w:id="976"/>
      <w:bookmarkEnd w:id="977"/>
      <w:bookmarkEnd w:id="978"/>
      <w:bookmarkEnd w:id="979"/>
      <w:bookmarkEnd w:id="980"/>
      <w:bookmarkEnd w:id="981"/>
    </w:p>
    <w:p w14:paraId="02D3FF96">
      <w:pPr>
        <w:keepNext/>
        <w:keepLines/>
        <w:spacing w:line="360" w:lineRule="auto"/>
        <w:outlineLvl w:val="2"/>
        <w:rPr>
          <w:rFonts w:eastAsia="黑体"/>
          <w:b/>
          <w:bCs/>
          <w:color w:val="auto"/>
          <w:sz w:val="32"/>
          <w:szCs w:val="32"/>
          <w:highlight w:val="none"/>
          <w:lang w:val="zh-CN"/>
        </w:rPr>
      </w:pPr>
      <w:bookmarkStart w:id="982" w:name="_Toc373227747"/>
      <w:bookmarkStart w:id="983" w:name="_Toc9327"/>
      <w:bookmarkStart w:id="984" w:name="_Toc373478394"/>
      <w:bookmarkStart w:id="985" w:name="_Toc114058887"/>
      <w:bookmarkStart w:id="986" w:name="_Toc389065313"/>
      <w:bookmarkStart w:id="987" w:name="_Toc407135250"/>
      <w:bookmarkStart w:id="988" w:name="_Toc78449836"/>
      <w:bookmarkStart w:id="989" w:name="_Toc3431"/>
      <w:bookmarkStart w:id="990" w:name="_Toc304295577"/>
      <w:bookmarkStart w:id="991" w:name="_Toc292559406"/>
      <w:bookmarkStart w:id="992" w:name="_Toc296346702"/>
      <w:bookmarkStart w:id="993" w:name="_Toc296347200"/>
      <w:bookmarkStart w:id="994" w:name="_Toc297216209"/>
      <w:bookmarkStart w:id="995" w:name="_Toc296891241"/>
      <w:bookmarkStart w:id="996" w:name="_Toc292559911"/>
      <w:bookmarkStart w:id="997" w:name="_Toc296944540"/>
      <w:bookmarkStart w:id="998" w:name="_Toc303539157"/>
      <w:bookmarkStart w:id="999" w:name="_Toc296503201"/>
      <w:bookmarkStart w:id="1000" w:name="_Toc312678039"/>
      <w:bookmarkStart w:id="1001" w:name="_Toc297123550"/>
      <w:bookmarkStart w:id="1002" w:name="_Toc297048387"/>
      <w:bookmarkStart w:id="1003" w:name="_Toc300935000"/>
      <w:bookmarkStart w:id="1004" w:name="_Toc297120501"/>
      <w:bookmarkStart w:id="1005" w:name="_Toc296891029"/>
      <w:r>
        <w:rPr>
          <w:rFonts w:eastAsia="黑体"/>
          <w:b/>
          <w:bCs/>
          <w:color w:val="auto"/>
          <w:sz w:val="32"/>
          <w:szCs w:val="32"/>
          <w:highlight w:val="none"/>
          <w:lang w:val="zh-CN"/>
        </w:rPr>
        <w:t xml:space="preserve">11.1 </w:t>
      </w:r>
      <w:r>
        <w:rPr>
          <w:rFonts w:hint="eastAsia" w:eastAsia="黑体" w:cs="黑体"/>
          <w:b/>
          <w:bCs/>
          <w:color w:val="auto"/>
          <w:sz w:val="32"/>
          <w:szCs w:val="32"/>
          <w:highlight w:val="none"/>
          <w:lang w:val="zh-CN"/>
        </w:rPr>
        <w:t>市场价格波动引起的调整</w:t>
      </w:r>
      <w:bookmarkEnd w:id="982"/>
      <w:bookmarkEnd w:id="983"/>
      <w:bookmarkEnd w:id="984"/>
      <w:bookmarkEnd w:id="985"/>
      <w:bookmarkEnd w:id="986"/>
      <w:bookmarkEnd w:id="987"/>
      <w:bookmarkEnd w:id="988"/>
      <w:bookmarkEnd w:id="989"/>
    </w:p>
    <w:bookmarkEnd w:id="828"/>
    <w:bookmarkEnd w:id="829"/>
    <w:bookmarkEnd w:id="830"/>
    <w:bookmarkEnd w:id="831"/>
    <w:bookmarkEnd w:id="832"/>
    <w:bookmarkEnd w:id="833"/>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14:paraId="6D642AD8">
      <w:pPr>
        <w:pStyle w:val="247"/>
        <w:spacing w:line="360" w:lineRule="auto"/>
        <w:ind w:firstLine="420" w:firstLineChars="200"/>
        <w:jc w:val="left"/>
        <w:rPr>
          <w:rStyle w:val="44"/>
          <w:rFonts w:ascii="Calibri" w:hAnsi="Calibri" w:eastAsia="宋体" w:cs="Times New Roman"/>
          <w:color w:val="auto"/>
          <w:highlight w:val="none"/>
        </w:rPr>
      </w:pPr>
      <w:bookmarkStart w:id="1006" w:name="_Toc296347204"/>
      <w:bookmarkStart w:id="1007" w:name="_Toc296891033"/>
      <w:bookmarkStart w:id="1008" w:name="_Toc296891245"/>
      <w:bookmarkStart w:id="1009" w:name="_Toc296944544"/>
      <w:bookmarkStart w:id="1010" w:name="_Toc296346706"/>
      <w:bookmarkStart w:id="1011" w:name="_Toc292559915"/>
      <w:bookmarkStart w:id="1012" w:name="_Toc296503205"/>
      <w:bookmarkStart w:id="1013" w:name="_Toc297048391"/>
      <w:bookmarkStart w:id="1014" w:name="_Toc297120505"/>
      <w:bookmarkStart w:id="1015" w:name="_Toc292559410"/>
      <w:bookmarkStart w:id="1016" w:name="_Toc78449837"/>
      <w:bookmarkStart w:id="1017" w:name="_Toc114058888"/>
      <w:bookmarkStart w:id="1018" w:name="_Toc373478395"/>
      <w:bookmarkStart w:id="1019" w:name="_Toc407135251"/>
      <w:bookmarkStart w:id="1020" w:name="_Toc373227748"/>
      <w:bookmarkStart w:id="1021" w:name="_Toc351203644"/>
      <w:bookmarkStart w:id="1022" w:name="_Toc297216211"/>
      <w:bookmarkStart w:id="1023" w:name="_Toc304295579"/>
      <w:bookmarkStart w:id="1024" w:name="_Toc297123552"/>
      <w:bookmarkStart w:id="1025" w:name="_Toc312678040"/>
      <w:bookmarkStart w:id="1026" w:name="_Toc303539159"/>
      <w:bookmarkStart w:id="1027" w:name="_Toc300935002"/>
      <w:r>
        <w:rPr>
          <w:rStyle w:val="44"/>
          <w:rFonts w:hint="eastAsia" w:ascii="Calibri" w:hAnsi="宋体" w:eastAsia="宋体" w:cs="宋体"/>
          <w:color w:val="auto"/>
          <w:kern w:val="0"/>
          <w:highlight w:val="none"/>
        </w:rPr>
        <w:t>市场价格波动是否调整合同价格的约定：</w:t>
      </w:r>
      <w:r>
        <w:rPr>
          <w:rStyle w:val="44"/>
          <w:rFonts w:hint="eastAsia" w:ascii="Calibri" w:hAnsi="Calibri" w:eastAsia="宋体" w:cs="Times New Roman"/>
          <w:color w:val="auto"/>
          <w:highlight w:val="none"/>
          <w:u w:val="single"/>
        </w:rPr>
        <w:t>非施工单位原因造成的主要材料价差在5%以内（含 5%）的，由施工单位承担；超过 5%部分的价差，由建设单位承担</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p>
    <w:p w14:paraId="5474614F">
      <w:pPr>
        <w:pStyle w:val="247"/>
        <w:spacing w:line="360" w:lineRule="auto"/>
        <w:ind w:firstLine="420" w:firstLineChars="200"/>
        <w:jc w:val="left"/>
        <w:rPr>
          <w:rStyle w:val="44"/>
          <w:rFonts w:ascii="Calibri" w:hAnsi="Calibri" w:eastAsia="宋体" w:cs="Times New Roman"/>
          <w:color w:val="auto"/>
          <w:highlight w:val="none"/>
        </w:rPr>
      </w:pPr>
      <w:r>
        <w:rPr>
          <w:rStyle w:val="44"/>
          <w:rFonts w:hint="eastAsia" w:ascii="Calibri" w:hAnsi="宋体" w:eastAsia="宋体" w:cs="宋体"/>
          <w:color w:val="auto"/>
          <w:highlight w:val="none"/>
        </w:rPr>
        <w:t>因市场价格波动调整合同价格，采用以下第</w:t>
      </w:r>
      <w:r>
        <w:rPr>
          <w:rStyle w:val="44"/>
          <w:rFonts w:ascii="Calibri" w:hAnsi="Calibri" w:eastAsia="宋体" w:cs="Times New Roman"/>
          <w:color w:val="auto"/>
          <w:highlight w:val="none"/>
          <w:u w:val="single"/>
        </w:rPr>
        <w:t xml:space="preserve">  </w:t>
      </w:r>
      <w:r>
        <w:rPr>
          <w:rStyle w:val="44"/>
          <w:rFonts w:hint="eastAsia" w:ascii="Calibri" w:hAnsi="Calibri" w:eastAsia="宋体" w:cs="Times New Roman"/>
          <w:color w:val="auto"/>
          <w:highlight w:val="none"/>
          <w:u w:val="single"/>
          <w:lang w:val="en-US" w:eastAsia="zh-CN"/>
        </w:rPr>
        <w:t>2</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种方式对合同价格进行调整：</w:t>
      </w:r>
    </w:p>
    <w:p w14:paraId="1344CBF2">
      <w:pPr>
        <w:pStyle w:val="247"/>
        <w:spacing w:line="360" w:lineRule="auto"/>
        <w:ind w:firstLine="420" w:firstLineChars="200"/>
        <w:jc w:val="left"/>
        <w:rPr>
          <w:rStyle w:val="44"/>
          <w:rFonts w:ascii="Calibri" w:hAnsi="Calibri" w:eastAsia="宋体" w:cs="Times New Roman"/>
          <w:color w:val="auto"/>
          <w:highlight w:val="none"/>
        </w:rPr>
      </w:pPr>
      <w:r>
        <w:rPr>
          <w:rStyle w:val="44"/>
          <w:rFonts w:hint="eastAsia" w:ascii="Calibri" w:hAnsi="宋体" w:eastAsia="宋体" w:cs="宋体"/>
          <w:color w:val="auto"/>
          <w:highlight w:val="none"/>
        </w:rPr>
        <w:t>第</w:t>
      </w:r>
      <w:r>
        <w:rPr>
          <w:rStyle w:val="44"/>
          <w:rFonts w:ascii="Calibri" w:hAnsi="Calibri" w:eastAsia="宋体" w:cs="Times New Roman"/>
          <w:color w:val="auto"/>
          <w:highlight w:val="none"/>
        </w:rPr>
        <w:t>1</w:t>
      </w:r>
      <w:r>
        <w:rPr>
          <w:rStyle w:val="44"/>
          <w:rFonts w:hint="eastAsia" w:ascii="Calibri" w:hAnsi="宋体" w:eastAsia="宋体" w:cs="宋体"/>
          <w:color w:val="auto"/>
          <w:highlight w:val="none"/>
        </w:rPr>
        <w:t>种方式：采用价格指数进行价格调整。</w:t>
      </w:r>
    </w:p>
    <w:p w14:paraId="2BA7466C">
      <w:pPr>
        <w:pStyle w:val="247"/>
        <w:spacing w:line="360" w:lineRule="auto"/>
        <w:ind w:firstLine="420" w:firstLineChars="200"/>
        <w:jc w:val="left"/>
        <w:rPr>
          <w:rStyle w:val="44"/>
          <w:rFonts w:ascii="Calibri" w:hAnsi="Calibri" w:eastAsia="宋体" w:cs="Times New Roman"/>
          <w:color w:val="auto"/>
          <w:highlight w:val="none"/>
          <w:u w:val="single"/>
        </w:rPr>
      </w:pPr>
      <w:r>
        <w:rPr>
          <w:rStyle w:val="44"/>
          <w:rFonts w:hint="eastAsia" w:ascii="Calibri" w:hAnsi="宋体" w:eastAsia="宋体" w:cs="宋体"/>
          <w:color w:val="auto"/>
          <w:highlight w:val="none"/>
        </w:rPr>
        <w:t>关于各可调因子、定值和变值权重，以及基本价格指数及其来源的约定：</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r>
        <w:rPr>
          <w:rStyle w:val="44"/>
          <w:rFonts w:ascii="Calibri" w:hAnsi="Calibri" w:eastAsia="宋体" w:cs="Times New Roman"/>
          <w:color w:val="auto"/>
          <w:highlight w:val="none"/>
        </w:rPr>
        <w:t xml:space="preserve">  </w:t>
      </w:r>
    </w:p>
    <w:p w14:paraId="7DB46FCC">
      <w:pPr>
        <w:pStyle w:val="247"/>
        <w:spacing w:line="360" w:lineRule="auto"/>
        <w:ind w:firstLine="420" w:firstLineChars="200"/>
        <w:jc w:val="left"/>
        <w:rPr>
          <w:rStyle w:val="44"/>
          <w:rFonts w:ascii="Calibri" w:hAnsi="宋体" w:eastAsia="宋体" w:cs="Times New Roman"/>
          <w:color w:val="auto"/>
          <w:highlight w:val="none"/>
        </w:rPr>
      </w:pPr>
      <w:r>
        <w:rPr>
          <w:rStyle w:val="44"/>
          <w:rFonts w:hint="eastAsia" w:ascii="Calibri" w:hAnsi="宋体" w:eastAsia="宋体" w:cs="宋体"/>
          <w:color w:val="auto"/>
          <w:highlight w:val="none"/>
        </w:rPr>
        <w:t>第</w:t>
      </w:r>
      <w:r>
        <w:rPr>
          <w:rStyle w:val="44"/>
          <w:rFonts w:ascii="Calibri" w:hAnsi="Calibri" w:eastAsia="宋体" w:cs="Times New Roman"/>
          <w:color w:val="auto"/>
          <w:highlight w:val="none"/>
        </w:rPr>
        <w:t>2</w:t>
      </w:r>
      <w:r>
        <w:rPr>
          <w:rStyle w:val="44"/>
          <w:rFonts w:hint="eastAsia" w:ascii="Calibri" w:hAnsi="宋体" w:eastAsia="宋体" w:cs="宋体"/>
          <w:color w:val="auto"/>
          <w:highlight w:val="none"/>
        </w:rPr>
        <w:t>种方式：采用造价信息进行价格调整。</w:t>
      </w:r>
    </w:p>
    <w:p w14:paraId="3B906000">
      <w:pPr>
        <w:pStyle w:val="247"/>
        <w:spacing w:line="360" w:lineRule="auto"/>
        <w:ind w:firstLine="420" w:firstLineChars="200"/>
        <w:jc w:val="left"/>
        <w:rPr>
          <w:rStyle w:val="44"/>
          <w:rFonts w:ascii="Calibri" w:hAnsi="宋体" w:eastAsia="宋体" w:cs="Times New Roman"/>
          <w:color w:val="auto"/>
          <w:highlight w:val="none"/>
        </w:rPr>
      </w:pPr>
      <w:r>
        <w:rPr>
          <w:rStyle w:val="44"/>
          <w:rFonts w:hint="eastAsia" w:ascii="Calibri" w:hAnsi="宋体" w:eastAsia="宋体" w:cs="宋体"/>
          <w:color w:val="auto"/>
          <w:highlight w:val="none"/>
        </w:rPr>
        <w:t>（</w:t>
      </w:r>
      <w:r>
        <w:rPr>
          <w:rStyle w:val="44"/>
          <w:rFonts w:ascii="Calibri" w:hAnsi="Calibri" w:eastAsia="宋体" w:cs="Times New Roman"/>
          <w:color w:val="auto"/>
          <w:highlight w:val="none"/>
        </w:rPr>
        <w:t>1</w:t>
      </w:r>
      <w:r>
        <w:rPr>
          <w:rStyle w:val="44"/>
          <w:rFonts w:hint="eastAsia" w:ascii="Calibri" w:hAnsi="宋体" w:eastAsia="宋体" w:cs="宋体"/>
          <w:color w:val="auto"/>
          <w:highlight w:val="none"/>
        </w:rPr>
        <w:t>）允许调整主要材料和</w:t>
      </w:r>
      <w:r>
        <w:rPr>
          <w:rStyle w:val="44"/>
          <w:rFonts w:hint="default" w:ascii="Calibri" w:hAnsi="宋体" w:eastAsia="宋体" w:cs="宋体"/>
          <w:color w:val="auto"/>
          <w:highlight w:val="none"/>
          <w:lang w:val="en"/>
        </w:rPr>
        <w:t>工程</w:t>
      </w:r>
      <w:r>
        <w:rPr>
          <w:rStyle w:val="44"/>
          <w:rFonts w:hint="eastAsia" w:ascii="Calibri" w:hAnsi="宋体" w:eastAsia="宋体" w:cs="宋体"/>
          <w:color w:val="auto"/>
          <w:highlight w:val="none"/>
        </w:rPr>
        <w:t>设备、基期价格、风险系数、投标报价详见《</w:t>
      </w:r>
      <w:r>
        <w:rPr>
          <w:rStyle w:val="44"/>
          <w:rFonts w:hint="default" w:ascii="Calibri" w:hAnsi="宋体" w:eastAsia="宋体" w:cs="宋体"/>
          <w:color w:val="auto"/>
          <w:highlight w:val="none"/>
          <w:lang w:val="en" w:eastAsia="zh-CN"/>
        </w:rPr>
        <w:t>允许调整</w:t>
      </w:r>
      <w:r>
        <w:rPr>
          <w:rStyle w:val="44"/>
          <w:rFonts w:hint="eastAsia" w:ascii="Calibri" w:hAnsi="宋体" w:eastAsia="宋体" w:cs="宋体"/>
          <w:color w:val="auto"/>
          <w:highlight w:val="none"/>
        </w:rPr>
        <w:t>主要材料和</w:t>
      </w:r>
      <w:r>
        <w:rPr>
          <w:rStyle w:val="44"/>
          <w:rFonts w:hint="default" w:ascii="Calibri" w:hAnsi="宋体" w:eastAsia="宋体" w:cs="宋体"/>
          <w:color w:val="auto"/>
          <w:highlight w:val="none"/>
          <w:lang w:val="en"/>
        </w:rPr>
        <w:t>工程</w:t>
      </w:r>
      <w:r>
        <w:rPr>
          <w:rStyle w:val="44"/>
          <w:rFonts w:hint="eastAsia" w:ascii="Calibri" w:hAnsi="宋体" w:eastAsia="宋体" w:cs="宋体"/>
          <w:color w:val="auto"/>
          <w:highlight w:val="none"/>
        </w:rPr>
        <w:t>设备一览表》</w:t>
      </w:r>
      <w:r>
        <w:rPr>
          <w:rStyle w:val="44"/>
          <w:rFonts w:hint="eastAsia" w:ascii="宋体" w:hAnsi="宋体" w:eastAsia="宋体" w:cs="Times New Roman"/>
          <w:color w:val="auto"/>
          <w:kern w:val="0"/>
          <w:sz w:val="20"/>
          <w:highlight w:val="none"/>
        </w:rPr>
        <w:t>（表</w:t>
      </w:r>
      <w:r>
        <w:rPr>
          <w:rStyle w:val="44"/>
          <w:rFonts w:ascii="宋体" w:hAnsi="宋体" w:eastAsia="宋体" w:cs="Times New Roman"/>
          <w:color w:val="auto"/>
          <w:kern w:val="0"/>
          <w:sz w:val="20"/>
          <w:highlight w:val="none"/>
        </w:rPr>
        <w:t>-22</w:t>
      </w:r>
      <w:r>
        <w:rPr>
          <w:rStyle w:val="44"/>
          <w:rFonts w:hint="eastAsia" w:ascii="宋体" w:hAnsi="宋体" w:eastAsia="宋体" w:cs="Times New Roman"/>
          <w:color w:val="auto"/>
          <w:kern w:val="0"/>
          <w:sz w:val="20"/>
          <w:highlight w:val="none"/>
        </w:rPr>
        <w:t>）</w:t>
      </w:r>
      <w:r>
        <w:rPr>
          <w:rStyle w:val="44"/>
          <w:rFonts w:hint="eastAsia" w:ascii="Calibri" w:hAnsi="宋体" w:eastAsia="宋体" w:cs="宋体"/>
          <w:color w:val="auto"/>
          <w:highlight w:val="none"/>
        </w:rPr>
        <w:t>,价</w:t>
      </w:r>
      <w:r>
        <w:rPr>
          <w:rStyle w:val="44"/>
          <w:rFonts w:ascii="Calibri" w:hAnsi="宋体" w:eastAsia="宋体" w:cs="宋体"/>
          <w:color w:val="auto"/>
          <w:highlight w:val="none"/>
        </w:rPr>
        <w:t>差</w:t>
      </w:r>
      <w:r>
        <w:rPr>
          <w:rStyle w:val="44"/>
          <w:rFonts w:hint="eastAsia" w:ascii="Calibri" w:hAnsi="宋体" w:eastAsia="宋体" w:cs="宋体"/>
          <w:color w:val="auto"/>
          <w:highlight w:val="none"/>
        </w:rPr>
        <w:t>调整部分仅计算税金，除此表列明的材料、设备外，其余材料设备价差原则上不予调整。</w:t>
      </w:r>
    </w:p>
    <w:p w14:paraId="5197ADD9">
      <w:pPr>
        <w:pStyle w:val="247"/>
        <w:spacing w:line="360" w:lineRule="auto"/>
        <w:ind w:firstLine="420" w:firstLineChars="200"/>
        <w:jc w:val="left"/>
        <w:rPr>
          <w:rStyle w:val="44"/>
          <w:rFonts w:ascii="Calibri" w:hAnsi="宋体" w:eastAsia="宋体" w:cs="Times New Roman"/>
          <w:color w:val="auto"/>
          <w:highlight w:val="none"/>
        </w:rPr>
      </w:pPr>
      <w:r>
        <w:rPr>
          <w:rStyle w:val="44"/>
          <w:rFonts w:hint="eastAsia" w:ascii="Calibri" w:hAnsi="宋体" w:eastAsia="宋体" w:cs="宋体"/>
          <w:color w:val="auto"/>
          <w:highlight w:val="none"/>
        </w:rPr>
        <w:t>（</w:t>
      </w:r>
      <w:r>
        <w:rPr>
          <w:rStyle w:val="44"/>
          <w:rFonts w:ascii="Calibri" w:hAnsi="Calibri" w:eastAsia="宋体" w:cs="Times New Roman"/>
          <w:color w:val="auto"/>
          <w:highlight w:val="none"/>
        </w:rPr>
        <w:t>2</w:t>
      </w:r>
      <w:r>
        <w:rPr>
          <w:rStyle w:val="44"/>
          <w:rFonts w:hint="eastAsia" w:ascii="Calibri" w:hAnsi="宋体" w:eastAsia="宋体" w:cs="宋体"/>
          <w:color w:val="auto"/>
          <w:highlight w:val="none"/>
        </w:rPr>
        <w:t>）主要材料和</w:t>
      </w:r>
      <w:r>
        <w:rPr>
          <w:rStyle w:val="44"/>
          <w:rFonts w:hint="default" w:ascii="Calibri" w:hAnsi="宋体" w:eastAsia="宋体" w:cs="宋体"/>
          <w:color w:val="auto"/>
          <w:highlight w:val="none"/>
          <w:lang w:val="en"/>
        </w:rPr>
        <w:t>工程</w:t>
      </w:r>
      <w:r>
        <w:rPr>
          <w:rStyle w:val="44"/>
          <w:rFonts w:hint="eastAsia" w:ascii="Calibri" w:hAnsi="宋体" w:eastAsia="宋体" w:cs="宋体"/>
          <w:color w:val="auto"/>
          <w:highlight w:val="none"/>
        </w:rPr>
        <w:t>设备确认价：</w:t>
      </w:r>
    </w:p>
    <w:p w14:paraId="01E113EA">
      <w:pPr>
        <w:pStyle w:val="247"/>
        <w:spacing w:line="360" w:lineRule="auto"/>
        <w:ind w:firstLine="420" w:firstLineChars="200"/>
        <w:jc w:val="left"/>
        <w:rPr>
          <w:rStyle w:val="44"/>
          <w:rFonts w:ascii="Calibri" w:hAnsi="Calibri" w:eastAsia="宋体" w:cs="Times New Roman"/>
          <w:color w:val="auto"/>
          <w:highlight w:val="none"/>
        </w:rPr>
      </w:pPr>
      <w:r>
        <w:rPr>
          <w:rStyle w:val="44"/>
          <w:rFonts w:hint="eastAsia" w:ascii="Calibri" w:hAnsi="宋体" w:eastAsia="宋体" w:cs="宋体"/>
          <w:color w:val="auto"/>
          <w:highlight w:val="none"/>
        </w:rPr>
        <w:t>按施工期间《</w:t>
      </w:r>
      <w:r>
        <w:rPr>
          <w:rStyle w:val="44"/>
          <w:rFonts w:ascii="Calibri" w:hAnsi="Calibri" w:eastAsia="宋体" w:cs="Times New Roman"/>
          <w:color w:val="auto"/>
          <w:highlight w:val="none"/>
          <w:u w:val="single"/>
        </w:rPr>
        <w:t xml:space="preserve">  </w:t>
      </w:r>
      <w:r>
        <w:rPr>
          <w:rStyle w:val="44"/>
          <w:rFonts w:hint="eastAsia" w:ascii="Calibri" w:hAnsi="Calibri" w:eastAsia="宋体" w:cs="Times New Roman"/>
          <w:color w:val="auto"/>
          <w:highlight w:val="none"/>
          <w:u w:val="single"/>
          <w:lang w:val="en-US" w:eastAsia="zh-CN"/>
        </w:rPr>
        <w:t xml:space="preserve">崇左 </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市建设工程造价信息》材料信息价的加权平均价计算，信息价没有的按通用条款规定确定。</w:t>
      </w:r>
    </w:p>
    <w:p w14:paraId="416F3D00">
      <w:pPr>
        <w:pStyle w:val="247"/>
        <w:spacing w:line="360" w:lineRule="auto"/>
        <w:ind w:firstLine="420" w:firstLineChars="200"/>
        <w:jc w:val="left"/>
        <w:rPr>
          <w:rStyle w:val="44"/>
          <w:rFonts w:ascii="Calibri" w:hAnsi="宋体" w:eastAsia="宋体" w:cs="Times New Roman"/>
          <w:color w:val="auto"/>
          <w:highlight w:val="none"/>
        </w:rPr>
      </w:pPr>
      <w:r>
        <w:rPr>
          <w:rStyle w:val="44"/>
          <w:rFonts w:hint="eastAsia" w:ascii="Calibri" w:hAnsi="宋体" w:eastAsia="宋体" w:cs="宋体"/>
          <w:color w:val="auto"/>
          <w:highlight w:val="none"/>
        </w:rPr>
        <w:t>（</w:t>
      </w:r>
      <w:r>
        <w:rPr>
          <w:rStyle w:val="44"/>
          <w:rFonts w:ascii="Calibri" w:hAnsi="Calibri" w:eastAsia="宋体" w:cs="Times New Roman"/>
          <w:color w:val="auto"/>
          <w:highlight w:val="none"/>
        </w:rPr>
        <w:t>3</w:t>
      </w:r>
      <w:r>
        <w:rPr>
          <w:rStyle w:val="44"/>
          <w:rFonts w:hint="eastAsia" w:ascii="Calibri" w:hAnsi="宋体" w:eastAsia="宋体" w:cs="宋体"/>
          <w:color w:val="auto"/>
          <w:highlight w:val="none"/>
        </w:rPr>
        <w:t>）价差计算方法：</w:t>
      </w:r>
    </w:p>
    <w:p w14:paraId="09416B6D">
      <w:pPr>
        <w:pStyle w:val="247"/>
        <w:spacing w:line="360" w:lineRule="auto"/>
        <w:ind w:firstLine="420" w:firstLineChars="200"/>
        <w:jc w:val="left"/>
        <w:rPr>
          <w:rStyle w:val="44"/>
          <w:rFonts w:ascii="Calibri" w:hAnsi="宋体" w:eastAsia="宋体" w:cs="Times New Roman"/>
          <w:color w:val="auto"/>
          <w:highlight w:val="none"/>
        </w:rPr>
      </w:pPr>
      <w:r>
        <w:rPr>
          <w:rStyle w:val="44"/>
          <w:rFonts w:hint="eastAsia" w:ascii="Calibri" w:hAnsi="宋体" w:eastAsia="宋体" w:cs="宋体"/>
          <w:color w:val="auto"/>
          <w:highlight w:val="none"/>
        </w:rPr>
        <w:t>①《</w:t>
      </w:r>
      <w:r>
        <w:rPr>
          <w:rStyle w:val="44"/>
          <w:rFonts w:hint="default" w:ascii="Calibri" w:hAnsi="宋体" w:eastAsia="宋体" w:cs="宋体"/>
          <w:color w:val="auto"/>
          <w:highlight w:val="none"/>
          <w:lang w:val="en" w:eastAsia="zh-CN"/>
        </w:rPr>
        <w:t>允许调整</w:t>
      </w:r>
      <w:r>
        <w:rPr>
          <w:rStyle w:val="44"/>
          <w:rFonts w:hint="eastAsia" w:ascii="Calibri" w:hAnsi="宋体" w:eastAsia="宋体" w:cs="宋体"/>
          <w:color w:val="auto"/>
          <w:highlight w:val="none"/>
        </w:rPr>
        <w:t>主要材料和</w:t>
      </w:r>
      <w:r>
        <w:rPr>
          <w:rStyle w:val="44"/>
          <w:rFonts w:hint="eastAsia" w:ascii="Calibri" w:hAnsi="宋体" w:eastAsia="宋体" w:cs="宋体"/>
          <w:color w:val="auto"/>
          <w:highlight w:val="none"/>
          <w:lang w:eastAsia="zh-CN"/>
        </w:rPr>
        <w:t>工程</w:t>
      </w:r>
      <w:r>
        <w:rPr>
          <w:rStyle w:val="44"/>
          <w:rFonts w:hint="eastAsia" w:ascii="Calibri" w:hAnsi="宋体" w:eastAsia="宋体" w:cs="宋体"/>
          <w:color w:val="auto"/>
          <w:highlight w:val="none"/>
        </w:rPr>
        <w:t>设备一览表》中载明的材料和设备投标报价低于基准价格的：合同履行期间材料和设备单价涨幅以基准价格为基础超过约定的风险范围时，或材料和设备单价跌幅以投标报价为基础超过约定的风险范围时，对其超过部分进行价差调整，价差计算公式：价格上涨价差=确认价-基准价*（1+风险系数），价格下跌价差=确认价-投标报价*（1+风险系数）。</w:t>
      </w:r>
    </w:p>
    <w:p w14:paraId="42A3902A">
      <w:pPr>
        <w:pStyle w:val="247"/>
        <w:spacing w:line="360" w:lineRule="auto"/>
        <w:ind w:firstLine="420" w:firstLineChars="200"/>
        <w:jc w:val="left"/>
        <w:rPr>
          <w:rStyle w:val="44"/>
          <w:rFonts w:ascii="Calibri" w:hAnsi="宋体" w:eastAsia="宋体" w:cs="Times New Roman"/>
          <w:color w:val="auto"/>
          <w:highlight w:val="none"/>
        </w:rPr>
      </w:pPr>
      <w:r>
        <w:rPr>
          <w:rStyle w:val="44"/>
          <w:rFonts w:hint="eastAsia" w:ascii="Calibri" w:hAnsi="宋体" w:eastAsia="宋体" w:cs="宋体"/>
          <w:color w:val="auto"/>
          <w:highlight w:val="none"/>
        </w:rPr>
        <w:t>②承包人在《</w:t>
      </w:r>
      <w:r>
        <w:rPr>
          <w:rStyle w:val="44"/>
          <w:rFonts w:hint="default" w:ascii="Calibri" w:hAnsi="宋体" w:eastAsia="宋体" w:cs="宋体"/>
          <w:color w:val="auto"/>
          <w:highlight w:val="none"/>
          <w:lang w:val="en" w:eastAsia="zh-CN"/>
        </w:rPr>
        <w:t>允许调整</w:t>
      </w:r>
      <w:r>
        <w:rPr>
          <w:rStyle w:val="44"/>
          <w:rFonts w:hint="eastAsia" w:ascii="Calibri" w:hAnsi="宋体" w:eastAsia="宋体" w:cs="宋体"/>
          <w:color w:val="auto"/>
          <w:highlight w:val="none"/>
        </w:rPr>
        <w:t>主要材料和</w:t>
      </w:r>
      <w:r>
        <w:rPr>
          <w:rStyle w:val="44"/>
          <w:rFonts w:hint="eastAsia" w:ascii="Calibri" w:hAnsi="宋体" w:eastAsia="宋体" w:cs="宋体"/>
          <w:color w:val="auto"/>
          <w:highlight w:val="none"/>
          <w:lang w:eastAsia="zh-CN"/>
        </w:rPr>
        <w:t>工程</w:t>
      </w:r>
      <w:r>
        <w:rPr>
          <w:rStyle w:val="44"/>
          <w:rFonts w:hint="eastAsia" w:ascii="Calibri" w:hAnsi="宋体" w:eastAsia="宋体" w:cs="宋体"/>
          <w:color w:val="auto"/>
          <w:highlight w:val="none"/>
        </w:rPr>
        <w:t>设备一览表》中载明的材料和设备投标报价高于基准价格的：合同履行期间材料和设备单价跌幅以基准价格为基础超过约定的风险范围时，或材料和设备单价涨幅以投标报价为基础超过约定的风险范围时，对其超过部分进行价差调整。价差计算公式：价格上涨价差=确认价-投标报价*（1+风险系数），价格下跌价差=确认价-基准价*（1+风险系数。）</w:t>
      </w:r>
    </w:p>
    <w:p w14:paraId="2F8328F1">
      <w:pPr>
        <w:pStyle w:val="247"/>
        <w:spacing w:line="360" w:lineRule="auto"/>
        <w:ind w:firstLine="420" w:firstLineChars="200"/>
        <w:jc w:val="left"/>
        <w:rPr>
          <w:rStyle w:val="44"/>
          <w:rFonts w:ascii="Calibri" w:hAnsi="Calibri" w:eastAsia="宋体" w:cs="Times New Roman"/>
          <w:color w:val="auto"/>
          <w:highlight w:val="none"/>
        </w:rPr>
      </w:pPr>
      <w:r>
        <w:rPr>
          <w:rStyle w:val="44"/>
          <w:rFonts w:hint="eastAsia" w:ascii="Calibri" w:hAnsi="宋体" w:eastAsia="宋体" w:cs="宋体"/>
          <w:color w:val="auto"/>
          <w:highlight w:val="none"/>
        </w:rPr>
        <w:t>③承包人在《</w:t>
      </w:r>
      <w:r>
        <w:rPr>
          <w:rStyle w:val="44"/>
          <w:rFonts w:hint="default" w:ascii="Calibri" w:hAnsi="宋体" w:eastAsia="宋体" w:cs="宋体"/>
          <w:color w:val="auto"/>
          <w:highlight w:val="none"/>
          <w:lang w:val="en" w:eastAsia="zh-CN"/>
        </w:rPr>
        <w:t>允许调整</w:t>
      </w:r>
      <w:r>
        <w:rPr>
          <w:rStyle w:val="44"/>
          <w:rFonts w:hint="eastAsia" w:ascii="Calibri" w:hAnsi="宋体" w:eastAsia="宋体" w:cs="宋体"/>
          <w:color w:val="auto"/>
          <w:highlight w:val="none"/>
        </w:rPr>
        <w:t>主要材料和</w:t>
      </w:r>
      <w:r>
        <w:rPr>
          <w:rStyle w:val="44"/>
          <w:rFonts w:hint="eastAsia" w:ascii="Calibri" w:hAnsi="宋体" w:eastAsia="宋体" w:cs="宋体"/>
          <w:color w:val="auto"/>
          <w:highlight w:val="none"/>
          <w:lang w:eastAsia="zh-CN"/>
        </w:rPr>
        <w:t>工程</w:t>
      </w:r>
      <w:r>
        <w:rPr>
          <w:rStyle w:val="44"/>
          <w:rFonts w:hint="eastAsia" w:ascii="Calibri" w:hAnsi="宋体" w:eastAsia="宋体" w:cs="宋体"/>
          <w:color w:val="auto"/>
          <w:highlight w:val="none"/>
        </w:rPr>
        <w:t>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6A108075">
      <w:pPr>
        <w:keepNext/>
        <w:keepLines/>
        <w:spacing w:before="60" w:after="60" w:line="413" w:lineRule="auto"/>
        <w:outlineLvl w:val="1"/>
        <w:rPr>
          <w:rStyle w:val="44"/>
          <w:rFonts w:hint="eastAsia" w:ascii="Calibri" w:hAnsi="Calibri" w:eastAsia="宋体" w:cs="宋体"/>
          <w:color w:val="auto"/>
          <w:highlight w:val="none"/>
        </w:rPr>
      </w:pPr>
      <w:bookmarkStart w:id="1028" w:name="_Toc5606"/>
      <w:bookmarkStart w:id="1029" w:name="_Toc18887"/>
      <w:r>
        <w:rPr>
          <w:rStyle w:val="44"/>
          <w:rFonts w:hint="eastAsia" w:ascii="Calibri" w:hAnsi="宋体" w:eastAsia="宋体" w:cs="宋体"/>
          <w:color w:val="auto"/>
          <w:highlight w:val="none"/>
        </w:rPr>
        <w:t>第</w:t>
      </w:r>
      <w:r>
        <w:rPr>
          <w:rStyle w:val="44"/>
          <w:rFonts w:ascii="Calibri" w:hAnsi="宋体" w:eastAsia="宋体" w:cs="Times New Roman"/>
          <w:color w:val="auto"/>
          <w:highlight w:val="none"/>
        </w:rPr>
        <w:t>3</w:t>
      </w:r>
      <w:r>
        <w:rPr>
          <w:rStyle w:val="44"/>
          <w:rFonts w:hint="eastAsia" w:ascii="Calibri" w:hAnsi="宋体" w:eastAsia="宋体" w:cs="宋体"/>
          <w:color w:val="auto"/>
          <w:highlight w:val="none"/>
        </w:rPr>
        <w:t>种方式：</w:t>
      </w:r>
      <w:r>
        <w:rPr>
          <w:rStyle w:val="44"/>
          <w:rFonts w:ascii="Calibri" w:hAnsi="Calibri" w:eastAsia="宋体" w:cs="Times New Roman"/>
          <w:color w:val="auto"/>
          <w:highlight w:val="none"/>
          <w:u w:val="single"/>
        </w:rPr>
        <w:t xml:space="preserve">                                                            </w:t>
      </w:r>
      <w:r>
        <w:rPr>
          <w:rStyle w:val="44"/>
          <w:rFonts w:ascii="Calibri" w:hAnsi="Calibri" w:eastAsia="宋体" w:cs="Times New Roman"/>
          <w:color w:val="auto"/>
          <w:highlight w:val="none"/>
        </w:rPr>
        <w:t xml:space="preserve"> </w:t>
      </w:r>
      <w:r>
        <w:rPr>
          <w:rStyle w:val="44"/>
          <w:rFonts w:hint="eastAsia" w:ascii="Calibri" w:hAnsi="Calibri" w:eastAsia="宋体" w:cs="宋体"/>
          <w:color w:val="auto"/>
          <w:highlight w:val="none"/>
        </w:rPr>
        <w:t>。</w:t>
      </w:r>
      <w:bookmarkEnd w:id="1028"/>
      <w:bookmarkEnd w:id="1029"/>
    </w:p>
    <w:p w14:paraId="158A43D0">
      <w:pPr>
        <w:keepNext/>
        <w:keepLines/>
        <w:spacing w:before="60" w:after="60" w:line="413" w:lineRule="auto"/>
        <w:outlineLvl w:val="1"/>
        <w:rPr>
          <w:rFonts w:ascii="Arial" w:hAnsi="Arial" w:eastAsia="黑体"/>
          <w:b/>
          <w:bCs/>
          <w:color w:val="auto"/>
          <w:sz w:val="32"/>
          <w:szCs w:val="32"/>
          <w:highlight w:val="none"/>
          <w:lang w:val="zh-CN"/>
        </w:rPr>
      </w:pPr>
      <w:bookmarkStart w:id="1030" w:name="_Toc30430"/>
      <w:bookmarkStart w:id="1031" w:name="_Toc24035"/>
      <w:r>
        <w:rPr>
          <w:rFonts w:ascii="Arial" w:hAnsi="Arial" w:eastAsia="黑体"/>
          <w:b/>
          <w:bCs/>
          <w:color w:val="auto"/>
          <w:sz w:val="32"/>
          <w:szCs w:val="32"/>
          <w:highlight w:val="none"/>
          <w:lang w:val="zh-CN"/>
        </w:rPr>
        <w:t xml:space="preserve">12. </w:t>
      </w:r>
      <w:bookmarkEnd w:id="1006"/>
      <w:bookmarkEnd w:id="1007"/>
      <w:bookmarkEnd w:id="1008"/>
      <w:bookmarkEnd w:id="1009"/>
      <w:bookmarkEnd w:id="1010"/>
      <w:bookmarkEnd w:id="1011"/>
      <w:bookmarkEnd w:id="1012"/>
      <w:bookmarkEnd w:id="1013"/>
      <w:bookmarkEnd w:id="1014"/>
      <w:bookmarkEnd w:id="1015"/>
      <w:r>
        <w:rPr>
          <w:rFonts w:hint="eastAsia" w:ascii="Arial" w:hAnsi="Arial" w:eastAsia="黑体" w:cs="黑体"/>
          <w:b/>
          <w:bCs/>
          <w:color w:val="auto"/>
          <w:sz w:val="32"/>
          <w:szCs w:val="32"/>
          <w:highlight w:val="none"/>
          <w:lang w:val="zh-CN"/>
        </w:rPr>
        <w:t>合同价格、计量与支付</w:t>
      </w:r>
      <w:bookmarkEnd w:id="1016"/>
      <w:bookmarkEnd w:id="1017"/>
      <w:bookmarkEnd w:id="1018"/>
      <w:bookmarkEnd w:id="1019"/>
      <w:bookmarkEnd w:id="1020"/>
      <w:bookmarkEnd w:id="1021"/>
      <w:bookmarkEnd w:id="1030"/>
      <w:bookmarkEnd w:id="1031"/>
    </w:p>
    <w:bookmarkEnd w:id="1022"/>
    <w:bookmarkEnd w:id="1023"/>
    <w:bookmarkEnd w:id="1024"/>
    <w:bookmarkEnd w:id="1025"/>
    <w:bookmarkEnd w:id="1026"/>
    <w:bookmarkEnd w:id="1027"/>
    <w:p w14:paraId="1D3C4B5E">
      <w:pPr>
        <w:keepNext/>
        <w:keepLines/>
        <w:spacing w:line="360" w:lineRule="auto"/>
        <w:outlineLvl w:val="2"/>
        <w:rPr>
          <w:rFonts w:eastAsia="黑体"/>
          <w:b/>
          <w:bCs/>
          <w:color w:val="auto"/>
          <w:sz w:val="32"/>
          <w:szCs w:val="32"/>
          <w:highlight w:val="none"/>
          <w:lang w:val="zh-CN"/>
        </w:rPr>
      </w:pPr>
      <w:bookmarkStart w:id="1032" w:name="_Toc267251461"/>
      <w:bookmarkStart w:id="1033" w:name="_Toc292559411"/>
      <w:bookmarkStart w:id="1034" w:name="_Toc292559916"/>
      <w:bookmarkStart w:id="1035" w:name="_Toc296891034"/>
      <w:bookmarkStart w:id="1036" w:name="_Toc297120506"/>
      <w:bookmarkStart w:id="1037" w:name="_Toc296944545"/>
      <w:bookmarkStart w:id="1038" w:name="_Toc296503206"/>
      <w:bookmarkStart w:id="1039" w:name="_Toc296891246"/>
      <w:bookmarkStart w:id="1040" w:name="_Toc296347205"/>
      <w:bookmarkStart w:id="1041" w:name="_Toc296346707"/>
      <w:bookmarkStart w:id="1042" w:name="_Toc297048392"/>
      <w:bookmarkStart w:id="1043" w:name="_Toc4498"/>
      <w:bookmarkStart w:id="1044" w:name="_Toc389065314"/>
      <w:bookmarkStart w:id="1045" w:name="_Toc26503"/>
      <w:bookmarkStart w:id="1046" w:name="_Toc114058889"/>
      <w:bookmarkStart w:id="1047" w:name="_Toc373478396"/>
      <w:bookmarkStart w:id="1048" w:name="_Toc78449838"/>
      <w:bookmarkStart w:id="1049" w:name="_Toc373227749"/>
      <w:bookmarkStart w:id="1050" w:name="_Toc407135252"/>
      <w:bookmarkStart w:id="1051" w:name="_Toc303539160"/>
      <w:bookmarkStart w:id="1052" w:name="_Toc300935003"/>
      <w:bookmarkStart w:id="1053" w:name="_Toc312678041"/>
      <w:bookmarkStart w:id="1054" w:name="_Toc297123553"/>
      <w:bookmarkStart w:id="1055" w:name="_Toc297216212"/>
      <w:bookmarkStart w:id="1056" w:name="_Toc304295580"/>
      <w:r>
        <w:rPr>
          <w:rFonts w:eastAsia="黑体"/>
          <w:b/>
          <w:bCs/>
          <w:color w:val="auto"/>
          <w:sz w:val="32"/>
          <w:szCs w:val="32"/>
          <w:highlight w:val="none"/>
          <w:lang w:val="zh-CN"/>
        </w:rPr>
        <w:t xml:space="preserve">12.1 </w:t>
      </w:r>
      <w:r>
        <w:rPr>
          <w:rFonts w:hint="eastAsia" w:hAnsi="宋体" w:eastAsia="黑体" w:cs="黑体"/>
          <w:b/>
          <w:bCs/>
          <w:color w:val="auto"/>
          <w:sz w:val="32"/>
          <w:szCs w:val="32"/>
          <w:highlight w:val="none"/>
          <w:lang w:val="zh-CN"/>
        </w:rPr>
        <w:t>合</w:t>
      </w:r>
      <w:bookmarkEnd w:id="1032"/>
      <w:bookmarkEnd w:id="1033"/>
      <w:bookmarkEnd w:id="1034"/>
      <w:r>
        <w:rPr>
          <w:rFonts w:hint="eastAsia" w:hAnsi="宋体" w:eastAsia="黑体" w:cs="黑体"/>
          <w:b/>
          <w:bCs/>
          <w:color w:val="auto"/>
          <w:sz w:val="32"/>
          <w:szCs w:val="32"/>
          <w:highlight w:val="none"/>
          <w:lang w:val="zh-CN"/>
        </w:rPr>
        <w:t>同价</w:t>
      </w:r>
      <w:bookmarkEnd w:id="1035"/>
      <w:bookmarkEnd w:id="1036"/>
      <w:bookmarkEnd w:id="1037"/>
      <w:bookmarkEnd w:id="1038"/>
      <w:bookmarkEnd w:id="1039"/>
      <w:bookmarkEnd w:id="1040"/>
      <w:bookmarkEnd w:id="1041"/>
      <w:bookmarkEnd w:id="1042"/>
      <w:r>
        <w:rPr>
          <w:rFonts w:hint="eastAsia" w:hAnsi="宋体" w:eastAsia="黑体" w:cs="黑体"/>
          <w:b/>
          <w:bCs/>
          <w:color w:val="auto"/>
          <w:sz w:val="32"/>
          <w:szCs w:val="32"/>
          <w:highlight w:val="none"/>
          <w:lang w:val="zh-CN"/>
        </w:rPr>
        <w:t>格形式</w:t>
      </w:r>
      <w:bookmarkEnd w:id="1043"/>
      <w:bookmarkEnd w:id="1044"/>
      <w:bookmarkEnd w:id="1045"/>
      <w:bookmarkEnd w:id="1046"/>
      <w:bookmarkEnd w:id="1047"/>
      <w:bookmarkEnd w:id="1048"/>
      <w:bookmarkEnd w:id="1049"/>
      <w:bookmarkEnd w:id="1050"/>
    </w:p>
    <w:bookmarkEnd w:id="1051"/>
    <w:bookmarkEnd w:id="1052"/>
    <w:bookmarkEnd w:id="1053"/>
    <w:bookmarkEnd w:id="1054"/>
    <w:bookmarkEnd w:id="1055"/>
    <w:bookmarkEnd w:id="1056"/>
    <w:p w14:paraId="3C1A9FB6">
      <w:pPr>
        <w:spacing w:line="360" w:lineRule="auto"/>
        <w:ind w:firstLine="420" w:firstLineChars="200"/>
        <w:jc w:val="left"/>
        <w:rPr>
          <w:rFonts w:hAnsi="宋体"/>
          <w:color w:val="auto"/>
          <w:szCs w:val="21"/>
          <w:highlight w:val="none"/>
        </w:rPr>
      </w:pPr>
      <w:bookmarkStart w:id="1057" w:name="_Toc373227750"/>
      <w:bookmarkStart w:id="1058" w:name="_Toc373478397"/>
      <w:bookmarkStart w:id="1059" w:name="_Toc389065315"/>
      <w:bookmarkStart w:id="1060" w:name="_Toc300935004"/>
      <w:bookmarkStart w:id="1061" w:name="_Toc297216213"/>
      <w:bookmarkStart w:id="1062" w:name="_Toc303539161"/>
      <w:bookmarkStart w:id="1063" w:name="_Toc304295581"/>
      <w:bookmarkStart w:id="1064" w:name="_Toc312678042"/>
      <w:bookmarkStart w:id="1065" w:name="_Toc297123554"/>
      <w:bookmarkStart w:id="1066" w:name="_Toc296891035"/>
      <w:bookmarkStart w:id="1067" w:name="_Toc297120507"/>
      <w:bookmarkStart w:id="1068" w:name="_Toc296503207"/>
      <w:bookmarkStart w:id="1069" w:name="_Toc296346708"/>
      <w:bookmarkStart w:id="1070" w:name="_Toc292559412"/>
      <w:bookmarkStart w:id="1071" w:name="_Toc292559917"/>
      <w:bookmarkStart w:id="1072" w:name="_Toc297048393"/>
      <w:bookmarkStart w:id="1073" w:name="_Toc296891247"/>
      <w:bookmarkStart w:id="1074" w:name="_Toc296347206"/>
      <w:bookmarkStart w:id="1075" w:name="_Toc296944546"/>
      <w:r>
        <w:rPr>
          <w:rFonts w:hint="eastAsia" w:hAnsi="宋体"/>
          <w:color w:val="auto"/>
          <w:szCs w:val="21"/>
          <w:highlight w:val="none"/>
        </w:rPr>
        <w:t>本工程采用</w:t>
      </w:r>
      <w:r>
        <w:rPr>
          <w:rFonts w:hint="eastAsia" w:hAnsi="宋体"/>
          <w:color w:val="auto"/>
          <w:szCs w:val="21"/>
          <w:highlight w:val="none"/>
          <w:u w:val="single"/>
          <w:lang w:val="en-US" w:eastAsia="zh-CN"/>
        </w:rPr>
        <w:t xml:space="preserve">  </w:t>
      </w:r>
      <w:r>
        <w:rPr>
          <w:rFonts w:hint="eastAsia" w:hAnsi="宋体"/>
          <w:color w:val="auto"/>
          <w:szCs w:val="21"/>
          <w:highlight w:val="none"/>
          <w:u w:val="single"/>
        </w:rPr>
        <w:t>（1）</w:t>
      </w:r>
      <w:r>
        <w:rPr>
          <w:rFonts w:hint="eastAsia" w:hAnsi="宋体"/>
          <w:color w:val="auto"/>
          <w:szCs w:val="21"/>
          <w:highlight w:val="none"/>
          <w:u w:val="single"/>
          <w:lang w:val="en-US" w:eastAsia="zh-CN"/>
        </w:rPr>
        <w:t xml:space="preserve">  </w:t>
      </w:r>
      <w:r>
        <w:rPr>
          <w:rFonts w:hint="eastAsia" w:hAnsi="宋体"/>
          <w:color w:val="auto"/>
          <w:szCs w:val="21"/>
          <w:highlight w:val="none"/>
        </w:rPr>
        <w:t>合同价格形式</w:t>
      </w:r>
      <w:r>
        <w:rPr>
          <w:rFonts w:hint="eastAsia" w:hAnsi="宋体" w:cs="宋体"/>
          <w:color w:val="auto"/>
          <w:szCs w:val="22"/>
          <w:highlight w:val="none"/>
        </w:rPr>
        <w:t>，合同价格包含增值税，本工程计价时采用的增值税计税方法为：</w:t>
      </w:r>
      <w:r>
        <w:rPr>
          <w:rFonts w:hint="eastAsia" w:ascii="MS Mincho" w:hAnsi="MS Mincho" w:eastAsia="MS Mincho" w:cs="MS Mincho"/>
          <w:color w:val="auto"/>
          <w:szCs w:val="22"/>
          <w:highlight w:val="none"/>
        </w:rPr>
        <w:t>☑</w:t>
      </w:r>
      <w:r>
        <w:rPr>
          <w:rFonts w:hint="eastAsia" w:hAnsi="宋体" w:cs="宋体"/>
          <w:color w:val="auto"/>
          <w:szCs w:val="22"/>
          <w:highlight w:val="none"/>
        </w:rPr>
        <w:t>一般计税法</w:t>
      </w:r>
      <w:r>
        <w:rPr>
          <w:rFonts w:hint="eastAsia" w:hAnsi="宋体" w:cs="宋体"/>
          <w:color w:val="auto"/>
          <w:szCs w:val="22"/>
          <w:highlight w:val="none"/>
          <w:lang w:val="en-US" w:eastAsia="zh-CN"/>
        </w:rPr>
        <w:t xml:space="preserve">   </w:t>
      </w:r>
      <w:r>
        <w:rPr>
          <w:rFonts w:hint="eastAsia" w:ascii="宋体" w:hAnsi="宋体" w:cs="宋体"/>
          <w:color w:val="auto"/>
          <w:szCs w:val="22"/>
          <w:highlight w:val="none"/>
        </w:rPr>
        <w:t>□</w:t>
      </w:r>
      <w:r>
        <w:rPr>
          <w:rFonts w:hint="eastAsia" w:hAnsi="宋体" w:cs="宋体"/>
          <w:color w:val="auto"/>
          <w:szCs w:val="22"/>
          <w:highlight w:val="none"/>
        </w:rPr>
        <w:t>简易计税法</w:t>
      </w:r>
      <w:r>
        <w:rPr>
          <w:rFonts w:hint="eastAsia" w:hAnsi="宋体"/>
          <w:color w:val="auto"/>
          <w:szCs w:val="21"/>
          <w:highlight w:val="none"/>
        </w:rPr>
        <w:t>。</w:t>
      </w:r>
    </w:p>
    <w:p w14:paraId="58A4FA26">
      <w:pPr>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1</w:t>
      </w:r>
      <w:r>
        <w:rPr>
          <w:rFonts w:hint="eastAsia" w:hAnsi="宋体"/>
          <w:color w:val="auto"/>
          <w:szCs w:val="21"/>
          <w:highlight w:val="none"/>
        </w:rPr>
        <w:t>）</w:t>
      </w:r>
      <w:r>
        <w:rPr>
          <w:rFonts w:hAnsi="宋体"/>
          <w:color w:val="auto"/>
          <w:szCs w:val="21"/>
          <w:highlight w:val="none"/>
        </w:rPr>
        <w:t>单价合同。</w:t>
      </w:r>
    </w:p>
    <w:p w14:paraId="35FC3056">
      <w:pPr>
        <w:spacing w:line="360" w:lineRule="auto"/>
        <w:ind w:firstLine="420" w:firstLineChars="200"/>
        <w:jc w:val="left"/>
        <w:rPr>
          <w:rFonts w:hAnsi="宋体"/>
          <w:color w:val="auto"/>
          <w:highlight w:val="none"/>
        </w:rPr>
      </w:pPr>
      <w:r>
        <w:rPr>
          <w:rFonts w:hint="eastAsia" w:hAnsi="宋体" w:cs="宋体"/>
          <w:color w:val="auto"/>
          <w:highlight w:val="none"/>
        </w:rPr>
        <w:t>采用综合单价合同方式时，工程量按建设单位、监理单位、施工单位三方确认的竣工图结算。</w:t>
      </w:r>
    </w:p>
    <w:p w14:paraId="7B16D657">
      <w:pPr>
        <w:pStyle w:val="247"/>
        <w:spacing w:line="360" w:lineRule="auto"/>
        <w:ind w:firstLine="420" w:firstLineChars="200"/>
        <w:jc w:val="left"/>
        <w:rPr>
          <w:rFonts w:hAnsi="宋体" w:cs="宋体"/>
          <w:color w:val="auto"/>
          <w:szCs w:val="22"/>
          <w:highlight w:val="none"/>
          <w:u w:val="single"/>
        </w:rPr>
      </w:pPr>
      <w:r>
        <w:rPr>
          <w:rFonts w:hint="eastAsia" w:hAnsi="宋体" w:cs="宋体"/>
          <w:color w:val="auto"/>
          <w:szCs w:val="22"/>
          <w:highlight w:val="none"/>
        </w:rPr>
        <w:t>综合单价包含的风险范围：</w:t>
      </w:r>
      <w:r>
        <w:rPr>
          <w:rStyle w:val="44"/>
          <w:rFonts w:hint="eastAsia" w:ascii="Calibri" w:hAnsi="宋体" w:eastAsia="宋体" w:cs="宋体"/>
          <w:color w:val="auto"/>
          <w:highlight w:val="none"/>
          <w:u w:val="single"/>
        </w:rPr>
        <w:t>除工程变更、项目特征不符、工程量清单缺项、工程量偏差、政策性调整、市场价格波动。</w:t>
      </w:r>
    </w:p>
    <w:p w14:paraId="3323AC09">
      <w:pPr>
        <w:spacing w:line="360" w:lineRule="auto"/>
        <w:ind w:firstLine="420" w:firstLineChars="200"/>
        <w:jc w:val="left"/>
        <w:rPr>
          <w:rFonts w:hAnsi="宋体" w:cs="宋体"/>
          <w:color w:val="auto"/>
          <w:highlight w:val="none"/>
        </w:rPr>
      </w:pPr>
      <w:r>
        <w:rPr>
          <w:rFonts w:hint="eastAsia" w:hAnsi="宋体" w:cs="宋体"/>
          <w:color w:val="auto"/>
          <w:highlight w:val="none"/>
        </w:rPr>
        <w:t>风险范围以外合同价格的调整方法：</w:t>
      </w:r>
    </w:p>
    <w:p w14:paraId="274B7A2F">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①工程变更</w:t>
      </w:r>
      <w:r>
        <w:rPr>
          <w:rFonts w:hint="eastAsia" w:ascii="Calibri" w:hAnsi="宋体" w:cs="宋体"/>
          <w:color w:val="auto"/>
          <w:highlight w:val="none"/>
        </w:rPr>
        <w:t>、项目特征不符、工程量清单缺项</w:t>
      </w:r>
      <w:r>
        <w:rPr>
          <w:rFonts w:hint="eastAsia" w:hAnsi="宋体" w:cs="宋体"/>
          <w:color w:val="auto"/>
          <w:highlight w:val="none"/>
        </w:rPr>
        <w:t>：按</w:t>
      </w:r>
      <w:r>
        <w:rPr>
          <w:rFonts w:hAnsi="宋体" w:cs="宋体"/>
          <w:color w:val="auto"/>
          <w:highlight w:val="none"/>
        </w:rPr>
        <w:t>10.4.1</w:t>
      </w:r>
      <w:r>
        <w:rPr>
          <w:rFonts w:hint="eastAsia" w:hAnsi="宋体" w:cs="宋体"/>
          <w:color w:val="auto"/>
          <w:highlight w:val="none"/>
        </w:rPr>
        <w:t>变更估价原则的约定调整。</w:t>
      </w:r>
    </w:p>
    <w:p w14:paraId="35EF77C8">
      <w:pPr>
        <w:spacing w:line="360" w:lineRule="auto"/>
        <w:ind w:firstLine="420" w:firstLineChars="200"/>
        <w:jc w:val="left"/>
        <w:rPr>
          <w:rFonts w:hint="eastAsia" w:hAnsi="宋体" w:cs="宋体"/>
          <w:color w:val="auto"/>
          <w:highlight w:val="none"/>
        </w:rPr>
      </w:pPr>
      <w:r>
        <w:rPr>
          <w:rFonts w:hint="eastAsia" w:hAnsi="宋体" w:cs="宋体"/>
          <w:color w:val="auto"/>
          <w:highlight w:val="none"/>
        </w:rPr>
        <w:t>②</w:t>
      </w:r>
      <w:r>
        <w:rPr>
          <w:rFonts w:hint="eastAsia" w:ascii="Calibri" w:hAnsi="宋体" w:cs="宋体"/>
          <w:color w:val="auto"/>
          <w:highlight w:val="none"/>
        </w:rPr>
        <w:t>工程量偏差：按1.13工程量清单错误修正的约定调整。</w:t>
      </w:r>
    </w:p>
    <w:p w14:paraId="08EBD7F2">
      <w:pPr>
        <w:spacing w:line="360" w:lineRule="auto"/>
        <w:ind w:firstLine="420" w:firstLineChars="200"/>
        <w:jc w:val="left"/>
        <w:rPr>
          <w:rFonts w:hAnsi="宋体" w:cs="宋体"/>
          <w:color w:val="auto"/>
          <w:highlight w:val="none"/>
        </w:rPr>
      </w:pPr>
      <w:r>
        <w:rPr>
          <w:rFonts w:hint="eastAsia" w:hAnsi="宋体" w:cs="宋体"/>
          <w:color w:val="auto"/>
          <w:highlight w:val="none"/>
        </w:rPr>
        <w:t>③政策性调整：</w:t>
      </w:r>
      <w:r>
        <w:rPr>
          <w:rFonts w:hint="eastAsia" w:ascii="仿宋_GB2312" w:hAnsi="宋体"/>
          <w:color w:val="auto"/>
          <w:highlight w:val="none"/>
        </w:rPr>
        <w:t>按国家、自治区住房城乡建设厅或工程所在地</w:t>
      </w:r>
      <w:r>
        <w:rPr>
          <w:rFonts w:hint="eastAsia" w:ascii="仿宋_GB2312" w:hAnsi="宋体" w:eastAsia="宋体"/>
          <w:color w:val="auto"/>
          <w:sz w:val="21"/>
          <w:szCs w:val="21"/>
          <w:highlight w:val="none"/>
        </w:rPr>
        <w:t>市级</w:t>
      </w:r>
      <w:r>
        <w:rPr>
          <w:rFonts w:hint="eastAsia" w:ascii="仿宋_GB2312" w:hAnsi="宋体"/>
          <w:color w:val="auto"/>
          <w:highlight w:val="none"/>
        </w:rPr>
        <w:t>住房城乡建设主管部门颁布的文件执行</w:t>
      </w:r>
      <w:r>
        <w:rPr>
          <w:rFonts w:hint="eastAsia" w:hAnsi="宋体" w:cs="宋体"/>
          <w:color w:val="auto"/>
          <w:highlight w:val="none"/>
        </w:rPr>
        <w:t>。</w:t>
      </w:r>
    </w:p>
    <w:p w14:paraId="03936FB8">
      <w:pPr>
        <w:spacing w:line="360" w:lineRule="auto"/>
        <w:ind w:firstLine="420" w:firstLineChars="200"/>
        <w:jc w:val="left"/>
        <w:rPr>
          <w:rFonts w:hAnsi="宋体" w:cs="宋体"/>
          <w:color w:val="auto"/>
          <w:highlight w:val="none"/>
        </w:rPr>
      </w:pPr>
      <w:r>
        <w:rPr>
          <w:rFonts w:hint="eastAsia" w:hAnsi="宋体" w:cs="宋体"/>
          <w:color w:val="auto"/>
          <w:highlight w:val="none"/>
        </w:rPr>
        <w:t>④市场波动引起的调整：按</w:t>
      </w:r>
      <w:r>
        <w:rPr>
          <w:rFonts w:hAnsi="宋体" w:cs="宋体"/>
          <w:color w:val="auto"/>
          <w:highlight w:val="none"/>
        </w:rPr>
        <w:t>11.1</w:t>
      </w:r>
      <w:r>
        <w:rPr>
          <w:rFonts w:hint="eastAsia" w:hAnsi="宋体" w:cs="宋体"/>
          <w:color w:val="auto"/>
          <w:highlight w:val="none"/>
        </w:rPr>
        <w:t>的约定调整。</w:t>
      </w:r>
    </w:p>
    <w:p w14:paraId="18D976B0">
      <w:pPr>
        <w:spacing w:line="360" w:lineRule="auto"/>
        <w:ind w:firstLine="420" w:firstLineChars="200"/>
        <w:jc w:val="left"/>
        <w:rPr>
          <w:rFonts w:hAnsi="宋体"/>
          <w:color w:val="auto"/>
          <w:highlight w:val="none"/>
        </w:rPr>
      </w:pPr>
      <w:r>
        <w:rPr>
          <w:rFonts w:hint="eastAsia" w:hAnsi="宋体" w:cs="宋体"/>
          <w:color w:val="auto"/>
          <w:highlight w:val="none"/>
        </w:rPr>
        <w:t>⑤其它：</w:t>
      </w:r>
      <w:r>
        <w:rPr>
          <w:rFonts w:hAnsi="宋体"/>
          <w:color w:val="auto"/>
          <w:highlight w:val="none"/>
          <w:u w:val="single"/>
        </w:rPr>
        <w:t xml:space="preserve">      </w:t>
      </w:r>
      <w:r>
        <w:rPr>
          <w:rFonts w:hint="eastAsia" w:hAnsi="宋体"/>
          <w:color w:val="auto"/>
          <w:highlight w:val="none"/>
          <w:u w:val="single"/>
          <w:lang w:val="en-US" w:eastAsia="zh-CN"/>
        </w:rPr>
        <w:t>/</w:t>
      </w:r>
      <w:r>
        <w:rPr>
          <w:rFonts w:hAnsi="宋体"/>
          <w:color w:val="auto"/>
          <w:highlight w:val="none"/>
          <w:u w:val="single"/>
        </w:rPr>
        <w:t xml:space="preserve">                    </w:t>
      </w:r>
      <w:r>
        <w:rPr>
          <w:rFonts w:hint="eastAsia" w:hAnsi="宋体" w:cs="宋体"/>
          <w:color w:val="auto"/>
          <w:highlight w:val="none"/>
        </w:rPr>
        <w:t>。</w:t>
      </w:r>
    </w:p>
    <w:p w14:paraId="4F0C0915">
      <w:pPr>
        <w:spacing w:line="360" w:lineRule="auto"/>
        <w:ind w:firstLine="420" w:firstLineChars="200"/>
        <w:jc w:val="left"/>
        <w:rPr>
          <w:rFonts w:hAnsi="宋体"/>
          <w:color w:val="auto"/>
          <w:szCs w:val="21"/>
          <w:highlight w:val="none"/>
        </w:rPr>
      </w:pP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w:t>
      </w:r>
      <w:r>
        <w:rPr>
          <w:rFonts w:hAnsi="宋体"/>
          <w:color w:val="auto"/>
          <w:szCs w:val="21"/>
          <w:highlight w:val="none"/>
        </w:rPr>
        <w:t>总价合同。</w:t>
      </w:r>
    </w:p>
    <w:p w14:paraId="31CA98EE">
      <w:pPr>
        <w:spacing w:line="360" w:lineRule="auto"/>
        <w:ind w:firstLine="420" w:firstLineChars="200"/>
        <w:jc w:val="left"/>
        <w:rPr>
          <w:rFonts w:hAnsi="宋体"/>
          <w:color w:val="auto"/>
          <w:szCs w:val="22"/>
          <w:highlight w:val="none"/>
        </w:rPr>
      </w:pPr>
      <w:r>
        <w:rPr>
          <w:rFonts w:hint="eastAsia" w:hAnsi="宋体" w:cs="宋体"/>
          <w:color w:val="auto"/>
          <w:szCs w:val="22"/>
          <w:highlight w:val="none"/>
        </w:rPr>
        <w:t>总价包含的风险范围：包含除工程变更、政策性调整、</w:t>
      </w:r>
      <w:r>
        <w:rPr>
          <w:rFonts w:hint="eastAsia" w:hAnsi="宋体" w:cs="宋体"/>
          <w:color w:val="auto"/>
          <w:highlight w:val="none"/>
          <w:u w:val="single"/>
        </w:rPr>
        <w:t>市场价格波动。除工程变更外，结算时不再对招标施工图对应的工程量重新计量</w:t>
      </w:r>
      <w:r>
        <w:rPr>
          <w:rFonts w:hAnsi="宋体"/>
          <w:color w:val="auto"/>
          <w:highlight w:val="none"/>
          <w:u w:val="single"/>
        </w:rPr>
        <w:t xml:space="preserve">  </w:t>
      </w:r>
      <w:r>
        <w:rPr>
          <w:rFonts w:hint="eastAsia" w:hAnsi="宋体" w:cs="宋体"/>
          <w:color w:val="auto"/>
          <w:szCs w:val="22"/>
          <w:highlight w:val="none"/>
        </w:rPr>
        <w:t>。</w:t>
      </w:r>
    </w:p>
    <w:p w14:paraId="442B0015">
      <w:pPr>
        <w:spacing w:line="360" w:lineRule="auto"/>
        <w:ind w:firstLine="420" w:firstLineChars="200"/>
        <w:jc w:val="left"/>
        <w:rPr>
          <w:rFonts w:hint="eastAsia" w:cs="宋体"/>
          <w:color w:val="auto"/>
          <w:highlight w:val="none"/>
        </w:rPr>
      </w:pPr>
      <w:bookmarkStart w:id="1076" w:name="_Toc114058890"/>
      <w:bookmarkStart w:id="1077" w:name="_Toc407135253"/>
      <w:bookmarkStart w:id="1078" w:name="_Toc78449839"/>
      <w:r>
        <w:rPr>
          <w:rFonts w:hint="eastAsia" w:cs="宋体"/>
          <w:color w:val="auto"/>
          <w:highlight w:val="none"/>
        </w:rPr>
        <w:t>风险范围以外合同价格的调整方法：</w:t>
      </w:r>
    </w:p>
    <w:p w14:paraId="3F8273C6">
      <w:pPr>
        <w:numPr>
          <w:ilvl w:val="0"/>
          <w:numId w:val="0"/>
        </w:numPr>
        <w:spacing w:line="360" w:lineRule="auto"/>
        <w:ind w:firstLine="420" w:firstLineChars="200"/>
        <w:jc w:val="left"/>
        <w:rPr>
          <w:rFonts w:hint="eastAsia" w:hAnsi="宋体" w:cs="宋体"/>
          <w:color w:val="auto"/>
          <w:highlight w:val="none"/>
        </w:rPr>
      </w:pPr>
      <w:r>
        <w:rPr>
          <w:rFonts w:hint="default" w:ascii="Times New Roman" w:hAnsi="宋体" w:eastAsia="宋体" w:cs="宋体"/>
          <w:color w:val="auto"/>
          <w:highlight w:val="none"/>
        </w:rPr>
        <w:t>①</w:t>
      </w:r>
      <w:r>
        <w:rPr>
          <w:rFonts w:hint="eastAsia" w:hAnsi="宋体" w:cs="宋体"/>
          <w:color w:val="auto"/>
          <w:highlight w:val="none"/>
        </w:rPr>
        <w:t>工程变更：按</w:t>
      </w:r>
      <w:r>
        <w:rPr>
          <w:rFonts w:hAnsi="宋体" w:cs="宋体"/>
          <w:color w:val="auto"/>
          <w:highlight w:val="none"/>
        </w:rPr>
        <w:t>10.4.1</w:t>
      </w:r>
      <w:r>
        <w:rPr>
          <w:rFonts w:hint="eastAsia" w:hAnsi="宋体" w:cs="宋体"/>
          <w:color w:val="auto"/>
          <w:highlight w:val="none"/>
        </w:rPr>
        <w:t>变更估价原则的约定调整。</w:t>
      </w:r>
    </w:p>
    <w:p w14:paraId="60B92994">
      <w:pPr>
        <w:spacing w:line="360" w:lineRule="auto"/>
        <w:ind w:firstLine="420" w:firstLineChars="200"/>
        <w:jc w:val="left"/>
        <w:rPr>
          <w:rFonts w:hAnsi="宋体" w:cs="宋体"/>
          <w:color w:val="auto"/>
          <w:highlight w:val="none"/>
        </w:rPr>
      </w:pPr>
      <w:r>
        <w:rPr>
          <w:rFonts w:hint="eastAsia" w:hAnsi="宋体" w:cs="宋体"/>
          <w:color w:val="auto"/>
          <w:highlight w:val="none"/>
        </w:rPr>
        <w:t>②政策性调整：</w:t>
      </w:r>
      <w:r>
        <w:rPr>
          <w:rFonts w:hint="eastAsia" w:ascii="仿宋_GB2312" w:hAnsi="宋体"/>
          <w:color w:val="auto"/>
          <w:highlight w:val="none"/>
        </w:rPr>
        <w:t>按国</w:t>
      </w:r>
      <w:r>
        <w:rPr>
          <w:rFonts w:ascii="仿宋_GB2312" w:hAnsi="宋体"/>
          <w:color w:val="auto"/>
          <w:highlight w:val="none"/>
        </w:rPr>
        <w:t>家、</w:t>
      </w:r>
      <w:r>
        <w:rPr>
          <w:rFonts w:hint="eastAsia" w:ascii="仿宋_GB2312" w:hAnsi="宋体"/>
          <w:color w:val="auto"/>
          <w:highlight w:val="none"/>
        </w:rPr>
        <w:t>自治区住房城乡建设厅或工程所在地市级住房城乡建设主管部门颁布的文件执行</w:t>
      </w:r>
      <w:r>
        <w:rPr>
          <w:rFonts w:hint="eastAsia" w:hAnsi="宋体" w:cs="宋体"/>
          <w:color w:val="auto"/>
          <w:highlight w:val="none"/>
        </w:rPr>
        <w:t>。</w:t>
      </w:r>
    </w:p>
    <w:p w14:paraId="48180437">
      <w:pPr>
        <w:spacing w:line="360" w:lineRule="auto"/>
        <w:ind w:firstLine="420" w:firstLineChars="200"/>
        <w:jc w:val="left"/>
        <w:rPr>
          <w:rFonts w:hAnsi="宋体" w:cs="宋体"/>
          <w:color w:val="auto"/>
          <w:highlight w:val="none"/>
        </w:rPr>
      </w:pPr>
      <w:r>
        <w:rPr>
          <w:rFonts w:hint="eastAsia" w:hAnsi="宋体" w:cs="宋体"/>
          <w:color w:val="auto"/>
          <w:highlight w:val="none"/>
        </w:rPr>
        <w:t>③市场波动引起的调整：按</w:t>
      </w:r>
      <w:r>
        <w:rPr>
          <w:rFonts w:hAnsi="宋体" w:cs="宋体"/>
          <w:color w:val="auto"/>
          <w:highlight w:val="none"/>
        </w:rPr>
        <w:t>11.1</w:t>
      </w:r>
      <w:r>
        <w:rPr>
          <w:rFonts w:hint="eastAsia" w:hAnsi="宋体" w:cs="宋体"/>
          <w:color w:val="auto"/>
          <w:highlight w:val="none"/>
        </w:rPr>
        <w:t>的约定调整。</w:t>
      </w:r>
    </w:p>
    <w:p w14:paraId="60D3E597">
      <w:pPr>
        <w:spacing w:line="360" w:lineRule="auto"/>
        <w:ind w:firstLine="420" w:firstLineChars="200"/>
        <w:jc w:val="left"/>
        <w:rPr>
          <w:rFonts w:hAnsi="宋体"/>
          <w:color w:val="auto"/>
          <w:highlight w:val="none"/>
        </w:rPr>
      </w:pPr>
      <w:r>
        <w:rPr>
          <w:rFonts w:hAnsi="宋体" w:cs="宋体"/>
          <w:color w:val="auto"/>
          <w:highlight w:val="none"/>
        </w:rPr>
        <w:fldChar w:fldCharType="begin"/>
      </w:r>
      <w:r>
        <w:rPr>
          <w:rFonts w:hAnsi="宋体" w:cs="宋体"/>
          <w:color w:val="auto"/>
          <w:highlight w:val="none"/>
        </w:rPr>
        <w:instrText xml:space="preserve"> </w:instrText>
      </w:r>
      <w:r>
        <w:rPr>
          <w:rFonts w:hint="eastAsia" w:hAnsi="宋体" w:cs="宋体"/>
          <w:color w:val="auto"/>
          <w:highlight w:val="none"/>
        </w:rPr>
        <w:instrText xml:space="preserve">= 4 \* GB3</w:instrText>
      </w:r>
      <w:r>
        <w:rPr>
          <w:rFonts w:hAnsi="宋体" w:cs="宋体"/>
          <w:color w:val="auto"/>
          <w:highlight w:val="none"/>
        </w:rPr>
        <w:instrText xml:space="preserve"> </w:instrText>
      </w:r>
      <w:r>
        <w:rPr>
          <w:rFonts w:hAnsi="宋体" w:cs="宋体"/>
          <w:color w:val="auto"/>
          <w:highlight w:val="none"/>
        </w:rPr>
        <w:fldChar w:fldCharType="separate"/>
      </w:r>
      <w:r>
        <w:rPr>
          <w:rFonts w:hint="eastAsia" w:hAnsi="宋体" w:cs="宋体"/>
          <w:color w:val="auto"/>
          <w:highlight w:val="none"/>
        </w:rPr>
        <w:t>④</w:t>
      </w:r>
      <w:r>
        <w:rPr>
          <w:rFonts w:hAnsi="宋体" w:cs="宋体"/>
          <w:color w:val="auto"/>
          <w:highlight w:val="none"/>
        </w:rPr>
        <w:fldChar w:fldCharType="end"/>
      </w:r>
      <w:r>
        <w:rPr>
          <w:rFonts w:hint="eastAsia" w:hAnsi="宋体" w:cs="宋体"/>
          <w:color w:val="auto"/>
          <w:highlight w:val="none"/>
        </w:rPr>
        <w:t>其它：</w:t>
      </w:r>
      <w:r>
        <w:rPr>
          <w:rFonts w:hAnsi="宋体"/>
          <w:color w:val="auto"/>
          <w:highlight w:val="none"/>
          <w:u w:val="single"/>
        </w:rPr>
        <w:t xml:space="preserve">         </w:t>
      </w:r>
      <w:r>
        <w:rPr>
          <w:rFonts w:hint="eastAsia" w:hAnsi="宋体"/>
          <w:color w:val="auto"/>
          <w:highlight w:val="none"/>
          <w:u w:val="single"/>
          <w:lang w:val="en-US" w:eastAsia="zh-CN"/>
        </w:rPr>
        <w:t>/</w:t>
      </w:r>
      <w:r>
        <w:rPr>
          <w:rFonts w:hAnsi="宋体"/>
          <w:color w:val="auto"/>
          <w:highlight w:val="none"/>
          <w:u w:val="single"/>
        </w:rPr>
        <w:t xml:space="preserve">                     </w:t>
      </w:r>
      <w:r>
        <w:rPr>
          <w:rFonts w:hint="eastAsia" w:hAnsi="宋体" w:cs="宋体"/>
          <w:color w:val="auto"/>
          <w:highlight w:val="none"/>
        </w:rPr>
        <w:t>。</w:t>
      </w:r>
    </w:p>
    <w:p w14:paraId="182A5CC4">
      <w:pPr>
        <w:spacing w:line="360" w:lineRule="auto"/>
        <w:ind w:firstLine="420" w:firstLineChars="200"/>
        <w:jc w:val="left"/>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）其他价格方式：</w:t>
      </w:r>
      <w:r>
        <w:rPr>
          <w:color w:val="auto"/>
          <w:highlight w:val="none"/>
          <w:u w:val="single"/>
        </w:rPr>
        <w:t xml:space="preserve">     </w:t>
      </w:r>
      <w:r>
        <w:rPr>
          <w:rFonts w:hint="eastAsia"/>
          <w:color w:val="auto"/>
          <w:highlight w:val="none"/>
          <w:u w:val="single"/>
          <w:lang w:val="en-US" w:eastAsia="zh-CN"/>
        </w:rPr>
        <w:t>/</w:t>
      </w:r>
      <w:r>
        <w:rPr>
          <w:color w:val="auto"/>
          <w:highlight w:val="none"/>
          <w:u w:val="single"/>
        </w:rPr>
        <w:t xml:space="preserve">                     </w:t>
      </w:r>
      <w:r>
        <w:rPr>
          <w:rFonts w:hint="eastAsia" w:cs="宋体"/>
          <w:color w:val="auto"/>
          <w:highlight w:val="none"/>
        </w:rPr>
        <w:t>。</w:t>
      </w:r>
    </w:p>
    <w:p w14:paraId="775BDA8D">
      <w:pPr>
        <w:keepNext/>
        <w:keepLines/>
        <w:spacing w:line="360" w:lineRule="auto"/>
        <w:outlineLvl w:val="2"/>
        <w:rPr>
          <w:rFonts w:eastAsia="黑体"/>
          <w:b/>
          <w:bCs/>
          <w:color w:val="auto"/>
          <w:sz w:val="32"/>
          <w:szCs w:val="32"/>
          <w:highlight w:val="none"/>
          <w:lang w:val="zh-CN"/>
        </w:rPr>
      </w:pPr>
      <w:bookmarkStart w:id="1079" w:name="_Toc12176"/>
      <w:bookmarkStart w:id="1080" w:name="_Toc21407"/>
      <w:r>
        <w:rPr>
          <w:rFonts w:eastAsia="黑体"/>
          <w:b/>
          <w:bCs/>
          <w:color w:val="auto"/>
          <w:sz w:val="32"/>
          <w:szCs w:val="32"/>
          <w:highlight w:val="none"/>
          <w:lang w:val="zh-CN"/>
        </w:rPr>
        <w:t xml:space="preserve">12.2 </w:t>
      </w:r>
      <w:r>
        <w:rPr>
          <w:rFonts w:hint="eastAsia" w:hAnsi="宋体" w:eastAsia="黑体" w:cs="黑体"/>
          <w:b/>
          <w:bCs/>
          <w:color w:val="auto"/>
          <w:sz w:val="32"/>
          <w:szCs w:val="32"/>
          <w:highlight w:val="none"/>
          <w:lang w:val="zh-CN"/>
        </w:rPr>
        <w:t>预付款</w:t>
      </w:r>
      <w:bookmarkEnd w:id="1057"/>
      <w:bookmarkEnd w:id="1058"/>
      <w:bookmarkEnd w:id="1059"/>
      <w:bookmarkEnd w:id="1076"/>
      <w:bookmarkEnd w:id="1077"/>
      <w:bookmarkEnd w:id="1078"/>
      <w:bookmarkEnd w:id="1079"/>
      <w:bookmarkEnd w:id="1080"/>
    </w:p>
    <w:bookmarkEnd w:id="1060"/>
    <w:bookmarkEnd w:id="1061"/>
    <w:bookmarkEnd w:id="1062"/>
    <w:bookmarkEnd w:id="1063"/>
    <w:bookmarkEnd w:id="1064"/>
    <w:bookmarkEnd w:id="1065"/>
    <w:p w14:paraId="4869B1BA">
      <w:pPr>
        <w:spacing w:line="360" w:lineRule="auto"/>
        <w:ind w:firstLine="420" w:firstLineChars="200"/>
        <w:jc w:val="left"/>
        <w:rPr>
          <w:color w:val="auto"/>
          <w:szCs w:val="21"/>
          <w:highlight w:val="none"/>
        </w:rPr>
      </w:pPr>
      <w:r>
        <w:rPr>
          <w:color w:val="auto"/>
          <w:szCs w:val="21"/>
          <w:highlight w:val="none"/>
        </w:rPr>
        <w:t xml:space="preserve">12.2.1 </w:t>
      </w:r>
      <w:r>
        <w:rPr>
          <w:rFonts w:hint="eastAsia" w:hAnsi="宋体" w:cs="宋体"/>
          <w:color w:val="auto"/>
          <w:szCs w:val="21"/>
          <w:highlight w:val="none"/>
        </w:rPr>
        <w:t>预付款的支付</w:t>
      </w:r>
    </w:p>
    <w:p w14:paraId="251F12C0">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预付款支付比例或金额：</w:t>
      </w:r>
      <w:r>
        <w:rPr>
          <w:rFonts w:hint="eastAsia" w:ascii="宋体" w:hAnsi="宋体" w:eastAsia="宋体" w:cs="宋体"/>
          <w:color w:val="auto"/>
          <w:sz w:val="21"/>
          <w:szCs w:val="21"/>
          <w:highlight w:val="none"/>
          <w:u w:val="single"/>
        </w:rPr>
        <w:t xml:space="preserve"> 30 % </w:t>
      </w:r>
      <w:r>
        <w:rPr>
          <w:rFonts w:hint="eastAsia" w:ascii="宋体" w:hAnsi="宋体" w:eastAsia="宋体" w:cs="宋体"/>
          <w:color w:val="auto"/>
          <w:sz w:val="21"/>
          <w:szCs w:val="21"/>
          <w:highlight w:val="none"/>
        </w:rPr>
        <w:t>。</w:t>
      </w:r>
    </w:p>
    <w:p w14:paraId="47278ECC">
      <w:pPr>
        <w:adjustRightInd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预付款支付期限：</w:t>
      </w:r>
      <w:r>
        <w:rPr>
          <w:rFonts w:hint="eastAsia" w:ascii="宋体" w:hAnsi="宋体" w:eastAsia="宋体" w:cs="宋体"/>
          <w:color w:val="auto"/>
          <w:sz w:val="21"/>
          <w:szCs w:val="21"/>
          <w:highlight w:val="none"/>
          <w:u w:val="single"/>
        </w:rPr>
        <w:t xml:space="preserve"> 双方签订合同</w:t>
      </w:r>
      <w:r>
        <w:rPr>
          <w:rFonts w:hint="eastAsia" w:ascii="宋体" w:hAnsi="宋体" w:cs="宋体"/>
          <w:color w:val="auto"/>
          <w:sz w:val="21"/>
          <w:szCs w:val="21"/>
          <w:highlight w:val="none"/>
          <w:u w:val="single"/>
          <w:lang w:val="en-US" w:eastAsia="zh-CN"/>
        </w:rPr>
        <w:t>后15个工作日内</w:t>
      </w:r>
      <w:r>
        <w:rPr>
          <w:rFonts w:hint="eastAsia" w:ascii="宋体" w:hAnsi="宋体" w:eastAsia="宋体" w:cs="宋体"/>
          <w:color w:val="auto"/>
          <w:sz w:val="21"/>
          <w:szCs w:val="21"/>
          <w:highlight w:val="none"/>
        </w:rPr>
        <w:t>。</w:t>
      </w:r>
    </w:p>
    <w:p w14:paraId="32AA779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预付款扣回的方式：</w:t>
      </w:r>
      <w:r>
        <w:rPr>
          <w:rFonts w:hint="eastAsia" w:ascii="宋体" w:hAnsi="宋体" w:eastAsia="宋体" w:cs="宋体"/>
          <w:color w:val="auto"/>
          <w:sz w:val="21"/>
          <w:szCs w:val="21"/>
          <w:highlight w:val="none"/>
          <w:u w:val="single"/>
        </w:rPr>
        <w:t xml:space="preserve"> 第一次支付工程进度款时全部扣回</w:t>
      </w:r>
      <w:r>
        <w:rPr>
          <w:rFonts w:hint="eastAsia" w:ascii="宋体" w:hAnsi="宋体" w:eastAsia="宋体" w:cs="宋体"/>
          <w:color w:val="auto"/>
          <w:sz w:val="21"/>
          <w:szCs w:val="21"/>
          <w:highlight w:val="none"/>
        </w:rPr>
        <w:t>。</w:t>
      </w:r>
    </w:p>
    <w:p w14:paraId="1D4F93A1">
      <w:pPr>
        <w:spacing w:line="360" w:lineRule="auto"/>
        <w:ind w:firstLine="420" w:firstLineChars="200"/>
        <w:jc w:val="left"/>
        <w:rPr>
          <w:color w:val="auto"/>
          <w:szCs w:val="21"/>
          <w:highlight w:val="none"/>
        </w:rPr>
      </w:pPr>
      <w:r>
        <w:rPr>
          <w:color w:val="auto"/>
          <w:szCs w:val="21"/>
          <w:highlight w:val="none"/>
        </w:rPr>
        <w:t xml:space="preserve">12.2.2 </w:t>
      </w:r>
      <w:r>
        <w:rPr>
          <w:rFonts w:hint="eastAsia" w:hAnsi="宋体" w:cs="宋体"/>
          <w:color w:val="auto"/>
          <w:szCs w:val="21"/>
          <w:highlight w:val="none"/>
        </w:rPr>
        <w:t>预付款担保</w:t>
      </w:r>
    </w:p>
    <w:p w14:paraId="105ACF29">
      <w:pPr>
        <w:spacing w:line="360" w:lineRule="auto"/>
        <w:ind w:firstLine="420" w:firstLineChars="200"/>
        <w:jc w:val="left"/>
        <w:rPr>
          <w:color w:val="auto"/>
          <w:szCs w:val="21"/>
          <w:highlight w:val="none"/>
        </w:rPr>
      </w:pPr>
      <w:r>
        <w:rPr>
          <w:rFonts w:hint="eastAsia" w:hAnsi="宋体" w:cs="宋体"/>
          <w:color w:val="auto"/>
          <w:szCs w:val="21"/>
          <w:highlight w:val="none"/>
        </w:rPr>
        <w:t>承包人提交预付款担保的期限：</w:t>
      </w:r>
      <w:r>
        <w:rPr>
          <w:rFonts w:hint="eastAsia" w:hAnsi="宋体" w:cs="宋体"/>
          <w:color w:val="auto"/>
          <w:szCs w:val="21"/>
          <w:highlight w:val="none"/>
          <w:u w:val="single"/>
          <w:lang w:val="en-US" w:eastAsia="zh-CN"/>
        </w:rPr>
        <w:t xml:space="preserve">  </w:t>
      </w:r>
      <w:r>
        <w:rPr>
          <w:rFonts w:hint="eastAsia"/>
          <w:color w:val="auto"/>
          <w:szCs w:val="21"/>
          <w:highlight w:val="none"/>
          <w:u w:val="single"/>
          <w:lang w:val="en-US" w:eastAsia="zh-CN"/>
        </w:rPr>
        <w:t xml:space="preserve">/  </w:t>
      </w:r>
      <w:r>
        <w:rPr>
          <w:rFonts w:hint="eastAsia" w:hAnsi="宋体" w:cs="宋体"/>
          <w:color w:val="auto"/>
          <w:szCs w:val="21"/>
          <w:highlight w:val="none"/>
        </w:rPr>
        <w:t>。</w:t>
      </w:r>
    </w:p>
    <w:p w14:paraId="0A77F752">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预付款担保的形式为：</w:t>
      </w:r>
      <w:r>
        <w:rPr>
          <w:rFonts w:hint="eastAsia"/>
          <w:color w:val="auto"/>
          <w:szCs w:val="21"/>
          <w:highlight w:val="none"/>
        </w:rPr>
        <w:t>可以是</w:t>
      </w:r>
      <w:r>
        <w:rPr>
          <w:rFonts w:hint="eastAsia" w:hAnsi="宋体" w:cs="宋体"/>
          <w:color w:val="auto"/>
          <w:szCs w:val="21"/>
          <w:highlight w:val="none"/>
        </w:rPr>
        <w:t>银行转账、电汇或网上支付、保函（银行保函、电子保函、保证保险保函、工程担保保函）等形式。工程担保保证人应将出具的保函相关信息录入“广西建筑市场监管云”平台（http://gxjzsc.caihcloud.com），以实现保函查询及验真功能。</w:t>
      </w:r>
    </w:p>
    <w:p w14:paraId="114E3DC9">
      <w:pPr>
        <w:spacing w:line="360" w:lineRule="auto"/>
        <w:ind w:firstLine="420" w:firstLineChars="200"/>
        <w:jc w:val="left"/>
        <w:rPr>
          <w:color w:val="auto"/>
          <w:szCs w:val="21"/>
          <w:highlight w:val="none"/>
        </w:rPr>
      </w:pPr>
      <w:r>
        <w:rPr>
          <w:rFonts w:hint="eastAsia" w:ascii="宋体" w:hAnsi="宋体" w:cs="宋体"/>
          <w:color w:val="auto"/>
          <w:szCs w:val="21"/>
          <w:highlight w:val="none"/>
        </w:rPr>
        <w:t>预付款担保格式见合同附件8。预付款支付申请（核准）表见合同附件10</w:t>
      </w:r>
    </w:p>
    <w:bookmarkEnd w:id="1066"/>
    <w:bookmarkEnd w:id="1067"/>
    <w:bookmarkEnd w:id="1068"/>
    <w:bookmarkEnd w:id="1069"/>
    <w:bookmarkEnd w:id="1070"/>
    <w:bookmarkEnd w:id="1071"/>
    <w:bookmarkEnd w:id="1072"/>
    <w:bookmarkEnd w:id="1073"/>
    <w:bookmarkEnd w:id="1074"/>
    <w:bookmarkEnd w:id="1075"/>
    <w:p w14:paraId="0006D141">
      <w:pPr>
        <w:keepNext/>
        <w:keepLines/>
        <w:spacing w:line="360" w:lineRule="auto"/>
        <w:outlineLvl w:val="2"/>
        <w:rPr>
          <w:rFonts w:eastAsia="黑体"/>
          <w:b/>
          <w:bCs/>
          <w:color w:val="auto"/>
          <w:sz w:val="32"/>
          <w:szCs w:val="32"/>
          <w:highlight w:val="none"/>
          <w:lang w:val="zh-CN"/>
        </w:rPr>
      </w:pPr>
      <w:bookmarkStart w:id="1081" w:name="_Toc373227751"/>
      <w:bookmarkStart w:id="1082" w:name="_Toc389065316"/>
      <w:bookmarkStart w:id="1083" w:name="_Toc78449840"/>
      <w:bookmarkStart w:id="1084" w:name="_Toc407135254"/>
      <w:bookmarkStart w:id="1085" w:name="_Toc22139"/>
      <w:bookmarkStart w:id="1086" w:name="_Toc373478398"/>
      <w:bookmarkStart w:id="1087" w:name="_Toc9089"/>
      <w:bookmarkStart w:id="1088" w:name="_Toc114058891"/>
      <w:r>
        <w:rPr>
          <w:rFonts w:eastAsia="黑体"/>
          <w:b/>
          <w:bCs/>
          <w:color w:val="auto"/>
          <w:sz w:val="32"/>
          <w:szCs w:val="32"/>
          <w:highlight w:val="none"/>
          <w:lang w:val="zh-CN"/>
        </w:rPr>
        <w:t xml:space="preserve">12.3 </w:t>
      </w:r>
      <w:r>
        <w:rPr>
          <w:rFonts w:hint="eastAsia" w:hAnsi="宋体" w:eastAsia="黑体" w:cs="黑体"/>
          <w:b/>
          <w:bCs/>
          <w:color w:val="auto"/>
          <w:sz w:val="32"/>
          <w:szCs w:val="32"/>
          <w:highlight w:val="none"/>
          <w:lang w:val="zh-CN"/>
        </w:rPr>
        <w:t>计量</w:t>
      </w:r>
      <w:bookmarkEnd w:id="1081"/>
      <w:bookmarkEnd w:id="1082"/>
      <w:bookmarkEnd w:id="1083"/>
      <w:bookmarkEnd w:id="1084"/>
      <w:bookmarkEnd w:id="1085"/>
      <w:bookmarkEnd w:id="1086"/>
      <w:bookmarkEnd w:id="1087"/>
      <w:bookmarkEnd w:id="1088"/>
    </w:p>
    <w:p w14:paraId="0B4D8F85">
      <w:pPr>
        <w:spacing w:line="360" w:lineRule="auto"/>
        <w:ind w:firstLine="420" w:firstLineChars="200"/>
        <w:jc w:val="left"/>
        <w:rPr>
          <w:color w:val="auto"/>
          <w:szCs w:val="21"/>
          <w:highlight w:val="none"/>
        </w:rPr>
      </w:pPr>
      <w:r>
        <w:rPr>
          <w:color w:val="auto"/>
          <w:szCs w:val="21"/>
          <w:highlight w:val="none"/>
        </w:rPr>
        <w:t xml:space="preserve">12.3.1 </w:t>
      </w:r>
      <w:r>
        <w:rPr>
          <w:rFonts w:hint="eastAsia" w:hAnsi="宋体" w:cs="宋体"/>
          <w:color w:val="auto"/>
          <w:szCs w:val="21"/>
          <w:highlight w:val="none"/>
        </w:rPr>
        <w:t>计量原则</w:t>
      </w:r>
    </w:p>
    <w:p w14:paraId="7A99758B">
      <w:pPr>
        <w:spacing w:line="360" w:lineRule="auto"/>
        <w:ind w:firstLine="420" w:firstLineChars="200"/>
        <w:jc w:val="left"/>
        <w:rPr>
          <w:color w:val="auto"/>
          <w:szCs w:val="21"/>
          <w:highlight w:val="none"/>
        </w:rPr>
      </w:pPr>
      <w:r>
        <w:rPr>
          <w:rFonts w:hint="eastAsia" w:hAnsi="宋体" w:cs="宋体"/>
          <w:color w:val="auto"/>
          <w:szCs w:val="21"/>
          <w:highlight w:val="none"/>
        </w:rPr>
        <w:t>工程量计算规则：</w:t>
      </w:r>
      <w:r>
        <w:rPr>
          <w:rFonts w:hint="eastAsia" w:hAnsi="宋体" w:cs="宋体"/>
          <w:color w:val="auto"/>
          <w:szCs w:val="21"/>
          <w:highlight w:val="none"/>
          <w:u w:val="single"/>
        </w:rPr>
        <w:t>工程的计量均以《建设工程工程量清单计价规范》（</w:t>
      </w:r>
      <w:r>
        <w:rPr>
          <w:color w:val="auto"/>
          <w:szCs w:val="21"/>
          <w:highlight w:val="none"/>
          <w:u w:val="single"/>
        </w:rPr>
        <w:t>GB50500</w:t>
      </w:r>
      <w:r>
        <w:rPr>
          <w:rFonts w:hint="eastAsia" w:hAnsi="宋体" w:cs="宋体"/>
          <w:color w:val="auto"/>
          <w:szCs w:val="21"/>
          <w:highlight w:val="none"/>
          <w:u w:val="single"/>
        </w:rPr>
        <w:t>－</w:t>
      </w:r>
      <w:r>
        <w:rPr>
          <w:color w:val="auto"/>
          <w:szCs w:val="21"/>
          <w:highlight w:val="none"/>
          <w:u w:val="single"/>
        </w:rPr>
        <w:t>2013</w:t>
      </w:r>
      <w:r>
        <w:rPr>
          <w:rFonts w:hint="eastAsia" w:hAnsi="宋体" w:cs="宋体"/>
          <w:color w:val="auto"/>
          <w:szCs w:val="21"/>
          <w:highlight w:val="none"/>
          <w:u w:val="single"/>
        </w:rPr>
        <w:t>）及广西壮族自治区实施细则、《建设工程工程量清单计算规范》（</w:t>
      </w:r>
      <w:r>
        <w:rPr>
          <w:color w:val="auto"/>
          <w:szCs w:val="21"/>
          <w:highlight w:val="none"/>
          <w:u w:val="single"/>
        </w:rPr>
        <w:t>GB50854~50862</w:t>
      </w:r>
      <w:r>
        <w:rPr>
          <w:rFonts w:hint="eastAsia" w:hAnsi="宋体" w:cs="宋体"/>
          <w:color w:val="auto"/>
          <w:szCs w:val="21"/>
          <w:highlight w:val="none"/>
          <w:u w:val="single"/>
        </w:rPr>
        <w:t>－</w:t>
      </w:r>
      <w:r>
        <w:rPr>
          <w:color w:val="auto"/>
          <w:szCs w:val="21"/>
          <w:highlight w:val="none"/>
          <w:u w:val="single"/>
        </w:rPr>
        <w:t>2013</w:t>
      </w:r>
      <w:r>
        <w:rPr>
          <w:rFonts w:hint="eastAsia" w:hAnsi="宋体" w:cs="宋体"/>
          <w:color w:val="auto"/>
          <w:szCs w:val="21"/>
          <w:highlight w:val="none"/>
          <w:u w:val="single"/>
        </w:rPr>
        <w:t>）及广西实施细则、本工程补充项目清单为准。</w:t>
      </w:r>
    </w:p>
    <w:p w14:paraId="2245D831">
      <w:pPr>
        <w:spacing w:line="360" w:lineRule="auto"/>
        <w:ind w:firstLine="420" w:firstLineChars="200"/>
        <w:jc w:val="left"/>
        <w:rPr>
          <w:color w:val="auto"/>
          <w:szCs w:val="21"/>
          <w:highlight w:val="none"/>
        </w:rPr>
      </w:pPr>
      <w:r>
        <w:rPr>
          <w:color w:val="auto"/>
          <w:szCs w:val="21"/>
          <w:highlight w:val="none"/>
        </w:rPr>
        <w:t xml:space="preserve">12.3.2 </w:t>
      </w:r>
      <w:r>
        <w:rPr>
          <w:rFonts w:hint="eastAsia" w:hAnsi="宋体" w:cs="宋体"/>
          <w:color w:val="auto"/>
          <w:szCs w:val="21"/>
          <w:highlight w:val="none"/>
        </w:rPr>
        <w:t>计量周期</w:t>
      </w:r>
    </w:p>
    <w:p w14:paraId="44E100BF">
      <w:pPr>
        <w:spacing w:line="360" w:lineRule="auto"/>
        <w:ind w:firstLine="420" w:firstLineChars="200"/>
        <w:jc w:val="left"/>
        <w:rPr>
          <w:color w:val="auto"/>
          <w:szCs w:val="21"/>
          <w:highlight w:val="none"/>
        </w:rPr>
      </w:pPr>
      <w:r>
        <w:rPr>
          <w:rFonts w:hint="eastAsia" w:hAnsi="宋体" w:cs="宋体"/>
          <w:color w:val="auto"/>
          <w:szCs w:val="21"/>
          <w:highlight w:val="none"/>
        </w:rPr>
        <w:t>关于计量周期的约定：</w:t>
      </w:r>
      <w:r>
        <w:rPr>
          <w:rFonts w:hint="eastAsia" w:hAnsi="宋体" w:cs="宋体"/>
          <w:color w:val="auto"/>
          <w:szCs w:val="21"/>
          <w:highlight w:val="none"/>
          <w:u w:val="single"/>
        </w:rPr>
        <w:t>每月</w:t>
      </w:r>
      <w:r>
        <w:rPr>
          <w:color w:val="auto"/>
          <w:szCs w:val="21"/>
          <w:highlight w:val="none"/>
          <w:u w:val="single"/>
        </w:rPr>
        <w:t>25</w:t>
      </w:r>
      <w:r>
        <w:rPr>
          <w:rFonts w:hint="eastAsia" w:hAnsi="宋体" w:cs="宋体"/>
          <w:color w:val="auto"/>
          <w:szCs w:val="21"/>
          <w:highlight w:val="none"/>
          <w:u w:val="single"/>
        </w:rPr>
        <w:t>日前</w:t>
      </w:r>
      <w:r>
        <w:rPr>
          <w:rFonts w:hint="eastAsia" w:hAnsi="宋体" w:cs="宋体"/>
          <w:color w:val="auto"/>
          <w:szCs w:val="21"/>
          <w:highlight w:val="none"/>
        </w:rPr>
        <w:t>。</w:t>
      </w:r>
    </w:p>
    <w:p w14:paraId="3B78B075">
      <w:pPr>
        <w:spacing w:line="360" w:lineRule="auto"/>
        <w:ind w:firstLine="420" w:firstLineChars="200"/>
        <w:jc w:val="left"/>
        <w:outlineLvl w:val="0"/>
        <w:rPr>
          <w:color w:val="auto"/>
          <w:szCs w:val="21"/>
          <w:highlight w:val="none"/>
        </w:rPr>
      </w:pPr>
      <w:bookmarkStart w:id="1089" w:name="_Toc10701"/>
      <w:bookmarkStart w:id="1090" w:name="_Toc15738"/>
      <w:r>
        <w:rPr>
          <w:color w:val="auto"/>
          <w:szCs w:val="21"/>
          <w:highlight w:val="none"/>
        </w:rPr>
        <w:t xml:space="preserve">12.3.3 </w:t>
      </w:r>
      <w:r>
        <w:rPr>
          <w:rFonts w:hint="eastAsia" w:hAnsi="宋体" w:cs="宋体"/>
          <w:color w:val="auto"/>
          <w:szCs w:val="21"/>
          <w:highlight w:val="none"/>
        </w:rPr>
        <w:t>单价合同的计量</w:t>
      </w:r>
      <w:bookmarkEnd w:id="1089"/>
      <w:bookmarkEnd w:id="1090"/>
    </w:p>
    <w:p w14:paraId="2F41A629">
      <w:pPr>
        <w:spacing w:line="360" w:lineRule="auto"/>
        <w:ind w:firstLine="420" w:firstLineChars="200"/>
        <w:jc w:val="left"/>
        <w:rPr>
          <w:color w:val="auto"/>
          <w:szCs w:val="21"/>
          <w:highlight w:val="none"/>
        </w:rPr>
      </w:pPr>
      <w:r>
        <w:rPr>
          <w:rFonts w:hint="eastAsia" w:hAnsi="宋体" w:cs="宋体"/>
          <w:color w:val="auto"/>
          <w:szCs w:val="21"/>
          <w:highlight w:val="none"/>
        </w:rPr>
        <w:t>关于单价合同计量的约定：</w:t>
      </w:r>
    </w:p>
    <w:p w14:paraId="494F5C28">
      <w:pPr>
        <w:spacing w:line="360" w:lineRule="auto"/>
        <w:ind w:firstLine="441" w:firstLineChars="210"/>
        <w:rPr>
          <w:color w:val="auto"/>
          <w:szCs w:val="21"/>
          <w:highlight w:val="none"/>
        </w:rPr>
      </w:pPr>
      <w:r>
        <w:rPr>
          <w:color w:val="auto"/>
          <w:szCs w:val="21"/>
          <w:highlight w:val="none"/>
        </w:rPr>
        <w:t xml:space="preserve">(1) </w:t>
      </w:r>
      <w:r>
        <w:rPr>
          <w:rFonts w:hint="eastAsia" w:hAnsi="宋体" w:cs="宋体"/>
          <w:color w:val="auto"/>
          <w:szCs w:val="21"/>
          <w:highlight w:val="none"/>
        </w:rPr>
        <w:t>工程量清单所列的工程量，不能作为承包人按合同履行其责任依据，实际施工中发生的工程量增加或减少并不影响承包人履行合同的责任，工程结算以完成的实际工程量为准。</w:t>
      </w:r>
    </w:p>
    <w:p w14:paraId="37CBEE4E">
      <w:pPr>
        <w:spacing w:line="360" w:lineRule="auto"/>
        <w:ind w:firstLine="441" w:firstLineChars="210"/>
        <w:rPr>
          <w:color w:val="auto"/>
          <w:szCs w:val="21"/>
          <w:highlight w:val="none"/>
        </w:rPr>
      </w:pPr>
      <w:r>
        <w:rPr>
          <w:color w:val="auto"/>
          <w:szCs w:val="21"/>
          <w:highlight w:val="none"/>
        </w:rPr>
        <w:t xml:space="preserve">(2) </w:t>
      </w:r>
      <w:r>
        <w:rPr>
          <w:rFonts w:hint="eastAsia" w:hAnsi="宋体" w:cs="宋体"/>
          <w:color w:val="auto"/>
          <w:szCs w:val="21"/>
          <w:highlight w:val="none"/>
        </w:rPr>
        <w:t>除另有规定外，工程师应按照合同通过计量来核实确定已完成的工程量和价款，承包人应得到该价款扣除保留金后的金额。当工程师要对已完工的工程量进行计量时，应适时地通知承包人参加。</w:t>
      </w:r>
    </w:p>
    <w:p w14:paraId="3EF218F0">
      <w:pPr>
        <w:spacing w:line="360" w:lineRule="auto"/>
        <w:ind w:firstLine="420" w:firstLineChars="200"/>
        <w:jc w:val="left"/>
        <w:rPr>
          <w:color w:val="auto"/>
          <w:szCs w:val="21"/>
          <w:highlight w:val="none"/>
        </w:rPr>
      </w:pPr>
      <w:r>
        <w:rPr>
          <w:color w:val="auto"/>
          <w:szCs w:val="21"/>
          <w:highlight w:val="none"/>
        </w:rPr>
        <w:t xml:space="preserve">12.3.4 </w:t>
      </w:r>
      <w:r>
        <w:rPr>
          <w:rFonts w:hint="eastAsia" w:hAnsi="宋体" w:cs="宋体"/>
          <w:color w:val="auto"/>
          <w:szCs w:val="21"/>
          <w:highlight w:val="none"/>
        </w:rPr>
        <w:t>总价合同的计量</w:t>
      </w:r>
    </w:p>
    <w:p w14:paraId="166706C2">
      <w:pPr>
        <w:spacing w:line="360" w:lineRule="auto"/>
        <w:ind w:firstLine="420" w:firstLineChars="200"/>
        <w:jc w:val="left"/>
        <w:rPr>
          <w:rFonts w:cs="宋体"/>
          <w:color w:val="auto"/>
          <w:szCs w:val="21"/>
          <w:highlight w:val="none"/>
        </w:rPr>
      </w:pPr>
      <w:r>
        <w:rPr>
          <w:rFonts w:hint="eastAsia" w:ascii="Calibri" w:hAnsi="宋体" w:cs="宋体"/>
          <w:color w:val="auto"/>
          <w:szCs w:val="21"/>
          <w:highlight w:val="none"/>
        </w:rPr>
        <w:t>（1）总价合同计量约定：</w:t>
      </w:r>
      <w:r>
        <w:rPr>
          <w:rFonts w:hint="eastAsia" w:hAnsi="宋体" w:cs="宋体"/>
          <w:color w:val="auto"/>
          <w:szCs w:val="21"/>
          <w:highlight w:val="none"/>
        </w:rPr>
        <w:t>进度款按支付分解表支付</w:t>
      </w:r>
      <w:r>
        <w:rPr>
          <w:rFonts w:hint="eastAsia" w:ascii="宋体" w:hAnsi="宋体" w:cs="宋体"/>
          <w:color w:val="auto"/>
          <w:kern w:val="0"/>
          <w:szCs w:val="21"/>
          <w:highlight w:val="none"/>
        </w:rPr>
        <w:t>，</w:t>
      </w:r>
      <w:r>
        <w:rPr>
          <w:rFonts w:hint="eastAsia" w:cs="宋体"/>
          <w:color w:val="auto"/>
          <w:szCs w:val="21"/>
          <w:highlight w:val="none"/>
        </w:rPr>
        <w:t>支付分解表在招标完成后签合同之前制定，具体详见本专用合同条款12.4.6。</w:t>
      </w:r>
    </w:p>
    <w:p w14:paraId="6A74C373">
      <w:pPr>
        <w:spacing w:line="360" w:lineRule="auto"/>
        <w:ind w:firstLine="420" w:firstLineChars="200"/>
        <w:jc w:val="left"/>
        <w:rPr>
          <w:color w:val="auto"/>
          <w:szCs w:val="21"/>
          <w:highlight w:val="none"/>
        </w:rPr>
      </w:pPr>
      <w:r>
        <w:rPr>
          <w:color w:val="auto"/>
          <w:szCs w:val="21"/>
          <w:highlight w:val="none"/>
        </w:rPr>
        <w:t xml:space="preserve">12.3.6 </w:t>
      </w:r>
      <w:r>
        <w:rPr>
          <w:rFonts w:hint="eastAsia" w:hAnsi="宋体" w:cs="宋体"/>
          <w:color w:val="auto"/>
          <w:szCs w:val="21"/>
          <w:highlight w:val="none"/>
        </w:rPr>
        <w:t>其他价格形式合同的计量</w:t>
      </w:r>
    </w:p>
    <w:p w14:paraId="3FFC9EE4">
      <w:pPr>
        <w:spacing w:line="360" w:lineRule="auto"/>
        <w:ind w:firstLine="420" w:firstLineChars="200"/>
        <w:jc w:val="left"/>
        <w:rPr>
          <w:color w:val="auto"/>
          <w:szCs w:val="21"/>
          <w:highlight w:val="none"/>
          <w:u w:val="none"/>
        </w:rPr>
      </w:pPr>
      <w:r>
        <w:rPr>
          <w:rFonts w:hint="eastAsia" w:hAnsi="宋体" w:cs="宋体"/>
          <w:color w:val="auto"/>
          <w:szCs w:val="21"/>
          <w:highlight w:val="none"/>
        </w:rPr>
        <w:t>其他价格形式的计量方式和程序</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rPr>
        <w:t>。</w:t>
      </w:r>
    </w:p>
    <w:p w14:paraId="6A16389C">
      <w:pPr>
        <w:keepNext/>
        <w:keepLines/>
        <w:spacing w:line="360" w:lineRule="auto"/>
        <w:outlineLvl w:val="2"/>
        <w:rPr>
          <w:rFonts w:eastAsia="黑体"/>
          <w:b/>
          <w:bCs/>
          <w:color w:val="auto"/>
          <w:sz w:val="32"/>
          <w:szCs w:val="32"/>
          <w:highlight w:val="none"/>
          <w:lang w:val="zh-CN"/>
        </w:rPr>
      </w:pPr>
      <w:bookmarkStart w:id="1091" w:name="_Toc24002"/>
      <w:bookmarkStart w:id="1092" w:name="_Toc78449841"/>
      <w:bookmarkStart w:id="1093" w:name="_Toc373478399"/>
      <w:bookmarkStart w:id="1094" w:name="_Toc373227752"/>
      <w:bookmarkStart w:id="1095" w:name="_Toc6631"/>
      <w:bookmarkStart w:id="1096" w:name="_Toc114058892"/>
      <w:bookmarkStart w:id="1097" w:name="_Toc407135255"/>
      <w:bookmarkStart w:id="1098" w:name="_Toc389065317"/>
      <w:r>
        <w:rPr>
          <w:rFonts w:eastAsia="黑体"/>
          <w:b/>
          <w:bCs/>
          <w:color w:val="auto"/>
          <w:sz w:val="32"/>
          <w:szCs w:val="32"/>
          <w:highlight w:val="none"/>
          <w:lang w:val="zh-CN"/>
        </w:rPr>
        <w:t xml:space="preserve">12.4 </w:t>
      </w:r>
      <w:r>
        <w:rPr>
          <w:rFonts w:hint="eastAsia" w:eastAsia="黑体" w:cs="黑体"/>
          <w:b/>
          <w:bCs/>
          <w:color w:val="auto"/>
          <w:sz w:val="32"/>
          <w:szCs w:val="32"/>
          <w:highlight w:val="none"/>
          <w:lang w:val="zh-CN"/>
        </w:rPr>
        <w:t>工程进度款支付</w:t>
      </w:r>
      <w:bookmarkEnd w:id="1091"/>
      <w:bookmarkEnd w:id="1092"/>
      <w:bookmarkEnd w:id="1093"/>
      <w:bookmarkEnd w:id="1094"/>
      <w:bookmarkEnd w:id="1095"/>
      <w:bookmarkEnd w:id="1096"/>
      <w:bookmarkEnd w:id="1097"/>
      <w:bookmarkEnd w:id="1098"/>
    </w:p>
    <w:p w14:paraId="3FBD780B">
      <w:pPr>
        <w:spacing w:line="360" w:lineRule="auto"/>
        <w:ind w:firstLine="420" w:firstLineChars="200"/>
        <w:jc w:val="left"/>
        <w:rPr>
          <w:color w:val="auto"/>
          <w:szCs w:val="21"/>
          <w:highlight w:val="none"/>
        </w:rPr>
      </w:pPr>
      <w:bookmarkStart w:id="1099" w:name="_Toc300935006"/>
      <w:bookmarkStart w:id="1100" w:name="_Toc297123556"/>
      <w:bookmarkStart w:id="1101" w:name="_Toc297048397"/>
      <w:bookmarkStart w:id="1102" w:name="_Toc296944550"/>
      <w:bookmarkStart w:id="1103" w:name="_Toc296346712"/>
      <w:bookmarkStart w:id="1104" w:name="_Toc296347210"/>
      <w:bookmarkStart w:id="1105" w:name="_Toc303539163"/>
      <w:bookmarkStart w:id="1106" w:name="_Toc292559416"/>
      <w:bookmarkStart w:id="1107" w:name="_Toc297120511"/>
      <w:bookmarkStart w:id="1108" w:name="_Toc296503211"/>
      <w:bookmarkStart w:id="1109" w:name="_Toc297216215"/>
      <w:bookmarkStart w:id="1110" w:name="_Toc296891039"/>
      <w:bookmarkStart w:id="1111" w:name="_Toc296891251"/>
      <w:bookmarkStart w:id="1112" w:name="_Toc292559921"/>
      <w:r>
        <w:rPr>
          <w:color w:val="auto"/>
          <w:szCs w:val="21"/>
          <w:highlight w:val="none"/>
        </w:rPr>
        <w:t xml:space="preserve">12.4.1 </w:t>
      </w:r>
      <w:r>
        <w:rPr>
          <w:rFonts w:hAnsi="宋体"/>
          <w:color w:val="auto"/>
          <w:szCs w:val="21"/>
          <w:highlight w:val="none"/>
        </w:rPr>
        <w:t>付款周期</w:t>
      </w:r>
    </w:p>
    <w:p w14:paraId="6ECF5468">
      <w:pPr>
        <w:spacing w:line="360" w:lineRule="auto"/>
        <w:ind w:left="630" w:leftChars="200" w:hanging="210" w:hangingChars="100"/>
        <w:jc w:val="left"/>
        <w:rPr>
          <w:rFonts w:hint="eastAsia" w:hAnsi="宋体" w:cs="宋体"/>
          <w:color w:val="auto"/>
          <w:highlight w:val="none"/>
          <w:u w:val="single"/>
        </w:rPr>
      </w:pPr>
      <w:r>
        <w:rPr>
          <w:rFonts w:hAnsi="宋体" w:cs="宋体"/>
          <w:color w:val="auto"/>
          <w:highlight w:val="none"/>
        </w:rPr>
        <w:fldChar w:fldCharType="begin"/>
      </w:r>
      <w:r>
        <w:rPr>
          <w:rFonts w:hAnsi="宋体" w:cs="宋体"/>
          <w:color w:val="auto"/>
          <w:highlight w:val="none"/>
        </w:rPr>
        <w:instrText xml:space="preserve"> </w:instrText>
      </w:r>
      <w:r>
        <w:rPr>
          <w:rFonts w:hint="eastAsia" w:hAnsi="宋体" w:cs="宋体"/>
          <w:color w:val="auto"/>
          <w:highlight w:val="none"/>
        </w:rPr>
        <w:instrText xml:space="preserve">= 1 \* GB3</w:instrText>
      </w:r>
      <w:r>
        <w:rPr>
          <w:rFonts w:hAnsi="宋体" w:cs="宋体"/>
          <w:color w:val="auto"/>
          <w:highlight w:val="none"/>
        </w:rPr>
        <w:instrText xml:space="preserve"> </w:instrText>
      </w:r>
      <w:r>
        <w:rPr>
          <w:rFonts w:hAnsi="宋体" w:cs="宋体"/>
          <w:color w:val="auto"/>
          <w:highlight w:val="none"/>
        </w:rPr>
        <w:fldChar w:fldCharType="separate"/>
      </w:r>
      <w:r>
        <w:rPr>
          <w:rFonts w:hint="eastAsia" w:hAnsi="宋体" w:cs="宋体"/>
          <w:color w:val="auto"/>
          <w:highlight w:val="none"/>
        </w:rPr>
        <w:t>①</w:t>
      </w:r>
      <w:r>
        <w:rPr>
          <w:rFonts w:hAnsi="宋体" w:cs="宋体"/>
          <w:color w:val="auto"/>
          <w:highlight w:val="none"/>
        </w:rPr>
        <w:fldChar w:fldCharType="end"/>
      </w:r>
      <w:r>
        <w:rPr>
          <w:rFonts w:hint="eastAsia" w:hAnsi="宋体" w:cs="宋体"/>
          <w:color w:val="auto"/>
          <w:highlight w:val="none"/>
          <w:u w:val="single"/>
        </w:rPr>
        <w:t>工程款原则上按月支付，工程进度款支付限额为已完成工程量的</w:t>
      </w:r>
      <w:r>
        <w:rPr>
          <w:rFonts w:hint="eastAsia" w:hAnsi="宋体" w:cs="宋体"/>
          <w:color w:val="auto"/>
          <w:highlight w:val="none"/>
          <w:u w:val="single"/>
          <w:lang w:val="en-US" w:eastAsia="zh-CN"/>
        </w:rPr>
        <w:t>80</w:t>
      </w:r>
      <w:r>
        <w:rPr>
          <w:rFonts w:hint="eastAsia" w:hAnsi="宋体" w:cs="宋体"/>
          <w:color w:val="auto"/>
          <w:highlight w:val="none"/>
          <w:u w:val="single"/>
        </w:rPr>
        <w:t>%。</w:t>
      </w:r>
    </w:p>
    <w:p w14:paraId="1A832038">
      <w:pPr>
        <w:spacing w:line="360" w:lineRule="auto"/>
        <w:ind w:left="0" w:leftChars="0" w:firstLine="420" w:firstLineChars="200"/>
        <w:jc w:val="left"/>
        <w:rPr>
          <w:rFonts w:hint="eastAsia" w:hAnsi="宋体" w:cs="宋体"/>
          <w:color w:val="auto"/>
          <w:highlight w:val="none"/>
          <w:u w:val="single"/>
        </w:rPr>
      </w:pPr>
      <w:r>
        <w:rPr>
          <w:rFonts w:hAnsi="宋体" w:cs="宋体"/>
          <w:color w:val="auto"/>
          <w:highlight w:val="none"/>
          <w:u w:val="single"/>
        </w:rPr>
        <w:fldChar w:fldCharType="begin"/>
      </w:r>
      <w:r>
        <w:rPr>
          <w:rFonts w:hAnsi="宋体" w:cs="宋体"/>
          <w:color w:val="auto"/>
          <w:highlight w:val="none"/>
          <w:u w:val="single"/>
        </w:rPr>
        <w:instrText xml:space="preserve"> </w:instrText>
      </w:r>
      <w:r>
        <w:rPr>
          <w:rFonts w:hint="eastAsia" w:hAnsi="宋体" w:cs="宋体"/>
          <w:color w:val="auto"/>
          <w:highlight w:val="none"/>
          <w:u w:val="single"/>
        </w:rPr>
        <w:instrText xml:space="preserve">= 2 \* GB3</w:instrText>
      </w:r>
      <w:r>
        <w:rPr>
          <w:rFonts w:hAnsi="宋体" w:cs="宋体"/>
          <w:color w:val="auto"/>
          <w:highlight w:val="none"/>
          <w:u w:val="single"/>
        </w:rPr>
        <w:instrText xml:space="preserve"> </w:instrText>
      </w:r>
      <w:r>
        <w:rPr>
          <w:rFonts w:hAnsi="宋体" w:cs="宋体"/>
          <w:color w:val="auto"/>
          <w:highlight w:val="none"/>
          <w:u w:val="single"/>
        </w:rPr>
        <w:fldChar w:fldCharType="separate"/>
      </w:r>
      <w:r>
        <w:rPr>
          <w:rFonts w:hint="eastAsia" w:hAnsi="宋体" w:cs="宋体"/>
          <w:color w:val="auto"/>
          <w:highlight w:val="none"/>
          <w:u w:val="single"/>
        </w:rPr>
        <w:t>②</w:t>
      </w:r>
      <w:r>
        <w:rPr>
          <w:rFonts w:hAnsi="宋体" w:cs="宋体"/>
          <w:color w:val="auto"/>
          <w:highlight w:val="none"/>
          <w:u w:val="single"/>
        </w:rPr>
        <w:fldChar w:fldCharType="end"/>
      </w:r>
      <w:r>
        <w:rPr>
          <w:rFonts w:hint="eastAsia" w:hAnsi="宋体" w:cs="宋体"/>
          <w:color w:val="auto"/>
          <w:highlight w:val="none"/>
          <w:u w:val="single"/>
        </w:rPr>
        <w:t>工程完工验收达到质量要求，结算经业主及合同约定的财政或审计部门（如有）审定后，工程款支付至结算总价的</w:t>
      </w:r>
      <w:r>
        <w:rPr>
          <w:rFonts w:hint="eastAsia" w:hAnsi="宋体" w:cs="宋体"/>
          <w:color w:val="auto"/>
          <w:highlight w:val="none"/>
          <w:u w:val="single"/>
          <w:lang w:val="en-US" w:eastAsia="zh-CN"/>
        </w:rPr>
        <w:t>97</w:t>
      </w:r>
      <w:r>
        <w:rPr>
          <w:color w:val="auto"/>
          <w:highlight w:val="none"/>
          <w:u w:val="single"/>
        </w:rPr>
        <w:t>%</w:t>
      </w:r>
      <w:r>
        <w:rPr>
          <w:rFonts w:hint="eastAsia" w:cs="宋体"/>
          <w:color w:val="auto"/>
          <w:highlight w:val="none"/>
          <w:u w:val="single"/>
        </w:rPr>
        <w:t>。</w:t>
      </w:r>
      <w:r>
        <w:rPr>
          <w:rFonts w:hint="eastAsia" w:hAnsi="宋体" w:cs="宋体"/>
          <w:color w:val="auto"/>
          <w:highlight w:val="none"/>
          <w:u w:val="single"/>
        </w:rPr>
        <w:t>发包人按工程价款结算总额的</w:t>
      </w:r>
      <w:r>
        <w:rPr>
          <w:rFonts w:hint="eastAsia"/>
          <w:color w:val="auto"/>
          <w:highlight w:val="none"/>
          <w:u w:val="single"/>
          <w:lang w:val="en-US" w:eastAsia="zh-CN"/>
        </w:rPr>
        <w:t>3</w:t>
      </w:r>
      <w:r>
        <w:rPr>
          <w:color w:val="auto"/>
          <w:highlight w:val="none"/>
          <w:u w:val="single"/>
        </w:rPr>
        <w:t>%</w:t>
      </w:r>
      <w:r>
        <w:rPr>
          <w:rFonts w:hint="eastAsia" w:hAnsi="宋体" w:cs="宋体"/>
          <w:color w:val="auto"/>
          <w:highlight w:val="none"/>
          <w:u w:val="single"/>
        </w:rPr>
        <w:t>预留工程质量保证金。</w:t>
      </w:r>
    </w:p>
    <w:p w14:paraId="6FC71270">
      <w:pPr>
        <w:spacing w:line="360" w:lineRule="auto"/>
        <w:ind w:firstLine="420" w:firstLineChars="200"/>
        <w:jc w:val="left"/>
        <w:rPr>
          <w:rFonts w:hint="eastAsia"/>
          <w:color w:val="auto"/>
          <w:highlight w:val="none"/>
        </w:rPr>
      </w:pPr>
      <w:r>
        <w:rPr>
          <w:rFonts w:hAnsi="宋体" w:cs="宋体"/>
          <w:color w:val="auto"/>
          <w:highlight w:val="none"/>
          <w:u w:val="single"/>
        </w:rPr>
        <w:fldChar w:fldCharType="begin"/>
      </w:r>
      <w:r>
        <w:rPr>
          <w:rFonts w:hAnsi="宋体" w:cs="宋体"/>
          <w:color w:val="auto"/>
          <w:highlight w:val="none"/>
          <w:u w:val="single"/>
        </w:rPr>
        <w:instrText xml:space="preserve"> </w:instrText>
      </w:r>
      <w:r>
        <w:rPr>
          <w:rFonts w:hint="eastAsia" w:hAnsi="宋体" w:cs="宋体"/>
          <w:color w:val="auto"/>
          <w:highlight w:val="none"/>
          <w:u w:val="single"/>
        </w:rPr>
        <w:instrText xml:space="preserve">= 3 \* GB3</w:instrText>
      </w:r>
      <w:r>
        <w:rPr>
          <w:rFonts w:hAnsi="宋体" w:cs="宋体"/>
          <w:color w:val="auto"/>
          <w:highlight w:val="none"/>
          <w:u w:val="single"/>
        </w:rPr>
        <w:instrText xml:space="preserve"> </w:instrText>
      </w:r>
      <w:r>
        <w:rPr>
          <w:rFonts w:hAnsi="宋体" w:cs="宋体"/>
          <w:color w:val="auto"/>
          <w:highlight w:val="none"/>
          <w:u w:val="single"/>
        </w:rPr>
        <w:fldChar w:fldCharType="separate"/>
      </w:r>
      <w:r>
        <w:rPr>
          <w:rFonts w:hint="eastAsia" w:hAnsi="宋体" w:cs="宋体"/>
          <w:color w:val="auto"/>
          <w:highlight w:val="none"/>
          <w:u w:val="single"/>
        </w:rPr>
        <w:t>③</w:t>
      </w:r>
      <w:r>
        <w:rPr>
          <w:rFonts w:hAnsi="宋体" w:cs="宋体"/>
          <w:color w:val="auto"/>
          <w:highlight w:val="none"/>
          <w:u w:val="single"/>
        </w:rPr>
        <w:fldChar w:fldCharType="end"/>
      </w:r>
      <w:r>
        <w:rPr>
          <w:rFonts w:hint="eastAsia" w:hAnsi="宋体" w:cs="宋体"/>
          <w:color w:val="auto"/>
          <w:highlight w:val="none"/>
          <w:u w:val="single"/>
        </w:rPr>
        <w:t>合同约定的工程质量缺陷责任期满后由承包人向发包人提出返还保证金的申请，</w:t>
      </w:r>
      <w:r>
        <w:rPr>
          <w:rFonts w:hAnsi="宋体" w:cs="宋体"/>
          <w:color w:val="auto"/>
          <w:highlight w:val="none"/>
          <w:u w:val="single"/>
        </w:rPr>
        <w:t>发包人</w:t>
      </w:r>
      <w:r>
        <w:rPr>
          <w:rFonts w:hint="eastAsia" w:hAnsi="宋体" w:cs="宋体"/>
          <w:color w:val="auto"/>
          <w:highlight w:val="none"/>
          <w:u w:val="single"/>
        </w:rPr>
        <w:t>在</w:t>
      </w:r>
      <w:r>
        <w:rPr>
          <w:rFonts w:hAnsi="宋体" w:cs="宋体"/>
          <w:color w:val="auto"/>
          <w:highlight w:val="none"/>
          <w:u w:val="single"/>
        </w:rPr>
        <w:t>接到承包人返还保证金申请后，于</w:t>
      </w:r>
      <w:r>
        <w:rPr>
          <w:rFonts w:hint="eastAsia" w:hAnsi="宋体" w:cs="宋体"/>
          <w:color w:val="auto"/>
          <w:highlight w:val="none"/>
          <w:u w:val="single"/>
        </w:rPr>
        <w:t>14天</w:t>
      </w:r>
      <w:r>
        <w:rPr>
          <w:rFonts w:hAnsi="宋体" w:cs="宋体"/>
          <w:color w:val="auto"/>
          <w:highlight w:val="none"/>
          <w:u w:val="single"/>
        </w:rPr>
        <w:t>内会同承包人按照合同约定的内容进行核实。如</w:t>
      </w:r>
      <w:r>
        <w:rPr>
          <w:rFonts w:hint="eastAsia" w:hAnsi="宋体" w:cs="宋体"/>
          <w:color w:val="auto"/>
          <w:highlight w:val="none"/>
          <w:u w:val="single"/>
        </w:rPr>
        <w:t>无异</w:t>
      </w:r>
      <w:r>
        <w:rPr>
          <w:rFonts w:hAnsi="宋体" w:cs="宋体"/>
          <w:color w:val="auto"/>
          <w:highlight w:val="none"/>
          <w:u w:val="single"/>
        </w:rPr>
        <w:t>议，发包人在核实后</w:t>
      </w:r>
      <w:r>
        <w:rPr>
          <w:rFonts w:hint="eastAsia" w:hAnsi="宋体" w:cs="宋体"/>
          <w:color w:val="auto"/>
          <w:highlight w:val="none"/>
          <w:u w:val="single"/>
        </w:rPr>
        <w:t>14天</w:t>
      </w:r>
      <w:r>
        <w:rPr>
          <w:rFonts w:hAnsi="宋体" w:cs="宋体"/>
          <w:color w:val="auto"/>
          <w:highlight w:val="none"/>
          <w:u w:val="single"/>
        </w:rPr>
        <w:t>内将保证金</w:t>
      </w:r>
      <w:r>
        <w:rPr>
          <w:rFonts w:hint="eastAsia" w:hAnsi="宋体" w:cs="宋体"/>
          <w:color w:val="auto"/>
          <w:highlight w:val="none"/>
          <w:u w:val="single"/>
        </w:rPr>
        <w:t>返还承包</w:t>
      </w:r>
      <w:r>
        <w:rPr>
          <w:rFonts w:hAnsi="宋体" w:cs="宋体"/>
          <w:color w:val="auto"/>
          <w:highlight w:val="none"/>
          <w:u w:val="single"/>
        </w:rPr>
        <w:t>人，逾期未返还的，依法承</w:t>
      </w:r>
      <w:r>
        <w:rPr>
          <w:rFonts w:hint="eastAsia" w:hAnsi="宋体" w:cs="宋体"/>
          <w:color w:val="auto"/>
          <w:highlight w:val="none"/>
          <w:u w:val="single"/>
        </w:rPr>
        <w:t>担</w:t>
      </w:r>
      <w:r>
        <w:rPr>
          <w:rFonts w:hAnsi="宋体" w:cs="宋体"/>
          <w:color w:val="auto"/>
          <w:highlight w:val="none"/>
          <w:u w:val="single"/>
        </w:rPr>
        <w:t>违约责任</w:t>
      </w:r>
      <w:r>
        <w:rPr>
          <w:rFonts w:hint="eastAsia" w:hAnsi="宋体" w:cs="宋体"/>
          <w:color w:val="auto"/>
          <w:highlight w:val="none"/>
          <w:u w:val="single"/>
        </w:rPr>
        <w:t>。发</w:t>
      </w:r>
      <w:r>
        <w:rPr>
          <w:rFonts w:hAnsi="宋体" w:cs="宋体"/>
          <w:color w:val="auto"/>
          <w:highlight w:val="none"/>
          <w:u w:val="single"/>
        </w:rPr>
        <w:t>包人在接到承包人返还保证金申请后</w:t>
      </w:r>
      <w:r>
        <w:rPr>
          <w:rFonts w:hint="eastAsia" w:hAnsi="宋体" w:cs="宋体"/>
          <w:color w:val="auto"/>
          <w:highlight w:val="none"/>
          <w:u w:val="single"/>
        </w:rPr>
        <w:t>14天</w:t>
      </w:r>
      <w:r>
        <w:rPr>
          <w:rFonts w:hAnsi="宋体" w:cs="宋体"/>
          <w:color w:val="auto"/>
          <w:highlight w:val="none"/>
          <w:u w:val="single"/>
        </w:rPr>
        <w:t>内不予答复，经催告后</w:t>
      </w:r>
      <w:r>
        <w:rPr>
          <w:rFonts w:hint="eastAsia" w:hAnsi="宋体" w:cs="宋体"/>
          <w:color w:val="auto"/>
          <w:highlight w:val="none"/>
          <w:u w:val="single"/>
        </w:rPr>
        <w:t>14天</w:t>
      </w:r>
      <w:r>
        <w:rPr>
          <w:rFonts w:hAnsi="宋体" w:cs="宋体"/>
          <w:color w:val="auto"/>
          <w:highlight w:val="none"/>
          <w:u w:val="single"/>
        </w:rPr>
        <w:t>内仍不</w:t>
      </w:r>
      <w:r>
        <w:rPr>
          <w:rFonts w:hint="eastAsia" w:hAnsi="宋体" w:cs="宋体"/>
          <w:color w:val="auto"/>
          <w:highlight w:val="none"/>
          <w:u w:val="single"/>
        </w:rPr>
        <w:t>予</w:t>
      </w:r>
      <w:r>
        <w:rPr>
          <w:rFonts w:hAnsi="宋体" w:cs="宋体"/>
          <w:color w:val="auto"/>
          <w:highlight w:val="none"/>
          <w:u w:val="single"/>
        </w:rPr>
        <w:t>答复，</w:t>
      </w:r>
      <w:r>
        <w:rPr>
          <w:rFonts w:hint="eastAsia" w:hAnsi="宋体" w:cs="宋体"/>
          <w:color w:val="auto"/>
          <w:highlight w:val="none"/>
          <w:u w:val="single"/>
        </w:rPr>
        <w:t>视</w:t>
      </w:r>
      <w:r>
        <w:rPr>
          <w:rFonts w:hAnsi="宋体" w:cs="宋体"/>
          <w:color w:val="auto"/>
          <w:highlight w:val="none"/>
          <w:u w:val="single"/>
        </w:rPr>
        <w:t>同认可承包人的返还保证金申请。</w:t>
      </w:r>
    </w:p>
    <w:p w14:paraId="31113B31">
      <w:pPr>
        <w:spacing w:line="360" w:lineRule="auto"/>
        <w:ind w:firstLine="420" w:firstLineChars="200"/>
        <w:jc w:val="left"/>
        <w:rPr>
          <w:color w:val="auto"/>
          <w:szCs w:val="21"/>
          <w:highlight w:val="none"/>
        </w:rPr>
      </w:pPr>
      <w:r>
        <w:rPr>
          <w:color w:val="auto"/>
          <w:szCs w:val="21"/>
          <w:highlight w:val="none"/>
        </w:rPr>
        <w:t xml:space="preserve">12.4.2 </w:t>
      </w:r>
      <w:r>
        <w:rPr>
          <w:rFonts w:hAnsi="宋体"/>
          <w:color w:val="auto"/>
          <w:szCs w:val="21"/>
          <w:highlight w:val="none"/>
        </w:rPr>
        <w:t>进度付款申请单的编制</w:t>
      </w:r>
    </w:p>
    <w:p w14:paraId="7EE0C565">
      <w:pPr>
        <w:spacing w:line="360" w:lineRule="auto"/>
        <w:ind w:firstLine="420" w:firstLineChars="200"/>
        <w:jc w:val="left"/>
        <w:rPr>
          <w:color w:val="auto"/>
          <w:szCs w:val="21"/>
          <w:highlight w:val="none"/>
          <w:u w:val="single"/>
        </w:rPr>
      </w:pPr>
      <w:r>
        <w:rPr>
          <w:rFonts w:hAnsi="宋体"/>
          <w:color w:val="auto"/>
          <w:szCs w:val="21"/>
          <w:highlight w:val="none"/>
        </w:rPr>
        <w:t>关于进度付款申请单编制的约定：</w:t>
      </w:r>
      <w:r>
        <w:rPr>
          <w:rFonts w:hint="eastAsia"/>
          <w:color w:val="auto"/>
          <w:szCs w:val="21"/>
          <w:highlight w:val="none"/>
          <w:u w:val="single"/>
        </w:rPr>
        <w:t>每月25日前，按发包人提供的工程款进度付款申请材料格式和内容填报</w:t>
      </w:r>
      <w:r>
        <w:rPr>
          <w:rFonts w:hAnsi="宋体"/>
          <w:color w:val="auto"/>
          <w:szCs w:val="21"/>
          <w:highlight w:val="none"/>
        </w:rPr>
        <w:t>。</w:t>
      </w:r>
    </w:p>
    <w:p w14:paraId="7EC515DB">
      <w:pPr>
        <w:spacing w:line="360" w:lineRule="auto"/>
        <w:ind w:firstLine="420" w:firstLineChars="200"/>
        <w:jc w:val="left"/>
        <w:rPr>
          <w:color w:val="auto"/>
          <w:szCs w:val="21"/>
          <w:highlight w:val="none"/>
        </w:rPr>
      </w:pPr>
      <w:r>
        <w:rPr>
          <w:color w:val="auto"/>
          <w:szCs w:val="21"/>
          <w:highlight w:val="none"/>
        </w:rPr>
        <w:t>1</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r>
        <w:rPr>
          <w:color w:val="auto"/>
          <w:szCs w:val="21"/>
          <w:highlight w:val="none"/>
        </w:rPr>
        <w:t xml:space="preserve">2.4.3 </w:t>
      </w:r>
      <w:r>
        <w:rPr>
          <w:rFonts w:hAnsi="宋体"/>
          <w:color w:val="auto"/>
          <w:szCs w:val="21"/>
          <w:highlight w:val="none"/>
        </w:rPr>
        <w:t>进度付款申请单的提交</w:t>
      </w:r>
    </w:p>
    <w:p w14:paraId="4B78EBE8">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）单价合同进度付款申请单提交的约定：</w:t>
      </w:r>
      <w:r>
        <w:rPr>
          <w:rFonts w:hint="eastAsia" w:hAnsi="宋体"/>
          <w:bCs/>
          <w:color w:val="auto"/>
          <w:szCs w:val="21"/>
          <w:highlight w:val="none"/>
          <w:u w:val="single"/>
        </w:rPr>
        <w:t>申请工程进度款时，承包人应配合发包人提供以下资料</w:t>
      </w:r>
      <w:r>
        <w:rPr>
          <w:rFonts w:hint="eastAsia"/>
          <w:bCs/>
          <w:color w:val="auto"/>
          <w:szCs w:val="21"/>
          <w:highlight w:val="none"/>
          <w:u w:val="single"/>
        </w:rPr>
        <w:t>①《工程用款支付证书》；②已完工程量计算书；③监理审核计算书；④其他需要补充说明的材料；⑤若乙方帐户变动，则须提交账户变更信息</w:t>
      </w:r>
      <w:r>
        <w:rPr>
          <w:rFonts w:hAnsi="宋体"/>
          <w:color w:val="auto"/>
          <w:szCs w:val="21"/>
          <w:highlight w:val="none"/>
        </w:rPr>
        <w:t>。</w:t>
      </w:r>
    </w:p>
    <w:p w14:paraId="54B32B76">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）总价合同进度付款申请单提交的约定：</w:t>
      </w:r>
      <w:r>
        <w:rPr>
          <w:rFonts w:hint="eastAsia" w:hAnsi="宋体"/>
          <w:color w:val="auto"/>
          <w:szCs w:val="21"/>
          <w:highlight w:val="none"/>
          <w:u w:val="single"/>
          <w:lang w:val="en-US" w:eastAsia="zh-CN"/>
        </w:rPr>
        <w:t xml:space="preserve"> </w:t>
      </w:r>
      <w:r>
        <w:rPr>
          <w:rFonts w:hint="eastAsia"/>
          <w:color w:val="auto"/>
          <w:szCs w:val="21"/>
          <w:highlight w:val="none"/>
          <w:u w:val="single"/>
        </w:rPr>
        <w:t>/</w:t>
      </w:r>
      <w:r>
        <w:rPr>
          <w:rFonts w:hint="eastAsia"/>
          <w:color w:val="auto"/>
          <w:szCs w:val="21"/>
          <w:highlight w:val="none"/>
          <w:u w:val="single"/>
          <w:lang w:val="en-US" w:eastAsia="zh-CN"/>
        </w:rPr>
        <w:t xml:space="preserve"> </w:t>
      </w:r>
      <w:r>
        <w:rPr>
          <w:rFonts w:hAnsi="宋体"/>
          <w:color w:val="auto"/>
          <w:szCs w:val="21"/>
          <w:highlight w:val="none"/>
        </w:rPr>
        <w:t>。</w:t>
      </w:r>
    </w:p>
    <w:p w14:paraId="32DEB3C3">
      <w:pPr>
        <w:spacing w:line="360" w:lineRule="auto"/>
        <w:ind w:firstLine="420" w:firstLineChars="200"/>
        <w:jc w:val="left"/>
        <w:rPr>
          <w:color w:val="auto"/>
          <w:szCs w:val="21"/>
          <w:highlight w:val="none"/>
          <w:u w:val="single"/>
        </w:rPr>
      </w:pPr>
      <w:r>
        <w:rPr>
          <w:rFonts w:hAnsi="宋体"/>
          <w:color w:val="auto"/>
          <w:szCs w:val="21"/>
          <w:highlight w:val="none"/>
        </w:rPr>
        <w:t>（</w:t>
      </w:r>
      <w:r>
        <w:rPr>
          <w:color w:val="auto"/>
          <w:szCs w:val="21"/>
          <w:highlight w:val="none"/>
        </w:rPr>
        <w:t>3</w:t>
      </w:r>
      <w:r>
        <w:rPr>
          <w:rFonts w:hAnsi="宋体"/>
          <w:color w:val="auto"/>
          <w:szCs w:val="21"/>
          <w:highlight w:val="none"/>
        </w:rPr>
        <w:t>）其他价格形式合同进度付款申请单提交的约定</w:t>
      </w:r>
      <w:r>
        <w:rPr>
          <w:rFonts w:hAnsi="宋体"/>
          <w:color w:val="auto"/>
          <w:szCs w:val="21"/>
          <w:highlight w:val="none"/>
          <w:u w:val="single"/>
        </w:rPr>
        <w:t>：</w:t>
      </w:r>
      <w:r>
        <w:rPr>
          <w:rFonts w:hint="eastAsia" w:hAnsi="宋体"/>
          <w:color w:val="auto"/>
          <w:szCs w:val="21"/>
          <w:highlight w:val="none"/>
          <w:u w:val="single"/>
          <w:lang w:val="en-US" w:eastAsia="zh-CN"/>
        </w:rPr>
        <w:t xml:space="preserve">/ </w:t>
      </w:r>
      <w:r>
        <w:rPr>
          <w:rFonts w:hAnsi="宋体"/>
          <w:color w:val="auto"/>
          <w:szCs w:val="21"/>
          <w:highlight w:val="none"/>
          <w:u w:val="single"/>
        </w:rPr>
        <w:t>。</w:t>
      </w:r>
    </w:p>
    <w:p w14:paraId="31F46212">
      <w:pPr>
        <w:spacing w:line="360" w:lineRule="auto"/>
        <w:ind w:firstLine="420" w:firstLineChars="200"/>
        <w:jc w:val="left"/>
        <w:rPr>
          <w:color w:val="auto"/>
          <w:szCs w:val="21"/>
          <w:highlight w:val="none"/>
        </w:rPr>
      </w:pPr>
      <w:r>
        <w:rPr>
          <w:color w:val="auto"/>
          <w:szCs w:val="21"/>
          <w:highlight w:val="none"/>
        </w:rPr>
        <w:t xml:space="preserve">12.4.4 </w:t>
      </w:r>
      <w:r>
        <w:rPr>
          <w:rFonts w:hAnsi="宋体"/>
          <w:color w:val="auto"/>
          <w:szCs w:val="21"/>
          <w:highlight w:val="none"/>
        </w:rPr>
        <w:t>进度款审核和支付</w:t>
      </w:r>
    </w:p>
    <w:p w14:paraId="7F264A5F">
      <w:pPr>
        <w:spacing w:line="360" w:lineRule="auto"/>
        <w:ind w:firstLine="420" w:firstLineChars="200"/>
        <w:jc w:val="left"/>
        <w:rPr>
          <w:color w:val="auto"/>
          <w:szCs w:val="21"/>
          <w:highlight w:val="none"/>
          <w:u w:val="single"/>
        </w:rPr>
      </w:pPr>
      <w:r>
        <w:rPr>
          <w:rFonts w:hAnsi="宋体"/>
          <w:color w:val="auto"/>
          <w:szCs w:val="21"/>
          <w:highlight w:val="none"/>
        </w:rPr>
        <w:t>（</w:t>
      </w:r>
      <w:r>
        <w:rPr>
          <w:color w:val="auto"/>
          <w:szCs w:val="21"/>
          <w:highlight w:val="none"/>
        </w:rPr>
        <w:t>1</w:t>
      </w:r>
      <w:r>
        <w:rPr>
          <w:rFonts w:hAnsi="宋体"/>
          <w:color w:val="auto"/>
          <w:szCs w:val="21"/>
          <w:highlight w:val="none"/>
        </w:rPr>
        <w:t>）监理人审查并报送发包人的期限：</w:t>
      </w:r>
      <w:r>
        <w:rPr>
          <w:rFonts w:hint="eastAsia"/>
          <w:color w:val="auto"/>
          <w:szCs w:val="21"/>
          <w:highlight w:val="none"/>
          <w:u w:val="single"/>
        </w:rPr>
        <w:t>每月25日送达发包人</w:t>
      </w:r>
      <w:r>
        <w:rPr>
          <w:rFonts w:hAnsi="宋体"/>
          <w:color w:val="auto"/>
          <w:szCs w:val="21"/>
          <w:highlight w:val="none"/>
        </w:rPr>
        <w:t>。</w:t>
      </w:r>
    </w:p>
    <w:p w14:paraId="0781CDBF">
      <w:pPr>
        <w:spacing w:line="360" w:lineRule="auto"/>
        <w:ind w:firstLine="420" w:firstLineChars="200"/>
        <w:jc w:val="left"/>
        <w:rPr>
          <w:color w:val="auto"/>
          <w:szCs w:val="21"/>
          <w:highlight w:val="none"/>
        </w:rPr>
      </w:pPr>
      <w:r>
        <w:rPr>
          <w:rFonts w:ascii="Calibri" w:hAnsi="宋体"/>
          <w:color w:val="auto"/>
          <w:szCs w:val="21"/>
          <w:highlight w:val="none"/>
        </w:rPr>
        <w:t>（</w:t>
      </w:r>
      <w:r>
        <w:rPr>
          <w:rFonts w:ascii="Calibri" w:hAnsi="Calibri"/>
          <w:color w:val="auto"/>
          <w:szCs w:val="21"/>
          <w:highlight w:val="none"/>
        </w:rPr>
        <w:t>2</w:t>
      </w:r>
      <w:r>
        <w:rPr>
          <w:rFonts w:ascii="Calibri" w:hAnsi="宋体"/>
          <w:color w:val="auto"/>
          <w:szCs w:val="21"/>
          <w:highlight w:val="none"/>
        </w:rPr>
        <w:t>）发包人支付进度款的期限：</w:t>
      </w:r>
      <w:r>
        <w:rPr>
          <w:rFonts w:hint="eastAsia" w:ascii="宋体" w:hAnsi="宋体" w:cs="宋体"/>
          <w:color w:val="auto"/>
          <w:szCs w:val="21"/>
          <w:highlight w:val="none"/>
          <w:u w:val="single"/>
        </w:rPr>
        <w:t>发包人按月完成审批并签发进度款支付证书，进度款的支付按本专用条款12.4.1的约定支付</w:t>
      </w:r>
      <w:r>
        <w:rPr>
          <w:rFonts w:hint="eastAsia" w:ascii="宋体" w:hAnsi="宋体" w:cs="宋体"/>
          <w:color w:val="auto"/>
          <w:szCs w:val="21"/>
          <w:highlight w:val="none"/>
        </w:rPr>
        <w:t>。</w:t>
      </w:r>
    </w:p>
    <w:p w14:paraId="68A2F159">
      <w:pPr>
        <w:spacing w:line="360" w:lineRule="auto"/>
        <w:ind w:firstLine="525" w:firstLineChars="250"/>
        <w:jc w:val="left"/>
        <w:rPr>
          <w:color w:val="auto"/>
          <w:szCs w:val="21"/>
          <w:highlight w:val="none"/>
        </w:rPr>
      </w:pPr>
      <w:r>
        <w:rPr>
          <w:rFonts w:hAnsi="宋体"/>
          <w:color w:val="auto"/>
          <w:szCs w:val="21"/>
          <w:highlight w:val="none"/>
        </w:rPr>
        <w:t>发包人逾期支付进度款的违约金的计算方式：</w:t>
      </w:r>
      <w:r>
        <w:rPr>
          <w:rFonts w:hint="eastAsia"/>
          <w:color w:val="auto"/>
          <w:szCs w:val="21"/>
          <w:highlight w:val="none"/>
          <w:u w:val="single"/>
        </w:rPr>
        <w:t>无</w:t>
      </w:r>
      <w:r>
        <w:rPr>
          <w:rFonts w:hAnsi="宋体"/>
          <w:color w:val="auto"/>
          <w:szCs w:val="21"/>
          <w:highlight w:val="none"/>
        </w:rPr>
        <w:t>。</w:t>
      </w:r>
    </w:p>
    <w:p w14:paraId="351C5596">
      <w:pPr>
        <w:spacing w:line="360" w:lineRule="auto"/>
        <w:ind w:firstLine="525" w:firstLineChars="250"/>
        <w:jc w:val="left"/>
        <w:rPr>
          <w:rFonts w:hint="eastAsia" w:hAnsi="宋体" w:eastAsia="宋体"/>
          <w:color w:val="auto"/>
          <w:szCs w:val="21"/>
          <w:highlight w:val="none"/>
          <w:lang w:eastAsia="zh-CN"/>
        </w:rPr>
      </w:pPr>
      <w:r>
        <w:rPr>
          <w:rFonts w:hAnsi="宋体"/>
          <w:color w:val="auto"/>
          <w:szCs w:val="21"/>
          <w:highlight w:val="none"/>
        </w:rPr>
        <w:t>进度款支付方式：</w:t>
      </w:r>
      <w:r>
        <w:rPr>
          <w:rFonts w:hAnsi="宋体"/>
          <w:color w:val="auto"/>
          <w:szCs w:val="21"/>
          <w:highlight w:val="none"/>
          <w:u w:val="single"/>
        </w:rPr>
        <w:t>银行转账</w:t>
      </w:r>
      <w:r>
        <w:rPr>
          <w:rFonts w:hAnsi="宋体"/>
          <w:color w:val="auto"/>
          <w:szCs w:val="21"/>
          <w:highlight w:val="none"/>
        </w:rPr>
        <w:t>。</w:t>
      </w:r>
      <w:r>
        <w:rPr>
          <w:rFonts w:hint="eastAsia"/>
          <w:color w:val="auto"/>
          <w:highlight w:val="none"/>
        </w:rPr>
        <w:t>进度款支付申请（核准）表见合同附件11</w:t>
      </w:r>
      <w:r>
        <w:rPr>
          <w:rFonts w:hint="eastAsia"/>
          <w:color w:val="auto"/>
          <w:highlight w:val="none"/>
          <w:lang w:eastAsia="zh-CN"/>
        </w:rPr>
        <w:t>。</w:t>
      </w:r>
    </w:p>
    <w:p w14:paraId="2B3FADBC">
      <w:pPr>
        <w:spacing w:line="360" w:lineRule="auto"/>
        <w:ind w:firstLine="525" w:firstLineChars="250"/>
        <w:jc w:val="left"/>
        <w:rPr>
          <w:rFonts w:hAnsi="宋体"/>
          <w:color w:val="auto"/>
          <w:szCs w:val="21"/>
          <w:highlight w:val="none"/>
        </w:rPr>
      </w:pPr>
      <w:r>
        <w:rPr>
          <w:rFonts w:hint="eastAsia" w:hAnsi="宋体"/>
          <w:color w:val="auto"/>
          <w:szCs w:val="21"/>
          <w:highlight w:val="none"/>
        </w:rPr>
        <w:t>（3）农民工工资支付</w:t>
      </w:r>
    </w:p>
    <w:p w14:paraId="563A863A">
      <w:pPr>
        <w:spacing w:line="360" w:lineRule="auto"/>
        <w:ind w:firstLine="525" w:firstLineChars="250"/>
        <w:jc w:val="left"/>
        <w:rPr>
          <w:rFonts w:hAnsi="宋体" w:cs="宋体"/>
          <w:color w:val="auto"/>
          <w:kern w:val="0"/>
          <w:szCs w:val="21"/>
          <w:highlight w:val="none"/>
        </w:rPr>
      </w:pPr>
      <w:r>
        <w:rPr>
          <w:rFonts w:hint="eastAsia" w:hAnsi="宋体" w:cs="宋体"/>
          <w:color w:val="auto"/>
          <w:kern w:val="0"/>
          <w:szCs w:val="21"/>
          <w:highlight w:val="none"/>
        </w:rPr>
        <w:t>1）人工费用是指发包人向承包人专用账户拨付的专项用于支付农民工工资的工程款。农民工工资专用账户是指承包人在工程建设项目所在地银行业金融机构（简称银行）开立的，专项用于支付农民工工资的专用存款账户。</w:t>
      </w:r>
    </w:p>
    <w:p w14:paraId="68A0C094">
      <w:pPr>
        <w:spacing w:line="360" w:lineRule="auto"/>
        <w:ind w:firstLine="525" w:firstLineChars="250"/>
        <w:jc w:val="left"/>
        <w:rPr>
          <w:rFonts w:hAnsi="宋体" w:cs="宋体"/>
          <w:color w:val="auto"/>
          <w:kern w:val="0"/>
          <w:szCs w:val="21"/>
          <w:highlight w:val="none"/>
        </w:rPr>
      </w:pPr>
      <w:r>
        <w:rPr>
          <w:rFonts w:hint="eastAsia" w:hAnsi="宋体" w:cs="宋体"/>
          <w:color w:val="auto"/>
          <w:kern w:val="0"/>
          <w:szCs w:val="21"/>
          <w:highlight w:val="none"/>
        </w:rPr>
        <w:t>2）人工费应应与工程进度款分帐管理。必须按时足额支付，人工费拨付周期不得超过1个月，最少每月支付一次，无工程款申请的月份，承包人单独上报人工费划拨申请；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必须把工程款分帐出来的人工费转入承包人农民工工资支付专用账户，转入农民工工资支付专用账户环节必须有银行流水凭证。</w:t>
      </w:r>
    </w:p>
    <w:p w14:paraId="1511DF51">
      <w:pPr>
        <w:spacing w:line="360" w:lineRule="auto"/>
        <w:ind w:firstLine="525" w:firstLineChars="250"/>
        <w:jc w:val="left"/>
        <w:rPr>
          <w:rFonts w:hAnsi="宋体" w:cs="宋体"/>
          <w:color w:val="auto"/>
          <w:kern w:val="0"/>
          <w:szCs w:val="21"/>
          <w:highlight w:val="none"/>
        </w:rPr>
      </w:pPr>
      <w:r>
        <w:rPr>
          <w:rFonts w:hint="eastAsia" w:hAnsi="宋体" w:cs="宋体"/>
          <w:color w:val="auto"/>
          <w:kern w:val="0"/>
          <w:szCs w:val="21"/>
          <w:highlight w:val="none"/>
        </w:rPr>
        <w:t xml:space="preserve">3）发包人依据工程进度，审核承包人申报的工程进度款，按照与承包人约定的人工费支付比例 </w:t>
      </w:r>
      <w:r>
        <w:rPr>
          <w:rFonts w:hint="eastAsia" w:hAnsi="宋体" w:cs="宋体"/>
          <w:color w:val="auto"/>
          <w:kern w:val="0"/>
          <w:szCs w:val="21"/>
          <w:highlight w:val="none"/>
          <w:u w:val="single"/>
          <w:lang w:val="en-US" w:eastAsia="zh-CN"/>
        </w:rPr>
        <w:t xml:space="preserve">      </w:t>
      </w:r>
      <w:r>
        <w:rPr>
          <w:rFonts w:hint="eastAsia" w:hAnsi="宋体" w:cs="宋体"/>
          <w:color w:val="auto"/>
          <w:kern w:val="0"/>
          <w:szCs w:val="21"/>
          <w:highlight w:val="none"/>
        </w:rPr>
        <w:t>%（房建项目不少于20%，市政项目不少于15%），将人工费及时足额拨付至承包人的农民工工资专用账户，其余工程进度款项由发包人支付到承包人的单位基本户。</w:t>
      </w:r>
    </w:p>
    <w:p w14:paraId="040E97C5">
      <w:pPr>
        <w:spacing w:line="360" w:lineRule="auto"/>
        <w:ind w:firstLine="525" w:firstLineChars="250"/>
        <w:jc w:val="left"/>
        <w:rPr>
          <w:rFonts w:hAnsi="宋体" w:cs="宋体"/>
          <w:color w:val="auto"/>
          <w:kern w:val="0"/>
          <w:szCs w:val="21"/>
          <w:highlight w:val="none"/>
        </w:rPr>
      </w:pPr>
      <w:r>
        <w:rPr>
          <w:rFonts w:hint="eastAsia" w:hAnsi="宋体" w:cs="宋体"/>
          <w:color w:val="auto"/>
          <w:kern w:val="0"/>
          <w:szCs w:val="21"/>
          <w:highlight w:val="none"/>
        </w:rPr>
        <w:t>4）工程建设领域总包单位对农民工工资支付负总责，推行分包单位农民工工资委托总包单位代发制度（以下简称总包代发制度）。工程建设项目施行总包代发制度的，总包单位与分包单位签订委托工资支付协议。</w:t>
      </w:r>
    </w:p>
    <w:p w14:paraId="5C961305">
      <w:pPr>
        <w:spacing w:line="360" w:lineRule="auto"/>
        <w:ind w:firstLine="525" w:firstLineChars="250"/>
        <w:jc w:val="left"/>
        <w:rPr>
          <w:rFonts w:hAnsi="宋体" w:cs="宋体"/>
          <w:color w:val="auto"/>
          <w:kern w:val="0"/>
          <w:szCs w:val="21"/>
          <w:highlight w:val="none"/>
        </w:rPr>
      </w:pPr>
      <w:r>
        <w:rPr>
          <w:rFonts w:hint="eastAsia" w:hAnsi="宋体" w:cs="宋体"/>
          <w:color w:val="auto"/>
          <w:kern w:val="0"/>
          <w:szCs w:val="21"/>
          <w:highlight w:val="none"/>
        </w:rPr>
        <w:t>5）凡未向付款单位提供农民工工资专用账户的，或者请款单位在申请工程进度款时未将人工费单列的，付款单位有权拒绝支付工程进度款。</w:t>
      </w:r>
    </w:p>
    <w:p w14:paraId="33486D9C">
      <w:pPr>
        <w:spacing w:line="360" w:lineRule="auto"/>
        <w:ind w:firstLine="525" w:firstLineChars="250"/>
        <w:jc w:val="left"/>
        <w:rPr>
          <w:rFonts w:hAnsi="宋体" w:cs="宋体"/>
          <w:color w:val="auto"/>
          <w:kern w:val="0"/>
          <w:szCs w:val="21"/>
          <w:highlight w:val="none"/>
        </w:rPr>
      </w:pPr>
      <w:r>
        <w:rPr>
          <w:rFonts w:hint="eastAsia" w:hAnsi="宋体" w:cs="宋体"/>
          <w:color w:val="auto"/>
          <w:kern w:val="0"/>
          <w:szCs w:val="21"/>
          <w:highlight w:val="none"/>
        </w:rPr>
        <w:t>6）人工费使用要求：专款专用，除发放农民工工资外，不得用于其他用途。</w:t>
      </w:r>
    </w:p>
    <w:p w14:paraId="15402B4D">
      <w:pPr>
        <w:spacing w:line="360" w:lineRule="auto"/>
        <w:ind w:firstLine="525" w:firstLineChars="250"/>
        <w:jc w:val="left"/>
        <w:rPr>
          <w:rFonts w:hAnsi="宋体" w:cs="宋体"/>
          <w:color w:val="auto"/>
          <w:kern w:val="0"/>
          <w:szCs w:val="21"/>
          <w:highlight w:val="none"/>
        </w:rPr>
      </w:pPr>
      <w:r>
        <w:rPr>
          <w:rFonts w:hint="eastAsia" w:hAnsi="宋体" w:cs="宋体"/>
          <w:color w:val="auto"/>
          <w:kern w:val="0"/>
          <w:szCs w:val="21"/>
          <w:highlight w:val="none"/>
        </w:rPr>
        <w:t>7）承包人将人工费支付情况定期报告发包人和监理单位，并提供相应的材料接受建设行政主管部门和劳动保障行政主管部门对此事项监管。</w:t>
      </w:r>
    </w:p>
    <w:p w14:paraId="6653C813">
      <w:pPr>
        <w:autoSpaceDE w:val="0"/>
        <w:autoSpaceDN w:val="0"/>
        <w:adjustRightInd w:val="0"/>
        <w:spacing w:line="360" w:lineRule="auto"/>
        <w:ind w:firstLine="420" w:firstLineChars="200"/>
        <w:jc w:val="left"/>
        <w:rPr>
          <w:rFonts w:hAnsi="宋体" w:cs="宋体"/>
          <w:color w:val="auto"/>
          <w:kern w:val="0"/>
          <w:szCs w:val="21"/>
          <w:highlight w:val="none"/>
        </w:rPr>
      </w:pPr>
      <w:r>
        <w:rPr>
          <w:rFonts w:hint="eastAsia" w:hAnsi="宋体" w:cs="宋体"/>
          <w:color w:val="auto"/>
          <w:kern w:val="0"/>
          <w:szCs w:val="21"/>
          <w:highlight w:val="none"/>
        </w:rPr>
        <w:t>8）人工费支付专用账户：××××公司农民工工资支付专用账户。账号</w:t>
      </w:r>
      <w:r>
        <w:rPr>
          <w:rFonts w:hint="eastAsia" w:hAnsi="宋体" w:cs="宋体"/>
          <w:color w:val="auto"/>
          <w:kern w:val="0"/>
          <w:szCs w:val="21"/>
          <w:highlight w:val="none"/>
          <w:u w:val="single"/>
        </w:rPr>
        <w:t>：</w:t>
      </w:r>
      <w:r>
        <w:rPr>
          <w:rFonts w:hint="eastAsia" w:hAnsi="宋体" w:cs="宋体"/>
          <w:color w:val="auto"/>
          <w:kern w:val="0"/>
          <w:szCs w:val="21"/>
          <w:highlight w:val="none"/>
          <w:u w:val="single"/>
          <w:lang w:val="en-US" w:eastAsia="zh-CN"/>
        </w:rPr>
        <w:t xml:space="preserve">     </w:t>
      </w:r>
      <w:r>
        <w:rPr>
          <w:rFonts w:hint="eastAsia" w:hAnsi="宋体" w:cs="宋体"/>
          <w:color w:val="auto"/>
          <w:kern w:val="0"/>
          <w:szCs w:val="21"/>
          <w:highlight w:val="none"/>
          <w:u w:val="single"/>
        </w:rPr>
        <w:t>。</w:t>
      </w:r>
    </w:p>
    <w:p w14:paraId="31E02B40">
      <w:pPr>
        <w:spacing w:line="360" w:lineRule="auto"/>
        <w:ind w:firstLine="525" w:firstLineChars="250"/>
        <w:jc w:val="left"/>
        <w:rPr>
          <w:rFonts w:hAnsi="宋体"/>
          <w:color w:val="auto"/>
          <w:szCs w:val="21"/>
          <w:highlight w:val="none"/>
        </w:rPr>
      </w:pPr>
      <w:r>
        <w:rPr>
          <w:color w:val="auto"/>
          <w:szCs w:val="21"/>
          <w:highlight w:val="none"/>
        </w:rPr>
        <w:t xml:space="preserve">12.4.6 </w:t>
      </w:r>
      <w:r>
        <w:rPr>
          <w:rFonts w:hint="eastAsia" w:hAnsi="宋体" w:cs="宋体"/>
          <w:color w:val="auto"/>
          <w:szCs w:val="21"/>
          <w:highlight w:val="none"/>
        </w:rPr>
        <w:t>支付分解表的编制</w:t>
      </w:r>
    </w:p>
    <w:p w14:paraId="405A5583">
      <w:pPr>
        <w:spacing w:line="360" w:lineRule="auto"/>
        <w:ind w:firstLine="525" w:firstLineChars="250"/>
        <w:jc w:val="left"/>
        <w:rPr>
          <w:color w:val="auto"/>
          <w:szCs w:val="21"/>
          <w:highlight w:val="none"/>
          <w:u w:val="single"/>
        </w:rPr>
      </w:pPr>
      <w:r>
        <w:rPr>
          <w:rFonts w:hint="eastAsia"/>
          <w:color w:val="auto"/>
          <w:szCs w:val="21"/>
          <w:highlight w:val="none"/>
        </w:rPr>
        <w:t>（</w:t>
      </w:r>
      <w:r>
        <w:rPr>
          <w:color w:val="auto"/>
          <w:szCs w:val="21"/>
          <w:highlight w:val="none"/>
        </w:rPr>
        <w:t>1</w:t>
      </w:r>
      <w:r>
        <w:rPr>
          <w:rFonts w:hint="eastAsia"/>
          <w:color w:val="auto"/>
          <w:szCs w:val="21"/>
          <w:highlight w:val="none"/>
        </w:rPr>
        <w:t>）</w:t>
      </w:r>
      <w:r>
        <w:rPr>
          <w:rFonts w:hint="eastAsia" w:hAnsi="宋体" w:cs="宋体"/>
          <w:color w:val="auto"/>
          <w:szCs w:val="21"/>
          <w:highlight w:val="none"/>
        </w:rPr>
        <w:t>总价合同支付分解表的编制与审批：</w:t>
      </w:r>
      <w:r>
        <w:rPr>
          <w:rFonts w:hint="eastAsia"/>
          <w:color w:val="auto"/>
          <w:szCs w:val="21"/>
          <w:highlight w:val="none"/>
          <w:u w:val="single"/>
        </w:rPr>
        <w:t>总价合同支付分分解表在招标完成后由发包人和承包人共同编制，发包人审批，并作为本合同内容，具体详见合同附件14。</w:t>
      </w:r>
    </w:p>
    <w:p w14:paraId="66379696">
      <w:pPr>
        <w:spacing w:line="360" w:lineRule="auto"/>
        <w:ind w:firstLine="525" w:firstLineChars="250"/>
        <w:jc w:val="left"/>
        <w:rPr>
          <w:color w:val="auto"/>
          <w:szCs w:val="21"/>
          <w:highlight w:val="none"/>
          <w:u w:val="single"/>
        </w:rPr>
      </w:pPr>
      <w:r>
        <w:rPr>
          <w:rFonts w:hint="eastAsia"/>
          <w:color w:val="auto"/>
          <w:szCs w:val="21"/>
          <w:highlight w:val="none"/>
        </w:rPr>
        <w:t>（2）</w:t>
      </w:r>
      <w:r>
        <w:rPr>
          <w:rFonts w:hint="eastAsia" w:hAnsi="宋体" w:cs="宋体"/>
          <w:color w:val="auto"/>
          <w:szCs w:val="21"/>
          <w:highlight w:val="none"/>
        </w:rPr>
        <w:t>单价合同的总价项目支付分解表的编制与审批：总价项目不采用支付分解表的方式计算，而按《建设工程工程量清单计价规范（</w:t>
      </w:r>
      <w:r>
        <w:rPr>
          <w:rFonts w:hAnsi="宋体"/>
          <w:color w:val="auto"/>
          <w:szCs w:val="21"/>
          <w:highlight w:val="none"/>
        </w:rPr>
        <w:t>GB50500-2013</w:t>
      </w:r>
      <w:r>
        <w:rPr>
          <w:rFonts w:hint="eastAsia" w:hAnsi="宋体" w:cs="宋体"/>
          <w:color w:val="auto"/>
          <w:szCs w:val="21"/>
          <w:highlight w:val="none"/>
        </w:rPr>
        <w:t>）广西壮族自治区实施细则》的规定执行。</w:t>
      </w:r>
    </w:p>
    <w:bookmarkEnd w:id="834"/>
    <w:p w14:paraId="2C5E9E26">
      <w:pPr>
        <w:keepNext/>
        <w:keepLines/>
        <w:spacing w:before="60" w:after="60" w:line="413" w:lineRule="auto"/>
        <w:outlineLvl w:val="1"/>
        <w:rPr>
          <w:rFonts w:ascii="Arial" w:hAnsi="Arial" w:eastAsia="黑体"/>
          <w:b/>
          <w:bCs/>
          <w:color w:val="auto"/>
          <w:sz w:val="32"/>
          <w:szCs w:val="32"/>
          <w:highlight w:val="none"/>
          <w:lang w:val="zh-CN"/>
        </w:rPr>
      </w:pPr>
      <w:bookmarkStart w:id="1113" w:name="_Toc373227753"/>
      <w:bookmarkStart w:id="1114" w:name="_Toc351203645"/>
      <w:bookmarkStart w:id="1115" w:name="_Toc389065318"/>
      <w:bookmarkStart w:id="1116" w:name="_Toc114058893"/>
      <w:bookmarkStart w:id="1117" w:name="_Toc407135256"/>
      <w:bookmarkStart w:id="1118" w:name="_Toc78449842"/>
      <w:bookmarkStart w:id="1119" w:name="_Toc13129"/>
      <w:bookmarkStart w:id="1120" w:name="_Toc373478400"/>
      <w:bookmarkStart w:id="1121" w:name="_Toc8781"/>
      <w:bookmarkStart w:id="1122" w:name="_Toc300935015"/>
      <w:bookmarkStart w:id="1123" w:name="_Toc296891259"/>
      <w:bookmarkStart w:id="1124" w:name="_Toc303539172"/>
      <w:bookmarkStart w:id="1125" w:name="_Toc296346720"/>
      <w:bookmarkStart w:id="1126" w:name="_Toc312678053"/>
      <w:bookmarkStart w:id="1127" w:name="_Toc297048405"/>
      <w:bookmarkStart w:id="1128" w:name="_Toc296503219"/>
      <w:bookmarkStart w:id="1129" w:name="_Toc292559929"/>
      <w:bookmarkStart w:id="1130" w:name="_Toc296944558"/>
      <w:bookmarkStart w:id="1131" w:name="_Toc296347218"/>
      <w:bookmarkStart w:id="1132" w:name="_Toc304295593"/>
      <w:bookmarkStart w:id="1133" w:name="_Toc292559424"/>
      <w:bookmarkStart w:id="1134" w:name="_Toc297216223"/>
      <w:bookmarkStart w:id="1135" w:name="_Toc296891047"/>
      <w:bookmarkStart w:id="1136" w:name="_Toc297120519"/>
      <w:bookmarkStart w:id="1137" w:name="_Toc297123564"/>
      <w:r>
        <w:rPr>
          <w:rFonts w:ascii="Arial" w:hAnsi="Arial" w:eastAsia="黑体"/>
          <w:b/>
          <w:bCs/>
          <w:color w:val="auto"/>
          <w:sz w:val="32"/>
          <w:szCs w:val="32"/>
          <w:highlight w:val="none"/>
          <w:lang w:val="zh-CN"/>
        </w:rPr>
        <w:t xml:space="preserve">13. </w:t>
      </w:r>
      <w:r>
        <w:rPr>
          <w:rFonts w:hint="eastAsia" w:ascii="Arial" w:hAnsi="Arial" w:eastAsia="黑体" w:cs="黑体"/>
          <w:b/>
          <w:bCs/>
          <w:color w:val="auto"/>
          <w:sz w:val="32"/>
          <w:szCs w:val="32"/>
          <w:highlight w:val="none"/>
          <w:lang w:val="zh-CN"/>
        </w:rPr>
        <w:t>验收和工程试车</w:t>
      </w:r>
      <w:bookmarkEnd w:id="1113"/>
      <w:bookmarkEnd w:id="1114"/>
      <w:bookmarkEnd w:id="1115"/>
      <w:bookmarkEnd w:id="1116"/>
      <w:bookmarkEnd w:id="1117"/>
      <w:bookmarkEnd w:id="1118"/>
      <w:bookmarkEnd w:id="1119"/>
      <w:bookmarkEnd w:id="1120"/>
      <w:bookmarkEnd w:id="1121"/>
    </w:p>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14:paraId="51FE30C1">
      <w:pPr>
        <w:keepNext/>
        <w:keepLines/>
        <w:spacing w:line="360" w:lineRule="auto"/>
        <w:outlineLvl w:val="2"/>
        <w:rPr>
          <w:rFonts w:eastAsia="黑体"/>
          <w:b/>
          <w:bCs/>
          <w:color w:val="auto"/>
          <w:sz w:val="32"/>
          <w:szCs w:val="32"/>
          <w:highlight w:val="none"/>
          <w:lang w:val="zh-CN"/>
        </w:rPr>
      </w:pPr>
      <w:bookmarkStart w:id="1138" w:name="_Toc407135257"/>
      <w:bookmarkStart w:id="1139" w:name="_Toc114058894"/>
      <w:bookmarkStart w:id="1140" w:name="_Toc78449843"/>
      <w:bookmarkStart w:id="1141" w:name="_Toc373478401"/>
      <w:bookmarkStart w:id="1142" w:name="_Toc19633"/>
      <w:bookmarkStart w:id="1143" w:name="_Toc31302"/>
      <w:bookmarkStart w:id="1144" w:name="_Toc373227754"/>
      <w:bookmarkStart w:id="1145" w:name="_Toc389065319"/>
      <w:r>
        <w:rPr>
          <w:rFonts w:eastAsia="黑体"/>
          <w:b/>
          <w:bCs/>
          <w:color w:val="auto"/>
          <w:sz w:val="32"/>
          <w:szCs w:val="32"/>
          <w:highlight w:val="none"/>
          <w:lang w:val="zh-CN"/>
        </w:rPr>
        <w:t xml:space="preserve">13.1 </w:t>
      </w:r>
      <w:r>
        <w:rPr>
          <w:rFonts w:hint="eastAsia" w:eastAsia="黑体" w:cs="黑体"/>
          <w:b/>
          <w:bCs/>
          <w:color w:val="auto"/>
          <w:sz w:val="32"/>
          <w:szCs w:val="32"/>
          <w:highlight w:val="none"/>
          <w:lang w:val="zh-CN"/>
        </w:rPr>
        <w:t>分部分项工程验收</w:t>
      </w:r>
      <w:bookmarkEnd w:id="1138"/>
      <w:bookmarkEnd w:id="1139"/>
      <w:bookmarkEnd w:id="1140"/>
      <w:bookmarkEnd w:id="1141"/>
      <w:bookmarkEnd w:id="1142"/>
      <w:bookmarkEnd w:id="1143"/>
      <w:bookmarkEnd w:id="1144"/>
      <w:bookmarkEnd w:id="1145"/>
    </w:p>
    <w:p w14:paraId="612B2989">
      <w:pPr>
        <w:spacing w:line="360" w:lineRule="auto"/>
        <w:ind w:firstLine="420" w:firstLineChars="200"/>
        <w:jc w:val="left"/>
        <w:rPr>
          <w:color w:val="auto"/>
          <w:szCs w:val="21"/>
          <w:highlight w:val="none"/>
        </w:rPr>
      </w:pPr>
      <w:r>
        <w:rPr>
          <w:color w:val="auto"/>
          <w:szCs w:val="21"/>
          <w:highlight w:val="none"/>
        </w:rPr>
        <w:t>13.1.2</w:t>
      </w:r>
      <w:r>
        <w:rPr>
          <w:rFonts w:hint="eastAsia" w:hAnsi="宋体" w:cs="宋体"/>
          <w:color w:val="auto"/>
          <w:szCs w:val="21"/>
          <w:highlight w:val="none"/>
        </w:rPr>
        <w:t>监理人不能按时进行验收时，应提前</w:t>
      </w:r>
      <w:r>
        <w:rPr>
          <w:rFonts w:hint="eastAsia"/>
          <w:color w:val="auto"/>
          <w:szCs w:val="21"/>
          <w:highlight w:val="none"/>
          <w:u w:val="single"/>
        </w:rPr>
        <w:t>24</w:t>
      </w:r>
      <w:r>
        <w:rPr>
          <w:rFonts w:hint="eastAsia" w:hAnsi="宋体" w:cs="宋体"/>
          <w:color w:val="auto"/>
          <w:szCs w:val="21"/>
          <w:highlight w:val="none"/>
        </w:rPr>
        <w:t>小时提交书面延期要求。</w:t>
      </w:r>
    </w:p>
    <w:p w14:paraId="2C246CA0">
      <w:pPr>
        <w:spacing w:line="360" w:lineRule="auto"/>
        <w:ind w:firstLine="420" w:firstLineChars="200"/>
        <w:jc w:val="left"/>
        <w:rPr>
          <w:b/>
          <w:bCs/>
          <w:color w:val="auto"/>
          <w:szCs w:val="21"/>
          <w:highlight w:val="none"/>
        </w:rPr>
      </w:pPr>
      <w:r>
        <w:rPr>
          <w:rFonts w:hint="eastAsia" w:hAnsi="宋体" w:cs="宋体"/>
          <w:color w:val="auto"/>
          <w:szCs w:val="21"/>
          <w:highlight w:val="none"/>
        </w:rPr>
        <w:t>关于延期最长不得超过：</w:t>
      </w:r>
      <w:r>
        <w:rPr>
          <w:rFonts w:hint="eastAsia"/>
          <w:color w:val="auto"/>
          <w:szCs w:val="21"/>
          <w:highlight w:val="none"/>
          <w:u w:val="single"/>
        </w:rPr>
        <w:t>48</w:t>
      </w:r>
      <w:r>
        <w:rPr>
          <w:rFonts w:hint="eastAsia" w:hAnsi="宋体" w:cs="宋体"/>
          <w:color w:val="auto"/>
          <w:szCs w:val="21"/>
          <w:highlight w:val="none"/>
        </w:rPr>
        <w:t>小时。</w:t>
      </w:r>
    </w:p>
    <w:p w14:paraId="4D5F9207">
      <w:pPr>
        <w:keepNext/>
        <w:keepLines/>
        <w:spacing w:line="360" w:lineRule="auto"/>
        <w:outlineLvl w:val="2"/>
        <w:rPr>
          <w:rFonts w:eastAsia="黑体"/>
          <w:b/>
          <w:bCs/>
          <w:color w:val="auto"/>
          <w:sz w:val="32"/>
          <w:szCs w:val="32"/>
          <w:highlight w:val="none"/>
          <w:lang w:val="zh-CN"/>
        </w:rPr>
      </w:pPr>
      <w:bookmarkStart w:id="1146" w:name="_Toc389065320"/>
      <w:bookmarkStart w:id="1147" w:name="_Toc79"/>
      <w:bookmarkStart w:id="1148" w:name="_Toc114058895"/>
      <w:bookmarkStart w:id="1149" w:name="_Toc373478402"/>
      <w:bookmarkStart w:id="1150" w:name="_Toc10223"/>
      <w:bookmarkStart w:id="1151" w:name="_Toc78449844"/>
      <w:bookmarkStart w:id="1152" w:name="_Toc373227755"/>
      <w:bookmarkStart w:id="1153" w:name="_Toc407135258"/>
      <w:bookmarkStart w:id="1154" w:name="_Toc297048409"/>
      <w:bookmarkStart w:id="1155" w:name="_Toc300935016"/>
      <w:bookmarkStart w:id="1156" w:name="_Toc296503223"/>
      <w:bookmarkStart w:id="1157" w:name="_Toc297120523"/>
      <w:bookmarkStart w:id="1158" w:name="_Toc296891263"/>
      <w:bookmarkStart w:id="1159" w:name="_Toc304295596"/>
      <w:bookmarkStart w:id="1160" w:name="_Toc297123565"/>
      <w:bookmarkStart w:id="1161" w:name="_Toc296891051"/>
      <w:bookmarkStart w:id="1162" w:name="_Toc292559428"/>
      <w:bookmarkStart w:id="1163" w:name="_Toc312678056"/>
      <w:bookmarkStart w:id="1164" w:name="_Toc296944562"/>
      <w:bookmarkStart w:id="1165" w:name="_Toc296347222"/>
      <w:bookmarkStart w:id="1166" w:name="_Toc292559933"/>
      <w:bookmarkStart w:id="1167" w:name="_Toc296346724"/>
      <w:bookmarkStart w:id="1168" w:name="_Toc297216224"/>
      <w:bookmarkStart w:id="1169" w:name="_Toc303539173"/>
      <w:bookmarkStart w:id="1170" w:name="_Toc267251471"/>
      <w:bookmarkStart w:id="1171" w:name="_Toc267251473"/>
      <w:bookmarkStart w:id="1172" w:name="_Toc267251470"/>
      <w:bookmarkStart w:id="1173" w:name="_Toc267251474"/>
      <w:bookmarkStart w:id="1174" w:name="_Toc267251475"/>
      <w:bookmarkStart w:id="1175" w:name="_Toc267251472"/>
      <w:bookmarkStart w:id="1176" w:name="_Toc267251476"/>
      <w:r>
        <w:rPr>
          <w:rFonts w:eastAsia="黑体"/>
          <w:b/>
          <w:bCs/>
          <w:color w:val="auto"/>
          <w:sz w:val="32"/>
          <w:szCs w:val="32"/>
          <w:highlight w:val="none"/>
          <w:lang w:val="zh-CN"/>
        </w:rPr>
        <w:t xml:space="preserve">13.2 </w:t>
      </w:r>
      <w:r>
        <w:rPr>
          <w:rFonts w:hint="eastAsia" w:hAnsi="宋体" w:eastAsia="黑体" w:cs="黑体"/>
          <w:b/>
          <w:bCs/>
          <w:color w:val="auto"/>
          <w:sz w:val="32"/>
          <w:szCs w:val="32"/>
          <w:highlight w:val="none"/>
          <w:lang w:val="zh-CN"/>
        </w:rPr>
        <w:t>竣工验收</w:t>
      </w:r>
      <w:bookmarkEnd w:id="1146"/>
      <w:bookmarkEnd w:id="1147"/>
      <w:bookmarkEnd w:id="1148"/>
      <w:bookmarkEnd w:id="1149"/>
      <w:bookmarkEnd w:id="1150"/>
      <w:bookmarkEnd w:id="1151"/>
      <w:bookmarkEnd w:id="1152"/>
      <w:bookmarkEnd w:id="1153"/>
    </w:p>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14:paraId="3ABE24F6">
      <w:pPr>
        <w:spacing w:line="360" w:lineRule="auto"/>
        <w:ind w:firstLine="420" w:firstLineChars="200"/>
        <w:jc w:val="left"/>
        <w:rPr>
          <w:color w:val="auto"/>
          <w:szCs w:val="21"/>
          <w:highlight w:val="none"/>
        </w:rPr>
      </w:pPr>
      <w:bookmarkStart w:id="1177" w:name="_Toc280868704"/>
      <w:bookmarkStart w:id="1178" w:name="_Toc280868705"/>
      <w:bookmarkStart w:id="1179" w:name="_Toc280868706"/>
      <w:bookmarkStart w:id="1180" w:name="_Toc280868707"/>
      <w:bookmarkStart w:id="1181" w:name="_Toc280868708"/>
      <w:bookmarkStart w:id="1182" w:name="_Toc280868709"/>
      <w:r>
        <w:rPr>
          <w:color w:val="auto"/>
          <w:szCs w:val="21"/>
          <w:highlight w:val="none"/>
        </w:rPr>
        <w:t>13.2.1</w:t>
      </w:r>
      <w:r>
        <w:rPr>
          <w:rFonts w:hint="eastAsia" w:hAnsi="宋体" w:cs="宋体"/>
          <w:color w:val="auto"/>
          <w:szCs w:val="21"/>
          <w:highlight w:val="none"/>
        </w:rPr>
        <w:t>竣工验收条件</w:t>
      </w:r>
    </w:p>
    <w:p w14:paraId="6B75D3BA">
      <w:pPr>
        <w:spacing w:line="360" w:lineRule="auto"/>
        <w:ind w:firstLine="420" w:firstLineChars="200"/>
        <w:rPr>
          <w:color w:val="auto"/>
          <w:szCs w:val="21"/>
          <w:highlight w:val="none"/>
        </w:rPr>
      </w:pPr>
      <w:r>
        <w:rPr>
          <w:rFonts w:hint="eastAsia" w:cs="宋体"/>
          <w:color w:val="auto"/>
          <w:szCs w:val="21"/>
          <w:highlight w:val="none"/>
        </w:rPr>
        <w:t>（</w:t>
      </w:r>
      <w:r>
        <w:rPr>
          <w:color w:val="auto"/>
          <w:szCs w:val="21"/>
          <w:highlight w:val="none"/>
        </w:rPr>
        <w:t>3</w:t>
      </w:r>
      <w:r>
        <w:rPr>
          <w:rFonts w:hint="eastAsia" w:cs="宋体"/>
          <w:color w:val="auto"/>
          <w:szCs w:val="21"/>
          <w:highlight w:val="none"/>
        </w:rPr>
        <w:t>）</w:t>
      </w:r>
      <w:r>
        <w:rPr>
          <w:rFonts w:hint="eastAsia" w:hAnsi="宋体" w:cs="宋体"/>
          <w:color w:val="auto"/>
          <w:szCs w:val="21"/>
          <w:highlight w:val="none"/>
        </w:rPr>
        <w:t>承包人负责整理和提交的竣工验收资料应当符合工程所在地建设行政主管部门和（或）城市建设档案管理机构有关施工资料的要求，具体内容包括：</w:t>
      </w:r>
      <w:r>
        <w:rPr>
          <w:rFonts w:hint="eastAsia" w:hAnsi="宋体" w:cs="宋体"/>
          <w:color w:val="auto"/>
          <w:szCs w:val="21"/>
          <w:highlight w:val="none"/>
          <w:u w:val="single"/>
          <w:lang w:eastAsia="zh-CN"/>
        </w:rPr>
        <w:t>（</w:t>
      </w:r>
      <w:r>
        <w:rPr>
          <w:rFonts w:hint="eastAsia" w:hAnsi="宋体" w:cs="宋体"/>
          <w:color w:val="auto"/>
          <w:szCs w:val="21"/>
          <w:highlight w:val="none"/>
          <w:u w:val="single"/>
          <w:lang w:val="en-US" w:eastAsia="zh-CN"/>
        </w:rPr>
        <w:t>1）</w:t>
      </w:r>
      <w:r>
        <w:rPr>
          <w:rFonts w:hint="eastAsia"/>
          <w:color w:val="auto"/>
          <w:szCs w:val="21"/>
          <w:highlight w:val="none"/>
          <w:u w:val="single"/>
        </w:rPr>
        <w:t>提供完整的（含现场照片、录像）竣工资料</w:t>
      </w:r>
      <w:r>
        <w:rPr>
          <w:rFonts w:hint="eastAsia" w:hAnsi="宋体" w:cs="宋体"/>
          <w:color w:val="auto"/>
          <w:szCs w:val="21"/>
          <w:highlight w:val="none"/>
          <w:u w:val="single"/>
        </w:rPr>
        <w:t>。</w:t>
      </w:r>
      <w:r>
        <w:rPr>
          <w:rStyle w:val="44"/>
          <w:rFonts w:hint="eastAsia" w:ascii="Times New Roman" w:hAnsi="宋体" w:eastAsia="宋体" w:cs="宋体"/>
          <w:color w:val="auto"/>
          <w:highlight w:val="none"/>
          <w:u w:val="single"/>
          <w:lang w:val="en-US" w:eastAsia="zh-CN"/>
        </w:rPr>
        <w:t>（2）并随时接受发包人及上述有关部门提出的补充整改的要求 相关费用由承包人承担</w:t>
      </w:r>
    </w:p>
    <w:p w14:paraId="4095D7F0">
      <w:pPr>
        <w:spacing w:line="360" w:lineRule="auto"/>
        <w:ind w:firstLine="420" w:firstLineChars="200"/>
        <w:rPr>
          <w:color w:val="auto"/>
          <w:szCs w:val="21"/>
          <w:highlight w:val="none"/>
        </w:rPr>
      </w:pPr>
      <w:r>
        <w:rPr>
          <w:rFonts w:hint="eastAsia" w:hAnsi="宋体" w:cs="宋体"/>
          <w:color w:val="auto"/>
          <w:szCs w:val="21"/>
          <w:highlight w:val="none"/>
        </w:rPr>
        <w:t>竣工验收资料的份数：</w:t>
      </w:r>
      <w:r>
        <w:rPr>
          <w:rFonts w:hint="eastAsia"/>
          <w:color w:val="auto"/>
          <w:szCs w:val="21"/>
          <w:highlight w:val="none"/>
          <w:u w:val="single"/>
        </w:rPr>
        <w:t>一式陆份及竣工验收报告</w:t>
      </w:r>
      <w:r>
        <w:rPr>
          <w:rFonts w:hint="eastAsia" w:hAnsi="宋体" w:cs="宋体"/>
          <w:color w:val="auto"/>
          <w:szCs w:val="21"/>
          <w:highlight w:val="none"/>
        </w:rPr>
        <w:t>。</w:t>
      </w:r>
    </w:p>
    <w:p w14:paraId="739C60E1">
      <w:pPr>
        <w:spacing w:line="360" w:lineRule="auto"/>
        <w:ind w:firstLine="420" w:firstLineChars="200"/>
        <w:jc w:val="left"/>
        <w:rPr>
          <w:color w:val="auto"/>
          <w:szCs w:val="21"/>
          <w:highlight w:val="none"/>
        </w:rPr>
      </w:pPr>
      <w:r>
        <w:rPr>
          <w:rFonts w:hint="eastAsia" w:hAnsi="宋体" w:cs="宋体"/>
          <w:color w:val="auto"/>
          <w:szCs w:val="21"/>
          <w:highlight w:val="none"/>
        </w:rPr>
        <w:t>承包人提供竣工图的约定：</w:t>
      </w:r>
      <w:r>
        <w:rPr>
          <w:rFonts w:hint="eastAsia" w:hAnsi="宋体" w:cs="宋体"/>
          <w:color w:val="auto"/>
          <w:szCs w:val="21"/>
          <w:highlight w:val="none"/>
          <w:u w:val="single"/>
        </w:rPr>
        <w:t>竣工验收正式通过后</w:t>
      </w:r>
      <w:r>
        <w:rPr>
          <w:color w:val="auto"/>
          <w:szCs w:val="21"/>
          <w:highlight w:val="none"/>
          <w:u w:val="single"/>
        </w:rPr>
        <w:t>5</w:t>
      </w:r>
      <w:r>
        <w:rPr>
          <w:rFonts w:hint="eastAsia" w:hAnsi="宋体" w:cs="宋体"/>
          <w:color w:val="auto"/>
          <w:szCs w:val="21"/>
          <w:highlight w:val="none"/>
          <w:u w:val="single"/>
        </w:rPr>
        <w:t>天（工程造价在</w:t>
      </w:r>
      <w:r>
        <w:rPr>
          <w:color w:val="auto"/>
          <w:szCs w:val="21"/>
          <w:highlight w:val="none"/>
          <w:u w:val="single"/>
        </w:rPr>
        <w:t>500</w:t>
      </w:r>
      <w:r>
        <w:rPr>
          <w:rFonts w:hint="eastAsia" w:hAnsi="宋体" w:cs="宋体"/>
          <w:color w:val="auto"/>
          <w:szCs w:val="21"/>
          <w:highlight w:val="none"/>
          <w:u w:val="single"/>
        </w:rPr>
        <w:t>万元以下含</w:t>
      </w:r>
      <w:r>
        <w:rPr>
          <w:color w:val="auto"/>
          <w:szCs w:val="21"/>
          <w:highlight w:val="none"/>
          <w:u w:val="single"/>
        </w:rPr>
        <w:t>500</w:t>
      </w:r>
      <w:r>
        <w:rPr>
          <w:rFonts w:hint="eastAsia" w:hAnsi="宋体" w:cs="宋体"/>
          <w:color w:val="auto"/>
          <w:szCs w:val="21"/>
          <w:highlight w:val="none"/>
          <w:u w:val="single"/>
        </w:rPr>
        <w:t>万元）、</w:t>
      </w:r>
      <w:r>
        <w:rPr>
          <w:color w:val="auto"/>
          <w:szCs w:val="21"/>
          <w:highlight w:val="none"/>
          <w:u w:val="single"/>
        </w:rPr>
        <w:t>10</w:t>
      </w:r>
      <w:r>
        <w:rPr>
          <w:rFonts w:hint="eastAsia" w:hAnsi="宋体" w:cs="宋体"/>
          <w:color w:val="auto"/>
          <w:szCs w:val="21"/>
          <w:highlight w:val="none"/>
          <w:u w:val="single"/>
        </w:rPr>
        <w:t>天（工程造价在</w:t>
      </w:r>
      <w:r>
        <w:rPr>
          <w:color w:val="auto"/>
          <w:szCs w:val="21"/>
          <w:highlight w:val="none"/>
          <w:u w:val="single"/>
        </w:rPr>
        <w:t>500</w:t>
      </w:r>
      <w:r>
        <w:rPr>
          <w:rFonts w:hint="eastAsia" w:hAnsi="宋体" w:cs="宋体"/>
          <w:color w:val="auto"/>
          <w:szCs w:val="21"/>
          <w:highlight w:val="none"/>
          <w:u w:val="single"/>
        </w:rPr>
        <w:t>万元至</w:t>
      </w:r>
      <w:r>
        <w:rPr>
          <w:color w:val="auto"/>
          <w:szCs w:val="21"/>
          <w:highlight w:val="none"/>
          <w:u w:val="single"/>
        </w:rPr>
        <w:t>1000</w:t>
      </w:r>
      <w:r>
        <w:rPr>
          <w:rFonts w:hint="eastAsia" w:hAnsi="宋体" w:cs="宋体"/>
          <w:color w:val="auto"/>
          <w:szCs w:val="21"/>
          <w:highlight w:val="none"/>
          <w:u w:val="single"/>
        </w:rPr>
        <w:t>万元之间含</w:t>
      </w:r>
      <w:r>
        <w:rPr>
          <w:color w:val="auto"/>
          <w:szCs w:val="21"/>
          <w:highlight w:val="none"/>
          <w:u w:val="single"/>
        </w:rPr>
        <w:t>1000</w:t>
      </w:r>
      <w:r>
        <w:rPr>
          <w:rFonts w:hint="eastAsia" w:hAnsi="宋体" w:cs="宋体"/>
          <w:color w:val="auto"/>
          <w:szCs w:val="21"/>
          <w:highlight w:val="none"/>
          <w:u w:val="single"/>
        </w:rPr>
        <w:t>万元）、</w:t>
      </w:r>
      <w:r>
        <w:rPr>
          <w:color w:val="auto"/>
          <w:szCs w:val="21"/>
          <w:highlight w:val="none"/>
          <w:u w:val="single"/>
        </w:rPr>
        <w:t>15</w:t>
      </w:r>
      <w:r>
        <w:rPr>
          <w:rFonts w:hint="eastAsia" w:hAnsi="宋体" w:cs="宋体"/>
          <w:color w:val="auto"/>
          <w:szCs w:val="21"/>
          <w:highlight w:val="none"/>
          <w:u w:val="single"/>
        </w:rPr>
        <w:t>天（工程造价在</w:t>
      </w:r>
      <w:r>
        <w:rPr>
          <w:color w:val="auto"/>
          <w:szCs w:val="21"/>
          <w:highlight w:val="none"/>
          <w:u w:val="single"/>
        </w:rPr>
        <w:t>1000</w:t>
      </w:r>
      <w:r>
        <w:rPr>
          <w:rFonts w:hint="eastAsia" w:hAnsi="宋体" w:cs="宋体"/>
          <w:color w:val="auto"/>
          <w:szCs w:val="21"/>
          <w:highlight w:val="none"/>
          <w:u w:val="single"/>
        </w:rPr>
        <w:t>万元以上），提供竣工图的数量分别为</w:t>
      </w:r>
      <w:r>
        <w:rPr>
          <w:color w:val="auto"/>
          <w:szCs w:val="21"/>
          <w:highlight w:val="none"/>
          <w:u w:val="single"/>
        </w:rPr>
        <w:t>2</w:t>
      </w:r>
      <w:r>
        <w:rPr>
          <w:rFonts w:hint="eastAsia" w:hAnsi="宋体" w:cs="宋体"/>
          <w:color w:val="auto"/>
          <w:szCs w:val="21"/>
          <w:highlight w:val="none"/>
          <w:u w:val="single"/>
        </w:rPr>
        <w:t>套、</w:t>
      </w:r>
      <w:r>
        <w:rPr>
          <w:color w:val="auto"/>
          <w:szCs w:val="21"/>
          <w:highlight w:val="none"/>
          <w:u w:val="single"/>
        </w:rPr>
        <w:t>4</w:t>
      </w:r>
      <w:r>
        <w:rPr>
          <w:rFonts w:hint="eastAsia" w:hAnsi="宋体" w:cs="宋体"/>
          <w:color w:val="auto"/>
          <w:szCs w:val="21"/>
          <w:highlight w:val="none"/>
          <w:u w:val="single"/>
        </w:rPr>
        <w:t>套、</w:t>
      </w:r>
      <w:r>
        <w:rPr>
          <w:color w:val="auto"/>
          <w:szCs w:val="21"/>
          <w:highlight w:val="none"/>
          <w:u w:val="single"/>
        </w:rPr>
        <w:t>6</w:t>
      </w:r>
      <w:r>
        <w:rPr>
          <w:rFonts w:hint="eastAsia" w:hAnsi="宋体" w:cs="宋体"/>
          <w:color w:val="auto"/>
          <w:szCs w:val="21"/>
          <w:highlight w:val="none"/>
          <w:u w:val="single"/>
        </w:rPr>
        <w:t>套。</w:t>
      </w:r>
    </w:p>
    <w:p w14:paraId="139A510F">
      <w:pPr>
        <w:spacing w:line="360" w:lineRule="auto"/>
        <w:ind w:firstLine="420" w:firstLineChars="200"/>
        <w:jc w:val="left"/>
        <w:rPr>
          <w:color w:val="auto"/>
          <w:szCs w:val="21"/>
          <w:highlight w:val="none"/>
        </w:rPr>
      </w:pPr>
      <w:r>
        <w:rPr>
          <w:color w:val="auto"/>
          <w:szCs w:val="21"/>
          <w:highlight w:val="none"/>
        </w:rPr>
        <w:t>13.2.2</w:t>
      </w:r>
      <w:r>
        <w:rPr>
          <w:rFonts w:hint="eastAsia" w:hAnsi="宋体" w:cs="宋体"/>
          <w:color w:val="auto"/>
          <w:szCs w:val="21"/>
          <w:highlight w:val="none"/>
        </w:rPr>
        <w:t>竣工验收程序</w:t>
      </w:r>
    </w:p>
    <w:bookmarkEnd w:id="1177"/>
    <w:p w14:paraId="4FDF7524">
      <w:pPr>
        <w:spacing w:line="360" w:lineRule="auto"/>
        <w:ind w:firstLine="420" w:firstLineChars="200"/>
        <w:jc w:val="left"/>
        <w:rPr>
          <w:rFonts w:hAnsi="宋体" w:cs="宋体"/>
          <w:color w:val="auto"/>
          <w:szCs w:val="21"/>
          <w:highlight w:val="none"/>
        </w:rPr>
      </w:pPr>
      <w:r>
        <w:rPr>
          <w:rFonts w:hint="eastAsia" w:hAnsi="宋体" w:cs="宋体"/>
          <w:color w:val="auto"/>
          <w:kern w:val="0"/>
          <w:szCs w:val="21"/>
          <w:highlight w:val="none"/>
        </w:rPr>
        <w:t>关于竣工验收程序的约定：</w:t>
      </w:r>
      <w:r>
        <w:rPr>
          <w:rStyle w:val="44"/>
          <w:rFonts w:hint="eastAsia" w:ascii="宋体" w:hAnsi="宋体" w:eastAsia="宋体" w:cs="宋体"/>
          <w:color w:val="auto"/>
          <w:szCs w:val="21"/>
          <w:highlight w:val="none"/>
          <w:u w:val="single"/>
          <w:lang w:bidi="ar"/>
        </w:rPr>
        <w:t>按国家有关验收规程执行</w:t>
      </w:r>
      <w:r>
        <w:rPr>
          <w:rFonts w:hint="eastAsia" w:hAnsi="宋体" w:cs="宋体"/>
          <w:color w:val="auto"/>
          <w:szCs w:val="21"/>
          <w:highlight w:val="none"/>
        </w:rPr>
        <w:t>。</w:t>
      </w:r>
    </w:p>
    <w:p w14:paraId="0B373A09">
      <w:pPr>
        <w:spacing w:line="360" w:lineRule="auto"/>
        <w:ind w:firstLine="420" w:firstLineChars="200"/>
        <w:jc w:val="left"/>
        <w:rPr>
          <w:color w:val="auto"/>
          <w:szCs w:val="21"/>
          <w:highlight w:val="none"/>
        </w:rPr>
      </w:pPr>
      <w:r>
        <w:rPr>
          <w:rFonts w:hint="eastAsia" w:hAnsi="宋体" w:cs="宋体"/>
          <w:color w:val="auto"/>
          <w:kern w:val="0"/>
          <w:szCs w:val="21"/>
          <w:highlight w:val="none"/>
        </w:rPr>
        <w:t>发包人不按照本项约定组织竣工验收、颁发工程接收证书的违约金的计算方法：</w:t>
      </w:r>
      <w:r>
        <w:rPr>
          <w:rFonts w:hint="eastAsia"/>
          <w:color w:val="auto"/>
          <w:szCs w:val="21"/>
          <w:highlight w:val="none"/>
          <w:u w:val="single"/>
        </w:rPr>
        <w:t>无</w:t>
      </w:r>
      <w:r>
        <w:rPr>
          <w:rFonts w:hint="eastAsia" w:hAnsi="宋体" w:cs="宋体"/>
          <w:color w:val="auto"/>
          <w:szCs w:val="21"/>
          <w:highlight w:val="none"/>
        </w:rPr>
        <w:t>。</w:t>
      </w:r>
    </w:p>
    <w:bookmarkEnd w:id="1178"/>
    <w:p w14:paraId="6E1BE4ED">
      <w:pPr>
        <w:spacing w:line="360" w:lineRule="auto"/>
        <w:ind w:firstLine="420" w:firstLineChars="200"/>
        <w:jc w:val="left"/>
        <w:rPr>
          <w:color w:val="auto"/>
          <w:szCs w:val="21"/>
          <w:highlight w:val="none"/>
        </w:rPr>
      </w:pPr>
      <w:r>
        <w:rPr>
          <w:color w:val="auto"/>
          <w:szCs w:val="21"/>
          <w:highlight w:val="none"/>
        </w:rPr>
        <w:t>13.2.5</w:t>
      </w:r>
      <w:r>
        <w:rPr>
          <w:rFonts w:hint="eastAsia" w:hAnsi="宋体" w:cs="宋体"/>
          <w:color w:val="auto"/>
          <w:szCs w:val="21"/>
          <w:highlight w:val="none"/>
        </w:rPr>
        <w:t>移交、接收全部与部分工程</w:t>
      </w:r>
    </w:p>
    <w:bookmarkEnd w:id="1179"/>
    <w:p w14:paraId="5E9D9F08">
      <w:pPr>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承包人向发包人移交工程的期限：</w:t>
      </w:r>
      <w:r>
        <w:rPr>
          <w:rFonts w:hint="eastAsia" w:hAnsi="宋体"/>
          <w:color w:val="auto"/>
          <w:kern w:val="0"/>
          <w:szCs w:val="21"/>
          <w:highlight w:val="none"/>
          <w:u w:val="single"/>
        </w:rPr>
        <w:t>在工程竣工保修期满并对验收发现的问题完成整改后</w:t>
      </w:r>
      <w:r>
        <w:rPr>
          <w:rFonts w:hint="eastAsia" w:hAnsi="宋体" w:cs="宋体"/>
          <w:color w:val="auto"/>
          <w:szCs w:val="21"/>
          <w:highlight w:val="none"/>
        </w:rPr>
        <w:t>。</w:t>
      </w:r>
    </w:p>
    <w:p w14:paraId="3C9B3A29">
      <w:pPr>
        <w:spacing w:line="360" w:lineRule="auto"/>
        <w:ind w:firstLine="420" w:firstLineChars="200"/>
        <w:jc w:val="left"/>
        <w:rPr>
          <w:rFonts w:hint="eastAsia" w:hAnsi="宋体" w:cs="宋体"/>
          <w:color w:val="auto"/>
          <w:szCs w:val="21"/>
          <w:highlight w:val="none"/>
        </w:rPr>
      </w:pPr>
      <w:r>
        <w:rPr>
          <w:rFonts w:hint="eastAsia" w:hAnsi="宋体" w:cs="宋体"/>
          <w:color w:val="auto"/>
          <w:kern w:val="0"/>
          <w:szCs w:val="21"/>
          <w:highlight w:val="none"/>
        </w:rPr>
        <w:t>发包人未按本合同约定接收全部或部分工程的，违约金的计算方法为：</w:t>
      </w:r>
      <w:r>
        <w:rPr>
          <w:rFonts w:hint="eastAsia"/>
          <w:color w:val="auto"/>
          <w:szCs w:val="21"/>
          <w:highlight w:val="none"/>
          <w:u w:val="single"/>
        </w:rPr>
        <w:t>无</w:t>
      </w:r>
      <w:r>
        <w:rPr>
          <w:rFonts w:hint="eastAsia" w:hAnsi="宋体" w:cs="宋体"/>
          <w:color w:val="auto"/>
          <w:szCs w:val="21"/>
          <w:highlight w:val="none"/>
        </w:rPr>
        <w:t>。</w:t>
      </w:r>
    </w:p>
    <w:p w14:paraId="72C75C84">
      <w:pPr>
        <w:pStyle w:val="2"/>
        <w:rPr>
          <w:color w:val="auto"/>
          <w:highlight w:val="none"/>
        </w:rPr>
      </w:pPr>
    </w:p>
    <w:bookmarkEnd w:id="1180"/>
    <w:p w14:paraId="510AA33B">
      <w:pPr>
        <w:spacing w:line="360" w:lineRule="auto"/>
        <w:ind w:firstLine="420" w:firstLineChars="200"/>
        <w:jc w:val="left"/>
        <w:rPr>
          <w:color w:val="auto"/>
          <w:szCs w:val="21"/>
          <w:highlight w:val="none"/>
          <w:u w:val="single"/>
        </w:rPr>
      </w:pPr>
      <w:r>
        <w:rPr>
          <w:rFonts w:hint="eastAsia" w:hAnsi="宋体" w:cs="宋体"/>
          <w:color w:val="auto"/>
          <w:szCs w:val="21"/>
          <w:highlight w:val="none"/>
        </w:rPr>
        <w:t>承包人未按时移交工程的，违约金的计算方法为：</w:t>
      </w:r>
      <w:r>
        <w:rPr>
          <w:rFonts w:hint="eastAsia"/>
          <w:color w:val="auto"/>
          <w:szCs w:val="21"/>
          <w:highlight w:val="none"/>
          <w:u w:val="single"/>
        </w:rPr>
        <w:t>按专用条款7.5.2执行</w:t>
      </w:r>
      <w:r>
        <w:rPr>
          <w:rFonts w:hint="eastAsia" w:hAnsi="宋体" w:cs="宋体"/>
          <w:color w:val="auto"/>
          <w:szCs w:val="21"/>
          <w:highlight w:val="none"/>
        </w:rPr>
        <w:t>。</w:t>
      </w:r>
    </w:p>
    <w:p w14:paraId="74F02B5C">
      <w:pPr>
        <w:keepNext/>
        <w:keepLines/>
        <w:spacing w:line="360" w:lineRule="auto"/>
        <w:outlineLvl w:val="2"/>
        <w:rPr>
          <w:rFonts w:eastAsia="黑体"/>
          <w:b/>
          <w:bCs/>
          <w:color w:val="auto"/>
          <w:sz w:val="32"/>
          <w:szCs w:val="32"/>
          <w:highlight w:val="none"/>
          <w:lang w:val="zh-CN"/>
        </w:rPr>
      </w:pPr>
      <w:bookmarkStart w:id="1183" w:name="_Toc373478403"/>
      <w:bookmarkStart w:id="1184" w:name="_Toc78449845"/>
      <w:bookmarkStart w:id="1185" w:name="_Toc24586"/>
      <w:bookmarkStart w:id="1186" w:name="_Toc407135259"/>
      <w:bookmarkStart w:id="1187" w:name="_Toc373227756"/>
      <w:bookmarkStart w:id="1188" w:name="_Toc389065321"/>
      <w:bookmarkStart w:id="1189" w:name="_Toc32646"/>
      <w:bookmarkStart w:id="1190" w:name="_Toc114058896"/>
      <w:r>
        <w:rPr>
          <w:rFonts w:eastAsia="黑体"/>
          <w:b/>
          <w:bCs/>
          <w:color w:val="auto"/>
          <w:sz w:val="32"/>
          <w:szCs w:val="32"/>
          <w:highlight w:val="none"/>
          <w:lang w:val="zh-CN"/>
        </w:rPr>
        <w:t xml:space="preserve">13.3 </w:t>
      </w:r>
      <w:r>
        <w:rPr>
          <w:rFonts w:hint="eastAsia" w:hAnsi="宋体" w:eastAsia="黑体" w:cs="黑体"/>
          <w:b/>
          <w:bCs/>
          <w:color w:val="auto"/>
          <w:sz w:val="32"/>
          <w:szCs w:val="32"/>
          <w:highlight w:val="none"/>
          <w:lang w:val="zh-CN"/>
        </w:rPr>
        <w:t>工程试车</w:t>
      </w:r>
      <w:bookmarkEnd w:id="1183"/>
      <w:bookmarkEnd w:id="1184"/>
      <w:bookmarkEnd w:id="1185"/>
      <w:bookmarkEnd w:id="1186"/>
      <w:bookmarkEnd w:id="1187"/>
      <w:bookmarkEnd w:id="1188"/>
      <w:bookmarkEnd w:id="1189"/>
      <w:bookmarkEnd w:id="1190"/>
    </w:p>
    <w:bookmarkEnd w:id="1181"/>
    <w:p w14:paraId="01CF59FE">
      <w:pPr>
        <w:spacing w:line="360" w:lineRule="auto"/>
        <w:ind w:firstLine="420" w:firstLineChars="200"/>
        <w:jc w:val="left"/>
        <w:rPr>
          <w:color w:val="auto"/>
          <w:kern w:val="0"/>
          <w:szCs w:val="21"/>
          <w:highlight w:val="none"/>
        </w:rPr>
      </w:pPr>
      <w:r>
        <w:rPr>
          <w:color w:val="auto"/>
          <w:kern w:val="0"/>
          <w:szCs w:val="21"/>
          <w:highlight w:val="none"/>
        </w:rPr>
        <w:t xml:space="preserve">13.3.1 </w:t>
      </w:r>
      <w:r>
        <w:rPr>
          <w:rFonts w:hint="eastAsia" w:hAnsi="宋体" w:cs="宋体"/>
          <w:color w:val="auto"/>
          <w:kern w:val="0"/>
          <w:szCs w:val="21"/>
          <w:highlight w:val="none"/>
        </w:rPr>
        <w:t>试车程序</w:t>
      </w:r>
    </w:p>
    <w:p w14:paraId="42A831B4">
      <w:pPr>
        <w:spacing w:line="360" w:lineRule="auto"/>
        <w:ind w:firstLine="420" w:firstLineChars="200"/>
        <w:jc w:val="left"/>
        <w:rPr>
          <w:color w:val="auto"/>
          <w:szCs w:val="21"/>
          <w:highlight w:val="none"/>
          <w:u w:val="single"/>
        </w:rPr>
      </w:pPr>
      <w:r>
        <w:rPr>
          <w:rFonts w:hAnsi="宋体"/>
          <w:color w:val="auto"/>
          <w:kern w:val="0"/>
          <w:szCs w:val="21"/>
          <w:highlight w:val="none"/>
        </w:rPr>
        <w:t>工程试车内容：</w:t>
      </w:r>
      <w:r>
        <w:rPr>
          <w:rFonts w:hint="eastAsia"/>
          <w:color w:val="auto"/>
          <w:szCs w:val="21"/>
          <w:highlight w:val="none"/>
          <w:u w:val="single"/>
        </w:rPr>
        <w:t>按通用条款</w:t>
      </w:r>
      <w:r>
        <w:rPr>
          <w:rFonts w:hAnsi="宋体"/>
          <w:color w:val="auto"/>
          <w:szCs w:val="21"/>
          <w:highlight w:val="none"/>
        </w:rPr>
        <w:t>。</w:t>
      </w:r>
    </w:p>
    <w:p w14:paraId="1D3AEBE6">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）单机无负荷试车费用由</w:t>
      </w:r>
      <w:r>
        <w:rPr>
          <w:rFonts w:hint="eastAsia" w:hAnsi="宋体"/>
          <w:color w:val="auto"/>
          <w:kern w:val="0"/>
          <w:szCs w:val="21"/>
          <w:highlight w:val="none"/>
          <w:u w:val="single"/>
          <w:lang w:val="en-US" w:eastAsia="zh-CN"/>
        </w:rPr>
        <w:t xml:space="preserve">  </w:t>
      </w:r>
      <w:r>
        <w:rPr>
          <w:rFonts w:hint="eastAsia"/>
          <w:color w:val="auto"/>
          <w:szCs w:val="21"/>
          <w:highlight w:val="none"/>
          <w:u w:val="single"/>
        </w:rPr>
        <w:t>承包人</w:t>
      </w:r>
      <w:r>
        <w:rPr>
          <w:rFonts w:hint="eastAsia"/>
          <w:color w:val="auto"/>
          <w:szCs w:val="21"/>
          <w:highlight w:val="none"/>
          <w:u w:val="single"/>
          <w:lang w:val="en-US" w:eastAsia="zh-CN"/>
        </w:rPr>
        <w:t xml:space="preserve">  </w:t>
      </w:r>
      <w:r>
        <w:rPr>
          <w:rFonts w:hAnsi="宋体"/>
          <w:color w:val="auto"/>
          <w:kern w:val="0"/>
          <w:szCs w:val="21"/>
          <w:highlight w:val="none"/>
        </w:rPr>
        <w:t>承担；</w:t>
      </w:r>
    </w:p>
    <w:p w14:paraId="645345D5">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）无负荷联动试车费用由</w:t>
      </w:r>
      <w:r>
        <w:rPr>
          <w:rFonts w:hint="eastAsia" w:hAnsi="宋体"/>
          <w:color w:val="auto"/>
          <w:kern w:val="0"/>
          <w:szCs w:val="21"/>
          <w:highlight w:val="none"/>
          <w:u w:val="single"/>
          <w:lang w:val="en-US" w:eastAsia="zh-CN"/>
        </w:rPr>
        <w:t xml:space="preserve">  </w:t>
      </w:r>
      <w:r>
        <w:rPr>
          <w:rFonts w:hint="eastAsia"/>
          <w:color w:val="auto"/>
          <w:szCs w:val="21"/>
          <w:highlight w:val="none"/>
          <w:u w:val="single"/>
        </w:rPr>
        <w:t>承包人</w:t>
      </w:r>
      <w:r>
        <w:rPr>
          <w:rFonts w:hint="eastAsia"/>
          <w:color w:val="auto"/>
          <w:szCs w:val="21"/>
          <w:highlight w:val="none"/>
          <w:u w:val="single"/>
          <w:lang w:val="en-US" w:eastAsia="zh-CN"/>
        </w:rPr>
        <w:t xml:space="preserve">  </w:t>
      </w:r>
      <w:r>
        <w:rPr>
          <w:rFonts w:hAnsi="宋体"/>
          <w:color w:val="auto"/>
          <w:kern w:val="0"/>
          <w:szCs w:val="21"/>
          <w:highlight w:val="none"/>
        </w:rPr>
        <w:t>承担</w:t>
      </w:r>
      <w:r>
        <w:rPr>
          <w:rFonts w:hint="eastAsia" w:hAnsi="宋体" w:cs="宋体"/>
          <w:color w:val="auto"/>
          <w:kern w:val="0"/>
          <w:szCs w:val="21"/>
          <w:highlight w:val="none"/>
        </w:rPr>
        <w:t>。</w:t>
      </w:r>
    </w:p>
    <w:p w14:paraId="593ADAEF">
      <w:pPr>
        <w:spacing w:line="360" w:lineRule="auto"/>
        <w:ind w:firstLine="420" w:firstLineChars="200"/>
        <w:jc w:val="left"/>
        <w:rPr>
          <w:color w:val="auto"/>
          <w:kern w:val="0"/>
          <w:szCs w:val="21"/>
          <w:highlight w:val="none"/>
        </w:rPr>
      </w:pPr>
      <w:r>
        <w:rPr>
          <w:color w:val="auto"/>
          <w:kern w:val="0"/>
          <w:szCs w:val="21"/>
          <w:highlight w:val="none"/>
        </w:rPr>
        <w:t xml:space="preserve">13.3.3 </w:t>
      </w:r>
      <w:r>
        <w:rPr>
          <w:rFonts w:hint="eastAsia" w:hAnsi="宋体" w:cs="宋体"/>
          <w:color w:val="auto"/>
          <w:kern w:val="0"/>
          <w:szCs w:val="21"/>
          <w:highlight w:val="none"/>
        </w:rPr>
        <w:t>投料试车</w:t>
      </w:r>
    </w:p>
    <w:p w14:paraId="45924732">
      <w:pPr>
        <w:spacing w:line="360" w:lineRule="auto"/>
        <w:ind w:firstLine="420" w:firstLineChars="200"/>
        <w:jc w:val="left"/>
        <w:rPr>
          <w:color w:val="auto"/>
          <w:szCs w:val="21"/>
          <w:highlight w:val="none"/>
          <w:u w:val="single"/>
        </w:rPr>
      </w:pPr>
      <w:r>
        <w:rPr>
          <w:rFonts w:hint="eastAsia" w:hAnsi="宋体" w:cs="宋体"/>
          <w:color w:val="auto"/>
          <w:kern w:val="0"/>
          <w:szCs w:val="21"/>
          <w:highlight w:val="none"/>
        </w:rPr>
        <w:t>关于投料试车相关事项的约定：</w:t>
      </w:r>
      <w:r>
        <w:rPr>
          <w:rFonts w:hint="eastAsia"/>
          <w:color w:val="auto"/>
          <w:szCs w:val="21"/>
          <w:highlight w:val="none"/>
          <w:u w:val="single"/>
        </w:rPr>
        <w:t>按通用条款</w:t>
      </w:r>
      <w:r>
        <w:rPr>
          <w:rFonts w:hint="eastAsia" w:hAnsi="宋体" w:cs="宋体"/>
          <w:color w:val="auto"/>
          <w:szCs w:val="21"/>
          <w:highlight w:val="none"/>
        </w:rPr>
        <w:t>。</w:t>
      </w:r>
    </w:p>
    <w:p w14:paraId="72E61013">
      <w:pPr>
        <w:keepNext/>
        <w:keepLines/>
        <w:spacing w:line="360" w:lineRule="auto"/>
        <w:outlineLvl w:val="2"/>
        <w:rPr>
          <w:rFonts w:eastAsia="黑体"/>
          <w:b/>
          <w:bCs/>
          <w:color w:val="auto"/>
          <w:sz w:val="32"/>
          <w:szCs w:val="32"/>
          <w:highlight w:val="none"/>
          <w:lang w:val="zh-CN"/>
        </w:rPr>
      </w:pPr>
      <w:bookmarkStart w:id="1191" w:name="_Toc373478404"/>
      <w:bookmarkStart w:id="1192" w:name="_Toc22598"/>
      <w:bookmarkStart w:id="1193" w:name="_Toc78449846"/>
      <w:bookmarkStart w:id="1194" w:name="_Toc407135260"/>
      <w:bookmarkStart w:id="1195" w:name="_Toc114058897"/>
      <w:bookmarkStart w:id="1196" w:name="_Toc373227757"/>
      <w:bookmarkStart w:id="1197" w:name="_Toc23991"/>
      <w:bookmarkStart w:id="1198" w:name="_Toc389065322"/>
      <w:r>
        <w:rPr>
          <w:rFonts w:eastAsia="黑体"/>
          <w:b/>
          <w:bCs/>
          <w:color w:val="auto"/>
          <w:sz w:val="32"/>
          <w:szCs w:val="32"/>
          <w:highlight w:val="none"/>
          <w:lang w:val="zh-CN"/>
        </w:rPr>
        <w:t xml:space="preserve">13.6 </w:t>
      </w:r>
      <w:r>
        <w:rPr>
          <w:rFonts w:hint="eastAsia" w:hAnsi="宋体" w:eastAsia="黑体" w:cs="黑体"/>
          <w:b/>
          <w:bCs/>
          <w:color w:val="auto"/>
          <w:sz w:val="32"/>
          <w:szCs w:val="32"/>
          <w:highlight w:val="none"/>
          <w:lang w:val="zh-CN"/>
        </w:rPr>
        <w:t>竣工退场</w:t>
      </w:r>
      <w:bookmarkEnd w:id="1191"/>
      <w:bookmarkEnd w:id="1192"/>
      <w:bookmarkEnd w:id="1193"/>
      <w:bookmarkEnd w:id="1194"/>
      <w:bookmarkEnd w:id="1195"/>
      <w:bookmarkEnd w:id="1196"/>
      <w:bookmarkEnd w:id="1197"/>
      <w:bookmarkEnd w:id="1198"/>
    </w:p>
    <w:p w14:paraId="70832589">
      <w:pPr>
        <w:spacing w:line="360" w:lineRule="auto"/>
        <w:ind w:firstLine="420" w:firstLineChars="200"/>
        <w:jc w:val="left"/>
        <w:outlineLvl w:val="0"/>
        <w:rPr>
          <w:color w:val="auto"/>
          <w:kern w:val="0"/>
          <w:szCs w:val="21"/>
          <w:highlight w:val="none"/>
        </w:rPr>
      </w:pPr>
      <w:bookmarkStart w:id="1199" w:name="_Toc8829"/>
      <w:bookmarkStart w:id="1200" w:name="_Toc29043"/>
      <w:r>
        <w:rPr>
          <w:color w:val="auto"/>
          <w:kern w:val="0"/>
          <w:szCs w:val="21"/>
          <w:highlight w:val="none"/>
        </w:rPr>
        <w:t xml:space="preserve">13.6.1 </w:t>
      </w:r>
      <w:r>
        <w:rPr>
          <w:rFonts w:hint="eastAsia" w:hAnsi="宋体" w:cs="宋体"/>
          <w:color w:val="auto"/>
          <w:kern w:val="0"/>
          <w:szCs w:val="21"/>
          <w:highlight w:val="none"/>
        </w:rPr>
        <w:t>竣工退场</w:t>
      </w:r>
      <w:bookmarkEnd w:id="1199"/>
      <w:bookmarkEnd w:id="1200"/>
    </w:p>
    <w:p w14:paraId="543CA51C">
      <w:pPr>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承包人完成竣工退场的期限：</w:t>
      </w:r>
      <w:r>
        <w:rPr>
          <w:rFonts w:hint="eastAsia" w:ascii="宋体" w:hAnsi="宋体"/>
          <w:color w:val="auto"/>
          <w:szCs w:val="21"/>
          <w:highlight w:val="none"/>
          <w:u w:val="single"/>
        </w:rPr>
        <w:t>监理人颁发（出具）工程接收证书后7天内，承包人负责按照通用条款本项约定的要求对施工场地进行清理并承担相关费用，直至监理人检验合格为止。承包人的人员逾期撤除施工场地的，按每人每天500元支付违约金给发包人</w:t>
      </w:r>
      <w:r>
        <w:rPr>
          <w:rFonts w:hint="eastAsia" w:ascii="宋体" w:hAnsi="宋体"/>
          <w:color w:val="auto"/>
          <w:kern w:val="0"/>
          <w:szCs w:val="21"/>
          <w:highlight w:val="none"/>
          <w:u w:val="single"/>
        </w:rPr>
        <w:t>。</w:t>
      </w:r>
      <w:r>
        <w:rPr>
          <w:rFonts w:hint="eastAsia" w:ascii="宋体" w:hAnsi="宋体"/>
          <w:color w:val="auto"/>
          <w:szCs w:val="21"/>
          <w:highlight w:val="none"/>
          <w:u w:val="single"/>
        </w:rPr>
        <w:t>机械设备和其他财产逾期撤离施工现场的，视为承包人放弃所有权，任由发包人处置，处置所得收益归发包人所有</w:t>
      </w:r>
      <w:r>
        <w:rPr>
          <w:rFonts w:hint="eastAsia" w:hAnsi="宋体" w:cs="宋体"/>
          <w:color w:val="auto"/>
          <w:kern w:val="0"/>
          <w:szCs w:val="21"/>
          <w:highlight w:val="none"/>
        </w:rPr>
        <w:t>。</w:t>
      </w:r>
    </w:p>
    <w:p w14:paraId="114D2A59">
      <w:pPr>
        <w:keepNext/>
        <w:keepLines/>
        <w:spacing w:before="60" w:after="60" w:line="413" w:lineRule="auto"/>
        <w:outlineLvl w:val="1"/>
        <w:rPr>
          <w:rFonts w:ascii="Arial" w:hAnsi="Arial" w:eastAsia="黑体"/>
          <w:b/>
          <w:bCs/>
          <w:color w:val="auto"/>
          <w:sz w:val="32"/>
          <w:szCs w:val="32"/>
          <w:highlight w:val="none"/>
          <w:lang w:val="zh-CN"/>
        </w:rPr>
      </w:pPr>
      <w:bookmarkStart w:id="1201" w:name="_Toc32647"/>
      <w:bookmarkStart w:id="1202" w:name="_Toc373478405"/>
      <w:bookmarkStart w:id="1203" w:name="_Toc389065323"/>
      <w:bookmarkStart w:id="1204" w:name="_Toc21442"/>
      <w:bookmarkStart w:id="1205" w:name="_Toc114058898"/>
      <w:bookmarkStart w:id="1206" w:name="_Toc78449847"/>
      <w:bookmarkStart w:id="1207" w:name="_Toc407135261"/>
      <w:bookmarkStart w:id="1208" w:name="_Toc373227758"/>
      <w:bookmarkStart w:id="1209" w:name="_Toc351203646"/>
      <w:r>
        <w:rPr>
          <w:rFonts w:ascii="Arial" w:hAnsi="Arial" w:eastAsia="黑体"/>
          <w:b/>
          <w:bCs/>
          <w:color w:val="auto"/>
          <w:sz w:val="32"/>
          <w:szCs w:val="32"/>
          <w:highlight w:val="none"/>
          <w:lang w:val="zh-CN"/>
        </w:rPr>
        <w:t xml:space="preserve">14. </w:t>
      </w:r>
      <w:r>
        <w:rPr>
          <w:rFonts w:hint="eastAsia" w:ascii="Arial" w:hAnsi="宋体" w:eastAsia="黑体" w:cs="黑体"/>
          <w:b/>
          <w:bCs/>
          <w:color w:val="auto"/>
          <w:sz w:val="32"/>
          <w:szCs w:val="32"/>
          <w:highlight w:val="none"/>
          <w:lang w:val="zh-CN"/>
        </w:rPr>
        <w:t>竣工结算</w:t>
      </w:r>
      <w:bookmarkEnd w:id="1201"/>
      <w:bookmarkEnd w:id="1202"/>
      <w:bookmarkEnd w:id="1203"/>
      <w:bookmarkEnd w:id="1204"/>
      <w:bookmarkEnd w:id="1205"/>
      <w:bookmarkEnd w:id="1206"/>
      <w:bookmarkEnd w:id="1207"/>
      <w:bookmarkEnd w:id="1208"/>
      <w:bookmarkEnd w:id="1209"/>
    </w:p>
    <w:p w14:paraId="0F39F8E3">
      <w:pPr>
        <w:keepNext/>
        <w:keepLines/>
        <w:spacing w:line="360" w:lineRule="auto"/>
        <w:outlineLvl w:val="2"/>
        <w:rPr>
          <w:rFonts w:eastAsia="黑体"/>
          <w:b/>
          <w:bCs/>
          <w:color w:val="auto"/>
          <w:sz w:val="32"/>
          <w:szCs w:val="32"/>
          <w:highlight w:val="none"/>
          <w:lang w:val="zh-CN"/>
        </w:rPr>
      </w:pPr>
      <w:bookmarkStart w:id="1210" w:name="_Toc407135262"/>
      <w:bookmarkStart w:id="1211" w:name="_Toc30725"/>
      <w:bookmarkStart w:id="1212" w:name="_Toc373227759"/>
      <w:bookmarkStart w:id="1213" w:name="_Toc389065324"/>
      <w:bookmarkStart w:id="1214" w:name="_Toc373478406"/>
      <w:bookmarkStart w:id="1215" w:name="_Toc6912"/>
      <w:bookmarkStart w:id="1216" w:name="_Toc114058899"/>
      <w:bookmarkStart w:id="1217" w:name="_Toc78449848"/>
      <w:r>
        <w:rPr>
          <w:rFonts w:eastAsia="黑体"/>
          <w:b/>
          <w:bCs/>
          <w:color w:val="auto"/>
          <w:sz w:val="32"/>
          <w:szCs w:val="32"/>
          <w:highlight w:val="none"/>
          <w:lang w:val="zh-CN"/>
        </w:rPr>
        <w:t xml:space="preserve">14.1 </w:t>
      </w:r>
      <w:r>
        <w:rPr>
          <w:rFonts w:hint="eastAsia" w:hAnsi="宋体" w:eastAsia="黑体" w:cs="黑体"/>
          <w:b/>
          <w:bCs/>
          <w:color w:val="auto"/>
          <w:sz w:val="32"/>
          <w:szCs w:val="32"/>
          <w:highlight w:val="none"/>
          <w:lang w:val="zh-CN"/>
        </w:rPr>
        <w:t>竣工付款申请</w:t>
      </w:r>
      <w:bookmarkEnd w:id="1210"/>
      <w:bookmarkEnd w:id="1211"/>
      <w:bookmarkEnd w:id="1212"/>
      <w:bookmarkEnd w:id="1213"/>
      <w:bookmarkEnd w:id="1214"/>
      <w:bookmarkEnd w:id="1215"/>
      <w:bookmarkEnd w:id="1216"/>
      <w:bookmarkEnd w:id="1217"/>
    </w:p>
    <w:p w14:paraId="0320D0B3">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承包人提交竣工付款申请单的期限：</w:t>
      </w:r>
      <w:r>
        <w:rPr>
          <w:rFonts w:hint="eastAsia"/>
          <w:color w:val="auto"/>
          <w:szCs w:val="21"/>
          <w:highlight w:val="none"/>
          <w:u w:val="single"/>
        </w:rPr>
        <w:t>工程竣工验收合格后42天内</w:t>
      </w:r>
      <w:r>
        <w:rPr>
          <w:rFonts w:hint="eastAsia" w:hAnsi="宋体" w:cs="宋体"/>
          <w:color w:val="auto"/>
          <w:szCs w:val="21"/>
          <w:highlight w:val="none"/>
        </w:rPr>
        <w:t>。</w:t>
      </w:r>
    </w:p>
    <w:p w14:paraId="16E02911">
      <w:pPr>
        <w:spacing w:line="360" w:lineRule="auto"/>
        <w:ind w:firstLine="600"/>
        <w:rPr>
          <w:rFonts w:hAnsi="宋体" w:cs="宋体"/>
          <w:color w:val="auto"/>
          <w:szCs w:val="22"/>
          <w:highlight w:val="none"/>
        </w:rPr>
      </w:pPr>
      <w:r>
        <w:rPr>
          <w:rFonts w:hint="eastAsia" w:ascii="宋体" w:hAnsi="宋体" w:cs="宋体"/>
          <w:color w:val="auto"/>
          <w:szCs w:val="21"/>
          <w:highlight w:val="none"/>
        </w:rPr>
        <w:t>竣工结算申请的资料清单和份数：</w:t>
      </w:r>
      <w:r>
        <w:rPr>
          <w:color w:val="auto"/>
          <w:szCs w:val="21"/>
          <w:highlight w:val="none"/>
          <w:u w:val="single"/>
        </w:rPr>
        <w:t>竣工验收资料的份数：</w:t>
      </w:r>
      <w:r>
        <w:rPr>
          <w:rFonts w:hint="eastAsia"/>
          <w:color w:val="auto"/>
          <w:szCs w:val="21"/>
          <w:highlight w:val="none"/>
          <w:u w:val="single"/>
        </w:rPr>
        <w:t>承包人应在竣工验收合格后30天内按照建设行政主管部门及发包人的要求提供有关竣工资料，其套数除满足各政府部门存档案需要外还需另提供两套原件及完整电子文档一份由发包人存档备用。</w:t>
      </w:r>
    </w:p>
    <w:p w14:paraId="7F2A6601">
      <w:pPr>
        <w:spacing w:line="360" w:lineRule="auto"/>
        <w:ind w:firstLine="420" w:firstLineChars="200"/>
        <w:jc w:val="left"/>
        <w:rPr>
          <w:rFonts w:ascii="宋体" w:hAnsi="宋体"/>
          <w:color w:val="auto"/>
          <w:highlight w:val="none"/>
          <w:u w:val="single"/>
        </w:rPr>
      </w:pPr>
      <w:r>
        <w:rPr>
          <w:rFonts w:hint="eastAsia" w:hAnsi="宋体" w:cs="宋体"/>
          <w:color w:val="auto"/>
          <w:szCs w:val="21"/>
          <w:highlight w:val="none"/>
        </w:rPr>
        <w:t>竣工付款申请单应包括的内容：</w:t>
      </w:r>
      <w:bookmarkStart w:id="1218" w:name="_Toc376269933"/>
      <w:r>
        <w:rPr>
          <w:rStyle w:val="44"/>
          <w:rFonts w:hint="eastAsia" w:ascii="宋体" w:hAnsi="宋体" w:eastAsia="宋体" w:cs="宋体"/>
          <w:color w:val="auto"/>
          <w:szCs w:val="21"/>
          <w:highlight w:val="none"/>
          <w:u w:val="single"/>
          <w:lang w:bidi="ar"/>
        </w:rPr>
        <w:t>除通用条款外，有关本工程的施工图纸与说明和会审记录，以及图表、资料、双方进行的有关会议、洽谈记录、双方协商同意并经双方当事人签证的有关修改设计的变更文件等，都是施工和竣工验收的有效技术资料，也是工程结算的论据</w:t>
      </w:r>
      <w:r>
        <w:rPr>
          <w:rFonts w:hint="eastAsia" w:ascii="宋体" w:hAnsi="宋体"/>
          <w:color w:val="auto"/>
          <w:highlight w:val="none"/>
          <w:u w:val="single"/>
        </w:rPr>
        <w:t>。</w:t>
      </w:r>
      <w:bookmarkEnd w:id="1218"/>
    </w:p>
    <w:p w14:paraId="47F50F17">
      <w:pPr>
        <w:spacing w:line="360" w:lineRule="auto"/>
        <w:ind w:firstLine="420" w:firstLineChars="200"/>
        <w:jc w:val="left"/>
        <w:rPr>
          <w:color w:val="auto"/>
          <w:szCs w:val="21"/>
          <w:highlight w:val="none"/>
          <w:u w:val="single"/>
        </w:rPr>
      </w:pPr>
      <w:r>
        <w:rPr>
          <w:rFonts w:hint="eastAsia" w:hAnsi="宋体" w:cs="宋体"/>
          <w:color w:val="auto"/>
          <w:szCs w:val="21"/>
          <w:highlight w:val="none"/>
        </w:rPr>
        <w:t>竣工结算款支付申请（核准）表见合同附件12。</w:t>
      </w:r>
    </w:p>
    <w:p w14:paraId="379F8585">
      <w:pPr>
        <w:keepNext/>
        <w:keepLines/>
        <w:spacing w:line="360" w:lineRule="auto"/>
        <w:outlineLvl w:val="2"/>
        <w:rPr>
          <w:rFonts w:eastAsia="黑体"/>
          <w:b/>
          <w:bCs/>
          <w:color w:val="auto"/>
          <w:sz w:val="32"/>
          <w:szCs w:val="32"/>
          <w:highlight w:val="none"/>
          <w:lang w:val="zh-CN"/>
        </w:rPr>
      </w:pPr>
      <w:bookmarkStart w:id="1219" w:name="_Toc373227760"/>
      <w:bookmarkStart w:id="1220" w:name="_Toc114058900"/>
      <w:bookmarkStart w:id="1221" w:name="_Toc389065325"/>
      <w:bookmarkStart w:id="1222" w:name="_Toc22436"/>
      <w:bookmarkStart w:id="1223" w:name="_Toc78449849"/>
      <w:bookmarkStart w:id="1224" w:name="_Toc407135263"/>
      <w:bookmarkStart w:id="1225" w:name="_Toc373478407"/>
      <w:bookmarkStart w:id="1226" w:name="_Toc26295"/>
      <w:r>
        <w:rPr>
          <w:rFonts w:eastAsia="黑体"/>
          <w:b/>
          <w:bCs/>
          <w:color w:val="auto"/>
          <w:sz w:val="32"/>
          <w:szCs w:val="32"/>
          <w:highlight w:val="none"/>
          <w:lang w:val="zh-CN"/>
        </w:rPr>
        <w:t xml:space="preserve">14.2 </w:t>
      </w:r>
      <w:r>
        <w:rPr>
          <w:rFonts w:hint="eastAsia" w:hAnsi="宋体" w:eastAsia="黑体" w:cs="黑体"/>
          <w:b/>
          <w:bCs/>
          <w:color w:val="auto"/>
          <w:sz w:val="32"/>
          <w:szCs w:val="32"/>
          <w:highlight w:val="none"/>
          <w:lang w:val="zh-CN"/>
        </w:rPr>
        <w:t>竣工结算审核</w:t>
      </w:r>
      <w:bookmarkEnd w:id="1219"/>
      <w:bookmarkEnd w:id="1220"/>
      <w:bookmarkEnd w:id="1221"/>
      <w:bookmarkEnd w:id="1222"/>
      <w:bookmarkEnd w:id="1223"/>
      <w:bookmarkEnd w:id="1224"/>
      <w:bookmarkEnd w:id="1225"/>
      <w:bookmarkEnd w:id="1226"/>
    </w:p>
    <w:p w14:paraId="65FA8E30">
      <w:pPr>
        <w:spacing w:line="360" w:lineRule="auto"/>
        <w:ind w:firstLine="420" w:firstLineChars="200"/>
        <w:jc w:val="left"/>
        <w:rPr>
          <w:color w:val="auto"/>
          <w:szCs w:val="21"/>
          <w:highlight w:val="none"/>
        </w:rPr>
      </w:pPr>
      <w:r>
        <w:rPr>
          <w:rFonts w:hint="eastAsia" w:hAnsi="宋体" w:cs="宋体"/>
          <w:color w:val="auto"/>
          <w:szCs w:val="21"/>
          <w:highlight w:val="none"/>
        </w:rPr>
        <w:t>发包人审批竣工付款申请单的期限：</w:t>
      </w:r>
    </w:p>
    <w:tbl>
      <w:tblPr>
        <w:tblStyle w:val="42"/>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0A79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4CF7E583">
            <w:pPr>
              <w:spacing w:line="360" w:lineRule="auto"/>
              <w:rPr>
                <w:color w:val="auto"/>
                <w:szCs w:val="21"/>
                <w:highlight w:val="none"/>
              </w:rPr>
            </w:pPr>
          </w:p>
        </w:tc>
        <w:tc>
          <w:tcPr>
            <w:tcW w:w="2466" w:type="dxa"/>
            <w:vAlign w:val="center"/>
          </w:tcPr>
          <w:p w14:paraId="60867444">
            <w:pPr>
              <w:spacing w:line="360" w:lineRule="auto"/>
              <w:ind w:firstLine="27" w:firstLineChars="13"/>
              <w:jc w:val="center"/>
              <w:rPr>
                <w:color w:val="auto"/>
                <w:szCs w:val="21"/>
                <w:highlight w:val="none"/>
              </w:rPr>
            </w:pPr>
            <w:r>
              <w:rPr>
                <w:rFonts w:hint="eastAsia" w:hAnsi="宋体" w:cs="宋体"/>
                <w:color w:val="auto"/>
                <w:szCs w:val="21"/>
                <w:highlight w:val="none"/>
              </w:rPr>
              <w:t>工程竣工结算报告金额</w:t>
            </w:r>
          </w:p>
        </w:tc>
        <w:tc>
          <w:tcPr>
            <w:tcW w:w="5967" w:type="dxa"/>
            <w:vAlign w:val="center"/>
          </w:tcPr>
          <w:p w14:paraId="15EC1DB4">
            <w:pPr>
              <w:spacing w:line="360" w:lineRule="auto"/>
              <w:ind w:firstLine="441" w:firstLineChars="210"/>
              <w:jc w:val="center"/>
              <w:rPr>
                <w:color w:val="auto"/>
                <w:szCs w:val="21"/>
                <w:highlight w:val="none"/>
              </w:rPr>
            </w:pPr>
            <w:r>
              <w:rPr>
                <w:rFonts w:hint="eastAsia" w:hAnsi="宋体" w:cs="宋体"/>
                <w:color w:val="auto"/>
                <w:szCs w:val="21"/>
                <w:highlight w:val="none"/>
              </w:rPr>
              <w:t>发包人审查时间</w:t>
            </w:r>
          </w:p>
        </w:tc>
      </w:tr>
      <w:tr w14:paraId="096B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0A06E0F6">
            <w:pPr>
              <w:spacing w:line="360" w:lineRule="auto"/>
              <w:jc w:val="center"/>
              <w:rPr>
                <w:color w:val="auto"/>
                <w:szCs w:val="21"/>
                <w:highlight w:val="none"/>
              </w:rPr>
            </w:pPr>
            <w:r>
              <w:rPr>
                <w:color w:val="auto"/>
                <w:szCs w:val="21"/>
                <w:highlight w:val="none"/>
              </w:rPr>
              <w:t>1</w:t>
            </w:r>
          </w:p>
        </w:tc>
        <w:tc>
          <w:tcPr>
            <w:tcW w:w="2466" w:type="dxa"/>
            <w:vAlign w:val="center"/>
          </w:tcPr>
          <w:p w14:paraId="05BB10EE">
            <w:pPr>
              <w:spacing w:line="360" w:lineRule="auto"/>
              <w:ind w:firstLine="27" w:firstLineChars="13"/>
              <w:jc w:val="center"/>
              <w:rPr>
                <w:color w:val="auto"/>
                <w:szCs w:val="21"/>
                <w:highlight w:val="none"/>
              </w:rPr>
            </w:pPr>
            <w:r>
              <w:rPr>
                <w:color w:val="auto"/>
                <w:szCs w:val="21"/>
                <w:highlight w:val="none"/>
              </w:rPr>
              <w:t>500</w:t>
            </w:r>
            <w:r>
              <w:rPr>
                <w:rFonts w:hint="eastAsia" w:hAnsi="宋体" w:cs="宋体"/>
                <w:color w:val="auto"/>
                <w:szCs w:val="21"/>
                <w:highlight w:val="none"/>
              </w:rPr>
              <w:t>万元以下</w:t>
            </w:r>
          </w:p>
        </w:tc>
        <w:tc>
          <w:tcPr>
            <w:tcW w:w="5967" w:type="dxa"/>
            <w:vAlign w:val="center"/>
          </w:tcPr>
          <w:p w14:paraId="660D9532">
            <w:pPr>
              <w:spacing w:line="360" w:lineRule="auto"/>
              <w:ind w:firstLine="441" w:firstLineChars="210"/>
              <w:jc w:val="center"/>
              <w:rPr>
                <w:color w:val="auto"/>
                <w:szCs w:val="21"/>
                <w:highlight w:val="none"/>
              </w:rPr>
            </w:pPr>
            <w:r>
              <w:rPr>
                <w:rFonts w:hint="eastAsia" w:hAnsi="宋体" w:cs="宋体"/>
                <w:color w:val="auto"/>
                <w:szCs w:val="21"/>
                <w:highlight w:val="none"/>
              </w:rPr>
              <w:t>从接到竣工结算报告和完整的竣工结算资料之日起</w:t>
            </w:r>
            <w:r>
              <w:rPr>
                <w:color w:val="auto"/>
                <w:szCs w:val="21"/>
                <w:highlight w:val="none"/>
              </w:rPr>
              <w:t>20</w:t>
            </w:r>
            <w:r>
              <w:rPr>
                <w:rFonts w:hint="eastAsia" w:hAnsi="宋体" w:cs="宋体"/>
                <w:color w:val="auto"/>
                <w:szCs w:val="21"/>
                <w:highlight w:val="none"/>
              </w:rPr>
              <w:t>天</w:t>
            </w:r>
          </w:p>
        </w:tc>
      </w:tr>
      <w:tr w14:paraId="6489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3A34B4C2">
            <w:pPr>
              <w:spacing w:line="360" w:lineRule="auto"/>
              <w:jc w:val="center"/>
              <w:rPr>
                <w:color w:val="auto"/>
                <w:szCs w:val="21"/>
                <w:highlight w:val="none"/>
              </w:rPr>
            </w:pPr>
            <w:r>
              <w:rPr>
                <w:color w:val="auto"/>
                <w:szCs w:val="21"/>
                <w:highlight w:val="none"/>
              </w:rPr>
              <w:t>2</w:t>
            </w:r>
          </w:p>
        </w:tc>
        <w:tc>
          <w:tcPr>
            <w:tcW w:w="2466" w:type="dxa"/>
            <w:vAlign w:val="center"/>
          </w:tcPr>
          <w:p w14:paraId="570E8AC2">
            <w:pPr>
              <w:spacing w:line="360" w:lineRule="auto"/>
              <w:ind w:firstLine="27" w:firstLineChars="13"/>
              <w:jc w:val="center"/>
              <w:rPr>
                <w:color w:val="auto"/>
                <w:szCs w:val="21"/>
                <w:highlight w:val="none"/>
              </w:rPr>
            </w:pPr>
            <w:r>
              <w:rPr>
                <w:color w:val="auto"/>
                <w:szCs w:val="21"/>
                <w:highlight w:val="none"/>
              </w:rPr>
              <w:t>500</w:t>
            </w:r>
            <w:r>
              <w:rPr>
                <w:rFonts w:hint="eastAsia" w:hAnsi="宋体" w:cs="宋体"/>
                <w:color w:val="auto"/>
                <w:szCs w:val="21"/>
                <w:highlight w:val="none"/>
              </w:rPr>
              <w:t>万元</w:t>
            </w:r>
            <w:r>
              <w:rPr>
                <w:color w:val="auto"/>
                <w:szCs w:val="21"/>
                <w:highlight w:val="none"/>
              </w:rPr>
              <w:t>-2000</w:t>
            </w:r>
            <w:r>
              <w:rPr>
                <w:rFonts w:hint="eastAsia" w:hAnsi="宋体" w:cs="宋体"/>
                <w:color w:val="auto"/>
                <w:szCs w:val="21"/>
                <w:highlight w:val="none"/>
              </w:rPr>
              <w:t>万元</w:t>
            </w:r>
          </w:p>
        </w:tc>
        <w:tc>
          <w:tcPr>
            <w:tcW w:w="5967" w:type="dxa"/>
            <w:vAlign w:val="center"/>
          </w:tcPr>
          <w:p w14:paraId="757F2042">
            <w:pPr>
              <w:spacing w:line="360" w:lineRule="auto"/>
              <w:ind w:firstLine="441" w:firstLineChars="210"/>
              <w:jc w:val="center"/>
              <w:rPr>
                <w:color w:val="auto"/>
                <w:szCs w:val="21"/>
                <w:highlight w:val="none"/>
              </w:rPr>
            </w:pPr>
            <w:r>
              <w:rPr>
                <w:rFonts w:hint="eastAsia" w:hAnsi="宋体" w:cs="宋体"/>
                <w:color w:val="auto"/>
                <w:szCs w:val="21"/>
                <w:highlight w:val="none"/>
              </w:rPr>
              <w:t>从接到竣工结算报告和完整的竣工结算资料之日起</w:t>
            </w:r>
            <w:r>
              <w:rPr>
                <w:color w:val="auto"/>
                <w:szCs w:val="21"/>
                <w:highlight w:val="none"/>
              </w:rPr>
              <w:t>30</w:t>
            </w:r>
            <w:r>
              <w:rPr>
                <w:rFonts w:hint="eastAsia" w:hAnsi="宋体" w:cs="宋体"/>
                <w:color w:val="auto"/>
                <w:szCs w:val="21"/>
                <w:highlight w:val="none"/>
              </w:rPr>
              <w:t>天</w:t>
            </w:r>
          </w:p>
        </w:tc>
      </w:tr>
      <w:tr w14:paraId="651B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0F05D68A">
            <w:pPr>
              <w:spacing w:line="360" w:lineRule="auto"/>
              <w:jc w:val="center"/>
              <w:rPr>
                <w:color w:val="auto"/>
                <w:szCs w:val="21"/>
                <w:highlight w:val="none"/>
              </w:rPr>
            </w:pPr>
            <w:r>
              <w:rPr>
                <w:color w:val="auto"/>
                <w:szCs w:val="21"/>
                <w:highlight w:val="none"/>
              </w:rPr>
              <w:t>3</w:t>
            </w:r>
          </w:p>
        </w:tc>
        <w:tc>
          <w:tcPr>
            <w:tcW w:w="2466" w:type="dxa"/>
            <w:vAlign w:val="center"/>
          </w:tcPr>
          <w:p w14:paraId="166B48CA">
            <w:pPr>
              <w:spacing w:line="360" w:lineRule="auto"/>
              <w:ind w:firstLine="27" w:firstLineChars="13"/>
              <w:jc w:val="center"/>
              <w:rPr>
                <w:color w:val="auto"/>
                <w:szCs w:val="21"/>
                <w:highlight w:val="none"/>
              </w:rPr>
            </w:pPr>
            <w:r>
              <w:rPr>
                <w:color w:val="auto"/>
                <w:szCs w:val="21"/>
                <w:highlight w:val="none"/>
              </w:rPr>
              <w:t>2000</w:t>
            </w:r>
            <w:r>
              <w:rPr>
                <w:rFonts w:hint="eastAsia" w:hAnsi="宋体" w:cs="宋体"/>
                <w:color w:val="auto"/>
                <w:szCs w:val="21"/>
                <w:highlight w:val="none"/>
              </w:rPr>
              <w:t>万元</w:t>
            </w:r>
            <w:r>
              <w:rPr>
                <w:color w:val="auto"/>
                <w:szCs w:val="21"/>
                <w:highlight w:val="none"/>
              </w:rPr>
              <w:t>-5000</w:t>
            </w:r>
            <w:r>
              <w:rPr>
                <w:rFonts w:hint="eastAsia" w:hAnsi="宋体" w:cs="宋体"/>
                <w:color w:val="auto"/>
                <w:szCs w:val="21"/>
                <w:highlight w:val="none"/>
              </w:rPr>
              <w:t>万元</w:t>
            </w:r>
          </w:p>
        </w:tc>
        <w:tc>
          <w:tcPr>
            <w:tcW w:w="5967" w:type="dxa"/>
            <w:vAlign w:val="center"/>
          </w:tcPr>
          <w:p w14:paraId="12ADA649">
            <w:pPr>
              <w:spacing w:line="360" w:lineRule="auto"/>
              <w:ind w:firstLine="441" w:firstLineChars="210"/>
              <w:jc w:val="center"/>
              <w:rPr>
                <w:color w:val="auto"/>
                <w:szCs w:val="21"/>
                <w:highlight w:val="none"/>
              </w:rPr>
            </w:pPr>
            <w:r>
              <w:rPr>
                <w:rFonts w:hint="eastAsia" w:hAnsi="宋体" w:cs="宋体"/>
                <w:color w:val="auto"/>
                <w:szCs w:val="21"/>
                <w:highlight w:val="none"/>
              </w:rPr>
              <w:t>从接到竣工结算报告和完整的竣工结算资料之日起</w:t>
            </w:r>
            <w:r>
              <w:rPr>
                <w:color w:val="auto"/>
                <w:szCs w:val="21"/>
                <w:highlight w:val="none"/>
              </w:rPr>
              <w:t>45</w:t>
            </w:r>
            <w:r>
              <w:rPr>
                <w:rFonts w:hint="eastAsia" w:hAnsi="宋体" w:cs="宋体"/>
                <w:color w:val="auto"/>
                <w:szCs w:val="21"/>
                <w:highlight w:val="none"/>
              </w:rPr>
              <w:t>天</w:t>
            </w:r>
          </w:p>
        </w:tc>
      </w:tr>
      <w:tr w14:paraId="408A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77488D55">
            <w:pPr>
              <w:spacing w:line="360" w:lineRule="auto"/>
              <w:jc w:val="center"/>
              <w:rPr>
                <w:color w:val="auto"/>
                <w:szCs w:val="21"/>
                <w:highlight w:val="none"/>
              </w:rPr>
            </w:pPr>
            <w:r>
              <w:rPr>
                <w:color w:val="auto"/>
                <w:szCs w:val="21"/>
                <w:highlight w:val="none"/>
              </w:rPr>
              <w:t>4</w:t>
            </w:r>
          </w:p>
        </w:tc>
        <w:tc>
          <w:tcPr>
            <w:tcW w:w="2466" w:type="dxa"/>
            <w:vAlign w:val="center"/>
          </w:tcPr>
          <w:p w14:paraId="49B97DF0">
            <w:pPr>
              <w:spacing w:line="360" w:lineRule="auto"/>
              <w:ind w:firstLine="27" w:firstLineChars="13"/>
              <w:jc w:val="center"/>
              <w:rPr>
                <w:color w:val="auto"/>
                <w:szCs w:val="21"/>
                <w:highlight w:val="none"/>
              </w:rPr>
            </w:pPr>
            <w:r>
              <w:rPr>
                <w:color w:val="auto"/>
                <w:szCs w:val="21"/>
                <w:highlight w:val="none"/>
              </w:rPr>
              <w:t>5000</w:t>
            </w:r>
            <w:r>
              <w:rPr>
                <w:rFonts w:hint="eastAsia" w:hAnsi="宋体" w:cs="宋体"/>
                <w:color w:val="auto"/>
                <w:szCs w:val="21"/>
                <w:highlight w:val="none"/>
              </w:rPr>
              <w:t>万元以上</w:t>
            </w:r>
          </w:p>
        </w:tc>
        <w:tc>
          <w:tcPr>
            <w:tcW w:w="5967" w:type="dxa"/>
            <w:vAlign w:val="center"/>
          </w:tcPr>
          <w:p w14:paraId="24F6C56D">
            <w:pPr>
              <w:spacing w:line="360" w:lineRule="auto"/>
              <w:ind w:firstLine="441" w:firstLineChars="210"/>
              <w:jc w:val="center"/>
              <w:rPr>
                <w:color w:val="auto"/>
                <w:szCs w:val="21"/>
                <w:highlight w:val="none"/>
              </w:rPr>
            </w:pPr>
            <w:r>
              <w:rPr>
                <w:rFonts w:hint="eastAsia" w:hAnsi="宋体" w:cs="宋体"/>
                <w:color w:val="auto"/>
                <w:szCs w:val="21"/>
                <w:highlight w:val="none"/>
              </w:rPr>
              <w:t>从接到竣工结算报告和完整的竣工结算资料之日起</w:t>
            </w:r>
            <w:r>
              <w:rPr>
                <w:color w:val="auto"/>
                <w:szCs w:val="21"/>
                <w:highlight w:val="none"/>
              </w:rPr>
              <w:t>60</w:t>
            </w:r>
            <w:r>
              <w:rPr>
                <w:rFonts w:hint="eastAsia" w:hAnsi="宋体" w:cs="宋体"/>
                <w:color w:val="auto"/>
                <w:szCs w:val="21"/>
                <w:highlight w:val="none"/>
              </w:rPr>
              <w:t>天</w:t>
            </w:r>
          </w:p>
        </w:tc>
      </w:tr>
      <w:tr w14:paraId="7CF9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31BE0BF2">
            <w:pPr>
              <w:spacing w:line="360" w:lineRule="auto"/>
              <w:jc w:val="center"/>
              <w:rPr>
                <w:color w:val="auto"/>
                <w:szCs w:val="21"/>
                <w:highlight w:val="none"/>
              </w:rPr>
            </w:pPr>
            <w:r>
              <w:rPr>
                <w:rFonts w:hint="eastAsia"/>
                <w:color w:val="auto"/>
                <w:szCs w:val="21"/>
                <w:highlight w:val="none"/>
              </w:rPr>
              <w:t>5</w:t>
            </w:r>
          </w:p>
        </w:tc>
        <w:tc>
          <w:tcPr>
            <w:tcW w:w="2466" w:type="dxa"/>
            <w:vAlign w:val="center"/>
          </w:tcPr>
          <w:p w14:paraId="5D8A98CD">
            <w:pPr>
              <w:spacing w:line="360" w:lineRule="auto"/>
              <w:ind w:firstLine="27" w:firstLineChars="13"/>
              <w:jc w:val="center"/>
              <w:rPr>
                <w:color w:val="auto"/>
                <w:szCs w:val="21"/>
                <w:highlight w:val="none"/>
              </w:rPr>
            </w:pPr>
            <w:r>
              <w:rPr>
                <w:rFonts w:hint="eastAsia"/>
                <w:color w:val="auto"/>
                <w:szCs w:val="21"/>
                <w:highlight w:val="none"/>
              </w:rPr>
              <w:t>5000万以上每增加</w:t>
            </w:r>
            <w:r>
              <w:rPr>
                <w:color w:val="auto"/>
                <w:szCs w:val="21"/>
                <w:highlight w:val="none"/>
              </w:rPr>
              <w:t>0.5</w:t>
            </w:r>
            <w:r>
              <w:rPr>
                <w:rFonts w:hint="eastAsia"/>
                <w:color w:val="auto"/>
                <w:szCs w:val="21"/>
                <w:highlight w:val="none"/>
              </w:rPr>
              <w:t>亿（不足0.5亿不增加）</w:t>
            </w:r>
          </w:p>
        </w:tc>
        <w:tc>
          <w:tcPr>
            <w:tcW w:w="5967" w:type="dxa"/>
            <w:vAlign w:val="center"/>
          </w:tcPr>
          <w:p w14:paraId="518D1E83">
            <w:pPr>
              <w:spacing w:line="360" w:lineRule="auto"/>
              <w:ind w:firstLine="441" w:firstLineChars="210"/>
              <w:jc w:val="center"/>
              <w:rPr>
                <w:rFonts w:hAnsi="宋体" w:cs="宋体"/>
                <w:color w:val="auto"/>
                <w:szCs w:val="21"/>
                <w:highlight w:val="none"/>
              </w:rPr>
            </w:pPr>
            <w:r>
              <w:rPr>
                <w:rFonts w:hint="eastAsia" w:hAnsi="宋体" w:cs="宋体"/>
                <w:color w:val="auto"/>
                <w:szCs w:val="21"/>
                <w:highlight w:val="none"/>
              </w:rPr>
              <w:t>增加10天</w:t>
            </w:r>
          </w:p>
        </w:tc>
      </w:tr>
    </w:tbl>
    <w:p w14:paraId="7C8DF270">
      <w:pPr>
        <w:spacing w:line="360" w:lineRule="auto"/>
        <w:ind w:firstLine="420" w:firstLineChars="200"/>
        <w:jc w:val="left"/>
        <w:rPr>
          <w:rFonts w:hAnsi="宋体"/>
          <w:color w:val="auto"/>
          <w:szCs w:val="21"/>
          <w:highlight w:val="none"/>
        </w:rPr>
      </w:pPr>
      <w:r>
        <w:rPr>
          <w:rFonts w:hAnsi="宋体"/>
          <w:bCs/>
          <w:color w:val="auto"/>
          <w:szCs w:val="21"/>
          <w:highlight w:val="none"/>
        </w:rPr>
        <w:t>因承包人提供的结算资料不完整而需要补充或承包人不按时对账耽误时间时，审查时间应相应顺延</w:t>
      </w:r>
      <w:r>
        <w:rPr>
          <w:rFonts w:hAnsi="宋体"/>
          <w:color w:val="auto"/>
          <w:szCs w:val="21"/>
          <w:highlight w:val="none"/>
        </w:rPr>
        <w:t>。</w:t>
      </w:r>
    </w:p>
    <w:p w14:paraId="4A3DC614">
      <w:pPr>
        <w:spacing w:line="400" w:lineRule="exact"/>
        <w:ind w:firstLine="411" w:firstLineChars="196"/>
        <w:rPr>
          <w:rFonts w:hint="eastAsia" w:ascii="Times New Roman" w:hAnsi="宋体" w:eastAsia="宋体" w:cs="宋体"/>
          <w:i w:val="0"/>
          <w:caps w:val="0"/>
          <w:color w:val="auto"/>
          <w:spacing w:val="0"/>
          <w:sz w:val="21"/>
          <w:szCs w:val="21"/>
          <w:highlight w:val="none"/>
        </w:rPr>
      </w:pPr>
      <w:r>
        <w:rPr>
          <w:rFonts w:hint="eastAsia" w:hAnsi="宋体" w:cs="宋体"/>
          <w:color w:val="auto"/>
          <w:highlight w:val="none"/>
        </w:rPr>
        <w:t>竣工结算审核约定：</w:t>
      </w:r>
      <w:r>
        <w:rPr>
          <w:rFonts w:hint="eastAsia" w:ascii="Times New Roman" w:hAnsi="宋体" w:eastAsia="宋体" w:cs="宋体"/>
          <w:i w:val="0"/>
          <w:caps w:val="0"/>
          <w:color w:val="auto"/>
          <w:spacing w:val="0"/>
          <w:sz w:val="21"/>
          <w:szCs w:val="21"/>
          <w:highlight w:val="none"/>
        </w:rPr>
        <w:t>发承包双方在合同中对施工过程结算的期限应有明确约定；没有约定的，可认定其约定期限均为28天。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31FCBA74">
      <w:pPr>
        <w:spacing w:line="400" w:lineRule="exact"/>
        <w:ind w:firstLine="431" w:firstLineChars="196"/>
        <w:rPr>
          <w:rFonts w:hint="eastAsia" w:ascii="Times New Roman" w:hAnsi="宋体" w:eastAsia="宋体" w:cs="宋体"/>
          <w:color w:val="auto"/>
          <w:highlight w:val="none"/>
        </w:rPr>
      </w:pPr>
      <w:r>
        <w:rPr>
          <w:rFonts w:ascii="宋体" w:hAnsi="宋体" w:eastAsia="宋体" w:cs="宋体"/>
          <w:color w:val="auto"/>
          <w:kern w:val="0"/>
          <w:sz w:val="22"/>
          <w:szCs w:val="22"/>
          <w:highlight w:val="none"/>
          <w:lang w:val="en-US" w:eastAsia="zh-CN" w:bidi="ar"/>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的批复（预）算。经双方确认的过程结算文件作为竣工结算文件的组成部分，竣工后原则上不再重复审核。</w:t>
      </w:r>
    </w:p>
    <w:p w14:paraId="427773B5">
      <w:pPr>
        <w:spacing w:line="400" w:lineRule="exact"/>
        <w:ind w:firstLine="411" w:firstLineChars="196"/>
        <w:rPr>
          <w:rFonts w:hAnsi="宋体"/>
          <w:color w:val="auto"/>
          <w:highlight w:val="none"/>
          <w:u w:val="single"/>
        </w:rPr>
      </w:pPr>
      <w:r>
        <w:rPr>
          <w:rFonts w:hAnsi="宋体"/>
          <w:color w:val="auto"/>
          <w:highlight w:val="none"/>
          <w:u w:val="single"/>
        </w:rPr>
        <w:t>1</w:t>
      </w:r>
      <w:r>
        <w:rPr>
          <w:rFonts w:hint="eastAsia" w:hAnsi="宋体" w:cs="宋体"/>
          <w:color w:val="auto"/>
          <w:highlight w:val="none"/>
          <w:u w:val="single"/>
        </w:rPr>
        <w:t>、工程竣工验收报告经发包人认可后</w:t>
      </w:r>
      <w:r>
        <w:rPr>
          <w:rFonts w:hint="eastAsia" w:hAnsi="宋体"/>
          <w:color w:val="auto"/>
          <w:highlight w:val="none"/>
          <w:u w:val="single"/>
          <w:lang w:val="en-US" w:eastAsia="zh-CN"/>
        </w:rPr>
        <w:t>14</w:t>
      </w:r>
      <w:r>
        <w:rPr>
          <w:rFonts w:hint="eastAsia" w:hAnsi="宋体" w:cs="宋体"/>
          <w:color w:val="auto"/>
          <w:highlight w:val="none"/>
          <w:u w:val="single"/>
        </w:rPr>
        <w:t>天内，承包人向发包人递交竣工验收合格资料及完整的结算资料和报告，双方按照本工程合同约定的价格形式及价款调整办法进行工程竣工结算。</w:t>
      </w:r>
      <w:r>
        <w:rPr>
          <w:rFonts w:hAnsi="宋体"/>
          <w:color w:val="auto"/>
          <w:highlight w:val="none"/>
          <w:u w:val="single"/>
        </w:rPr>
        <w:t>2</w:t>
      </w:r>
      <w:r>
        <w:rPr>
          <w:rFonts w:hint="eastAsia" w:hAnsi="宋体" w:cs="宋体"/>
          <w:color w:val="auto"/>
          <w:highlight w:val="none"/>
          <w:u w:val="single"/>
        </w:rPr>
        <w:t>、发包人收到承包人递交的竣工结算报告及结算资料之日起</w:t>
      </w:r>
      <w:r>
        <w:rPr>
          <w:rFonts w:hAnsi="宋体"/>
          <w:color w:val="auto"/>
          <w:highlight w:val="none"/>
          <w:u w:val="single"/>
        </w:rPr>
        <w:t xml:space="preserve"> </w:t>
      </w:r>
      <w:r>
        <w:rPr>
          <w:rFonts w:hint="eastAsia" w:hAnsi="宋体"/>
          <w:color w:val="auto"/>
          <w:highlight w:val="none"/>
          <w:u w:val="single"/>
          <w:lang w:val="en-US" w:eastAsia="zh-CN"/>
        </w:rPr>
        <w:t>28</w:t>
      </w:r>
      <w:r>
        <w:rPr>
          <w:rFonts w:hint="eastAsia" w:hAnsi="宋体" w:cs="宋体"/>
          <w:color w:val="auto"/>
          <w:highlight w:val="none"/>
          <w:u w:val="single"/>
        </w:rPr>
        <w:t>天内进行审核，并给予确认或者提出审核意见。发包人逾期未完成审核且未提出异议的视为发包人已同意承包人提交的竣工结算报告及结算价款，并以此作为竣工结算的依据。承包人对发包人确认的结算价款或审核意见有异议的，应在收到发包人确认的价款或审核意见之日起</w:t>
      </w:r>
      <w:r>
        <w:rPr>
          <w:rFonts w:hAnsi="宋体" w:cs="宋体"/>
          <w:color w:val="auto"/>
          <w:highlight w:val="none"/>
          <w:u w:val="single"/>
        </w:rPr>
        <w:t xml:space="preserve"> </w:t>
      </w:r>
      <w:r>
        <w:rPr>
          <w:rFonts w:hint="eastAsia" w:hAnsi="宋体" w:cs="宋体"/>
          <w:color w:val="auto"/>
          <w:highlight w:val="none"/>
          <w:u w:val="single"/>
          <w:lang w:val="en-US" w:eastAsia="zh-CN"/>
        </w:rPr>
        <w:t>7</w:t>
      </w:r>
      <w:r>
        <w:rPr>
          <w:rFonts w:hAnsi="宋体" w:cs="宋体"/>
          <w:color w:val="auto"/>
          <w:highlight w:val="none"/>
          <w:u w:val="single"/>
        </w:rPr>
        <w:t xml:space="preserve">  </w:t>
      </w:r>
      <w:r>
        <w:rPr>
          <w:rFonts w:hint="eastAsia" w:hAnsi="宋体" w:cs="宋体"/>
          <w:color w:val="auto"/>
          <w:highlight w:val="none"/>
          <w:u w:val="single"/>
        </w:rPr>
        <w:t>天内提出异议，必要时合同当事人要当面核对，直至完成工程竣工结算。除非有特殊情形，否则从承包人递交竣工结算报告到完成竣工结算的时间应控制在“发包人审核竣工付款申请单的期限”要求的时间范围内。3.自竣工结算完毕之日起</w:t>
      </w:r>
      <w:r>
        <w:rPr>
          <w:rFonts w:hint="eastAsia" w:hAnsi="宋体"/>
          <w:color w:val="auto"/>
          <w:highlight w:val="none"/>
          <w:u w:val="single"/>
        </w:rPr>
        <w:t xml:space="preserve"> </w:t>
      </w:r>
      <w:r>
        <w:rPr>
          <w:rFonts w:hint="eastAsia" w:hAnsi="宋体"/>
          <w:color w:val="auto"/>
          <w:highlight w:val="none"/>
          <w:u w:val="single"/>
          <w:lang w:val="en-US" w:eastAsia="zh-CN"/>
        </w:rPr>
        <w:t>30</w:t>
      </w:r>
      <w:r>
        <w:rPr>
          <w:rFonts w:hint="eastAsia" w:hAnsi="宋体"/>
          <w:color w:val="auto"/>
          <w:highlight w:val="none"/>
          <w:u w:val="single"/>
        </w:rPr>
        <w:t xml:space="preserve"> </w:t>
      </w:r>
      <w:r>
        <w:rPr>
          <w:rFonts w:hint="eastAsia" w:hAnsi="宋体" w:cs="宋体"/>
          <w:color w:val="auto"/>
          <w:highlight w:val="none"/>
          <w:u w:val="single"/>
        </w:rPr>
        <w:t>天内，发包人按审定后的竣工结算价款，通知经办银行向承包人支付结算价款。</w:t>
      </w:r>
    </w:p>
    <w:p w14:paraId="3EF7CCD7">
      <w:pPr>
        <w:spacing w:line="360" w:lineRule="auto"/>
        <w:ind w:firstLine="420" w:firstLineChars="200"/>
        <w:jc w:val="left"/>
        <w:rPr>
          <w:color w:val="auto"/>
          <w:szCs w:val="21"/>
          <w:highlight w:val="none"/>
          <w:u w:val="single"/>
        </w:rPr>
      </w:pPr>
      <w:r>
        <w:rPr>
          <w:rFonts w:hint="eastAsia" w:hAnsi="宋体" w:cs="宋体"/>
          <w:color w:val="auto"/>
          <w:highlight w:val="none"/>
        </w:rPr>
        <w:t>备注：对于国有投资项目结算审核约定，双方可结合各地政府或有关部门出台的管理规定进行局部调整</w:t>
      </w:r>
    </w:p>
    <w:p w14:paraId="64004878">
      <w:pPr>
        <w:keepNext/>
        <w:keepLines/>
        <w:spacing w:line="360" w:lineRule="auto"/>
        <w:outlineLvl w:val="2"/>
        <w:rPr>
          <w:rFonts w:eastAsia="黑体"/>
          <w:b/>
          <w:bCs/>
          <w:color w:val="auto"/>
          <w:sz w:val="32"/>
          <w:szCs w:val="32"/>
          <w:highlight w:val="none"/>
          <w:lang w:val="zh-CN"/>
        </w:rPr>
      </w:pPr>
      <w:bookmarkStart w:id="1227" w:name="_Toc7023"/>
      <w:bookmarkStart w:id="1228" w:name="_Toc13744"/>
      <w:bookmarkStart w:id="1229" w:name="_Toc373227761"/>
      <w:bookmarkStart w:id="1230" w:name="_Toc78449850"/>
      <w:bookmarkStart w:id="1231" w:name="_Toc407135264"/>
      <w:bookmarkStart w:id="1232" w:name="_Toc389065326"/>
      <w:bookmarkStart w:id="1233" w:name="_Toc373478408"/>
      <w:bookmarkStart w:id="1234" w:name="_Toc114058901"/>
      <w:r>
        <w:rPr>
          <w:rFonts w:eastAsia="黑体"/>
          <w:b/>
          <w:bCs/>
          <w:color w:val="auto"/>
          <w:sz w:val="32"/>
          <w:szCs w:val="32"/>
          <w:highlight w:val="none"/>
          <w:lang w:val="zh-CN"/>
        </w:rPr>
        <w:t xml:space="preserve">14.4 </w:t>
      </w:r>
      <w:r>
        <w:rPr>
          <w:rFonts w:hint="eastAsia" w:hAnsi="宋体" w:eastAsia="黑体" w:cs="黑体"/>
          <w:b/>
          <w:bCs/>
          <w:color w:val="auto"/>
          <w:sz w:val="32"/>
          <w:szCs w:val="32"/>
          <w:highlight w:val="none"/>
          <w:lang w:val="zh-CN"/>
        </w:rPr>
        <w:t>最终结清</w:t>
      </w:r>
      <w:bookmarkEnd w:id="1227"/>
      <w:bookmarkEnd w:id="1228"/>
      <w:bookmarkEnd w:id="1229"/>
      <w:bookmarkEnd w:id="1230"/>
      <w:bookmarkEnd w:id="1231"/>
      <w:bookmarkEnd w:id="1232"/>
      <w:bookmarkEnd w:id="1233"/>
      <w:bookmarkEnd w:id="1234"/>
    </w:p>
    <w:p w14:paraId="08E8FF74">
      <w:pPr>
        <w:spacing w:line="360" w:lineRule="auto"/>
        <w:ind w:firstLine="420" w:firstLineChars="200"/>
        <w:jc w:val="left"/>
        <w:rPr>
          <w:color w:val="auto"/>
          <w:kern w:val="0"/>
          <w:szCs w:val="21"/>
          <w:highlight w:val="none"/>
        </w:rPr>
      </w:pPr>
      <w:r>
        <w:rPr>
          <w:color w:val="auto"/>
          <w:kern w:val="0"/>
          <w:szCs w:val="21"/>
          <w:highlight w:val="none"/>
        </w:rPr>
        <w:t xml:space="preserve">14.4.1 </w:t>
      </w:r>
      <w:r>
        <w:rPr>
          <w:rFonts w:hint="eastAsia" w:hAnsi="宋体" w:cs="宋体"/>
          <w:color w:val="auto"/>
          <w:kern w:val="0"/>
          <w:szCs w:val="21"/>
          <w:highlight w:val="none"/>
        </w:rPr>
        <w:t>最终结清申请单</w:t>
      </w:r>
    </w:p>
    <w:p w14:paraId="310A3314">
      <w:pPr>
        <w:spacing w:line="360" w:lineRule="auto"/>
        <w:ind w:firstLine="420" w:firstLineChars="200"/>
        <w:jc w:val="left"/>
        <w:rPr>
          <w:color w:val="auto"/>
          <w:kern w:val="0"/>
          <w:szCs w:val="21"/>
          <w:highlight w:val="none"/>
        </w:rPr>
      </w:pPr>
      <w:r>
        <w:rPr>
          <w:rFonts w:hAnsi="宋体"/>
          <w:color w:val="auto"/>
          <w:kern w:val="0"/>
          <w:szCs w:val="21"/>
          <w:highlight w:val="none"/>
        </w:rPr>
        <w:t>承包人提交最终结清申请单的份数：</w:t>
      </w:r>
      <w:r>
        <w:rPr>
          <w:rFonts w:hint="eastAsia"/>
          <w:color w:val="auto"/>
          <w:szCs w:val="21"/>
          <w:highlight w:val="none"/>
          <w:u w:val="single"/>
        </w:rPr>
        <w:t>一式陆份</w:t>
      </w:r>
      <w:r>
        <w:rPr>
          <w:rFonts w:hAnsi="宋体"/>
          <w:color w:val="auto"/>
          <w:szCs w:val="21"/>
          <w:highlight w:val="none"/>
        </w:rPr>
        <w:t>。</w:t>
      </w:r>
    </w:p>
    <w:p w14:paraId="0C8B6597">
      <w:pPr>
        <w:spacing w:line="360" w:lineRule="auto"/>
        <w:ind w:firstLine="420" w:firstLineChars="200"/>
        <w:jc w:val="left"/>
        <w:rPr>
          <w:color w:val="auto"/>
          <w:szCs w:val="21"/>
          <w:highlight w:val="none"/>
        </w:rPr>
      </w:pPr>
      <w:r>
        <w:rPr>
          <w:rFonts w:hAnsi="宋体"/>
          <w:color w:val="auto"/>
          <w:kern w:val="0"/>
          <w:szCs w:val="21"/>
          <w:highlight w:val="none"/>
        </w:rPr>
        <w:t>承包人提交最终结算申请单的期限：</w:t>
      </w:r>
      <w:r>
        <w:rPr>
          <w:rFonts w:hint="eastAsia" w:ascii="宋体" w:hAnsi="宋体"/>
          <w:color w:val="auto"/>
          <w:szCs w:val="21"/>
          <w:highlight w:val="none"/>
          <w:u w:val="single"/>
        </w:rPr>
        <w:t>缺陷责任期终止证书签发后14天内</w:t>
      </w:r>
      <w:r>
        <w:rPr>
          <w:rFonts w:hint="eastAsia" w:hAnsi="宋体" w:cs="宋体"/>
          <w:color w:val="auto"/>
          <w:szCs w:val="21"/>
          <w:highlight w:val="none"/>
        </w:rPr>
        <w:t>。</w:t>
      </w:r>
    </w:p>
    <w:p w14:paraId="31D90B31">
      <w:pPr>
        <w:spacing w:line="360" w:lineRule="auto"/>
        <w:ind w:firstLine="420" w:firstLineChars="200"/>
        <w:jc w:val="left"/>
        <w:rPr>
          <w:color w:val="auto"/>
          <w:szCs w:val="21"/>
          <w:highlight w:val="none"/>
        </w:rPr>
      </w:pPr>
      <w:r>
        <w:rPr>
          <w:rFonts w:hint="eastAsia"/>
          <w:color w:val="auto"/>
          <w:szCs w:val="21"/>
          <w:highlight w:val="none"/>
        </w:rPr>
        <w:t>最终结算款支付申请（核准）表见合同附件13。</w:t>
      </w:r>
    </w:p>
    <w:p w14:paraId="3D43C588">
      <w:pPr>
        <w:spacing w:line="360" w:lineRule="auto"/>
        <w:ind w:firstLine="420" w:firstLineChars="200"/>
        <w:jc w:val="left"/>
        <w:rPr>
          <w:color w:val="auto"/>
          <w:szCs w:val="21"/>
          <w:highlight w:val="none"/>
        </w:rPr>
      </w:pPr>
      <w:r>
        <w:rPr>
          <w:color w:val="auto"/>
          <w:szCs w:val="21"/>
          <w:highlight w:val="none"/>
        </w:rPr>
        <w:t xml:space="preserve">14.4.2 </w:t>
      </w:r>
      <w:r>
        <w:rPr>
          <w:rFonts w:hint="eastAsia" w:hAnsi="宋体" w:cs="宋体"/>
          <w:color w:val="auto"/>
          <w:szCs w:val="21"/>
          <w:highlight w:val="none"/>
        </w:rPr>
        <w:t>最终结清证书和支付</w:t>
      </w:r>
    </w:p>
    <w:p w14:paraId="61640ED4">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）发包人完成最终结清申请单的审批并颁发最终结清证书的期限：</w:t>
      </w:r>
      <w:r>
        <w:rPr>
          <w:rFonts w:hint="eastAsia"/>
          <w:color w:val="auto"/>
          <w:szCs w:val="21"/>
          <w:highlight w:val="none"/>
          <w:u w:val="single"/>
        </w:rPr>
        <w:t>收到该申请28天内</w:t>
      </w:r>
      <w:r>
        <w:rPr>
          <w:rFonts w:hAnsi="宋体"/>
          <w:color w:val="auto"/>
          <w:szCs w:val="21"/>
          <w:highlight w:val="none"/>
        </w:rPr>
        <w:t>。</w:t>
      </w:r>
    </w:p>
    <w:p w14:paraId="02FD55A7">
      <w:pPr>
        <w:spacing w:line="360" w:lineRule="auto"/>
        <w:ind w:firstLine="420" w:firstLineChars="200"/>
        <w:jc w:val="left"/>
        <w:rPr>
          <w:color w:val="auto"/>
          <w:szCs w:val="21"/>
          <w:highlight w:val="none"/>
        </w:rPr>
      </w:pPr>
      <w:r>
        <w:rPr>
          <w:rFonts w:hAnsi="宋体"/>
          <w:color w:val="auto"/>
          <w:szCs w:val="21"/>
          <w:highlight w:val="none"/>
        </w:rPr>
        <w:t>（</w:t>
      </w:r>
      <w:r>
        <w:rPr>
          <w:color w:val="auto"/>
          <w:szCs w:val="21"/>
          <w:highlight w:val="none"/>
        </w:rPr>
        <w:t>2</w:t>
      </w:r>
      <w:r>
        <w:rPr>
          <w:rFonts w:hAnsi="宋体"/>
          <w:color w:val="auto"/>
          <w:szCs w:val="21"/>
          <w:highlight w:val="none"/>
        </w:rPr>
        <w:t>）发包人完成支付的期限：</w:t>
      </w:r>
      <w:r>
        <w:rPr>
          <w:rFonts w:hint="eastAsia" w:ascii="宋体" w:hAnsi="宋体"/>
          <w:color w:val="auto"/>
          <w:szCs w:val="21"/>
          <w:highlight w:val="none"/>
          <w:u w:val="single"/>
        </w:rPr>
        <w:t>按本专用条款12.4.1的约定支付</w:t>
      </w:r>
      <w:r>
        <w:rPr>
          <w:rFonts w:hint="eastAsia" w:hAnsi="宋体" w:cs="宋体"/>
          <w:color w:val="auto"/>
          <w:szCs w:val="21"/>
          <w:highlight w:val="none"/>
        </w:rPr>
        <w:t>。</w:t>
      </w:r>
    </w:p>
    <w:bookmarkEnd w:id="1170"/>
    <w:bookmarkEnd w:id="1171"/>
    <w:bookmarkEnd w:id="1172"/>
    <w:bookmarkEnd w:id="1173"/>
    <w:bookmarkEnd w:id="1174"/>
    <w:bookmarkEnd w:id="1175"/>
    <w:bookmarkEnd w:id="1176"/>
    <w:bookmarkEnd w:id="1182"/>
    <w:p w14:paraId="37D008CA">
      <w:pPr>
        <w:keepNext/>
        <w:keepLines/>
        <w:spacing w:before="60" w:after="60" w:line="413" w:lineRule="auto"/>
        <w:outlineLvl w:val="1"/>
        <w:rPr>
          <w:rFonts w:ascii="Arial" w:hAnsi="Arial" w:eastAsia="黑体"/>
          <w:b/>
          <w:bCs/>
          <w:color w:val="auto"/>
          <w:sz w:val="32"/>
          <w:szCs w:val="32"/>
          <w:highlight w:val="none"/>
          <w:lang w:val="zh-CN"/>
        </w:rPr>
      </w:pPr>
      <w:bookmarkStart w:id="1235" w:name="_Toc78449851"/>
      <w:bookmarkStart w:id="1236" w:name="_Toc373478409"/>
      <w:bookmarkStart w:id="1237" w:name="_Toc351203647"/>
      <w:bookmarkStart w:id="1238" w:name="_Toc23623"/>
      <w:bookmarkStart w:id="1239" w:name="_Toc290"/>
      <w:bookmarkStart w:id="1240" w:name="_Toc373227762"/>
      <w:bookmarkStart w:id="1241" w:name="_Toc389065327"/>
      <w:bookmarkStart w:id="1242" w:name="_Toc407135265"/>
      <w:bookmarkStart w:id="1243" w:name="_Toc114058902"/>
      <w:bookmarkStart w:id="1244" w:name="_Toc267251483"/>
      <w:bookmarkStart w:id="1245" w:name="_Toc267251482"/>
      <w:bookmarkStart w:id="1246" w:name="_Toc267251484"/>
      <w:bookmarkStart w:id="1247" w:name="_Toc267251485"/>
      <w:bookmarkStart w:id="1248" w:name="_Toc267251490"/>
      <w:bookmarkStart w:id="1249" w:name="_Toc267251488"/>
      <w:bookmarkStart w:id="1250" w:name="_Toc267251489"/>
      <w:bookmarkStart w:id="1251" w:name="_Toc267251486"/>
      <w:bookmarkStart w:id="1252" w:name="_Toc267251499"/>
      <w:bookmarkStart w:id="1253" w:name="_Toc267251494"/>
      <w:bookmarkStart w:id="1254" w:name="_Toc267251496"/>
      <w:bookmarkStart w:id="1255" w:name="_Toc267251495"/>
      <w:bookmarkStart w:id="1256" w:name="_Toc267251492"/>
      <w:bookmarkStart w:id="1257" w:name="_Toc267251497"/>
      <w:bookmarkStart w:id="1258" w:name="_Toc267251493"/>
      <w:bookmarkStart w:id="1259" w:name="_Toc267251491"/>
      <w:bookmarkStart w:id="1260" w:name="_Toc267251502"/>
      <w:bookmarkStart w:id="1261" w:name="_Toc267251498"/>
      <w:bookmarkStart w:id="1262" w:name="_Toc267251503"/>
      <w:bookmarkStart w:id="1263" w:name="_Toc267251501"/>
      <w:bookmarkStart w:id="1264" w:name="_Toc267251504"/>
      <w:bookmarkStart w:id="1265" w:name="_Toc267251506"/>
      <w:bookmarkStart w:id="1266" w:name="_Toc267251507"/>
      <w:bookmarkStart w:id="1267" w:name="_Toc267251508"/>
      <w:bookmarkStart w:id="1268" w:name="_Toc267251509"/>
      <w:bookmarkStart w:id="1269" w:name="_Toc267251514"/>
      <w:bookmarkStart w:id="1270" w:name="_Toc267251511"/>
      <w:bookmarkStart w:id="1271" w:name="_Toc267251513"/>
      <w:bookmarkStart w:id="1272" w:name="_Toc267251510"/>
      <w:bookmarkStart w:id="1273" w:name="_Toc267251515"/>
      <w:r>
        <w:rPr>
          <w:rFonts w:ascii="Arial" w:hAnsi="Arial" w:eastAsia="黑体"/>
          <w:b/>
          <w:bCs/>
          <w:color w:val="auto"/>
          <w:sz w:val="32"/>
          <w:szCs w:val="32"/>
          <w:highlight w:val="none"/>
          <w:lang w:val="zh-CN"/>
        </w:rPr>
        <w:t xml:space="preserve">15. </w:t>
      </w:r>
      <w:r>
        <w:rPr>
          <w:rFonts w:hint="eastAsia" w:ascii="Arial" w:hAnsi="Arial" w:eastAsia="黑体" w:cs="黑体"/>
          <w:b/>
          <w:bCs/>
          <w:color w:val="auto"/>
          <w:sz w:val="32"/>
          <w:szCs w:val="32"/>
          <w:highlight w:val="none"/>
          <w:lang w:val="zh-CN"/>
        </w:rPr>
        <w:t>缺陷责任期与保修</w:t>
      </w:r>
      <w:bookmarkEnd w:id="1235"/>
      <w:bookmarkEnd w:id="1236"/>
      <w:bookmarkEnd w:id="1237"/>
      <w:bookmarkEnd w:id="1238"/>
      <w:bookmarkEnd w:id="1239"/>
      <w:bookmarkEnd w:id="1240"/>
      <w:bookmarkEnd w:id="1241"/>
      <w:bookmarkEnd w:id="1242"/>
      <w:bookmarkEnd w:id="1243"/>
    </w:p>
    <w:p w14:paraId="356F42A8">
      <w:pPr>
        <w:keepNext/>
        <w:keepLines/>
        <w:spacing w:line="360" w:lineRule="auto"/>
        <w:outlineLvl w:val="2"/>
        <w:rPr>
          <w:rFonts w:eastAsia="黑体"/>
          <w:b/>
          <w:bCs/>
          <w:color w:val="auto"/>
          <w:sz w:val="32"/>
          <w:szCs w:val="32"/>
          <w:highlight w:val="none"/>
          <w:lang w:val="zh-CN"/>
        </w:rPr>
      </w:pPr>
      <w:bookmarkStart w:id="1274" w:name="_Toc373478410"/>
      <w:bookmarkStart w:id="1275" w:name="_Toc373227763"/>
      <w:bookmarkStart w:id="1276" w:name="_Toc389065328"/>
      <w:bookmarkStart w:id="1277" w:name="_Toc8741"/>
      <w:bookmarkStart w:id="1278" w:name="_Toc114058903"/>
      <w:bookmarkStart w:id="1279" w:name="_Toc407135266"/>
      <w:bookmarkStart w:id="1280" w:name="_Toc78449852"/>
      <w:bookmarkStart w:id="1281" w:name="_Toc16384"/>
      <w:r>
        <w:rPr>
          <w:rFonts w:eastAsia="黑体"/>
          <w:b/>
          <w:bCs/>
          <w:color w:val="auto"/>
          <w:sz w:val="32"/>
          <w:szCs w:val="32"/>
          <w:highlight w:val="none"/>
          <w:lang w:val="zh-CN"/>
        </w:rPr>
        <w:t xml:space="preserve">15.2 </w:t>
      </w:r>
      <w:r>
        <w:rPr>
          <w:rFonts w:hint="eastAsia" w:hAnsi="宋体" w:eastAsia="黑体" w:cs="黑体"/>
          <w:b/>
          <w:bCs/>
          <w:color w:val="auto"/>
          <w:sz w:val="32"/>
          <w:szCs w:val="32"/>
          <w:highlight w:val="none"/>
          <w:lang w:val="zh-CN"/>
        </w:rPr>
        <w:t>缺陷责任期</w:t>
      </w:r>
      <w:bookmarkEnd w:id="1244"/>
      <w:bookmarkEnd w:id="1274"/>
      <w:bookmarkEnd w:id="1275"/>
      <w:bookmarkEnd w:id="1276"/>
      <w:bookmarkEnd w:id="1277"/>
      <w:bookmarkEnd w:id="1278"/>
      <w:bookmarkEnd w:id="1279"/>
      <w:bookmarkEnd w:id="1280"/>
      <w:bookmarkEnd w:id="1281"/>
    </w:p>
    <w:p w14:paraId="07982244">
      <w:pPr>
        <w:spacing w:line="360" w:lineRule="auto"/>
        <w:ind w:firstLine="420" w:firstLineChars="200"/>
        <w:jc w:val="left"/>
        <w:rPr>
          <w:color w:val="auto"/>
          <w:szCs w:val="21"/>
          <w:highlight w:val="none"/>
          <w:u w:val="single"/>
        </w:rPr>
      </w:pPr>
      <w:r>
        <w:rPr>
          <w:rFonts w:hint="eastAsia" w:hAnsi="宋体" w:cs="宋体"/>
          <w:color w:val="auto"/>
          <w:szCs w:val="21"/>
          <w:highlight w:val="none"/>
        </w:rPr>
        <w:t>缺陷责任期的具体期限：</w:t>
      </w:r>
      <w:r>
        <w:rPr>
          <w:rFonts w:hint="eastAsia"/>
          <w:color w:val="auto"/>
          <w:szCs w:val="21"/>
          <w:highlight w:val="none"/>
          <w:u w:val="single"/>
        </w:rPr>
        <w:t>24个月</w:t>
      </w:r>
      <w:r>
        <w:rPr>
          <w:rFonts w:hint="eastAsia" w:hAnsi="宋体" w:cs="宋体"/>
          <w:color w:val="auto"/>
          <w:szCs w:val="21"/>
          <w:highlight w:val="none"/>
        </w:rPr>
        <w:t>。</w:t>
      </w:r>
    </w:p>
    <w:p w14:paraId="445FF0FB">
      <w:pPr>
        <w:keepNext/>
        <w:keepLines/>
        <w:spacing w:line="360" w:lineRule="auto"/>
        <w:outlineLvl w:val="2"/>
        <w:rPr>
          <w:rFonts w:eastAsia="黑体"/>
          <w:b/>
          <w:bCs/>
          <w:color w:val="auto"/>
          <w:sz w:val="32"/>
          <w:szCs w:val="32"/>
          <w:highlight w:val="none"/>
          <w:lang w:val="zh-CN"/>
        </w:rPr>
      </w:pPr>
      <w:bookmarkStart w:id="1282" w:name="_Toc28599"/>
      <w:bookmarkStart w:id="1283" w:name="_Toc389065329"/>
      <w:bookmarkStart w:id="1284" w:name="_Toc78449853"/>
      <w:bookmarkStart w:id="1285" w:name="_Toc324"/>
      <w:bookmarkStart w:id="1286" w:name="_Toc373227764"/>
      <w:bookmarkStart w:id="1287" w:name="_Toc373478411"/>
      <w:bookmarkStart w:id="1288" w:name="_Toc407135267"/>
      <w:bookmarkStart w:id="1289" w:name="_Toc114058904"/>
      <w:r>
        <w:rPr>
          <w:rFonts w:eastAsia="黑体"/>
          <w:b/>
          <w:bCs/>
          <w:color w:val="auto"/>
          <w:sz w:val="32"/>
          <w:szCs w:val="32"/>
          <w:highlight w:val="none"/>
          <w:lang w:val="zh-CN"/>
        </w:rPr>
        <w:t xml:space="preserve">15.3 </w:t>
      </w:r>
      <w:r>
        <w:rPr>
          <w:rFonts w:hint="eastAsia" w:hAnsi="宋体" w:eastAsia="黑体" w:cs="黑体"/>
          <w:b/>
          <w:bCs/>
          <w:color w:val="auto"/>
          <w:sz w:val="32"/>
          <w:szCs w:val="32"/>
          <w:highlight w:val="none"/>
          <w:lang w:val="zh-CN"/>
        </w:rPr>
        <w:t>质量保证金</w:t>
      </w:r>
      <w:bookmarkEnd w:id="1282"/>
      <w:bookmarkEnd w:id="1283"/>
      <w:bookmarkEnd w:id="1284"/>
      <w:bookmarkEnd w:id="1285"/>
      <w:bookmarkEnd w:id="1286"/>
      <w:bookmarkEnd w:id="1287"/>
      <w:bookmarkEnd w:id="1288"/>
      <w:bookmarkEnd w:id="1289"/>
    </w:p>
    <w:p w14:paraId="496A2177">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关于是否扣留质量保证金的约定：</w:t>
      </w:r>
      <w:r>
        <w:rPr>
          <w:rFonts w:hint="eastAsia" w:hAnsi="宋体" w:cs="宋体"/>
          <w:color w:val="auto"/>
          <w:szCs w:val="21"/>
          <w:highlight w:val="none"/>
          <w:u w:val="single"/>
          <w:lang w:val="en-US" w:eastAsia="zh-CN"/>
        </w:rPr>
        <w:t xml:space="preserve"> </w:t>
      </w:r>
      <w:r>
        <w:rPr>
          <w:rFonts w:hint="eastAsia"/>
          <w:color w:val="auto"/>
          <w:szCs w:val="21"/>
          <w:highlight w:val="none"/>
          <w:u w:val="single"/>
        </w:rPr>
        <w:t>是</w:t>
      </w:r>
      <w:r>
        <w:rPr>
          <w:rFonts w:hint="eastAsia"/>
          <w:color w:val="auto"/>
          <w:szCs w:val="21"/>
          <w:highlight w:val="none"/>
          <w:u w:val="single"/>
          <w:lang w:val="en-US" w:eastAsia="zh-CN"/>
        </w:rPr>
        <w:t xml:space="preserve">  </w:t>
      </w:r>
      <w:r>
        <w:rPr>
          <w:rFonts w:hint="eastAsia" w:hAnsi="宋体" w:cs="宋体"/>
          <w:color w:val="auto"/>
          <w:szCs w:val="21"/>
          <w:highlight w:val="none"/>
        </w:rPr>
        <w:t>。</w:t>
      </w:r>
    </w:p>
    <w:p w14:paraId="480B72F2">
      <w:pPr>
        <w:spacing w:line="360" w:lineRule="auto"/>
        <w:ind w:firstLine="420" w:firstLineChars="200"/>
        <w:jc w:val="left"/>
        <w:rPr>
          <w:color w:val="auto"/>
          <w:szCs w:val="21"/>
          <w:highlight w:val="none"/>
        </w:rPr>
      </w:pPr>
      <w:r>
        <w:rPr>
          <w:rFonts w:hint="eastAsia" w:hAnsi="宋体" w:cs="宋体"/>
          <w:color w:val="auto"/>
          <w:szCs w:val="21"/>
          <w:highlight w:val="none"/>
        </w:rPr>
        <w:t>在工程项目竣工前，承包人按专用合同条款第3.7条提供履约担保的，发包人不得同时预留工程质量保证金。</w:t>
      </w:r>
    </w:p>
    <w:p w14:paraId="7C79DA2C">
      <w:pPr>
        <w:spacing w:line="360" w:lineRule="auto"/>
        <w:ind w:firstLine="420" w:firstLineChars="200"/>
        <w:jc w:val="left"/>
        <w:outlineLvl w:val="0"/>
        <w:rPr>
          <w:color w:val="auto"/>
          <w:szCs w:val="21"/>
          <w:highlight w:val="none"/>
        </w:rPr>
      </w:pPr>
      <w:bookmarkStart w:id="1290" w:name="_Toc24409"/>
      <w:bookmarkStart w:id="1291" w:name="_Toc16486"/>
      <w:r>
        <w:rPr>
          <w:color w:val="auto"/>
          <w:szCs w:val="21"/>
          <w:highlight w:val="none"/>
        </w:rPr>
        <w:t xml:space="preserve">15.3.1 </w:t>
      </w:r>
      <w:r>
        <w:rPr>
          <w:rFonts w:hint="eastAsia" w:hAnsi="宋体" w:cs="宋体"/>
          <w:color w:val="auto"/>
          <w:szCs w:val="21"/>
          <w:highlight w:val="none"/>
        </w:rPr>
        <w:t>承包人提供质量保证金的方式</w:t>
      </w:r>
      <w:bookmarkEnd w:id="1290"/>
      <w:bookmarkEnd w:id="1291"/>
    </w:p>
    <w:p w14:paraId="41F6C2B1">
      <w:pPr>
        <w:spacing w:line="360" w:lineRule="auto"/>
        <w:ind w:firstLine="420" w:firstLineChars="200"/>
        <w:jc w:val="left"/>
        <w:rPr>
          <w:color w:val="auto"/>
          <w:szCs w:val="21"/>
          <w:highlight w:val="none"/>
        </w:rPr>
      </w:pPr>
      <w:r>
        <w:rPr>
          <w:rFonts w:hint="eastAsia" w:hAnsi="宋体" w:cs="宋体"/>
          <w:color w:val="auto"/>
          <w:szCs w:val="21"/>
          <w:highlight w:val="none"/>
        </w:rPr>
        <w:t>质量保证金采用以下第</w:t>
      </w:r>
      <w:r>
        <w:rPr>
          <w:rFonts w:hint="eastAsia" w:hAnsi="宋体" w:cs="宋体"/>
          <w:color w:val="auto"/>
          <w:szCs w:val="21"/>
          <w:highlight w:val="none"/>
          <w:u w:val="single"/>
          <w:lang w:val="en-US" w:eastAsia="zh-CN"/>
        </w:rPr>
        <w:t xml:space="preserve"> </w:t>
      </w:r>
      <w:r>
        <w:rPr>
          <w:rFonts w:hint="eastAsia"/>
          <w:color w:val="auto"/>
          <w:szCs w:val="21"/>
          <w:highlight w:val="none"/>
          <w:u w:val="single"/>
          <w:lang w:val="en-US" w:eastAsia="zh-CN"/>
        </w:rPr>
        <w:t xml:space="preserve">2 </w:t>
      </w:r>
      <w:r>
        <w:rPr>
          <w:rFonts w:hint="eastAsia" w:hAnsi="宋体" w:cs="宋体"/>
          <w:color w:val="auto"/>
          <w:szCs w:val="21"/>
          <w:highlight w:val="none"/>
        </w:rPr>
        <w:t>种方式：</w:t>
      </w:r>
    </w:p>
    <w:p w14:paraId="0A38AED7">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1</w:t>
      </w:r>
      <w:r>
        <w:rPr>
          <w:rFonts w:hint="eastAsia" w:hAnsi="宋体" w:cs="宋体"/>
          <w:color w:val="auto"/>
          <w:kern w:val="0"/>
          <w:szCs w:val="21"/>
          <w:highlight w:val="none"/>
        </w:rPr>
        <w:t>）质量保证金保函</w:t>
      </w:r>
      <w:r>
        <w:rPr>
          <w:rFonts w:hint="eastAsia" w:hAnsi="宋体" w:cs="宋体"/>
          <w:color w:val="auto"/>
          <w:szCs w:val="21"/>
          <w:highlight w:val="none"/>
        </w:rPr>
        <w:t>（银行保函、电子保函、保证保险保函、工程担保保函，</w:t>
      </w:r>
      <w:r>
        <w:rPr>
          <w:rFonts w:hint="eastAsia" w:hAnsi="宋体" w:cs="宋体"/>
          <w:color w:val="auto"/>
          <w:kern w:val="0"/>
          <w:szCs w:val="21"/>
          <w:highlight w:val="none"/>
        </w:rPr>
        <w:t>工程担保保证人应将出具的保函相关信息录入“广西建筑市场监管云”平台（http://gxjzsc.caihcloud.com），以实现保函查询及验真功能。</w:t>
      </w:r>
      <w:r>
        <w:rPr>
          <w:rFonts w:hint="eastAsia" w:hAnsi="宋体" w:cs="宋体"/>
          <w:color w:val="auto"/>
          <w:szCs w:val="21"/>
          <w:highlight w:val="none"/>
        </w:rPr>
        <w:t>）</w:t>
      </w:r>
      <w:r>
        <w:rPr>
          <w:rFonts w:hint="eastAsia" w:hAnsi="宋体" w:cs="宋体"/>
          <w:color w:val="auto"/>
          <w:kern w:val="0"/>
          <w:szCs w:val="21"/>
          <w:highlight w:val="none"/>
        </w:rPr>
        <w:t>，保证金额为</w:t>
      </w:r>
      <w:r>
        <w:rPr>
          <w:rFonts w:hint="eastAsia" w:hAnsi="宋体" w:cs="宋体"/>
          <w:color w:val="auto"/>
          <w:kern w:val="0"/>
          <w:szCs w:val="21"/>
          <w:highlight w:val="none"/>
          <w:u w:val="single"/>
        </w:rPr>
        <w:t>：</w:t>
      </w:r>
      <w:r>
        <w:rPr>
          <w:rFonts w:hint="eastAsia" w:hAnsi="宋体" w:cs="宋体"/>
          <w:color w:val="auto"/>
          <w:kern w:val="0"/>
          <w:szCs w:val="21"/>
          <w:highlight w:val="none"/>
          <w:u w:val="single"/>
          <w:lang w:val="en-US" w:eastAsia="zh-CN"/>
        </w:rPr>
        <w:t xml:space="preserve">  /  </w:t>
      </w:r>
      <w:r>
        <w:rPr>
          <w:rFonts w:hint="eastAsia" w:hAnsi="宋体" w:cs="宋体"/>
          <w:color w:val="auto"/>
          <w:kern w:val="0"/>
          <w:szCs w:val="21"/>
          <w:highlight w:val="none"/>
          <w:u w:val="single"/>
        </w:rPr>
        <w:t>；</w:t>
      </w:r>
    </w:p>
    <w:p w14:paraId="1924DE9D">
      <w:pPr>
        <w:autoSpaceDE w:val="0"/>
        <w:autoSpaceDN w:val="0"/>
        <w:adjustRightInd w:val="0"/>
        <w:spacing w:line="360" w:lineRule="auto"/>
        <w:ind w:firstLine="420" w:firstLineChars="200"/>
        <w:jc w:val="left"/>
        <w:rPr>
          <w:color w:val="auto"/>
          <w:kern w:val="0"/>
          <w:szCs w:val="21"/>
          <w:highlight w:val="none"/>
        </w:rPr>
      </w:pPr>
      <w:r>
        <w:rPr>
          <w:rFonts w:hint="eastAsia" w:hAnsi="宋体" w:cs="宋体"/>
          <w:color w:val="auto"/>
          <w:kern w:val="0"/>
          <w:szCs w:val="21"/>
          <w:highlight w:val="none"/>
        </w:rPr>
        <w:t>（</w:t>
      </w:r>
      <w:r>
        <w:rPr>
          <w:color w:val="auto"/>
          <w:kern w:val="0"/>
          <w:szCs w:val="21"/>
          <w:highlight w:val="none"/>
        </w:rPr>
        <w:t>2</w:t>
      </w:r>
      <w:r>
        <w:rPr>
          <w:rFonts w:hint="eastAsia" w:hAnsi="宋体" w:cs="宋体"/>
          <w:color w:val="auto"/>
          <w:kern w:val="0"/>
          <w:szCs w:val="21"/>
          <w:highlight w:val="none"/>
        </w:rPr>
        <w:t>）</w:t>
      </w:r>
      <w:r>
        <w:rPr>
          <w:rFonts w:hint="eastAsia" w:hAnsi="宋体" w:cs="宋体"/>
          <w:color w:val="auto"/>
          <w:szCs w:val="21"/>
          <w:highlight w:val="none"/>
        </w:rPr>
        <w:t>发包人按工程价款结算总额的</w:t>
      </w:r>
      <w:r>
        <w:rPr>
          <w:rFonts w:hint="eastAsia" w:hAnsi="宋体" w:cs="宋体"/>
          <w:color w:val="auto"/>
          <w:szCs w:val="21"/>
          <w:highlight w:val="none"/>
          <w:u w:val="single"/>
          <w:lang w:val="en-US" w:eastAsia="zh-CN"/>
        </w:rPr>
        <w:t xml:space="preserve"> 3 </w:t>
      </w:r>
      <w:r>
        <w:rPr>
          <w:rFonts w:hint="eastAsia" w:hAnsi="宋体" w:cs="宋体"/>
          <w:color w:val="auto"/>
          <w:szCs w:val="21"/>
          <w:highlight w:val="none"/>
          <w:lang w:val="en-US" w:eastAsia="zh-CN"/>
        </w:rPr>
        <w:t xml:space="preserve"> </w:t>
      </w:r>
      <w:r>
        <w:rPr>
          <w:color w:val="auto"/>
          <w:szCs w:val="21"/>
          <w:highlight w:val="none"/>
        </w:rPr>
        <w:t>%</w:t>
      </w:r>
      <w:r>
        <w:rPr>
          <w:rFonts w:hint="eastAsia" w:cs="宋体"/>
          <w:color w:val="auto"/>
          <w:szCs w:val="21"/>
          <w:highlight w:val="none"/>
        </w:rPr>
        <w:t>（不得超过</w:t>
      </w:r>
      <w:r>
        <w:rPr>
          <w:color w:val="auto"/>
          <w:szCs w:val="21"/>
          <w:highlight w:val="none"/>
        </w:rPr>
        <w:t>3%</w:t>
      </w:r>
      <w:r>
        <w:rPr>
          <w:rFonts w:hint="eastAsia" w:cs="宋体"/>
          <w:color w:val="auto"/>
          <w:szCs w:val="21"/>
          <w:highlight w:val="none"/>
        </w:rPr>
        <w:t>）</w:t>
      </w:r>
      <w:r>
        <w:rPr>
          <w:rFonts w:hint="eastAsia" w:hAnsi="宋体" w:cs="宋体"/>
          <w:color w:val="auto"/>
          <w:szCs w:val="21"/>
          <w:highlight w:val="none"/>
        </w:rPr>
        <w:t>预留工程质量保证金，待缺陷责任期满后返还，是否付息及利息计算方式为</w:t>
      </w:r>
      <w:r>
        <w:rPr>
          <w:rFonts w:hint="eastAsia" w:hAnsi="宋体" w:cs="宋体"/>
          <w:color w:val="auto"/>
          <w:szCs w:val="21"/>
          <w:highlight w:val="none"/>
          <w:u w:val="single"/>
        </w:rPr>
        <w:t>：</w:t>
      </w:r>
      <w:r>
        <w:rPr>
          <w:rFonts w:hint="eastAsia" w:hAnsi="宋体" w:cs="宋体"/>
          <w:color w:val="auto"/>
          <w:szCs w:val="21"/>
          <w:highlight w:val="none"/>
          <w:u w:val="single"/>
          <w:lang w:val="en-US" w:eastAsia="zh-CN"/>
        </w:rPr>
        <w:t>无息</w:t>
      </w:r>
      <w:r>
        <w:rPr>
          <w:rFonts w:hint="eastAsia" w:hAnsi="宋体" w:cs="宋体"/>
          <w:color w:val="auto"/>
          <w:szCs w:val="21"/>
          <w:highlight w:val="none"/>
          <w:u w:val="none"/>
        </w:rPr>
        <w:t>；</w:t>
      </w:r>
    </w:p>
    <w:p w14:paraId="1DE70D76">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szCs w:val="21"/>
          <w:highlight w:val="none"/>
        </w:rPr>
        <w:t>（</w:t>
      </w:r>
      <w:r>
        <w:rPr>
          <w:color w:val="auto"/>
          <w:kern w:val="0"/>
          <w:szCs w:val="21"/>
          <w:highlight w:val="none"/>
        </w:rPr>
        <w:t>3</w:t>
      </w:r>
      <w:r>
        <w:rPr>
          <w:rFonts w:hint="eastAsia" w:hAnsi="宋体" w:cs="宋体"/>
          <w:color w:val="auto"/>
          <w:kern w:val="0"/>
          <w:szCs w:val="21"/>
          <w:highlight w:val="none"/>
        </w:rPr>
        <w:t>）其他方式</w:t>
      </w:r>
      <w:r>
        <w:rPr>
          <w:rFonts w:hint="eastAsia" w:cs="宋体"/>
          <w:color w:val="auto"/>
          <w:kern w:val="0"/>
          <w:szCs w:val="21"/>
          <w:highlight w:val="none"/>
        </w:rPr>
        <w:t>：</w:t>
      </w:r>
      <w:r>
        <w:rPr>
          <w:rFonts w:hint="eastAsia" w:hAnsi="宋体" w:cs="宋体"/>
          <w:color w:val="auto"/>
          <w:szCs w:val="21"/>
          <w:highlight w:val="none"/>
        </w:rPr>
        <w:t>银行转账、电汇或网上支付等形式。</w:t>
      </w:r>
    </w:p>
    <w:p w14:paraId="12FD241C">
      <w:pPr>
        <w:spacing w:line="360" w:lineRule="auto"/>
        <w:ind w:firstLine="420" w:firstLineChars="200"/>
        <w:jc w:val="left"/>
        <w:rPr>
          <w:color w:val="auto"/>
          <w:szCs w:val="21"/>
          <w:highlight w:val="none"/>
        </w:rPr>
      </w:pPr>
      <w:r>
        <w:rPr>
          <w:color w:val="auto"/>
          <w:szCs w:val="21"/>
          <w:highlight w:val="none"/>
        </w:rPr>
        <w:t xml:space="preserve">15.3.2 </w:t>
      </w:r>
      <w:r>
        <w:rPr>
          <w:rFonts w:hint="eastAsia" w:hAnsi="宋体" w:cs="宋体"/>
          <w:color w:val="auto"/>
          <w:szCs w:val="21"/>
          <w:highlight w:val="none"/>
        </w:rPr>
        <w:t>质量保证金的扣留</w:t>
      </w:r>
    </w:p>
    <w:p w14:paraId="7F5AD388">
      <w:pPr>
        <w:spacing w:line="360" w:lineRule="auto"/>
        <w:ind w:firstLine="420" w:firstLineChars="200"/>
        <w:jc w:val="left"/>
        <w:rPr>
          <w:color w:val="auto"/>
          <w:szCs w:val="21"/>
          <w:highlight w:val="none"/>
        </w:rPr>
      </w:pPr>
      <w:r>
        <w:rPr>
          <w:rFonts w:hint="eastAsia" w:hAnsi="宋体" w:cs="宋体"/>
          <w:color w:val="auto"/>
          <w:szCs w:val="21"/>
          <w:highlight w:val="none"/>
        </w:rPr>
        <w:t>质量保证金的扣留采取以下第</w:t>
      </w:r>
      <w:r>
        <w:rPr>
          <w:rFonts w:hint="eastAsia" w:hAnsi="宋体" w:cs="宋体"/>
          <w:color w:val="auto"/>
          <w:szCs w:val="21"/>
          <w:highlight w:val="none"/>
          <w:u w:val="single"/>
          <w:lang w:val="en-US" w:eastAsia="zh-CN"/>
        </w:rPr>
        <w:t xml:space="preserve"> </w:t>
      </w:r>
      <w:r>
        <w:rPr>
          <w:rFonts w:hint="eastAsia"/>
          <w:color w:val="auto"/>
          <w:szCs w:val="21"/>
          <w:highlight w:val="none"/>
          <w:u w:val="single"/>
          <w:lang w:val="en-US" w:eastAsia="zh-CN"/>
        </w:rPr>
        <w:t xml:space="preserve">2 </w:t>
      </w:r>
      <w:r>
        <w:rPr>
          <w:rFonts w:hint="eastAsia" w:hAnsi="宋体" w:cs="宋体"/>
          <w:color w:val="auto"/>
          <w:szCs w:val="21"/>
          <w:highlight w:val="none"/>
        </w:rPr>
        <w:t>种方式：</w:t>
      </w:r>
    </w:p>
    <w:p w14:paraId="6C80B237">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1</w:t>
      </w:r>
      <w:r>
        <w:rPr>
          <w:rFonts w:hint="eastAsia" w:hAnsi="宋体" w:cs="宋体"/>
          <w:color w:val="auto"/>
          <w:kern w:val="0"/>
          <w:highlight w:val="none"/>
        </w:rPr>
        <w:t>）在</w:t>
      </w:r>
      <w:r>
        <w:rPr>
          <w:rFonts w:hAnsi="宋体" w:cs="宋体"/>
          <w:color w:val="auto"/>
          <w:kern w:val="0"/>
          <w:highlight w:val="none"/>
        </w:rPr>
        <w:t>不缴纳履</w:t>
      </w:r>
      <w:r>
        <w:rPr>
          <w:rFonts w:hint="eastAsia" w:hAnsi="宋体" w:cs="宋体"/>
          <w:color w:val="auto"/>
          <w:kern w:val="0"/>
          <w:highlight w:val="none"/>
        </w:rPr>
        <w:t>保</w:t>
      </w:r>
      <w:r>
        <w:rPr>
          <w:rFonts w:hAnsi="宋体" w:cs="宋体"/>
          <w:color w:val="auto"/>
          <w:kern w:val="0"/>
          <w:highlight w:val="none"/>
        </w:rPr>
        <w:t>证金情况下</w:t>
      </w:r>
      <w:r>
        <w:rPr>
          <w:rFonts w:hint="eastAsia" w:hAnsi="宋体" w:cs="宋体"/>
          <w:color w:val="auto"/>
          <w:kern w:val="0"/>
          <w:highlight w:val="none"/>
        </w:rPr>
        <w:t>，按支付工程进度款时逐次扣留，质量保证金的计算基数不包括预付款的支付、扣回以及价格调整的金额；</w:t>
      </w:r>
    </w:p>
    <w:p w14:paraId="025CF843">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2</w:t>
      </w:r>
      <w:r>
        <w:rPr>
          <w:rFonts w:hint="eastAsia" w:hAnsi="宋体" w:cs="宋体"/>
          <w:color w:val="auto"/>
          <w:kern w:val="0"/>
          <w:highlight w:val="none"/>
        </w:rPr>
        <w:t>）工程竣工结算时，一次性扣留质量保证金，</w:t>
      </w:r>
      <w:r>
        <w:rPr>
          <w:rFonts w:hAnsi="宋体" w:cs="宋体"/>
          <w:color w:val="auto"/>
          <w:kern w:val="0"/>
          <w:highlight w:val="none"/>
        </w:rPr>
        <w:t>由承包人以银行保函</w:t>
      </w:r>
      <w:r>
        <w:rPr>
          <w:rFonts w:hint="eastAsia" w:hAnsi="宋体" w:cs="宋体"/>
          <w:color w:val="auto"/>
          <w:kern w:val="0"/>
          <w:highlight w:val="none"/>
        </w:rPr>
        <w:t>、保证保险</w:t>
      </w:r>
      <w:r>
        <w:rPr>
          <w:rFonts w:hAnsi="宋体" w:cs="宋体"/>
          <w:color w:val="auto"/>
          <w:kern w:val="0"/>
          <w:highlight w:val="none"/>
        </w:rPr>
        <w:t>替代预留</w:t>
      </w:r>
      <w:r>
        <w:rPr>
          <w:rFonts w:hint="eastAsia" w:hAnsi="宋体" w:cs="宋体"/>
          <w:color w:val="auto"/>
          <w:kern w:val="0"/>
          <w:highlight w:val="none"/>
        </w:rPr>
        <w:t>质量</w:t>
      </w:r>
      <w:r>
        <w:rPr>
          <w:rFonts w:hAnsi="宋体" w:cs="宋体"/>
          <w:color w:val="auto"/>
          <w:kern w:val="0"/>
          <w:highlight w:val="none"/>
        </w:rPr>
        <w:t>保证金</w:t>
      </w:r>
      <w:r>
        <w:rPr>
          <w:rFonts w:hint="eastAsia" w:hAnsi="宋体" w:cs="宋体"/>
          <w:color w:val="auto"/>
          <w:kern w:val="0"/>
          <w:highlight w:val="none"/>
        </w:rPr>
        <w:t>，</w:t>
      </w:r>
      <w:r>
        <w:rPr>
          <w:rFonts w:hAnsi="宋体" w:cs="宋体"/>
          <w:color w:val="auto"/>
          <w:kern w:val="0"/>
          <w:highlight w:val="none"/>
        </w:rPr>
        <w:t>保函金额不得高</w:t>
      </w:r>
      <w:r>
        <w:rPr>
          <w:rFonts w:hint="eastAsia" w:hAnsi="宋体" w:cs="宋体"/>
          <w:color w:val="auto"/>
          <w:kern w:val="0"/>
          <w:highlight w:val="none"/>
        </w:rPr>
        <w:t>于</w:t>
      </w:r>
      <w:r>
        <w:rPr>
          <w:rFonts w:hAnsi="宋体" w:cs="宋体"/>
          <w:color w:val="auto"/>
          <w:kern w:val="0"/>
          <w:highlight w:val="none"/>
        </w:rPr>
        <w:t>工程价款结算总额的</w:t>
      </w:r>
      <w:r>
        <w:rPr>
          <w:rFonts w:hint="eastAsia" w:hAnsi="宋体" w:cs="宋体"/>
          <w:color w:val="auto"/>
          <w:kern w:val="0"/>
          <w:highlight w:val="none"/>
        </w:rPr>
        <w:t>3</w:t>
      </w:r>
      <w:r>
        <w:rPr>
          <w:rFonts w:hAnsi="宋体" w:cs="宋体"/>
          <w:color w:val="auto"/>
          <w:kern w:val="0"/>
          <w:highlight w:val="none"/>
        </w:rPr>
        <w:t>%</w:t>
      </w:r>
      <w:r>
        <w:rPr>
          <w:rFonts w:hint="eastAsia" w:hAnsi="宋体" w:cs="宋体"/>
          <w:color w:val="auto"/>
          <w:kern w:val="0"/>
          <w:highlight w:val="none"/>
        </w:rPr>
        <w:t>；</w:t>
      </w:r>
    </w:p>
    <w:p w14:paraId="7D40C6AC">
      <w:pPr>
        <w:autoSpaceDE w:val="0"/>
        <w:autoSpaceDN w:val="0"/>
        <w:adjustRightInd w:val="0"/>
        <w:spacing w:line="360" w:lineRule="auto"/>
        <w:ind w:firstLine="420" w:firstLineChars="200"/>
        <w:jc w:val="left"/>
        <w:rPr>
          <w:color w:val="auto"/>
          <w:kern w:val="0"/>
          <w:highlight w:val="none"/>
        </w:rPr>
      </w:pPr>
      <w:r>
        <w:rPr>
          <w:rFonts w:hint="eastAsia" w:hAnsi="宋体" w:cs="宋体"/>
          <w:color w:val="auto"/>
          <w:kern w:val="0"/>
          <w:highlight w:val="none"/>
        </w:rPr>
        <w:t>（</w:t>
      </w:r>
      <w:r>
        <w:rPr>
          <w:color w:val="auto"/>
          <w:kern w:val="0"/>
          <w:highlight w:val="none"/>
        </w:rPr>
        <w:t>3</w:t>
      </w:r>
      <w:r>
        <w:rPr>
          <w:rFonts w:hint="eastAsia" w:hAnsi="宋体" w:cs="宋体"/>
          <w:color w:val="auto"/>
          <w:kern w:val="0"/>
          <w:highlight w:val="none"/>
        </w:rPr>
        <w:t>）其他扣留方式</w:t>
      </w:r>
      <w:r>
        <w:rPr>
          <w:rFonts w:hint="eastAsia"/>
          <w:color w:val="auto"/>
          <w:kern w:val="0"/>
          <w:highlight w:val="none"/>
          <w:lang w:eastAsia="zh-CN"/>
        </w:rPr>
        <w:t>：</w:t>
      </w:r>
      <w:r>
        <w:rPr>
          <w:rFonts w:hint="eastAsia" w:ascii="Times New Roman" w:hAnsi="宋体" w:eastAsia="宋体" w:cs="宋体"/>
          <w:color w:val="auto"/>
          <w:highlight w:val="none"/>
        </w:rPr>
        <w:t>银行转账、电汇或网上支付、保函（银行保函、电子保函、保证保险保函、工程担保保函）等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w:t>
      </w:r>
      <w:r>
        <w:rPr>
          <w:rFonts w:hint="eastAsia" w:hAnsi="宋体" w:cs="宋体"/>
          <w:color w:val="auto"/>
          <w:kern w:val="0"/>
          <w:highlight w:val="none"/>
        </w:rPr>
        <w:t>。</w:t>
      </w:r>
    </w:p>
    <w:p w14:paraId="2D9AAA15">
      <w:pPr>
        <w:spacing w:line="360" w:lineRule="auto"/>
        <w:ind w:firstLine="420" w:firstLineChars="200"/>
        <w:jc w:val="left"/>
        <w:rPr>
          <w:rFonts w:hint="eastAsia" w:hAnsi="宋体" w:cs="宋体"/>
          <w:color w:val="auto"/>
          <w:kern w:val="0"/>
          <w:szCs w:val="21"/>
          <w:highlight w:val="none"/>
        </w:rPr>
      </w:pPr>
      <w:r>
        <w:rPr>
          <w:rFonts w:hint="eastAsia" w:hAnsi="宋体" w:cs="宋体"/>
          <w:color w:val="auto"/>
          <w:highlight w:val="none"/>
        </w:rPr>
        <w:t>关于质量保证金的补充约定：</w:t>
      </w:r>
      <w:r>
        <w:rPr>
          <w:color w:val="auto"/>
          <w:kern w:val="0"/>
          <w:highlight w:val="none"/>
          <w:u w:val="single"/>
        </w:rPr>
        <w:t xml:space="preserve">     </w:t>
      </w:r>
      <w:r>
        <w:rPr>
          <w:rFonts w:hint="eastAsia"/>
          <w:color w:val="auto"/>
          <w:kern w:val="0"/>
          <w:highlight w:val="none"/>
          <w:u w:val="single"/>
          <w:lang w:val="en-US" w:eastAsia="zh-CN"/>
        </w:rPr>
        <w:t>/</w:t>
      </w:r>
      <w:r>
        <w:rPr>
          <w:color w:val="auto"/>
          <w:kern w:val="0"/>
          <w:highlight w:val="none"/>
          <w:u w:val="single"/>
        </w:rPr>
        <w:t xml:space="preserve">        </w:t>
      </w:r>
      <w:r>
        <w:rPr>
          <w:rFonts w:hint="eastAsia" w:hAnsi="宋体" w:cs="宋体"/>
          <w:color w:val="auto"/>
          <w:kern w:val="0"/>
          <w:highlight w:val="none"/>
        </w:rPr>
        <w:t>。</w:t>
      </w:r>
    </w:p>
    <w:bookmarkEnd w:id="1245"/>
    <w:bookmarkEnd w:id="1246"/>
    <w:p w14:paraId="330BBC23">
      <w:pPr>
        <w:keepNext/>
        <w:keepLines/>
        <w:spacing w:line="360" w:lineRule="auto"/>
        <w:outlineLvl w:val="2"/>
        <w:rPr>
          <w:rFonts w:eastAsia="黑体"/>
          <w:b/>
          <w:bCs/>
          <w:color w:val="auto"/>
          <w:sz w:val="32"/>
          <w:szCs w:val="32"/>
          <w:highlight w:val="none"/>
          <w:lang w:val="zh-CN"/>
        </w:rPr>
      </w:pPr>
      <w:bookmarkStart w:id="1292" w:name="_Toc114058905"/>
      <w:bookmarkStart w:id="1293" w:name="_Toc154"/>
      <w:bookmarkStart w:id="1294" w:name="_Toc407135268"/>
      <w:bookmarkStart w:id="1295" w:name="_Toc373227765"/>
      <w:bookmarkStart w:id="1296" w:name="_Toc373478412"/>
      <w:bookmarkStart w:id="1297" w:name="_Toc27116"/>
      <w:bookmarkStart w:id="1298" w:name="_Toc78449854"/>
      <w:bookmarkStart w:id="1299" w:name="_Toc389065330"/>
      <w:r>
        <w:rPr>
          <w:rFonts w:eastAsia="黑体"/>
          <w:b/>
          <w:bCs/>
          <w:color w:val="auto"/>
          <w:sz w:val="32"/>
          <w:szCs w:val="32"/>
          <w:highlight w:val="none"/>
          <w:lang w:val="zh-CN"/>
        </w:rPr>
        <w:t xml:space="preserve">15.4 </w:t>
      </w:r>
      <w:r>
        <w:rPr>
          <w:rFonts w:hint="eastAsia" w:hAnsi="宋体" w:eastAsia="黑体" w:cs="黑体"/>
          <w:b/>
          <w:bCs/>
          <w:color w:val="auto"/>
          <w:sz w:val="32"/>
          <w:szCs w:val="32"/>
          <w:highlight w:val="none"/>
          <w:lang w:val="zh-CN"/>
        </w:rPr>
        <w:t>保修</w:t>
      </w:r>
      <w:bookmarkEnd w:id="1292"/>
      <w:bookmarkEnd w:id="1293"/>
      <w:bookmarkEnd w:id="1294"/>
      <w:bookmarkEnd w:id="1295"/>
      <w:bookmarkEnd w:id="1296"/>
      <w:bookmarkEnd w:id="1297"/>
      <w:bookmarkEnd w:id="1298"/>
      <w:bookmarkEnd w:id="1299"/>
    </w:p>
    <w:bookmarkEnd w:id="1247"/>
    <w:p w14:paraId="7A8D2B75">
      <w:pPr>
        <w:spacing w:line="360" w:lineRule="auto"/>
        <w:ind w:firstLine="409" w:firstLineChars="195"/>
        <w:jc w:val="left"/>
        <w:outlineLvl w:val="0"/>
        <w:rPr>
          <w:color w:val="auto"/>
          <w:szCs w:val="21"/>
          <w:highlight w:val="none"/>
        </w:rPr>
      </w:pPr>
      <w:bookmarkStart w:id="1300" w:name="_Toc31856"/>
      <w:bookmarkStart w:id="1301" w:name="_Toc19944"/>
      <w:r>
        <w:rPr>
          <w:color w:val="auto"/>
          <w:szCs w:val="21"/>
          <w:highlight w:val="none"/>
        </w:rPr>
        <w:t xml:space="preserve">15.4.1 </w:t>
      </w:r>
      <w:r>
        <w:rPr>
          <w:rFonts w:hint="eastAsia" w:hAnsi="宋体" w:cs="宋体"/>
          <w:color w:val="auto"/>
          <w:szCs w:val="21"/>
          <w:highlight w:val="none"/>
        </w:rPr>
        <w:t>保修责任</w:t>
      </w:r>
      <w:bookmarkEnd w:id="1300"/>
      <w:bookmarkEnd w:id="1301"/>
    </w:p>
    <w:p w14:paraId="3985F81D">
      <w:pPr>
        <w:spacing w:line="360" w:lineRule="auto"/>
        <w:ind w:firstLine="409" w:firstLineChars="195"/>
        <w:jc w:val="left"/>
        <w:rPr>
          <w:rFonts w:hAnsi="宋体"/>
          <w:color w:val="auto"/>
          <w:kern w:val="0"/>
          <w:szCs w:val="21"/>
          <w:highlight w:val="none"/>
        </w:rPr>
      </w:pPr>
      <w:r>
        <w:rPr>
          <w:rFonts w:hint="eastAsia" w:hAnsi="宋体" w:cs="宋体"/>
          <w:color w:val="auto"/>
          <w:szCs w:val="21"/>
          <w:highlight w:val="none"/>
        </w:rPr>
        <w:t>工程保修期为：</w:t>
      </w:r>
      <w:r>
        <w:rPr>
          <w:rFonts w:hint="eastAsia"/>
          <w:color w:val="auto"/>
          <w:kern w:val="0"/>
          <w:szCs w:val="21"/>
          <w:highlight w:val="none"/>
          <w:u w:val="single"/>
        </w:rPr>
        <w:t>工程质量保修范围、期限和责任在工程质量保修书中约定</w:t>
      </w:r>
      <w:r>
        <w:rPr>
          <w:rFonts w:hint="eastAsia" w:hAnsi="宋体" w:cs="宋体"/>
          <w:color w:val="auto"/>
          <w:kern w:val="0"/>
          <w:szCs w:val="21"/>
          <w:highlight w:val="none"/>
        </w:rPr>
        <w:t>。</w:t>
      </w:r>
    </w:p>
    <w:p w14:paraId="5AD52A40">
      <w:pPr>
        <w:spacing w:line="360" w:lineRule="auto"/>
        <w:ind w:firstLine="409" w:firstLineChars="195"/>
        <w:jc w:val="left"/>
        <w:rPr>
          <w:color w:val="auto"/>
          <w:kern w:val="0"/>
          <w:szCs w:val="21"/>
          <w:highlight w:val="none"/>
          <w:u w:val="single"/>
        </w:rPr>
      </w:pPr>
      <w:r>
        <w:rPr>
          <w:rFonts w:hint="eastAsia" w:ascii="宋体" w:hAnsi="宋体" w:cs="宋体"/>
          <w:color w:val="auto"/>
          <w:szCs w:val="21"/>
          <w:highlight w:val="none"/>
        </w:rPr>
        <w:t>工程保修书具体内容见合同附件2。</w:t>
      </w:r>
    </w:p>
    <w:p w14:paraId="6EA2A74F">
      <w:pPr>
        <w:spacing w:line="360" w:lineRule="auto"/>
        <w:ind w:firstLine="409" w:firstLineChars="195"/>
        <w:jc w:val="left"/>
        <w:rPr>
          <w:color w:val="auto"/>
          <w:szCs w:val="21"/>
          <w:highlight w:val="none"/>
        </w:rPr>
      </w:pPr>
      <w:r>
        <w:rPr>
          <w:color w:val="auto"/>
          <w:szCs w:val="21"/>
          <w:highlight w:val="none"/>
        </w:rPr>
        <w:t xml:space="preserve">15.4.3 </w:t>
      </w:r>
      <w:r>
        <w:rPr>
          <w:rFonts w:hint="eastAsia" w:hAnsi="宋体" w:cs="宋体"/>
          <w:color w:val="auto"/>
          <w:szCs w:val="21"/>
          <w:highlight w:val="none"/>
        </w:rPr>
        <w:t>修复通知</w:t>
      </w:r>
    </w:p>
    <w:p w14:paraId="0262F94A">
      <w:pPr>
        <w:spacing w:line="360" w:lineRule="auto"/>
        <w:ind w:firstLine="409" w:firstLineChars="195"/>
        <w:jc w:val="left"/>
        <w:rPr>
          <w:color w:val="auto"/>
          <w:kern w:val="0"/>
          <w:szCs w:val="21"/>
          <w:highlight w:val="none"/>
          <w:u w:val="single"/>
        </w:rPr>
      </w:pPr>
      <w:r>
        <w:rPr>
          <w:rFonts w:hint="eastAsia" w:hAnsi="宋体" w:cs="宋体"/>
          <w:color w:val="auto"/>
          <w:kern w:val="0"/>
          <w:szCs w:val="21"/>
          <w:highlight w:val="none"/>
        </w:rPr>
        <w:t>承包人收到保修通知并到达工程现场的合理时间：</w:t>
      </w:r>
      <w:r>
        <w:rPr>
          <w:rFonts w:hint="eastAsia"/>
          <w:color w:val="auto"/>
          <w:kern w:val="0"/>
          <w:szCs w:val="21"/>
          <w:highlight w:val="none"/>
          <w:u w:val="single"/>
        </w:rPr>
        <w:t>24小时</w:t>
      </w:r>
      <w:r>
        <w:rPr>
          <w:rFonts w:hint="eastAsia" w:hAnsi="宋体" w:cs="宋体"/>
          <w:color w:val="auto"/>
          <w:kern w:val="0"/>
          <w:szCs w:val="21"/>
          <w:highlight w:val="none"/>
        </w:rPr>
        <w:t>。</w:t>
      </w:r>
    </w:p>
    <w:bookmarkEnd w:id="1248"/>
    <w:bookmarkEnd w:id="1249"/>
    <w:bookmarkEnd w:id="1250"/>
    <w:bookmarkEnd w:id="1251"/>
    <w:p w14:paraId="3447CAFB">
      <w:pPr>
        <w:keepNext/>
        <w:keepLines/>
        <w:spacing w:before="60" w:after="60" w:line="413" w:lineRule="auto"/>
        <w:outlineLvl w:val="1"/>
        <w:rPr>
          <w:rFonts w:ascii="Arial" w:hAnsi="Arial" w:eastAsia="黑体"/>
          <w:b/>
          <w:bCs/>
          <w:color w:val="auto"/>
          <w:sz w:val="32"/>
          <w:szCs w:val="32"/>
          <w:highlight w:val="none"/>
          <w:lang w:val="zh-CN"/>
        </w:rPr>
      </w:pPr>
      <w:bookmarkStart w:id="1302" w:name="_Toc3628"/>
      <w:bookmarkStart w:id="1303" w:name="_Toc389065331"/>
      <w:bookmarkStart w:id="1304" w:name="_Toc407135269"/>
      <w:bookmarkStart w:id="1305" w:name="_Toc351203648"/>
      <w:bookmarkStart w:id="1306" w:name="_Toc3097"/>
      <w:bookmarkStart w:id="1307" w:name="_Toc114058906"/>
      <w:bookmarkStart w:id="1308" w:name="_Toc373227766"/>
      <w:bookmarkStart w:id="1309" w:name="_Toc373478413"/>
      <w:bookmarkStart w:id="1310" w:name="_Toc78449855"/>
      <w:bookmarkStart w:id="1311" w:name="_Toc280868717"/>
      <w:bookmarkStart w:id="1312" w:name="_Toc280868718"/>
      <w:r>
        <w:rPr>
          <w:rFonts w:ascii="Arial" w:hAnsi="Arial" w:eastAsia="黑体"/>
          <w:b/>
          <w:bCs/>
          <w:color w:val="auto"/>
          <w:sz w:val="32"/>
          <w:szCs w:val="32"/>
          <w:highlight w:val="none"/>
          <w:lang w:val="zh-CN"/>
        </w:rPr>
        <w:t xml:space="preserve">16. </w:t>
      </w:r>
      <w:r>
        <w:rPr>
          <w:rFonts w:hint="eastAsia" w:ascii="Arial" w:hAnsi="宋体" w:eastAsia="黑体" w:cs="黑体"/>
          <w:b/>
          <w:bCs/>
          <w:color w:val="auto"/>
          <w:sz w:val="32"/>
          <w:szCs w:val="32"/>
          <w:highlight w:val="none"/>
          <w:lang w:val="zh-CN"/>
        </w:rPr>
        <w:t>违约</w:t>
      </w:r>
      <w:bookmarkEnd w:id="1302"/>
      <w:bookmarkEnd w:id="1303"/>
      <w:bookmarkEnd w:id="1304"/>
      <w:bookmarkEnd w:id="1305"/>
      <w:bookmarkEnd w:id="1306"/>
      <w:bookmarkEnd w:id="1307"/>
      <w:bookmarkEnd w:id="1308"/>
      <w:bookmarkEnd w:id="1309"/>
      <w:bookmarkEnd w:id="1310"/>
    </w:p>
    <w:p w14:paraId="625B2977">
      <w:pPr>
        <w:keepNext/>
        <w:keepLines/>
        <w:spacing w:line="360" w:lineRule="auto"/>
        <w:outlineLvl w:val="2"/>
        <w:rPr>
          <w:rFonts w:eastAsia="黑体"/>
          <w:b/>
          <w:bCs/>
          <w:color w:val="auto"/>
          <w:sz w:val="32"/>
          <w:szCs w:val="32"/>
          <w:highlight w:val="none"/>
          <w:lang w:val="zh-CN"/>
        </w:rPr>
      </w:pPr>
      <w:bookmarkStart w:id="1313" w:name="_Toc78449856"/>
      <w:bookmarkStart w:id="1314" w:name="_Toc11700"/>
      <w:bookmarkStart w:id="1315" w:name="_Toc373227767"/>
      <w:bookmarkStart w:id="1316" w:name="_Toc114058907"/>
      <w:bookmarkStart w:id="1317" w:name="_Toc407135270"/>
      <w:bookmarkStart w:id="1318" w:name="_Toc7946"/>
      <w:bookmarkStart w:id="1319" w:name="_Toc389065332"/>
      <w:bookmarkStart w:id="1320" w:name="_Toc373478414"/>
      <w:r>
        <w:rPr>
          <w:rFonts w:eastAsia="黑体"/>
          <w:b/>
          <w:bCs/>
          <w:color w:val="auto"/>
          <w:sz w:val="32"/>
          <w:szCs w:val="32"/>
          <w:highlight w:val="none"/>
          <w:lang w:val="zh-CN"/>
        </w:rPr>
        <w:t xml:space="preserve">16.1 </w:t>
      </w:r>
      <w:r>
        <w:rPr>
          <w:rFonts w:hint="eastAsia" w:hAnsi="宋体" w:eastAsia="黑体" w:cs="黑体"/>
          <w:b/>
          <w:bCs/>
          <w:color w:val="auto"/>
          <w:sz w:val="32"/>
          <w:szCs w:val="32"/>
          <w:highlight w:val="none"/>
          <w:lang w:val="zh-CN"/>
        </w:rPr>
        <w:t>发包人违约</w:t>
      </w:r>
      <w:bookmarkEnd w:id="1313"/>
      <w:bookmarkEnd w:id="1314"/>
      <w:bookmarkEnd w:id="1315"/>
      <w:bookmarkEnd w:id="1316"/>
      <w:bookmarkEnd w:id="1317"/>
      <w:bookmarkEnd w:id="1318"/>
      <w:bookmarkEnd w:id="1319"/>
      <w:bookmarkEnd w:id="1320"/>
    </w:p>
    <w:p w14:paraId="4DB1A4CA">
      <w:pPr>
        <w:spacing w:line="360" w:lineRule="auto"/>
        <w:ind w:firstLine="420" w:firstLineChars="200"/>
        <w:jc w:val="left"/>
        <w:rPr>
          <w:color w:val="auto"/>
          <w:szCs w:val="21"/>
          <w:highlight w:val="none"/>
        </w:rPr>
      </w:pPr>
      <w:r>
        <w:rPr>
          <w:color w:val="auto"/>
          <w:szCs w:val="21"/>
          <w:highlight w:val="none"/>
        </w:rPr>
        <w:t>16.1.1</w:t>
      </w:r>
      <w:r>
        <w:rPr>
          <w:rFonts w:hAnsi="宋体"/>
          <w:color w:val="auto"/>
          <w:szCs w:val="21"/>
          <w:highlight w:val="none"/>
        </w:rPr>
        <w:t>发包人违约的情形</w:t>
      </w:r>
    </w:p>
    <w:p w14:paraId="284D7717">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发包人违约的其他情形：</w:t>
      </w:r>
      <w:r>
        <w:rPr>
          <w:rFonts w:hint="eastAsia" w:hAnsi="宋体"/>
          <w:color w:val="auto"/>
          <w:kern w:val="0"/>
          <w:szCs w:val="21"/>
          <w:highlight w:val="none"/>
          <w:u w:val="single"/>
          <w:lang w:val="en-US" w:eastAsia="zh-CN"/>
        </w:rPr>
        <w:t xml:space="preserve"> </w:t>
      </w:r>
      <w:r>
        <w:rPr>
          <w:rFonts w:hint="eastAsia" w:ascii="宋体" w:hAnsi="宋体"/>
          <w:color w:val="auto"/>
          <w:kern w:val="0"/>
          <w:highlight w:val="none"/>
          <w:u w:val="single"/>
          <w:lang w:val="en-US" w:eastAsia="zh-CN"/>
        </w:rPr>
        <w:t xml:space="preserve">无 </w:t>
      </w:r>
      <w:r>
        <w:rPr>
          <w:rFonts w:hint="eastAsia" w:ascii="宋体" w:hAnsi="宋体"/>
          <w:color w:val="auto"/>
          <w:kern w:val="0"/>
          <w:highlight w:val="none"/>
        </w:rPr>
        <w:t>。</w:t>
      </w:r>
    </w:p>
    <w:p w14:paraId="4DE5E8B7">
      <w:pPr>
        <w:spacing w:line="360" w:lineRule="auto"/>
        <w:ind w:firstLine="420" w:firstLineChars="200"/>
        <w:jc w:val="left"/>
        <w:outlineLvl w:val="0"/>
        <w:rPr>
          <w:color w:val="auto"/>
          <w:kern w:val="0"/>
          <w:szCs w:val="21"/>
          <w:highlight w:val="none"/>
        </w:rPr>
      </w:pPr>
      <w:bookmarkStart w:id="1321" w:name="_Toc9365"/>
      <w:bookmarkStart w:id="1322" w:name="_Toc22754"/>
      <w:r>
        <w:rPr>
          <w:color w:val="auto"/>
          <w:kern w:val="0"/>
          <w:szCs w:val="21"/>
          <w:highlight w:val="none"/>
        </w:rPr>
        <w:t xml:space="preserve">16.1.2 </w:t>
      </w:r>
      <w:r>
        <w:rPr>
          <w:rFonts w:hAnsi="宋体"/>
          <w:color w:val="auto"/>
          <w:kern w:val="0"/>
          <w:szCs w:val="21"/>
          <w:highlight w:val="none"/>
        </w:rPr>
        <w:t>发包人违约的责任</w:t>
      </w:r>
      <w:bookmarkEnd w:id="1321"/>
      <w:bookmarkEnd w:id="1322"/>
    </w:p>
    <w:p w14:paraId="76E88B80">
      <w:pPr>
        <w:spacing w:line="360" w:lineRule="auto"/>
        <w:ind w:firstLine="420" w:firstLineChars="200"/>
        <w:jc w:val="left"/>
        <w:rPr>
          <w:color w:val="auto"/>
          <w:kern w:val="0"/>
          <w:szCs w:val="21"/>
          <w:highlight w:val="none"/>
        </w:rPr>
      </w:pPr>
      <w:r>
        <w:rPr>
          <w:rFonts w:hAnsi="宋体"/>
          <w:color w:val="auto"/>
          <w:kern w:val="0"/>
          <w:szCs w:val="21"/>
          <w:highlight w:val="none"/>
        </w:rPr>
        <w:t>发包人违约责任的承担方式和计算方法：</w:t>
      </w:r>
    </w:p>
    <w:p w14:paraId="724B3112">
      <w:pPr>
        <w:spacing w:line="360" w:lineRule="auto"/>
        <w:ind w:firstLine="420" w:firstLineChars="200"/>
        <w:jc w:val="left"/>
        <w:rPr>
          <w:color w:val="auto"/>
          <w:kern w:val="0"/>
          <w:szCs w:val="21"/>
          <w:highlight w:val="none"/>
          <w:u w:val="singl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）因发包人原因未能在计划开工日期前</w:t>
      </w:r>
      <w:r>
        <w:rPr>
          <w:color w:val="auto"/>
          <w:kern w:val="0"/>
          <w:szCs w:val="21"/>
          <w:highlight w:val="none"/>
        </w:rPr>
        <w:t>7</w:t>
      </w:r>
      <w:r>
        <w:rPr>
          <w:rFonts w:hAnsi="宋体"/>
          <w:color w:val="auto"/>
          <w:kern w:val="0"/>
          <w:szCs w:val="21"/>
          <w:highlight w:val="none"/>
        </w:rPr>
        <w:t>天内下达开工通知的违约责任：</w:t>
      </w:r>
      <w:r>
        <w:rPr>
          <w:rFonts w:hint="eastAsia"/>
          <w:color w:val="auto"/>
          <w:kern w:val="0"/>
          <w:szCs w:val="21"/>
          <w:highlight w:val="none"/>
          <w:u w:val="single"/>
        </w:rPr>
        <w:t>工期</w:t>
      </w:r>
      <w:r>
        <w:rPr>
          <w:color w:val="auto"/>
          <w:kern w:val="0"/>
          <w:szCs w:val="21"/>
          <w:highlight w:val="none"/>
          <w:u w:val="single"/>
        </w:rPr>
        <w:t>顺延</w:t>
      </w:r>
      <w:r>
        <w:rPr>
          <w:rFonts w:hAnsi="宋体"/>
          <w:color w:val="auto"/>
          <w:kern w:val="0"/>
          <w:szCs w:val="21"/>
          <w:highlight w:val="none"/>
        </w:rPr>
        <w:t>。</w:t>
      </w:r>
    </w:p>
    <w:p w14:paraId="42FCBF92">
      <w:pPr>
        <w:spacing w:line="360" w:lineRule="auto"/>
        <w:ind w:firstLine="420" w:firstLineChars="200"/>
        <w:jc w:val="left"/>
        <w:rPr>
          <w:rFonts w:ascii="宋体" w:hAnsi="宋体"/>
          <w:color w:val="auto"/>
          <w:kern w:val="0"/>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）因发包人原因未能按合同约定支付合同价款的违约责任：</w:t>
      </w:r>
      <w:r>
        <w:rPr>
          <w:rFonts w:hint="eastAsia" w:hAnsi="宋体"/>
          <w:color w:val="auto"/>
          <w:kern w:val="0"/>
          <w:szCs w:val="21"/>
          <w:highlight w:val="none"/>
          <w:u w:val="single"/>
          <w:lang w:val="en-US" w:eastAsia="zh-CN"/>
        </w:rPr>
        <w:t xml:space="preserve"> </w:t>
      </w:r>
      <w:r>
        <w:rPr>
          <w:rFonts w:hint="eastAsia" w:ascii="宋体" w:hAnsi="宋体"/>
          <w:b/>
          <w:bCs/>
          <w:color w:val="auto"/>
          <w:kern w:val="0"/>
          <w:szCs w:val="21"/>
          <w:highlight w:val="none"/>
          <w:u w:val="single"/>
        </w:rPr>
        <w:t>无</w:t>
      </w:r>
      <w:r>
        <w:rPr>
          <w:rFonts w:hint="eastAsia" w:ascii="宋体" w:hAnsi="宋体"/>
          <w:b/>
          <w:bCs/>
          <w:color w:val="auto"/>
          <w:kern w:val="0"/>
          <w:szCs w:val="21"/>
          <w:highlight w:val="none"/>
          <w:u w:val="single"/>
          <w:lang w:val="en-US" w:eastAsia="zh-CN"/>
        </w:rPr>
        <w:t xml:space="preserve"> </w:t>
      </w:r>
      <w:r>
        <w:rPr>
          <w:rFonts w:hint="eastAsia" w:ascii="宋体" w:hAnsi="宋体"/>
          <w:color w:val="auto"/>
          <w:kern w:val="0"/>
          <w:szCs w:val="21"/>
          <w:highlight w:val="none"/>
        </w:rPr>
        <w:t>。</w:t>
      </w:r>
    </w:p>
    <w:p w14:paraId="01BD963A">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3</w:t>
      </w:r>
      <w:r>
        <w:rPr>
          <w:rFonts w:hAnsi="宋体"/>
          <w:color w:val="auto"/>
          <w:kern w:val="0"/>
          <w:szCs w:val="21"/>
          <w:highlight w:val="none"/>
        </w:rPr>
        <w:t>）发包人违反第</w:t>
      </w:r>
      <w:r>
        <w:rPr>
          <w:color w:val="auto"/>
          <w:kern w:val="0"/>
          <w:szCs w:val="21"/>
          <w:highlight w:val="none"/>
        </w:rPr>
        <w:t>10.1</w:t>
      </w:r>
      <w:r>
        <w:rPr>
          <w:rFonts w:hAnsi="宋体"/>
          <w:color w:val="auto"/>
          <w:kern w:val="0"/>
          <w:szCs w:val="21"/>
          <w:highlight w:val="none"/>
        </w:rPr>
        <w:t>款〔变更的范围〕第（</w:t>
      </w:r>
      <w:r>
        <w:rPr>
          <w:color w:val="auto"/>
          <w:kern w:val="0"/>
          <w:szCs w:val="21"/>
          <w:highlight w:val="none"/>
        </w:rPr>
        <w:t>2</w:t>
      </w:r>
      <w:r>
        <w:rPr>
          <w:rFonts w:hAnsi="宋体"/>
          <w:color w:val="auto"/>
          <w:kern w:val="0"/>
          <w:szCs w:val="21"/>
          <w:highlight w:val="none"/>
        </w:rPr>
        <w:t>）项约定，自行实施被取消的工作或转由他人实施的违约责任：</w:t>
      </w:r>
      <w:r>
        <w:rPr>
          <w:rFonts w:hint="eastAsia" w:hAnsi="宋体"/>
          <w:color w:val="auto"/>
          <w:kern w:val="0"/>
          <w:szCs w:val="21"/>
          <w:highlight w:val="none"/>
          <w:u w:val="single"/>
          <w:lang w:val="en-US" w:eastAsia="zh-CN"/>
        </w:rPr>
        <w:t xml:space="preserve"> </w:t>
      </w:r>
      <w:r>
        <w:rPr>
          <w:rFonts w:hint="eastAsia"/>
          <w:color w:val="auto"/>
          <w:kern w:val="0"/>
          <w:szCs w:val="21"/>
          <w:highlight w:val="none"/>
          <w:u w:val="single"/>
        </w:rPr>
        <w:t>无</w:t>
      </w:r>
      <w:r>
        <w:rPr>
          <w:rFonts w:hint="eastAsia"/>
          <w:color w:val="auto"/>
          <w:kern w:val="0"/>
          <w:szCs w:val="21"/>
          <w:highlight w:val="none"/>
          <w:u w:val="single"/>
          <w:lang w:val="en-US" w:eastAsia="zh-CN"/>
        </w:rPr>
        <w:t xml:space="preserve"> </w:t>
      </w:r>
      <w:r>
        <w:rPr>
          <w:rFonts w:hAnsi="宋体"/>
          <w:color w:val="auto"/>
          <w:kern w:val="0"/>
          <w:szCs w:val="21"/>
          <w:highlight w:val="none"/>
        </w:rPr>
        <w:t>。</w:t>
      </w:r>
    </w:p>
    <w:p w14:paraId="479F23F2">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4</w:t>
      </w:r>
      <w:r>
        <w:rPr>
          <w:rFonts w:hAnsi="宋体"/>
          <w:color w:val="auto"/>
          <w:kern w:val="0"/>
          <w:szCs w:val="21"/>
          <w:highlight w:val="none"/>
        </w:rPr>
        <w:t>）发包人提供的材料、工程设备的规格、数量或质量不符合合同约定，或因发包人原因导致交货日期延误或交货地点变更等情况的违约责任：</w:t>
      </w:r>
      <w:r>
        <w:rPr>
          <w:rFonts w:hint="eastAsia" w:hAnsi="宋体"/>
          <w:color w:val="auto"/>
          <w:kern w:val="0"/>
          <w:szCs w:val="21"/>
          <w:highlight w:val="none"/>
          <w:u w:val="single"/>
          <w:lang w:val="en-US" w:eastAsia="zh-CN"/>
        </w:rPr>
        <w:t xml:space="preserve"> </w:t>
      </w:r>
      <w:r>
        <w:rPr>
          <w:rStyle w:val="44"/>
          <w:rFonts w:hint="eastAsia" w:ascii="Calibri" w:hAnsi="Calibri" w:eastAsia="宋体" w:cs="Times New Roman"/>
          <w:color w:val="auto"/>
          <w:kern w:val="0"/>
          <w:highlight w:val="none"/>
          <w:u w:val="single"/>
          <w:lang w:val="en-US" w:eastAsia="zh-CN"/>
        </w:rPr>
        <w:t xml:space="preserve">无 </w:t>
      </w:r>
      <w:r>
        <w:rPr>
          <w:rFonts w:hAnsi="宋体"/>
          <w:color w:val="auto"/>
          <w:kern w:val="0"/>
          <w:szCs w:val="21"/>
          <w:highlight w:val="none"/>
        </w:rPr>
        <w:t>。</w:t>
      </w:r>
    </w:p>
    <w:p w14:paraId="09B8A8D9">
      <w:pPr>
        <w:spacing w:line="360" w:lineRule="auto"/>
        <w:ind w:firstLine="420" w:firstLineChars="200"/>
        <w:jc w:val="left"/>
        <w:rPr>
          <w:color w:val="auto"/>
          <w:kern w:val="0"/>
          <w:szCs w:val="21"/>
          <w:highlight w:val="none"/>
          <w:u w:val="single"/>
        </w:rPr>
      </w:pPr>
      <w:r>
        <w:rPr>
          <w:rFonts w:hAnsi="宋体"/>
          <w:color w:val="auto"/>
          <w:kern w:val="0"/>
          <w:szCs w:val="21"/>
          <w:highlight w:val="none"/>
        </w:rPr>
        <w:t>（</w:t>
      </w:r>
      <w:r>
        <w:rPr>
          <w:color w:val="auto"/>
          <w:kern w:val="0"/>
          <w:szCs w:val="21"/>
          <w:highlight w:val="none"/>
        </w:rPr>
        <w:t>5</w:t>
      </w:r>
      <w:r>
        <w:rPr>
          <w:rFonts w:hAnsi="宋体"/>
          <w:color w:val="auto"/>
          <w:kern w:val="0"/>
          <w:szCs w:val="21"/>
          <w:highlight w:val="none"/>
        </w:rPr>
        <w:t>）因发包人违反合同约定造成暂停施工的违约责任：</w:t>
      </w:r>
      <w:r>
        <w:rPr>
          <w:rStyle w:val="44"/>
          <w:rFonts w:hint="eastAsia" w:ascii="宋体" w:hAnsi="宋体" w:eastAsia="宋体" w:cs="宋体"/>
          <w:color w:val="auto"/>
          <w:kern w:val="0"/>
          <w:szCs w:val="21"/>
          <w:highlight w:val="none"/>
          <w:u w:val="single"/>
          <w:lang w:bidi="ar"/>
        </w:rPr>
        <w:t>工期相应顺延</w:t>
      </w:r>
      <w:r>
        <w:rPr>
          <w:rStyle w:val="44"/>
          <w:rFonts w:hint="eastAsia" w:ascii="宋体" w:hAnsi="宋体" w:eastAsia="宋体" w:cs="宋体"/>
          <w:color w:val="auto"/>
          <w:kern w:val="0"/>
          <w:szCs w:val="21"/>
          <w:highlight w:val="none"/>
          <w:u w:val="single"/>
          <w:lang w:val="en-US" w:eastAsia="zh-CN" w:bidi="ar"/>
        </w:rPr>
        <w:t xml:space="preserve"> </w:t>
      </w:r>
      <w:r>
        <w:rPr>
          <w:rFonts w:hAnsi="宋体"/>
          <w:color w:val="auto"/>
          <w:kern w:val="0"/>
          <w:szCs w:val="21"/>
          <w:highlight w:val="none"/>
        </w:rPr>
        <w:t>。</w:t>
      </w:r>
    </w:p>
    <w:p w14:paraId="7276B023">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6</w:t>
      </w:r>
      <w:r>
        <w:rPr>
          <w:rFonts w:hAnsi="宋体"/>
          <w:color w:val="auto"/>
          <w:kern w:val="0"/>
          <w:szCs w:val="21"/>
          <w:highlight w:val="none"/>
        </w:rPr>
        <w:t>）发包人无正当理由没有在约定期限内发出复工指示，导致承包人无法复工的违约责任：</w:t>
      </w:r>
      <w:r>
        <w:rPr>
          <w:rStyle w:val="44"/>
          <w:rFonts w:hint="eastAsia" w:ascii="宋体" w:hAnsi="宋体" w:eastAsia="宋体" w:cs="宋体"/>
          <w:color w:val="auto"/>
          <w:kern w:val="0"/>
          <w:szCs w:val="21"/>
          <w:highlight w:val="none"/>
          <w:u w:val="single"/>
          <w:lang w:bidi="ar"/>
        </w:rPr>
        <w:t>工期相应顺延</w:t>
      </w:r>
      <w:r>
        <w:rPr>
          <w:rFonts w:hAnsi="宋体"/>
          <w:color w:val="auto"/>
          <w:kern w:val="0"/>
          <w:szCs w:val="21"/>
          <w:highlight w:val="none"/>
        </w:rPr>
        <w:t>。</w:t>
      </w:r>
    </w:p>
    <w:p w14:paraId="119F77BF">
      <w:pPr>
        <w:spacing w:line="360" w:lineRule="auto"/>
        <w:ind w:firstLine="420" w:firstLineChars="200"/>
        <w:jc w:val="left"/>
        <w:rPr>
          <w:color w:val="auto"/>
          <w:kern w:val="0"/>
          <w:szCs w:val="21"/>
          <w:highlight w:val="none"/>
        </w:rPr>
      </w:pPr>
      <w:r>
        <w:rPr>
          <w:rFonts w:hAnsi="宋体"/>
          <w:color w:val="auto"/>
          <w:kern w:val="0"/>
          <w:szCs w:val="21"/>
          <w:highlight w:val="none"/>
        </w:rPr>
        <w:t>（</w:t>
      </w:r>
      <w:r>
        <w:rPr>
          <w:color w:val="auto"/>
          <w:kern w:val="0"/>
          <w:szCs w:val="21"/>
          <w:highlight w:val="none"/>
        </w:rPr>
        <w:t>7</w:t>
      </w:r>
      <w:r>
        <w:rPr>
          <w:rFonts w:hAnsi="宋体"/>
          <w:color w:val="auto"/>
          <w:kern w:val="0"/>
          <w:szCs w:val="21"/>
          <w:highlight w:val="none"/>
        </w:rPr>
        <w:t>）其他：</w:t>
      </w:r>
      <w:r>
        <w:rPr>
          <w:rFonts w:hint="eastAsia" w:ascii="宋体" w:hAnsi="宋体"/>
          <w:color w:val="auto"/>
          <w:kern w:val="0"/>
          <w:highlight w:val="none"/>
          <w:u w:val="single"/>
          <w:lang w:val="en-US" w:eastAsia="zh-CN"/>
        </w:rPr>
        <w:t>无</w:t>
      </w:r>
      <w:r>
        <w:rPr>
          <w:rFonts w:hint="eastAsia" w:ascii="宋体" w:hAnsi="宋体"/>
          <w:color w:val="auto"/>
          <w:kern w:val="0"/>
          <w:highlight w:val="none"/>
        </w:rPr>
        <w:t>。</w:t>
      </w:r>
    </w:p>
    <w:p w14:paraId="7A796638">
      <w:pPr>
        <w:spacing w:line="360" w:lineRule="auto"/>
        <w:ind w:firstLine="420" w:firstLineChars="200"/>
        <w:jc w:val="left"/>
        <w:rPr>
          <w:color w:val="auto"/>
          <w:szCs w:val="21"/>
          <w:highlight w:val="none"/>
        </w:rPr>
      </w:pPr>
      <w:r>
        <w:rPr>
          <w:color w:val="auto"/>
          <w:szCs w:val="21"/>
          <w:highlight w:val="none"/>
        </w:rPr>
        <w:t xml:space="preserve">16.1.3 </w:t>
      </w:r>
      <w:r>
        <w:rPr>
          <w:rFonts w:hAnsi="宋体"/>
          <w:color w:val="auto"/>
          <w:szCs w:val="21"/>
          <w:highlight w:val="none"/>
        </w:rPr>
        <w:t>因发包人违约解除合同</w:t>
      </w:r>
    </w:p>
    <w:p w14:paraId="38102E5B">
      <w:pPr>
        <w:autoSpaceDE w:val="0"/>
        <w:autoSpaceDN w:val="0"/>
        <w:adjustRightInd w:val="0"/>
        <w:spacing w:line="360" w:lineRule="auto"/>
        <w:ind w:firstLine="420" w:firstLineChars="200"/>
        <w:jc w:val="left"/>
        <w:rPr>
          <w:color w:val="auto"/>
          <w:kern w:val="0"/>
          <w:szCs w:val="22"/>
          <w:highlight w:val="none"/>
        </w:rPr>
      </w:pPr>
      <w:r>
        <w:rPr>
          <w:rFonts w:hAnsi="宋体"/>
          <w:color w:val="auto"/>
          <w:kern w:val="0"/>
          <w:szCs w:val="21"/>
          <w:highlight w:val="none"/>
        </w:rPr>
        <w:t>承包人按</w:t>
      </w:r>
      <w:r>
        <w:rPr>
          <w:color w:val="auto"/>
          <w:kern w:val="0"/>
          <w:szCs w:val="21"/>
          <w:highlight w:val="none"/>
        </w:rPr>
        <w:t>16.1.1</w:t>
      </w:r>
      <w:r>
        <w:rPr>
          <w:rFonts w:hAnsi="宋体"/>
          <w:color w:val="auto"/>
          <w:kern w:val="0"/>
          <w:szCs w:val="21"/>
          <w:highlight w:val="none"/>
        </w:rPr>
        <w:t>项〔发包人违约的情形〕约定暂停施工满</w:t>
      </w:r>
      <w:r>
        <w:rPr>
          <w:rFonts w:hint="eastAsia" w:hAnsi="宋体"/>
          <w:color w:val="auto"/>
          <w:kern w:val="0"/>
          <w:szCs w:val="21"/>
          <w:highlight w:val="none"/>
          <w:u w:val="single"/>
          <w:lang w:val="en-US" w:eastAsia="zh-CN"/>
        </w:rPr>
        <w:t xml:space="preserve"> </w:t>
      </w:r>
      <w:r>
        <w:rPr>
          <w:rFonts w:hint="eastAsia"/>
          <w:color w:val="auto"/>
          <w:kern w:val="0"/>
          <w:szCs w:val="21"/>
          <w:highlight w:val="none"/>
          <w:u w:val="single"/>
          <w:lang w:val="en-US" w:eastAsia="zh-CN"/>
        </w:rPr>
        <w:t xml:space="preserve">90 </w:t>
      </w:r>
      <w:r>
        <w:rPr>
          <w:rFonts w:hAnsi="宋体"/>
          <w:color w:val="auto"/>
          <w:kern w:val="0"/>
          <w:szCs w:val="21"/>
          <w:highlight w:val="none"/>
        </w:rPr>
        <w:t>天后发包人仍不纠正其违约行为并致使合同目的不能实现的，承包人有权解除合同</w:t>
      </w:r>
    </w:p>
    <w:p w14:paraId="15D9CF85">
      <w:pPr>
        <w:keepNext/>
        <w:keepLines/>
        <w:spacing w:line="360" w:lineRule="auto"/>
        <w:outlineLvl w:val="2"/>
        <w:rPr>
          <w:rFonts w:eastAsia="黑体"/>
          <w:b/>
          <w:bCs/>
          <w:color w:val="auto"/>
          <w:sz w:val="32"/>
          <w:szCs w:val="32"/>
          <w:highlight w:val="none"/>
          <w:lang w:val="zh-CN"/>
        </w:rPr>
      </w:pPr>
      <w:bookmarkStart w:id="1323" w:name="_Toc389065333"/>
      <w:bookmarkStart w:id="1324" w:name="_Toc432"/>
      <w:bookmarkStart w:id="1325" w:name="_Toc407135271"/>
      <w:bookmarkStart w:id="1326" w:name="_Toc1163"/>
      <w:bookmarkStart w:id="1327" w:name="_Toc78449857"/>
      <w:bookmarkStart w:id="1328" w:name="_Toc373227768"/>
      <w:bookmarkStart w:id="1329" w:name="_Toc114058908"/>
      <w:bookmarkStart w:id="1330" w:name="_Toc373478415"/>
      <w:r>
        <w:rPr>
          <w:rFonts w:eastAsia="黑体"/>
          <w:b/>
          <w:bCs/>
          <w:color w:val="auto"/>
          <w:sz w:val="32"/>
          <w:szCs w:val="32"/>
          <w:highlight w:val="none"/>
          <w:lang w:val="zh-CN"/>
        </w:rPr>
        <w:t xml:space="preserve">16.2 </w:t>
      </w:r>
      <w:r>
        <w:rPr>
          <w:rFonts w:hint="eastAsia" w:hAnsi="宋体" w:eastAsia="黑体" w:cs="黑体"/>
          <w:b/>
          <w:bCs/>
          <w:color w:val="auto"/>
          <w:sz w:val="32"/>
          <w:szCs w:val="32"/>
          <w:highlight w:val="none"/>
          <w:lang w:val="zh-CN"/>
        </w:rPr>
        <w:t>承包人违约</w:t>
      </w:r>
      <w:bookmarkEnd w:id="1323"/>
      <w:bookmarkEnd w:id="1324"/>
      <w:bookmarkEnd w:id="1325"/>
      <w:bookmarkEnd w:id="1326"/>
      <w:bookmarkEnd w:id="1327"/>
      <w:bookmarkEnd w:id="1328"/>
      <w:bookmarkEnd w:id="1329"/>
      <w:bookmarkEnd w:id="1330"/>
    </w:p>
    <w:p w14:paraId="3134C3CB">
      <w:pPr>
        <w:spacing w:line="360" w:lineRule="auto"/>
        <w:ind w:firstLine="420" w:firstLineChars="200"/>
        <w:jc w:val="left"/>
        <w:rPr>
          <w:color w:val="auto"/>
          <w:kern w:val="0"/>
          <w:szCs w:val="21"/>
          <w:highlight w:val="none"/>
        </w:rPr>
      </w:pPr>
      <w:r>
        <w:rPr>
          <w:color w:val="auto"/>
          <w:kern w:val="0"/>
          <w:szCs w:val="21"/>
          <w:highlight w:val="none"/>
        </w:rPr>
        <w:t xml:space="preserve">16.2.1 </w:t>
      </w:r>
      <w:r>
        <w:rPr>
          <w:rFonts w:hAnsi="宋体"/>
          <w:color w:val="auto"/>
          <w:kern w:val="0"/>
          <w:szCs w:val="21"/>
          <w:highlight w:val="none"/>
        </w:rPr>
        <w:t>承包人违约的情形</w:t>
      </w:r>
    </w:p>
    <w:p w14:paraId="03D878BE">
      <w:pPr>
        <w:spacing w:line="360" w:lineRule="auto"/>
        <w:ind w:firstLine="420" w:firstLineChars="200"/>
        <w:jc w:val="left"/>
        <w:rPr>
          <w:color w:val="auto"/>
          <w:kern w:val="0"/>
          <w:szCs w:val="21"/>
          <w:highlight w:val="none"/>
          <w:u w:val="single"/>
        </w:rPr>
      </w:pPr>
      <w:r>
        <w:rPr>
          <w:rFonts w:hAnsi="宋体"/>
          <w:color w:val="auto"/>
          <w:kern w:val="0"/>
          <w:szCs w:val="21"/>
          <w:highlight w:val="none"/>
        </w:rPr>
        <w:t>承包人违约的其他情形：</w:t>
      </w:r>
      <w:r>
        <w:rPr>
          <w:rStyle w:val="44"/>
          <w:rFonts w:ascii="Calibri" w:hAnsi="Calibri" w:eastAsia="宋体" w:cs="Times New Roman"/>
          <w:color w:val="auto"/>
          <w:kern w:val="0"/>
          <w:highlight w:val="none"/>
          <w:u w:val="single"/>
        </w:rPr>
        <w:t xml:space="preserve"> </w:t>
      </w:r>
      <w:r>
        <w:rPr>
          <w:rStyle w:val="44"/>
          <w:rFonts w:hint="eastAsia" w:ascii="宋体" w:hAnsi="宋体" w:eastAsia="宋体" w:cs="宋体"/>
          <w:color w:val="auto"/>
          <w:kern w:val="0"/>
          <w:szCs w:val="21"/>
          <w:highlight w:val="none"/>
          <w:u w:val="single"/>
          <w:lang w:bidi="ar"/>
        </w:rPr>
        <w:t>(1)因承包人原因不能按照协议书约定的竣工日期或工程师同意顺延的工期竣工；</w:t>
      </w:r>
      <w:r>
        <w:rPr>
          <w:rStyle w:val="44"/>
          <w:rFonts w:ascii="Calibri" w:hAnsi="Calibri" w:eastAsia="宋体" w:cs="Calibri"/>
          <w:color w:val="auto"/>
          <w:kern w:val="0"/>
          <w:szCs w:val="21"/>
          <w:highlight w:val="none"/>
          <w:u w:val="single"/>
          <w:lang w:bidi="ar"/>
        </w:rPr>
        <w:t>(2)</w:t>
      </w:r>
      <w:r>
        <w:rPr>
          <w:rStyle w:val="44"/>
          <w:rFonts w:hint="eastAsia" w:ascii="宋体" w:hAnsi="宋体" w:eastAsia="宋体" w:cs="宋体"/>
          <w:color w:val="auto"/>
          <w:kern w:val="0"/>
          <w:szCs w:val="21"/>
          <w:highlight w:val="none"/>
          <w:u w:val="single"/>
          <w:lang w:bidi="ar"/>
        </w:rPr>
        <w:t>承包人原因工程质量达不到协议书约定的质量标准；</w:t>
      </w:r>
      <w:r>
        <w:rPr>
          <w:rStyle w:val="44"/>
          <w:rFonts w:ascii="Calibri" w:hAnsi="Calibri" w:eastAsia="宋体" w:cs="Calibri"/>
          <w:color w:val="auto"/>
          <w:kern w:val="0"/>
          <w:szCs w:val="21"/>
          <w:highlight w:val="none"/>
          <w:u w:val="single"/>
          <w:lang w:bidi="ar"/>
        </w:rPr>
        <w:t>(3)</w:t>
      </w:r>
      <w:r>
        <w:rPr>
          <w:rStyle w:val="44"/>
          <w:rFonts w:hint="eastAsia" w:ascii="宋体" w:hAnsi="宋体" w:eastAsia="宋体" w:cs="宋体"/>
          <w:color w:val="auto"/>
          <w:kern w:val="0"/>
          <w:szCs w:val="21"/>
          <w:highlight w:val="none"/>
          <w:u w:val="single"/>
          <w:lang w:bidi="ar"/>
        </w:rPr>
        <w:t>不履行合同义务或不按合同约定履行义务的其他情况；（</w:t>
      </w:r>
      <w:r>
        <w:rPr>
          <w:rStyle w:val="44"/>
          <w:rFonts w:ascii="Calibri" w:hAnsi="Calibri" w:eastAsia="宋体" w:cs="Calibri"/>
          <w:color w:val="auto"/>
          <w:kern w:val="0"/>
          <w:szCs w:val="21"/>
          <w:highlight w:val="none"/>
          <w:u w:val="single"/>
          <w:lang w:bidi="ar"/>
        </w:rPr>
        <w:t>4</w:t>
      </w:r>
      <w:r>
        <w:rPr>
          <w:rStyle w:val="44"/>
          <w:rFonts w:hint="eastAsia" w:ascii="宋体" w:hAnsi="宋体" w:eastAsia="宋体" w:cs="宋体"/>
          <w:color w:val="auto"/>
          <w:kern w:val="0"/>
          <w:szCs w:val="21"/>
          <w:highlight w:val="none"/>
          <w:u w:val="single"/>
          <w:lang w:bidi="ar"/>
        </w:rPr>
        <w:t>）国家和地方现行的其他规定</w:t>
      </w:r>
      <w:r>
        <w:rPr>
          <w:rStyle w:val="44"/>
          <w:rFonts w:ascii="Calibri" w:hAnsi="Calibri" w:eastAsia="宋体" w:cs="Times New Roman"/>
          <w:color w:val="auto"/>
          <w:kern w:val="0"/>
          <w:highlight w:val="none"/>
          <w:u w:val="single"/>
        </w:rPr>
        <w:t xml:space="preserve">   </w:t>
      </w:r>
    </w:p>
    <w:p w14:paraId="6370A7A8">
      <w:pPr>
        <w:spacing w:line="360" w:lineRule="auto"/>
        <w:ind w:firstLine="420" w:firstLineChars="200"/>
        <w:jc w:val="left"/>
        <w:outlineLvl w:val="0"/>
        <w:rPr>
          <w:color w:val="auto"/>
          <w:kern w:val="0"/>
          <w:szCs w:val="21"/>
          <w:highlight w:val="none"/>
        </w:rPr>
      </w:pPr>
      <w:bookmarkStart w:id="1331" w:name="_Toc20427"/>
      <w:bookmarkStart w:id="1332" w:name="_Toc28980"/>
      <w:r>
        <w:rPr>
          <w:color w:val="auto"/>
          <w:kern w:val="0"/>
          <w:szCs w:val="21"/>
          <w:highlight w:val="none"/>
        </w:rPr>
        <w:t>16.2.2</w:t>
      </w:r>
      <w:r>
        <w:rPr>
          <w:rFonts w:hAnsi="宋体"/>
          <w:color w:val="auto"/>
          <w:kern w:val="0"/>
          <w:szCs w:val="21"/>
          <w:highlight w:val="none"/>
        </w:rPr>
        <w:t>承包人违约的责任</w:t>
      </w:r>
      <w:bookmarkEnd w:id="1331"/>
      <w:bookmarkEnd w:id="1332"/>
    </w:p>
    <w:p w14:paraId="71FA9674">
      <w:pPr>
        <w:spacing w:line="360" w:lineRule="auto"/>
        <w:ind w:firstLine="420" w:firstLineChars="200"/>
        <w:jc w:val="left"/>
        <w:rPr>
          <w:color w:val="auto"/>
          <w:kern w:val="0"/>
          <w:szCs w:val="21"/>
          <w:highlight w:val="none"/>
        </w:rPr>
      </w:pPr>
      <w:r>
        <w:rPr>
          <w:rFonts w:hAnsi="宋体"/>
          <w:color w:val="auto"/>
          <w:kern w:val="0"/>
          <w:szCs w:val="21"/>
          <w:highlight w:val="none"/>
        </w:rPr>
        <w:t>承包人违约责任的承担方式和计算方法：</w:t>
      </w:r>
    </w:p>
    <w:p w14:paraId="58EE9841">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w:t>
      </w:r>
      <w:r>
        <w:rPr>
          <w:color w:val="auto"/>
          <w:kern w:val="0"/>
          <w:szCs w:val="21"/>
          <w:highlight w:val="none"/>
        </w:rPr>
        <w:t>1</w:t>
      </w:r>
      <w:r>
        <w:rPr>
          <w:rFonts w:hAnsi="宋体"/>
          <w:color w:val="auto"/>
          <w:kern w:val="0"/>
          <w:szCs w:val="21"/>
          <w:highlight w:val="none"/>
        </w:rPr>
        <w:t>）承包人未按本合同通用条款第</w:t>
      </w:r>
      <w:r>
        <w:rPr>
          <w:color w:val="auto"/>
          <w:kern w:val="0"/>
          <w:szCs w:val="21"/>
          <w:highlight w:val="none"/>
        </w:rPr>
        <w:t>16.2.1</w:t>
      </w: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w:t>
      </w:r>
      <w:r>
        <w:rPr>
          <w:rFonts w:hint="eastAsia" w:hAnsi="宋体"/>
          <w:color w:val="auto"/>
          <w:kern w:val="0"/>
          <w:szCs w:val="21"/>
          <w:highlight w:val="none"/>
        </w:rPr>
        <w:t>、</w:t>
      </w:r>
      <w:r>
        <w:rPr>
          <w:rFonts w:hAnsi="宋体"/>
          <w:color w:val="auto"/>
          <w:kern w:val="0"/>
          <w:szCs w:val="21"/>
          <w:highlight w:val="none"/>
        </w:rPr>
        <w:t>（</w:t>
      </w:r>
      <w:r>
        <w:rPr>
          <w:color w:val="auto"/>
          <w:kern w:val="0"/>
          <w:szCs w:val="21"/>
          <w:highlight w:val="none"/>
        </w:rPr>
        <w:t>3</w:t>
      </w:r>
      <w:r>
        <w:rPr>
          <w:rFonts w:hAnsi="宋体"/>
          <w:color w:val="auto"/>
          <w:kern w:val="0"/>
          <w:szCs w:val="21"/>
          <w:highlight w:val="none"/>
        </w:rPr>
        <w:t>）条内容完成的，承包人无条件返工处理，修复至工程质量要求并承担相关费用，并在发包人规定的时间内完成返工，否则发包人有权扣罚该分项工程</w:t>
      </w:r>
      <w:r>
        <w:rPr>
          <w:color w:val="auto"/>
          <w:kern w:val="0"/>
          <w:szCs w:val="21"/>
          <w:highlight w:val="none"/>
        </w:rPr>
        <w:t>10%</w:t>
      </w:r>
      <w:r>
        <w:rPr>
          <w:rFonts w:hAnsi="宋体"/>
          <w:color w:val="auto"/>
          <w:kern w:val="0"/>
          <w:szCs w:val="21"/>
          <w:highlight w:val="none"/>
        </w:rPr>
        <w:t>的工程款作为处罚。</w:t>
      </w:r>
    </w:p>
    <w:p w14:paraId="07E1C744">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w:t>
      </w:r>
      <w:r>
        <w:rPr>
          <w:color w:val="auto"/>
          <w:kern w:val="0"/>
          <w:szCs w:val="21"/>
          <w:highlight w:val="none"/>
        </w:rPr>
        <w:t>2</w:t>
      </w:r>
      <w:r>
        <w:rPr>
          <w:rFonts w:hAnsi="宋体"/>
          <w:color w:val="auto"/>
          <w:kern w:val="0"/>
          <w:szCs w:val="21"/>
          <w:highlight w:val="none"/>
        </w:rPr>
        <w:t>）承包人有本合同通用条款第</w:t>
      </w:r>
      <w:r>
        <w:rPr>
          <w:color w:val="auto"/>
          <w:kern w:val="0"/>
          <w:szCs w:val="21"/>
          <w:highlight w:val="none"/>
        </w:rPr>
        <w:t>16.2.1</w:t>
      </w:r>
      <w:r>
        <w:rPr>
          <w:rFonts w:hAnsi="宋体"/>
          <w:color w:val="auto"/>
          <w:kern w:val="0"/>
          <w:szCs w:val="21"/>
          <w:highlight w:val="none"/>
        </w:rPr>
        <w:t>（</w:t>
      </w:r>
      <w:r>
        <w:rPr>
          <w:color w:val="auto"/>
          <w:kern w:val="0"/>
          <w:szCs w:val="21"/>
          <w:highlight w:val="none"/>
        </w:rPr>
        <w:t>6</w:t>
      </w:r>
      <w:r>
        <w:rPr>
          <w:rFonts w:hAnsi="宋体"/>
          <w:color w:val="auto"/>
          <w:kern w:val="0"/>
          <w:szCs w:val="21"/>
          <w:highlight w:val="none"/>
        </w:rPr>
        <w:t>）条情形的，或经监理人检验认为修复质量不合格而承包人拒绝再进行修补的，发包人将扣除承包人全部质量保修金。</w:t>
      </w:r>
    </w:p>
    <w:p w14:paraId="4EB191A6">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w:t>
      </w:r>
      <w:r>
        <w:rPr>
          <w:color w:val="auto"/>
          <w:kern w:val="0"/>
          <w:szCs w:val="21"/>
          <w:highlight w:val="none"/>
        </w:rPr>
        <w:t>3</w:t>
      </w:r>
      <w:r>
        <w:rPr>
          <w:rFonts w:hAnsi="宋体"/>
          <w:color w:val="auto"/>
          <w:kern w:val="0"/>
          <w:szCs w:val="21"/>
          <w:highlight w:val="none"/>
        </w:rPr>
        <w:t>）承包人有本专用合同条款</w:t>
      </w:r>
      <w:r>
        <w:rPr>
          <w:color w:val="auto"/>
          <w:kern w:val="0"/>
          <w:szCs w:val="21"/>
          <w:highlight w:val="none"/>
        </w:rPr>
        <w:t>3.2</w:t>
      </w:r>
      <w:r>
        <w:rPr>
          <w:rFonts w:hAnsi="宋体"/>
          <w:color w:val="auto"/>
          <w:kern w:val="0"/>
          <w:szCs w:val="21"/>
          <w:highlight w:val="none"/>
        </w:rPr>
        <w:t>、</w:t>
      </w:r>
      <w:r>
        <w:rPr>
          <w:color w:val="auto"/>
          <w:kern w:val="0"/>
          <w:szCs w:val="21"/>
          <w:highlight w:val="none"/>
        </w:rPr>
        <w:t>3.3</w:t>
      </w:r>
      <w:r>
        <w:rPr>
          <w:rFonts w:hAnsi="宋体"/>
          <w:color w:val="auto"/>
          <w:kern w:val="0"/>
          <w:szCs w:val="21"/>
          <w:highlight w:val="none"/>
        </w:rPr>
        <w:t>条违约责任的，发包人有权扣除承包人的违约金。违约金金额均在承包人的履约保证金及计量支付款内扣除。监理人预先下发含有罚款意向的指令，如承包人不及时采取措施纠正，则在指令下达后十五天下发罚款通知书（不再陈述罚款理由）。承包人履约保证金被罚款后由发包人从最后一次计量支付时扣除相应金额补足履约保证金。承包人在合同期内，完成合同规定的全部工程，且质量合格，在本工程施工竣工验收后十五天内可申请返还全部或部分罚款，返还金额由监理人审核，发包人批准。罚款金额返还时不包括银行利息。</w:t>
      </w:r>
    </w:p>
    <w:p w14:paraId="651BD9CD">
      <w:pPr>
        <w:spacing w:line="360" w:lineRule="auto"/>
        <w:ind w:firstLine="420" w:firstLineChars="200"/>
        <w:jc w:val="left"/>
        <w:rPr>
          <w:rFonts w:hAnsi="宋体"/>
          <w:color w:val="auto"/>
          <w:szCs w:val="21"/>
          <w:highlight w:val="none"/>
        </w:rPr>
      </w:pPr>
      <w:r>
        <w:rPr>
          <w:color w:val="auto"/>
          <w:szCs w:val="21"/>
          <w:highlight w:val="none"/>
        </w:rPr>
        <w:t xml:space="preserve">16.2.3 </w:t>
      </w:r>
      <w:r>
        <w:rPr>
          <w:rFonts w:hAnsi="宋体"/>
          <w:color w:val="auto"/>
          <w:szCs w:val="21"/>
          <w:highlight w:val="none"/>
        </w:rPr>
        <w:t>因承包人违约解除合同</w:t>
      </w:r>
    </w:p>
    <w:p w14:paraId="78E75A4E">
      <w:pPr>
        <w:spacing w:line="360" w:lineRule="auto"/>
        <w:ind w:firstLine="420" w:firstLineChars="200"/>
        <w:jc w:val="left"/>
        <w:rPr>
          <w:rFonts w:hAnsi="宋体"/>
          <w:color w:val="auto"/>
          <w:kern w:val="0"/>
          <w:szCs w:val="21"/>
          <w:highlight w:val="none"/>
        </w:rPr>
      </w:pPr>
      <w:r>
        <w:rPr>
          <w:rFonts w:hAnsi="宋体"/>
          <w:color w:val="auto"/>
          <w:kern w:val="0"/>
          <w:szCs w:val="21"/>
          <w:highlight w:val="none"/>
        </w:rPr>
        <w:t>关于承包人违约解除合同的特别约定：</w:t>
      </w:r>
      <w:r>
        <w:rPr>
          <w:rFonts w:hAnsi="宋体"/>
          <w:color w:val="auto"/>
          <w:kern w:val="0"/>
          <w:szCs w:val="21"/>
          <w:highlight w:val="none"/>
          <w:u w:val="single"/>
        </w:rPr>
        <w:t>承包人有违反以下情况之一的，发包人有权解除合同，并没收其全部履约保证金</w:t>
      </w:r>
      <w:r>
        <w:rPr>
          <w:rFonts w:hAnsi="宋体"/>
          <w:color w:val="auto"/>
          <w:kern w:val="0"/>
          <w:szCs w:val="21"/>
          <w:highlight w:val="none"/>
        </w:rPr>
        <w:t>。</w:t>
      </w:r>
    </w:p>
    <w:p w14:paraId="09395DE1">
      <w:pPr>
        <w:pStyle w:val="247"/>
        <w:spacing w:line="360" w:lineRule="auto"/>
        <w:ind w:firstLine="420" w:firstLineChars="200"/>
        <w:jc w:val="left"/>
        <w:rPr>
          <w:rStyle w:val="44"/>
          <w:rFonts w:ascii="Calibri" w:hAnsi="宋体" w:eastAsia="宋体" w:cs="Times New Roman"/>
          <w:color w:val="auto"/>
          <w:kern w:val="0"/>
          <w:highlight w:val="none"/>
        </w:rPr>
      </w:pPr>
      <w:r>
        <w:rPr>
          <w:rStyle w:val="44"/>
          <w:rFonts w:ascii="Calibri" w:hAnsi="Calibri" w:eastAsia="宋体" w:cs="Times New Roman"/>
          <w:color w:val="auto"/>
          <w:kern w:val="0"/>
          <w:highlight w:val="none"/>
        </w:rPr>
        <w:t>(1)</w:t>
      </w:r>
      <w:r>
        <w:rPr>
          <w:rStyle w:val="44"/>
          <w:rFonts w:hint="eastAsia" w:ascii="Calibri" w:hAnsi="宋体" w:eastAsia="宋体" w:cs="宋体"/>
          <w:color w:val="auto"/>
          <w:kern w:val="0"/>
          <w:highlight w:val="none"/>
        </w:rPr>
        <w:t>承包人无正当理由不按开工通知的要求及时进场组织施工和不按签订协议书时商定的进度计划有效地开展施工准备，造成工期延误的；</w:t>
      </w:r>
    </w:p>
    <w:p w14:paraId="7FD006BF">
      <w:pPr>
        <w:pStyle w:val="247"/>
        <w:spacing w:line="360" w:lineRule="auto"/>
        <w:ind w:firstLine="420" w:firstLineChars="200"/>
        <w:jc w:val="left"/>
        <w:rPr>
          <w:rStyle w:val="44"/>
          <w:rFonts w:ascii="Calibri" w:hAnsi="宋体" w:eastAsia="宋体" w:cs="Times New Roman"/>
          <w:color w:val="auto"/>
          <w:kern w:val="0"/>
          <w:highlight w:val="none"/>
        </w:rPr>
      </w:pPr>
      <w:r>
        <w:rPr>
          <w:rStyle w:val="44"/>
          <w:rFonts w:ascii="Calibri" w:hAnsi="Calibri" w:eastAsia="宋体" w:cs="Times New Roman"/>
          <w:color w:val="auto"/>
          <w:kern w:val="0"/>
          <w:highlight w:val="none"/>
        </w:rPr>
        <w:t>(2)</w:t>
      </w:r>
      <w:r>
        <w:rPr>
          <w:rStyle w:val="44"/>
          <w:rFonts w:hint="eastAsia" w:ascii="Calibri" w:hAnsi="宋体" w:eastAsia="宋体" w:cs="宋体"/>
          <w:color w:val="auto"/>
          <w:kern w:val="0"/>
          <w:highlight w:val="none"/>
        </w:rPr>
        <w:t>承包人违反本合同通用条款第</w:t>
      </w:r>
      <w:r>
        <w:rPr>
          <w:rStyle w:val="44"/>
          <w:rFonts w:ascii="Calibri" w:hAnsi="Calibri" w:eastAsia="宋体" w:cs="Times New Roman"/>
          <w:color w:val="auto"/>
          <w:kern w:val="0"/>
          <w:highlight w:val="none"/>
        </w:rPr>
        <w:t>3.5</w:t>
      </w:r>
      <w:r>
        <w:rPr>
          <w:rStyle w:val="44"/>
          <w:rFonts w:hint="eastAsia" w:ascii="Calibri" w:hAnsi="宋体" w:eastAsia="宋体" w:cs="宋体"/>
          <w:color w:val="auto"/>
          <w:kern w:val="0"/>
          <w:highlight w:val="none"/>
        </w:rPr>
        <w:t>条规定私自将合同或合同的任何部分或任何权利转让给其他人，或私自将工程或工程的一部分分包出去的；</w:t>
      </w:r>
    </w:p>
    <w:p w14:paraId="5E5A0E3D">
      <w:pPr>
        <w:pStyle w:val="247"/>
        <w:spacing w:line="360" w:lineRule="auto"/>
        <w:ind w:firstLine="420" w:firstLineChars="200"/>
        <w:jc w:val="left"/>
        <w:rPr>
          <w:rStyle w:val="44"/>
          <w:rFonts w:ascii="Calibri" w:hAnsi="宋体" w:eastAsia="宋体" w:cs="Times New Roman"/>
          <w:color w:val="auto"/>
          <w:kern w:val="0"/>
          <w:highlight w:val="none"/>
        </w:rPr>
      </w:pPr>
      <w:r>
        <w:rPr>
          <w:rStyle w:val="44"/>
          <w:rFonts w:ascii="Calibri" w:hAnsi="Calibri" w:eastAsia="宋体" w:cs="Times New Roman"/>
          <w:color w:val="auto"/>
          <w:kern w:val="0"/>
          <w:highlight w:val="none"/>
        </w:rPr>
        <w:t>(3)</w:t>
      </w:r>
      <w:r>
        <w:rPr>
          <w:rStyle w:val="44"/>
          <w:rFonts w:hint="eastAsia" w:ascii="Calibri" w:hAnsi="宋体" w:eastAsia="宋体" w:cs="宋体"/>
          <w:color w:val="auto"/>
          <w:kern w:val="0"/>
          <w:highlight w:val="none"/>
        </w:rPr>
        <w:t>未经监理人批准，承包人私自将已按投标文件承诺进入工地的工程设备、施工设备、临时工程或材料撤离工地的；</w:t>
      </w:r>
    </w:p>
    <w:p w14:paraId="593A3758">
      <w:pPr>
        <w:pStyle w:val="247"/>
        <w:spacing w:line="360" w:lineRule="auto"/>
        <w:ind w:firstLine="420" w:firstLineChars="200"/>
        <w:jc w:val="left"/>
        <w:rPr>
          <w:rStyle w:val="44"/>
          <w:rFonts w:ascii="Calibri" w:hAnsi="Calibri" w:eastAsia="宋体" w:cs="Times New Roman"/>
          <w:color w:val="auto"/>
          <w:kern w:val="0"/>
          <w:highlight w:val="none"/>
        </w:rPr>
      </w:pPr>
      <w:r>
        <w:rPr>
          <w:rStyle w:val="44"/>
          <w:rFonts w:ascii="Calibri" w:hAnsi="Calibri" w:eastAsia="宋体" w:cs="Times New Roman"/>
          <w:color w:val="auto"/>
          <w:kern w:val="0"/>
          <w:highlight w:val="none"/>
        </w:rPr>
        <w:t>(4)</w:t>
      </w:r>
      <w:r>
        <w:rPr>
          <w:rStyle w:val="44"/>
          <w:rFonts w:hint="eastAsia" w:ascii="Calibri" w:hAnsi="宋体" w:eastAsia="宋体" w:cs="宋体"/>
          <w:color w:val="auto"/>
          <w:kern w:val="0"/>
          <w:highlight w:val="none"/>
        </w:rPr>
        <w:t>由于承包人原因拒绝按合同进度计划及时完成合同规定的工程，而又未采取有效措施赶上进度，造成工期严重延误的；</w:t>
      </w:r>
    </w:p>
    <w:p w14:paraId="6555A848">
      <w:pPr>
        <w:pStyle w:val="247"/>
        <w:spacing w:line="360" w:lineRule="auto"/>
        <w:ind w:firstLine="420" w:firstLineChars="200"/>
        <w:rPr>
          <w:rStyle w:val="44"/>
          <w:rFonts w:ascii="Calibri" w:hAnsi="Calibri" w:eastAsia="宋体" w:cs="Times New Roman"/>
          <w:color w:val="auto"/>
          <w:kern w:val="0"/>
          <w:highlight w:val="none"/>
        </w:rPr>
      </w:pPr>
      <w:r>
        <w:rPr>
          <w:rStyle w:val="44"/>
          <w:rFonts w:ascii="Calibri" w:hAnsi="Calibri" w:eastAsia="宋体" w:cs="Times New Roman"/>
          <w:color w:val="auto"/>
          <w:kern w:val="0"/>
          <w:highlight w:val="none"/>
        </w:rPr>
        <w:t>(5)</w:t>
      </w:r>
      <w:r>
        <w:rPr>
          <w:rStyle w:val="44"/>
          <w:rFonts w:hint="eastAsia" w:ascii="Calibri" w:hAnsi="宋体" w:eastAsia="宋体" w:cs="宋体"/>
          <w:color w:val="auto"/>
          <w:kern w:val="0"/>
          <w:highlight w:val="none"/>
        </w:rPr>
        <w:t>承包人否认合同有效或拒绝履行合同规定的承包人义务，或由于法律、财务等原因导致承包人无法继续履行或实质上已停止履行合同的义务的；</w:t>
      </w:r>
    </w:p>
    <w:p w14:paraId="75DB1DF5">
      <w:pPr>
        <w:pStyle w:val="247"/>
        <w:spacing w:line="360" w:lineRule="auto"/>
        <w:ind w:firstLine="420" w:firstLineChars="200"/>
        <w:rPr>
          <w:rStyle w:val="44"/>
          <w:rFonts w:ascii="Calibri" w:hAnsi="Calibri" w:eastAsia="宋体" w:cs="Times New Roman"/>
          <w:color w:val="auto"/>
          <w:kern w:val="0"/>
          <w:highlight w:val="none"/>
        </w:rPr>
      </w:pPr>
      <w:r>
        <w:rPr>
          <w:rStyle w:val="44"/>
          <w:rFonts w:ascii="Calibri" w:hAnsi="Calibri" w:eastAsia="宋体" w:cs="Times New Roman"/>
          <w:color w:val="auto"/>
          <w:kern w:val="0"/>
          <w:highlight w:val="none"/>
        </w:rPr>
        <w:t>(6)</w:t>
      </w:r>
      <w:r>
        <w:rPr>
          <w:rStyle w:val="44"/>
          <w:rFonts w:hint="eastAsia" w:ascii="Calibri" w:hAnsi="宋体" w:eastAsia="宋体" w:cs="宋体"/>
          <w:color w:val="auto"/>
          <w:kern w:val="0"/>
          <w:highlight w:val="none"/>
        </w:rPr>
        <w:t>合同签订</w:t>
      </w:r>
      <w:r>
        <w:rPr>
          <w:rStyle w:val="44"/>
          <w:rFonts w:hint="eastAsia" w:ascii="仿宋_GB2312" w:hAnsi="宋体" w:eastAsia="宋体" w:cs="宋体"/>
          <w:color w:val="auto"/>
          <w:highlight w:val="none"/>
        </w:rPr>
        <w:t>且具备法定开工条件后</w:t>
      </w:r>
      <w:r>
        <w:rPr>
          <w:rStyle w:val="44"/>
          <w:rFonts w:hint="eastAsia" w:ascii="Calibri" w:hAnsi="宋体" w:eastAsia="宋体" w:cs="宋体"/>
          <w:color w:val="auto"/>
          <w:kern w:val="0"/>
          <w:highlight w:val="none"/>
        </w:rPr>
        <w:t>之日起十五日内，承包人无法按合同规定及投标文件的承诺进场经监理工程师认可的该</w:t>
      </w:r>
      <w:r>
        <w:rPr>
          <w:rStyle w:val="44"/>
          <w:rFonts w:ascii="Calibri" w:hAnsi="宋体" w:eastAsia="宋体" w:cs="宋体"/>
          <w:color w:val="auto"/>
          <w:kern w:val="0"/>
          <w:highlight w:val="none"/>
        </w:rPr>
        <w:t>施工</w:t>
      </w:r>
      <w:r>
        <w:rPr>
          <w:rStyle w:val="44"/>
          <w:rFonts w:hint="eastAsia" w:ascii="Calibri" w:hAnsi="宋体" w:eastAsia="宋体" w:cs="宋体"/>
          <w:color w:val="auto"/>
          <w:kern w:val="0"/>
          <w:highlight w:val="none"/>
        </w:rPr>
        <w:t>阶段</w:t>
      </w:r>
      <w:r>
        <w:rPr>
          <w:rStyle w:val="44"/>
          <w:rFonts w:ascii="Calibri" w:hAnsi="宋体" w:eastAsia="宋体" w:cs="宋体"/>
          <w:color w:val="auto"/>
          <w:kern w:val="0"/>
          <w:highlight w:val="none"/>
        </w:rPr>
        <w:t>应有的</w:t>
      </w:r>
      <w:r>
        <w:rPr>
          <w:rStyle w:val="44"/>
          <w:rFonts w:hint="eastAsia" w:ascii="Calibri" w:hAnsi="宋体" w:eastAsia="宋体" w:cs="宋体"/>
          <w:color w:val="auto"/>
          <w:kern w:val="0"/>
          <w:highlight w:val="none"/>
        </w:rPr>
        <w:t>全部人员和机械的。</w:t>
      </w:r>
    </w:p>
    <w:p w14:paraId="6EDBCA61">
      <w:pPr>
        <w:pStyle w:val="247"/>
        <w:spacing w:line="360" w:lineRule="auto"/>
        <w:ind w:firstLine="420" w:firstLineChars="200"/>
        <w:rPr>
          <w:rStyle w:val="44"/>
          <w:rFonts w:ascii="Calibri" w:hAnsi="Calibri" w:eastAsia="宋体" w:cs="Times New Roman"/>
          <w:color w:val="auto"/>
          <w:kern w:val="0"/>
          <w:highlight w:val="none"/>
        </w:rPr>
      </w:pPr>
      <w:r>
        <w:rPr>
          <w:rStyle w:val="44"/>
          <w:rFonts w:hint="eastAsia" w:ascii="Calibri" w:hAnsi="宋体" w:eastAsia="宋体" w:cs="宋体"/>
          <w:color w:val="auto"/>
          <w:kern w:val="0"/>
          <w:highlight w:val="none"/>
        </w:rPr>
        <w:t>发包人继续使用承包人在施工现场的材料、设备、临时工程、承包人文件和由承包人或以其名义编制的其他文件的费用承担方式：</w:t>
      </w:r>
      <w:r>
        <w:rPr>
          <w:rStyle w:val="44"/>
          <w:rFonts w:ascii="Calibri" w:hAnsi="Calibri" w:eastAsia="宋体" w:cs="Times New Roman"/>
          <w:color w:val="auto"/>
          <w:kern w:val="0"/>
          <w:highlight w:val="none"/>
          <w:u w:val="single"/>
        </w:rPr>
        <w:t xml:space="preserve">   </w:t>
      </w:r>
      <w:r>
        <w:rPr>
          <w:rStyle w:val="44"/>
          <w:rFonts w:hint="eastAsia" w:ascii="宋体" w:hAnsi="宋体" w:eastAsia="宋体" w:cs="宋体"/>
          <w:color w:val="auto"/>
          <w:kern w:val="0"/>
          <w:szCs w:val="21"/>
          <w:highlight w:val="none"/>
          <w:u w:val="single"/>
          <w:lang w:bidi="ar"/>
        </w:rPr>
        <w:t>由双方协商解决</w:t>
      </w:r>
      <w:r>
        <w:rPr>
          <w:rStyle w:val="44"/>
          <w:rFonts w:ascii="Calibri" w:hAnsi="Calibri" w:eastAsia="宋体" w:cs="Times New Roman"/>
          <w:color w:val="auto"/>
          <w:kern w:val="0"/>
          <w:highlight w:val="none"/>
          <w:u w:val="single"/>
        </w:rPr>
        <w:t xml:space="preserve">          </w:t>
      </w:r>
      <w:r>
        <w:rPr>
          <w:rStyle w:val="44"/>
          <w:rFonts w:hint="eastAsia" w:ascii="Calibri" w:hAnsi="宋体" w:eastAsia="宋体" w:cs="宋体"/>
          <w:color w:val="auto"/>
          <w:kern w:val="0"/>
          <w:highlight w:val="none"/>
        </w:rPr>
        <w:t>。</w:t>
      </w:r>
    </w:p>
    <w:p w14:paraId="2CB79EA1">
      <w:pPr>
        <w:keepNext/>
        <w:keepLines/>
        <w:spacing w:before="60" w:after="60" w:line="413" w:lineRule="auto"/>
        <w:outlineLvl w:val="1"/>
        <w:rPr>
          <w:rFonts w:ascii="Arial" w:hAnsi="Arial" w:eastAsia="黑体"/>
          <w:b/>
          <w:bCs/>
          <w:color w:val="auto"/>
          <w:sz w:val="32"/>
          <w:szCs w:val="32"/>
          <w:highlight w:val="none"/>
          <w:lang w:val="zh-CN"/>
        </w:rPr>
      </w:pPr>
      <w:bookmarkStart w:id="1333" w:name="_Toc373227769"/>
      <w:bookmarkStart w:id="1334" w:name="_Toc24083"/>
      <w:bookmarkStart w:id="1335" w:name="_Toc373478416"/>
      <w:bookmarkStart w:id="1336" w:name="_Toc389065334"/>
      <w:bookmarkStart w:id="1337" w:name="_Toc78449858"/>
      <w:bookmarkStart w:id="1338" w:name="_Toc407135272"/>
      <w:bookmarkStart w:id="1339" w:name="_Toc351203649"/>
      <w:bookmarkStart w:id="1340" w:name="_Toc114058909"/>
      <w:bookmarkStart w:id="1341" w:name="_Toc16848"/>
      <w:r>
        <w:rPr>
          <w:rFonts w:ascii="Arial" w:hAnsi="Arial" w:eastAsia="黑体"/>
          <w:b/>
          <w:bCs/>
          <w:color w:val="auto"/>
          <w:sz w:val="32"/>
          <w:szCs w:val="32"/>
          <w:highlight w:val="none"/>
          <w:lang w:val="zh-CN"/>
        </w:rPr>
        <w:t xml:space="preserve">17. </w:t>
      </w:r>
      <w:r>
        <w:rPr>
          <w:rFonts w:hint="eastAsia" w:ascii="Arial" w:hAnsi="宋体" w:eastAsia="黑体" w:cs="黑体"/>
          <w:b/>
          <w:bCs/>
          <w:color w:val="auto"/>
          <w:sz w:val="32"/>
          <w:szCs w:val="32"/>
          <w:highlight w:val="none"/>
          <w:lang w:val="zh-CN"/>
        </w:rPr>
        <w:t>不可抗力</w:t>
      </w:r>
      <w:bookmarkEnd w:id="1311"/>
      <w:bookmarkEnd w:id="1333"/>
      <w:bookmarkEnd w:id="1334"/>
      <w:bookmarkEnd w:id="1335"/>
      <w:bookmarkEnd w:id="1336"/>
      <w:bookmarkEnd w:id="1337"/>
      <w:bookmarkEnd w:id="1338"/>
      <w:bookmarkEnd w:id="1339"/>
      <w:bookmarkEnd w:id="1340"/>
      <w:bookmarkEnd w:id="1341"/>
    </w:p>
    <w:p w14:paraId="319FC8D8">
      <w:pPr>
        <w:keepNext/>
        <w:keepLines/>
        <w:spacing w:line="360" w:lineRule="auto"/>
        <w:outlineLvl w:val="2"/>
        <w:rPr>
          <w:rFonts w:eastAsia="黑体"/>
          <w:b/>
          <w:bCs/>
          <w:color w:val="auto"/>
          <w:sz w:val="32"/>
          <w:szCs w:val="32"/>
          <w:highlight w:val="none"/>
          <w:lang w:val="zh-CN"/>
        </w:rPr>
      </w:pPr>
      <w:bookmarkStart w:id="1342" w:name="_Toc14758"/>
      <w:bookmarkStart w:id="1343" w:name="_Toc78449859"/>
      <w:bookmarkStart w:id="1344" w:name="_Toc407135273"/>
      <w:bookmarkStart w:id="1345" w:name="_Toc389065335"/>
      <w:bookmarkStart w:id="1346" w:name="_Toc373478417"/>
      <w:bookmarkStart w:id="1347" w:name="_Toc373227770"/>
      <w:bookmarkStart w:id="1348" w:name="_Toc114058910"/>
      <w:bookmarkStart w:id="1349" w:name="_Toc28897"/>
      <w:r>
        <w:rPr>
          <w:rFonts w:eastAsia="黑体"/>
          <w:b/>
          <w:bCs/>
          <w:color w:val="auto"/>
          <w:sz w:val="32"/>
          <w:szCs w:val="32"/>
          <w:highlight w:val="none"/>
          <w:lang w:val="zh-CN"/>
        </w:rPr>
        <w:t xml:space="preserve">17.1 </w:t>
      </w:r>
      <w:r>
        <w:rPr>
          <w:rFonts w:hint="eastAsia" w:eastAsia="黑体" w:cs="黑体"/>
          <w:b/>
          <w:bCs/>
          <w:color w:val="auto"/>
          <w:sz w:val="32"/>
          <w:szCs w:val="32"/>
          <w:highlight w:val="none"/>
          <w:lang w:val="zh-CN"/>
        </w:rPr>
        <w:t>不可抗力的确认</w:t>
      </w:r>
      <w:bookmarkEnd w:id="1342"/>
      <w:bookmarkEnd w:id="1343"/>
      <w:bookmarkEnd w:id="1344"/>
      <w:bookmarkEnd w:id="1345"/>
      <w:bookmarkEnd w:id="1346"/>
      <w:bookmarkEnd w:id="1347"/>
      <w:bookmarkEnd w:id="1348"/>
      <w:bookmarkEnd w:id="1349"/>
    </w:p>
    <w:p w14:paraId="7C9514B3">
      <w:pPr>
        <w:spacing w:line="360" w:lineRule="auto"/>
        <w:ind w:firstLine="420" w:firstLineChars="200"/>
        <w:jc w:val="left"/>
        <w:rPr>
          <w:color w:val="auto"/>
          <w:kern w:val="0"/>
          <w:szCs w:val="21"/>
          <w:highlight w:val="none"/>
          <w:u w:val="single"/>
        </w:rPr>
      </w:pPr>
      <w:r>
        <w:rPr>
          <w:rFonts w:hint="eastAsia" w:hAnsi="宋体" w:cs="宋体"/>
          <w:color w:val="auto"/>
          <w:szCs w:val="21"/>
          <w:highlight w:val="none"/>
        </w:rPr>
        <w:t>除通用合同条款约定的不可抗力事件之外，视为不可抗力的其他情形：</w:t>
      </w:r>
      <w:r>
        <w:rPr>
          <w:rFonts w:hint="eastAsia"/>
          <w:color w:val="auto"/>
          <w:kern w:val="0"/>
          <w:szCs w:val="21"/>
          <w:highlight w:val="none"/>
          <w:u w:val="single"/>
        </w:rPr>
        <w:t>a、6级以上的地震；b、10级以上的持续3日的大风；c、暴雨级以上的持续3日的大雨；d、50年以上未发生过，持续3日的高温天气；e、50年以上未发生过，持续3日的严寒天气；f、50年以上未发生过的洪水</w:t>
      </w:r>
      <w:r>
        <w:rPr>
          <w:rFonts w:hAnsi="宋体"/>
          <w:color w:val="auto"/>
          <w:kern w:val="0"/>
          <w:szCs w:val="21"/>
          <w:highlight w:val="none"/>
          <w:u w:val="single"/>
        </w:rPr>
        <w:t>。</w:t>
      </w:r>
      <w:r>
        <w:rPr>
          <w:rFonts w:hint="eastAsia" w:ascii="宋体" w:hAnsi="宋体"/>
          <w:color w:val="auto"/>
          <w:kern w:val="0"/>
          <w:szCs w:val="21"/>
          <w:highlight w:val="none"/>
          <w:u w:val="single"/>
        </w:rPr>
        <w:t>自然原因发生的火灾；其它不可抗力原因</w:t>
      </w:r>
      <w:r>
        <w:rPr>
          <w:rFonts w:hint="eastAsia" w:hAnsi="宋体" w:cs="宋体"/>
          <w:color w:val="auto"/>
          <w:kern w:val="0"/>
          <w:szCs w:val="21"/>
          <w:highlight w:val="none"/>
        </w:rPr>
        <w:t>。</w:t>
      </w:r>
    </w:p>
    <w:p w14:paraId="781BAD8D">
      <w:pPr>
        <w:keepNext/>
        <w:keepLines/>
        <w:spacing w:line="360" w:lineRule="auto"/>
        <w:outlineLvl w:val="2"/>
        <w:rPr>
          <w:rFonts w:eastAsia="黑体"/>
          <w:b/>
          <w:bCs/>
          <w:color w:val="auto"/>
          <w:sz w:val="32"/>
          <w:szCs w:val="32"/>
          <w:highlight w:val="none"/>
          <w:lang w:val="zh-CN"/>
        </w:rPr>
      </w:pPr>
      <w:bookmarkStart w:id="1350" w:name="_Toc777"/>
      <w:bookmarkStart w:id="1351" w:name="_Toc114058911"/>
      <w:bookmarkStart w:id="1352" w:name="_Toc373478418"/>
      <w:bookmarkStart w:id="1353" w:name="_Toc389065336"/>
      <w:bookmarkStart w:id="1354" w:name="_Toc4863"/>
      <w:bookmarkStart w:id="1355" w:name="_Toc373227771"/>
      <w:bookmarkStart w:id="1356" w:name="_Toc78449860"/>
      <w:bookmarkStart w:id="1357" w:name="_Toc407135274"/>
      <w:r>
        <w:rPr>
          <w:rFonts w:eastAsia="黑体"/>
          <w:b/>
          <w:bCs/>
          <w:color w:val="auto"/>
          <w:sz w:val="32"/>
          <w:szCs w:val="32"/>
          <w:highlight w:val="none"/>
          <w:lang w:val="zh-CN"/>
        </w:rPr>
        <w:t xml:space="preserve">17.4 </w:t>
      </w:r>
      <w:r>
        <w:rPr>
          <w:rFonts w:hint="eastAsia" w:eastAsia="黑体" w:cs="黑体"/>
          <w:b/>
          <w:bCs/>
          <w:color w:val="auto"/>
          <w:sz w:val="32"/>
          <w:szCs w:val="32"/>
          <w:highlight w:val="none"/>
          <w:lang w:val="zh-CN"/>
        </w:rPr>
        <w:t>因不可抗力解除合同</w:t>
      </w:r>
      <w:bookmarkEnd w:id="1350"/>
      <w:bookmarkEnd w:id="1351"/>
      <w:bookmarkEnd w:id="1352"/>
      <w:bookmarkEnd w:id="1353"/>
      <w:bookmarkEnd w:id="1354"/>
      <w:bookmarkEnd w:id="1355"/>
      <w:bookmarkEnd w:id="1356"/>
      <w:bookmarkEnd w:id="1357"/>
    </w:p>
    <w:p w14:paraId="52005F85">
      <w:pPr>
        <w:spacing w:line="360" w:lineRule="auto"/>
        <w:ind w:firstLine="420" w:firstLineChars="200"/>
        <w:jc w:val="left"/>
        <w:rPr>
          <w:color w:val="auto"/>
          <w:szCs w:val="21"/>
          <w:highlight w:val="none"/>
        </w:rPr>
      </w:pPr>
      <w:r>
        <w:rPr>
          <w:rFonts w:hint="eastAsia" w:hAnsi="宋体" w:cs="宋体"/>
          <w:color w:val="auto"/>
          <w:szCs w:val="21"/>
          <w:highlight w:val="none"/>
        </w:rPr>
        <w:t>合同解除后，发包人应在商定或确定发包人应支付款项后</w:t>
      </w:r>
      <w:r>
        <w:rPr>
          <w:rFonts w:hint="eastAsia"/>
          <w:color w:val="auto"/>
          <w:szCs w:val="21"/>
          <w:highlight w:val="none"/>
          <w:u w:val="single"/>
        </w:rPr>
        <w:t>56</w:t>
      </w:r>
      <w:r>
        <w:rPr>
          <w:rFonts w:hint="eastAsia" w:hAnsi="宋体" w:cs="宋体"/>
          <w:color w:val="auto"/>
          <w:szCs w:val="21"/>
          <w:highlight w:val="none"/>
        </w:rPr>
        <w:t>天内完成款项的支付。</w:t>
      </w:r>
    </w:p>
    <w:p w14:paraId="775D7D77">
      <w:pPr>
        <w:keepNext/>
        <w:keepLines/>
        <w:spacing w:before="60" w:after="60" w:line="413" w:lineRule="auto"/>
        <w:outlineLvl w:val="1"/>
        <w:rPr>
          <w:rFonts w:ascii="Arial" w:hAnsi="Arial" w:eastAsia="黑体"/>
          <w:b/>
          <w:bCs/>
          <w:color w:val="auto"/>
          <w:sz w:val="32"/>
          <w:szCs w:val="32"/>
          <w:highlight w:val="none"/>
          <w:lang w:val="zh-CN"/>
        </w:rPr>
      </w:pPr>
      <w:bookmarkStart w:id="1358" w:name="_Toc2681"/>
      <w:bookmarkStart w:id="1359" w:name="_Toc8868"/>
      <w:bookmarkStart w:id="1360" w:name="_Toc389065337"/>
      <w:bookmarkStart w:id="1361" w:name="_Toc373227772"/>
      <w:bookmarkStart w:id="1362" w:name="_Toc78449861"/>
      <w:bookmarkStart w:id="1363" w:name="_Toc407135275"/>
      <w:bookmarkStart w:id="1364" w:name="_Toc373478419"/>
      <w:bookmarkStart w:id="1365" w:name="_Toc114058912"/>
      <w:bookmarkStart w:id="1366" w:name="_Toc351203650"/>
      <w:r>
        <w:rPr>
          <w:rFonts w:ascii="Arial" w:hAnsi="Arial" w:eastAsia="黑体"/>
          <w:b/>
          <w:bCs/>
          <w:color w:val="auto"/>
          <w:sz w:val="32"/>
          <w:szCs w:val="32"/>
          <w:highlight w:val="none"/>
          <w:lang w:val="zh-CN"/>
        </w:rPr>
        <w:t xml:space="preserve">18. </w:t>
      </w:r>
      <w:r>
        <w:rPr>
          <w:rFonts w:hint="eastAsia" w:ascii="Arial" w:hAnsi="宋体" w:eastAsia="黑体" w:cs="黑体"/>
          <w:b/>
          <w:bCs/>
          <w:color w:val="auto"/>
          <w:sz w:val="32"/>
          <w:szCs w:val="32"/>
          <w:highlight w:val="none"/>
          <w:lang w:val="zh-CN"/>
        </w:rPr>
        <w:t>保险</w:t>
      </w:r>
      <w:bookmarkEnd w:id="1358"/>
      <w:bookmarkEnd w:id="1359"/>
      <w:bookmarkEnd w:id="1360"/>
      <w:bookmarkEnd w:id="1361"/>
      <w:bookmarkEnd w:id="1362"/>
      <w:bookmarkEnd w:id="1363"/>
      <w:bookmarkEnd w:id="1364"/>
      <w:bookmarkEnd w:id="1365"/>
      <w:bookmarkEnd w:id="1366"/>
    </w:p>
    <w:bookmarkEnd w:id="1312"/>
    <w:p w14:paraId="0975D6FB">
      <w:pPr>
        <w:keepNext/>
        <w:keepLines/>
        <w:spacing w:line="360" w:lineRule="auto"/>
        <w:outlineLvl w:val="2"/>
        <w:rPr>
          <w:rFonts w:eastAsia="黑体"/>
          <w:b/>
          <w:bCs/>
          <w:color w:val="auto"/>
          <w:sz w:val="32"/>
          <w:szCs w:val="32"/>
          <w:highlight w:val="none"/>
          <w:lang w:val="zh-CN"/>
        </w:rPr>
      </w:pPr>
      <w:bookmarkStart w:id="1367" w:name="_Toc373227773"/>
      <w:bookmarkStart w:id="1368" w:name="_Toc407135276"/>
      <w:bookmarkStart w:id="1369" w:name="_Toc8591"/>
      <w:bookmarkStart w:id="1370" w:name="_Toc389065338"/>
      <w:bookmarkStart w:id="1371" w:name="_Toc114058913"/>
      <w:bookmarkStart w:id="1372" w:name="_Toc78449862"/>
      <w:bookmarkStart w:id="1373" w:name="_Toc17894"/>
      <w:bookmarkStart w:id="1374" w:name="_Toc373478420"/>
      <w:r>
        <w:rPr>
          <w:rFonts w:eastAsia="黑体"/>
          <w:b/>
          <w:bCs/>
          <w:color w:val="auto"/>
          <w:sz w:val="32"/>
          <w:szCs w:val="32"/>
          <w:highlight w:val="none"/>
          <w:lang w:val="zh-CN"/>
        </w:rPr>
        <w:t xml:space="preserve">18.1 </w:t>
      </w:r>
      <w:r>
        <w:rPr>
          <w:rFonts w:hint="eastAsia" w:hAnsi="宋体" w:eastAsia="黑体" w:cs="黑体"/>
          <w:b/>
          <w:bCs/>
          <w:color w:val="auto"/>
          <w:sz w:val="32"/>
          <w:szCs w:val="32"/>
          <w:highlight w:val="none"/>
          <w:lang w:val="zh-CN"/>
        </w:rPr>
        <w:t>工程保险</w:t>
      </w:r>
      <w:bookmarkEnd w:id="1367"/>
      <w:bookmarkEnd w:id="1368"/>
      <w:bookmarkEnd w:id="1369"/>
      <w:bookmarkEnd w:id="1370"/>
      <w:bookmarkEnd w:id="1371"/>
      <w:bookmarkEnd w:id="1372"/>
      <w:bookmarkEnd w:id="1373"/>
      <w:bookmarkEnd w:id="1374"/>
    </w:p>
    <w:p w14:paraId="6FE202EE">
      <w:pPr>
        <w:pStyle w:val="247"/>
        <w:spacing w:line="360" w:lineRule="auto"/>
        <w:ind w:firstLine="420" w:firstLineChars="200"/>
        <w:jc w:val="left"/>
        <w:rPr>
          <w:rStyle w:val="44"/>
          <w:rFonts w:ascii="Calibri" w:hAnsi="Calibri" w:eastAsia="宋体" w:cs="Times New Roman"/>
          <w:color w:val="auto"/>
          <w:highlight w:val="none"/>
        </w:rPr>
      </w:pPr>
      <w:r>
        <w:rPr>
          <w:rFonts w:hint="eastAsia" w:hAnsi="宋体" w:cs="宋体"/>
          <w:color w:val="auto"/>
          <w:szCs w:val="21"/>
          <w:highlight w:val="none"/>
        </w:rPr>
        <w:t>关于工程保险的特别约定：</w:t>
      </w:r>
      <w:r>
        <w:rPr>
          <w:rStyle w:val="44"/>
          <w:rFonts w:hint="eastAsia" w:ascii="宋体" w:hAnsi="宋体" w:eastAsia="宋体" w:cs="宋体"/>
          <w:color w:val="auto"/>
          <w:kern w:val="0"/>
          <w:szCs w:val="21"/>
          <w:highlight w:val="none"/>
          <w:u w:val="single"/>
          <w:lang w:bidi="ar"/>
        </w:rPr>
        <w:t>第三者责任保险按国家和地方政府的相关规定和需要投保，相关保险费由承包人承担</w:t>
      </w:r>
      <w:r>
        <w:rPr>
          <w:rStyle w:val="44"/>
          <w:rFonts w:ascii="Calibri" w:hAnsi="Calibri" w:eastAsia="宋体" w:cs="Times New Roman"/>
          <w:color w:val="auto"/>
          <w:kern w:val="0"/>
          <w:highlight w:val="none"/>
          <w:u w:val="single"/>
        </w:rPr>
        <w:t xml:space="preserve"> </w:t>
      </w:r>
      <w:r>
        <w:rPr>
          <w:rStyle w:val="44"/>
          <w:rFonts w:hint="eastAsia" w:ascii="Calibri" w:hAnsi="宋体" w:eastAsia="宋体" w:cs="宋体"/>
          <w:color w:val="auto"/>
          <w:kern w:val="0"/>
          <w:highlight w:val="none"/>
        </w:rPr>
        <w:t>。</w:t>
      </w:r>
    </w:p>
    <w:p w14:paraId="0D91AA26">
      <w:pPr>
        <w:keepNext/>
        <w:keepLines/>
        <w:spacing w:line="360" w:lineRule="auto"/>
        <w:outlineLvl w:val="2"/>
        <w:rPr>
          <w:rFonts w:eastAsia="黑体"/>
          <w:b/>
          <w:bCs/>
          <w:color w:val="auto"/>
          <w:sz w:val="32"/>
          <w:szCs w:val="32"/>
          <w:highlight w:val="none"/>
          <w:lang w:val="zh-CN"/>
        </w:rPr>
      </w:pPr>
      <w:bookmarkStart w:id="1375" w:name="_Toc78449863"/>
      <w:bookmarkStart w:id="1376" w:name="_Toc373227774"/>
      <w:bookmarkStart w:id="1377" w:name="_Toc407135277"/>
      <w:bookmarkStart w:id="1378" w:name="_Toc114058914"/>
      <w:bookmarkStart w:id="1379" w:name="_Toc389065339"/>
      <w:bookmarkStart w:id="1380" w:name="_Toc373478421"/>
      <w:bookmarkStart w:id="1381" w:name="_Toc2953"/>
      <w:bookmarkStart w:id="1382" w:name="_Toc2298"/>
      <w:r>
        <w:rPr>
          <w:rFonts w:eastAsia="黑体"/>
          <w:b/>
          <w:bCs/>
          <w:color w:val="auto"/>
          <w:sz w:val="32"/>
          <w:szCs w:val="32"/>
          <w:highlight w:val="none"/>
          <w:lang w:val="zh-CN"/>
        </w:rPr>
        <w:t xml:space="preserve">18.3 </w:t>
      </w:r>
      <w:r>
        <w:rPr>
          <w:rFonts w:hint="eastAsia" w:hAnsi="宋体" w:eastAsia="黑体" w:cs="黑体"/>
          <w:b/>
          <w:bCs/>
          <w:color w:val="auto"/>
          <w:sz w:val="32"/>
          <w:szCs w:val="32"/>
          <w:highlight w:val="none"/>
          <w:lang w:val="zh-CN"/>
        </w:rPr>
        <w:t>其他保险</w:t>
      </w:r>
      <w:bookmarkEnd w:id="1375"/>
      <w:bookmarkEnd w:id="1376"/>
      <w:bookmarkEnd w:id="1377"/>
      <w:bookmarkEnd w:id="1378"/>
      <w:bookmarkEnd w:id="1379"/>
      <w:bookmarkEnd w:id="1380"/>
      <w:bookmarkEnd w:id="1381"/>
      <w:bookmarkEnd w:id="1382"/>
    </w:p>
    <w:p w14:paraId="565C4A66">
      <w:pPr>
        <w:spacing w:line="360" w:lineRule="auto"/>
        <w:ind w:firstLine="420" w:firstLineChars="200"/>
        <w:jc w:val="left"/>
        <w:rPr>
          <w:color w:val="auto"/>
          <w:kern w:val="0"/>
          <w:szCs w:val="21"/>
          <w:highlight w:val="none"/>
        </w:rPr>
      </w:pPr>
      <w:r>
        <w:rPr>
          <w:rFonts w:hint="eastAsia" w:hAnsi="宋体" w:cs="宋体"/>
          <w:color w:val="auto"/>
          <w:szCs w:val="21"/>
          <w:highlight w:val="none"/>
        </w:rPr>
        <w:t>关于其他保险的约定：</w:t>
      </w:r>
      <w:r>
        <w:rPr>
          <w:rFonts w:hint="eastAsia" w:hAnsi="宋体"/>
          <w:bCs/>
          <w:color w:val="auto"/>
          <w:szCs w:val="21"/>
          <w:highlight w:val="none"/>
          <w:u w:val="single"/>
        </w:rPr>
        <w:t>承包人必须为施工现场从事施工的所有作业人员和管理人员办理办理工伤保险，并支付保费</w:t>
      </w:r>
      <w:r>
        <w:rPr>
          <w:rFonts w:hint="eastAsia" w:hAnsi="宋体" w:cs="宋体"/>
          <w:color w:val="auto"/>
          <w:szCs w:val="21"/>
          <w:highlight w:val="none"/>
        </w:rPr>
        <w:t>。</w:t>
      </w:r>
    </w:p>
    <w:p w14:paraId="57CFDDEE">
      <w:pPr>
        <w:spacing w:line="360" w:lineRule="auto"/>
        <w:ind w:firstLine="420" w:firstLineChars="200"/>
        <w:jc w:val="left"/>
        <w:rPr>
          <w:color w:val="auto"/>
          <w:szCs w:val="21"/>
          <w:highlight w:val="none"/>
          <w:u w:val="single"/>
        </w:rPr>
      </w:pPr>
      <w:r>
        <w:rPr>
          <w:rFonts w:hint="eastAsia" w:hAnsi="宋体" w:cs="宋体"/>
          <w:color w:val="auto"/>
          <w:szCs w:val="21"/>
          <w:highlight w:val="none"/>
        </w:rPr>
        <w:t>承包人是否应为其施工设备等办理财产保险：</w:t>
      </w:r>
      <w:r>
        <w:rPr>
          <w:rStyle w:val="44"/>
          <w:rFonts w:ascii="Calibri" w:hAnsi="Calibri" w:eastAsia="宋体" w:cs="Times New Roman"/>
          <w:color w:val="auto"/>
          <w:highlight w:val="none"/>
          <w:u w:val="single"/>
        </w:rPr>
        <w:t xml:space="preserve"> </w:t>
      </w:r>
      <w:r>
        <w:rPr>
          <w:rStyle w:val="44"/>
          <w:rFonts w:hint="eastAsia" w:ascii="宋体" w:hAnsi="宋体" w:eastAsia="宋体" w:cs="宋体"/>
          <w:color w:val="auto"/>
          <w:szCs w:val="21"/>
          <w:highlight w:val="none"/>
          <w:u w:val="single"/>
          <w:lang w:val="en-US" w:eastAsia="zh-CN" w:bidi="ar"/>
        </w:rPr>
        <w:t>由承包人自行办理</w:t>
      </w:r>
      <w:r>
        <w:rPr>
          <w:rStyle w:val="44"/>
          <w:rFonts w:ascii="Calibri" w:hAnsi="Calibri" w:eastAsia="宋体" w:cs="Times New Roman"/>
          <w:color w:val="auto"/>
          <w:highlight w:val="none"/>
          <w:u w:val="single"/>
        </w:rPr>
        <w:t xml:space="preserve">    </w:t>
      </w:r>
      <w:r>
        <w:rPr>
          <w:rStyle w:val="44"/>
          <w:rFonts w:hint="eastAsia" w:ascii="Calibri" w:hAnsi="宋体" w:eastAsia="宋体" w:cs="宋体"/>
          <w:color w:val="auto"/>
          <w:highlight w:val="none"/>
        </w:rPr>
        <w:t>。</w:t>
      </w:r>
    </w:p>
    <w:p w14:paraId="10BAEF28">
      <w:pPr>
        <w:keepNext/>
        <w:keepLines/>
        <w:spacing w:line="360" w:lineRule="auto"/>
        <w:outlineLvl w:val="2"/>
        <w:rPr>
          <w:rFonts w:eastAsia="黑体"/>
          <w:b/>
          <w:bCs/>
          <w:color w:val="auto"/>
          <w:sz w:val="32"/>
          <w:szCs w:val="32"/>
          <w:highlight w:val="none"/>
          <w:lang w:val="zh-CN"/>
        </w:rPr>
      </w:pPr>
      <w:bookmarkStart w:id="1383" w:name="_Toc373227775"/>
      <w:bookmarkStart w:id="1384" w:name="_Toc373478422"/>
      <w:bookmarkStart w:id="1385" w:name="_Toc389065340"/>
      <w:bookmarkStart w:id="1386" w:name="_Toc22937"/>
      <w:bookmarkStart w:id="1387" w:name="_Toc114058915"/>
      <w:bookmarkStart w:id="1388" w:name="_Toc407135278"/>
      <w:bookmarkStart w:id="1389" w:name="_Toc3811"/>
      <w:bookmarkStart w:id="1390" w:name="_Toc78449864"/>
      <w:r>
        <w:rPr>
          <w:rFonts w:eastAsia="黑体"/>
          <w:b/>
          <w:bCs/>
          <w:color w:val="auto"/>
          <w:sz w:val="32"/>
          <w:szCs w:val="32"/>
          <w:highlight w:val="none"/>
          <w:lang w:val="zh-CN"/>
        </w:rPr>
        <w:t xml:space="preserve">18.7 </w:t>
      </w:r>
      <w:r>
        <w:rPr>
          <w:rFonts w:hint="eastAsia" w:hAnsi="宋体" w:eastAsia="黑体" w:cs="黑体"/>
          <w:b/>
          <w:bCs/>
          <w:color w:val="auto"/>
          <w:sz w:val="32"/>
          <w:szCs w:val="32"/>
          <w:highlight w:val="none"/>
          <w:lang w:val="zh-CN"/>
        </w:rPr>
        <w:t>通知义务</w:t>
      </w:r>
      <w:bookmarkEnd w:id="1383"/>
      <w:bookmarkEnd w:id="1384"/>
      <w:bookmarkEnd w:id="1385"/>
      <w:bookmarkEnd w:id="1386"/>
      <w:bookmarkEnd w:id="1387"/>
      <w:bookmarkEnd w:id="1388"/>
      <w:bookmarkEnd w:id="1389"/>
      <w:bookmarkEnd w:id="1390"/>
    </w:p>
    <w:p w14:paraId="4EA39572">
      <w:pPr>
        <w:spacing w:line="360" w:lineRule="auto"/>
        <w:ind w:firstLine="420" w:firstLineChars="200"/>
        <w:jc w:val="left"/>
        <w:rPr>
          <w:color w:val="auto"/>
          <w:szCs w:val="21"/>
          <w:highlight w:val="none"/>
          <w:u w:val="single"/>
        </w:rPr>
      </w:pPr>
      <w:r>
        <w:rPr>
          <w:rFonts w:hint="eastAsia" w:hAnsi="宋体" w:cs="宋体"/>
          <w:color w:val="auto"/>
          <w:kern w:val="0"/>
          <w:szCs w:val="21"/>
          <w:highlight w:val="none"/>
        </w:rPr>
        <w:t>关于变更保险合同时的通知义务的约定：</w:t>
      </w:r>
      <w:r>
        <w:rPr>
          <w:rFonts w:hint="eastAsia"/>
          <w:color w:val="auto"/>
          <w:szCs w:val="21"/>
          <w:highlight w:val="none"/>
          <w:u w:val="single"/>
        </w:rPr>
        <w:t>按通用条款执行</w:t>
      </w:r>
      <w:r>
        <w:rPr>
          <w:rFonts w:hint="eastAsia" w:hAnsi="宋体" w:cs="宋体"/>
          <w:color w:val="auto"/>
          <w:szCs w:val="21"/>
          <w:highlight w:val="none"/>
        </w:rPr>
        <w:t>。</w:t>
      </w:r>
    </w:p>
    <w:bookmarkEnd w:id="1252"/>
    <w:bookmarkEnd w:id="1253"/>
    <w:bookmarkEnd w:id="1254"/>
    <w:bookmarkEnd w:id="1255"/>
    <w:bookmarkEnd w:id="1256"/>
    <w:bookmarkEnd w:id="1257"/>
    <w:bookmarkEnd w:id="1258"/>
    <w:bookmarkEnd w:id="1259"/>
    <w:bookmarkEnd w:id="1260"/>
    <w:bookmarkEnd w:id="1261"/>
    <w:bookmarkEnd w:id="1262"/>
    <w:bookmarkEnd w:id="1263"/>
    <w:p w14:paraId="44CE6E21">
      <w:pPr>
        <w:keepNext/>
        <w:keepLines/>
        <w:spacing w:before="60" w:after="60" w:line="413" w:lineRule="auto"/>
        <w:outlineLvl w:val="1"/>
        <w:rPr>
          <w:rFonts w:ascii="Arial" w:hAnsi="Arial" w:eastAsia="黑体"/>
          <w:b/>
          <w:bCs/>
          <w:color w:val="auto"/>
          <w:sz w:val="32"/>
          <w:szCs w:val="32"/>
          <w:highlight w:val="none"/>
          <w:lang w:val="zh-CN"/>
        </w:rPr>
      </w:pPr>
      <w:bookmarkStart w:id="1391" w:name="_Toc78449865"/>
      <w:bookmarkStart w:id="1392" w:name="_Toc373227776"/>
      <w:bookmarkStart w:id="1393" w:name="_Toc351203651"/>
      <w:bookmarkStart w:id="1394" w:name="_Toc407135279"/>
      <w:bookmarkStart w:id="1395" w:name="_Toc20141"/>
      <w:bookmarkStart w:id="1396" w:name="_Toc114058916"/>
      <w:bookmarkStart w:id="1397" w:name="_Toc373478423"/>
      <w:bookmarkStart w:id="1398" w:name="_Toc389065341"/>
      <w:bookmarkStart w:id="1399" w:name="_Toc15961"/>
      <w:r>
        <w:rPr>
          <w:rFonts w:ascii="Arial" w:hAnsi="Arial" w:eastAsia="黑体"/>
          <w:b/>
          <w:bCs/>
          <w:color w:val="auto"/>
          <w:sz w:val="32"/>
          <w:szCs w:val="32"/>
          <w:highlight w:val="none"/>
          <w:lang w:val="zh-CN"/>
        </w:rPr>
        <w:t xml:space="preserve">20. </w:t>
      </w:r>
      <w:r>
        <w:rPr>
          <w:rFonts w:hint="eastAsia" w:ascii="Arial" w:hAnsi="宋体" w:eastAsia="黑体" w:cs="黑体"/>
          <w:b/>
          <w:bCs/>
          <w:color w:val="auto"/>
          <w:sz w:val="32"/>
          <w:szCs w:val="32"/>
          <w:highlight w:val="none"/>
          <w:lang w:val="zh-CN"/>
        </w:rPr>
        <w:t>争议解决</w:t>
      </w:r>
      <w:bookmarkEnd w:id="1391"/>
      <w:bookmarkEnd w:id="1392"/>
      <w:bookmarkEnd w:id="1393"/>
      <w:bookmarkEnd w:id="1394"/>
      <w:bookmarkEnd w:id="1395"/>
      <w:bookmarkEnd w:id="1396"/>
      <w:bookmarkEnd w:id="1397"/>
      <w:bookmarkEnd w:id="1398"/>
      <w:bookmarkEnd w:id="1399"/>
    </w:p>
    <w:bookmarkEnd w:id="1264"/>
    <w:bookmarkEnd w:id="1265"/>
    <w:p w14:paraId="5E202374">
      <w:pPr>
        <w:keepNext/>
        <w:keepLines/>
        <w:spacing w:line="360" w:lineRule="auto"/>
        <w:outlineLvl w:val="2"/>
        <w:rPr>
          <w:rFonts w:eastAsia="黑体"/>
          <w:b/>
          <w:bCs/>
          <w:color w:val="auto"/>
          <w:sz w:val="32"/>
          <w:szCs w:val="32"/>
          <w:highlight w:val="none"/>
          <w:lang w:val="zh-CN"/>
        </w:rPr>
      </w:pPr>
      <w:bookmarkStart w:id="1400" w:name="_Toc373478424"/>
      <w:bookmarkStart w:id="1401" w:name="_Toc16746"/>
      <w:bookmarkStart w:id="1402" w:name="_Toc373227777"/>
      <w:bookmarkStart w:id="1403" w:name="_Toc78449866"/>
      <w:bookmarkStart w:id="1404" w:name="_Toc389065342"/>
      <w:bookmarkStart w:id="1405" w:name="_Toc407135280"/>
      <w:bookmarkStart w:id="1406" w:name="_Toc7659"/>
      <w:bookmarkStart w:id="1407" w:name="_Toc114058917"/>
      <w:r>
        <w:rPr>
          <w:rFonts w:eastAsia="黑体"/>
          <w:b/>
          <w:bCs/>
          <w:color w:val="auto"/>
          <w:sz w:val="32"/>
          <w:szCs w:val="32"/>
          <w:highlight w:val="none"/>
          <w:lang w:val="zh-CN"/>
        </w:rPr>
        <w:t xml:space="preserve">20.3 </w:t>
      </w:r>
      <w:r>
        <w:rPr>
          <w:rFonts w:hint="eastAsia" w:hAnsi="宋体" w:eastAsia="黑体" w:cs="黑体"/>
          <w:b/>
          <w:bCs/>
          <w:color w:val="auto"/>
          <w:sz w:val="32"/>
          <w:szCs w:val="32"/>
          <w:highlight w:val="none"/>
          <w:lang w:val="zh-CN"/>
        </w:rPr>
        <w:t>争</w:t>
      </w:r>
      <w:bookmarkEnd w:id="1266"/>
      <w:r>
        <w:rPr>
          <w:rFonts w:hint="eastAsia" w:hAnsi="宋体" w:eastAsia="黑体" w:cs="黑体"/>
          <w:b/>
          <w:bCs/>
          <w:color w:val="auto"/>
          <w:sz w:val="32"/>
          <w:szCs w:val="32"/>
          <w:highlight w:val="none"/>
          <w:lang w:val="zh-CN"/>
        </w:rPr>
        <w:t>议评审</w:t>
      </w:r>
      <w:bookmarkEnd w:id="1400"/>
      <w:bookmarkEnd w:id="1401"/>
      <w:bookmarkEnd w:id="1402"/>
      <w:bookmarkEnd w:id="1403"/>
      <w:bookmarkEnd w:id="1404"/>
      <w:bookmarkEnd w:id="1405"/>
      <w:bookmarkEnd w:id="1406"/>
      <w:bookmarkEnd w:id="1407"/>
    </w:p>
    <w:p w14:paraId="540236CB">
      <w:pPr>
        <w:spacing w:line="360" w:lineRule="auto"/>
        <w:ind w:left="149" w:leftChars="71" w:firstLine="315" w:firstLineChars="150"/>
        <w:jc w:val="left"/>
        <w:rPr>
          <w:color w:val="auto"/>
          <w:szCs w:val="21"/>
          <w:highlight w:val="none"/>
          <w:u w:val="single"/>
        </w:rPr>
      </w:pPr>
      <w:r>
        <w:rPr>
          <w:rFonts w:hAnsi="宋体"/>
          <w:color w:val="auto"/>
          <w:szCs w:val="21"/>
          <w:highlight w:val="none"/>
        </w:rPr>
        <w:t>合同当事人是否同意将工程争议提交争议评审小组决定：</w:t>
      </w:r>
      <w:r>
        <w:rPr>
          <w:rFonts w:hint="eastAsia"/>
          <w:color w:val="auto"/>
          <w:szCs w:val="21"/>
          <w:highlight w:val="none"/>
          <w:u w:val="single"/>
        </w:rPr>
        <w:t>由发包人与承包人双方协商确定</w:t>
      </w:r>
      <w:r>
        <w:rPr>
          <w:rFonts w:hAnsi="宋体"/>
          <w:color w:val="auto"/>
          <w:szCs w:val="21"/>
          <w:highlight w:val="none"/>
        </w:rPr>
        <w:t>。</w:t>
      </w:r>
    </w:p>
    <w:p w14:paraId="4D6D6950">
      <w:pPr>
        <w:spacing w:line="360" w:lineRule="auto"/>
        <w:ind w:firstLine="420" w:firstLineChars="200"/>
        <w:jc w:val="left"/>
        <w:outlineLvl w:val="0"/>
        <w:rPr>
          <w:color w:val="auto"/>
          <w:szCs w:val="21"/>
          <w:highlight w:val="none"/>
        </w:rPr>
      </w:pPr>
      <w:bookmarkStart w:id="1408" w:name="_Toc27479"/>
      <w:bookmarkStart w:id="1409" w:name="_Toc15058"/>
      <w:r>
        <w:rPr>
          <w:color w:val="auto"/>
          <w:szCs w:val="21"/>
          <w:highlight w:val="none"/>
        </w:rPr>
        <w:t xml:space="preserve">20.3.1 </w:t>
      </w:r>
      <w:r>
        <w:rPr>
          <w:rFonts w:hAnsi="宋体"/>
          <w:color w:val="auto"/>
          <w:szCs w:val="21"/>
          <w:highlight w:val="none"/>
        </w:rPr>
        <w:t>争议评审小组的确定</w:t>
      </w:r>
      <w:bookmarkEnd w:id="1408"/>
      <w:bookmarkEnd w:id="1409"/>
    </w:p>
    <w:p w14:paraId="0222B647">
      <w:pPr>
        <w:spacing w:line="360" w:lineRule="auto"/>
        <w:ind w:firstLine="420" w:firstLineChars="200"/>
        <w:jc w:val="left"/>
        <w:rPr>
          <w:color w:val="auto"/>
          <w:szCs w:val="21"/>
          <w:highlight w:val="none"/>
          <w:u w:val="single"/>
        </w:rPr>
      </w:pPr>
      <w:r>
        <w:rPr>
          <w:rFonts w:hAnsi="宋体"/>
          <w:color w:val="auto"/>
          <w:szCs w:val="21"/>
          <w:highlight w:val="none"/>
        </w:rPr>
        <w:t>争议评审小组成员的确定：</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4A6ACD99">
      <w:pPr>
        <w:spacing w:line="360" w:lineRule="auto"/>
        <w:ind w:firstLine="420" w:firstLineChars="200"/>
        <w:jc w:val="left"/>
        <w:rPr>
          <w:color w:val="auto"/>
          <w:szCs w:val="21"/>
          <w:highlight w:val="none"/>
        </w:rPr>
      </w:pPr>
      <w:r>
        <w:rPr>
          <w:rFonts w:hAnsi="宋体"/>
          <w:color w:val="auto"/>
          <w:szCs w:val="21"/>
          <w:highlight w:val="none"/>
        </w:rPr>
        <w:t>选定争议评审员的期限：</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0171113E">
      <w:pPr>
        <w:spacing w:line="360" w:lineRule="auto"/>
        <w:ind w:firstLine="420" w:firstLineChars="200"/>
        <w:jc w:val="left"/>
        <w:rPr>
          <w:color w:val="auto"/>
          <w:szCs w:val="21"/>
          <w:highlight w:val="none"/>
        </w:rPr>
      </w:pPr>
      <w:r>
        <w:rPr>
          <w:rFonts w:hAnsi="宋体"/>
          <w:color w:val="auto"/>
          <w:szCs w:val="21"/>
          <w:highlight w:val="none"/>
        </w:rPr>
        <w:t>争议评审小组成员的报酬承担方式：</w:t>
      </w:r>
      <w:r>
        <w:rPr>
          <w:rFonts w:hint="eastAsia"/>
          <w:color w:val="auto"/>
          <w:szCs w:val="21"/>
          <w:highlight w:val="none"/>
          <w:u w:val="single"/>
        </w:rPr>
        <w:t>如双方商定采用争议评审方式解决，则按通用条款执行</w:t>
      </w:r>
      <w:r>
        <w:rPr>
          <w:rFonts w:hAnsi="宋体"/>
          <w:color w:val="auto"/>
          <w:szCs w:val="21"/>
          <w:highlight w:val="none"/>
        </w:rPr>
        <w:t>。</w:t>
      </w:r>
    </w:p>
    <w:p w14:paraId="5CB7902C">
      <w:pPr>
        <w:spacing w:line="360" w:lineRule="auto"/>
        <w:ind w:firstLine="420" w:firstLineChars="200"/>
        <w:jc w:val="left"/>
        <w:rPr>
          <w:color w:val="auto"/>
          <w:szCs w:val="21"/>
          <w:highlight w:val="none"/>
        </w:rPr>
      </w:pPr>
      <w:r>
        <w:rPr>
          <w:rFonts w:hAnsi="宋体"/>
          <w:color w:val="auto"/>
          <w:szCs w:val="21"/>
          <w:highlight w:val="none"/>
        </w:rPr>
        <w:t>其他事项的约定：</w:t>
      </w:r>
      <w:r>
        <w:rPr>
          <w:rFonts w:hint="eastAsia" w:hAnsi="宋体"/>
          <w:color w:val="auto"/>
          <w:szCs w:val="21"/>
          <w:highlight w:val="none"/>
          <w:u w:val="single"/>
          <w:lang w:val="en-US" w:eastAsia="zh-CN"/>
        </w:rPr>
        <w:t xml:space="preserve"> </w:t>
      </w:r>
      <w:r>
        <w:rPr>
          <w:rFonts w:hint="eastAsia"/>
          <w:color w:val="auto"/>
          <w:szCs w:val="21"/>
          <w:highlight w:val="none"/>
          <w:u w:val="single"/>
        </w:rPr>
        <w:t>无</w:t>
      </w:r>
      <w:r>
        <w:rPr>
          <w:rFonts w:hint="eastAsia"/>
          <w:color w:val="auto"/>
          <w:szCs w:val="21"/>
          <w:highlight w:val="none"/>
          <w:u w:val="single"/>
          <w:lang w:val="en-US" w:eastAsia="zh-CN"/>
        </w:rPr>
        <w:t xml:space="preserve"> </w:t>
      </w:r>
      <w:r>
        <w:rPr>
          <w:rFonts w:hAnsi="宋体"/>
          <w:color w:val="auto"/>
          <w:szCs w:val="21"/>
          <w:highlight w:val="none"/>
        </w:rPr>
        <w:t>。</w:t>
      </w:r>
    </w:p>
    <w:p w14:paraId="7F667033">
      <w:pPr>
        <w:autoSpaceDE w:val="0"/>
        <w:autoSpaceDN w:val="0"/>
        <w:adjustRightInd w:val="0"/>
        <w:spacing w:line="360" w:lineRule="auto"/>
        <w:ind w:firstLine="420" w:firstLineChars="200"/>
        <w:jc w:val="left"/>
        <w:rPr>
          <w:color w:val="auto"/>
          <w:kern w:val="0"/>
          <w:szCs w:val="21"/>
          <w:highlight w:val="none"/>
        </w:rPr>
      </w:pPr>
      <w:r>
        <w:rPr>
          <w:color w:val="auto"/>
          <w:kern w:val="0"/>
          <w:szCs w:val="21"/>
          <w:highlight w:val="none"/>
        </w:rPr>
        <w:t xml:space="preserve">20.3.2 </w:t>
      </w:r>
      <w:r>
        <w:rPr>
          <w:rFonts w:hAnsi="宋体"/>
          <w:color w:val="auto"/>
          <w:kern w:val="0"/>
          <w:szCs w:val="21"/>
          <w:highlight w:val="none"/>
        </w:rPr>
        <w:t>争议评审小组的决定</w:t>
      </w:r>
    </w:p>
    <w:p w14:paraId="1F32D6AC">
      <w:pPr>
        <w:spacing w:line="360" w:lineRule="auto"/>
        <w:ind w:firstLine="420" w:firstLineChars="200"/>
        <w:jc w:val="left"/>
        <w:rPr>
          <w:color w:val="auto"/>
          <w:szCs w:val="21"/>
          <w:highlight w:val="none"/>
        </w:rPr>
      </w:pPr>
      <w:r>
        <w:rPr>
          <w:rFonts w:hAnsi="宋体"/>
          <w:color w:val="auto"/>
          <w:szCs w:val="21"/>
          <w:highlight w:val="none"/>
        </w:rPr>
        <w:t>合同当事人关于本项的约定：</w:t>
      </w:r>
      <w:r>
        <w:rPr>
          <w:rFonts w:hint="eastAsia" w:hAnsi="宋体"/>
          <w:color w:val="auto"/>
          <w:szCs w:val="21"/>
          <w:highlight w:val="none"/>
          <w:u w:val="single"/>
          <w:lang w:val="en-US" w:eastAsia="zh-CN"/>
        </w:rPr>
        <w:t xml:space="preserve"> </w:t>
      </w:r>
      <w:r>
        <w:rPr>
          <w:rFonts w:hint="eastAsia"/>
          <w:color w:val="auto"/>
          <w:szCs w:val="21"/>
          <w:highlight w:val="none"/>
          <w:u w:val="single"/>
        </w:rPr>
        <w:t>无</w:t>
      </w:r>
      <w:r>
        <w:rPr>
          <w:rFonts w:hint="eastAsia"/>
          <w:color w:val="auto"/>
          <w:szCs w:val="21"/>
          <w:highlight w:val="none"/>
          <w:u w:val="single"/>
          <w:lang w:val="en-US" w:eastAsia="zh-CN"/>
        </w:rPr>
        <w:t xml:space="preserve"> </w:t>
      </w:r>
      <w:r>
        <w:rPr>
          <w:rFonts w:hint="eastAsia" w:hAnsi="宋体" w:cs="宋体"/>
          <w:color w:val="auto"/>
          <w:szCs w:val="21"/>
          <w:highlight w:val="none"/>
        </w:rPr>
        <w:t>。</w:t>
      </w:r>
    </w:p>
    <w:p w14:paraId="4B52C59C">
      <w:pPr>
        <w:keepNext/>
        <w:keepLines/>
        <w:spacing w:line="360" w:lineRule="auto"/>
        <w:outlineLvl w:val="2"/>
        <w:rPr>
          <w:rFonts w:eastAsia="黑体"/>
          <w:b/>
          <w:bCs/>
          <w:color w:val="auto"/>
          <w:sz w:val="32"/>
          <w:szCs w:val="32"/>
          <w:highlight w:val="none"/>
          <w:lang w:val="zh-CN"/>
        </w:rPr>
      </w:pPr>
      <w:bookmarkStart w:id="1410" w:name="_Toc373227778"/>
      <w:bookmarkStart w:id="1411" w:name="_Toc373478425"/>
      <w:bookmarkStart w:id="1412" w:name="_Toc407135281"/>
      <w:bookmarkStart w:id="1413" w:name="_Toc114058918"/>
      <w:bookmarkStart w:id="1414" w:name="_Toc24389"/>
      <w:bookmarkStart w:id="1415" w:name="_Toc78449867"/>
      <w:bookmarkStart w:id="1416" w:name="_Toc24814"/>
      <w:bookmarkStart w:id="1417" w:name="_Toc389065343"/>
      <w:r>
        <w:rPr>
          <w:rFonts w:eastAsia="黑体"/>
          <w:b/>
          <w:bCs/>
          <w:color w:val="auto"/>
          <w:sz w:val="32"/>
          <w:szCs w:val="32"/>
          <w:highlight w:val="none"/>
          <w:lang w:val="zh-CN"/>
        </w:rPr>
        <w:t xml:space="preserve">20.4 </w:t>
      </w:r>
      <w:r>
        <w:rPr>
          <w:rFonts w:hint="eastAsia" w:hAnsi="宋体" w:eastAsia="黑体" w:cs="黑体"/>
          <w:b/>
          <w:bCs/>
          <w:color w:val="auto"/>
          <w:sz w:val="32"/>
          <w:szCs w:val="32"/>
          <w:highlight w:val="none"/>
          <w:lang w:val="zh-CN"/>
        </w:rPr>
        <w:t>仲裁或诉讼</w:t>
      </w:r>
      <w:bookmarkEnd w:id="1267"/>
      <w:bookmarkEnd w:id="1410"/>
      <w:bookmarkEnd w:id="1411"/>
      <w:bookmarkEnd w:id="1412"/>
      <w:bookmarkEnd w:id="1413"/>
      <w:bookmarkEnd w:id="1414"/>
      <w:bookmarkEnd w:id="1415"/>
      <w:bookmarkEnd w:id="1416"/>
      <w:bookmarkEnd w:id="1417"/>
    </w:p>
    <w:p w14:paraId="3945F030">
      <w:pPr>
        <w:spacing w:line="360" w:lineRule="auto"/>
        <w:ind w:firstLine="420" w:firstLineChars="200"/>
        <w:rPr>
          <w:color w:val="auto"/>
          <w:szCs w:val="21"/>
          <w:highlight w:val="none"/>
        </w:rPr>
      </w:pPr>
      <w:r>
        <w:rPr>
          <w:rFonts w:hint="eastAsia" w:hAnsi="宋体" w:cs="宋体"/>
          <w:color w:val="auto"/>
          <w:szCs w:val="21"/>
          <w:highlight w:val="none"/>
        </w:rPr>
        <w:t>因合同及合同有关事项发生的争议，按下列第</w:t>
      </w:r>
      <w:r>
        <w:rPr>
          <w:rFonts w:hint="eastAsia" w:hAnsi="宋体" w:cs="宋体"/>
          <w:color w:val="auto"/>
          <w:szCs w:val="21"/>
          <w:highlight w:val="none"/>
          <w:u w:val="single"/>
          <w:lang w:val="en-US" w:eastAsia="zh-CN"/>
        </w:rPr>
        <w:t xml:space="preserve"> </w:t>
      </w:r>
      <w:r>
        <w:rPr>
          <w:rFonts w:hint="eastAsia"/>
          <w:color w:val="auto"/>
          <w:szCs w:val="21"/>
          <w:highlight w:val="none"/>
          <w:u w:val="single"/>
        </w:rPr>
        <w:t>2</w:t>
      </w:r>
      <w:r>
        <w:rPr>
          <w:rFonts w:hint="eastAsia"/>
          <w:color w:val="auto"/>
          <w:szCs w:val="21"/>
          <w:highlight w:val="none"/>
          <w:u w:val="single"/>
          <w:lang w:val="en-US" w:eastAsia="zh-CN"/>
        </w:rPr>
        <w:t xml:space="preserve"> </w:t>
      </w:r>
      <w:r>
        <w:rPr>
          <w:rFonts w:hint="eastAsia" w:hAnsi="宋体" w:cs="宋体"/>
          <w:color w:val="auto"/>
          <w:szCs w:val="21"/>
          <w:highlight w:val="none"/>
        </w:rPr>
        <w:t>种方式解决：</w:t>
      </w:r>
    </w:p>
    <w:p w14:paraId="0E7913BD">
      <w:pPr>
        <w:spacing w:line="360" w:lineRule="auto"/>
        <w:ind w:firstLine="420" w:firstLineChars="200"/>
        <w:jc w:val="left"/>
        <w:rPr>
          <w:color w:val="auto"/>
          <w:szCs w:val="21"/>
          <w:highlight w:val="none"/>
        </w:rPr>
      </w:pPr>
      <w:r>
        <w:rPr>
          <w:rFonts w:hint="eastAsia" w:hAnsi="宋体" w:cs="宋体"/>
          <w:color w:val="auto"/>
          <w:szCs w:val="21"/>
          <w:highlight w:val="none"/>
        </w:rPr>
        <w:t>（</w:t>
      </w:r>
      <w:r>
        <w:rPr>
          <w:color w:val="auto"/>
          <w:szCs w:val="21"/>
          <w:highlight w:val="none"/>
        </w:rPr>
        <w:t>1</w:t>
      </w:r>
      <w:r>
        <w:rPr>
          <w:rFonts w:hint="eastAsia" w:hAnsi="宋体" w:cs="宋体"/>
          <w:color w:val="auto"/>
          <w:szCs w:val="21"/>
          <w:highlight w:val="none"/>
        </w:rPr>
        <w:t>）提请</w:t>
      </w:r>
      <w:r>
        <w:rPr>
          <w:rFonts w:hint="eastAsia" w:hAnsi="宋体" w:cs="宋体"/>
          <w:color w:val="auto"/>
          <w:szCs w:val="21"/>
          <w:highlight w:val="none"/>
          <w:u w:val="single"/>
          <w:lang w:val="en-US" w:eastAsia="zh-CN"/>
        </w:rPr>
        <w:t xml:space="preserve"> </w:t>
      </w:r>
      <w:r>
        <w:rPr>
          <w:rFonts w:hint="eastAsia"/>
          <w:color w:val="auto"/>
          <w:szCs w:val="21"/>
          <w:highlight w:val="none"/>
          <w:u w:val="single"/>
        </w:rPr>
        <w:t>/</w:t>
      </w:r>
      <w:r>
        <w:rPr>
          <w:rFonts w:hint="eastAsia"/>
          <w:color w:val="auto"/>
          <w:szCs w:val="21"/>
          <w:highlight w:val="none"/>
          <w:u w:val="single"/>
          <w:lang w:val="en-US" w:eastAsia="zh-CN"/>
        </w:rPr>
        <w:t xml:space="preserve"> </w:t>
      </w:r>
      <w:r>
        <w:rPr>
          <w:rFonts w:hint="eastAsia" w:hAnsi="宋体" w:cs="宋体"/>
          <w:color w:val="auto"/>
          <w:szCs w:val="21"/>
          <w:highlight w:val="none"/>
        </w:rPr>
        <w:t>仲裁委员会按照该会仲裁规则进行仲裁，仲裁裁决是终局的，对合同双方均有约束力。</w:t>
      </w:r>
    </w:p>
    <w:p w14:paraId="1CC49BDB">
      <w:pPr>
        <w:spacing w:line="360" w:lineRule="auto"/>
        <w:ind w:firstLine="420" w:firstLineChars="200"/>
        <w:jc w:val="left"/>
        <w:rPr>
          <w:rFonts w:hAnsi="宋体" w:cs="宋体"/>
          <w:color w:val="auto"/>
          <w:szCs w:val="21"/>
          <w:highlight w:val="none"/>
        </w:rPr>
      </w:pPr>
      <w:r>
        <w:rPr>
          <w:rFonts w:hint="eastAsia" w:hAnsi="宋体" w:cs="宋体"/>
          <w:color w:val="auto"/>
          <w:szCs w:val="21"/>
          <w:highlight w:val="none"/>
        </w:rPr>
        <w:t>（</w:t>
      </w:r>
      <w:r>
        <w:rPr>
          <w:color w:val="auto"/>
          <w:szCs w:val="21"/>
          <w:highlight w:val="none"/>
        </w:rPr>
        <w:t>2</w:t>
      </w:r>
      <w:r>
        <w:rPr>
          <w:rFonts w:hint="eastAsia" w:hAnsi="宋体" w:cs="宋体"/>
          <w:color w:val="auto"/>
          <w:szCs w:val="21"/>
          <w:highlight w:val="none"/>
        </w:rPr>
        <w:t>）</w:t>
      </w:r>
      <w:r>
        <w:rPr>
          <w:rFonts w:hAnsi="宋体"/>
          <w:color w:val="auto"/>
          <w:szCs w:val="21"/>
          <w:highlight w:val="none"/>
        </w:rPr>
        <w:t>向</w:t>
      </w:r>
      <w:r>
        <w:rPr>
          <w:rFonts w:hint="eastAsia" w:hAnsi="宋体"/>
          <w:color w:val="auto"/>
          <w:szCs w:val="21"/>
          <w:highlight w:val="none"/>
          <w:u w:val="single"/>
          <w:lang w:val="en-US" w:eastAsia="zh-CN"/>
        </w:rPr>
        <w:t xml:space="preserve"> </w:t>
      </w:r>
      <w:r>
        <w:rPr>
          <w:rFonts w:hint="eastAsia"/>
          <w:color w:val="auto"/>
          <w:szCs w:val="21"/>
          <w:highlight w:val="none"/>
          <w:u w:val="single"/>
        </w:rPr>
        <w:t>工程所在地</w:t>
      </w:r>
      <w:r>
        <w:rPr>
          <w:rFonts w:hint="eastAsia"/>
          <w:color w:val="auto"/>
          <w:szCs w:val="21"/>
          <w:highlight w:val="none"/>
          <w:u w:val="single"/>
          <w:lang w:val="en-US" w:eastAsia="zh-CN"/>
        </w:rPr>
        <w:t xml:space="preserve"> </w:t>
      </w:r>
      <w:r>
        <w:rPr>
          <w:rFonts w:hAnsi="宋体"/>
          <w:color w:val="auto"/>
          <w:szCs w:val="21"/>
          <w:highlight w:val="none"/>
        </w:rPr>
        <w:t>人民法院起诉</w:t>
      </w:r>
      <w:r>
        <w:rPr>
          <w:rFonts w:hint="eastAsia" w:hAnsi="宋体" w:cs="宋体"/>
          <w:color w:val="auto"/>
          <w:szCs w:val="21"/>
          <w:highlight w:val="none"/>
        </w:rPr>
        <w:t>。</w:t>
      </w:r>
      <w:bookmarkEnd w:id="1268"/>
      <w:bookmarkEnd w:id="1269"/>
      <w:bookmarkEnd w:id="1270"/>
      <w:bookmarkEnd w:id="1271"/>
      <w:bookmarkEnd w:id="1272"/>
      <w:bookmarkEnd w:id="1273"/>
    </w:p>
    <w:p w14:paraId="7A296595">
      <w:pPr>
        <w:spacing w:line="360" w:lineRule="auto"/>
        <w:ind w:firstLine="420" w:firstLineChars="200"/>
        <w:jc w:val="left"/>
        <w:rPr>
          <w:rFonts w:hAnsi="宋体" w:cs="宋体"/>
          <w:color w:val="auto"/>
          <w:szCs w:val="21"/>
          <w:highlight w:val="none"/>
        </w:rPr>
      </w:pPr>
    </w:p>
    <w:p w14:paraId="44DE8A9D">
      <w:pPr>
        <w:spacing w:line="360" w:lineRule="auto"/>
        <w:jc w:val="left"/>
        <w:rPr>
          <w:rFonts w:eastAsia="黑体"/>
          <w:b/>
          <w:bCs/>
          <w:color w:val="auto"/>
          <w:sz w:val="28"/>
          <w:szCs w:val="28"/>
          <w:highlight w:val="none"/>
        </w:rPr>
      </w:pPr>
      <w:bookmarkStart w:id="1418" w:name="_Toc351203652"/>
      <w:r>
        <w:rPr>
          <w:rFonts w:hint="eastAsia" w:eastAsia="黑体" w:cs="黑体"/>
          <w:b/>
          <w:bCs/>
          <w:color w:val="auto"/>
          <w:sz w:val="28"/>
          <w:szCs w:val="28"/>
          <w:highlight w:val="none"/>
        </w:rPr>
        <w:t>附件</w:t>
      </w:r>
      <w:bookmarkEnd w:id="1418"/>
    </w:p>
    <w:p w14:paraId="431D041B">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w:t>
      </w:r>
      <w:r>
        <w:rPr>
          <w:rFonts w:ascii="宋体" w:hAnsi="宋体" w:cs="宋体"/>
          <w:color w:val="auto"/>
          <w:szCs w:val="21"/>
          <w:highlight w:val="none"/>
        </w:rPr>
        <w:t>1</w:t>
      </w:r>
      <w:r>
        <w:rPr>
          <w:rFonts w:hint="eastAsia" w:ascii="宋体" w:hAnsi="宋体" w:cs="宋体"/>
          <w:color w:val="auto"/>
          <w:szCs w:val="21"/>
          <w:highlight w:val="none"/>
        </w:rPr>
        <w:t>：承包人承揽工程项目一览表</w:t>
      </w:r>
    </w:p>
    <w:p w14:paraId="6E725C35">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附件2：工程质量保修书</w:t>
      </w:r>
    </w:p>
    <w:p w14:paraId="4E996827">
      <w:pPr>
        <w:spacing w:line="360" w:lineRule="auto"/>
        <w:jc w:val="left"/>
        <w:rPr>
          <w:rFonts w:ascii="宋体" w:hAnsi="宋体" w:cs="宋体"/>
          <w:color w:val="auto"/>
          <w:szCs w:val="21"/>
          <w:highlight w:val="none"/>
        </w:rPr>
      </w:pPr>
      <w:r>
        <w:rPr>
          <w:rFonts w:ascii="宋体" w:hAnsi="宋体" w:cs="宋体"/>
          <w:color w:val="auto"/>
          <w:szCs w:val="21"/>
          <w:highlight w:val="none"/>
        </w:rPr>
        <w:t>附件</w:t>
      </w:r>
      <w:r>
        <w:rPr>
          <w:rFonts w:hint="eastAsia" w:ascii="宋体" w:hAnsi="宋体" w:cs="宋体"/>
          <w:color w:val="auto"/>
          <w:szCs w:val="21"/>
          <w:highlight w:val="none"/>
        </w:rPr>
        <w:t>3</w:t>
      </w:r>
      <w:r>
        <w:rPr>
          <w:rFonts w:ascii="宋体" w:hAnsi="宋体" w:cs="宋体"/>
          <w:color w:val="auto"/>
          <w:szCs w:val="21"/>
          <w:highlight w:val="none"/>
        </w:rPr>
        <w:t>：主要建设工程文件目录</w:t>
      </w:r>
    </w:p>
    <w:p w14:paraId="15804A7E">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附件4：承包人用于本工程施工的机械设备表</w:t>
      </w:r>
    </w:p>
    <w:p w14:paraId="63F5B187">
      <w:pPr>
        <w:spacing w:line="360" w:lineRule="auto"/>
        <w:jc w:val="left"/>
        <w:rPr>
          <w:rFonts w:ascii="宋体"/>
          <w:color w:val="auto"/>
          <w:szCs w:val="21"/>
          <w:highlight w:val="none"/>
        </w:rPr>
      </w:pPr>
      <w:r>
        <w:rPr>
          <w:rFonts w:hint="eastAsia" w:ascii="宋体" w:hAnsi="宋体" w:cs="宋体"/>
          <w:color w:val="auto"/>
          <w:szCs w:val="21"/>
          <w:highlight w:val="none"/>
        </w:rPr>
        <w:t>附件5：承包人主要施工管理人员表</w:t>
      </w:r>
    </w:p>
    <w:p w14:paraId="6FF2A33D">
      <w:pPr>
        <w:spacing w:line="360" w:lineRule="auto"/>
        <w:jc w:val="left"/>
        <w:rPr>
          <w:rFonts w:ascii="宋体"/>
          <w:color w:val="auto"/>
          <w:szCs w:val="21"/>
          <w:highlight w:val="none"/>
        </w:rPr>
      </w:pPr>
      <w:r>
        <w:rPr>
          <w:rFonts w:hint="eastAsia" w:ascii="宋体" w:hAnsi="宋体" w:cs="宋体"/>
          <w:color w:val="auto"/>
          <w:szCs w:val="21"/>
          <w:highlight w:val="none"/>
        </w:rPr>
        <w:t>附件6：分包人主要施工管理人员表</w:t>
      </w:r>
    </w:p>
    <w:p w14:paraId="0B43CAA7">
      <w:pPr>
        <w:spacing w:line="360" w:lineRule="auto"/>
        <w:jc w:val="left"/>
        <w:rPr>
          <w:rFonts w:ascii="宋体"/>
          <w:color w:val="auto"/>
          <w:szCs w:val="21"/>
          <w:highlight w:val="none"/>
        </w:rPr>
      </w:pPr>
      <w:r>
        <w:rPr>
          <w:rFonts w:hint="eastAsia" w:ascii="宋体" w:hAnsi="宋体" w:cs="宋体"/>
          <w:color w:val="auto"/>
          <w:szCs w:val="21"/>
          <w:highlight w:val="none"/>
        </w:rPr>
        <w:t>附件7：履约担保格式（独立保函、非独立保函）</w:t>
      </w:r>
    </w:p>
    <w:p w14:paraId="7938CFC3">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附件8：预付款担保格式（独立保函、非独立保函）</w:t>
      </w:r>
    </w:p>
    <w:p w14:paraId="28B87909">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附件9：支付担保格式（独立保函、非独立保函）</w:t>
      </w:r>
    </w:p>
    <w:p w14:paraId="3E6BBE3B">
      <w:pPr>
        <w:spacing w:line="360" w:lineRule="auto"/>
        <w:jc w:val="left"/>
        <w:rPr>
          <w:color w:val="auto"/>
          <w:szCs w:val="21"/>
          <w:highlight w:val="none"/>
        </w:rPr>
      </w:pPr>
      <w:r>
        <w:rPr>
          <w:rFonts w:hint="eastAsia" w:ascii="宋体" w:hAnsi="宋体" w:cs="宋体"/>
          <w:color w:val="auto"/>
          <w:szCs w:val="21"/>
          <w:highlight w:val="none"/>
        </w:rPr>
        <w:t>附件10：预付款</w:t>
      </w:r>
      <w:r>
        <w:rPr>
          <w:rFonts w:hint="eastAsia"/>
          <w:color w:val="auto"/>
          <w:szCs w:val="21"/>
          <w:highlight w:val="none"/>
        </w:rPr>
        <w:t>支付申请（核准）表</w:t>
      </w:r>
    </w:p>
    <w:p w14:paraId="1B89F096">
      <w:pPr>
        <w:spacing w:line="360" w:lineRule="auto"/>
        <w:jc w:val="left"/>
        <w:rPr>
          <w:color w:val="auto"/>
          <w:szCs w:val="21"/>
          <w:highlight w:val="none"/>
        </w:rPr>
      </w:pPr>
      <w:r>
        <w:rPr>
          <w:rFonts w:hint="eastAsia" w:ascii="宋体" w:hAnsi="宋体" w:cs="宋体"/>
          <w:color w:val="auto"/>
          <w:szCs w:val="21"/>
          <w:highlight w:val="none"/>
        </w:rPr>
        <w:t>附件11：</w:t>
      </w:r>
      <w:r>
        <w:rPr>
          <w:rFonts w:hint="eastAsia"/>
          <w:color w:val="auto"/>
          <w:szCs w:val="21"/>
          <w:highlight w:val="none"/>
        </w:rPr>
        <w:t>进度款支付申请（核准）表</w:t>
      </w:r>
    </w:p>
    <w:p w14:paraId="38AD338E">
      <w:pPr>
        <w:spacing w:line="360" w:lineRule="auto"/>
        <w:jc w:val="left"/>
        <w:rPr>
          <w:color w:val="auto"/>
          <w:szCs w:val="21"/>
          <w:highlight w:val="none"/>
        </w:rPr>
      </w:pPr>
      <w:r>
        <w:rPr>
          <w:rFonts w:hint="eastAsia" w:ascii="宋体" w:hAnsi="宋体" w:cs="宋体"/>
          <w:color w:val="auto"/>
          <w:szCs w:val="21"/>
          <w:highlight w:val="none"/>
        </w:rPr>
        <w:t>附件12：竣工结算</w:t>
      </w:r>
      <w:r>
        <w:rPr>
          <w:rFonts w:hint="eastAsia"/>
          <w:color w:val="auto"/>
          <w:szCs w:val="21"/>
          <w:highlight w:val="none"/>
        </w:rPr>
        <w:t>款支付申请（核准）表</w:t>
      </w:r>
    </w:p>
    <w:p w14:paraId="2F40B989">
      <w:pPr>
        <w:spacing w:line="360" w:lineRule="auto"/>
        <w:jc w:val="left"/>
        <w:rPr>
          <w:color w:val="auto"/>
          <w:szCs w:val="21"/>
          <w:highlight w:val="none"/>
        </w:rPr>
      </w:pPr>
      <w:r>
        <w:rPr>
          <w:rFonts w:hint="eastAsia" w:ascii="宋体" w:hAnsi="宋体" w:cs="宋体"/>
          <w:color w:val="auto"/>
          <w:szCs w:val="21"/>
          <w:highlight w:val="none"/>
        </w:rPr>
        <w:t>附件13：最终结算</w:t>
      </w:r>
      <w:r>
        <w:rPr>
          <w:rFonts w:hint="eastAsia"/>
          <w:color w:val="auto"/>
          <w:szCs w:val="21"/>
          <w:highlight w:val="none"/>
        </w:rPr>
        <w:t>款支付申请（核准）表</w:t>
      </w:r>
    </w:p>
    <w:p w14:paraId="490CE04B">
      <w:pPr>
        <w:spacing w:line="360" w:lineRule="auto"/>
        <w:jc w:val="left"/>
        <w:rPr>
          <w:color w:val="auto"/>
          <w:szCs w:val="21"/>
          <w:highlight w:val="none"/>
        </w:rPr>
      </w:pPr>
      <w:r>
        <w:rPr>
          <w:rFonts w:hint="eastAsia"/>
          <w:color w:val="auto"/>
          <w:szCs w:val="21"/>
          <w:highlight w:val="none"/>
        </w:rPr>
        <w:t>附件14：总价合同进度款支付分解表</w:t>
      </w:r>
    </w:p>
    <w:p w14:paraId="0CCE9B8A">
      <w:pPr>
        <w:spacing w:line="460" w:lineRule="exact"/>
        <w:ind w:firstLine="420" w:firstLineChars="200"/>
        <w:rPr>
          <w:color w:val="auto"/>
          <w:szCs w:val="21"/>
          <w:highlight w:val="none"/>
        </w:rPr>
        <w:sectPr>
          <w:pgSz w:w="11907" w:h="16840"/>
          <w:pgMar w:top="1240" w:right="1440" w:bottom="1440" w:left="1797" w:header="851" w:footer="851" w:gutter="0"/>
          <w:cols w:space="720" w:num="1"/>
          <w:docGrid w:linePitch="312" w:charSpace="0"/>
        </w:sectPr>
      </w:pPr>
    </w:p>
    <w:p w14:paraId="56464659">
      <w:pPr>
        <w:spacing w:before="120" w:beforeLines="50" w:after="120" w:afterLines="50" w:line="440" w:lineRule="exact"/>
        <w:jc w:val="left"/>
        <w:rPr>
          <w:rFonts w:ascii="仿宋_GB2312" w:eastAsia="仿宋_GB2312"/>
          <w:color w:val="auto"/>
          <w:sz w:val="30"/>
          <w:szCs w:val="30"/>
          <w:highlight w:val="none"/>
        </w:rPr>
      </w:pPr>
      <w:r>
        <w:rPr>
          <w:rFonts w:hint="eastAsia" w:ascii="仿宋_GB2312" w:eastAsia="仿宋_GB2312" w:cs="仿宋_GB2312"/>
          <w:color w:val="auto"/>
          <w:sz w:val="30"/>
          <w:szCs w:val="30"/>
          <w:highlight w:val="none"/>
        </w:rPr>
        <w:t>附件</w:t>
      </w:r>
      <w:r>
        <w:rPr>
          <w:rFonts w:ascii="仿宋_GB2312" w:eastAsia="仿宋_GB2312" w:cs="仿宋_GB2312"/>
          <w:color w:val="auto"/>
          <w:sz w:val="30"/>
          <w:szCs w:val="30"/>
          <w:highlight w:val="none"/>
        </w:rPr>
        <w:t>1</w:t>
      </w:r>
      <w:r>
        <w:rPr>
          <w:rFonts w:hint="eastAsia" w:ascii="仿宋_GB2312" w:eastAsia="仿宋_GB2312" w:cs="仿宋_GB2312"/>
          <w:color w:val="auto"/>
          <w:sz w:val="30"/>
          <w:szCs w:val="30"/>
          <w:highlight w:val="none"/>
        </w:rPr>
        <w:t>：</w:t>
      </w:r>
    </w:p>
    <w:p w14:paraId="6B6E675E">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承包人承揽工程项目一览表</w:t>
      </w:r>
    </w:p>
    <w:tbl>
      <w:tblPr>
        <w:tblStyle w:val="42"/>
        <w:tblW w:w="13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1559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vAlign w:val="center"/>
          </w:tcPr>
          <w:p w14:paraId="21A6DF93">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单位工程名称</w:t>
            </w:r>
          </w:p>
        </w:tc>
        <w:tc>
          <w:tcPr>
            <w:tcW w:w="1440" w:type="dxa"/>
            <w:vAlign w:val="center"/>
          </w:tcPr>
          <w:p w14:paraId="38858B5B">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建设规模</w:t>
            </w:r>
          </w:p>
        </w:tc>
        <w:tc>
          <w:tcPr>
            <w:tcW w:w="1620" w:type="dxa"/>
            <w:vAlign w:val="center"/>
          </w:tcPr>
          <w:p w14:paraId="42CAACF8">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建筑面积（平方米）</w:t>
            </w:r>
          </w:p>
        </w:tc>
        <w:tc>
          <w:tcPr>
            <w:tcW w:w="1661" w:type="dxa"/>
            <w:vAlign w:val="center"/>
          </w:tcPr>
          <w:p w14:paraId="37ECF4E3">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结构形式</w:t>
            </w:r>
          </w:p>
        </w:tc>
        <w:tc>
          <w:tcPr>
            <w:tcW w:w="850" w:type="dxa"/>
            <w:vAlign w:val="center"/>
          </w:tcPr>
          <w:p w14:paraId="457DE601">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层数</w:t>
            </w:r>
          </w:p>
        </w:tc>
        <w:tc>
          <w:tcPr>
            <w:tcW w:w="1560" w:type="dxa"/>
            <w:vAlign w:val="center"/>
          </w:tcPr>
          <w:p w14:paraId="22E25723">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2126" w:type="dxa"/>
            <w:vAlign w:val="center"/>
          </w:tcPr>
          <w:p w14:paraId="7F91037D">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设备安装内容</w:t>
            </w:r>
          </w:p>
        </w:tc>
        <w:tc>
          <w:tcPr>
            <w:tcW w:w="1417" w:type="dxa"/>
            <w:vAlign w:val="center"/>
          </w:tcPr>
          <w:p w14:paraId="3E3DEF18">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合同价格（元）</w:t>
            </w:r>
          </w:p>
        </w:tc>
        <w:tc>
          <w:tcPr>
            <w:tcW w:w="851" w:type="dxa"/>
            <w:vAlign w:val="center"/>
          </w:tcPr>
          <w:p w14:paraId="3BC8006D">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开工日期</w:t>
            </w:r>
          </w:p>
        </w:tc>
        <w:tc>
          <w:tcPr>
            <w:tcW w:w="850" w:type="dxa"/>
            <w:vAlign w:val="center"/>
          </w:tcPr>
          <w:p w14:paraId="2A270F51">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竣工日期</w:t>
            </w:r>
          </w:p>
        </w:tc>
      </w:tr>
      <w:tr w14:paraId="3B39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3EA4E1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0E59F76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406CDD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20E9D5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08C9240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1E25D2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6D0C123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21F30EC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67704E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7FFDBDB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4DC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2D866C1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0F74453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33F1EB2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761105B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2198286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237EF8B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6512EB8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043C76B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11CFBF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278AE04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B0F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784F397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091AA67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5F405BE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30933CC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3D1306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5CD056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633C05A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11527F6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0C9429C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645C4B4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B68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7A4029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4E40343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269D66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20EFC4F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3D3035E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6DA8634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216101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0A94FDC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0EF909A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059A53E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55B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5CA102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41EAAE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0D894AE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66502A8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600F6BE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75E285E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3E5BAEB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662B9BA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50B61A3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39DED5C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A00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30EE6E8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69F45E4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1DF26E7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2E1C0FA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34DBE37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44437E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3AC7B0A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2BCB6A3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76614CB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7126ACC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041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3C0250C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486FA14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3A3432F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04FFAD1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39AE45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39C54EE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1AD1EB3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52D8ACA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0246ED2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50C633F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868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5680FE2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17980F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0A9EA8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6E4F271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4D91034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557AAB2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26F9990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7FB4D45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53054B2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4918FABB">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AE8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70D739A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291A28E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5333DC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1E6DD4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7D0BDA0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6AAC441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773755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28FF65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6DCB09C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4B72987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7FF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615C227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40" w:type="dxa"/>
            <w:vAlign w:val="center"/>
          </w:tcPr>
          <w:p w14:paraId="31E0A7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20" w:type="dxa"/>
            <w:vAlign w:val="center"/>
          </w:tcPr>
          <w:p w14:paraId="4B92268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1" w:type="dxa"/>
            <w:vAlign w:val="center"/>
          </w:tcPr>
          <w:p w14:paraId="004F349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5491141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560" w:type="dxa"/>
            <w:vAlign w:val="center"/>
          </w:tcPr>
          <w:p w14:paraId="01858E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2126" w:type="dxa"/>
            <w:vAlign w:val="center"/>
          </w:tcPr>
          <w:p w14:paraId="3E72242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7" w:type="dxa"/>
            <w:vAlign w:val="center"/>
          </w:tcPr>
          <w:p w14:paraId="72A4C5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1" w:type="dxa"/>
            <w:vAlign w:val="center"/>
          </w:tcPr>
          <w:p w14:paraId="2C71FFA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44CA63E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24EAA1D5">
      <w:pPr>
        <w:spacing w:line="460" w:lineRule="exact"/>
        <w:ind w:firstLine="420" w:firstLineChars="200"/>
        <w:rPr>
          <w:color w:val="auto"/>
          <w:szCs w:val="21"/>
          <w:highlight w:val="none"/>
        </w:rPr>
      </w:pPr>
    </w:p>
    <w:p w14:paraId="3034EE64">
      <w:pPr>
        <w:spacing w:line="460" w:lineRule="exact"/>
        <w:ind w:firstLine="420" w:firstLineChars="200"/>
        <w:rPr>
          <w:color w:val="auto"/>
          <w:szCs w:val="21"/>
          <w:highlight w:val="none"/>
        </w:rPr>
      </w:pPr>
    </w:p>
    <w:p w14:paraId="70648950">
      <w:pPr>
        <w:spacing w:line="460" w:lineRule="exact"/>
        <w:ind w:firstLine="420" w:firstLineChars="200"/>
        <w:rPr>
          <w:color w:val="auto"/>
          <w:szCs w:val="21"/>
          <w:highlight w:val="none"/>
        </w:rPr>
        <w:sectPr>
          <w:pgSz w:w="16840" w:h="11907" w:orient="landscape"/>
          <w:pgMar w:top="1440" w:right="1440" w:bottom="1440" w:left="1797" w:header="851" w:footer="851" w:gutter="0"/>
          <w:cols w:space="720" w:num="1"/>
          <w:docGrid w:linePitch="312" w:charSpace="0"/>
        </w:sectPr>
      </w:pPr>
    </w:p>
    <w:p w14:paraId="3D5DB191">
      <w:pPr>
        <w:spacing w:line="440" w:lineRule="exact"/>
        <w:rPr>
          <w:color w:val="auto"/>
          <w:sz w:val="30"/>
          <w:szCs w:val="30"/>
          <w:highlight w:val="none"/>
        </w:rPr>
      </w:pPr>
      <w:r>
        <w:rPr>
          <w:rFonts w:hint="eastAsia" w:hAnsi="宋体" w:cs="宋体"/>
          <w:color w:val="auto"/>
          <w:sz w:val="30"/>
          <w:szCs w:val="30"/>
          <w:highlight w:val="none"/>
        </w:rPr>
        <w:t>附件</w:t>
      </w:r>
      <w:r>
        <w:rPr>
          <w:rFonts w:hint="eastAsia"/>
          <w:color w:val="auto"/>
          <w:sz w:val="30"/>
          <w:szCs w:val="30"/>
          <w:highlight w:val="none"/>
        </w:rPr>
        <w:t>2</w:t>
      </w:r>
      <w:r>
        <w:rPr>
          <w:rFonts w:hint="eastAsia" w:hAnsi="宋体" w:cs="宋体"/>
          <w:color w:val="auto"/>
          <w:sz w:val="30"/>
          <w:szCs w:val="30"/>
          <w:highlight w:val="none"/>
        </w:rPr>
        <w:t>：</w:t>
      </w:r>
    </w:p>
    <w:p w14:paraId="576ACFAA">
      <w:pPr>
        <w:spacing w:before="120" w:beforeLines="50" w:after="120" w:afterLines="50" w:line="440" w:lineRule="exact"/>
        <w:jc w:val="center"/>
        <w:rPr>
          <w:rFonts w:ascii="黑体" w:eastAsia="黑体"/>
          <w:color w:val="auto"/>
          <w:sz w:val="32"/>
          <w:szCs w:val="32"/>
          <w:highlight w:val="none"/>
        </w:rPr>
      </w:pPr>
      <w:r>
        <w:rPr>
          <w:rFonts w:hint="eastAsia" w:ascii="黑体" w:hAnsi="宋体" w:eastAsia="黑体" w:cs="黑体"/>
          <w:color w:val="auto"/>
          <w:sz w:val="32"/>
          <w:szCs w:val="32"/>
          <w:highlight w:val="none"/>
        </w:rPr>
        <w:t>工程质量保修书（房屋建筑工程）</w:t>
      </w:r>
    </w:p>
    <w:p w14:paraId="5090EC49">
      <w:pPr>
        <w:spacing w:line="440" w:lineRule="exact"/>
        <w:ind w:firstLine="420" w:firstLineChars="200"/>
        <w:rPr>
          <w:color w:val="auto"/>
          <w:highlight w:val="none"/>
        </w:rPr>
      </w:pPr>
      <w:r>
        <w:rPr>
          <w:rFonts w:hint="eastAsia" w:hAnsi="宋体" w:cs="宋体"/>
          <w:color w:val="auto"/>
          <w:highlight w:val="none"/>
        </w:rPr>
        <w:t>发包人（全称）：</w:t>
      </w:r>
      <w:r>
        <w:rPr>
          <w:color w:val="auto"/>
          <w:highlight w:val="none"/>
          <w:u w:val="single"/>
        </w:rPr>
        <w:t xml:space="preserve">                                </w:t>
      </w:r>
      <w:r>
        <w:rPr>
          <w:color w:val="auto"/>
          <w:highlight w:val="none"/>
        </w:rPr>
        <w:t xml:space="preserve"> </w:t>
      </w:r>
    </w:p>
    <w:p w14:paraId="6645914D">
      <w:pPr>
        <w:spacing w:line="440" w:lineRule="exact"/>
        <w:ind w:firstLine="420" w:firstLineChars="200"/>
        <w:rPr>
          <w:color w:val="auto"/>
          <w:highlight w:val="none"/>
        </w:rPr>
      </w:pPr>
      <w:r>
        <w:rPr>
          <w:rFonts w:hint="eastAsia" w:hAnsi="宋体" w:cs="宋体"/>
          <w:color w:val="auto"/>
          <w:highlight w:val="none"/>
        </w:rPr>
        <w:t>承包人（全称）：</w:t>
      </w:r>
      <w:r>
        <w:rPr>
          <w:color w:val="auto"/>
          <w:highlight w:val="none"/>
          <w:u w:val="single"/>
        </w:rPr>
        <w:t xml:space="preserve">                                </w:t>
      </w:r>
      <w:r>
        <w:rPr>
          <w:color w:val="auto"/>
          <w:highlight w:val="none"/>
        </w:rPr>
        <w:t xml:space="preserve"> </w:t>
      </w:r>
    </w:p>
    <w:p w14:paraId="762E4707">
      <w:pPr>
        <w:spacing w:line="440" w:lineRule="exact"/>
        <w:rPr>
          <w:color w:val="auto"/>
          <w:highlight w:val="none"/>
        </w:rPr>
      </w:pPr>
    </w:p>
    <w:p w14:paraId="6AEE8CD0">
      <w:pPr>
        <w:spacing w:line="360" w:lineRule="auto"/>
        <w:ind w:firstLine="420" w:firstLineChars="200"/>
        <w:rPr>
          <w:rFonts w:hAnsi="宋体"/>
          <w:color w:val="auto"/>
          <w:highlight w:val="none"/>
        </w:rPr>
      </w:pPr>
      <w:r>
        <w:rPr>
          <w:rFonts w:hint="eastAsia" w:hAnsi="宋体" w:cs="宋体"/>
          <w:color w:val="auto"/>
          <w:highlight w:val="none"/>
        </w:rPr>
        <w:t>发包人和承包人根据《中华人民共和国建筑法》和《建设工程质量管理条例》，经协商一致就</w:t>
      </w:r>
      <w:r>
        <w:rPr>
          <w:color w:val="auto"/>
          <w:highlight w:val="none"/>
          <w:u w:val="single"/>
        </w:rPr>
        <w:t xml:space="preserve">                                   </w:t>
      </w:r>
      <w:r>
        <w:rPr>
          <w:rFonts w:hint="eastAsia" w:hAnsi="宋体" w:cs="宋体"/>
          <w:color w:val="auto"/>
          <w:highlight w:val="none"/>
        </w:rPr>
        <w:t>（工程全称）签订工程质量保修书。</w:t>
      </w:r>
    </w:p>
    <w:p w14:paraId="34531ACD">
      <w:pPr>
        <w:spacing w:line="360" w:lineRule="auto"/>
        <w:ind w:firstLine="420" w:firstLineChars="200"/>
        <w:rPr>
          <w:rFonts w:ascii="黑体" w:hAnsi="宋体" w:eastAsia="黑体"/>
          <w:color w:val="auto"/>
          <w:highlight w:val="none"/>
        </w:rPr>
      </w:pPr>
      <w:r>
        <w:rPr>
          <w:rFonts w:hint="eastAsia" w:ascii="黑体" w:hAnsi="宋体" w:eastAsia="黑体" w:cs="黑体"/>
          <w:color w:val="auto"/>
          <w:highlight w:val="none"/>
        </w:rPr>
        <w:t>一、工程质量保修范围和内容</w:t>
      </w:r>
    </w:p>
    <w:p w14:paraId="4746D9FE">
      <w:pPr>
        <w:spacing w:line="360" w:lineRule="auto"/>
        <w:ind w:firstLine="420" w:firstLineChars="200"/>
        <w:rPr>
          <w:color w:val="auto"/>
          <w:highlight w:val="none"/>
        </w:rPr>
      </w:pPr>
      <w:r>
        <w:rPr>
          <w:rFonts w:hint="eastAsia" w:hAnsi="宋体" w:cs="宋体"/>
          <w:color w:val="auto"/>
          <w:highlight w:val="none"/>
        </w:rPr>
        <w:t>承包人在质量保修期内，按照有关法律规定和合同约定，承担工程质量保修责任。</w:t>
      </w:r>
    </w:p>
    <w:p w14:paraId="49FCB782">
      <w:pPr>
        <w:spacing w:line="360" w:lineRule="auto"/>
        <w:ind w:firstLine="420"/>
        <w:rPr>
          <w:rFonts w:hAnsi="宋体"/>
          <w:color w:val="auto"/>
          <w:highlight w:val="none"/>
        </w:rPr>
      </w:pPr>
      <w:r>
        <w:rPr>
          <w:rFonts w:hint="eastAsia" w:hAnsi="宋体" w:cs="宋体"/>
          <w:color w:val="auto"/>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color w:val="auto"/>
          <w:szCs w:val="21"/>
          <w:highlight w:val="none"/>
          <w:u w:val="single"/>
        </w:rPr>
        <w:t>属承包人承包范围内的质量缺陷</w:t>
      </w:r>
      <w:r>
        <w:rPr>
          <w:color w:val="auto"/>
          <w:highlight w:val="none"/>
          <w:u w:val="single"/>
        </w:rPr>
        <w:t xml:space="preserve"> </w:t>
      </w:r>
      <w:r>
        <w:rPr>
          <w:rFonts w:hint="eastAsia" w:hAnsi="宋体" w:cs="宋体"/>
          <w:color w:val="auto"/>
          <w:highlight w:val="none"/>
        </w:rPr>
        <w:t>。</w:t>
      </w:r>
    </w:p>
    <w:p w14:paraId="0E414474">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二、质量保修期</w:t>
      </w:r>
    </w:p>
    <w:p w14:paraId="39D77F37">
      <w:pPr>
        <w:spacing w:line="360" w:lineRule="auto"/>
        <w:ind w:firstLine="420"/>
        <w:rPr>
          <w:rFonts w:hAnsi="宋体"/>
          <w:color w:val="auto"/>
          <w:highlight w:val="none"/>
        </w:rPr>
      </w:pPr>
      <w:r>
        <w:rPr>
          <w:rFonts w:hint="eastAsia" w:hAnsi="宋体" w:cs="宋体"/>
          <w:color w:val="auto"/>
          <w:highlight w:val="none"/>
        </w:rPr>
        <w:t>根据《建设工程质量管理条例》及有关规定，工程的质量保修期如下：</w:t>
      </w:r>
    </w:p>
    <w:p w14:paraId="2C66121C">
      <w:pPr>
        <w:spacing w:line="360" w:lineRule="auto"/>
        <w:ind w:firstLine="420"/>
        <w:rPr>
          <w:rFonts w:hAnsi="宋体"/>
          <w:color w:val="auto"/>
          <w:highlight w:val="none"/>
        </w:rPr>
      </w:pPr>
      <w:r>
        <w:rPr>
          <w:color w:val="auto"/>
          <w:highlight w:val="none"/>
        </w:rPr>
        <w:t>1</w:t>
      </w:r>
      <w:r>
        <w:rPr>
          <w:rFonts w:hint="eastAsia" w:hAnsi="宋体" w:cs="宋体"/>
          <w:color w:val="auto"/>
          <w:highlight w:val="none"/>
        </w:rPr>
        <w:t>．地基基础工程和主体结构工程为设计文件规定的工程合理使用年限；</w:t>
      </w:r>
    </w:p>
    <w:p w14:paraId="37FD611C">
      <w:pPr>
        <w:spacing w:line="360" w:lineRule="auto"/>
        <w:ind w:firstLine="420"/>
        <w:rPr>
          <w:rFonts w:hAnsi="宋体"/>
          <w:color w:val="auto"/>
          <w:highlight w:val="none"/>
        </w:rPr>
      </w:pPr>
      <w:r>
        <w:rPr>
          <w:color w:val="auto"/>
          <w:highlight w:val="none"/>
        </w:rPr>
        <w:t>2</w:t>
      </w:r>
      <w:r>
        <w:rPr>
          <w:rFonts w:hint="eastAsia" w:hAnsi="宋体" w:cs="宋体"/>
          <w:color w:val="auto"/>
          <w:highlight w:val="none"/>
        </w:rPr>
        <w:t>．屋面防水工程、有防水要求的卫生间、房间和外墙面的防渗为</w:t>
      </w:r>
      <w:r>
        <w:rPr>
          <w:color w:val="auto"/>
          <w:highlight w:val="none"/>
          <w:u w:val="single"/>
        </w:rPr>
        <w:t xml:space="preserve">  </w:t>
      </w:r>
      <w:r>
        <w:rPr>
          <w:rFonts w:hint="eastAsia"/>
          <w:color w:val="auto"/>
          <w:highlight w:val="none"/>
          <w:u w:val="single"/>
          <w:lang w:val="en-US" w:eastAsia="zh-CN"/>
        </w:rPr>
        <w:t>5</w:t>
      </w:r>
      <w:r>
        <w:rPr>
          <w:color w:val="auto"/>
          <w:highlight w:val="none"/>
          <w:u w:val="single"/>
        </w:rPr>
        <w:t xml:space="preserve">  </w:t>
      </w:r>
      <w:r>
        <w:rPr>
          <w:rFonts w:hint="eastAsia" w:hAnsi="宋体" w:cs="宋体"/>
          <w:color w:val="auto"/>
          <w:highlight w:val="none"/>
        </w:rPr>
        <w:t>年；</w:t>
      </w:r>
    </w:p>
    <w:p w14:paraId="0A3CAF90">
      <w:pPr>
        <w:spacing w:line="360" w:lineRule="auto"/>
        <w:ind w:firstLine="420"/>
        <w:rPr>
          <w:rFonts w:hAnsi="宋体"/>
          <w:color w:val="auto"/>
          <w:highlight w:val="none"/>
        </w:rPr>
      </w:pPr>
      <w:r>
        <w:rPr>
          <w:color w:val="auto"/>
          <w:highlight w:val="none"/>
        </w:rPr>
        <w:t>3</w:t>
      </w:r>
      <w:r>
        <w:rPr>
          <w:rFonts w:hint="eastAsia" w:hAnsi="宋体" w:cs="宋体"/>
          <w:color w:val="auto"/>
          <w:highlight w:val="none"/>
        </w:rPr>
        <w:t>．装修工程为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69993BA5">
      <w:pPr>
        <w:spacing w:line="360" w:lineRule="auto"/>
        <w:ind w:firstLine="420"/>
        <w:rPr>
          <w:rFonts w:hAnsi="宋体"/>
          <w:color w:val="auto"/>
          <w:highlight w:val="none"/>
        </w:rPr>
      </w:pPr>
      <w:r>
        <w:rPr>
          <w:color w:val="auto"/>
          <w:highlight w:val="none"/>
        </w:rPr>
        <w:t>4</w:t>
      </w:r>
      <w:r>
        <w:rPr>
          <w:rFonts w:hint="eastAsia" w:hAnsi="宋体" w:cs="宋体"/>
          <w:color w:val="auto"/>
          <w:highlight w:val="none"/>
        </w:rPr>
        <w:t>．电气管线、给排水管道、设备安装工程为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153054B7">
      <w:pPr>
        <w:spacing w:line="360" w:lineRule="auto"/>
        <w:ind w:firstLine="420"/>
        <w:rPr>
          <w:rFonts w:hAnsi="宋体"/>
          <w:color w:val="auto"/>
          <w:highlight w:val="none"/>
        </w:rPr>
      </w:pPr>
      <w:r>
        <w:rPr>
          <w:color w:val="auto"/>
          <w:highlight w:val="none"/>
        </w:rPr>
        <w:t>5</w:t>
      </w:r>
      <w:r>
        <w:rPr>
          <w:rFonts w:hint="eastAsia" w:hAnsi="宋体" w:cs="宋体"/>
          <w:color w:val="auto"/>
          <w:highlight w:val="none"/>
        </w:rPr>
        <w:t>．供热与供冷系统为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个采暖期、供冷期；</w:t>
      </w:r>
    </w:p>
    <w:p w14:paraId="411C6FCD">
      <w:pPr>
        <w:spacing w:line="360" w:lineRule="auto"/>
        <w:ind w:firstLine="420"/>
        <w:rPr>
          <w:rFonts w:hAnsi="宋体"/>
          <w:color w:val="auto"/>
          <w:highlight w:val="none"/>
        </w:rPr>
      </w:pPr>
      <w:r>
        <w:rPr>
          <w:color w:val="auto"/>
          <w:highlight w:val="none"/>
        </w:rPr>
        <w:t>6</w:t>
      </w:r>
      <w:r>
        <w:rPr>
          <w:rFonts w:hint="eastAsia" w:hAnsi="宋体" w:cs="宋体"/>
          <w:color w:val="auto"/>
          <w:highlight w:val="none"/>
        </w:rPr>
        <w:t>．住宅小区内的给排水设施、道路等配套工程为</w:t>
      </w:r>
      <w:r>
        <w:rPr>
          <w:color w:val="auto"/>
          <w:highlight w:val="none"/>
          <w:u w:val="single"/>
        </w:rPr>
        <w:t xml:space="preserve"> </w:t>
      </w:r>
      <w:r>
        <w:rPr>
          <w:rFonts w:hint="eastAsia"/>
          <w:color w:val="auto"/>
          <w:highlight w:val="none"/>
          <w:u w:val="single"/>
          <w:lang w:val="en-US" w:eastAsia="zh-CN"/>
        </w:rPr>
        <w:t>2</w:t>
      </w:r>
      <w:r>
        <w:rPr>
          <w:color w:val="auto"/>
          <w:highlight w:val="none"/>
          <w:u w:val="single"/>
        </w:rPr>
        <w:t xml:space="preserve">  </w:t>
      </w:r>
      <w:r>
        <w:rPr>
          <w:rFonts w:hint="eastAsia" w:hAnsi="宋体" w:cs="宋体"/>
          <w:color w:val="auto"/>
          <w:highlight w:val="none"/>
        </w:rPr>
        <w:t>年；</w:t>
      </w:r>
    </w:p>
    <w:p w14:paraId="30B1382A">
      <w:pPr>
        <w:spacing w:line="360" w:lineRule="auto"/>
        <w:ind w:firstLine="420"/>
        <w:rPr>
          <w:rFonts w:hAnsi="宋体"/>
          <w:color w:val="auto"/>
          <w:highlight w:val="none"/>
        </w:rPr>
      </w:pPr>
      <w:r>
        <w:rPr>
          <w:color w:val="auto"/>
          <w:highlight w:val="none"/>
        </w:rPr>
        <w:t>7</w:t>
      </w:r>
      <w:r>
        <w:rPr>
          <w:rFonts w:hint="eastAsia" w:hAnsi="宋体" w:cs="宋体"/>
          <w:color w:val="auto"/>
          <w:highlight w:val="none"/>
        </w:rPr>
        <w:t>．其他项目保修期限约定如下：</w:t>
      </w:r>
      <w:r>
        <w:rPr>
          <w:rFonts w:ascii="瀹嬩綋" w:hAnsi="瀹嬩綋" w:eastAsia="瀹嬩綋" w:cs="瀹嬩綋"/>
          <w:color w:val="auto"/>
          <w:kern w:val="0"/>
          <w:sz w:val="21"/>
          <w:szCs w:val="21"/>
          <w:highlight w:val="none"/>
          <w:u w:val="single"/>
          <w:lang w:val="en-US" w:eastAsia="zh-CN" w:bidi="ar"/>
        </w:rPr>
        <w:t>均保修 2 年</w:t>
      </w:r>
      <w:r>
        <w:rPr>
          <w:rFonts w:hint="eastAsia" w:hAnsi="宋体" w:cs="宋体"/>
          <w:color w:val="auto"/>
          <w:highlight w:val="none"/>
        </w:rPr>
        <w:t>。</w:t>
      </w:r>
    </w:p>
    <w:p w14:paraId="426DD85A">
      <w:pPr>
        <w:spacing w:line="360" w:lineRule="auto"/>
        <w:ind w:firstLine="420"/>
        <w:rPr>
          <w:rFonts w:hAnsi="宋体"/>
          <w:color w:val="auto"/>
          <w:highlight w:val="none"/>
        </w:rPr>
      </w:pPr>
      <w:r>
        <w:rPr>
          <w:rFonts w:hint="eastAsia" w:hAnsi="宋体" w:cs="宋体"/>
          <w:color w:val="auto"/>
          <w:highlight w:val="none"/>
        </w:rPr>
        <w:t>质量保修期自工程竣工验收合格之日起计算。</w:t>
      </w:r>
    </w:p>
    <w:p w14:paraId="0FD487A5">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三、缺陷责任期</w:t>
      </w:r>
    </w:p>
    <w:p w14:paraId="46F1F6C1">
      <w:pPr>
        <w:spacing w:line="360" w:lineRule="auto"/>
        <w:ind w:firstLine="420"/>
        <w:rPr>
          <w:rFonts w:hAnsi="宋体"/>
          <w:color w:val="auto"/>
          <w:highlight w:val="none"/>
        </w:rPr>
      </w:pPr>
      <w:r>
        <w:rPr>
          <w:rFonts w:hint="eastAsia" w:hAnsi="宋体" w:cs="宋体"/>
          <w:color w:val="auto"/>
          <w:highlight w:val="none"/>
        </w:rPr>
        <w:t>工程缺陷责任期为</w:t>
      </w:r>
      <w:r>
        <w:rPr>
          <w:color w:val="auto"/>
          <w:highlight w:val="none"/>
          <w:u w:val="single"/>
        </w:rPr>
        <w:t xml:space="preserve">  </w:t>
      </w:r>
      <w:r>
        <w:rPr>
          <w:rFonts w:hint="eastAsia"/>
          <w:color w:val="auto"/>
          <w:highlight w:val="none"/>
          <w:u w:val="single"/>
          <w:lang w:val="en-US" w:eastAsia="zh-CN"/>
        </w:rPr>
        <w:t>24</w:t>
      </w:r>
      <w:r>
        <w:rPr>
          <w:color w:val="auto"/>
          <w:highlight w:val="none"/>
          <w:u w:val="single"/>
        </w:rPr>
        <w:t xml:space="preserve"> </w:t>
      </w:r>
      <w:r>
        <w:rPr>
          <w:rFonts w:hint="eastAsia" w:hAnsi="宋体" w:cs="宋体"/>
          <w:color w:val="auto"/>
          <w:highlight w:val="none"/>
        </w:rPr>
        <w:t>个月（最长不超过</w:t>
      </w:r>
      <w:r>
        <w:rPr>
          <w:rFonts w:hAnsi="宋体"/>
          <w:color w:val="auto"/>
          <w:highlight w:val="none"/>
        </w:rPr>
        <w:t>24</w:t>
      </w:r>
      <w:r>
        <w:rPr>
          <w:rFonts w:hint="eastAsia" w:hAnsi="宋体" w:cs="宋体"/>
          <w:color w:val="auto"/>
          <w:highlight w:val="none"/>
        </w:rPr>
        <w:t>个月），缺陷责任期自工程竣工验收合格之日起计算。单位工程先于全部工程进行验收，单位工程缺陷责任期自单位工程验收合格之日起算。</w:t>
      </w:r>
    </w:p>
    <w:p w14:paraId="10D4E8D2">
      <w:pPr>
        <w:spacing w:line="360" w:lineRule="auto"/>
        <w:ind w:firstLine="420"/>
        <w:rPr>
          <w:rFonts w:hAnsi="宋体"/>
          <w:color w:val="auto"/>
          <w:highlight w:val="none"/>
        </w:rPr>
      </w:pPr>
      <w:r>
        <w:rPr>
          <w:rFonts w:hint="eastAsia" w:hAnsi="宋体" w:cs="宋体"/>
          <w:color w:val="auto"/>
          <w:highlight w:val="none"/>
        </w:rPr>
        <w:t>缺陷责任期</w:t>
      </w:r>
      <w:r>
        <w:rPr>
          <w:rFonts w:hint="eastAsia" w:hAnsi="宋体" w:cs="宋体"/>
          <w:color w:val="auto"/>
          <w:highlight w:val="none"/>
          <w:u w:val="single"/>
        </w:rPr>
        <w:t>满</w:t>
      </w:r>
      <w:r>
        <w:rPr>
          <w:rFonts w:hint="eastAsia" w:ascii="仿宋_GB2312" w:hAnsi="宋体"/>
          <w:color w:val="auto"/>
          <w:highlight w:val="none"/>
        </w:rPr>
        <w:t>之日起</w:t>
      </w:r>
      <w:r>
        <w:rPr>
          <w:rFonts w:hint="eastAsia" w:ascii="仿宋_GB2312" w:hAnsi="宋体"/>
          <w:color w:val="auto"/>
          <w:highlight w:val="none"/>
          <w:u w:val="single"/>
        </w:rPr>
        <w:t xml:space="preserve"> </w:t>
      </w:r>
      <w:r>
        <w:rPr>
          <w:rFonts w:ascii="仿宋_GB2312" w:hAnsi="宋体"/>
          <w:color w:val="auto"/>
          <w:highlight w:val="none"/>
          <w:u w:val="single"/>
        </w:rPr>
        <w:t xml:space="preserve">  </w:t>
      </w:r>
      <w:r>
        <w:rPr>
          <w:rFonts w:hint="eastAsia" w:ascii="仿宋_GB2312" w:hAnsi="宋体"/>
          <w:color w:val="auto"/>
          <w:highlight w:val="none"/>
          <w:u w:val="single"/>
        </w:rPr>
        <w:t xml:space="preserve"> </w:t>
      </w:r>
      <w:r>
        <w:rPr>
          <w:rFonts w:hint="eastAsia" w:ascii="仿宋_GB2312" w:hAnsi="宋体"/>
          <w:color w:val="auto"/>
          <w:highlight w:val="none"/>
        </w:rPr>
        <w:t>天</w:t>
      </w:r>
      <w:r>
        <w:rPr>
          <w:rFonts w:hint="eastAsia" w:hAnsi="宋体" w:cs="宋体"/>
          <w:color w:val="auto"/>
          <w:highlight w:val="none"/>
          <w:u w:val="single"/>
        </w:rPr>
        <w:t>（按</w:t>
      </w:r>
      <w:r>
        <w:rPr>
          <w:rFonts w:hAnsi="宋体" w:cs="宋体"/>
          <w:color w:val="auto"/>
          <w:highlight w:val="none"/>
          <w:u w:val="single"/>
        </w:rPr>
        <w:t>合同约定期限）</w:t>
      </w:r>
      <w:r>
        <w:rPr>
          <w:rFonts w:hint="eastAsia" w:hAnsi="宋体" w:cs="宋体"/>
          <w:color w:val="auto"/>
          <w:highlight w:val="none"/>
          <w:u w:val="single"/>
        </w:rPr>
        <w:t>，</w:t>
      </w:r>
      <w:r>
        <w:rPr>
          <w:rFonts w:hint="eastAsia" w:hAnsi="宋体" w:cs="宋体"/>
          <w:color w:val="auto"/>
          <w:highlight w:val="none"/>
        </w:rPr>
        <w:t>发包人应退还剩余的质量保证金。</w:t>
      </w:r>
    </w:p>
    <w:p w14:paraId="6CAECC6D">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四、质量保修责任</w:t>
      </w:r>
    </w:p>
    <w:p w14:paraId="19D5D3AE">
      <w:pPr>
        <w:spacing w:line="360" w:lineRule="auto"/>
        <w:ind w:left="105" w:leftChars="50" w:firstLine="430" w:firstLineChars="205"/>
        <w:rPr>
          <w:rFonts w:hAnsi="宋体"/>
          <w:color w:val="auto"/>
          <w:highlight w:val="none"/>
        </w:rPr>
      </w:pPr>
      <w:r>
        <w:rPr>
          <w:color w:val="auto"/>
          <w:highlight w:val="none"/>
        </w:rPr>
        <w:t>1</w:t>
      </w:r>
      <w:r>
        <w:rPr>
          <w:rFonts w:hint="eastAsia" w:hAnsi="宋体" w:cs="宋体"/>
          <w:color w:val="auto"/>
          <w:highlight w:val="none"/>
        </w:rPr>
        <w:t>．属于保修范围、内容的项目，承包人应当在接到保修通知之日起</w:t>
      </w:r>
      <w:r>
        <w:rPr>
          <w:color w:val="auto"/>
          <w:highlight w:val="none"/>
          <w:u w:val="single"/>
        </w:rPr>
        <w:t xml:space="preserve">  </w:t>
      </w:r>
      <w:r>
        <w:rPr>
          <w:rFonts w:hint="eastAsia"/>
          <w:color w:val="auto"/>
          <w:highlight w:val="none"/>
          <w:u w:val="single"/>
          <w:lang w:val="en-US" w:eastAsia="zh-CN"/>
        </w:rPr>
        <w:t>1</w:t>
      </w:r>
      <w:r>
        <w:rPr>
          <w:color w:val="auto"/>
          <w:highlight w:val="none"/>
          <w:u w:val="single"/>
        </w:rPr>
        <w:t xml:space="preserve">  </w:t>
      </w:r>
      <w:r>
        <w:rPr>
          <w:rFonts w:hint="eastAsia" w:hAnsi="宋体" w:cs="宋体"/>
          <w:color w:val="auto"/>
          <w:highlight w:val="none"/>
        </w:rPr>
        <w:t>天内派人保修。承包人不在约定期限内派人保修的，发包人可以委托他人修理，修理费用从质量保证金内扣除。</w:t>
      </w:r>
    </w:p>
    <w:p w14:paraId="4BEE22F0">
      <w:pPr>
        <w:spacing w:line="360" w:lineRule="auto"/>
        <w:ind w:firstLine="420"/>
        <w:rPr>
          <w:rFonts w:hAnsi="宋体"/>
          <w:color w:val="auto"/>
          <w:highlight w:val="none"/>
        </w:rPr>
      </w:pPr>
      <w:r>
        <w:rPr>
          <w:color w:val="auto"/>
          <w:highlight w:val="none"/>
        </w:rPr>
        <w:t>2</w:t>
      </w:r>
      <w:r>
        <w:rPr>
          <w:rFonts w:hint="eastAsia" w:hAnsi="宋体" w:cs="宋体"/>
          <w:color w:val="auto"/>
          <w:highlight w:val="none"/>
        </w:rPr>
        <w:t>．发生紧急事故需抢修的，承包人在接到事故通知后，应当立即到达事故现场抢修。</w:t>
      </w:r>
    </w:p>
    <w:p w14:paraId="31403C63">
      <w:pPr>
        <w:spacing w:line="360" w:lineRule="auto"/>
        <w:ind w:firstLine="420"/>
        <w:rPr>
          <w:rFonts w:hAnsi="宋体"/>
          <w:color w:val="auto"/>
          <w:highlight w:val="none"/>
        </w:rPr>
      </w:pPr>
      <w:r>
        <w:rPr>
          <w:color w:val="auto"/>
          <w:highlight w:val="none"/>
        </w:rPr>
        <w:t>3</w:t>
      </w:r>
      <w:r>
        <w:rPr>
          <w:rFonts w:hint="eastAsia" w:hAnsi="宋体" w:cs="宋体"/>
          <w:color w:val="auto"/>
          <w:highlight w:val="none"/>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A1B8BCD">
      <w:pPr>
        <w:spacing w:line="360" w:lineRule="auto"/>
        <w:ind w:firstLine="420"/>
        <w:rPr>
          <w:rFonts w:hAnsi="宋体"/>
          <w:color w:val="auto"/>
          <w:highlight w:val="none"/>
        </w:rPr>
      </w:pPr>
      <w:r>
        <w:rPr>
          <w:color w:val="auto"/>
          <w:highlight w:val="none"/>
        </w:rPr>
        <w:t>4</w:t>
      </w:r>
      <w:r>
        <w:rPr>
          <w:rFonts w:hint="eastAsia" w:hAnsi="宋体" w:cs="宋体"/>
          <w:color w:val="auto"/>
          <w:highlight w:val="none"/>
        </w:rPr>
        <w:t>．质量保修完成后，由发包人组织验收。</w:t>
      </w:r>
    </w:p>
    <w:p w14:paraId="4E1E547E">
      <w:pPr>
        <w:spacing w:line="360" w:lineRule="auto"/>
        <w:ind w:firstLine="420"/>
        <w:rPr>
          <w:rFonts w:ascii="黑体" w:hAnsi="宋体" w:eastAsia="黑体"/>
          <w:color w:val="auto"/>
          <w:highlight w:val="none"/>
        </w:rPr>
      </w:pPr>
      <w:r>
        <w:rPr>
          <w:rFonts w:hint="eastAsia" w:ascii="黑体" w:hAnsi="宋体" w:eastAsia="黑体" w:cs="黑体"/>
          <w:color w:val="auto"/>
          <w:highlight w:val="none"/>
        </w:rPr>
        <w:t>五、保修费用</w:t>
      </w:r>
    </w:p>
    <w:p w14:paraId="2E85F8A7">
      <w:pPr>
        <w:tabs>
          <w:tab w:val="left" w:pos="7380"/>
        </w:tabs>
        <w:spacing w:line="360" w:lineRule="auto"/>
        <w:ind w:firstLine="420"/>
        <w:rPr>
          <w:rFonts w:hAnsi="宋体"/>
          <w:color w:val="auto"/>
          <w:highlight w:val="none"/>
        </w:rPr>
      </w:pPr>
      <w:r>
        <w:rPr>
          <w:rFonts w:hint="eastAsia" w:hAnsi="宋体" w:cs="宋体"/>
          <w:color w:val="auto"/>
          <w:highlight w:val="none"/>
        </w:rPr>
        <w:t>保修费用由造成质量缺陷的责任方承担。</w:t>
      </w:r>
    </w:p>
    <w:p w14:paraId="0B6B46CB">
      <w:pPr>
        <w:spacing w:line="360" w:lineRule="auto"/>
        <w:ind w:firstLine="420"/>
        <w:rPr>
          <w:rFonts w:ascii="黑体" w:hAnsi="宋体" w:eastAsia="黑体" w:cs="黑体"/>
          <w:color w:val="auto"/>
          <w:highlight w:val="none"/>
        </w:rPr>
      </w:pPr>
      <w:r>
        <w:rPr>
          <w:rFonts w:hint="eastAsia" w:ascii="黑体" w:hAnsi="宋体" w:eastAsia="黑体" w:cs="黑体"/>
          <w:color w:val="auto"/>
          <w:highlight w:val="none"/>
        </w:rPr>
        <w:t>六、双方约定的其他工程质量保修事项：</w:t>
      </w:r>
      <w:r>
        <w:rPr>
          <w:rFonts w:ascii="黑体" w:hAnsi="宋体" w:eastAsia="黑体" w:cs="黑体"/>
          <w:color w:val="auto"/>
          <w:highlight w:val="none"/>
        </w:rPr>
        <w:t xml:space="preserve"> </w:t>
      </w:r>
    </w:p>
    <w:p w14:paraId="39366ED0">
      <w:pPr>
        <w:spacing w:line="360" w:lineRule="auto"/>
        <w:ind w:firstLine="420" w:firstLineChars="200"/>
        <w:jc w:val="left"/>
        <w:rPr>
          <w:color w:val="auto"/>
          <w:szCs w:val="21"/>
          <w:highlight w:val="none"/>
        </w:rPr>
      </w:pPr>
      <w:r>
        <w:rPr>
          <w:rFonts w:hint="eastAsia" w:ascii="宋体" w:hAnsi="宋体" w:cs="宋体"/>
          <w:color w:val="auto"/>
          <w:szCs w:val="21"/>
          <w:highlight w:val="none"/>
          <w:u w:val="single"/>
        </w:rPr>
        <w:t>本工程在保修期有质量问题的，且保修期仍未解决的，承包人应负责维修</w:t>
      </w:r>
      <w:r>
        <w:rPr>
          <w:rFonts w:hint="eastAsia" w:hAnsi="宋体" w:cs="宋体"/>
          <w:color w:val="auto"/>
          <w:szCs w:val="21"/>
          <w:highlight w:val="none"/>
        </w:rPr>
        <w:t>。</w:t>
      </w:r>
    </w:p>
    <w:p w14:paraId="7C6F4DA4">
      <w:pPr>
        <w:spacing w:line="360" w:lineRule="auto"/>
        <w:ind w:firstLine="399" w:firstLineChars="190"/>
        <w:rPr>
          <w:color w:val="auto"/>
          <w:highlight w:val="none"/>
        </w:rPr>
      </w:pPr>
      <w:r>
        <w:rPr>
          <w:rFonts w:hint="eastAsia" w:hAnsi="宋体" w:cs="宋体"/>
          <w:color w:val="auto"/>
          <w:highlight w:val="none"/>
        </w:rPr>
        <w:t>工程质量保修书由发包人、承包人在工程竣工验收前共同签署，作为施工合同附件，其有效期限至保修期满。</w:t>
      </w:r>
    </w:p>
    <w:p w14:paraId="364C87B8">
      <w:pPr>
        <w:spacing w:line="360" w:lineRule="auto"/>
        <w:ind w:firstLine="420"/>
        <w:rPr>
          <w:color w:val="auto"/>
          <w:highlight w:val="none"/>
        </w:rPr>
      </w:pPr>
    </w:p>
    <w:p w14:paraId="178AF232">
      <w:pPr>
        <w:spacing w:line="360" w:lineRule="auto"/>
        <w:rPr>
          <w:color w:val="auto"/>
          <w:highlight w:val="none"/>
        </w:rPr>
      </w:pPr>
      <w:r>
        <w:rPr>
          <w:rFonts w:hAnsi="宋体"/>
          <w:color w:val="auto"/>
          <w:highlight w:val="none"/>
        </w:rPr>
        <w:t>发包人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承包人</w:t>
      </w:r>
      <w:r>
        <w:rPr>
          <w:rFonts w:hint="eastAsia"/>
          <w:color w:val="auto"/>
          <w:highlight w:val="none"/>
        </w:rPr>
        <w:t>（</w:t>
      </w:r>
      <w:r>
        <w:rPr>
          <w:rFonts w:hAnsi="宋体"/>
          <w:color w:val="auto"/>
          <w:highlight w:val="none"/>
        </w:rPr>
        <w:t>公章</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p>
    <w:p w14:paraId="47F2422E">
      <w:pPr>
        <w:spacing w:line="360" w:lineRule="auto"/>
        <w:rPr>
          <w:color w:val="auto"/>
          <w:highlight w:val="none"/>
        </w:rPr>
      </w:pPr>
      <w:r>
        <w:rPr>
          <w:rFonts w:hAnsi="宋体"/>
          <w:color w:val="auto"/>
          <w:highlight w:val="none"/>
        </w:rPr>
        <w:t>地</w:t>
      </w:r>
      <w:r>
        <w:rPr>
          <w:color w:val="auto"/>
          <w:highlight w:val="none"/>
        </w:rPr>
        <w:t xml:space="preserve">  </w:t>
      </w:r>
      <w:r>
        <w:rPr>
          <w:rFonts w:hAnsi="宋体"/>
          <w:color w:val="auto"/>
          <w:highlight w:val="none"/>
        </w:rPr>
        <w:t>址：</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地</w:t>
      </w:r>
      <w:r>
        <w:rPr>
          <w:color w:val="auto"/>
          <w:highlight w:val="none"/>
        </w:rPr>
        <w:t xml:space="preserve">  </w:t>
      </w:r>
      <w:r>
        <w:rPr>
          <w:rFonts w:hAnsi="宋体"/>
          <w:color w:val="auto"/>
          <w:highlight w:val="none"/>
        </w:rPr>
        <w:t>址：</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rFonts w:ascii="宋体" w:hAnsi="宋体"/>
          <w:color w:val="auto"/>
          <w:highlight w:val="none"/>
          <w:u w:val="single"/>
        </w:rPr>
        <w:t></w:t>
      </w:r>
    </w:p>
    <w:p w14:paraId="1A171BEC">
      <w:pPr>
        <w:spacing w:line="360" w:lineRule="auto"/>
        <w:rPr>
          <w:color w:val="auto"/>
          <w:highlight w:val="none"/>
        </w:rPr>
      </w:pP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法定代表人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19440BB0">
      <w:pPr>
        <w:spacing w:line="360" w:lineRule="auto"/>
        <w:rPr>
          <w:color w:val="auto"/>
          <w:highlight w:val="none"/>
        </w:rPr>
      </w:pP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委托代理人</w:t>
      </w:r>
      <w:r>
        <w:rPr>
          <w:rFonts w:hint="eastAsia"/>
          <w:color w:val="auto"/>
          <w:highlight w:val="none"/>
        </w:rPr>
        <w:t>（</w:t>
      </w:r>
      <w:r>
        <w:rPr>
          <w:rFonts w:hAnsi="宋体"/>
          <w:color w:val="auto"/>
          <w:highlight w:val="none"/>
        </w:rPr>
        <w:t>签字</w:t>
      </w:r>
      <w:r>
        <w:rPr>
          <w:rFonts w:hint="eastAsia"/>
          <w:color w:val="auto"/>
          <w:highlight w:val="none"/>
        </w:rPr>
        <w:t>）</w:t>
      </w:r>
      <w:r>
        <w:rPr>
          <w:rFonts w:hAnsi="宋体"/>
          <w:color w:val="auto"/>
          <w:highlight w:val="none"/>
        </w:rPr>
        <w:t>：</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3430E445">
      <w:pPr>
        <w:spacing w:line="360" w:lineRule="auto"/>
        <w:rPr>
          <w:color w:val="auto"/>
          <w:highlight w:val="none"/>
        </w:rPr>
      </w:pP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电</w:t>
      </w:r>
      <w:r>
        <w:rPr>
          <w:color w:val="auto"/>
          <w:highlight w:val="none"/>
        </w:rPr>
        <w:t xml:space="preserve">  </w:t>
      </w:r>
      <w:r>
        <w:rPr>
          <w:rFonts w:hAnsi="宋体"/>
          <w:color w:val="auto"/>
          <w:highlight w:val="none"/>
        </w:rPr>
        <w:t>话：</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3788E5F8">
      <w:pPr>
        <w:spacing w:line="360" w:lineRule="auto"/>
        <w:rPr>
          <w:color w:val="auto"/>
          <w:highlight w:val="none"/>
        </w:rPr>
      </w:pP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传</w:t>
      </w:r>
      <w:r>
        <w:rPr>
          <w:color w:val="auto"/>
          <w:highlight w:val="none"/>
        </w:rPr>
        <w:t xml:space="preserve">  </w:t>
      </w:r>
      <w:r>
        <w:rPr>
          <w:rFonts w:hAnsi="宋体"/>
          <w:color w:val="auto"/>
          <w:highlight w:val="none"/>
        </w:rPr>
        <w:t>真：</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rFonts w:ascii="宋体" w:hAnsi="宋体"/>
          <w:color w:val="auto"/>
          <w:highlight w:val="none"/>
          <w:u w:val="single"/>
        </w:rPr>
        <w:t></w:t>
      </w:r>
    </w:p>
    <w:p w14:paraId="2EE9CC68">
      <w:pPr>
        <w:spacing w:line="360" w:lineRule="auto"/>
        <w:rPr>
          <w:color w:val="auto"/>
          <w:highlight w:val="none"/>
        </w:rPr>
      </w:pP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开户银行：</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5D1A6670">
      <w:pPr>
        <w:tabs>
          <w:tab w:val="left" w:pos="2880"/>
          <w:tab w:val="left" w:pos="3060"/>
          <w:tab w:val="left" w:pos="4500"/>
        </w:tabs>
        <w:spacing w:line="360" w:lineRule="auto"/>
        <w:rPr>
          <w:color w:val="auto"/>
          <w:highlight w:val="none"/>
        </w:rPr>
      </w:pP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color w:val="auto"/>
          <w:highlight w:val="none"/>
          <w:u w:val="single"/>
        </w:rPr>
        <w:t xml:space="preserve"> </w:t>
      </w:r>
      <w:r>
        <w:rPr>
          <w:rFonts w:ascii="宋体" w:hAnsi="宋体"/>
          <w:color w:val="auto"/>
          <w:highlight w:val="none"/>
          <w:u w:val="single"/>
        </w:rPr>
        <w:t></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账</w:t>
      </w:r>
      <w:r>
        <w:rPr>
          <w:color w:val="auto"/>
          <w:highlight w:val="none"/>
        </w:rPr>
        <w:t xml:space="preserve">  </w:t>
      </w:r>
      <w:r>
        <w:rPr>
          <w:rFonts w:hAnsi="宋体"/>
          <w:color w:val="auto"/>
          <w:highlight w:val="none"/>
        </w:rPr>
        <w:t>号：</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4649FEF6">
      <w:pPr>
        <w:tabs>
          <w:tab w:val="left" w:pos="7200"/>
          <w:tab w:val="left" w:pos="7380"/>
          <w:tab w:val="left" w:pos="7560"/>
        </w:tabs>
        <w:spacing w:line="360" w:lineRule="auto"/>
        <w:rPr>
          <w:color w:val="auto"/>
          <w:highlight w:val="none"/>
        </w:rPr>
      </w:pPr>
      <w:r>
        <w:rPr>
          <w:rFonts w:hAnsi="宋体"/>
          <w:color w:val="auto"/>
          <w:highlight w:val="none"/>
        </w:rPr>
        <w:t>邮政编码：</w:t>
      </w:r>
      <w:r>
        <w:rPr>
          <w:color w:val="auto"/>
          <w:highlight w:val="none"/>
          <w:u w:val="single"/>
        </w:rPr>
        <w:t xml:space="preserve"> </w:t>
      </w:r>
      <w:r>
        <w:rPr>
          <w:rFonts w:ascii="宋体" w:hAnsi="宋体"/>
          <w:color w:val="auto"/>
          <w:highlight w:val="none"/>
          <w:u w:val="single"/>
        </w:rPr>
        <w:t></w:t>
      </w:r>
      <w:r>
        <w:rPr>
          <w:rFonts w:hint="eastAsia" w:ascii="宋体" w:hAnsi="宋体"/>
          <w:color w:val="auto"/>
          <w:highlight w:val="none"/>
          <w:u w:val="single"/>
        </w:rPr>
        <w:t xml:space="preserve">  </w:t>
      </w:r>
      <w:r>
        <w:rPr>
          <w:color w:val="auto"/>
          <w:highlight w:val="none"/>
          <w:u w:val="single"/>
        </w:rPr>
        <w:t xml:space="preserve">    </w:t>
      </w:r>
      <w:r>
        <w:rPr>
          <w:color w:val="auto"/>
          <w:highlight w:val="none"/>
        </w:rPr>
        <w:t xml:space="preserve"> </w:t>
      </w:r>
      <w:r>
        <w:rPr>
          <w:rFonts w:hint="eastAsia"/>
          <w:color w:val="auto"/>
          <w:highlight w:val="none"/>
        </w:rPr>
        <w:t xml:space="preserve">             </w:t>
      </w:r>
      <w:r>
        <w:rPr>
          <w:rFonts w:hAnsi="宋体"/>
          <w:color w:val="auto"/>
          <w:highlight w:val="none"/>
        </w:rPr>
        <w:t>邮政编码：</w:t>
      </w:r>
      <w:r>
        <w:rPr>
          <w:rFonts w:ascii="宋体" w:hAnsi="宋体"/>
          <w:color w:val="auto"/>
          <w:highlight w:val="none"/>
          <w:u w:val="single"/>
        </w:rPr>
        <w:t></w:t>
      </w:r>
      <w:r>
        <w:rPr>
          <w:rFonts w:hint="eastAsia" w:ascii="宋体" w:hAnsi="宋体"/>
          <w:color w:val="auto"/>
          <w:highlight w:val="none"/>
          <w:u w:val="single"/>
        </w:rPr>
        <w:t xml:space="preserve">   </w:t>
      </w:r>
      <w:r>
        <w:rPr>
          <w:rFonts w:ascii="宋体" w:hAnsi="宋体"/>
          <w:color w:val="auto"/>
          <w:highlight w:val="none"/>
          <w:u w:val="single"/>
        </w:rPr>
        <w:t></w:t>
      </w:r>
    </w:p>
    <w:p w14:paraId="6AAB94FA">
      <w:pPr>
        <w:spacing w:before="120" w:beforeLines="50" w:after="120" w:afterLines="50" w:line="440" w:lineRule="exact"/>
        <w:jc w:val="both"/>
        <w:rPr>
          <w:rFonts w:ascii="黑体" w:hAnsi="宋体" w:eastAsia="黑体"/>
          <w:color w:val="auto"/>
          <w:sz w:val="32"/>
          <w:szCs w:val="32"/>
          <w:highlight w:val="none"/>
        </w:rPr>
      </w:pPr>
    </w:p>
    <w:p w14:paraId="70ABA2BC">
      <w:pPr>
        <w:spacing w:before="120" w:beforeLines="50" w:after="120" w:afterLines="50" w:line="440" w:lineRule="exact"/>
        <w:jc w:val="center"/>
        <w:rPr>
          <w:rFonts w:ascii="黑体" w:hAnsi="宋体" w:eastAsia="黑体"/>
          <w:color w:val="auto"/>
          <w:sz w:val="32"/>
          <w:szCs w:val="32"/>
          <w:highlight w:val="none"/>
        </w:rPr>
      </w:pPr>
    </w:p>
    <w:p w14:paraId="12C80DC5">
      <w:pPr>
        <w:spacing w:before="120" w:beforeLines="50" w:after="120" w:afterLines="50" w:line="440" w:lineRule="exact"/>
        <w:jc w:val="center"/>
        <w:rPr>
          <w:rFonts w:ascii="黑体" w:hAnsi="宋体" w:eastAsia="黑体"/>
          <w:color w:val="auto"/>
          <w:sz w:val="32"/>
          <w:szCs w:val="32"/>
          <w:highlight w:val="none"/>
        </w:rPr>
      </w:pPr>
    </w:p>
    <w:p w14:paraId="60003FC9">
      <w:pPr>
        <w:spacing w:before="120" w:beforeLines="50" w:after="120" w:afterLines="50" w:line="440" w:lineRule="exact"/>
        <w:jc w:val="center"/>
        <w:rPr>
          <w:rFonts w:ascii="黑体" w:hAnsi="宋体" w:eastAsia="黑体"/>
          <w:color w:val="auto"/>
          <w:sz w:val="32"/>
          <w:szCs w:val="32"/>
          <w:highlight w:val="none"/>
        </w:rPr>
      </w:pPr>
    </w:p>
    <w:p w14:paraId="43E64201">
      <w:pPr>
        <w:pStyle w:val="62"/>
        <w:ind w:firstLine="480"/>
        <w:rPr>
          <w:color w:val="auto"/>
          <w:highlight w:val="none"/>
          <w:lang w:eastAsia="zh-CN" w:bidi="ar-SA"/>
        </w:rPr>
      </w:pPr>
    </w:p>
    <w:p w14:paraId="0F6C32FD">
      <w:pPr>
        <w:pStyle w:val="62"/>
        <w:ind w:firstLine="480"/>
        <w:rPr>
          <w:color w:val="auto"/>
          <w:highlight w:val="none"/>
          <w:lang w:eastAsia="zh-CN" w:bidi="ar-SA"/>
        </w:rPr>
      </w:pPr>
    </w:p>
    <w:p w14:paraId="5C9073E1">
      <w:pPr>
        <w:pStyle w:val="62"/>
        <w:ind w:firstLine="480"/>
        <w:rPr>
          <w:color w:val="auto"/>
          <w:highlight w:val="none"/>
          <w:lang w:eastAsia="zh-CN" w:bidi="ar-SA"/>
        </w:rPr>
      </w:pPr>
    </w:p>
    <w:p w14:paraId="7C18B3C0">
      <w:pPr>
        <w:pStyle w:val="62"/>
        <w:ind w:firstLine="480"/>
        <w:rPr>
          <w:color w:val="auto"/>
          <w:highlight w:val="none"/>
          <w:lang w:eastAsia="zh-CN" w:bidi="ar-SA"/>
        </w:rPr>
      </w:pPr>
    </w:p>
    <w:p w14:paraId="22DD1FAA">
      <w:pPr>
        <w:pStyle w:val="62"/>
        <w:ind w:firstLine="480"/>
        <w:rPr>
          <w:color w:val="auto"/>
          <w:highlight w:val="none"/>
          <w:lang w:eastAsia="zh-CN" w:bidi="ar-SA"/>
        </w:rPr>
      </w:pPr>
    </w:p>
    <w:p w14:paraId="62CD8BA4">
      <w:pPr>
        <w:pStyle w:val="62"/>
        <w:ind w:firstLine="480"/>
        <w:rPr>
          <w:color w:val="auto"/>
          <w:highlight w:val="none"/>
          <w:lang w:eastAsia="zh-CN" w:bidi="ar-SA"/>
        </w:rPr>
      </w:pPr>
    </w:p>
    <w:p w14:paraId="77DD7F71">
      <w:pPr>
        <w:pStyle w:val="62"/>
        <w:ind w:firstLine="480"/>
        <w:rPr>
          <w:color w:val="auto"/>
          <w:highlight w:val="none"/>
          <w:lang w:eastAsia="zh-CN" w:bidi="ar-SA"/>
        </w:rPr>
      </w:pPr>
    </w:p>
    <w:p w14:paraId="4CCE2142">
      <w:pPr>
        <w:spacing w:line="440" w:lineRule="exact"/>
        <w:rPr>
          <w:rFonts w:eastAsia="黑体"/>
          <w:color w:val="auto"/>
          <w:sz w:val="30"/>
          <w:szCs w:val="30"/>
          <w:highlight w:val="none"/>
        </w:rPr>
      </w:pPr>
      <w:r>
        <w:rPr>
          <w:rFonts w:eastAsia="仿宋_GB2312"/>
          <w:color w:val="auto"/>
          <w:sz w:val="30"/>
          <w:szCs w:val="30"/>
          <w:highlight w:val="none"/>
        </w:rPr>
        <w:t>附件</w:t>
      </w:r>
      <w:r>
        <w:rPr>
          <w:rFonts w:hint="eastAsia" w:eastAsia="仿宋_GB2312"/>
          <w:color w:val="auto"/>
          <w:sz w:val="30"/>
          <w:szCs w:val="30"/>
          <w:highlight w:val="none"/>
        </w:rPr>
        <w:t>3</w:t>
      </w:r>
      <w:r>
        <w:rPr>
          <w:rFonts w:eastAsia="仿宋_GB2312"/>
          <w:color w:val="auto"/>
          <w:sz w:val="30"/>
          <w:szCs w:val="30"/>
          <w:highlight w:val="none"/>
        </w:rPr>
        <w:t>：</w:t>
      </w:r>
    </w:p>
    <w:p w14:paraId="7E63E7EC">
      <w:pPr>
        <w:spacing w:before="120" w:beforeLines="50" w:after="120" w:afterLines="50" w:line="440" w:lineRule="exact"/>
        <w:jc w:val="center"/>
        <w:rPr>
          <w:rFonts w:eastAsia="黑体"/>
          <w:color w:val="auto"/>
          <w:sz w:val="30"/>
          <w:szCs w:val="30"/>
          <w:highlight w:val="none"/>
        </w:rPr>
      </w:pPr>
      <w:r>
        <w:rPr>
          <w:rFonts w:eastAsia="黑体"/>
          <w:color w:val="auto"/>
          <w:sz w:val="30"/>
          <w:szCs w:val="30"/>
          <w:highlight w:val="none"/>
        </w:rPr>
        <w:t>主要建设工程文件目录</w:t>
      </w:r>
    </w:p>
    <w:tbl>
      <w:tblPr>
        <w:tblStyle w:val="42"/>
        <w:tblW w:w="90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05B32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089F15A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文件名称</w:t>
            </w:r>
          </w:p>
        </w:tc>
        <w:tc>
          <w:tcPr>
            <w:tcW w:w="1276" w:type="dxa"/>
            <w:tcBorders>
              <w:top w:val="single" w:color="auto" w:sz="12" w:space="0"/>
              <w:bottom w:val="double" w:color="auto" w:sz="6" w:space="0"/>
            </w:tcBorders>
            <w:vAlign w:val="center"/>
          </w:tcPr>
          <w:p w14:paraId="3BEB751E">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套数</w:t>
            </w:r>
          </w:p>
        </w:tc>
        <w:tc>
          <w:tcPr>
            <w:tcW w:w="1450" w:type="dxa"/>
            <w:tcBorders>
              <w:top w:val="single" w:color="auto" w:sz="12" w:space="0"/>
              <w:bottom w:val="double" w:color="auto" w:sz="6" w:space="0"/>
            </w:tcBorders>
            <w:vAlign w:val="center"/>
          </w:tcPr>
          <w:p w14:paraId="6BA1ABF2">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费用</w:t>
            </w:r>
            <w:r>
              <w:rPr>
                <w:rFonts w:hint="eastAsia" w:eastAsia="仿宋_GB2312"/>
                <w:color w:val="auto"/>
                <w:sz w:val="28"/>
                <w:szCs w:val="30"/>
                <w:highlight w:val="none"/>
              </w:rPr>
              <w:t>（元）</w:t>
            </w:r>
          </w:p>
        </w:tc>
        <w:tc>
          <w:tcPr>
            <w:tcW w:w="1243" w:type="dxa"/>
            <w:tcBorders>
              <w:top w:val="single" w:color="auto" w:sz="12" w:space="0"/>
              <w:bottom w:val="double" w:color="auto" w:sz="6" w:space="0"/>
            </w:tcBorders>
            <w:vAlign w:val="center"/>
          </w:tcPr>
          <w:p w14:paraId="090A2B2A">
            <w:pPr>
              <w:keepNext/>
              <w:adjustRightInd w:val="0"/>
              <w:spacing w:line="440" w:lineRule="exact"/>
              <w:ind w:left="63" w:leftChars="30" w:right="63" w:rightChars="30"/>
              <w:jc w:val="center"/>
              <w:textAlignment w:val="baseline"/>
              <w:rPr>
                <w:rFonts w:eastAsia="仿宋_GB2312"/>
                <w:color w:val="auto"/>
                <w:sz w:val="28"/>
                <w:szCs w:val="30"/>
                <w:highlight w:val="none"/>
              </w:rPr>
            </w:pPr>
            <w:r>
              <w:rPr>
                <w:rFonts w:eastAsia="仿宋_GB2312"/>
                <w:color w:val="auto"/>
                <w:sz w:val="28"/>
                <w:szCs w:val="30"/>
                <w:highlight w:val="none"/>
              </w:rPr>
              <w:t>质量</w:t>
            </w:r>
          </w:p>
        </w:tc>
        <w:tc>
          <w:tcPr>
            <w:tcW w:w="1450" w:type="dxa"/>
            <w:tcBorders>
              <w:top w:val="single" w:color="auto" w:sz="12" w:space="0"/>
              <w:bottom w:val="double" w:color="auto" w:sz="6" w:space="0"/>
            </w:tcBorders>
          </w:tcPr>
          <w:p w14:paraId="6FB555CA">
            <w:pPr>
              <w:spacing w:line="440" w:lineRule="exact"/>
              <w:jc w:val="center"/>
              <w:rPr>
                <w:rFonts w:eastAsia="仿宋_GB2312"/>
                <w:color w:val="auto"/>
                <w:sz w:val="28"/>
                <w:szCs w:val="30"/>
                <w:highlight w:val="none"/>
              </w:rPr>
            </w:pPr>
            <w:r>
              <w:rPr>
                <w:rFonts w:eastAsia="仿宋_GB2312"/>
                <w:color w:val="auto"/>
                <w:sz w:val="28"/>
                <w:szCs w:val="30"/>
                <w:highlight w:val="none"/>
              </w:rPr>
              <w:t>移交时间</w:t>
            </w:r>
          </w:p>
        </w:tc>
        <w:tc>
          <w:tcPr>
            <w:tcW w:w="1667" w:type="dxa"/>
            <w:tcBorders>
              <w:top w:val="single" w:color="auto" w:sz="12" w:space="0"/>
              <w:bottom w:val="double" w:color="auto" w:sz="6" w:space="0"/>
            </w:tcBorders>
          </w:tcPr>
          <w:p w14:paraId="25EA7B6E">
            <w:pPr>
              <w:spacing w:line="440" w:lineRule="exact"/>
              <w:jc w:val="center"/>
              <w:rPr>
                <w:rFonts w:eastAsia="仿宋_GB2312"/>
                <w:color w:val="auto"/>
                <w:sz w:val="28"/>
                <w:szCs w:val="30"/>
                <w:highlight w:val="none"/>
              </w:rPr>
            </w:pPr>
            <w:r>
              <w:rPr>
                <w:rFonts w:eastAsia="仿宋_GB2312"/>
                <w:color w:val="auto"/>
                <w:sz w:val="28"/>
                <w:szCs w:val="30"/>
                <w:highlight w:val="none"/>
              </w:rPr>
              <w:t>责任人</w:t>
            </w:r>
          </w:p>
        </w:tc>
      </w:tr>
      <w:tr w14:paraId="5846D1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5699E9B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double" w:color="auto" w:sz="6" w:space="0"/>
              <w:bottom w:val="single" w:color="auto" w:sz="6" w:space="0"/>
            </w:tcBorders>
            <w:vAlign w:val="center"/>
          </w:tcPr>
          <w:p w14:paraId="0520CE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vAlign w:val="center"/>
          </w:tcPr>
          <w:p w14:paraId="144C416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double" w:color="auto" w:sz="6" w:space="0"/>
              <w:bottom w:val="single" w:color="auto" w:sz="6" w:space="0"/>
            </w:tcBorders>
            <w:vAlign w:val="center"/>
          </w:tcPr>
          <w:p w14:paraId="5C8B07A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double" w:color="auto" w:sz="6" w:space="0"/>
              <w:bottom w:val="single" w:color="auto" w:sz="6" w:space="0"/>
            </w:tcBorders>
            <w:vAlign w:val="center"/>
          </w:tcPr>
          <w:p w14:paraId="5E7FA56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double" w:color="auto" w:sz="6" w:space="0"/>
              <w:bottom w:val="single" w:color="auto" w:sz="6" w:space="0"/>
            </w:tcBorders>
            <w:vAlign w:val="center"/>
          </w:tcPr>
          <w:p w14:paraId="0D5EA5C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C767B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6865D5A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tcBorders>
              <w:top w:val="nil"/>
            </w:tcBorders>
            <w:vAlign w:val="center"/>
          </w:tcPr>
          <w:p w14:paraId="3BDAED2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vAlign w:val="center"/>
          </w:tcPr>
          <w:p w14:paraId="464C202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tcBorders>
              <w:top w:val="nil"/>
            </w:tcBorders>
            <w:vAlign w:val="center"/>
          </w:tcPr>
          <w:p w14:paraId="4CAA32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tcBorders>
              <w:top w:val="nil"/>
            </w:tcBorders>
            <w:vAlign w:val="center"/>
          </w:tcPr>
          <w:p w14:paraId="01E3271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tcBorders>
              <w:top w:val="nil"/>
            </w:tcBorders>
            <w:vAlign w:val="center"/>
          </w:tcPr>
          <w:p w14:paraId="212450C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35C1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80E459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7D54B5D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41767D2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283DE1D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0BAAA79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45606E7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D0084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DCA808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479A54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680A6F7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283817F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4696CCE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67A1B2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64E55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EB0BDA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2C095E6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120E170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3E3C269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605371F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05AECF1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BC70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9E59ED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39DFBB7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6FDDD3C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04B2E5E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0093E73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674665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4D887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DC9802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02B0C12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4AABF7E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2293BA1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7A77953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4E3705A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C248B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885A34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5EEAB86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19D2F5A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124C5D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086DEFB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1E698761">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236E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B4D0A0D">
            <w:pPr>
              <w:rPr>
                <w:rFonts w:eastAsia="仿宋_GB2312"/>
                <w:color w:val="auto"/>
                <w:sz w:val="30"/>
                <w:szCs w:val="30"/>
                <w:highlight w:val="none"/>
              </w:rPr>
            </w:pPr>
          </w:p>
        </w:tc>
        <w:tc>
          <w:tcPr>
            <w:tcW w:w="1276" w:type="dxa"/>
          </w:tcPr>
          <w:p w14:paraId="2DCBF6B2">
            <w:pPr>
              <w:rPr>
                <w:rFonts w:eastAsia="仿宋_GB2312"/>
                <w:color w:val="auto"/>
                <w:sz w:val="30"/>
                <w:szCs w:val="30"/>
                <w:highlight w:val="none"/>
              </w:rPr>
            </w:pPr>
          </w:p>
        </w:tc>
        <w:tc>
          <w:tcPr>
            <w:tcW w:w="1450" w:type="dxa"/>
          </w:tcPr>
          <w:p w14:paraId="352536CF">
            <w:pPr>
              <w:rPr>
                <w:rFonts w:eastAsia="仿宋_GB2312"/>
                <w:color w:val="auto"/>
                <w:sz w:val="30"/>
                <w:szCs w:val="30"/>
                <w:highlight w:val="none"/>
              </w:rPr>
            </w:pPr>
          </w:p>
        </w:tc>
        <w:tc>
          <w:tcPr>
            <w:tcW w:w="1243" w:type="dxa"/>
          </w:tcPr>
          <w:p w14:paraId="62BF1259">
            <w:pPr>
              <w:rPr>
                <w:rFonts w:eastAsia="仿宋_GB2312"/>
                <w:color w:val="auto"/>
                <w:sz w:val="30"/>
                <w:szCs w:val="30"/>
                <w:highlight w:val="none"/>
              </w:rPr>
            </w:pPr>
          </w:p>
        </w:tc>
        <w:tc>
          <w:tcPr>
            <w:tcW w:w="1450" w:type="dxa"/>
          </w:tcPr>
          <w:p w14:paraId="61FF8DE3">
            <w:pPr>
              <w:rPr>
                <w:rFonts w:eastAsia="仿宋_GB2312"/>
                <w:color w:val="auto"/>
                <w:sz w:val="30"/>
                <w:szCs w:val="30"/>
                <w:highlight w:val="none"/>
              </w:rPr>
            </w:pPr>
          </w:p>
        </w:tc>
        <w:tc>
          <w:tcPr>
            <w:tcW w:w="1667" w:type="dxa"/>
          </w:tcPr>
          <w:p w14:paraId="3100225E">
            <w:pPr>
              <w:rPr>
                <w:rFonts w:eastAsia="仿宋_GB2312"/>
                <w:color w:val="auto"/>
                <w:sz w:val="30"/>
                <w:szCs w:val="30"/>
                <w:highlight w:val="none"/>
              </w:rPr>
            </w:pPr>
          </w:p>
        </w:tc>
      </w:tr>
      <w:tr w14:paraId="15327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34093B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76" w:type="dxa"/>
            <w:vAlign w:val="center"/>
          </w:tcPr>
          <w:p w14:paraId="748D57A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2BFC105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243" w:type="dxa"/>
            <w:vAlign w:val="center"/>
          </w:tcPr>
          <w:p w14:paraId="3659FEB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50" w:type="dxa"/>
            <w:vAlign w:val="center"/>
          </w:tcPr>
          <w:p w14:paraId="1795B34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667" w:type="dxa"/>
            <w:vAlign w:val="center"/>
          </w:tcPr>
          <w:p w14:paraId="6144828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1734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E838059">
            <w:pPr>
              <w:rPr>
                <w:rFonts w:eastAsia="仿宋_GB2312"/>
                <w:color w:val="auto"/>
                <w:sz w:val="30"/>
                <w:szCs w:val="30"/>
                <w:highlight w:val="none"/>
              </w:rPr>
            </w:pPr>
          </w:p>
        </w:tc>
        <w:tc>
          <w:tcPr>
            <w:tcW w:w="1276" w:type="dxa"/>
          </w:tcPr>
          <w:p w14:paraId="2C485881">
            <w:pPr>
              <w:rPr>
                <w:rFonts w:eastAsia="仿宋_GB2312"/>
                <w:color w:val="auto"/>
                <w:sz w:val="30"/>
                <w:szCs w:val="30"/>
                <w:highlight w:val="none"/>
              </w:rPr>
            </w:pPr>
          </w:p>
        </w:tc>
        <w:tc>
          <w:tcPr>
            <w:tcW w:w="1450" w:type="dxa"/>
          </w:tcPr>
          <w:p w14:paraId="2C82FD0A">
            <w:pPr>
              <w:rPr>
                <w:rFonts w:eastAsia="仿宋_GB2312"/>
                <w:color w:val="auto"/>
                <w:sz w:val="30"/>
                <w:szCs w:val="30"/>
                <w:highlight w:val="none"/>
              </w:rPr>
            </w:pPr>
          </w:p>
        </w:tc>
        <w:tc>
          <w:tcPr>
            <w:tcW w:w="1243" w:type="dxa"/>
          </w:tcPr>
          <w:p w14:paraId="5F79BE7C">
            <w:pPr>
              <w:rPr>
                <w:rFonts w:eastAsia="仿宋_GB2312"/>
                <w:color w:val="auto"/>
                <w:sz w:val="30"/>
                <w:szCs w:val="30"/>
                <w:highlight w:val="none"/>
              </w:rPr>
            </w:pPr>
          </w:p>
        </w:tc>
        <w:tc>
          <w:tcPr>
            <w:tcW w:w="1450" w:type="dxa"/>
          </w:tcPr>
          <w:p w14:paraId="6987FCCE">
            <w:pPr>
              <w:rPr>
                <w:rFonts w:eastAsia="仿宋_GB2312"/>
                <w:color w:val="auto"/>
                <w:sz w:val="30"/>
                <w:szCs w:val="30"/>
                <w:highlight w:val="none"/>
              </w:rPr>
            </w:pPr>
          </w:p>
        </w:tc>
        <w:tc>
          <w:tcPr>
            <w:tcW w:w="1667" w:type="dxa"/>
          </w:tcPr>
          <w:p w14:paraId="207FDFFB">
            <w:pPr>
              <w:rPr>
                <w:rFonts w:eastAsia="仿宋_GB2312"/>
                <w:color w:val="auto"/>
                <w:sz w:val="30"/>
                <w:szCs w:val="30"/>
                <w:highlight w:val="none"/>
              </w:rPr>
            </w:pPr>
          </w:p>
        </w:tc>
      </w:tr>
      <w:tr w14:paraId="31985A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92FB005">
            <w:pPr>
              <w:rPr>
                <w:rFonts w:eastAsia="仿宋_GB2312"/>
                <w:color w:val="auto"/>
                <w:sz w:val="30"/>
                <w:szCs w:val="30"/>
                <w:highlight w:val="none"/>
              </w:rPr>
            </w:pPr>
          </w:p>
        </w:tc>
        <w:tc>
          <w:tcPr>
            <w:tcW w:w="1276" w:type="dxa"/>
          </w:tcPr>
          <w:p w14:paraId="7634ACB4">
            <w:pPr>
              <w:rPr>
                <w:rFonts w:eastAsia="仿宋_GB2312"/>
                <w:color w:val="auto"/>
                <w:sz w:val="30"/>
                <w:szCs w:val="30"/>
                <w:highlight w:val="none"/>
              </w:rPr>
            </w:pPr>
          </w:p>
        </w:tc>
        <w:tc>
          <w:tcPr>
            <w:tcW w:w="1450" w:type="dxa"/>
          </w:tcPr>
          <w:p w14:paraId="1182138A">
            <w:pPr>
              <w:rPr>
                <w:rFonts w:eastAsia="仿宋_GB2312"/>
                <w:color w:val="auto"/>
                <w:sz w:val="30"/>
                <w:szCs w:val="30"/>
                <w:highlight w:val="none"/>
              </w:rPr>
            </w:pPr>
          </w:p>
        </w:tc>
        <w:tc>
          <w:tcPr>
            <w:tcW w:w="1243" w:type="dxa"/>
          </w:tcPr>
          <w:p w14:paraId="16D1503B">
            <w:pPr>
              <w:rPr>
                <w:rFonts w:eastAsia="仿宋_GB2312"/>
                <w:color w:val="auto"/>
                <w:sz w:val="30"/>
                <w:szCs w:val="30"/>
                <w:highlight w:val="none"/>
              </w:rPr>
            </w:pPr>
          </w:p>
        </w:tc>
        <w:tc>
          <w:tcPr>
            <w:tcW w:w="1450" w:type="dxa"/>
          </w:tcPr>
          <w:p w14:paraId="0DC3E79F">
            <w:pPr>
              <w:rPr>
                <w:rFonts w:eastAsia="仿宋_GB2312"/>
                <w:color w:val="auto"/>
                <w:sz w:val="30"/>
                <w:szCs w:val="30"/>
                <w:highlight w:val="none"/>
              </w:rPr>
            </w:pPr>
          </w:p>
        </w:tc>
        <w:tc>
          <w:tcPr>
            <w:tcW w:w="1667" w:type="dxa"/>
          </w:tcPr>
          <w:p w14:paraId="62D53B78">
            <w:pPr>
              <w:rPr>
                <w:rFonts w:eastAsia="仿宋_GB2312"/>
                <w:color w:val="auto"/>
                <w:sz w:val="30"/>
                <w:szCs w:val="30"/>
                <w:highlight w:val="none"/>
              </w:rPr>
            </w:pPr>
          </w:p>
        </w:tc>
      </w:tr>
      <w:tr w14:paraId="6FA0A0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460D1FB">
            <w:pPr>
              <w:rPr>
                <w:rFonts w:eastAsia="仿宋_GB2312"/>
                <w:color w:val="auto"/>
                <w:sz w:val="30"/>
                <w:szCs w:val="30"/>
                <w:highlight w:val="none"/>
              </w:rPr>
            </w:pPr>
          </w:p>
        </w:tc>
        <w:tc>
          <w:tcPr>
            <w:tcW w:w="1276" w:type="dxa"/>
          </w:tcPr>
          <w:p w14:paraId="70647188">
            <w:pPr>
              <w:rPr>
                <w:rFonts w:eastAsia="仿宋_GB2312"/>
                <w:color w:val="auto"/>
                <w:sz w:val="30"/>
                <w:szCs w:val="30"/>
                <w:highlight w:val="none"/>
              </w:rPr>
            </w:pPr>
          </w:p>
        </w:tc>
        <w:tc>
          <w:tcPr>
            <w:tcW w:w="1450" w:type="dxa"/>
          </w:tcPr>
          <w:p w14:paraId="164EBA20">
            <w:pPr>
              <w:rPr>
                <w:rFonts w:eastAsia="仿宋_GB2312"/>
                <w:color w:val="auto"/>
                <w:sz w:val="30"/>
                <w:szCs w:val="30"/>
                <w:highlight w:val="none"/>
              </w:rPr>
            </w:pPr>
          </w:p>
        </w:tc>
        <w:tc>
          <w:tcPr>
            <w:tcW w:w="1243" w:type="dxa"/>
          </w:tcPr>
          <w:p w14:paraId="4A30D69A">
            <w:pPr>
              <w:rPr>
                <w:rFonts w:eastAsia="仿宋_GB2312"/>
                <w:color w:val="auto"/>
                <w:sz w:val="30"/>
                <w:szCs w:val="30"/>
                <w:highlight w:val="none"/>
              </w:rPr>
            </w:pPr>
          </w:p>
        </w:tc>
        <w:tc>
          <w:tcPr>
            <w:tcW w:w="1450" w:type="dxa"/>
          </w:tcPr>
          <w:p w14:paraId="6D1C4FC2">
            <w:pPr>
              <w:rPr>
                <w:rFonts w:eastAsia="仿宋_GB2312"/>
                <w:color w:val="auto"/>
                <w:sz w:val="30"/>
                <w:szCs w:val="30"/>
                <w:highlight w:val="none"/>
              </w:rPr>
            </w:pPr>
          </w:p>
        </w:tc>
        <w:tc>
          <w:tcPr>
            <w:tcW w:w="1667" w:type="dxa"/>
          </w:tcPr>
          <w:p w14:paraId="18774A4E">
            <w:pPr>
              <w:rPr>
                <w:rFonts w:eastAsia="仿宋_GB2312"/>
                <w:color w:val="auto"/>
                <w:sz w:val="30"/>
                <w:szCs w:val="30"/>
                <w:highlight w:val="none"/>
              </w:rPr>
            </w:pPr>
          </w:p>
        </w:tc>
      </w:tr>
      <w:tr w14:paraId="05B354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445ECD70">
            <w:pPr>
              <w:rPr>
                <w:rFonts w:eastAsia="仿宋_GB2312"/>
                <w:color w:val="auto"/>
                <w:sz w:val="30"/>
                <w:szCs w:val="30"/>
                <w:highlight w:val="none"/>
              </w:rPr>
            </w:pPr>
          </w:p>
        </w:tc>
        <w:tc>
          <w:tcPr>
            <w:tcW w:w="1276" w:type="dxa"/>
          </w:tcPr>
          <w:p w14:paraId="0CBBC003">
            <w:pPr>
              <w:rPr>
                <w:rFonts w:eastAsia="仿宋_GB2312"/>
                <w:color w:val="auto"/>
                <w:sz w:val="30"/>
                <w:szCs w:val="30"/>
                <w:highlight w:val="none"/>
              </w:rPr>
            </w:pPr>
          </w:p>
        </w:tc>
        <w:tc>
          <w:tcPr>
            <w:tcW w:w="1450" w:type="dxa"/>
          </w:tcPr>
          <w:p w14:paraId="3D36A039">
            <w:pPr>
              <w:rPr>
                <w:rFonts w:eastAsia="仿宋_GB2312"/>
                <w:color w:val="auto"/>
                <w:sz w:val="30"/>
                <w:szCs w:val="30"/>
                <w:highlight w:val="none"/>
              </w:rPr>
            </w:pPr>
          </w:p>
        </w:tc>
        <w:tc>
          <w:tcPr>
            <w:tcW w:w="1243" w:type="dxa"/>
          </w:tcPr>
          <w:p w14:paraId="32EB11DB">
            <w:pPr>
              <w:rPr>
                <w:rFonts w:eastAsia="仿宋_GB2312"/>
                <w:color w:val="auto"/>
                <w:sz w:val="30"/>
                <w:szCs w:val="30"/>
                <w:highlight w:val="none"/>
              </w:rPr>
            </w:pPr>
          </w:p>
        </w:tc>
        <w:tc>
          <w:tcPr>
            <w:tcW w:w="1450" w:type="dxa"/>
          </w:tcPr>
          <w:p w14:paraId="3A13E888">
            <w:pPr>
              <w:rPr>
                <w:rFonts w:eastAsia="仿宋_GB2312"/>
                <w:color w:val="auto"/>
                <w:sz w:val="30"/>
                <w:szCs w:val="30"/>
                <w:highlight w:val="none"/>
              </w:rPr>
            </w:pPr>
          </w:p>
        </w:tc>
        <w:tc>
          <w:tcPr>
            <w:tcW w:w="1667" w:type="dxa"/>
          </w:tcPr>
          <w:p w14:paraId="0AF3A5F7">
            <w:pPr>
              <w:rPr>
                <w:rFonts w:eastAsia="仿宋_GB2312"/>
                <w:color w:val="auto"/>
                <w:sz w:val="30"/>
                <w:szCs w:val="30"/>
                <w:highlight w:val="none"/>
              </w:rPr>
            </w:pPr>
          </w:p>
        </w:tc>
      </w:tr>
      <w:tr w14:paraId="1299D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C79EA39">
            <w:pPr>
              <w:rPr>
                <w:rFonts w:eastAsia="仿宋_GB2312"/>
                <w:color w:val="auto"/>
                <w:sz w:val="30"/>
                <w:szCs w:val="30"/>
                <w:highlight w:val="none"/>
              </w:rPr>
            </w:pPr>
          </w:p>
        </w:tc>
        <w:tc>
          <w:tcPr>
            <w:tcW w:w="1276" w:type="dxa"/>
          </w:tcPr>
          <w:p w14:paraId="3C37084F">
            <w:pPr>
              <w:rPr>
                <w:rFonts w:eastAsia="仿宋_GB2312"/>
                <w:color w:val="auto"/>
                <w:sz w:val="30"/>
                <w:szCs w:val="30"/>
                <w:highlight w:val="none"/>
              </w:rPr>
            </w:pPr>
          </w:p>
        </w:tc>
        <w:tc>
          <w:tcPr>
            <w:tcW w:w="1450" w:type="dxa"/>
          </w:tcPr>
          <w:p w14:paraId="4DC0AB27">
            <w:pPr>
              <w:rPr>
                <w:rFonts w:eastAsia="仿宋_GB2312"/>
                <w:color w:val="auto"/>
                <w:sz w:val="30"/>
                <w:szCs w:val="30"/>
                <w:highlight w:val="none"/>
              </w:rPr>
            </w:pPr>
          </w:p>
        </w:tc>
        <w:tc>
          <w:tcPr>
            <w:tcW w:w="1243" w:type="dxa"/>
          </w:tcPr>
          <w:p w14:paraId="760B8C7E">
            <w:pPr>
              <w:rPr>
                <w:rFonts w:eastAsia="仿宋_GB2312"/>
                <w:color w:val="auto"/>
                <w:sz w:val="30"/>
                <w:szCs w:val="30"/>
                <w:highlight w:val="none"/>
              </w:rPr>
            </w:pPr>
          </w:p>
        </w:tc>
        <w:tc>
          <w:tcPr>
            <w:tcW w:w="1450" w:type="dxa"/>
          </w:tcPr>
          <w:p w14:paraId="51DAA1E9">
            <w:pPr>
              <w:rPr>
                <w:rFonts w:eastAsia="仿宋_GB2312"/>
                <w:color w:val="auto"/>
                <w:sz w:val="30"/>
                <w:szCs w:val="30"/>
                <w:highlight w:val="none"/>
              </w:rPr>
            </w:pPr>
          </w:p>
        </w:tc>
        <w:tc>
          <w:tcPr>
            <w:tcW w:w="1667" w:type="dxa"/>
          </w:tcPr>
          <w:p w14:paraId="47F6CC6E">
            <w:pPr>
              <w:rPr>
                <w:rFonts w:eastAsia="仿宋_GB2312"/>
                <w:color w:val="auto"/>
                <w:sz w:val="30"/>
                <w:szCs w:val="30"/>
                <w:highlight w:val="none"/>
              </w:rPr>
            </w:pPr>
          </w:p>
        </w:tc>
      </w:tr>
      <w:tr w14:paraId="7CA91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B340A2F">
            <w:pPr>
              <w:rPr>
                <w:rFonts w:eastAsia="仿宋_GB2312"/>
                <w:color w:val="auto"/>
                <w:sz w:val="30"/>
                <w:szCs w:val="30"/>
                <w:highlight w:val="none"/>
              </w:rPr>
            </w:pPr>
          </w:p>
        </w:tc>
        <w:tc>
          <w:tcPr>
            <w:tcW w:w="1276" w:type="dxa"/>
          </w:tcPr>
          <w:p w14:paraId="3E3FA12D">
            <w:pPr>
              <w:rPr>
                <w:rFonts w:eastAsia="仿宋_GB2312"/>
                <w:color w:val="auto"/>
                <w:sz w:val="30"/>
                <w:szCs w:val="30"/>
                <w:highlight w:val="none"/>
              </w:rPr>
            </w:pPr>
          </w:p>
        </w:tc>
        <w:tc>
          <w:tcPr>
            <w:tcW w:w="1450" w:type="dxa"/>
          </w:tcPr>
          <w:p w14:paraId="366ACBF2">
            <w:pPr>
              <w:rPr>
                <w:rFonts w:eastAsia="仿宋_GB2312"/>
                <w:color w:val="auto"/>
                <w:sz w:val="30"/>
                <w:szCs w:val="30"/>
                <w:highlight w:val="none"/>
              </w:rPr>
            </w:pPr>
          </w:p>
        </w:tc>
        <w:tc>
          <w:tcPr>
            <w:tcW w:w="1243" w:type="dxa"/>
          </w:tcPr>
          <w:p w14:paraId="6FDC69B6">
            <w:pPr>
              <w:rPr>
                <w:rFonts w:eastAsia="仿宋_GB2312"/>
                <w:color w:val="auto"/>
                <w:sz w:val="30"/>
                <w:szCs w:val="30"/>
                <w:highlight w:val="none"/>
              </w:rPr>
            </w:pPr>
          </w:p>
        </w:tc>
        <w:tc>
          <w:tcPr>
            <w:tcW w:w="1450" w:type="dxa"/>
          </w:tcPr>
          <w:p w14:paraId="091B110B">
            <w:pPr>
              <w:rPr>
                <w:rFonts w:eastAsia="仿宋_GB2312"/>
                <w:color w:val="auto"/>
                <w:sz w:val="30"/>
                <w:szCs w:val="30"/>
                <w:highlight w:val="none"/>
              </w:rPr>
            </w:pPr>
          </w:p>
        </w:tc>
        <w:tc>
          <w:tcPr>
            <w:tcW w:w="1667" w:type="dxa"/>
          </w:tcPr>
          <w:p w14:paraId="3F5E058A">
            <w:pPr>
              <w:rPr>
                <w:rFonts w:eastAsia="仿宋_GB2312"/>
                <w:color w:val="auto"/>
                <w:sz w:val="30"/>
                <w:szCs w:val="30"/>
                <w:highlight w:val="none"/>
              </w:rPr>
            </w:pPr>
          </w:p>
        </w:tc>
      </w:tr>
      <w:tr w14:paraId="2C96D6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14670BB7">
            <w:pPr>
              <w:rPr>
                <w:rFonts w:eastAsia="仿宋_GB2312"/>
                <w:color w:val="auto"/>
                <w:sz w:val="30"/>
                <w:szCs w:val="30"/>
                <w:highlight w:val="none"/>
              </w:rPr>
            </w:pPr>
          </w:p>
        </w:tc>
        <w:tc>
          <w:tcPr>
            <w:tcW w:w="1276" w:type="dxa"/>
          </w:tcPr>
          <w:p w14:paraId="43CDFC92">
            <w:pPr>
              <w:rPr>
                <w:rFonts w:eastAsia="仿宋_GB2312"/>
                <w:color w:val="auto"/>
                <w:sz w:val="30"/>
                <w:szCs w:val="30"/>
                <w:highlight w:val="none"/>
              </w:rPr>
            </w:pPr>
          </w:p>
        </w:tc>
        <w:tc>
          <w:tcPr>
            <w:tcW w:w="1450" w:type="dxa"/>
          </w:tcPr>
          <w:p w14:paraId="39E0FC13">
            <w:pPr>
              <w:rPr>
                <w:rFonts w:eastAsia="仿宋_GB2312"/>
                <w:color w:val="auto"/>
                <w:sz w:val="30"/>
                <w:szCs w:val="30"/>
                <w:highlight w:val="none"/>
              </w:rPr>
            </w:pPr>
          </w:p>
        </w:tc>
        <w:tc>
          <w:tcPr>
            <w:tcW w:w="1243" w:type="dxa"/>
          </w:tcPr>
          <w:p w14:paraId="6BC4A9DA">
            <w:pPr>
              <w:rPr>
                <w:rFonts w:eastAsia="仿宋_GB2312"/>
                <w:color w:val="auto"/>
                <w:sz w:val="30"/>
                <w:szCs w:val="30"/>
                <w:highlight w:val="none"/>
              </w:rPr>
            </w:pPr>
          </w:p>
        </w:tc>
        <w:tc>
          <w:tcPr>
            <w:tcW w:w="1450" w:type="dxa"/>
          </w:tcPr>
          <w:p w14:paraId="730D55B1">
            <w:pPr>
              <w:rPr>
                <w:rFonts w:eastAsia="仿宋_GB2312"/>
                <w:color w:val="auto"/>
                <w:sz w:val="30"/>
                <w:szCs w:val="30"/>
                <w:highlight w:val="none"/>
              </w:rPr>
            </w:pPr>
          </w:p>
        </w:tc>
        <w:tc>
          <w:tcPr>
            <w:tcW w:w="1667" w:type="dxa"/>
          </w:tcPr>
          <w:p w14:paraId="11EB6EFA">
            <w:pPr>
              <w:rPr>
                <w:rFonts w:eastAsia="仿宋_GB2312"/>
                <w:color w:val="auto"/>
                <w:sz w:val="30"/>
                <w:szCs w:val="30"/>
                <w:highlight w:val="none"/>
              </w:rPr>
            </w:pPr>
          </w:p>
        </w:tc>
      </w:tr>
      <w:tr w14:paraId="098BE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EB3BCCA">
            <w:pPr>
              <w:rPr>
                <w:rFonts w:eastAsia="仿宋_GB2312"/>
                <w:color w:val="auto"/>
                <w:sz w:val="30"/>
                <w:szCs w:val="30"/>
                <w:highlight w:val="none"/>
              </w:rPr>
            </w:pPr>
          </w:p>
        </w:tc>
        <w:tc>
          <w:tcPr>
            <w:tcW w:w="1276" w:type="dxa"/>
          </w:tcPr>
          <w:p w14:paraId="78C8FB2F">
            <w:pPr>
              <w:rPr>
                <w:rFonts w:eastAsia="仿宋_GB2312"/>
                <w:color w:val="auto"/>
                <w:sz w:val="30"/>
                <w:szCs w:val="30"/>
                <w:highlight w:val="none"/>
              </w:rPr>
            </w:pPr>
          </w:p>
        </w:tc>
        <w:tc>
          <w:tcPr>
            <w:tcW w:w="1450" w:type="dxa"/>
          </w:tcPr>
          <w:p w14:paraId="762B5978">
            <w:pPr>
              <w:rPr>
                <w:rFonts w:eastAsia="仿宋_GB2312"/>
                <w:color w:val="auto"/>
                <w:sz w:val="30"/>
                <w:szCs w:val="30"/>
                <w:highlight w:val="none"/>
              </w:rPr>
            </w:pPr>
          </w:p>
        </w:tc>
        <w:tc>
          <w:tcPr>
            <w:tcW w:w="1243" w:type="dxa"/>
          </w:tcPr>
          <w:p w14:paraId="7879ED00">
            <w:pPr>
              <w:rPr>
                <w:rFonts w:eastAsia="仿宋_GB2312"/>
                <w:color w:val="auto"/>
                <w:sz w:val="30"/>
                <w:szCs w:val="30"/>
                <w:highlight w:val="none"/>
              </w:rPr>
            </w:pPr>
          </w:p>
        </w:tc>
        <w:tc>
          <w:tcPr>
            <w:tcW w:w="1450" w:type="dxa"/>
          </w:tcPr>
          <w:p w14:paraId="33DB7875">
            <w:pPr>
              <w:rPr>
                <w:rFonts w:eastAsia="仿宋_GB2312"/>
                <w:color w:val="auto"/>
                <w:sz w:val="30"/>
                <w:szCs w:val="30"/>
                <w:highlight w:val="none"/>
              </w:rPr>
            </w:pPr>
          </w:p>
        </w:tc>
        <w:tc>
          <w:tcPr>
            <w:tcW w:w="1667" w:type="dxa"/>
          </w:tcPr>
          <w:p w14:paraId="46B1F094">
            <w:pPr>
              <w:rPr>
                <w:rFonts w:eastAsia="仿宋_GB2312"/>
                <w:color w:val="auto"/>
                <w:sz w:val="30"/>
                <w:szCs w:val="30"/>
                <w:highlight w:val="none"/>
              </w:rPr>
            </w:pPr>
          </w:p>
        </w:tc>
      </w:tr>
      <w:tr w14:paraId="25F2D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3838A3B">
            <w:pPr>
              <w:rPr>
                <w:rFonts w:eastAsia="仿宋_GB2312"/>
                <w:color w:val="auto"/>
                <w:sz w:val="30"/>
                <w:szCs w:val="30"/>
                <w:highlight w:val="none"/>
              </w:rPr>
            </w:pPr>
          </w:p>
        </w:tc>
        <w:tc>
          <w:tcPr>
            <w:tcW w:w="1276" w:type="dxa"/>
          </w:tcPr>
          <w:p w14:paraId="4C982400">
            <w:pPr>
              <w:rPr>
                <w:rFonts w:eastAsia="仿宋_GB2312"/>
                <w:color w:val="auto"/>
                <w:sz w:val="30"/>
                <w:szCs w:val="30"/>
                <w:highlight w:val="none"/>
              </w:rPr>
            </w:pPr>
          </w:p>
        </w:tc>
        <w:tc>
          <w:tcPr>
            <w:tcW w:w="1450" w:type="dxa"/>
          </w:tcPr>
          <w:p w14:paraId="06D02817">
            <w:pPr>
              <w:rPr>
                <w:rFonts w:eastAsia="仿宋_GB2312"/>
                <w:color w:val="auto"/>
                <w:sz w:val="30"/>
                <w:szCs w:val="30"/>
                <w:highlight w:val="none"/>
              </w:rPr>
            </w:pPr>
          </w:p>
        </w:tc>
        <w:tc>
          <w:tcPr>
            <w:tcW w:w="1243" w:type="dxa"/>
          </w:tcPr>
          <w:p w14:paraId="245AAB67">
            <w:pPr>
              <w:rPr>
                <w:rFonts w:eastAsia="仿宋_GB2312"/>
                <w:color w:val="auto"/>
                <w:sz w:val="30"/>
                <w:szCs w:val="30"/>
                <w:highlight w:val="none"/>
              </w:rPr>
            </w:pPr>
          </w:p>
        </w:tc>
        <w:tc>
          <w:tcPr>
            <w:tcW w:w="1450" w:type="dxa"/>
          </w:tcPr>
          <w:p w14:paraId="32484E04">
            <w:pPr>
              <w:rPr>
                <w:rFonts w:eastAsia="仿宋_GB2312"/>
                <w:color w:val="auto"/>
                <w:sz w:val="30"/>
                <w:szCs w:val="30"/>
                <w:highlight w:val="none"/>
              </w:rPr>
            </w:pPr>
          </w:p>
        </w:tc>
        <w:tc>
          <w:tcPr>
            <w:tcW w:w="1667" w:type="dxa"/>
          </w:tcPr>
          <w:p w14:paraId="23527387">
            <w:pPr>
              <w:rPr>
                <w:rFonts w:eastAsia="仿宋_GB2312"/>
                <w:color w:val="auto"/>
                <w:sz w:val="30"/>
                <w:szCs w:val="30"/>
                <w:highlight w:val="none"/>
              </w:rPr>
            </w:pPr>
          </w:p>
        </w:tc>
      </w:tr>
    </w:tbl>
    <w:p w14:paraId="15DB2514">
      <w:pPr>
        <w:spacing w:line="440" w:lineRule="exact"/>
        <w:rPr>
          <w:rFonts w:eastAsia="仿宋_GB2312"/>
          <w:color w:val="auto"/>
          <w:sz w:val="30"/>
          <w:szCs w:val="30"/>
          <w:highlight w:val="none"/>
        </w:rPr>
      </w:pPr>
    </w:p>
    <w:p w14:paraId="3F5F2916">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附件</w:t>
      </w:r>
      <w:r>
        <w:rPr>
          <w:rFonts w:hint="eastAsia" w:eastAsia="仿宋_GB2312"/>
          <w:color w:val="auto"/>
          <w:sz w:val="30"/>
          <w:szCs w:val="30"/>
          <w:highlight w:val="none"/>
        </w:rPr>
        <w:t>4</w:t>
      </w:r>
      <w:r>
        <w:rPr>
          <w:rFonts w:hint="eastAsia" w:eastAsia="仿宋_GB2312" w:cs="仿宋_GB2312"/>
          <w:color w:val="auto"/>
          <w:sz w:val="30"/>
          <w:szCs w:val="30"/>
          <w:highlight w:val="none"/>
        </w:rPr>
        <w:t>：</w:t>
      </w:r>
    </w:p>
    <w:p w14:paraId="37DD329B">
      <w:pPr>
        <w:spacing w:before="120" w:beforeLines="50" w:after="120"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承包人用于本工程施工的机械设备表</w:t>
      </w:r>
    </w:p>
    <w:tbl>
      <w:tblPr>
        <w:tblStyle w:val="42"/>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64B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vAlign w:val="center"/>
          </w:tcPr>
          <w:p w14:paraId="588CF6AD">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序号</w:t>
            </w:r>
          </w:p>
        </w:tc>
        <w:tc>
          <w:tcPr>
            <w:tcW w:w="1418" w:type="dxa"/>
            <w:vAlign w:val="center"/>
          </w:tcPr>
          <w:p w14:paraId="4C64EE0B">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机械或设备名称</w:t>
            </w:r>
          </w:p>
        </w:tc>
        <w:tc>
          <w:tcPr>
            <w:tcW w:w="850" w:type="dxa"/>
            <w:vAlign w:val="center"/>
          </w:tcPr>
          <w:p w14:paraId="7A8F08D4">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规格型号</w:t>
            </w:r>
          </w:p>
        </w:tc>
        <w:tc>
          <w:tcPr>
            <w:tcW w:w="1058" w:type="dxa"/>
            <w:vAlign w:val="center"/>
          </w:tcPr>
          <w:p w14:paraId="59C32E7F">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数量</w:t>
            </w:r>
          </w:p>
        </w:tc>
        <w:tc>
          <w:tcPr>
            <w:tcW w:w="880" w:type="dxa"/>
            <w:vAlign w:val="center"/>
          </w:tcPr>
          <w:p w14:paraId="0B54A589">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产地</w:t>
            </w:r>
          </w:p>
        </w:tc>
        <w:tc>
          <w:tcPr>
            <w:tcW w:w="1020" w:type="dxa"/>
            <w:vAlign w:val="center"/>
          </w:tcPr>
          <w:p w14:paraId="608423D2">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制造年份</w:t>
            </w:r>
          </w:p>
        </w:tc>
        <w:tc>
          <w:tcPr>
            <w:tcW w:w="1480" w:type="dxa"/>
            <w:vAlign w:val="center"/>
          </w:tcPr>
          <w:p w14:paraId="6A9DEA37">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额定功率（</w:t>
            </w:r>
            <w:r>
              <w:rPr>
                <w:rFonts w:eastAsia="仿宋_GB2312"/>
                <w:color w:val="auto"/>
                <w:sz w:val="28"/>
                <w:szCs w:val="28"/>
                <w:highlight w:val="none"/>
              </w:rPr>
              <w:t>kW</w:t>
            </w:r>
            <w:r>
              <w:rPr>
                <w:rFonts w:hint="eastAsia" w:eastAsia="仿宋_GB2312" w:cs="仿宋_GB2312"/>
                <w:color w:val="auto"/>
                <w:sz w:val="28"/>
                <w:szCs w:val="28"/>
                <w:highlight w:val="none"/>
              </w:rPr>
              <w:t>）</w:t>
            </w:r>
          </w:p>
        </w:tc>
        <w:tc>
          <w:tcPr>
            <w:tcW w:w="1020" w:type="dxa"/>
            <w:vAlign w:val="center"/>
          </w:tcPr>
          <w:p w14:paraId="73021640">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生产能力</w:t>
            </w:r>
          </w:p>
        </w:tc>
        <w:tc>
          <w:tcPr>
            <w:tcW w:w="921" w:type="dxa"/>
            <w:vAlign w:val="center"/>
          </w:tcPr>
          <w:p w14:paraId="693485E8">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备注</w:t>
            </w:r>
          </w:p>
        </w:tc>
      </w:tr>
      <w:tr w14:paraId="13273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45FAD0D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3BFE903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5B153B2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766A3E0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2905FA7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38CA7B1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79FDBB4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294F5F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739A812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728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1924431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4572911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1557AFB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66117C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55CE7D9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507C17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4B7F906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4AD6DA1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3E0AB2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78F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4B9967E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189A49E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6B67954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770FAF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61014F5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308F728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6DC13FA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59D7FAB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57400BEB">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2AC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63A6857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1C380CA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530755B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2CAC4AC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6EE70E1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62CE5AE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08DA465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1339355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084D3D6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05FA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85120E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1D23C09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592BBC6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542516E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21B341A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5CF3072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6D1EDC9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7C478D6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268AAB8C">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BFD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BD3A5E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10037DF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06444A8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1C50D31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4512AE7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7A91C1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76CD26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43D667F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0E8729A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8CA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10AE49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20E29C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572CF90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6644779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792308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006CAF2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1730D83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4444122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1458F43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ACC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7319E37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1829CE1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2975BE3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5323A8A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00FD14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5255805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1535904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0FEE196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048FE69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693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7E3E1D88">
            <w:pPr>
              <w:rPr>
                <w:rFonts w:eastAsia="仿宋_GB2312"/>
                <w:color w:val="auto"/>
                <w:sz w:val="30"/>
                <w:szCs w:val="30"/>
                <w:highlight w:val="none"/>
              </w:rPr>
            </w:pPr>
          </w:p>
        </w:tc>
        <w:tc>
          <w:tcPr>
            <w:tcW w:w="1418" w:type="dxa"/>
          </w:tcPr>
          <w:p w14:paraId="2223BD4B">
            <w:pPr>
              <w:rPr>
                <w:rFonts w:eastAsia="仿宋_GB2312"/>
                <w:color w:val="auto"/>
                <w:sz w:val="30"/>
                <w:szCs w:val="30"/>
                <w:highlight w:val="none"/>
              </w:rPr>
            </w:pPr>
          </w:p>
        </w:tc>
        <w:tc>
          <w:tcPr>
            <w:tcW w:w="850" w:type="dxa"/>
          </w:tcPr>
          <w:p w14:paraId="03A77A44">
            <w:pPr>
              <w:rPr>
                <w:rFonts w:eastAsia="仿宋_GB2312"/>
                <w:color w:val="auto"/>
                <w:sz w:val="30"/>
                <w:szCs w:val="30"/>
                <w:highlight w:val="none"/>
              </w:rPr>
            </w:pPr>
          </w:p>
        </w:tc>
        <w:tc>
          <w:tcPr>
            <w:tcW w:w="1058" w:type="dxa"/>
          </w:tcPr>
          <w:p w14:paraId="0CA06EA2">
            <w:pPr>
              <w:rPr>
                <w:rFonts w:eastAsia="仿宋_GB2312"/>
                <w:color w:val="auto"/>
                <w:sz w:val="30"/>
                <w:szCs w:val="30"/>
                <w:highlight w:val="none"/>
              </w:rPr>
            </w:pPr>
          </w:p>
        </w:tc>
        <w:tc>
          <w:tcPr>
            <w:tcW w:w="880" w:type="dxa"/>
          </w:tcPr>
          <w:p w14:paraId="4EAA6AEF">
            <w:pPr>
              <w:rPr>
                <w:rFonts w:eastAsia="仿宋_GB2312"/>
                <w:color w:val="auto"/>
                <w:sz w:val="30"/>
                <w:szCs w:val="30"/>
                <w:highlight w:val="none"/>
              </w:rPr>
            </w:pPr>
          </w:p>
        </w:tc>
        <w:tc>
          <w:tcPr>
            <w:tcW w:w="1020" w:type="dxa"/>
          </w:tcPr>
          <w:p w14:paraId="7C548743">
            <w:pPr>
              <w:rPr>
                <w:rFonts w:eastAsia="仿宋_GB2312"/>
                <w:color w:val="auto"/>
                <w:sz w:val="30"/>
                <w:szCs w:val="30"/>
                <w:highlight w:val="none"/>
              </w:rPr>
            </w:pPr>
          </w:p>
        </w:tc>
        <w:tc>
          <w:tcPr>
            <w:tcW w:w="1480" w:type="dxa"/>
          </w:tcPr>
          <w:p w14:paraId="3C47E390">
            <w:pPr>
              <w:rPr>
                <w:rFonts w:eastAsia="仿宋_GB2312"/>
                <w:color w:val="auto"/>
                <w:sz w:val="30"/>
                <w:szCs w:val="30"/>
                <w:highlight w:val="none"/>
              </w:rPr>
            </w:pPr>
          </w:p>
        </w:tc>
        <w:tc>
          <w:tcPr>
            <w:tcW w:w="1020" w:type="dxa"/>
          </w:tcPr>
          <w:p w14:paraId="0B3FBB79">
            <w:pPr>
              <w:rPr>
                <w:rFonts w:eastAsia="仿宋_GB2312"/>
                <w:color w:val="auto"/>
                <w:sz w:val="30"/>
                <w:szCs w:val="30"/>
                <w:highlight w:val="none"/>
              </w:rPr>
            </w:pPr>
          </w:p>
        </w:tc>
        <w:tc>
          <w:tcPr>
            <w:tcW w:w="921" w:type="dxa"/>
          </w:tcPr>
          <w:p w14:paraId="36DA7F0E">
            <w:pPr>
              <w:rPr>
                <w:rFonts w:eastAsia="仿宋_GB2312"/>
                <w:color w:val="auto"/>
                <w:sz w:val="30"/>
                <w:szCs w:val="30"/>
                <w:highlight w:val="none"/>
              </w:rPr>
            </w:pPr>
          </w:p>
        </w:tc>
      </w:tr>
      <w:tr w14:paraId="6436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76ABCA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18" w:type="dxa"/>
            <w:vAlign w:val="center"/>
          </w:tcPr>
          <w:p w14:paraId="6A4C589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50" w:type="dxa"/>
            <w:vAlign w:val="center"/>
          </w:tcPr>
          <w:p w14:paraId="2833E6D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58" w:type="dxa"/>
            <w:vAlign w:val="center"/>
          </w:tcPr>
          <w:p w14:paraId="44BBB59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880" w:type="dxa"/>
            <w:vAlign w:val="center"/>
          </w:tcPr>
          <w:p w14:paraId="2B8CEEF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3036216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480" w:type="dxa"/>
            <w:vAlign w:val="center"/>
          </w:tcPr>
          <w:p w14:paraId="40A9CA6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020" w:type="dxa"/>
            <w:vAlign w:val="center"/>
          </w:tcPr>
          <w:p w14:paraId="4DCAC2E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921" w:type="dxa"/>
            <w:vAlign w:val="center"/>
          </w:tcPr>
          <w:p w14:paraId="2AD852D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C41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35CA7310">
            <w:pPr>
              <w:rPr>
                <w:rFonts w:eastAsia="仿宋_GB2312"/>
                <w:color w:val="auto"/>
                <w:sz w:val="30"/>
                <w:szCs w:val="30"/>
                <w:highlight w:val="none"/>
              </w:rPr>
            </w:pPr>
          </w:p>
        </w:tc>
        <w:tc>
          <w:tcPr>
            <w:tcW w:w="1418" w:type="dxa"/>
          </w:tcPr>
          <w:p w14:paraId="44382226">
            <w:pPr>
              <w:rPr>
                <w:rFonts w:eastAsia="仿宋_GB2312"/>
                <w:color w:val="auto"/>
                <w:sz w:val="30"/>
                <w:szCs w:val="30"/>
                <w:highlight w:val="none"/>
              </w:rPr>
            </w:pPr>
          </w:p>
        </w:tc>
        <w:tc>
          <w:tcPr>
            <w:tcW w:w="850" w:type="dxa"/>
          </w:tcPr>
          <w:p w14:paraId="6AFB662A">
            <w:pPr>
              <w:rPr>
                <w:rFonts w:eastAsia="仿宋_GB2312"/>
                <w:color w:val="auto"/>
                <w:sz w:val="30"/>
                <w:szCs w:val="30"/>
                <w:highlight w:val="none"/>
              </w:rPr>
            </w:pPr>
          </w:p>
        </w:tc>
        <w:tc>
          <w:tcPr>
            <w:tcW w:w="1058" w:type="dxa"/>
          </w:tcPr>
          <w:p w14:paraId="5DEA1C11">
            <w:pPr>
              <w:rPr>
                <w:rFonts w:eastAsia="仿宋_GB2312"/>
                <w:color w:val="auto"/>
                <w:sz w:val="30"/>
                <w:szCs w:val="30"/>
                <w:highlight w:val="none"/>
              </w:rPr>
            </w:pPr>
          </w:p>
        </w:tc>
        <w:tc>
          <w:tcPr>
            <w:tcW w:w="880" w:type="dxa"/>
          </w:tcPr>
          <w:p w14:paraId="43B0724D">
            <w:pPr>
              <w:rPr>
                <w:rFonts w:eastAsia="仿宋_GB2312"/>
                <w:color w:val="auto"/>
                <w:sz w:val="30"/>
                <w:szCs w:val="30"/>
                <w:highlight w:val="none"/>
              </w:rPr>
            </w:pPr>
          </w:p>
        </w:tc>
        <w:tc>
          <w:tcPr>
            <w:tcW w:w="1020" w:type="dxa"/>
          </w:tcPr>
          <w:p w14:paraId="2949612D">
            <w:pPr>
              <w:rPr>
                <w:rFonts w:eastAsia="仿宋_GB2312"/>
                <w:color w:val="auto"/>
                <w:sz w:val="30"/>
                <w:szCs w:val="30"/>
                <w:highlight w:val="none"/>
              </w:rPr>
            </w:pPr>
          </w:p>
        </w:tc>
        <w:tc>
          <w:tcPr>
            <w:tcW w:w="1480" w:type="dxa"/>
          </w:tcPr>
          <w:p w14:paraId="22B9E3F4">
            <w:pPr>
              <w:rPr>
                <w:rFonts w:eastAsia="仿宋_GB2312"/>
                <w:color w:val="auto"/>
                <w:sz w:val="30"/>
                <w:szCs w:val="30"/>
                <w:highlight w:val="none"/>
              </w:rPr>
            </w:pPr>
          </w:p>
        </w:tc>
        <w:tc>
          <w:tcPr>
            <w:tcW w:w="1020" w:type="dxa"/>
          </w:tcPr>
          <w:p w14:paraId="6D6FC205">
            <w:pPr>
              <w:rPr>
                <w:rFonts w:eastAsia="仿宋_GB2312"/>
                <w:color w:val="auto"/>
                <w:sz w:val="30"/>
                <w:szCs w:val="30"/>
                <w:highlight w:val="none"/>
              </w:rPr>
            </w:pPr>
          </w:p>
        </w:tc>
        <w:tc>
          <w:tcPr>
            <w:tcW w:w="921" w:type="dxa"/>
          </w:tcPr>
          <w:p w14:paraId="0D076F6E">
            <w:pPr>
              <w:rPr>
                <w:rFonts w:eastAsia="仿宋_GB2312"/>
                <w:color w:val="auto"/>
                <w:sz w:val="30"/>
                <w:szCs w:val="30"/>
                <w:highlight w:val="none"/>
              </w:rPr>
            </w:pPr>
          </w:p>
        </w:tc>
      </w:tr>
      <w:tr w14:paraId="2F93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5DFDC39C">
            <w:pPr>
              <w:rPr>
                <w:rFonts w:eastAsia="仿宋_GB2312"/>
                <w:color w:val="auto"/>
                <w:sz w:val="30"/>
                <w:szCs w:val="30"/>
                <w:highlight w:val="none"/>
              </w:rPr>
            </w:pPr>
          </w:p>
        </w:tc>
        <w:tc>
          <w:tcPr>
            <w:tcW w:w="1418" w:type="dxa"/>
          </w:tcPr>
          <w:p w14:paraId="1CF80229">
            <w:pPr>
              <w:rPr>
                <w:rFonts w:eastAsia="仿宋_GB2312"/>
                <w:color w:val="auto"/>
                <w:sz w:val="30"/>
                <w:szCs w:val="30"/>
                <w:highlight w:val="none"/>
              </w:rPr>
            </w:pPr>
          </w:p>
        </w:tc>
        <w:tc>
          <w:tcPr>
            <w:tcW w:w="850" w:type="dxa"/>
          </w:tcPr>
          <w:p w14:paraId="5F7AC922">
            <w:pPr>
              <w:rPr>
                <w:rFonts w:eastAsia="仿宋_GB2312"/>
                <w:color w:val="auto"/>
                <w:sz w:val="30"/>
                <w:szCs w:val="30"/>
                <w:highlight w:val="none"/>
              </w:rPr>
            </w:pPr>
          </w:p>
        </w:tc>
        <w:tc>
          <w:tcPr>
            <w:tcW w:w="1058" w:type="dxa"/>
          </w:tcPr>
          <w:p w14:paraId="2EAF9FB5">
            <w:pPr>
              <w:rPr>
                <w:rFonts w:eastAsia="仿宋_GB2312"/>
                <w:color w:val="auto"/>
                <w:sz w:val="30"/>
                <w:szCs w:val="30"/>
                <w:highlight w:val="none"/>
              </w:rPr>
            </w:pPr>
          </w:p>
        </w:tc>
        <w:tc>
          <w:tcPr>
            <w:tcW w:w="880" w:type="dxa"/>
          </w:tcPr>
          <w:p w14:paraId="262D1C13">
            <w:pPr>
              <w:rPr>
                <w:rFonts w:eastAsia="仿宋_GB2312"/>
                <w:color w:val="auto"/>
                <w:sz w:val="30"/>
                <w:szCs w:val="30"/>
                <w:highlight w:val="none"/>
              </w:rPr>
            </w:pPr>
          </w:p>
        </w:tc>
        <w:tc>
          <w:tcPr>
            <w:tcW w:w="1020" w:type="dxa"/>
          </w:tcPr>
          <w:p w14:paraId="0AB6CCE0">
            <w:pPr>
              <w:rPr>
                <w:rFonts w:eastAsia="仿宋_GB2312"/>
                <w:color w:val="auto"/>
                <w:sz w:val="30"/>
                <w:szCs w:val="30"/>
                <w:highlight w:val="none"/>
              </w:rPr>
            </w:pPr>
          </w:p>
        </w:tc>
        <w:tc>
          <w:tcPr>
            <w:tcW w:w="1480" w:type="dxa"/>
          </w:tcPr>
          <w:p w14:paraId="05821AE0">
            <w:pPr>
              <w:rPr>
                <w:rFonts w:eastAsia="仿宋_GB2312"/>
                <w:color w:val="auto"/>
                <w:sz w:val="30"/>
                <w:szCs w:val="30"/>
                <w:highlight w:val="none"/>
              </w:rPr>
            </w:pPr>
          </w:p>
        </w:tc>
        <w:tc>
          <w:tcPr>
            <w:tcW w:w="1020" w:type="dxa"/>
          </w:tcPr>
          <w:p w14:paraId="09D0F1DB">
            <w:pPr>
              <w:rPr>
                <w:rFonts w:eastAsia="仿宋_GB2312"/>
                <w:color w:val="auto"/>
                <w:sz w:val="30"/>
                <w:szCs w:val="30"/>
                <w:highlight w:val="none"/>
              </w:rPr>
            </w:pPr>
          </w:p>
        </w:tc>
        <w:tc>
          <w:tcPr>
            <w:tcW w:w="921" w:type="dxa"/>
          </w:tcPr>
          <w:p w14:paraId="09ACAA20">
            <w:pPr>
              <w:rPr>
                <w:rFonts w:eastAsia="仿宋_GB2312"/>
                <w:color w:val="auto"/>
                <w:sz w:val="30"/>
                <w:szCs w:val="30"/>
                <w:highlight w:val="none"/>
              </w:rPr>
            </w:pPr>
          </w:p>
        </w:tc>
      </w:tr>
      <w:tr w14:paraId="545E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5DC7A037">
            <w:pPr>
              <w:rPr>
                <w:rFonts w:eastAsia="仿宋_GB2312"/>
                <w:color w:val="auto"/>
                <w:sz w:val="30"/>
                <w:szCs w:val="30"/>
                <w:highlight w:val="none"/>
              </w:rPr>
            </w:pPr>
          </w:p>
        </w:tc>
        <w:tc>
          <w:tcPr>
            <w:tcW w:w="1418" w:type="dxa"/>
          </w:tcPr>
          <w:p w14:paraId="56B3BD17">
            <w:pPr>
              <w:rPr>
                <w:rFonts w:eastAsia="仿宋_GB2312"/>
                <w:color w:val="auto"/>
                <w:sz w:val="30"/>
                <w:szCs w:val="30"/>
                <w:highlight w:val="none"/>
              </w:rPr>
            </w:pPr>
          </w:p>
        </w:tc>
        <w:tc>
          <w:tcPr>
            <w:tcW w:w="850" w:type="dxa"/>
          </w:tcPr>
          <w:p w14:paraId="7C807B8E">
            <w:pPr>
              <w:rPr>
                <w:rFonts w:eastAsia="仿宋_GB2312"/>
                <w:color w:val="auto"/>
                <w:sz w:val="30"/>
                <w:szCs w:val="30"/>
                <w:highlight w:val="none"/>
              </w:rPr>
            </w:pPr>
          </w:p>
        </w:tc>
        <w:tc>
          <w:tcPr>
            <w:tcW w:w="1058" w:type="dxa"/>
          </w:tcPr>
          <w:p w14:paraId="6A4B3300">
            <w:pPr>
              <w:rPr>
                <w:rFonts w:eastAsia="仿宋_GB2312"/>
                <w:color w:val="auto"/>
                <w:sz w:val="30"/>
                <w:szCs w:val="30"/>
                <w:highlight w:val="none"/>
              </w:rPr>
            </w:pPr>
          </w:p>
        </w:tc>
        <w:tc>
          <w:tcPr>
            <w:tcW w:w="880" w:type="dxa"/>
          </w:tcPr>
          <w:p w14:paraId="1FAEADE5">
            <w:pPr>
              <w:rPr>
                <w:rFonts w:eastAsia="仿宋_GB2312"/>
                <w:color w:val="auto"/>
                <w:sz w:val="30"/>
                <w:szCs w:val="30"/>
                <w:highlight w:val="none"/>
              </w:rPr>
            </w:pPr>
          </w:p>
        </w:tc>
        <w:tc>
          <w:tcPr>
            <w:tcW w:w="1020" w:type="dxa"/>
          </w:tcPr>
          <w:p w14:paraId="7E80EE9D">
            <w:pPr>
              <w:rPr>
                <w:rFonts w:eastAsia="仿宋_GB2312"/>
                <w:color w:val="auto"/>
                <w:sz w:val="30"/>
                <w:szCs w:val="30"/>
                <w:highlight w:val="none"/>
              </w:rPr>
            </w:pPr>
          </w:p>
        </w:tc>
        <w:tc>
          <w:tcPr>
            <w:tcW w:w="1480" w:type="dxa"/>
          </w:tcPr>
          <w:p w14:paraId="0B6FDBCD">
            <w:pPr>
              <w:rPr>
                <w:rFonts w:eastAsia="仿宋_GB2312"/>
                <w:color w:val="auto"/>
                <w:sz w:val="30"/>
                <w:szCs w:val="30"/>
                <w:highlight w:val="none"/>
              </w:rPr>
            </w:pPr>
          </w:p>
        </w:tc>
        <w:tc>
          <w:tcPr>
            <w:tcW w:w="1020" w:type="dxa"/>
          </w:tcPr>
          <w:p w14:paraId="0C55F5B0">
            <w:pPr>
              <w:rPr>
                <w:rFonts w:eastAsia="仿宋_GB2312"/>
                <w:color w:val="auto"/>
                <w:sz w:val="30"/>
                <w:szCs w:val="30"/>
                <w:highlight w:val="none"/>
              </w:rPr>
            </w:pPr>
          </w:p>
        </w:tc>
        <w:tc>
          <w:tcPr>
            <w:tcW w:w="921" w:type="dxa"/>
          </w:tcPr>
          <w:p w14:paraId="2DD8FB8D">
            <w:pPr>
              <w:rPr>
                <w:rFonts w:eastAsia="仿宋_GB2312"/>
                <w:color w:val="auto"/>
                <w:sz w:val="30"/>
                <w:szCs w:val="30"/>
                <w:highlight w:val="none"/>
              </w:rPr>
            </w:pPr>
          </w:p>
        </w:tc>
      </w:tr>
      <w:tr w14:paraId="3017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2A61998">
            <w:pPr>
              <w:rPr>
                <w:rFonts w:eastAsia="仿宋_GB2312"/>
                <w:color w:val="auto"/>
                <w:sz w:val="30"/>
                <w:szCs w:val="30"/>
                <w:highlight w:val="none"/>
              </w:rPr>
            </w:pPr>
          </w:p>
        </w:tc>
        <w:tc>
          <w:tcPr>
            <w:tcW w:w="1418" w:type="dxa"/>
          </w:tcPr>
          <w:p w14:paraId="26B4F0B4">
            <w:pPr>
              <w:rPr>
                <w:rFonts w:eastAsia="仿宋_GB2312"/>
                <w:color w:val="auto"/>
                <w:sz w:val="30"/>
                <w:szCs w:val="30"/>
                <w:highlight w:val="none"/>
              </w:rPr>
            </w:pPr>
          </w:p>
        </w:tc>
        <w:tc>
          <w:tcPr>
            <w:tcW w:w="850" w:type="dxa"/>
          </w:tcPr>
          <w:p w14:paraId="347A559C">
            <w:pPr>
              <w:rPr>
                <w:rFonts w:eastAsia="仿宋_GB2312"/>
                <w:color w:val="auto"/>
                <w:sz w:val="30"/>
                <w:szCs w:val="30"/>
                <w:highlight w:val="none"/>
              </w:rPr>
            </w:pPr>
          </w:p>
        </w:tc>
        <w:tc>
          <w:tcPr>
            <w:tcW w:w="1058" w:type="dxa"/>
          </w:tcPr>
          <w:p w14:paraId="25718F0D">
            <w:pPr>
              <w:rPr>
                <w:rFonts w:eastAsia="仿宋_GB2312"/>
                <w:color w:val="auto"/>
                <w:sz w:val="30"/>
                <w:szCs w:val="30"/>
                <w:highlight w:val="none"/>
              </w:rPr>
            </w:pPr>
          </w:p>
        </w:tc>
        <w:tc>
          <w:tcPr>
            <w:tcW w:w="880" w:type="dxa"/>
          </w:tcPr>
          <w:p w14:paraId="6714A417">
            <w:pPr>
              <w:rPr>
                <w:rFonts w:eastAsia="仿宋_GB2312"/>
                <w:color w:val="auto"/>
                <w:sz w:val="30"/>
                <w:szCs w:val="30"/>
                <w:highlight w:val="none"/>
              </w:rPr>
            </w:pPr>
          </w:p>
        </w:tc>
        <w:tc>
          <w:tcPr>
            <w:tcW w:w="1020" w:type="dxa"/>
          </w:tcPr>
          <w:p w14:paraId="02FC0CE8">
            <w:pPr>
              <w:rPr>
                <w:rFonts w:eastAsia="仿宋_GB2312"/>
                <w:color w:val="auto"/>
                <w:sz w:val="30"/>
                <w:szCs w:val="30"/>
                <w:highlight w:val="none"/>
              </w:rPr>
            </w:pPr>
          </w:p>
        </w:tc>
        <w:tc>
          <w:tcPr>
            <w:tcW w:w="1480" w:type="dxa"/>
          </w:tcPr>
          <w:p w14:paraId="5D928BD5">
            <w:pPr>
              <w:rPr>
                <w:rFonts w:eastAsia="仿宋_GB2312"/>
                <w:color w:val="auto"/>
                <w:sz w:val="30"/>
                <w:szCs w:val="30"/>
                <w:highlight w:val="none"/>
              </w:rPr>
            </w:pPr>
          </w:p>
        </w:tc>
        <w:tc>
          <w:tcPr>
            <w:tcW w:w="1020" w:type="dxa"/>
          </w:tcPr>
          <w:p w14:paraId="47F8EC0A">
            <w:pPr>
              <w:rPr>
                <w:rFonts w:eastAsia="仿宋_GB2312"/>
                <w:color w:val="auto"/>
                <w:sz w:val="30"/>
                <w:szCs w:val="30"/>
                <w:highlight w:val="none"/>
              </w:rPr>
            </w:pPr>
          </w:p>
        </w:tc>
        <w:tc>
          <w:tcPr>
            <w:tcW w:w="921" w:type="dxa"/>
          </w:tcPr>
          <w:p w14:paraId="10FD3297">
            <w:pPr>
              <w:rPr>
                <w:rFonts w:eastAsia="仿宋_GB2312"/>
                <w:color w:val="auto"/>
                <w:sz w:val="30"/>
                <w:szCs w:val="30"/>
                <w:highlight w:val="none"/>
              </w:rPr>
            </w:pPr>
          </w:p>
        </w:tc>
      </w:tr>
      <w:tr w14:paraId="5236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1C2FC991">
            <w:pPr>
              <w:rPr>
                <w:rFonts w:eastAsia="仿宋_GB2312"/>
                <w:color w:val="auto"/>
                <w:sz w:val="30"/>
                <w:szCs w:val="30"/>
                <w:highlight w:val="none"/>
              </w:rPr>
            </w:pPr>
          </w:p>
        </w:tc>
        <w:tc>
          <w:tcPr>
            <w:tcW w:w="1418" w:type="dxa"/>
          </w:tcPr>
          <w:p w14:paraId="654FA58A">
            <w:pPr>
              <w:rPr>
                <w:rFonts w:eastAsia="仿宋_GB2312"/>
                <w:color w:val="auto"/>
                <w:sz w:val="30"/>
                <w:szCs w:val="30"/>
                <w:highlight w:val="none"/>
              </w:rPr>
            </w:pPr>
          </w:p>
        </w:tc>
        <w:tc>
          <w:tcPr>
            <w:tcW w:w="850" w:type="dxa"/>
          </w:tcPr>
          <w:p w14:paraId="59D482A4">
            <w:pPr>
              <w:rPr>
                <w:rFonts w:eastAsia="仿宋_GB2312"/>
                <w:color w:val="auto"/>
                <w:sz w:val="30"/>
                <w:szCs w:val="30"/>
                <w:highlight w:val="none"/>
              </w:rPr>
            </w:pPr>
          </w:p>
        </w:tc>
        <w:tc>
          <w:tcPr>
            <w:tcW w:w="1058" w:type="dxa"/>
          </w:tcPr>
          <w:p w14:paraId="6F453334">
            <w:pPr>
              <w:rPr>
                <w:rFonts w:eastAsia="仿宋_GB2312"/>
                <w:color w:val="auto"/>
                <w:sz w:val="30"/>
                <w:szCs w:val="30"/>
                <w:highlight w:val="none"/>
              </w:rPr>
            </w:pPr>
          </w:p>
        </w:tc>
        <w:tc>
          <w:tcPr>
            <w:tcW w:w="880" w:type="dxa"/>
          </w:tcPr>
          <w:p w14:paraId="540E1474">
            <w:pPr>
              <w:rPr>
                <w:rFonts w:eastAsia="仿宋_GB2312"/>
                <w:color w:val="auto"/>
                <w:sz w:val="30"/>
                <w:szCs w:val="30"/>
                <w:highlight w:val="none"/>
              </w:rPr>
            </w:pPr>
          </w:p>
        </w:tc>
        <w:tc>
          <w:tcPr>
            <w:tcW w:w="1020" w:type="dxa"/>
          </w:tcPr>
          <w:p w14:paraId="2459381C">
            <w:pPr>
              <w:rPr>
                <w:rFonts w:eastAsia="仿宋_GB2312"/>
                <w:color w:val="auto"/>
                <w:sz w:val="30"/>
                <w:szCs w:val="30"/>
                <w:highlight w:val="none"/>
              </w:rPr>
            </w:pPr>
          </w:p>
        </w:tc>
        <w:tc>
          <w:tcPr>
            <w:tcW w:w="1480" w:type="dxa"/>
          </w:tcPr>
          <w:p w14:paraId="460D8F41">
            <w:pPr>
              <w:rPr>
                <w:rFonts w:eastAsia="仿宋_GB2312"/>
                <w:color w:val="auto"/>
                <w:sz w:val="30"/>
                <w:szCs w:val="30"/>
                <w:highlight w:val="none"/>
              </w:rPr>
            </w:pPr>
          </w:p>
        </w:tc>
        <w:tc>
          <w:tcPr>
            <w:tcW w:w="1020" w:type="dxa"/>
          </w:tcPr>
          <w:p w14:paraId="2EAB8A1B">
            <w:pPr>
              <w:rPr>
                <w:rFonts w:eastAsia="仿宋_GB2312"/>
                <w:color w:val="auto"/>
                <w:sz w:val="30"/>
                <w:szCs w:val="30"/>
                <w:highlight w:val="none"/>
              </w:rPr>
            </w:pPr>
          </w:p>
        </w:tc>
        <w:tc>
          <w:tcPr>
            <w:tcW w:w="921" w:type="dxa"/>
          </w:tcPr>
          <w:p w14:paraId="74289B98">
            <w:pPr>
              <w:rPr>
                <w:rFonts w:eastAsia="仿宋_GB2312"/>
                <w:color w:val="auto"/>
                <w:sz w:val="30"/>
                <w:szCs w:val="30"/>
                <w:highlight w:val="none"/>
              </w:rPr>
            </w:pPr>
          </w:p>
        </w:tc>
      </w:tr>
      <w:tr w14:paraId="3F64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2292349A">
            <w:pPr>
              <w:rPr>
                <w:rFonts w:eastAsia="仿宋_GB2312"/>
                <w:color w:val="auto"/>
                <w:sz w:val="30"/>
                <w:szCs w:val="30"/>
                <w:highlight w:val="none"/>
              </w:rPr>
            </w:pPr>
          </w:p>
        </w:tc>
        <w:tc>
          <w:tcPr>
            <w:tcW w:w="1418" w:type="dxa"/>
          </w:tcPr>
          <w:p w14:paraId="40EA162F">
            <w:pPr>
              <w:rPr>
                <w:rFonts w:eastAsia="仿宋_GB2312"/>
                <w:color w:val="auto"/>
                <w:sz w:val="30"/>
                <w:szCs w:val="30"/>
                <w:highlight w:val="none"/>
              </w:rPr>
            </w:pPr>
          </w:p>
        </w:tc>
        <w:tc>
          <w:tcPr>
            <w:tcW w:w="850" w:type="dxa"/>
          </w:tcPr>
          <w:p w14:paraId="63D8011E">
            <w:pPr>
              <w:rPr>
                <w:rFonts w:eastAsia="仿宋_GB2312"/>
                <w:color w:val="auto"/>
                <w:sz w:val="30"/>
                <w:szCs w:val="30"/>
                <w:highlight w:val="none"/>
              </w:rPr>
            </w:pPr>
          </w:p>
        </w:tc>
        <w:tc>
          <w:tcPr>
            <w:tcW w:w="1058" w:type="dxa"/>
          </w:tcPr>
          <w:p w14:paraId="066825FA">
            <w:pPr>
              <w:rPr>
                <w:rFonts w:eastAsia="仿宋_GB2312"/>
                <w:color w:val="auto"/>
                <w:sz w:val="30"/>
                <w:szCs w:val="30"/>
                <w:highlight w:val="none"/>
              </w:rPr>
            </w:pPr>
          </w:p>
        </w:tc>
        <w:tc>
          <w:tcPr>
            <w:tcW w:w="880" w:type="dxa"/>
          </w:tcPr>
          <w:p w14:paraId="4DC58EB1">
            <w:pPr>
              <w:rPr>
                <w:rFonts w:eastAsia="仿宋_GB2312"/>
                <w:color w:val="auto"/>
                <w:sz w:val="30"/>
                <w:szCs w:val="30"/>
                <w:highlight w:val="none"/>
              </w:rPr>
            </w:pPr>
          </w:p>
        </w:tc>
        <w:tc>
          <w:tcPr>
            <w:tcW w:w="1020" w:type="dxa"/>
          </w:tcPr>
          <w:p w14:paraId="789ECEBF">
            <w:pPr>
              <w:rPr>
                <w:rFonts w:eastAsia="仿宋_GB2312"/>
                <w:color w:val="auto"/>
                <w:sz w:val="30"/>
                <w:szCs w:val="30"/>
                <w:highlight w:val="none"/>
              </w:rPr>
            </w:pPr>
          </w:p>
        </w:tc>
        <w:tc>
          <w:tcPr>
            <w:tcW w:w="1480" w:type="dxa"/>
          </w:tcPr>
          <w:p w14:paraId="5D91B8A9">
            <w:pPr>
              <w:rPr>
                <w:rFonts w:eastAsia="仿宋_GB2312"/>
                <w:color w:val="auto"/>
                <w:sz w:val="30"/>
                <w:szCs w:val="30"/>
                <w:highlight w:val="none"/>
              </w:rPr>
            </w:pPr>
          </w:p>
        </w:tc>
        <w:tc>
          <w:tcPr>
            <w:tcW w:w="1020" w:type="dxa"/>
          </w:tcPr>
          <w:p w14:paraId="03F8BDD1">
            <w:pPr>
              <w:rPr>
                <w:rFonts w:eastAsia="仿宋_GB2312"/>
                <w:color w:val="auto"/>
                <w:sz w:val="30"/>
                <w:szCs w:val="30"/>
                <w:highlight w:val="none"/>
              </w:rPr>
            </w:pPr>
          </w:p>
        </w:tc>
        <w:tc>
          <w:tcPr>
            <w:tcW w:w="921" w:type="dxa"/>
          </w:tcPr>
          <w:p w14:paraId="778CA0FF">
            <w:pPr>
              <w:rPr>
                <w:rFonts w:eastAsia="仿宋_GB2312"/>
                <w:color w:val="auto"/>
                <w:sz w:val="30"/>
                <w:szCs w:val="30"/>
                <w:highlight w:val="none"/>
              </w:rPr>
            </w:pPr>
          </w:p>
        </w:tc>
      </w:tr>
      <w:tr w14:paraId="5ED7B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2F5F2ACC">
            <w:pPr>
              <w:rPr>
                <w:rFonts w:eastAsia="仿宋_GB2312"/>
                <w:color w:val="auto"/>
                <w:sz w:val="30"/>
                <w:szCs w:val="30"/>
                <w:highlight w:val="none"/>
              </w:rPr>
            </w:pPr>
          </w:p>
        </w:tc>
        <w:tc>
          <w:tcPr>
            <w:tcW w:w="1418" w:type="dxa"/>
          </w:tcPr>
          <w:p w14:paraId="3AA403B1">
            <w:pPr>
              <w:rPr>
                <w:rFonts w:eastAsia="仿宋_GB2312"/>
                <w:color w:val="auto"/>
                <w:sz w:val="30"/>
                <w:szCs w:val="30"/>
                <w:highlight w:val="none"/>
              </w:rPr>
            </w:pPr>
          </w:p>
        </w:tc>
        <w:tc>
          <w:tcPr>
            <w:tcW w:w="850" w:type="dxa"/>
          </w:tcPr>
          <w:p w14:paraId="43A9B00D">
            <w:pPr>
              <w:rPr>
                <w:rFonts w:eastAsia="仿宋_GB2312"/>
                <w:color w:val="auto"/>
                <w:sz w:val="30"/>
                <w:szCs w:val="30"/>
                <w:highlight w:val="none"/>
              </w:rPr>
            </w:pPr>
          </w:p>
        </w:tc>
        <w:tc>
          <w:tcPr>
            <w:tcW w:w="1058" w:type="dxa"/>
          </w:tcPr>
          <w:p w14:paraId="6D5F090E">
            <w:pPr>
              <w:rPr>
                <w:rFonts w:eastAsia="仿宋_GB2312"/>
                <w:color w:val="auto"/>
                <w:sz w:val="30"/>
                <w:szCs w:val="30"/>
                <w:highlight w:val="none"/>
              </w:rPr>
            </w:pPr>
          </w:p>
        </w:tc>
        <w:tc>
          <w:tcPr>
            <w:tcW w:w="880" w:type="dxa"/>
          </w:tcPr>
          <w:p w14:paraId="32C42788">
            <w:pPr>
              <w:rPr>
                <w:rFonts w:eastAsia="仿宋_GB2312"/>
                <w:color w:val="auto"/>
                <w:sz w:val="30"/>
                <w:szCs w:val="30"/>
                <w:highlight w:val="none"/>
              </w:rPr>
            </w:pPr>
          </w:p>
        </w:tc>
        <w:tc>
          <w:tcPr>
            <w:tcW w:w="1020" w:type="dxa"/>
          </w:tcPr>
          <w:p w14:paraId="36C0AAAF">
            <w:pPr>
              <w:rPr>
                <w:rFonts w:eastAsia="仿宋_GB2312"/>
                <w:color w:val="auto"/>
                <w:sz w:val="30"/>
                <w:szCs w:val="30"/>
                <w:highlight w:val="none"/>
              </w:rPr>
            </w:pPr>
          </w:p>
        </w:tc>
        <w:tc>
          <w:tcPr>
            <w:tcW w:w="1480" w:type="dxa"/>
          </w:tcPr>
          <w:p w14:paraId="05F1166A">
            <w:pPr>
              <w:rPr>
                <w:rFonts w:eastAsia="仿宋_GB2312"/>
                <w:color w:val="auto"/>
                <w:sz w:val="30"/>
                <w:szCs w:val="30"/>
                <w:highlight w:val="none"/>
              </w:rPr>
            </w:pPr>
          </w:p>
        </w:tc>
        <w:tc>
          <w:tcPr>
            <w:tcW w:w="1020" w:type="dxa"/>
          </w:tcPr>
          <w:p w14:paraId="663F2234">
            <w:pPr>
              <w:rPr>
                <w:rFonts w:eastAsia="仿宋_GB2312"/>
                <w:color w:val="auto"/>
                <w:sz w:val="30"/>
                <w:szCs w:val="30"/>
                <w:highlight w:val="none"/>
              </w:rPr>
            </w:pPr>
          </w:p>
        </w:tc>
        <w:tc>
          <w:tcPr>
            <w:tcW w:w="921" w:type="dxa"/>
          </w:tcPr>
          <w:p w14:paraId="440DCCEA">
            <w:pPr>
              <w:rPr>
                <w:rFonts w:eastAsia="仿宋_GB2312"/>
                <w:color w:val="auto"/>
                <w:sz w:val="30"/>
                <w:szCs w:val="30"/>
                <w:highlight w:val="none"/>
              </w:rPr>
            </w:pPr>
          </w:p>
        </w:tc>
      </w:tr>
      <w:tr w14:paraId="28C1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394CBEF9">
            <w:pPr>
              <w:rPr>
                <w:rFonts w:eastAsia="仿宋_GB2312"/>
                <w:color w:val="auto"/>
                <w:sz w:val="30"/>
                <w:szCs w:val="30"/>
                <w:highlight w:val="none"/>
              </w:rPr>
            </w:pPr>
          </w:p>
        </w:tc>
        <w:tc>
          <w:tcPr>
            <w:tcW w:w="1418" w:type="dxa"/>
          </w:tcPr>
          <w:p w14:paraId="5E604199">
            <w:pPr>
              <w:rPr>
                <w:rFonts w:eastAsia="仿宋_GB2312"/>
                <w:color w:val="auto"/>
                <w:sz w:val="30"/>
                <w:szCs w:val="30"/>
                <w:highlight w:val="none"/>
              </w:rPr>
            </w:pPr>
          </w:p>
        </w:tc>
        <w:tc>
          <w:tcPr>
            <w:tcW w:w="850" w:type="dxa"/>
          </w:tcPr>
          <w:p w14:paraId="28F70C87">
            <w:pPr>
              <w:rPr>
                <w:rFonts w:eastAsia="仿宋_GB2312"/>
                <w:color w:val="auto"/>
                <w:sz w:val="30"/>
                <w:szCs w:val="30"/>
                <w:highlight w:val="none"/>
              </w:rPr>
            </w:pPr>
          </w:p>
        </w:tc>
        <w:tc>
          <w:tcPr>
            <w:tcW w:w="1058" w:type="dxa"/>
          </w:tcPr>
          <w:p w14:paraId="02D8E607">
            <w:pPr>
              <w:rPr>
                <w:rFonts w:eastAsia="仿宋_GB2312"/>
                <w:color w:val="auto"/>
                <w:sz w:val="30"/>
                <w:szCs w:val="30"/>
                <w:highlight w:val="none"/>
              </w:rPr>
            </w:pPr>
          </w:p>
        </w:tc>
        <w:tc>
          <w:tcPr>
            <w:tcW w:w="880" w:type="dxa"/>
          </w:tcPr>
          <w:p w14:paraId="6A504857">
            <w:pPr>
              <w:rPr>
                <w:rFonts w:eastAsia="仿宋_GB2312"/>
                <w:color w:val="auto"/>
                <w:sz w:val="30"/>
                <w:szCs w:val="30"/>
                <w:highlight w:val="none"/>
              </w:rPr>
            </w:pPr>
          </w:p>
        </w:tc>
        <w:tc>
          <w:tcPr>
            <w:tcW w:w="1020" w:type="dxa"/>
          </w:tcPr>
          <w:p w14:paraId="4446769F">
            <w:pPr>
              <w:rPr>
                <w:rFonts w:eastAsia="仿宋_GB2312"/>
                <w:color w:val="auto"/>
                <w:sz w:val="30"/>
                <w:szCs w:val="30"/>
                <w:highlight w:val="none"/>
              </w:rPr>
            </w:pPr>
          </w:p>
        </w:tc>
        <w:tc>
          <w:tcPr>
            <w:tcW w:w="1480" w:type="dxa"/>
          </w:tcPr>
          <w:p w14:paraId="03F8B285">
            <w:pPr>
              <w:rPr>
                <w:rFonts w:eastAsia="仿宋_GB2312"/>
                <w:color w:val="auto"/>
                <w:sz w:val="30"/>
                <w:szCs w:val="30"/>
                <w:highlight w:val="none"/>
              </w:rPr>
            </w:pPr>
          </w:p>
        </w:tc>
        <w:tc>
          <w:tcPr>
            <w:tcW w:w="1020" w:type="dxa"/>
          </w:tcPr>
          <w:p w14:paraId="2EDAE652">
            <w:pPr>
              <w:rPr>
                <w:rFonts w:eastAsia="仿宋_GB2312"/>
                <w:color w:val="auto"/>
                <w:sz w:val="30"/>
                <w:szCs w:val="30"/>
                <w:highlight w:val="none"/>
              </w:rPr>
            </w:pPr>
          </w:p>
        </w:tc>
        <w:tc>
          <w:tcPr>
            <w:tcW w:w="921" w:type="dxa"/>
          </w:tcPr>
          <w:p w14:paraId="62929224">
            <w:pPr>
              <w:rPr>
                <w:rFonts w:eastAsia="仿宋_GB2312"/>
                <w:color w:val="auto"/>
                <w:sz w:val="30"/>
                <w:szCs w:val="30"/>
                <w:highlight w:val="none"/>
              </w:rPr>
            </w:pPr>
          </w:p>
        </w:tc>
      </w:tr>
      <w:tr w14:paraId="7356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3BAF5B6F">
            <w:pPr>
              <w:rPr>
                <w:rFonts w:eastAsia="仿宋_GB2312"/>
                <w:color w:val="auto"/>
                <w:sz w:val="30"/>
                <w:szCs w:val="30"/>
                <w:highlight w:val="none"/>
              </w:rPr>
            </w:pPr>
          </w:p>
        </w:tc>
        <w:tc>
          <w:tcPr>
            <w:tcW w:w="1418" w:type="dxa"/>
          </w:tcPr>
          <w:p w14:paraId="6C0385A6">
            <w:pPr>
              <w:rPr>
                <w:rFonts w:eastAsia="仿宋_GB2312"/>
                <w:color w:val="auto"/>
                <w:sz w:val="30"/>
                <w:szCs w:val="30"/>
                <w:highlight w:val="none"/>
              </w:rPr>
            </w:pPr>
          </w:p>
        </w:tc>
        <w:tc>
          <w:tcPr>
            <w:tcW w:w="850" w:type="dxa"/>
          </w:tcPr>
          <w:p w14:paraId="20B3AB95">
            <w:pPr>
              <w:rPr>
                <w:rFonts w:eastAsia="仿宋_GB2312"/>
                <w:color w:val="auto"/>
                <w:sz w:val="30"/>
                <w:szCs w:val="30"/>
                <w:highlight w:val="none"/>
              </w:rPr>
            </w:pPr>
          </w:p>
        </w:tc>
        <w:tc>
          <w:tcPr>
            <w:tcW w:w="1058" w:type="dxa"/>
          </w:tcPr>
          <w:p w14:paraId="0E674E3F">
            <w:pPr>
              <w:rPr>
                <w:rFonts w:eastAsia="仿宋_GB2312"/>
                <w:color w:val="auto"/>
                <w:sz w:val="30"/>
                <w:szCs w:val="30"/>
                <w:highlight w:val="none"/>
              </w:rPr>
            </w:pPr>
          </w:p>
        </w:tc>
        <w:tc>
          <w:tcPr>
            <w:tcW w:w="880" w:type="dxa"/>
          </w:tcPr>
          <w:p w14:paraId="1958BF7A">
            <w:pPr>
              <w:rPr>
                <w:rFonts w:eastAsia="仿宋_GB2312"/>
                <w:color w:val="auto"/>
                <w:sz w:val="30"/>
                <w:szCs w:val="30"/>
                <w:highlight w:val="none"/>
              </w:rPr>
            </w:pPr>
          </w:p>
        </w:tc>
        <w:tc>
          <w:tcPr>
            <w:tcW w:w="1020" w:type="dxa"/>
          </w:tcPr>
          <w:p w14:paraId="501C56E8">
            <w:pPr>
              <w:rPr>
                <w:rFonts w:eastAsia="仿宋_GB2312"/>
                <w:color w:val="auto"/>
                <w:sz w:val="30"/>
                <w:szCs w:val="30"/>
                <w:highlight w:val="none"/>
              </w:rPr>
            </w:pPr>
          </w:p>
        </w:tc>
        <w:tc>
          <w:tcPr>
            <w:tcW w:w="1480" w:type="dxa"/>
          </w:tcPr>
          <w:p w14:paraId="7B04C32D">
            <w:pPr>
              <w:rPr>
                <w:rFonts w:eastAsia="仿宋_GB2312"/>
                <w:color w:val="auto"/>
                <w:sz w:val="30"/>
                <w:szCs w:val="30"/>
                <w:highlight w:val="none"/>
              </w:rPr>
            </w:pPr>
          </w:p>
        </w:tc>
        <w:tc>
          <w:tcPr>
            <w:tcW w:w="1020" w:type="dxa"/>
          </w:tcPr>
          <w:p w14:paraId="08729863">
            <w:pPr>
              <w:rPr>
                <w:rFonts w:eastAsia="仿宋_GB2312"/>
                <w:color w:val="auto"/>
                <w:sz w:val="30"/>
                <w:szCs w:val="30"/>
                <w:highlight w:val="none"/>
              </w:rPr>
            </w:pPr>
          </w:p>
        </w:tc>
        <w:tc>
          <w:tcPr>
            <w:tcW w:w="921" w:type="dxa"/>
          </w:tcPr>
          <w:p w14:paraId="1EE4445D">
            <w:pPr>
              <w:rPr>
                <w:rFonts w:eastAsia="仿宋_GB2312"/>
                <w:color w:val="auto"/>
                <w:sz w:val="30"/>
                <w:szCs w:val="30"/>
                <w:highlight w:val="none"/>
              </w:rPr>
            </w:pPr>
          </w:p>
        </w:tc>
      </w:tr>
    </w:tbl>
    <w:p w14:paraId="50E5EF01">
      <w:pPr>
        <w:spacing w:line="440" w:lineRule="exact"/>
        <w:rPr>
          <w:rFonts w:eastAsia="仿宋_GB2312"/>
          <w:color w:val="auto"/>
          <w:sz w:val="30"/>
          <w:szCs w:val="30"/>
          <w:highlight w:val="none"/>
        </w:rPr>
        <w:sectPr>
          <w:pgSz w:w="11907" w:h="16840"/>
          <w:pgMar w:top="1440" w:right="1440" w:bottom="1440" w:left="1797" w:header="851" w:footer="851" w:gutter="0"/>
          <w:cols w:space="720" w:num="1"/>
          <w:docGrid w:linePitch="312" w:charSpace="0"/>
        </w:sectPr>
      </w:pPr>
    </w:p>
    <w:p w14:paraId="16CC251A">
      <w:pPr>
        <w:spacing w:line="440" w:lineRule="exact"/>
        <w:jc w:val="left"/>
        <w:rPr>
          <w:rFonts w:eastAsia="黑体"/>
          <w:color w:val="auto"/>
          <w:sz w:val="30"/>
          <w:szCs w:val="30"/>
          <w:highlight w:val="none"/>
        </w:rPr>
      </w:pPr>
      <w:r>
        <w:rPr>
          <w:rFonts w:hint="eastAsia" w:eastAsia="仿宋_GB2312" w:cs="仿宋_GB2312"/>
          <w:color w:val="auto"/>
          <w:sz w:val="30"/>
          <w:szCs w:val="30"/>
          <w:highlight w:val="none"/>
        </w:rPr>
        <w:t>附</w:t>
      </w:r>
      <w:bookmarkStart w:id="1419" w:name="_Toc296891056"/>
      <w:bookmarkStart w:id="1420" w:name="_Toc296347227"/>
      <w:bookmarkStart w:id="1421" w:name="_Toc296944567"/>
      <w:bookmarkStart w:id="1422" w:name="_Toc296346729"/>
      <w:bookmarkStart w:id="1423" w:name="_Toc267261699"/>
      <w:bookmarkStart w:id="1424" w:name="_Toc296503228"/>
      <w:bookmarkStart w:id="1425" w:name="_Toc296891268"/>
      <w:r>
        <w:rPr>
          <w:rFonts w:hint="eastAsia" w:eastAsia="仿宋_GB2312" w:cs="仿宋_GB2312"/>
          <w:color w:val="auto"/>
          <w:sz w:val="30"/>
          <w:szCs w:val="30"/>
          <w:highlight w:val="none"/>
        </w:rPr>
        <w:t>件</w:t>
      </w:r>
      <w:r>
        <w:rPr>
          <w:rFonts w:hint="eastAsia" w:eastAsia="仿宋_GB2312"/>
          <w:color w:val="auto"/>
          <w:sz w:val="30"/>
          <w:szCs w:val="30"/>
          <w:highlight w:val="none"/>
        </w:rPr>
        <w:t>5</w:t>
      </w:r>
      <w:r>
        <w:rPr>
          <w:rFonts w:hint="eastAsia" w:eastAsia="仿宋_GB2312" w:cs="仿宋_GB2312"/>
          <w:color w:val="auto"/>
          <w:sz w:val="30"/>
          <w:szCs w:val="30"/>
          <w:highlight w:val="none"/>
        </w:rPr>
        <w:t>：</w:t>
      </w:r>
    </w:p>
    <w:bookmarkEnd w:id="1419"/>
    <w:bookmarkEnd w:id="1420"/>
    <w:bookmarkEnd w:id="1421"/>
    <w:bookmarkEnd w:id="1422"/>
    <w:bookmarkEnd w:id="1423"/>
    <w:bookmarkEnd w:id="1424"/>
    <w:bookmarkEnd w:id="1425"/>
    <w:p w14:paraId="12DE98CD">
      <w:pPr>
        <w:spacing w:before="156" w:beforeLines="50" w:after="156" w:afterLines="50" w:line="440" w:lineRule="exact"/>
        <w:jc w:val="center"/>
        <w:rPr>
          <w:rFonts w:eastAsia="黑体"/>
          <w:color w:val="auto"/>
          <w:sz w:val="30"/>
          <w:szCs w:val="30"/>
          <w:highlight w:val="none"/>
        </w:rPr>
      </w:pPr>
      <w:r>
        <w:rPr>
          <w:rFonts w:hint="eastAsia" w:eastAsia="黑体" w:cs="黑体"/>
          <w:color w:val="auto"/>
          <w:sz w:val="30"/>
          <w:szCs w:val="30"/>
          <w:highlight w:val="none"/>
        </w:rPr>
        <w:t>承包人主要施工管理人员表</w:t>
      </w:r>
    </w:p>
    <w:tbl>
      <w:tblPr>
        <w:tblStyle w:val="42"/>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62E2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C5345D1">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名称</w:t>
            </w:r>
          </w:p>
        </w:tc>
        <w:tc>
          <w:tcPr>
            <w:tcW w:w="1418" w:type="dxa"/>
            <w:vAlign w:val="center"/>
          </w:tcPr>
          <w:p w14:paraId="431C98DC">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vAlign w:val="center"/>
          </w:tcPr>
          <w:p w14:paraId="19EA2045">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vAlign w:val="center"/>
          </w:tcPr>
          <w:p w14:paraId="5E0607A3">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vAlign w:val="center"/>
          </w:tcPr>
          <w:p w14:paraId="0CFE3CDC">
            <w:pPr>
              <w:keepNext/>
              <w:adjustRightInd w:val="0"/>
              <w:spacing w:line="440" w:lineRule="exact"/>
              <w:ind w:right="63" w:rightChars="30"/>
              <w:jc w:val="center"/>
              <w:textAlignment w:val="baseline"/>
              <w:rPr>
                <w:rFonts w:eastAsia="仿宋_GB2312"/>
                <w:color w:val="auto"/>
                <w:sz w:val="30"/>
                <w:szCs w:val="30"/>
                <w:highlight w:val="none"/>
              </w:rPr>
            </w:pPr>
            <w:r>
              <w:rPr>
                <w:rFonts w:hint="eastAsia" w:eastAsia="仿宋_GB2312" w:cs="仿宋_GB2312"/>
                <w:color w:val="auto"/>
                <w:sz w:val="30"/>
                <w:szCs w:val="30"/>
                <w:highlight w:val="none"/>
              </w:rPr>
              <w:t>计划进场时间</w:t>
            </w:r>
          </w:p>
        </w:tc>
      </w:tr>
      <w:tr w14:paraId="5F9F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06763BC9">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306E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E8C914F">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vAlign w:val="center"/>
          </w:tcPr>
          <w:p w14:paraId="7C4FC824">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1A518DC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2708048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4983843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9920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541B940B">
            <w:pPr>
              <w:keepNext/>
              <w:adjustRightInd w:val="0"/>
              <w:spacing w:after="60"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vAlign w:val="center"/>
          </w:tcPr>
          <w:p w14:paraId="31CA9EFD">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02264F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7EBBA86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26A489A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67F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577FB2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161A038B">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653203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103FA0A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0B87C34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6167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290FDA1">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3247964A">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4026F1E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4CF89BC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25E7775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D1A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4F1B8FED">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0C67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F01A31C">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vAlign w:val="center"/>
          </w:tcPr>
          <w:p w14:paraId="369455FC">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2B045FF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4B0E620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0A48691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7B1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CF8F494">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vAlign w:val="center"/>
          </w:tcPr>
          <w:p w14:paraId="6D3C6C96">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0324E6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23B680B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7DF2959B">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0BB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CA66C05">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vAlign w:val="center"/>
          </w:tcPr>
          <w:p w14:paraId="3AC82AD3">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1CAB91B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74F10E7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263BE52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01C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CC90377">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vAlign w:val="center"/>
          </w:tcPr>
          <w:p w14:paraId="30F4C314">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7B11A8F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76215C3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49C36894">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2ED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4D8DA04F">
            <w:pPr>
              <w:keepNext/>
              <w:adjustRightInd w:val="0"/>
              <w:spacing w:after="60"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vAlign w:val="center"/>
          </w:tcPr>
          <w:p w14:paraId="40B3A0D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6188487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52806BC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07F0150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76F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21AAA9F">
            <w:pPr>
              <w:keepNext/>
              <w:adjustRightInd w:val="0"/>
              <w:spacing w:after="60"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60D8A967">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475FD6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7B757DF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20DD083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0CE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C3B5A9C">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67305F6B">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429E5CC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4DB0ADF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3AA24F9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7D8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3E719C5">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vAlign w:val="center"/>
          </w:tcPr>
          <w:p w14:paraId="4A1A0D5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5596E63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644294D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72F1076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ACB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847B1ED">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vAlign w:val="center"/>
          </w:tcPr>
          <w:p w14:paraId="635E3FD4">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4150AB2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1F20AA2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348DF68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846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24EDFA28">
            <w:pPr>
              <w:keepNext/>
              <w:adjustRightInd w:val="0"/>
              <w:spacing w:after="60"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vAlign w:val="center"/>
          </w:tcPr>
          <w:p w14:paraId="339F4EB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5D9E4DB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F745E4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49BAEAC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FB7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84F106C">
            <w:pPr>
              <w:keepNext/>
              <w:adjustRightInd w:val="0"/>
              <w:spacing w:after="60"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667ABC2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743CCA8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33248BB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3019D56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E55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7D7D265">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19D58BBD">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12FE8E2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21C75B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4F45C7F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2C3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48A759EC">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vAlign w:val="center"/>
          </w:tcPr>
          <w:p w14:paraId="253EAAD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1DD1D4F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DAB903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509685A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598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EE27F3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75B42293">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7E4CEDC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5989006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41614CD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6F5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A653E06">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5213FA1A">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6BF356C4">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7E011A5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5137DBD5">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4C7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BBEBA28">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7FA126C7">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6C0B433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E12655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11A94F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DA7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73E5998">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4151D6F6">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52B300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6427C8E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369F9A2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73D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221675B">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376B5F06">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542CB5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22F4047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2DD5E822">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4DB84CEA">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eastAsia="仿宋_GB2312" w:cs="仿宋_GB2312"/>
          <w:color w:val="auto"/>
          <w:sz w:val="30"/>
          <w:szCs w:val="30"/>
          <w:highlight w:val="none"/>
        </w:rPr>
        <w:t>附</w:t>
      </w:r>
      <w:bookmarkStart w:id="1426" w:name="_Toc296944568"/>
      <w:bookmarkStart w:id="1427" w:name="_Toc296503229"/>
      <w:bookmarkStart w:id="1428" w:name="_Toc296891269"/>
      <w:bookmarkStart w:id="1429" w:name="_Toc296346730"/>
      <w:bookmarkStart w:id="1430" w:name="_Toc296347228"/>
      <w:bookmarkStart w:id="1431" w:name="_Toc296891057"/>
      <w:r>
        <w:rPr>
          <w:rFonts w:hint="eastAsia" w:eastAsia="仿宋_GB2312" w:cs="仿宋_GB2312"/>
          <w:color w:val="auto"/>
          <w:sz w:val="30"/>
          <w:szCs w:val="30"/>
          <w:highlight w:val="none"/>
        </w:rPr>
        <w:t>件</w:t>
      </w:r>
      <w:r>
        <w:rPr>
          <w:rFonts w:hint="eastAsia" w:eastAsia="仿宋_GB2312"/>
          <w:color w:val="auto"/>
          <w:sz w:val="30"/>
          <w:szCs w:val="30"/>
          <w:highlight w:val="none"/>
        </w:rPr>
        <w:t>6</w:t>
      </w:r>
      <w:r>
        <w:rPr>
          <w:rFonts w:hint="eastAsia" w:eastAsia="仿宋_GB2312" w:cs="仿宋_GB2312"/>
          <w:color w:val="auto"/>
          <w:sz w:val="30"/>
          <w:szCs w:val="30"/>
          <w:highlight w:val="none"/>
        </w:rPr>
        <w:t>：</w:t>
      </w:r>
    </w:p>
    <w:bookmarkEnd w:id="1426"/>
    <w:bookmarkEnd w:id="1427"/>
    <w:bookmarkEnd w:id="1428"/>
    <w:bookmarkEnd w:id="1429"/>
    <w:bookmarkEnd w:id="1430"/>
    <w:bookmarkEnd w:id="1431"/>
    <w:p w14:paraId="6EEE0A2A">
      <w:pPr>
        <w:spacing w:before="156" w:beforeLines="50" w:after="156" w:afterLines="50" w:line="440" w:lineRule="exact"/>
        <w:jc w:val="center"/>
        <w:rPr>
          <w:rFonts w:eastAsia="黑体"/>
          <w:color w:val="auto"/>
          <w:sz w:val="30"/>
          <w:szCs w:val="30"/>
          <w:highlight w:val="none"/>
        </w:rPr>
      </w:pPr>
      <w:r>
        <w:rPr>
          <w:rFonts w:hint="eastAsia" w:eastAsia="黑体" w:cs="黑体"/>
          <w:color w:val="auto"/>
          <w:sz w:val="30"/>
          <w:szCs w:val="30"/>
          <w:highlight w:val="none"/>
        </w:rPr>
        <w:t>分包人主要施工管理人员表</w:t>
      </w:r>
    </w:p>
    <w:tbl>
      <w:tblPr>
        <w:tblStyle w:val="42"/>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1F75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757F19D">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名称</w:t>
            </w:r>
          </w:p>
        </w:tc>
        <w:tc>
          <w:tcPr>
            <w:tcW w:w="1418" w:type="dxa"/>
            <w:vAlign w:val="center"/>
          </w:tcPr>
          <w:p w14:paraId="093AA4AE">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姓名</w:t>
            </w:r>
          </w:p>
        </w:tc>
        <w:tc>
          <w:tcPr>
            <w:tcW w:w="1134" w:type="dxa"/>
            <w:vAlign w:val="center"/>
          </w:tcPr>
          <w:p w14:paraId="7797B4AC">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hint="eastAsia" w:eastAsia="仿宋_GB2312" w:cs="仿宋_GB2312"/>
                <w:color w:val="auto"/>
                <w:sz w:val="30"/>
                <w:szCs w:val="30"/>
                <w:highlight w:val="none"/>
              </w:rPr>
              <w:t>职务</w:t>
            </w:r>
          </w:p>
        </w:tc>
        <w:tc>
          <w:tcPr>
            <w:tcW w:w="1134" w:type="dxa"/>
            <w:vAlign w:val="center"/>
          </w:tcPr>
          <w:p w14:paraId="3670196E">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hint="eastAsia" w:eastAsia="仿宋_GB2312" w:cs="仿宋_GB2312"/>
                <w:color w:val="auto"/>
                <w:sz w:val="30"/>
                <w:szCs w:val="30"/>
                <w:highlight w:val="none"/>
              </w:rPr>
              <w:t>职称</w:t>
            </w:r>
          </w:p>
        </w:tc>
        <w:tc>
          <w:tcPr>
            <w:tcW w:w="4252" w:type="dxa"/>
            <w:vAlign w:val="center"/>
          </w:tcPr>
          <w:p w14:paraId="2C17D365">
            <w:pPr>
              <w:keepNext/>
              <w:adjustRightInd w:val="0"/>
              <w:spacing w:line="440" w:lineRule="exact"/>
              <w:ind w:left="63" w:leftChars="30" w:right="63" w:rightChars="30"/>
              <w:jc w:val="center"/>
              <w:textAlignment w:val="baseline"/>
              <w:rPr>
                <w:rFonts w:eastAsia="仿宋_GB2312"/>
                <w:color w:val="auto"/>
                <w:sz w:val="30"/>
                <w:szCs w:val="30"/>
                <w:highlight w:val="none"/>
              </w:rPr>
            </w:pPr>
            <w:r>
              <w:rPr>
                <w:rFonts w:hint="eastAsia" w:eastAsia="仿宋_GB2312" w:cs="仿宋_GB2312"/>
                <w:color w:val="auto"/>
                <w:sz w:val="30"/>
                <w:szCs w:val="30"/>
                <w:highlight w:val="none"/>
              </w:rPr>
              <w:t>主要资历、经验及承担过的项目</w:t>
            </w:r>
          </w:p>
        </w:tc>
      </w:tr>
      <w:tr w14:paraId="7437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1B671574">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一、总部人员</w:t>
            </w:r>
          </w:p>
        </w:tc>
      </w:tr>
      <w:tr w14:paraId="73857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701B51C">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项目主管</w:t>
            </w:r>
          </w:p>
        </w:tc>
        <w:tc>
          <w:tcPr>
            <w:tcW w:w="1418" w:type="dxa"/>
            <w:vAlign w:val="center"/>
          </w:tcPr>
          <w:p w14:paraId="59E65DE6">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57C491F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27616D3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5B8D984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027B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6E1120DB">
            <w:pPr>
              <w:keepNext/>
              <w:adjustRightInd w:val="0"/>
              <w:spacing w:after="60"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vAlign w:val="center"/>
          </w:tcPr>
          <w:p w14:paraId="71F0FB45">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6F9997A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44A69F8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0D836D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AAF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5F19734">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719CDD1F">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7CAFE3C0">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43B21F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1CF9A75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074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376DECB">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538CCADC">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21C16B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6F5EC1F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067EE9E7">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8EF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0DA5AFA8">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二、现场人员</w:t>
            </w:r>
          </w:p>
        </w:tc>
      </w:tr>
      <w:tr w14:paraId="2248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7878EA0">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项目经理</w:t>
            </w:r>
          </w:p>
        </w:tc>
        <w:tc>
          <w:tcPr>
            <w:tcW w:w="1418" w:type="dxa"/>
            <w:vAlign w:val="center"/>
          </w:tcPr>
          <w:p w14:paraId="2E3516A9">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7F30645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E9C7FA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0DB8E39F">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CEF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01A4D65">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项目副经理</w:t>
            </w:r>
          </w:p>
        </w:tc>
        <w:tc>
          <w:tcPr>
            <w:tcW w:w="1418" w:type="dxa"/>
            <w:vAlign w:val="center"/>
          </w:tcPr>
          <w:p w14:paraId="5942AF00">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6D076E8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729B4762">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50A271CA">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326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8C23623">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技术负责人</w:t>
            </w:r>
          </w:p>
        </w:tc>
        <w:tc>
          <w:tcPr>
            <w:tcW w:w="1418" w:type="dxa"/>
            <w:vAlign w:val="center"/>
          </w:tcPr>
          <w:p w14:paraId="2307244A">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5B38F89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6484AC6E">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554A18EE">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B75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AC69E4D">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造价管理</w:t>
            </w:r>
          </w:p>
        </w:tc>
        <w:tc>
          <w:tcPr>
            <w:tcW w:w="1418" w:type="dxa"/>
            <w:vAlign w:val="center"/>
          </w:tcPr>
          <w:p w14:paraId="266663B6">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6FEE915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3E7DBB3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14FA7BC3">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837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D5B47B5">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质量管理</w:t>
            </w:r>
          </w:p>
        </w:tc>
        <w:tc>
          <w:tcPr>
            <w:tcW w:w="1418" w:type="dxa"/>
            <w:vAlign w:val="center"/>
          </w:tcPr>
          <w:p w14:paraId="293C8F95">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D649A06">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25B5C90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5124959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B28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00AC6B5">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材料管理</w:t>
            </w:r>
          </w:p>
        </w:tc>
        <w:tc>
          <w:tcPr>
            <w:tcW w:w="1418" w:type="dxa"/>
            <w:vAlign w:val="center"/>
          </w:tcPr>
          <w:p w14:paraId="100E140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A171BB8">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6E5DAEB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4E11A9E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7616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E63DE05">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计划管理</w:t>
            </w:r>
          </w:p>
        </w:tc>
        <w:tc>
          <w:tcPr>
            <w:tcW w:w="1418" w:type="dxa"/>
            <w:vAlign w:val="center"/>
          </w:tcPr>
          <w:p w14:paraId="7374DF4C">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5E22984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38C0C7D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67346AC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72E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4DDAB1D">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安全管理</w:t>
            </w:r>
          </w:p>
        </w:tc>
        <w:tc>
          <w:tcPr>
            <w:tcW w:w="1418" w:type="dxa"/>
            <w:vAlign w:val="center"/>
          </w:tcPr>
          <w:p w14:paraId="6931B942">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0931223B">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134AFED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3F9AB986">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245F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79EF7A6C">
            <w:pPr>
              <w:keepNext/>
              <w:adjustRightInd w:val="0"/>
              <w:spacing w:line="440" w:lineRule="exact"/>
              <w:ind w:left="63" w:leftChars="30" w:right="63" w:rightChars="30"/>
              <w:jc w:val="center"/>
              <w:textAlignment w:val="baseline"/>
              <w:rPr>
                <w:rFonts w:eastAsia="仿宋_GB2312"/>
                <w:color w:val="auto"/>
                <w:sz w:val="28"/>
                <w:szCs w:val="28"/>
                <w:highlight w:val="none"/>
              </w:rPr>
            </w:pPr>
            <w:r>
              <w:rPr>
                <w:rFonts w:hint="eastAsia" w:eastAsia="仿宋_GB2312" w:cs="仿宋_GB2312"/>
                <w:color w:val="auto"/>
                <w:sz w:val="28"/>
                <w:szCs w:val="28"/>
                <w:highlight w:val="none"/>
              </w:rPr>
              <w:t>其他人员</w:t>
            </w:r>
          </w:p>
        </w:tc>
        <w:tc>
          <w:tcPr>
            <w:tcW w:w="1418" w:type="dxa"/>
            <w:vAlign w:val="center"/>
          </w:tcPr>
          <w:p w14:paraId="27BB166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5B5D71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2A7E9A1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1EA83598">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4D37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7ECD5E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24C5C7C2">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68238309">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79B1CB33">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57A20859">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51D8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A57605E">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113BBC70">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520FEF6C">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8E9E9A5">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3F4C706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3324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AF3311A">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3DEE0B74">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4866D5EF">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626504D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685F66F0">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FEE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DEA1898">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1A3B20C7">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0B035B91">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08CBA37A">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027670DB">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r w14:paraId="1E10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38E36E8">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418" w:type="dxa"/>
            <w:vAlign w:val="center"/>
          </w:tcPr>
          <w:p w14:paraId="0B876848">
            <w:pPr>
              <w:keepNext/>
              <w:adjustRightInd w:val="0"/>
              <w:spacing w:line="440" w:lineRule="exact"/>
              <w:ind w:left="63" w:leftChars="30" w:right="63" w:rightChars="30"/>
              <w:jc w:val="center"/>
              <w:textAlignment w:val="baseline"/>
              <w:rPr>
                <w:rFonts w:eastAsia="仿宋_GB2312"/>
                <w:color w:val="auto"/>
                <w:sz w:val="28"/>
                <w:szCs w:val="28"/>
                <w:highlight w:val="none"/>
              </w:rPr>
            </w:pPr>
          </w:p>
        </w:tc>
        <w:tc>
          <w:tcPr>
            <w:tcW w:w="1134" w:type="dxa"/>
            <w:vAlign w:val="center"/>
          </w:tcPr>
          <w:p w14:paraId="3435705D">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1134" w:type="dxa"/>
            <w:vAlign w:val="center"/>
          </w:tcPr>
          <w:p w14:paraId="134DDE87">
            <w:pPr>
              <w:keepNext/>
              <w:adjustRightInd w:val="0"/>
              <w:spacing w:line="440" w:lineRule="exact"/>
              <w:ind w:left="63" w:leftChars="30" w:right="63" w:rightChars="30"/>
              <w:jc w:val="center"/>
              <w:textAlignment w:val="baseline"/>
              <w:rPr>
                <w:rFonts w:eastAsia="仿宋_GB2312"/>
                <w:color w:val="auto"/>
                <w:sz w:val="30"/>
                <w:szCs w:val="30"/>
                <w:highlight w:val="none"/>
              </w:rPr>
            </w:pPr>
          </w:p>
        </w:tc>
        <w:tc>
          <w:tcPr>
            <w:tcW w:w="4252" w:type="dxa"/>
            <w:vAlign w:val="center"/>
          </w:tcPr>
          <w:p w14:paraId="633BDE5D">
            <w:pPr>
              <w:keepNext/>
              <w:adjustRightInd w:val="0"/>
              <w:spacing w:line="440" w:lineRule="exact"/>
              <w:ind w:left="63" w:leftChars="30" w:right="63" w:rightChars="30"/>
              <w:jc w:val="center"/>
              <w:textAlignment w:val="baseline"/>
              <w:rPr>
                <w:rFonts w:eastAsia="仿宋_GB2312"/>
                <w:color w:val="auto"/>
                <w:sz w:val="30"/>
                <w:szCs w:val="30"/>
                <w:highlight w:val="none"/>
              </w:rPr>
            </w:pPr>
          </w:p>
        </w:tc>
      </w:tr>
    </w:tbl>
    <w:p w14:paraId="577F6DEC">
      <w:pPr>
        <w:spacing w:line="360" w:lineRule="auto"/>
        <w:jc w:val="left"/>
        <w:rPr>
          <w:rFonts w:hint="eastAsia" w:ascii="黑体" w:hAnsi="黑体" w:eastAsia="黑体" w:cs="黑体"/>
          <w:color w:val="auto"/>
          <w:sz w:val="32"/>
          <w:szCs w:val="32"/>
          <w:highlight w:val="none"/>
        </w:rPr>
      </w:pPr>
      <w:r>
        <w:rPr>
          <w:rFonts w:eastAsia="仿宋_GB2312"/>
          <w:color w:val="auto"/>
          <w:sz w:val="30"/>
          <w:szCs w:val="30"/>
          <w:highlight w:val="none"/>
        </w:rPr>
        <w:br w:type="page"/>
      </w:r>
      <w:bookmarkStart w:id="1432" w:name="_Toc267261701"/>
      <w:r>
        <w:rPr>
          <w:rFonts w:hint="eastAsia" w:ascii="黑体" w:hAnsi="黑体" w:eastAsia="黑体" w:cs="黑体"/>
          <w:color w:val="auto"/>
          <w:sz w:val="32"/>
          <w:szCs w:val="32"/>
          <w:highlight w:val="none"/>
        </w:rPr>
        <w:t>附件7</w:t>
      </w:r>
    </w:p>
    <w:p w14:paraId="0BEEB7AF">
      <w:pPr>
        <w:spacing w:line="360" w:lineRule="auto"/>
        <w:jc w:val="left"/>
        <w:rPr>
          <w:rFonts w:ascii="黑体" w:hAnsi="黑体" w:eastAsia="黑体" w:cs="黑体"/>
          <w:b/>
          <w:bCs/>
          <w:color w:val="auto"/>
          <w:sz w:val="32"/>
          <w:szCs w:val="32"/>
          <w:highlight w:val="none"/>
        </w:rPr>
      </w:pPr>
    </w:p>
    <w:p w14:paraId="1AE99CF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39F09F7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54216335">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5889042B">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543C8DAF">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3E528428">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6AF174E2">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192F656B">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1008EBBC">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4A486386">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4C461237">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4482661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（以下简称“基础合同”），我方（即“开立人”）根据基础合同了解到申请人为基础合同项下之承包人，受益人为基础合同项下之发包人，基于申请人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1D30030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一、本保函担保范围：承包人未按照基础合同的约定履行义务，应当向贵方承担的违约责任和赔偿因此造成的损失、利息、律师费、诉讼费用等实现债权的费用。</w:t>
      </w:r>
    </w:p>
    <w:p w14:paraId="0833415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274FC75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hint="eastAsia" w:ascii="宋体" w:hAnsi="宋体"/>
          <w:color w:val="auto"/>
          <w:sz w:val="24"/>
          <w:szCs w:val="24"/>
          <w:highlight w:val="none"/>
        </w:rPr>
        <w:t>日止，最迟不超过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45ED2881">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7B38DC5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483D8A9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70A7012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6A06E6B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47A9CD4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05382F3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1E7E432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723E579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3F6C892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4829664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3DE1A1D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4CC8793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33042A0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3FB6AA8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4D64439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2266A59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694DD3D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62BFDD69">
      <w:pPr>
        <w:spacing w:line="360" w:lineRule="auto"/>
        <w:ind w:firstLine="480" w:firstLineChars="200"/>
        <w:rPr>
          <w:color w:val="auto"/>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w:t>
      </w:r>
    </w:p>
    <w:p w14:paraId="42727FFE">
      <w:pPr>
        <w:spacing w:line="360" w:lineRule="auto"/>
        <w:jc w:val="left"/>
        <w:rPr>
          <w:rFonts w:eastAsia="仿宋_GB2312"/>
          <w:color w:val="auto"/>
          <w:sz w:val="30"/>
          <w:szCs w:val="30"/>
          <w:highlight w:val="none"/>
        </w:rPr>
      </w:pPr>
    </w:p>
    <w:p w14:paraId="44E5DDFD">
      <w:pPr>
        <w:spacing w:line="360" w:lineRule="auto"/>
        <w:jc w:val="left"/>
        <w:rPr>
          <w:rFonts w:hint="eastAsia" w:eastAsia="仿宋_GB2312" w:cs="仿宋_GB2312"/>
          <w:color w:val="auto"/>
          <w:sz w:val="30"/>
          <w:szCs w:val="30"/>
          <w:highlight w:val="none"/>
        </w:rPr>
      </w:pPr>
    </w:p>
    <w:p w14:paraId="76C35A58">
      <w:pPr>
        <w:spacing w:line="360" w:lineRule="auto"/>
        <w:jc w:val="left"/>
        <w:rPr>
          <w:rFonts w:hint="eastAsia" w:eastAsia="仿宋_GB2312" w:cs="仿宋_GB2312"/>
          <w:color w:val="auto"/>
          <w:sz w:val="30"/>
          <w:szCs w:val="30"/>
          <w:highlight w:val="none"/>
        </w:rPr>
      </w:pPr>
    </w:p>
    <w:p w14:paraId="78CCC523">
      <w:pPr>
        <w:spacing w:line="360" w:lineRule="auto"/>
        <w:jc w:val="left"/>
        <w:rPr>
          <w:rFonts w:hint="eastAsia" w:eastAsia="仿宋_GB2312" w:cs="仿宋_GB2312"/>
          <w:color w:val="auto"/>
          <w:sz w:val="30"/>
          <w:szCs w:val="30"/>
          <w:highlight w:val="none"/>
        </w:rPr>
      </w:pPr>
    </w:p>
    <w:p w14:paraId="5C9D05F6">
      <w:pPr>
        <w:spacing w:line="360" w:lineRule="auto"/>
        <w:jc w:val="left"/>
        <w:rPr>
          <w:rFonts w:hint="eastAsia" w:eastAsia="仿宋_GB2312" w:cs="仿宋_GB2312"/>
          <w:color w:val="auto"/>
          <w:sz w:val="30"/>
          <w:szCs w:val="30"/>
          <w:highlight w:val="none"/>
        </w:rPr>
      </w:pPr>
    </w:p>
    <w:p w14:paraId="628158FA">
      <w:pPr>
        <w:spacing w:line="360" w:lineRule="auto"/>
        <w:jc w:val="left"/>
        <w:rPr>
          <w:rFonts w:ascii="宋体" w:hAnsi="宋体"/>
          <w:color w:val="auto"/>
          <w:sz w:val="32"/>
          <w:szCs w:val="32"/>
          <w:highlight w:val="none"/>
        </w:rPr>
      </w:pPr>
      <w:r>
        <w:rPr>
          <w:rFonts w:hint="eastAsia" w:eastAsia="仿宋_GB2312" w:cs="仿宋_GB2312"/>
          <w:color w:val="auto"/>
          <w:sz w:val="30"/>
          <w:szCs w:val="30"/>
          <w:highlight w:val="none"/>
        </w:rPr>
        <w:t>附</w:t>
      </w:r>
      <w:bookmarkStart w:id="1433" w:name="_Toc296503231"/>
      <w:bookmarkStart w:id="1434" w:name="_Toc296891059"/>
      <w:bookmarkStart w:id="1435" w:name="_Toc296346732"/>
      <w:bookmarkStart w:id="1436" w:name="_Toc296944570"/>
      <w:bookmarkStart w:id="1437" w:name="_Toc296347230"/>
      <w:bookmarkStart w:id="1438" w:name="_Toc296891271"/>
      <w:r>
        <w:rPr>
          <w:rFonts w:hint="eastAsia" w:eastAsia="仿宋_GB2312" w:cs="仿宋_GB2312"/>
          <w:color w:val="auto"/>
          <w:sz w:val="30"/>
          <w:szCs w:val="30"/>
          <w:highlight w:val="none"/>
        </w:rPr>
        <w:t>件</w:t>
      </w:r>
      <w:r>
        <w:rPr>
          <w:rFonts w:hint="eastAsia" w:eastAsia="仿宋_GB2312"/>
          <w:color w:val="auto"/>
          <w:sz w:val="30"/>
          <w:szCs w:val="30"/>
          <w:highlight w:val="none"/>
        </w:rPr>
        <w:t>7</w:t>
      </w:r>
      <w:r>
        <w:rPr>
          <w:rFonts w:hint="eastAsia" w:eastAsia="仿宋_GB2312" w:cs="仿宋_GB2312"/>
          <w:color w:val="auto"/>
          <w:sz w:val="30"/>
          <w:szCs w:val="30"/>
          <w:highlight w:val="none"/>
        </w:rPr>
        <w:t>：</w:t>
      </w:r>
    </w:p>
    <w:p w14:paraId="23D67887">
      <w:pPr>
        <w:spacing w:line="360" w:lineRule="auto"/>
        <w:rPr>
          <w:rFonts w:ascii="宋体" w:hAnsi="宋体"/>
          <w:b/>
          <w:bCs/>
          <w:color w:val="auto"/>
          <w:sz w:val="32"/>
          <w:szCs w:val="32"/>
          <w:highlight w:val="none"/>
        </w:rPr>
      </w:pPr>
    </w:p>
    <w:p w14:paraId="6AAFA0B2">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履约保函示范文本</w:t>
      </w:r>
    </w:p>
    <w:p w14:paraId="1A45077C">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58BC3AED">
      <w:pPr>
        <w:spacing w:line="360" w:lineRule="auto"/>
        <w:jc w:val="center"/>
        <w:rPr>
          <w:rFonts w:ascii="宋体" w:hAnsi="宋体"/>
          <w:b/>
          <w:bCs/>
          <w:color w:val="auto"/>
          <w:sz w:val="32"/>
          <w:szCs w:val="32"/>
          <w:highlight w:val="none"/>
        </w:rPr>
      </w:pPr>
    </w:p>
    <w:p w14:paraId="6CBDC906">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E64D4E3">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p>
    <w:p w14:paraId="19492EC4">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3C4FBC5C">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r>
        <w:rPr>
          <w:rFonts w:ascii="宋体" w:hAnsi="宋体"/>
          <w:color w:val="auto"/>
          <w:sz w:val="24"/>
          <w:szCs w:val="24"/>
          <w:highlight w:val="none"/>
        </w:rPr>
        <w:t xml:space="preserve"> </w:t>
      </w:r>
    </w:p>
    <w:p w14:paraId="2C951DFD">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702FC9C7">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47700FF0">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6CEC9443">
      <w:pPr>
        <w:spacing w:line="360" w:lineRule="auto"/>
        <w:rPr>
          <w:rFonts w:ascii="宋体" w:hAnsi="宋体"/>
          <w:color w:val="auto"/>
          <w:sz w:val="24"/>
          <w:szCs w:val="24"/>
          <w:highlight w:val="none"/>
        </w:rPr>
      </w:pPr>
    </w:p>
    <w:p w14:paraId="52FA5D54">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5594804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0E0FE78A">
      <w:pPr>
        <w:spacing w:line="360" w:lineRule="auto"/>
        <w:rPr>
          <w:rFonts w:ascii="宋体" w:hAnsi="宋体"/>
          <w:b/>
          <w:bCs/>
          <w:color w:val="auto"/>
          <w:sz w:val="24"/>
          <w:szCs w:val="24"/>
          <w:highlight w:val="none"/>
        </w:rPr>
      </w:pPr>
      <w:r>
        <w:rPr>
          <w:rFonts w:hint="eastAsia" w:ascii="宋体" w:hAnsi="宋体"/>
          <w:color w:val="auto"/>
          <w:sz w:val="24"/>
          <w:szCs w:val="24"/>
          <w:highlight w:val="none"/>
        </w:rPr>
        <w:t xml:space="preserve">    </w:t>
      </w:r>
      <w:r>
        <w:rPr>
          <w:rFonts w:hint="eastAsia" w:ascii="宋体" w:hAnsi="宋体"/>
          <w:b/>
          <w:bCs/>
          <w:color w:val="auto"/>
          <w:sz w:val="24"/>
          <w:szCs w:val="24"/>
          <w:highlight w:val="none"/>
        </w:rPr>
        <w:t>一、保证担保的范围及保证担保金额</w:t>
      </w:r>
    </w:p>
    <w:p w14:paraId="236F3C4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保证担保范围：承包人未按照主合同的约定履行义务，应当向贵方承担的违约责任和赔偿因此造成的损失、利息、律师费、诉讼费用等实现债权的费用。</w:t>
      </w:r>
    </w:p>
    <w:p w14:paraId="18E7A15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2AFFB029">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21A4B8C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1EE5F97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主合同约定的缺陷责任期</w:t>
      </w:r>
      <w:r>
        <w:rPr>
          <w:rFonts w:ascii="宋体" w:hAnsi="宋体"/>
          <w:color w:val="auto"/>
          <w:sz w:val="24"/>
          <w:szCs w:val="24"/>
          <w:highlight w:val="none"/>
        </w:rPr>
        <w:t>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78000B2C">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7F30383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我方按照贵方的要求以下列方式之一承担保证担保责任：</w:t>
      </w:r>
      <w:r>
        <w:rPr>
          <w:rFonts w:ascii="宋体" w:hAnsi="宋体"/>
          <w:color w:val="auto"/>
          <w:sz w:val="24"/>
          <w:szCs w:val="24"/>
          <w:highlight w:val="none"/>
        </w:rPr>
        <w:t xml:space="preserve"> </w:t>
      </w:r>
    </w:p>
    <w:p w14:paraId="7AA985C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1.向承包人资金、设备或者技术援助，使其能继续履行合同义务；</w:t>
      </w:r>
    </w:p>
    <w:p w14:paraId="0463207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2.直接接管该项工程或者委托经贵方同意的其他承包商，继续履行合同义务；</w:t>
      </w:r>
    </w:p>
    <w:p w14:paraId="108BB9C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3.在保证担保金额最高限额内，按照合同约定，向贵方承担违约责任和赔偿因此造成的损失，以及利息和律师费、诉讼费用等实现债权的费用。</w:t>
      </w:r>
    </w:p>
    <w:p w14:paraId="511D283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09C6097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66ED955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2.贵方以工程质量不符合主合同约定标准为由，向我方提出违约索赔的，还需同时提供符合相应条件要求的工程质量检测部门出具的质量说明材料。</w:t>
      </w:r>
    </w:p>
    <w:p w14:paraId="04624B8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69E4FE9D">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655422B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2E8C218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311DFAF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3024AE0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4382A455">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5251CDF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3A59BFB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D5905D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承包人未按照主合同约定履行义务的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77860643">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18E0DE5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3388920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337ABCD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1E832663">
      <w:pPr>
        <w:spacing w:line="360" w:lineRule="auto"/>
        <w:ind w:firstLine="480" w:firstLineChars="200"/>
        <w:rPr>
          <w:rFonts w:ascii="宋体" w:hAnsi="宋体"/>
          <w:color w:val="auto"/>
          <w:sz w:val="24"/>
          <w:szCs w:val="24"/>
          <w:highlight w:val="none"/>
        </w:rPr>
      </w:pPr>
    </w:p>
    <w:p w14:paraId="086131F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（公</w:t>
      </w:r>
      <w:r>
        <w:rPr>
          <w:rFonts w:ascii="宋体" w:hAnsi="宋体"/>
          <w:color w:val="auto"/>
          <w:sz w:val="24"/>
          <w:szCs w:val="24"/>
          <w:highlight w:val="none"/>
        </w:rPr>
        <w:t xml:space="preserve">章） </w:t>
      </w:r>
    </w:p>
    <w:p w14:paraId="052A5F3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6F6FCE0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6D3B870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0060715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2CAF73F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75CBC9F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3B1CDCFA">
      <w:pPr>
        <w:rPr>
          <w:color w:val="auto"/>
          <w:highlight w:val="none"/>
        </w:rPr>
      </w:pPr>
    </w:p>
    <w:p w14:paraId="1C173CD1">
      <w:pPr>
        <w:rPr>
          <w:color w:val="auto"/>
          <w:highlight w:val="none"/>
        </w:rPr>
      </w:pPr>
    </w:p>
    <w:bookmarkEnd w:id="1432"/>
    <w:bookmarkEnd w:id="1433"/>
    <w:bookmarkEnd w:id="1434"/>
    <w:bookmarkEnd w:id="1435"/>
    <w:bookmarkEnd w:id="1436"/>
    <w:bookmarkEnd w:id="1437"/>
    <w:bookmarkEnd w:id="1438"/>
    <w:p w14:paraId="3C235742">
      <w:pPr>
        <w:spacing w:line="360" w:lineRule="auto"/>
        <w:jc w:val="left"/>
        <w:rPr>
          <w:rFonts w:hint="eastAsia" w:eastAsia="仿宋_GB2312" w:cs="仿宋_GB2312"/>
          <w:color w:val="auto"/>
          <w:sz w:val="30"/>
          <w:szCs w:val="30"/>
          <w:highlight w:val="none"/>
        </w:rPr>
      </w:pPr>
    </w:p>
    <w:p w14:paraId="705938E3">
      <w:pPr>
        <w:spacing w:line="360" w:lineRule="auto"/>
        <w:jc w:val="left"/>
        <w:rPr>
          <w:rFonts w:hint="eastAsia" w:eastAsia="仿宋_GB2312" w:cs="仿宋_GB2312"/>
          <w:color w:val="auto"/>
          <w:sz w:val="30"/>
          <w:szCs w:val="30"/>
          <w:highlight w:val="none"/>
        </w:rPr>
      </w:pPr>
    </w:p>
    <w:p w14:paraId="5B9BD492">
      <w:pPr>
        <w:spacing w:line="360" w:lineRule="auto"/>
        <w:jc w:val="left"/>
        <w:rPr>
          <w:rFonts w:hint="eastAsia" w:eastAsia="仿宋_GB2312" w:cs="仿宋_GB2312"/>
          <w:color w:val="auto"/>
          <w:sz w:val="30"/>
          <w:szCs w:val="30"/>
          <w:highlight w:val="none"/>
        </w:rPr>
      </w:pPr>
    </w:p>
    <w:p w14:paraId="15F61006">
      <w:pPr>
        <w:spacing w:line="360" w:lineRule="auto"/>
        <w:jc w:val="left"/>
        <w:rPr>
          <w:rFonts w:hint="eastAsia" w:eastAsia="仿宋_GB2312" w:cs="仿宋_GB2312"/>
          <w:color w:val="auto"/>
          <w:sz w:val="30"/>
          <w:szCs w:val="30"/>
          <w:highlight w:val="none"/>
        </w:rPr>
      </w:pPr>
    </w:p>
    <w:p w14:paraId="5EBB2323">
      <w:pPr>
        <w:spacing w:line="360" w:lineRule="auto"/>
        <w:jc w:val="left"/>
        <w:rPr>
          <w:rFonts w:hint="eastAsia" w:eastAsia="仿宋_GB2312" w:cs="仿宋_GB2312"/>
          <w:color w:val="auto"/>
          <w:sz w:val="30"/>
          <w:szCs w:val="30"/>
          <w:highlight w:val="none"/>
        </w:rPr>
      </w:pPr>
    </w:p>
    <w:p w14:paraId="14C68847">
      <w:pPr>
        <w:spacing w:line="360" w:lineRule="auto"/>
        <w:jc w:val="left"/>
        <w:rPr>
          <w:rFonts w:hint="eastAsia" w:eastAsia="仿宋_GB2312" w:cs="仿宋_GB2312"/>
          <w:color w:val="auto"/>
          <w:sz w:val="30"/>
          <w:szCs w:val="30"/>
          <w:highlight w:val="none"/>
        </w:rPr>
      </w:pPr>
    </w:p>
    <w:p w14:paraId="7D54C068">
      <w:pPr>
        <w:spacing w:line="360" w:lineRule="auto"/>
        <w:jc w:val="left"/>
        <w:rPr>
          <w:rFonts w:hint="eastAsia" w:eastAsia="仿宋_GB2312" w:cs="仿宋_GB2312"/>
          <w:color w:val="auto"/>
          <w:sz w:val="30"/>
          <w:szCs w:val="30"/>
          <w:highlight w:val="none"/>
        </w:rPr>
      </w:pPr>
    </w:p>
    <w:p w14:paraId="679383B5">
      <w:pPr>
        <w:spacing w:line="360" w:lineRule="auto"/>
        <w:jc w:val="left"/>
        <w:rPr>
          <w:rFonts w:hint="eastAsia" w:eastAsia="仿宋_GB2312" w:cs="仿宋_GB2312"/>
          <w:color w:val="auto"/>
          <w:sz w:val="30"/>
          <w:szCs w:val="30"/>
          <w:highlight w:val="none"/>
        </w:rPr>
      </w:pPr>
    </w:p>
    <w:p w14:paraId="0DE38DD8">
      <w:pPr>
        <w:spacing w:line="360" w:lineRule="auto"/>
        <w:jc w:val="left"/>
        <w:rPr>
          <w:rFonts w:hint="eastAsia" w:eastAsia="仿宋_GB2312" w:cs="仿宋_GB2312"/>
          <w:color w:val="auto"/>
          <w:sz w:val="30"/>
          <w:szCs w:val="30"/>
          <w:highlight w:val="none"/>
        </w:rPr>
      </w:pPr>
    </w:p>
    <w:p w14:paraId="3C4B66C5">
      <w:pPr>
        <w:spacing w:line="360" w:lineRule="auto"/>
        <w:jc w:val="left"/>
        <w:rPr>
          <w:rFonts w:hint="eastAsia" w:eastAsia="仿宋_GB2312" w:cs="仿宋_GB2312"/>
          <w:color w:val="auto"/>
          <w:sz w:val="30"/>
          <w:szCs w:val="30"/>
          <w:highlight w:val="none"/>
        </w:rPr>
      </w:pPr>
    </w:p>
    <w:p w14:paraId="788224E6">
      <w:pPr>
        <w:spacing w:line="360" w:lineRule="auto"/>
        <w:jc w:val="left"/>
        <w:rPr>
          <w:rFonts w:ascii="黑体" w:hAnsi="黑体" w:eastAsia="黑体" w:cs="黑体"/>
          <w:color w:val="auto"/>
          <w:sz w:val="32"/>
          <w:szCs w:val="32"/>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8</w:t>
      </w:r>
      <w:r>
        <w:rPr>
          <w:rFonts w:hint="eastAsia" w:eastAsia="仿宋_GB2312" w:cs="仿宋_GB2312"/>
          <w:color w:val="auto"/>
          <w:sz w:val="30"/>
          <w:szCs w:val="30"/>
          <w:highlight w:val="none"/>
        </w:rPr>
        <w:t>：</w:t>
      </w:r>
    </w:p>
    <w:p w14:paraId="4E3AA631">
      <w:pPr>
        <w:spacing w:line="360" w:lineRule="auto"/>
        <w:jc w:val="left"/>
        <w:rPr>
          <w:rFonts w:ascii="黑体" w:hAnsi="黑体" w:eastAsia="黑体" w:cs="黑体"/>
          <w:b/>
          <w:bCs/>
          <w:color w:val="auto"/>
          <w:sz w:val="32"/>
          <w:szCs w:val="32"/>
          <w:highlight w:val="none"/>
        </w:rPr>
      </w:pPr>
    </w:p>
    <w:p w14:paraId="3C815583">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31BDD3D1">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31C33F80">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6681AFCC">
      <w:pPr>
        <w:spacing w:line="360" w:lineRule="auto"/>
        <w:rPr>
          <w:rFonts w:ascii="宋体" w:hAnsi="宋体"/>
          <w:color w:val="auto"/>
          <w:sz w:val="24"/>
          <w:szCs w:val="24"/>
          <w:highlight w:val="none"/>
        </w:rPr>
      </w:pPr>
    </w:p>
    <w:p w14:paraId="372495A3">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3FB007FF">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47C6B4A4">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16EADE4F">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2FB01534">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0F86D9B6">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3DFDF6EF">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2F8459C6">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p w14:paraId="2D6C3EE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（以下简称“基础合同”），我方（即“开立人”）根据主合同了解到申请人为主合同项下之承包人，受益人为主合同项下之发包人，基于申请人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申请人按照合同约定正确和合理地为合同目的使用预付款，</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2C21AFF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一、本保函担保范围：申请人未按照合同约定正确和合理地为合同目的使用预付款，应当向贵方承担的违约责任和赔偿因此造成的损失、利息、律师费、诉讼费用等实现债权的费用。</w:t>
      </w:r>
    </w:p>
    <w:p w14:paraId="425ABBF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144492F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p>
    <w:p w14:paraId="5715093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25873EC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21409A1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6B0AE21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7BFC762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702EA78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5A30C64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70AD8EA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1338225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w:t>
      </w:r>
      <w:r>
        <w:rPr>
          <w:rFonts w:hint="eastAsia" w:ascii="宋体" w:hAnsi="宋体"/>
          <w:color w:val="auto"/>
          <w:sz w:val="24"/>
          <w:szCs w:val="24"/>
          <w:highlight w:val="none"/>
        </w:rPr>
        <w:t>基础</w:t>
      </w:r>
      <w:r>
        <w:rPr>
          <w:rFonts w:ascii="宋体" w:hAnsi="宋体"/>
          <w:color w:val="auto"/>
          <w:sz w:val="24"/>
          <w:szCs w:val="24"/>
          <w:highlight w:val="none"/>
        </w:rPr>
        <w:t xml:space="preserve">合同不成立、不生效、无效、被撤销、被解除，不影响本保函的独立有效。 </w:t>
      </w:r>
    </w:p>
    <w:p w14:paraId="214F127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6A4E4CA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053D8EB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r>
        <w:rPr>
          <w:rFonts w:hint="eastAsia" w:ascii="宋体" w:hAnsi="宋体"/>
          <w:color w:val="auto"/>
          <w:sz w:val="24"/>
          <w:szCs w:val="24"/>
          <w:highlight w:val="none"/>
        </w:rPr>
        <w:t>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1FFFFDEE">
      <w:pPr>
        <w:spacing w:line="360" w:lineRule="auto"/>
        <w:ind w:firstLine="480" w:firstLineChars="200"/>
        <w:rPr>
          <w:rFonts w:ascii="宋体" w:hAnsi="宋体"/>
          <w:color w:val="auto"/>
          <w:sz w:val="24"/>
          <w:szCs w:val="24"/>
          <w:highlight w:val="none"/>
        </w:rPr>
      </w:pPr>
    </w:p>
    <w:p w14:paraId="7884F1D1">
      <w:pPr>
        <w:spacing w:line="360" w:lineRule="auto"/>
        <w:ind w:firstLine="480" w:firstLineChars="200"/>
        <w:rPr>
          <w:rFonts w:ascii="宋体" w:hAnsi="宋体"/>
          <w:color w:val="auto"/>
          <w:sz w:val="24"/>
          <w:szCs w:val="24"/>
          <w:highlight w:val="none"/>
        </w:rPr>
      </w:pPr>
    </w:p>
    <w:p w14:paraId="282B3CF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3EDC523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6331B7D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11C297C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6CC0E9B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2E9D98E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5EC4750C">
      <w:pPr>
        <w:rPr>
          <w:color w:val="auto"/>
          <w:highlight w:val="none"/>
        </w:rPr>
      </w:pPr>
      <w:r>
        <w:rPr>
          <w:rFonts w:hint="eastAsia" w:ascii="宋体" w:hAnsi="宋体"/>
          <w:color w:val="auto"/>
          <w:sz w:val="24"/>
          <w:szCs w:val="24"/>
          <w:highlight w:val="none"/>
        </w:rPr>
        <w:t xml:space="preserve">    开立时间：</w:t>
      </w:r>
      <w:r>
        <w:rPr>
          <w:rFonts w:ascii="宋体" w:hAnsi="宋体"/>
          <w:color w:val="auto"/>
          <w:sz w:val="24"/>
          <w:szCs w:val="24"/>
          <w:highlight w:val="none"/>
        </w:rPr>
        <w:t xml:space="preserve">      年      月        日</w:t>
      </w:r>
    </w:p>
    <w:p w14:paraId="63B363AF">
      <w:pPr>
        <w:spacing w:line="360" w:lineRule="auto"/>
        <w:jc w:val="center"/>
        <w:rPr>
          <w:rFonts w:ascii="宋体" w:hAnsi="宋体"/>
          <w:b/>
          <w:bCs/>
          <w:color w:val="auto"/>
          <w:sz w:val="32"/>
          <w:szCs w:val="32"/>
          <w:highlight w:val="none"/>
        </w:rPr>
      </w:pPr>
    </w:p>
    <w:p w14:paraId="62979277">
      <w:pPr>
        <w:spacing w:line="360" w:lineRule="auto"/>
        <w:jc w:val="left"/>
        <w:rPr>
          <w:rFonts w:hint="eastAsia" w:ascii="黑体" w:hAnsi="黑体" w:eastAsia="黑体" w:cs="黑体"/>
          <w:color w:val="auto"/>
          <w:sz w:val="32"/>
          <w:szCs w:val="32"/>
          <w:highlight w:val="none"/>
        </w:rPr>
      </w:pPr>
    </w:p>
    <w:p w14:paraId="2AC64592">
      <w:pPr>
        <w:spacing w:line="360" w:lineRule="auto"/>
        <w:jc w:val="left"/>
        <w:rPr>
          <w:rFonts w:hint="eastAsia"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8</w:t>
      </w:r>
    </w:p>
    <w:p w14:paraId="67FB3987">
      <w:pPr>
        <w:spacing w:line="360" w:lineRule="auto"/>
        <w:jc w:val="left"/>
        <w:rPr>
          <w:rFonts w:ascii="黑体" w:hAnsi="黑体" w:eastAsia="黑体" w:cs="黑体"/>
          <w:b/>
          <w:bCs/>
          <w:color w:val="auto"/>
          <w:sz w:val="32"/>
          <w:szCs w:val="32"/>
          <w:highlight w:val="none"/>
        </w:rPr>
      </w:pPr>
    </w:p>
    <w:p w14:paraId="40CC35A5">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预付款保函示范文本</w:t>
      </w:r>
    </w:p>
    <w:p w14:paraId="1F88BA24">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50C426B4">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E3DE003">
      <w:pPr>
        <w:spacing w:line="360" w:lineRule="auto"/>
        <w:rPr>
          <w:rFonts w:ascii="宋体" w:hAnsi="宋体"/>
          <w:color w:val="auto"/>
          <w:sz w:val="24"/>
          <w:szCs w:val="24"/>
          <w:highlight w:val="none"/>
        </w:rPr>
      </w:pPr>
    </w:p>
    <w:p w14:paraId="5D4B1AE5">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担保权人/发包人：</w:t>
      </w:r>
    </w:p>
    <w:p w14:paraId="4FCC8EB4">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7445D4F8">
      <w:pPr>
        <w:spacing w:line="360" w:lineRule="auto"/>
        <w:rPr>
          <w:rFonts w:ascii="宋体" w:hAnsi="宋体"/>
          <w:color w:val="auto"/>
          <w:sz w:val="24"/>
          <w:szCs w:val="24"/>
          <w:highlight w:val="none"/>
        </w:rPr>
      </w:pPr>
      <w:r>
        <w:rPr>
          <w:rFonts w:hint="eastAsia" w:ascii="宋体" w:hAnsi="宋体"/>
          <w:color w:val="auto"/>
          <w:sz w:val="24"/>
          <w:szCs w:val="24"/>
          <w:highlight w:val="none"/>
        </w:rPr>
        <w:t>承包人：</w:t>
      </w:r>
      <w:r>
        <w:rPr>
          <w:rFonts w:ascii="宋体" w:hAnsi="宋体"/>
          <w:color w:val="auto"/>
          <w:sz w:val="24"/>
          <w:szCs w:val="24"/>
          <w:highlight w:val="none"/>
        </w:rPr>
        <w:t xml:space="preserve"> </w:t>
      </w:r>
    </w:p>
    <w:p w14:paraId="25CD7B73">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48F28AC0">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20B5E469">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0E3F608B">
      <w:pPr>
        <w:spacing w:line="360" w:lineRule="auto"/>
        <w:rPr>
          <w:rFonts w:ascii="宋体" w:hAnsi="宋体"/>
          <w:color w:val="auto"/>
          <w:sz w:val="24"/>
          <w:szCs w:val="24"/>
          <w:highlight w:val="none"/>
        </w:rPr>
      </w:pPr>
    </w:p>
    <w:p w14:paraId="0BB3DCC2">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发包人</w:t>
      </w:r>
      <w:r>
        <w:rPr>
          <w:rFonts w:ascii="宋体" w:hAnsi="宋体"/>
          <w:color w:val="auto"/>
          <w:sz w:val="24"/>
          <w:szCs w:val="24"/>
          <w:highlight w:val="none"/>
        </w:rPr>
        <w:t xml:space="preserve">名称）： </w:t>
      </w:r>
    </w:p>
    <w:p w14:paraId="14F0993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（以下简称“主合同”），我方即保证人基于承包人</w:t>
      </w:r>
      <w:r>
        <w:rPr>
          <w:rFonts w:ascii="宋体" w:hAnsi="宋体"/>
          <w:color w:val="auto"/>
          <w:sz w:val="24"/>
          <w:szCs w:val="24"/>
          <w:highlight w:val="none"/>
        </w:rPr>
        <w:t>的请求，同意就</w:t>
      </w:r>
      <w:r>
        <w:rPr>
          <w:rFonts w:hint="eastAsia" w:ascii="宋体" w:hAnsi="宋体"/>
          <w:color w:val="auto"/>
          <w:sz w:val="24"/>
          <w:szCs w:val="24"/>
          <w:highlight w:val="none"/>
        </w:rPr>
        <w:t>承包人按照合同约定正确和合理地为合同目的使用预付款，不将预付款挪作他用，</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5D52F119">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3FFA769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保证担保范围：申请人未按照合同约定正确和合理地为合同目的使用预付款，应当向贵方承担的违约责任和赔偿因此造成的损失、利息、律师费、诉讼费用等实现债权的费用。</w:t>
      </w:r>
    </w:p>
    <w:p w14:paraId="715E777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75763FF3">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1786E05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6C48C1D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发包人全额扣回预付款后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1DF9613E">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3737100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发生应承担保证责任情形的，我方在保证金额内向贵方支付，并赔偿因此给贵方造成的损失，以及利息和律师费、诉讼费用等实现债权的费用。</w:t>
      </w:r>
    </w:p>
    <w:p w14:paraId="3A50BBC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4F50917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承包人未履行主合同约定义务的证明材料。索赔通知应写明要求索赔的金额，支付款项应到达的帐号，并附有说明承包人违反主合同造成贵方损失情况的证明材料。</w:t>
      </w:r>
    </w:p>
    <w:p w14:paraId="42B0102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2.我方收到贵方的书面索赔通知及相应证明材料后，在</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76C09ADB">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1DEC544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121151D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30B95BC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7AC6F09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3975019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494BE3B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56AC596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承包</w:t>
      </w:r>
      <w:r>
        <w:rPr>
          <w:rFonts w:ascii="宋体" w:hAnsi="宋体"/>
          <w:color w:val="auto"/>
          <w:sz w:val="24"/>
          <w:szCs w:val="24"/>
          <w:highlight w:val="none"/>
        </w:rPr>
        <w:t>人的另行约定，免除</w:t>
      </w:r>
      <w:r>
        <w:rPr>
          <w:rFonts w:hint="eastAsia" w:ascii="宋体" w:hAnsi="宋体"/>
          <w:color w:val="auto"/>
          <w:sz w:val="24"/>
          <w:szCs w:val="24"/>
          <w:highlight w:val="none"/>
        </w:rPr>
        <w:t>承包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1AA63CF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发生应承担保证责任情形的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5E885A6A">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668FE66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1749B38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67ABFC1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249D330B">
      <w:pPr>
        <w:spacing w:line="360" w:lineRule="auto"/>
        <w:ind w:firstLine="480" w:firstLineChars="200"/>
        <w:rPr>
          <w:rFonts w:ascii="宋体" w:hAnsi="宋体"/>
          <w:color w:val="auto"/>
          <w:sz w:val="24"/>
          <w:szCs w:val="24"/>
          <w:highlight w:val="none"/>
        </w:rPr>
      </w:pPr>
    </w:p>
    <w:p w14:paraId="23B0846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3F13728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2BDB6DD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08E2B58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54C4D54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0E553C3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1605B6B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4B6435F6">
      <w:pPr>
        <w:rPr>
          <w:color w:val="auto"/>
          <w:highlight w:val="none"/>
        </w:rPr>
      </w:pPr>
    </w:p>
    <w:p w14:paraId="5317D235">
      <w:pPr>
        <w:spacing w:line="360" w:lineRule="auto"/>
        <w:jc w:val="center"/>
        <w:rPr>
          <w:rFonts w:hint="eastAsia" w:ascii="宋体" w:hAnsi="宋体"/>
          <w:b/>
          <w:bCs/>
          <w:color w:val="auto"/>
          <w:sz w:val="32"/>
          <w:szCs w:val="32"/>
          <w:highlight w:val="none"/>
        </w:rPr>
      </w:pPr>
    </w:p>
    <w:p w14:paraId="4294C0DE">
      <w:pPr>
        <w:spacing w:line="440" w:lineRule="exact"/>
        <w:rPr>
          <w:rFonts w:hint="eastAsia" w:eastAsia="仿宋_GB2312" w:cs="仿宋_GB2312"/>
          <w:color w:val="auto"/>
          <w:sz w:val="30"/>
          <w:szCs w:val="30"/>
          <w:highlight w:val="none"/>
        </w:rPr>
      </w:pPr>
    </w:p>
    <w:p w14:paraId="3982F739">
      <w:pPr>
        <w:spacing w:line="440" w:lineRule="exact"/>
        <w:rPr>
          <w:rFonts w:hint="eastAsia" w:eastAsia="仿宋_GB2312" w:cs="仿宋_GB2312"/>
          <w:color w:val="auto"/>
          <w:sz w:val="30"/>
          <w:szCs w:val="30"/>
          <w:highlight w:val="none"/>
        </w:rPr>
      </w:pPr>
    </w:p>
    <w:p w14:paraId="0F7297E1">
      <w:pPr>
        <w:spacing w:line="440" w:lineRule="exact"/>
        <w:rPr>
          <w:rFonts w:hint="eastAsia" w:eastAsia="仿宋_GB2312" w:cs="仿宋_GB2312"/>
          <w:color w:val="auto"/>
          <w:sz w:val="30"/>
          <w:szCs w:val="30"/>
          <w:highlight w:val="none"/>
        </w:rPr>
      </w:pPr>
    </w:p>
    <w:p w14:paraId="08E84F9D">
      <w:pPr>
        <w:spacing w:line="440" w:lineRule="exact"/>
        <w:rPr>
          <w:rFonts w:hint="eastAsia" w:eastAsia="仿宋_GB2312" w:cs="仿宋_GB2312"/>
          <w:color w:val="auto"/>
          <w:sz w:val="30"/>
          <w:szCs w:val="30"/>
          <w:highlight w:val="none"/>
        </w:rPr>
      </w:pPr>
    </w:p>
    <w:p w14:paraId="7B808A1C">
      <w:pPr>
        <w:spacing w:line="440" w:lineRule="exact"/>
        <w:rPr>
          <w:rFonts w:hint="eastAsia" w:eastAsia="仿宋_GB2312" w:cs="仿宋_GB2312"/>
          <w:color w:val="auto"/>
          <w:sz w:val="30"/>
          <w:szCs w:val="30"/>
          <w:highlight w:val="none"/>
        </w:rPr>
      </w:pPr>
    </w:p>
    <w:p w14:paraId="1EE34840">
      <w:pPr>
        <w:spacing w:line="440" w:lineRule="exact"/>
        <w:rPr>
          <w:rFonts w:hint="eastAsia" w:eastAsia="仿宋_GB2312" w:cs="仿宋_GB2312"/>
          <w:color w:val="auto"/>
          <w:sz w:val="30"/>
          <w:szCs w:val="30"/>
          <w:highlight w:val="none"/>
        </w:rPr>
      </w:pPr>
    </w:p>
    <w:p w14:paraId="03BF72CE">
      <w:pPr>
        <w:spacing w:line="440" w:lineRule="exact"/>
        <w:rPr>
          <w:rFonts w:hint="eastAsia" w:eastAsia="仿宋_GB2312" w:cs="仿宋_GB2312"/>
          <w:color w:val="auto"/>
          <w:sz w:val="30"/>
          <w:szCs w:val="30"/>
          <w:highlight w:val="none"/>
        </w:rPr>
      </w:pPr>
    </w:p>
    <w:p w14:paraId="09DF4DD7">
      <w:pPr>
        <w:spacing w:line="440" w:lineRule="exact"/>
        <w:rPr>
          <w:rFonts w:hint="eastAsia" w:eastAsia="仿宋_GB2312" w:cs="仿宋_GB2312"/>
          <w:color w:val="auto"/>
          <w:sz w:val="30"/>
          <w:szCs w:val="30"/>
          <w:highlight w:val="none"/>
        </w:rPr>
      </w:pPr>
    </w:p>
    <w:p w14:paraId="2E59580D">
      <w:pPr>
        <w:spacing w:line="440" w:lineRule="exact"/>
        <w:rPr>
          <w:rFonts w:hint="eastAsia" w:eastAsia="仿宋_GB2312" w:cs="仿宋_GB2312"/>
          <w:color w:val="auto"/>
          <w:sz w:val="30"/>
          <w:szCs w:val="30"/>
          <w:highlight w:val="none"/>
        </w:rPr>
      </w:pPr>
    </w:p>
    <w:p w14:paraId="493716ED">
      <w:pPr>
        <w:spacing w:line="440" w:lineRule="exact"/>
        <w:rPr>
          <w:rFonts w:hint="eastAsia" w:eastAsia="仿宋_GB2312" w:cs="仿宋_GB2312"/>
          <w:color w:val="auto"/>
          <w:sz w:val="30"/>
          <w:szCs w:val="30"/>
          <w:highlight w:val="none"/>
        </w:rPr>
      </w:pPr>
    </w:p>
    <w:p w14:paraId="577752C1">
      <w:pPr>
        <w:spacing w:line="440" w:lineRule="exact"/>
        <w:rPr>
          <w:rFonts w:hint="eastAsia" w:eastAsia="仿宋_GB2312" w:cs="仿宋_GB2312"/>
          <w:color w:val="auto"/>
          <w:sz w:val="30"/>
          <w:szCs w:val="30"/>
          <w:highlight w:val="none"/>
        </w:rPr>
      </w:pPr>
    </w:p>
    <w:p w14:paraId="757B84C4">
      <w:pPr>
        <w:spacing w:line="440" w:lineRule="exact"/>
        <w:rPr>
          <w:rFonts w:hint="eastAsia" w:eastAsia="仿宋_GB2312" w:cs="仿宋_GB2312"/>
          <w:color w:val="auto"/>
          <w:sz w:val="30"/>
          <w:szCs w:val="30"/>
          <w:highlight w:val="none"/>
        </w:rPr>
      </w:pPr>
    </w:p>
    <w:p w14:paraId="47DBB254">
      <w:pPr>
        <w:spacing w:line="440" w:lineRule="exact"/>
        <w:rPr>
          <w:rFonts w:hint="eastAsia" w:eastAsia="仿宋_GB2312" w:cs="仿宋_GB2312"/>
          <w:color w:val="auto"/>
          <w:sz w:val="30"/>
          <w:szCs w:val="30"/>
          <w:highlight w:val="none"/>
        </w:rPr>
      </w:pPr>
    </w:p>
    <w:p w14:paraId="2918AC27">
      <w:pPr>
        <w:spacing w:line="440" w:lineRule="exact"/>
        <w:rPr>
          <w:rFonts w:hint="eastAsia" w:eastAsia="仿宋_GB2312" w:cs="仿宋_GB2312"/>
          <w:color w:val="auto"/>
          <w:sz w:val="30"/>
          <w:szCs w:val="30"/>
          <w:highlight w:val="none"/>
        </w:rPr>
      </w:pPr>
    </w:p>
    <w:p w14:paraId="63537CC7">
      <w:pPr>
        <w:spacing w:line="440" w:lineRule="exact"/>
        <w:rPr>
          <w:rFonts w:hint="eastAsia" w:eastAsia="仿宋_GB2312" w:cs="仿宋_GB2312"/>
          <w:color w:val="auto"/>
          <w:sz w:val="30"/>
          <w:szCs w:val="30"/>
          <w:highlight w:val="none"/>
        </w:rPr>
      </w:pPr>
    </w:p>
    <w:p w14:paraId="4E7DD92C">
      <w:pPr>
        <w:spacing w:line="440" w:lineRule="exact"/>
        <w:rPr>
          <w:rFonts w:hint="eastAsia" w:eastAsia="仿宋_GB2312" w:cs="仿宋_GB2312"/>
          <w:color w:val="auto"/>
          <w:sz w:val="30"/>
          <w:szCs w:val="30"/>
          <w:highlight w:val="none"/>
        </w:rPr>
      </w:pPr>
    </w:p>
    <w:p w14:paraId="7B3F840E">
      <w:pPr>
        <w:spacing w:line="440" w:lineRule="exact"/>
        <w:rPr>
          <w:rFonts w:hint="eastAsia" w:eastAsia="仿宋_GB2312" w:cs="仿宋_GB2312"/>
          <w:color w:val="auto"/>
          <w:sz w:val="30"/>
          <w:szCs w:val="30"/>
          <w:highlight w:val="none"/>
        </w:rPr>
      </w:pPr>
    </w:p>
    <w:p w14:paraId="09591180">
      <w:pPr>
        <w:spacing w:line="440" w:lineRule="exact"/>
        <w:rPr>
          <w:rFonts w:hint="eastAsia" w:eastAsia="仿宋_GB2312" w:cs="仿宋_GB2312"/>
          <w:color w:val="auto"/>
          <w:sz w:val="30"/>
          <w:szCs w:val="30"/>
          <w:highlight w:val="none"/>
        </w:rPr>
      </w:pPr>
    </w:p>
    <w:p w14:paraId="2FB5E8D2">
      <w:pPr>
        <w:spacing w:line="440" w:lineRule="exact"/>
        <w:rPr>
          <w:rFonts w:hint="eastAsia" w:eastAsia="仿宋_GB2312" w:cs="仿宋_GB2312"/>
          <w:color w:val="auto"/>
          <w:sz w:val="30"/>
          <w:szCs w:val="30"/>
          <w:highlight w:val="none"/>
        </w:rPr>
      </w:pPr>
    </w:p>
    <w:p w14:paraId="72297B85">
      <w:pPr>
        <w:spacing w:line="440" w:lineRule="exact"/>
        <w:rPr>
          <w:rFonts w:hint="eastAsia" w:eastAsia="仿宋_GB2312" w:cs="仿宋_GB2312"/>
          <w:color w:val="auto"/>
          <w:sz w:val="30"/>
          <w:szCs w:val="30"/>
          <w:highlight w:val="none"/>
        </w:rPr>
      </w:pPr>
    </w:p>
    <w:p w14:paraId="7DD8293E">
      <w:pPr>
        <w:spacing w:line="440" w:lineRule="exact"/>
        <w:rPr>
          <w:rFonts w:eastAsia="黑体"/>
          <w:color w:val="auto"/>
          <w:sz w:val="30"/>
          <w:szCs w:val="30"/>
          <w:highlight w:val="none"/>
        </w:rPr>
      </w:pPr>
      <w:r>
        <w:rPr>
          <w:rFonts w:hint="eastAsia" w:eastAsia="仿宋_GB2312" w:cs="仿宋_GB2312"/>
          <w:color w:val="auto"/>
          <w:sz w:val="30"/>
          <w:szCs w:val="30"/>
          <w:highlight w:val="none"/>
        </w:rPr>
        <w:t>附件</w:t>
      </w:r>
      <w:r>
        <w:rPr>
          <w:rFonts w:hint="eastAsia" w:eastAsia="仿宋_GB2312"/>
          <w:color w:val="auto"/>
          <w:sz w:val="30"/>
          <w:szCs w:val="30"/>
          <w:highlight w:val="none"/>
        </w:rPr>
        <w:t>9</w:t>
      </w:r>
      <w:r>
        <w:rPr>
          <w:rFonts w:hint="eastAsia" w:eastAsia="仿宋_GB2312" w:cs="仿宋_GB2312"/>
          <w:color w:val="auto"/>
          <w:sz w:val="30"/>
          <w:szCs w:val="30"/>
          <w:highlight w:val="none"/>
        </w:rPr>
        <w:t>：</w:t>
      </w:r>
    </w:p>
    <w:p w14:paraId="6BD710E4">
      <w:pPr>
        <w:spacing w:line="360" w:lineRule="auto"/>
        <w:jc w:val="left"/>
        <w:rPr>
          <w:rFonts w:ascii="黑体" w:hAnsi="黑体" w:eastAsia="黑体" w:cs="黑体"/>
          <w:b/>
          <w:bCs/>
          <w:color w:val="auto"/>
          <w:sz w:val="32"/>
          <w:szCs w:val="32"/>
          <w:highlight w:val="none"/>
        </w:rPr>
      </w:pPr>
    </w:p>
    <w:p w14:paraId="79B019C9">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29F8AF48">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（独立保函）</w:t>
      </w:r>
    </w:p>
    <w:p w14:paraId="6C52F931">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3E5A744A">
      <w:pPr>
        <w:spacing w:line="360" w:lineRule="auto"/>
        <w:rPr>
          <w:rFonts w:ascii="宋体" w:hAnsi="宋体"/>
          <w:color w:val="auto"/>
          <w:sz w:val="24"/>
          <w:szCs w:val="24"/>
          <w:highlight w:val="none"/>
        </w:rPr>
      </w:pPr>
      <w:r>
        <w:rPr>
          <w:rFonts w:hint="eastAsia" w:ascii="宋体" w:hAnsi="宋体"/>
          <w:color w:val="auto"/>
          <w:sz w:val="24"/>
          <w:szCs w:val="24"/>
          <w:highlight w:val="none"/>
        </w:rPr>
        <w:t>申请人：</w:t>
      </w:r>
    </w:p>
    <w:p w14:paraId="00F2FE8C">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r>
        <w:rPr>
          <w:rFonts w:ascii="宋体" w:hAnsi="宋体"/>
          <w:color w:val="auto"/>
          <w:sz w:val="24"/>
          <w:szCs w:val="24"/>
          <w:highlight w:val="none"/>
        </w:rPr>
        <w:t>：</w:t>
      </w:r>
    </w:p>
    <w:p w14:paraId="04F05E76">
      <w:pPr>
        <w:spacing w:line="360" w:lineRule="auto"/>
        <w:rPr>
          <w:rFonts w:ascii="宋体" w:hAnsi="宋体"/>
          <w:color w:val="auto"/>
          <w:sz w:val="24"/>
          <w:szCs w:val="24"/>
          <w:highlight w:val="none"/>
        </w:rPr>
      </w:pPr>
      <w:r>
        <w:rPr>
          <w:rFonts w:hint="eastAsia" w:ascii="宋体" w:hAnsi="宋体"/>
          <w:color w:val="auto"/>
          <w:sz w:val="24"/>
          <w:szCs w:val="24"/>
          <w:highlight w:val="none"/>
        </w:rPr>
        <w:t>受益人：</w:t>
      </w:r>
    </w:p>
    <w:p w14:paraId="4516BDEC">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地址：</w:t>
      </w:r>
    </w:p>
    <w:p w14:paraId="161BA0D1">
      <w:pPr>
        <w:spacing w:line="360" w:lineRule="auto"/>
        <w:rPr>
          <w:rFonts w:ascii="宋体" w:hAnsi="宋体"/>
          <w:color w:val="auto"/>
          <w:sz w:val="24"/>
          <w:szCs w:val="24"/>
          <w:highlight w:val="none"/>
        </w:rPr>
      </w:pPr>
      <w:r>
        <w:rPr>
          <w:rFonts w:hint="eastAsia" w:ascii="宋体" w:hAnsi="宋体"/>
          <w:color w:val="auto"/>
          <w:sz w:val="24"/>
          <w:szCs w:val="24"/>
          <w:highlight w:val="none"/>
        </w:rPr>
        <w:t>开立人：</w:t>
      </w:r>
    </w:p>
    <w:p w14:paraId="2D024E7B">
      <w:p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地址：</w:t>
      </w:r>
    </w:p>
    <w:p w14:paraId="39221FBA">
      <w:pPr>
        <w:spacing w:line="360" w:lineRule="auto"/>
        <w:rPr>
          <w:rFonts w:ascii="宋体" w:hAnsi="宋体"/>
          <w:color w:val="auto"/>
          <w:sz w:val="24"/>
          <w:szCs w:val="24"/>
          <w:highlight w:val="none"/>
        </w:rPr>
      </w:pPr>
      <w:r>
        <w:rPr>
          <w:rFonts w:ascii="宋体" w:hAnsi="宋体"/>
          <w:color w:val="auto"/>
          <w:sz w:val="24"/>
          <w:szCs w:val="24"/>
          <w:highlight w:val="none"/>
        </w:rPr>
        <w:t xml:space="preserve"> </w:t>
      </w:r>
    </w:p>
    <w:p w14:paraId="5E9E0B53">
      <w:pPr>
        <w:spacing w:line="360" w:lineRule="auto"/>
        <w:rPr>
          <w:rFonts w:ascii="宋体" w:hAnsi="宋体"/>
          <w:color w:val="auto"/>
          <w:sz w:val="24"/>
          <w:szCs w:val="24"/>
          <w:highlight w:val="none"/>
        </w:rPr>
      </w:pPr>
      <w:bookmarkStart w:id="1439" w:name="_Hlk40355074"/>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受益人</w:t>
      </w:r>
      <w:r>
        <w:rPr>
          <w:rFonts w:ascii="宋体" w:hAnsi="宋体"/>
          <w:color w:val="auto"/>
          <w:sz w:val="24"/>
          <w:szCs w:val="24"/>
          <w:highlight w:val="none"/>
        </w:rPr>
        <w:t xml:space="preserve">名称）： </w:t>
      </w:r>
    </w:p>
    <w:bookmarkEnd w:id="1439"/>
    <w:p w14:paraId="7EF3902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受益人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申请人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（以下简称基础合同”），我方（即“开立人”）根据基础合同了解到申请人为基础合同项下之发包人，受益人为基础合同项下之承包人，基于申请人</w:t>
      </w:r>
      <w:r>
        <w:rPr>
          <w:rFonts w:ascii="宋体" w:hAnsi="宋体"/>
          <w:color w:val="auto"/>
          <w:sz w:val="24"/>
          <w:szCs w:val="24"/>
          <w:highlight w:val="none"/>
        </w:rPr>
        <w:t>的请求，我方同意就</w:t>
      </w:r>
      <w:r>
        <w:rPr>
          <w:rFonts w:hint="eastAsia" w:ascii="宋体" w:hAnsi="宋体"/>
          <w:color w:val="auto"/>
          <w:sz w:val="24"/>
          <w:szCs w:val="24"/>
          <w:highlight w:val="none"/>
        </w:rPr>
        <w:t>申请人</w:t>
      </w:r>
      <w:r>
        <w:rPr>
          <w:rFonts w:ascii="宋体" w:hAnsi="宋体"/>
          <w:color w:val="auto"/>
          <w:sz w:val="24"/>
          <w:szCs w:val="24"/>
          <w:highlight w:val="none"/>
        </w:rPr>
        <w:t>履行</w:t>
      </w:r>
      <w:r>
        <w:rPr>
          <w:rFonts w:hint="eastAsia" w:ascii="宋体" w:hAnsi="宋体"/>
          <w:color w:val="auto"/>
          <w:sz w:val="24"/>
          <w:szCs w:val="24"/>
          <w:highlight w:val="none"/>
        </w:rPr>
        <w:t>与贵方签订的基础合同</w:t>
      </w:r>
      <w:r>
        <w:rPr>
          <w:rFonts w:ascii="宋体" w:hAnsi="宋体"/>
          <w:color w:val="auto"/>
          <w:sz w:val="24"/>
          <w:szCs w:val="24"/>
          <w:highlight w:val="none"/>
        </w:rPr>
        <w:t>项下的</w:t>
      </w:r>
      <w:r>
        <w:rPr>
          <w:rFonts w:hint="eastAsia" w:ascii="宋体" w:hAnsi="宋体"/>
          <w:color w:val="auto"/>
          <w:sz w:val="24"/>
          <w:szCs w:val="24"/>
          <w:highlight w:val="none"/>
        </w:rPr>
        <w:t>工程款（指基础合同约定的除工程质量保修金以外的工程款）付款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向贵方提供不可撤销、</w:t>
      </w:r>
      <w:r>
        <w:rPr>
          <w:rFonts w:hint="eastAsia" w:ascii="宋体" w:hAnsi="宋体"/>
          <w:color w:val="auto"/>
          <w:sz w:val="24"/>
          <w:szCs w:val="24"/>
          <w:highlight w:val="none"/>
        </w:rPr>
        <w:t>不可转让的见索即付</w:t>
      </w:r>
      <w:r>
        <w:rPr>
          <w:rFonts w:ascii="宋体" w:hAnsi="宋体"/>
          <w:color w:val="auto"/>
          <w:sz w:val="24"/>
          <w:szCs w:val="24"/>
          <w:highlight w:val="none"/>
        </w:rPr>
        <w:t>独立</w:t>
      </w:r>
      <w:r>
        <w:rPr>
          <w:rFonts w:hint="eastAsia" w:ascii="宋体" w:hAnsi="宋体"/>
          <w:color w:val="auto"/>
          <w:sz w:val="24"/>
          <w:szCs w:val="24"/>
          <w:highlight w:val="none"/>
        </w:rPr>
        <w:t>保函（以下简称“本保函”）</w:t>
      </w:r>
      <w:r>
        <w:rPr>
          <w:rFonts w:ascii="宋体" w:hAnsi="宋体"/>
          <w:color w:val="auto"/>
          <w:sz w:val="24"/>
          <w:szCs w:val="24"/>
          <w:highlight w:val="none"/>
        </w:rPr>
        <w:t xml:space="preserve">。 </w:t>
      </w:r>
    </w:p>
    <w:p w14:paraId="2BFA1A8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一、本保函担保范围：申请人未履行基础合同约定的工程款支付义务，应当向贵方承担的违约责任和赔偿因此造成的损失、利息、律师费、诉讼费用等实现债权的费用。</w:t>
      </w:r>
    </w:p>
    <w:p w14:paraId="4809C50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二、本保函担保金额最高不超过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401D378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三、本保函</w:t>
      </w:r>
      <w:r>
        <w:rPr>
          <w:rFonts w:ascii="宋体" w:hAnsi="宋体"/>
          <w:color w:val="auto"/>
          <w:sz w:val="24"/>
          <w:szCs w:val="24"/>
          <w:highlight w:val="none"/>
        </w:rPr>
        <w:t>有效期自</w:t>
      </w:r>
      <w:r>
        <w:rPr>
          <w:rFonts w:hint="eastAsia" w:ascii="宋体" w:hAnsi="宋体"/>
          <w:color w:val="auto"/>
          <w:sz w:val="24"/>
          <w:szCs w:val="24"/>
          <w:highlight w:val="none"/>
        </w:rPr>
        <w:t>开立之日起</w:t>
      </w:r>
      <w:r>
        <w:rPr>
          <w:rFonts w:ascii="宋体" w:hAnsi="宋体"/>
          <w:color w:val="auto"/>
          <w:sz w:val="24"/>
          <w:szCs w:val="24"/>
          <w:highlight w:val="none"/>
        </w:rPr>
        <w:t>至</w:t>
      </w:r>
      <w:r>
        <w:rPr>
          <w:rFonts w:hint="eastAsia" w:ascii="宋体" w:hAnsi="宋体"/>
          <w:color w:val="auto"/>
          <w:sz w:val="24"/>
          <w:szCs w:val="24"/>
          <w:highlight w:val="none"/>
        </w:rPr>
        <w:t>基础合同约定的除工程质量保修金以外的全部工程结算款项支付之日后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6E6F1497">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四、我方承诺，在收到受益人发来的书面付款通知后的</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日内无条件支付，前述书面付款通知即为付款要求之单据，且应满足以下要求：</w:t>
      </w:r>
    </w:p>
    <w:p w14:paraId="197F9AB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（1）付款通知到达的日期在本保函的有效期内；</w:t>
      </w:r>
    </w:p>
    <w:p w14:paraId="2BB01AF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（2）载明要求支付的金额；</w:t>
      </w:r>
    </w:p>
    <w:p w14:paraId="071364E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（3）载明申请人违反合同义务的条款和内容；</w:t>
      </w:r>
    </w:p>
    <w:p w14:paraId="6A73061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（4）声明不存在合同文件约定或我国法律规定免除申请人或开立人支付责任的情形；</w:t>
      </w:r>
    </w:p>
    <w:p w14:paraId="3078094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（5）付款通知应在本保函有效期内到达的地址是：</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p>
    <w:p w14:paraId="5A7335C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受益人发出的书面付款通知应由其为鉴明受益人法定代表人（负责人）或授权代理人签字并加盖公章。</w:t>
      </w:r>
    </w:p>
    <w:p w14:paraId="6FEC229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五、</w:t>
      </w:r>
      <w:r>
        <w:rPr>
          <w:rFonts w:ascii="宋体" w:hAnsi="宋体"/>
          <w:color w:val="auto"/>
          <w:sz w:val="24"/>
          <w:szCs w:val="24"/>
          <w:highlight w:val="none"/>
        </w:rPr>
        <w:t>本保函项下的权利不得转让，不得设定担保。贵方未经我方书面同意转 让本保函或其项下任何权利，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0F5CFB0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六、与</w:t>
      </w:r>
      <w:r>
        <w:rPr>
          <w:rFonts w:ascii="宋体" w:hAnsi="宋体"/>
          <w:color w:val="auto"/>
          <w:sz w:val="24"/>
          <w:szCs w:val="24"/>
          <w:highlight w:val="none"/>
        </w:rPr>
        <w:t>本保函</w:t>
      </w:r>
      <w:r>
        <w:rPr>
          <w:rFonts w:hint="eastAsia" w:ascii="宋体" w:hAnsi="宋体"/>
          <w:color w:val="auto"/>
          <w:sz w:val="24"/>
          <w:szCs w:val="24"/>
          <w:highlight w:val="none"/>
        </w:rPr>
        <w:t>有关</w:t>
      </w:r>
      <w:r>
        <w:rPr>
          <w:rFonts w:ascii="宋体" w:hAnsi="宋体"/>
          <w:color w:val="auto"/>
          <w:sz w:val="24"/>
          <w:szCs w:val="24"/>
          <w:highlight w:val="none"/>
        </w:rPr>
        <w:t>的基础</w:t>
      </w:r>
      <w:r>
        <w:rPr>
          <w:rFonts w:hint="eastAsia" w:ascii="宋体" w:hAnsi="宋体"/>
          <w:color w:val="auto"/>
          <w:sz w:val="24"/>
          <w:szCs w:val="24"/>
          <w:highlight w:val="none"/>
        </w:rPr>
        <w:t>合同</w:t>
      </w:r>
      <w:r>
        <w:rPr>
          <w:rFonts w:ascii="宋体" w:hAnsi="宋体"/>
          <w:color w:val="auto"/>
          <w:sz w:val="24"/>
          <w:szCs w:val="24"/>
          <w:highlight w:val="none"/>
        </w:rPr>
        <w:t xml:space="preserve">不成立、不生效、无效、被撤销、被解除，不影响本保函的独立有效。 </w:t>
      </w:r>
    </w:p>
    <w:p w14:paraId="1E42121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七、</w:t>
      </w:r>
      <w:r>
        <w:rPr>
          <w:rFonts w:ascii="宋体" w:hAnsi="宋体"/>
          <w:color w:val="auto"/>
          <w:sz w:val="24"/>
          <w:szCs w:val="24"/>
          <w:highlight w:val="none"/>
        </w:rPr>
        <w:t>贵方应在本保函到期后的七日内将本保函正本退回我方注销，但是不论贵方是否按此要求将本保函正本退回我方，我方在本保函项下的义务和责任均在保函</w:t>
      </w:r>
      <w:r>
        <w:rPr>
          <w:rFonts w:hint="eastAsia" w:ascii="宋体" w:hAnsi="宋体"/>
          <w:color w:val="auto"/>
          <w:sz w:val="24"/>
          <w:szCs w:val="24"/>
          <w:highlight w:val="none"/>
        </w:rPr>
        <w:t>有效期</w:t>
      </w:r>
      <w:r>
        <w:rPr>
          <w:rFonts w:ascii="宋体" w:hAnsi="宋体"/>
          <w:color w:val="auto"/>
          <w:sz w:val="24"/>
          <w:szCs w:val="24"/>
          <w:highlight w:val="none"/>
        </w:rPr>
        <w:t xml:space="preserve">到期后自动消灭。 </w:t>
      </w:r>
    </w:p>
    <w:p w14:paraId="2075AB5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八、</w:t>
      </w:r>
      <w:r>
        <w:rPr>
          <w:rFonts w:ascii="宋体" w:hAnsi="宋体"/>
          <w:color w:val="auto"/>
          <w:sz w:val="24"/>
          <w:szCs w:val="24"/>
          <w:highlight w:val="none"/>
        </w:rPr>
        <w:t>本保函</w:t>
      </w:r>
      <w:r>
        <w:rPr>
          <w:rFonts w:hint="eastAsia" w:ascii="宋体" w:hAnsi="宋体"/>
          <w:color w:val="auto"/>
          <w:sz w:val="24"/>
          <w:szCs w:val="24"/>
          <w:highlight w:val="none"/>
        </w:rPr>
        <w:t>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414ACAA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九、</w:t>
      </w:r>
      <w:r>
        <w:rPr>
          <w:rFonts w:ascii="宋体" w:hAnsi="宋体"/>
          <w:color w:val="auto"/>
          <w:sz w:val="24"/>
          <w:szCs w:val="24"/>
          <w:highlight w:val="none"/>
        </w:rPr>
        <w:t>本保函自我方法定代表人</w:t>
      </w:r>
      <w:bookmarkStart w:id="1440" w:name="_Hlk58487855"/>
      <w:r>
        <w:rPr>
          <w:rFonts w:hint="eastAsia" w:ascii="宋体" w:hAnsi="宋体"/>
          <w:color w:val="auto"/>
          <w:sz w:val="24"/>
          <w:szCs w:val="24"/>
          <w:highlight w:val="none"/>
        </w:rPr>
        <w:t>或授权代表</w:t>
      </w:r>
      <w:bookmarkEnd w:id="1440"/>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121A1A05">
      <w:pPr>
        <w:spacing w:line="360" w:lineRule="auto"/>
        <w:ind w:firstLine="480" w:firstLineChars="200"/>
        <w:rPr>
          <w:rFonts w:ascii="宋体" w:hAnsi="宋体"/>
          <w:color w:val="auto"/>
          <w:sz w:val="24"/>
          <w:szCs w:val="24"/>
          <w:highlight w:val="none"/>
        </w:rPr>
      </w:pPr>
    </w:p>
    <w:p w14:paraId="11057D9F">
      <w:pPr>
        <w:spacing w:line="360" w:lineRule="auto"/>
        <w:ind w:firstLine="480" w:firstLineChars="200"/>
        <w:rPr>
          <w:rFonts w:ascii="宋体" w:hAnsi="宋体"/>
          <w:color w:val="auto"/>
          <w:sz w:val="24"/>
          <w:szCs w:val="24"/>
          <w:highlight w:val="none"/>
        </w:rPr>
      </w:pPr>
    </w:p>
    <w:p w14:paraId="1D7AD5B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 立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785933DA">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293C4E7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71C2E63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4845F92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7408695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0312935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开立时间：</w:t>
      </w:r>
      <w:r>
        <w:rPr>
          <w:rFonts w:ascii="宋体" w:hAnsi="宋体"/>
          <w:color w:val="auto"/>
          <w:sz w:val="24"/>
          <w:szCs w:val="24"/>
          <w:highlight w:val="none"/>
        </w:rPr>
        <w:t xml:space="preserve">      年      月        日</w:t>
      </w:r>
    </w:p>
    <w:p w14:paraId="7A337124">
      <w:pPr>
        <w:spacing w:line="360" w:lineRule="auto"/>
        <w:ind w:firstLine="480" w:firstLineChars="200"/>
        <w:rPr>
          <w:rFonts w:ascii="宋体" w:hAnsi="宋体"/>
          <w:color w:val="auto"/>
          <w:sz w:val="24"/>
          <w:szCs w:val="24"/>
          <w:highlight w:val="none"/>
        </w:rPr>
      </w:pPr>
    </w:p>
    <w:p w14:paraId="2A64A5C9">
      <w:pPr>
        <w:spacing w:line="360" w:lineRule="auto"/>
        <w:jc w:val="left"/>
        <w:rPr>
          <w:rFonts w:hint="eastAsia" w:ascii="黑体" w:hAnsi="黑体" w:eastAsia="黑体" w:cs="黑体"/>
          <w:color w:val="auto"/>
          <w:sz w:val="32"/>
          <w:szCs w:val="32"/>
          <w:highlight w:val="none"/>
        </w:rPr>
      </w:pPr>
    </w:p>
    <w:p w14:paraId="009ED146">
      <w:pPr>
        <w:spacing w:line="360" w:lineRule="auto"/>
        <w:jc w:val="left"/>
        <w:rPr>
          <w:rFonts w:hint="eastAsia" w:ascii="黑体" w:hAnsi="黑体" w:eastAsia="黑体" w:cs="黑体"/>
          <w:color w:val="auto"/>
          <w:sz w:val="32"/>
          <w:szCs w:val="32"/>
          <w:highlight w:val="none"/>
        </w:rPr>
      </w:pPr>
    </w:p>
    <w:p w14:paraId="495AE17D">
      <w:pPr>
        <w:spacing w:line="360" w:lineRule="auto"/>
        <w:jc w:val="left"/>
        <w:rPr>
          <w:rFonts w:hint="eastAsia" w:ascii="黑体" w:hAnsi="黑体" w:eastAsia="黑体" w:cs="黑体"/>
          <w:b/>
          <w:bCs/>
          <w:color w:val="auto"/>
          <w:sz w:val="32"/>
          <w:szCs w:val="32"/>
          <w:highlight w:val="none"/>
        </w:rPr>
      </w:pPr>
      <w:r>
        <w:rPr>
          <w:rFonts w:hint="eastAsia" w:ascii="黑体" w:hAnsi="黑体" w:eastAsia="黑体" w:cs="黑体"/>
          <w:color w:val="auto"/>
          <w:sz w:val="32"/>
          <w:szCs w:val="32"/>
          <w:highlight w:val="none"/>
        </w:rPr>
        <w:t>附件</w:t>
      </w:r>
      <w:r>
        <w:rPr>
          <w:rFonts w:ascii="黑体" w:hAnsi="黑体" w:eastAsia="黑体" w:cs="黑体"/>
          <w:color w:val="auto"/>
          <w:sz w:val="32"/>
          <w:szCs w:val="32"/>
          <w:highlight w:val="none"/>
        </w:rPr>
        <w:t>9</w:t>
      </w:r>
      <w:r>
        <w:rPr>
          <w:rFonts w:hint="eastAsia" w:ascii="黑体" w:hAnsi="黑体" w:eastAsia="黑体" w:cs="黑体"/>
          <w:color w:val="auto"/>
          <w:sz w:val="32"/>
          <w:szCs w:val="32"/>
          <w:highlight w:val="none"/>
        </w:rPr>
        <w:t>：</w:t>
      </w:r>
    </w:p>
    <w:p w14:paraId="25DE8224">
      <w:pPr>
        <w:spacing w:line="360" w:lineRule="auto"/>
        <w:jc w:val="left"/>
        <w:rPr>
          <w:rFonts w:ascii="黑体" w:hAnsi="黑体" w:eastAsia="黑体" w:cs="黑体"/>
          <w:b/>
          <w:bCs/>
          <w:color w:val="auto"/>
          <w:sz w:val="32"/>
          <w:szCs w:val="32"/>
          <w:highlight w:val="none"/>
        </w:rPr>
      </w:pPr>
    </w:p>
    <w:p w14:paraId="4FBA8067">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支付保函示范文本</w:t>
      </w:r>
    </w:p>
    <w:p w14:paraId="48D9FE57">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（非独立保函）</w:t>
      </w:r>
    </w:p>
    <w:p w14:paraId="7579B843">
      <w:pPr>
        <w:wordWrap w:val="0"/>
        <w:spacing w:line="360" w:lineRule="auto"/>
        <w:jc w:val="right"/>
        <w:rPr>
          <w:rFonts w:ascii="宋体" w:hAnsi="宋体"/>
          <w:color w:val="auto"/>
          <w:highlight w:val="none"/>
        </w:rPr>
      </w:pPr>
      <w:r>
        <w:rPr>
          <w:rFonts w:hint="eastAsia" w:ascii="宋体" w:hAnsi="宋体"/>
          <w:color w:val="auto"/>
          <w:highlight w:val="none"/>
        </w:rPr>
        <w:t xml:space="preserve">编号： </w:t>
      </w:r>
      <w:r>
        <w:rPr>
          <w:rFonts w:ascii="宋体" w:hAnsi="宋体"/>
          <w:color w:val="auto"/>
          <w:highlight w:val="none"/>
        </w:rPr>
        <w:t xml:space="preserve">     </w:t>
      </w:r>
    </w:p>
    <w:p w14:paraId="77352FA3">
      <w:pPr>
        <w:wordWrap w:val="0"/>
        <w:spacing w:line="360" w:lineRule="auto"/>
        <w:jc w:val="right"/>
        <w:rPr>
          <w:rFonts w:ascii="宋体" w:hAnsi="宋体"/>
          <w:color w:val="auto"/>
          <w:highlight w:val="none"/>
        </w:rPr>
      </w:pPr>
      <w:r>
        <w:rPr>
          <w:rFonts w:ascii="宋体" w:hAnsi="宋体"/>
          <w:color w:val="auto"/>
          <w:highlight w:val="none"/>
        </w:rPr>
        <w:t xml:space="preserve">     </w:t>
      </w:r>
    </w:p>
    <w:p w14:paraId="26DCC05B">
      <w:pPr>
        <w:spacing w:line="360" w:lineRule="auto"/>
        <w:rPr>
          <w:rFonts w:ascii="宋体" w:hAnsi="宋体"/>
          <w:color w:val="auto"/>
          <w:sz w:val="24"/>
          <w:szCs w:val="24"/>
          <w:highlight w:val="none"/>
        </w:rPr>
      </w:pPr>
      <w:r>
        <w:rPr>
          <w:rFonts w:hint="eastAsia" w:ascii="宋体" w:hAnsi="宋体"/>
          <w:color w:val="auto"/>
          <w:sz w:val="24"/>
          <w:szCs w:val="24"/>
          <w:highlight w:val="none"/>
        </w:rPr>
        <w:t>发包人：</w:t>
      </w:r>
    </w:p>
    <w:p w14:paraId="65CF1498">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r>
        <w:rPr>
          <w:rFonts w:ascii="宋体" w:hAnsi="宋体"/>
          <w:color w:val="auto"/>
          <w:sz w:val="24"/>
          <w:szCs w:val="24"/>
          <w:highlight w:val="none"/>
        </w:rPr>
        <w:t>：</w:t>
      </w:r>
    </w:p>
    <w:p w14:paraId="1932343C">
      <w:pPr>
        <w:spacing w:line="360" w:lineRule="auto"/>
        <w:rPr>
          <w:rFonts w:ascii="宋体" w:hAnsi="宋体"/>
          <w:color w:val="auto"/>
          <w:sz w:val="24"/>
          <w:szCs w:val="24"/>
          <w:highlight w:val="none"/>
        </w:rPr>
      </w:pPr>
      <w:r>
        <w:rPr>
          <w:rFonts w:hint="eastAsia" w:ascii="宋体" w:hAnsi="宋体"/>
          <w:color w:val="auto"/>
          <w:sz w:val="24"/>
          <w:szCs w:val="24"/>
          <w:highlight w:val="none"/>
        </w:rPr>
        <w:t>担保权人/承包人：</w:t>
      </w:r>
      <w:r>
        <w:rPr>
          <w:rFonts w:ascii="宋体" w:hAnsi="宋体"/>
          <w:color w:val="auto"/>
          <w:sz w:val="24"/>
          <w:szCs w:val="24"/>
          <w:highlight w:val="none"/>
        </w:rPr>
        <w:t xml:space="preserve"> </w:t>
      </w:r>
    </w:p>
    <w:p w14:paraId="78BD17A5">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2A067D05">
      <w:pPr>
        <w:spacing w:line="360" w:lineRule="auto"/>
        <w:rPr>
          <w:rFonts w:ascii="宋体" w:hAnsi="宋体"/>
          <w:color w:val="auto"/>
          <w:sz w:val="24"/>
          <w:szCs w:val="24"/>
          <w:highlight w:val="none"/>
        </w:rPr>
      </w:pPr>
      <w:r>
        <w:rPr>
          <w:rFonts w:hint="eastAsia" w:ascii="宋体" w:hAnsi="宋体"/>
          <w:color w:val="auto"/>
          <w:sz w:val="24"/>
          <w:szCs w:val="24"/>
          <w:highlight w:val="none"/>
        </w:rPr>
        <w:t>保证人：</w:t>
      </w:r>
    </w:p>
    <w:p w14:paraId="24198D1B">
      <w:pPr>
        <w:spacing w:line="360" w:lineRule="auto"/>
        <w:rPr>
          <w:rFonts w:ascii="宋体" w:hAnsi="宋体"/>
          <w:color w:val="auto"/>
          <w:sz w:val="24"/>
          <w:szCs w:val="24"/>
          <w:highlight w:val="none"/>
        </w:rPr>
      </w:pPr>
      <w:r>
        <w:rPr>
          <w:rFonts w:hint="eastAsia" w:ascii="宋体" w:hAnsi="宋体"/>
          <w:color w:val="auto"/>
          <w:sz w:val="24"/>
          <w:szCs w:val="24"/>
          <w:highlight w:val="none"/>
        </w:rPr>
        <w:t>地址：</w:t>
      </w:r>
    </w:p>
    <w:p w14:paraId="55F26EFE">
      <w:pPr>
        <w:spacing w:line="360" w:lineRule="auto"/>
        <w:rPr>
          <w:rFonts w:ascii="宋体" w:hAnsi="宋体"/>
          <w:color w:val="auto"/>
          <w:sz w:val="24"/>
          <w:szCs w:val="24"/>
          <w:highlight w:val="none"/>
        </w:rPr>
      </w:pPr>
    </w:p>
    <w:p w14:paraId="27A3DB05">
      <w:pPr>
        <w:spacing w:line="360" w:lineRule="auto"/>
        <w:rPr>
          <w:rFonts w:ascii="宋体" w:hAnsi="宋体"/>
          <w:color w:val="auto"/>
          <w:sz w:val="24"/>
          <w:szCs w:val="24"/>
          <w:highlight w:val="none"/>
        </w:rPr>
      </w:pPr>
      <w:r>
        <w:rPr>
          <w:rFonts w:ascii="宋体" w:hAnsi="宋体"/>
          <w:color w:val="auto"/>
          <w:sz w:val="24"/>
          <w:szCs w:val="24"/>
          <w:highlight w:val="none"/>
          <w:u w:val="single"/>
        </w:rPr>
        <w:t xml:space="preserve">              </w:t>
      </w:r>
      <w:r>
        <w:rPr>
          <w:rFonts w:ascii="宋体" w:hAnsi="宋体"/>
          <w:color w:val="auto"/>
          <w:sz w:val="24"/>
          <w:szCs w:val="24"/>
          <w:highlight w:val="none"/>
        </w:rPr>
        <w:t>（</w:t>
      </w:r>
      <w:r>
        <w:rPr>
          <w:rFonts w:hint="eastAsia" w:ascii="宋体" w:hAnsi="宋体"/>
          <w:color w:val="auto"/>
          <w:sz w:val="24"/>
          <w:szCs w:val="24"/>
          <w:highlight w:val="none"/>
        </w:rPr>
        <w:t>承包人</w:t>
      </w:r>
      <w:r>
        <w:rPr>
          <w:rFonts w:ascii="宋体" w:hAnsi="宋体"/>
          <w:color w:val="auto"/>
          <w:sz w:val="24"/>
          <w:szCs w:val="24"/>
          <w:highlight w:val="none"/>
        </w:rPr>
        <w:t xml:space="preserve">名称）： </w:t>
      </w:r>
    </w:p>
    <w:p w14:paraId="23F5D50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鉴于</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发包人</w:t>
      </w:r>
      <w:r>
        <w:rPr>
          <w:rFonts w:ascii="宋体" w:hAnsi="宋体"/>
          <w:color w:val="auto"/>
          <w:sz w:val="24"/>
          <w:szCs w:val="24"/>
          <w:highlight w:val="none"/>
        </w:rPr>
        <w:t>”）</w:t>
      </w:r>
      <w:r>
        <w:rPr>
          <w:rFonts w:hint="eastAsia" w:ascii="宋体" w:hAnsi="宋体"/>
          <w:color w:val="auto"/>
          <w:sz w:val="24"/>
          <w:szCs w:val="24"/>
          <w:highlight w:val="none"/>
        </w:rPr>
        <w:t>与</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ascii="宋体" w:hAnsi="宋体"/>
          <w:color w:val="auto"/>
          <w:sz w:val="24"/>
          <w:szCs w:val="24"/>
          <w:highlight w:val="none"/>
        </w:rPr>
        <w:t>（以下简称“</w:t>
      </w:r>
      <w:r>
        <w:rPr>
          <w:rFonts w:hint="eastAsia" w:ascii="宋体" w:hAnsi="宋体"/>
          <w:color w:val="auto"/>
          <w:sz w:val="24"/>
          <w:szCs w:val="24"/>
          <w:highlight w:val="none"/>
        </w:rPr>
        <w:t>承包人</w:t>
      </w:r>
      <w:r>
        <w:rPr>
          <w:rFonts w:ascii="宋体" w:hAnsi="宋体"/>
          <w:color w:val="auto"/>
          <w:sz w:val="24"/>
          <w:szCs w:val="24"/>
          <w:highlight w:val="none"/>
        </w:rPr>
        <w:t>”）</w:t>
      </w:r>
      <w:r>
        <w:rPr>
          <w:rFonts w:hint="eastAsia" w:ascii="宋体" w:hAnsi="宋体"/>
          <w:color w:val="auto"/>
          <w:sz w:val="24"/>
          <w:szCs w:val="24"/>
          <w:highlight w:val="none"/>
        </w:rPr>
        <w:t>于</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日就</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工程（以下简称“本工程”）施工和有关事项协商一致共同签订</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u w:val="single"/>
        </w:rPr>
        <w:t>》</w:t>
      </w:r>
      <w:r>
        <w:rPr>
          <w:rFonts w:hint="eastAsia" w:ascii="宋体" w:hAnsi="宋体"/>
          <w:color w:val="auto"/>
          <w:sz w:val="24"/>
          <w:szCs w:val="24"/>
          <w:highlight w:val="none"/>
        </w:rPr>
        <w:t>（以下简称“主合同”），我方即保证人基于发包人</w:t>
      </w:r>
      <w:r>
        <w:rPr>
          <w:rFonts w:ascii="宋体" w:hAnsi="宋体"/>
          <w:color w:val="auto"/>
          <w:sz w:val="24"/>
          <w:szCs w:val="24"/>
          <w:highlight w:val="none"/>
        </w:rPr>
        <w:t>的请求，同意就</w:t>
      </w:r>
      <w:r>
        <w:rPr>
          <w:rFonts w:hint="eastAsia" w:ascii="宋体" w:hAnsi="宋体"/>
          <w:color w:val="auto"/>
          <w:sz w:val="24"/>
          <w:szCs w:val="24"/>
          <w:highlight w:val="none"/>
        </w:rPr>
        <w:t>发包人</w:t>
      </w:r>
      <w:r>
        <w:rPr>
          <w:rFonts w:ascii="宋体" w:hAnsi="宋体"/>
          <w:color w:val="auto"/>
          <w:sz w:val="24"/>
          <w:szCs w:val="24"/>
          <w:highlight w:val="none"/>
        </w:rPr>
        <w:t>履行</w:t>
      </w:r>
      <w:r>
        <w:rPr>
          <w:rFonts w:hint="eastAsia" w:ascii="宋体" w:hAnsi="宋体"/>
          <w:color w:val="auto"/>
          <w:sz w:val="24"/>
          <w:szCs w:val="24"/>
          <w:highlight w:val="none"/>
        </w:rPr>
        <w:t>与贵方签订的主合同</w:t>
      </w:r>
      <w:r>
        <w:rPr>
          <w:rFonts w:ascii="宋体" w:hAnsi="宋体"/>
          <w:color w:val="auto"/>
          <w:sz w:val="24"/>
          <w:szCs w:val="24"/>
          <w:highlight w:val="none"/>
        </w:rPr>
        <w:t>项下的</w:t>
      </w:r>
      <w:r>
        <w:rPr>
          <w:rFonts w:hint="eastAsia" w:ascii="宋体" w:hAnsi="宋体"/>
          <w:color w:val="auto"/>
          <w:sz w:val="24"/>
          <w:szCs w:val="24"/>
          <w:highlight w:val="none"/>
        </w:rPr>
        <w:t>工程款（指主合同约定的除工程质量保修金以外的全部工程结算款项）付款</w:t>
      </w:r>
      <w:r>
        <w:rPr>
          <w:rFonts w:ascii="宋体" w:hAnsi="宋体"/>
          <w:color w:val="auto"/>
          <w:sz w:val="24"/>
          <w:szCs w:val="24"/>
          <w:highlight w:val="none"/>
        </w:rPr>
        <w:t>义务</w:t>
      </w:r>
      <w:r>
        <w:rPr>
          <w:rFonts w:hint="eastAsia" w:ascii="宋体" w:hAnsi="宋体"/>
          <w:color w:val="auto"/>
          <w:sz w:val="24"/>
          <w:szCs w:val="24"/>
          <w:highlight w:val="none"/>
        </w:rPr>
        <w:t>，</w:t>
      </w:r>
      <w:r>
        <w:rPr>
          <w:rFonts w:ascii="宋体" w:hAnsi="宋体"/>
          <w:color w:val="auto"/>
          <w:sz w:val="24"/>
          <w:szCs w:val="24"/>
          <w:highlight w:val="none"/>
        </w:rPr>
        <w:t>向贵方提供</w:t>
      </w:r>
      <w:r>
        <w:rPr>
          <w:rFonts w:hint="eastAsia" w:ascii="宋体" w:hAnsi="宋体"/>
          <w:color w:val="auto"/>
          <w:sz w:val="24"/>
          <w:szCs w:val="24"/>
          <w:highlight w:val="none"/>
        </w:rPr>
        <w:t>如下保证担保（以下简称“本保证担保”）</w:t>
      </w:r>
      <w:r>
        <w:rPr>
          <w:rFonts w:ascii="宋体" w:hAnsi="宋体"/>
          <w:color w:val="auto"/>
          <w:sz w:val="24"/>
          <w:szCs w:val="24"/>
          <w:highlight w:val="none"/>
        </w:rPr>
        <w:t xml:space="preserve">。 </w:t>
      </w:r>
    </w:p>
    <w:p w14:paraId="21C04120">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一、保证担保的范围及保证担保金额</w:t>
      </w:r>
    </w:p>
    <w:p w14:paraId="726F461C">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w:t>
      </w:r>
      <w:r>
        <w:rPr>
          <w:rFonts w:hint="eastAsia" w:ascii="宋体" w:hAnsi="宋体"/>
          <w:color w:val="auto"/>
          <w:sz w:val="24"/>
          <w:szCs w:val="24"/>
          <w:highlight w:val="none"/>
        </w:rPr>
        <w:t>保证担保范围：申请人未履行主合同约定的工程款支付义务，应当向贵方承担的违约责任和赔偿因此造成的损失、利息、律师费、诉讼费用等实现债权的费用。</w:t>
      </w:r>
    </w:p>
    <w:p w14:paraId="0943A6C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保证担保金额最高不超过</w:t>
      </w:r>
      <w:r>
        <w:rPr>
          <w:rFonts w:ascii="宋体" w:hAnsi="宋体"/>
          <w:color w:val="auto"/>
          <w:sz w:val="24"/>
          <w:szCs w:val="24"/>
          <w:highlight w:val="none"/>
        </w:rPr>
        <w:t>人民币（大写）</w:t>
      </w:r>
      <w:r>
        <w:rPr>
          <w:rFonts w:ascii="宋体" w:hAnsi="宋体"/>
          <w:color w:val="auto"/>
          <w:sz w:val="24"/>
          <w:szCs w:val="24"/>
          <w:highlight w:val="none"/>
          <w:u w:val="single"/>
        </w:rPr>
        <w:t xml:space="preserve">          </w:t>
      </w:r>
      <w:r>
        <w:rPr>
          <w:rFonts w:ascii="宋体" w:hAnsi="宋体"/>
          <w:color w:val="auto"/>
          <w:sz w:val="24"/>
          <w:szCs w:val="24"/>
          <w:highlight w:val="none"/>
        </w:rPr>
        <w:t>元（¥</w:t>
      </w:r>
      <w:r>
        <w:rPr>
          <w:rFonts w:ascii="宋体" w:hAnsi="宋体"/>
          <w:color w:val="auto"/>
          <w:sz w:val="24"/>
          <w:szCs w:val="24"/>
          <w:highlight w:val="none"/>
          <w:u w:val="single"/>
        </w:rPr>
        <w:t xml:space="preserve">       </w:t>
      </w:r>
      <w:r>
        <w:rPr>
          <w:rFonts w:ascii="宋体" w:hAnsi="宋体"/>
          <w:color w:val="auto"/>
          <w:sz w:val="24"/>
          <w:szCs w:val="24"/>
          <w:highlight w:val="none"/>
        </w:rPr>
        <w:t xml:space="preserve">）。 </w:t>
      </w:r>
    </w:p>
    <w:p w14:paraId="0F6A3E2F">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二、保证担保的方式及保证期间</w:t>
      </w:r>
      <w:r>
        <w:rPr>
          <w:rFonts w:ascii="宋体" w:hAnsi="宋体"/>
          <w:b/>
          <w:bCs/>
          <w:color w:val="auto"/>
          <w:sz w:val="24"/>
          <w:szCs w:val="24"/>
          <w:highlight w:val="none"/>
        </w:rPr>
        <w:t xml:space="preserve"> </w:t>
      </w:r>
    </w:p>
    <w:p w14:paraId="01AB614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1.保证担保方式：连带责任保证。</w:t>
      </w:r>
    </w:p>
    <w:p w14:paraId="30A7E0FB">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w:t>
      </w:r>
      <w:r>
        <w:rPr>
          <w:rFonts w:hint="eastAsia" w:ascii="宋体" w:hAnsi="宋体"/>
          <w:color w:val="auto"/>
          <w:sz w:val="24"/>
          <w:szCs w:val="24"/>
          <w:highlight w:val="none"/>
        </w:rPr>
        <w:t>保证期间：</w:t>
      </w:r>
      <w:r>
        <w:rPr>
          <w:rFonts w:ascii="宋体" w:hAnsi="宋体"/>
          <w:color w:val="auto"/>
          <w:sz w:val="24"/>
          <w:szCs w:val="24"/>
          <w:highlight w:val="none"/>
        </w:rPr>
        <w:t>自</w:t>
      </w:r>
      <w:r>
        <w:rPr>
          <w:rFonts w:hint="eastAsia" w:ascii="宋体" w:hAnsi="宋体"/>
          <w:color w:val="auto"/>
          <w:sz w:val="24"/>
          <w:szCs w:val="24"/>
          <w:highlight w:val="none"/>
        </w:rPr>
        <w:t>出具之日起</w:t>
      </w:r>
      <w:r>
        <w:rPr>
          <w:rFonts w:ascii="宋体" w:hAnsi="宋体"/>
          <w:color w:val="auto"/>
          <w:sz w:val="24"/>
          <w:szCs w:val="24"/>
          <w:highlight w:val="none"/>
        </w:rPr>
        <w:t>至</w:t>
      </w:r>
      <w:r>
        <w:rPr>
          <w:rFonts w:hint="eastAsia" w:ascii="宋体" w:hAnsi="宋体"/>
          <w:color w:val="auto"/>
          <w:sz w:val="24"/>
          <w:szCs w:val="24"/>
          <w:highlight w:val="none"/>
        </w:rPr>
        <w:t>主合同约定的除工程质量保修金以外的工程款支付之日后</w:t>
      </w:r>
      <w:r>
        <w:rPr>
          <w:rFonts w:ascii="宋体" w:hAnsi="宋体"/>
          <w:color w:val="auto"/>
          <w:sz w:val="24"/>
          <w:szCs w:val="24"/>
          <w:highlight w:val="none"/>
          <w:u w:val="single"/>
        </w:rPr>
        <w:t xml:space="preserve">   </w:t>
      </w:r>
      <w:r>
        <w:rPr>
          <w:rFonts w:ascii="宋体" w:hAnsi="宋体"/>
          <w:color w:val="auto"/>
          <w:sz w:val="24"/>
          <w:szCs w:val="24"/>
          <w:highlight w:val="none"/>
        </w:rPr>
        <w:t>日</w:t>
      </w:r>
      <w:r>
        <w:rPr>
          <w:rFonts w:hint="eastAsia" w:ascii="宋体" w:hAnsi="宋体"/>
          <w:color w:val="auto"/>
          <w:sz w:val="24"/>
          <w:szCs w:val="24"/>
          <w:highlight w:val="none"/>
        </w:rPr>
        <w:t>止，最迟不超过</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日</w:t>
      </w:r>
      <w:r>
        <w:rPr>
          <w:rFonts w:ascii="宋体" w:hAnsi="宋体"/>
          <w:color w:val="auto"/>
          <w:sz w:val="24"/>
          <w:szCs w:val="24"/>
          <w:highlight w:val="none"/>
        </w:rPr>
        <w:t xml:space="preserve">。 </w:t>
      </w:r>
    </w:p>
    <w:p w14:paraId="1D28908D">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三、承担保证担保责任的形式</w:t>
      </w:r>
    </w:p>
    <w:p w14:paraId="2FC2409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发包人未按合同约定向贵方支付主合同项下工程款的，由我方在保证金额内代为支付，并赔偿因此给贵方造成的损失，以及利息和律师费、诉讼费用等实现债权的费用。</w:t>
      </w:r>
    </w:p>
    <w:p w14:paraId="3C88C3C7">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四、代偿的安排</w:t>
      </w:r>
      <w:r>
        <w:rPr>
          <w:rFonts w:ascii="宋体" w:hAnsi="宋体"/>
          <w:b/>
          <w:bCs/>
          <w:color w:val="auto"/>
          <w:sz w:val="24"/>
          <w:szCs w:val="24"/>
          <w:highlight w:val="none"/>
        </w:rPr>
        <w:t xml:space="preserve"> </w:t>
      </w:r>
    </w:p>
    <w:p w14:paraId="078577D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1.贵方要求我方承担保证责任的，应向我方发出书面索赔通知及发包人未支付主合同约定工程款的证明材料。索赔通知应写明要求索赔的金额，支付款项应到达的帐号。</w:t>
      </w:r>
    </w:p>
    <w:p w14:paraId="39F283E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3C74673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3.我方收到贵方的书面索赔通知及相应证明材料后，在</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工作日内进行核定后按照本保函的承诺承担保证责任。</w:t>
      </w:r>
    </w:p>
    <w:p w14:paraId="0E82AC54">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五、保证担保责任的解除</w:t>
      </w:r>
      <w:r>
        <w:rPr>
          <w:rFonts w:ascii="宋体" w:hAnsi="宋体"/>
          <w:b/>
          <w:bCs/>
          <w:color w:val="auto"/>
          <w:sz w:val="24"/>
          <w:szCs w:val="24"/>
          <w:highlight w:val="none"/>
        </w:rPr>
        <w:t xml:space="preserve"> </w:t>
      </w:r>
    </w:p>
    <w:p w14:paraId="75D721C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 xml:space="preserve">保证期间届满贵方未向我方书面主张保证责任的，自保证期间届满次日起，我方解除保证责任。 </w:t>
      </w:r>
    </w:p>
    <w:p w14:paraId="16AEEFC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我方按照本</w:t>
      </w:r>
      <w:r>
        <w:rPr>
          <w:rFonts w:hint="eastAsia" w:ascii="宋体" w:hAnsi="宋体"/>
          <w:color w:val="auto"/>
          <w:sz w:val="24"/>
          <w:szCs w:val="24"/>
          <w:highlight w:val="none"/>
        </w:rPr>
        <w:t>保证担保</w:t>
      </w:r>
      <w:r>
        <w:rPr>
          <w:rFonts w:ascii="宋体" w:hAnsi="宋体"/>
          <w:color w:val="auto"/>
          <w:sz w:val="24"/>
          <w:szCs w:val="24"/>
          <w:highlight w:val="none"/>
        </w:rPr>
        <w:t>向贵方履行了</w:t>
      </w:r>
      <w:r>
        <w:rPr>
          <w:rFonts w:hint="eastAsia" w:ascii="宋体" w:hAnsi="宋体"/>
          <w:color w:val="auto"/>
          <w:sz w:val="24"/>
          <w:szCs w:val="24"/>
          <w:highlight w:val="none"/>
        </w:rPr>
        <w:t>保证担保责任</w:t>
      </w:r>
      <w:r>
        <w:rPr>
          <w:rFonts w:ascii="宋体" w:hAnsi="宋体"/>
          <w:color w:val="auto"/>
          <w:sz w:val="24"/>
          <w:szCs w:val="24"/>
          <w:highlight w:val="none"/>
        </w:rPr>
        <w:t>后，自我方向贵方支付</w:t>
      </w:r>
      <w:r>
        <w:rPr>
          <w:rFonts w:hint="eastAsia" w:ascii="宋体" w:hAnsi="宋体"/>
          <w:color w:val="auto"/>
          <w:sz w:val="24"/>
          <w:szCs w:val="24"/>
          <w:highlight w:val="none"/>
        </w:rPr>
        <w:t>的金额达到最高保证担保金额</w:t>
      </w:r>
      <w:r>
        <w:rPr>
          <w:rFonts w:ascii="宋体" w:hAnsi="宋体"/>
          <w:color w:val="auto"/>
          <w:sz w:val="24"/>
          <w:szCs w:val="24"/>
          <w:highlight w:val="none"/>
        </w:rPr>
        <w:t>之日起，</w:t>
      </w:r>
      <w:r>
        <w:rPr>
          <w:rFonts w:hint="eastAsia" w:ascii="宋体" w:hAnsi="宋体"/>
          <w:color w:val="auto"/>
          <w:sz w:val="24"/>
          <w:szCs w:val="24"/>
          <w:highlight w:val="none"/>
        </w:rPr>
        <w:t>保证担保责任</w:t>
      </w:r>
      <w:r>
        <w:rPr>
          <w:rFonts w:ascii="宋体" w:hAnsi="宋体"/>
          <w:color w:val="auto"/>
          <w:sz w:val="24"/>
          <w:szCs w:val="24"/>
          <w:highlight w:val="none"/>
        </w:rPr>
        <w:t xml:space="preserve">解除。 </w:t>
      </w:r>
    </w:p>
    <w:p w14:paraId="6295191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按照法律法规的规定应解除我方保证</w:t>
      </w:r>
      <w:r>
        <w:rPr>
          <w:rFonts w:hint="eastAsia" w:ascii="宋体" w:hAnsi="宋体"/>
          <w:color w:val="auto"/>
          <w:sz w:val="24"/>
          <w:szCs w:val="24"/>
          <w:highlight w:val="none"/>
        </w:rPr>
        <w:t>担保</w:t>
      </w:r>
      <w:r>
        <w:rPr>
          <w:rFonts w:ascii="宋体" w:hAnsi="宋体"/>
          <w:color w:val="auto"/>
          <w:sz w:val="24"/>
          <w:szCs w:val="24"/>
          <w:highlight w:val="none"/>
        </w:rPr>
        <w:t>责任的其它情形的，我方在本保证担保项下的保证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责任亦解除。 </w:t>
      </w:r>
    </w:p>
    <w:p w14:paraId="061B247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4.我方解除保证责任后，贵方应按上述约定，自我方保证担保责任解除之日起七</w:t>
      </w:r>
      <w:r>
        <w:rPr>
          <w:rFonts w:ascii="宋体" w:hAnsi="宋体"/>
          <w:color w:val="auto"/>
          <w:sz w:val="24"/>
          <w:szCs w:val="24"/>
          <w:highlight w:val="none"/>
        </w:rPr>
        <w:t>日内，将本保证担保原件返还我方。但是不论贵方是否按此要求将本保证担保</w:t>
      </w:r>
      <w:r>
        <w:rPr>
          <w:rFonts w:hint="eastAsia" w:ascii="宋体" w:hAnsi="宋体"/>
          <w:color w:val="auto"/>
          <w:sz w:val="24"/>
          <w:szCs w:val="24"/>
          <w:highlight w:val="none"/>
        </w:rPr>
        <w:t>原件</w:t>
      </w:r>
      <w:r>
        <w:rPr>
          <w:rFonts w:ascii="宋体" w:hAnsi="宋体"/>
          <w:color w:val="auto"/>
          <w:sz w:val="24"/>
          <w:szCs w:val="24"/>
          <w:highlight w:val="none"/>
        </w:rPr>
        <w:t>退回我方，我方在本保证担保项下的义务和责任均</w:t>
      </w:r>
      <w:r>
        <w:rPr>
          <w:rFonts w:hint="eastAsia" w:ascii="宋体" w:hAnsi="宋体"/>
          <w:color w:val="auto"/>
          <w:sz w:val="24"/>
          <w:szCs w:val="24"/>
          <w:highlight w:val="none"/>
        </w:rPr>
        <w:t>自保证担保责任解除之日</w:t>
      </w:r>
      <w:r>
        <w:rPr>
          <w:rFonts w:ascii="宋体" w:hAnsi="宋体"/>
          <w:color w:val="auto"/>
          <w:sz w:val="24"/>
          <w:szCs w:val="24"/>
          <w:highlight w:val="none"/>
        </w:rPr>
        <w:t>自动消灭。</w:t>
      </w:r>
    </w:p>
    <w:p w14:paraId="5BD7A526">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六、免责条款</w:t>
      </w:r>
      <w:r>
        <w:rPr>
          <w:rFonts w:ascii="宋体" w:hAnsi="宋体"/>
          <w:b/>
          <w:bCs/>
          <w:color w:val="auto"/>
          <w:sz w:val="24"/>
          <w:szCs w:val="24"/>
          <w:highlight w:val="none"/>
        </w:rPr>
        <w:t xml:space="preserve"> </w:t>
      </w:r>
    </w:p>
    <w:p w14:paraId="6C8783A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因贵方</w:t>
      </w:r>
      <w:r>
        <w:rPr>
          <w:rFonts w:hint="eastAsia" w:ascii="宋体" w:hAnsi="宋体"/>
          <w:color w:val="auto"/>
          <w:sz w:val="24"/>
          <w:szCs w:val="24"/>
          <w:highlight w:val="none"/>
        </w:rPr>
        <w:t>原因</w:t>
      </w:r>
      <w:r>
        <w:rPr>
          <w:rFonts w:ascii="宋体" w:hAnsi="宋体"/>
          <w:color w:val="auto"/>
          <w:sz w:val="24"/>
          <w:szCs w:val="24"/>
          <w:highlight w:val="none"/>
        </w:rPr>
        <w:t>致使</w:t>
      </w:r>
      <w:r>
        <w:rPr>
          <w:rFonts w:hint="eastAsia" w:ascii="宋体" w:hAnsi="宋体"/>
          <w:color w:val="auto"/>
          <w:sz w:val="24"/>
          <w:szCs w:val="24"/>
          <w:highlight w:val="none"/>
        </w:rPr>
        <w:t>发包人未履行主合同项下工程款付款义务的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5F31BCE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依照法律规定或贵方与</w:t>
      </w:r>
      <w:r>
        <w:rPr>
          <w:rFonts w:hint="eastAsia" w:ascii="宋体" w:hAnsi="宋体"/>
          <w:color w:val="auto"/>
          <w:sz w:val="24"/>
          <w:szCs w:val="24"/>
          <w:highlight w:val="none"/>
        </w:rPr>
        <w:t>发包</w:t>
      </w:r>
      <w:r>
        <w:rPr>
          <w:rFonts w:ascii="宋体" w:hAnsi="宋体"/>
          <w:color w:val="auto"/>
          <w:sz w:val="24"/>
          <w:szCs w:val="24"/>
          <w:highlight w:val="none"/>
        </w:rPr>
        <w:t>人的另行约定，免除</w:t>
      </w:r>
      <w:r>
        <w:rPr>
          <w:rFonts w:hint="eastAsia" w:ascii="宋体" w:hAnsi="宋体"/>
          <w:color w:val="auto"/>
          <w:sz w:val="24"/>
          <w:szCs w:val="24"/>
          <w:highlight w:val="none"/>
        </w:rPr>
        <w:t>发包</w:t>
      </w:r>
      <w:r>
        <w:rPr>
          <w:rFonts w:ascii="宋体" w:hAnsi="宋体"/>
          <w:color w:val="auto"/>
          <w:sz w:val="24"/>
          <w:szCs w:val="24"/>
          <w:highlight w:val="none"/>
        </w:rPr>
        <w:t>人部分或全部义务的，我方亦免除其相应的保证</w:t>
      </w:r>
      <w:r>
        <w:rPr>
          <w:rFonts w:hint="eastAsia" w:ascii="宋体" w:hAnsi="宋体"/>
          <w:color w:val="auto"/>
          <w:sz w:val="24"/>
          <w:szCs w:val="24"/>
          <w:highlight w:val="none"/>
        </w:rPr>
        <w:t>担保</w:t>
      </w:r>
      <w:r>
        <w:rPr>
          <w:rFonts w:ascii="宋体" w:hAnsi="宋体"/>
          <w:color w:val="auto"/>
          <w:sz w:val="24"/>
          <w:szCs w:val="24"/>
          <w:highlight w:val="none"/>
        </w:rPr>
        <w:t xml:space="preserve">责任。 </w:t>
      </w:r>
    </w:p>
    <w:p w14:paraId="05F14342">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因不可抗力造成</w:t>
      </w:r>
      <w:r>
        <w:rPr>
          <w:rFonts w:hint="eastAsia" w:ascii="宋体" w:hAnsi="宋体"/>
          <w:color w:val="auto"/>
          <w:sz w:val="24"/>
          <w:szCs w:val="24"/>
          <w:highlight w:val="none"/>
        </w:rPr>
        <w:t>发包</w:t>
      </w:r>
      <w:r>
        <w:rPr>
          <w:rFonts w:ascii="宋体" w:hAnsi="宋体"/>
          <w:color w:val="auto"/>
          <w:sz w:val="24"/>
          <w:szCs w:val="24"/>
          <w:highlight w:val="none"/>
        </w:rPr>
        <w:t>人</w:t>
      </w:r>
      <w:r>
        <w:rPr>
          <w:rFonts w:hint="eastAsia" w:ascii="宋体" w:hAnsi="宋体"/>
          <w:color w:val="auto"/>
          <w:sz w:val="24"/>
          <w:szCs w:val="24"/>
          <w:highlight w:val="none"/>
        </w:rPr>
        <w:t>未履行主合同项下工程款付款义务的</w:t>
      </w:r>
      <w:r>
        <w:rPr>
          <w:rFonts w:ascii="宋体" w:hAnsi="宋体"/>
          <w:color w:val="auto"/>
          <w:sz w:val="24"/>
          <w:szCs w:val="24"/>
          <w:highlight w:val="none"/>
        </w:rPr>
        <w:t>，我方不承担保证</w:t>
      </w:r>
      <w:r>
        <w:rPr>
          <w:rFonts w:hint="eastAsia" w:ascii="宋体" w:hAnsi="宋体"/>
          <w:color w:val="auto"/>
          <w:sz w:val="24"/>
          <w:szCs w:val="24"/>
          <w:highlight w:val="none"/>
        </w:rPr>
        <w:t>担保</w:t>
      </w:r>
      <w:r>
        <w:rPr>
          <w:rFonts w:ascii="宋体" w:hAnsi="宋体"/>
          <w:color w:val="auto"/>
          <w:sz w:val="24"/>
          <w:szCs w:val="24"/>
          <w:highlight w:val="none"/>
        </w:rPr>
        <w:t>责任。</w:t>
      </w:r>
    </w:p>
    <w:p w14:paraId="4C1F856E">
      <w:pPr>
        <w:spacing w:line="360" w:lineRule="auto"/>
        <w:ind w:firstLine="482" w:firstLineChars="200"/>
        <w:rPr>
          <w:rFonts w:ascii="宋体" w:hAnsi="宋体"/>
          <w:b/>
          <w:bCs/>
          <w:color w:val="auto"/>
          <w:sz w:val="24"/>
          <w:szCs w:val="24"/>
          <w:highlight w:val="none"/>
        </w:rPr>
      </w:pPr>
      <w:r>
        <w:rPr>
          <w:rFonts w:hint="eastAsia" w:ascii="宋体" w:hAnsi="宋体"/>
          <w:b/>
          <w:bCs/>
          <w:color w:val="auto"/>
          <w:sz w:val="24"/>
          <w:szCs w:val="24"/>
          <w:highlight w:val="none"/>
        </w:rPr>
        <w:t>七、其他</w:t>
      </w:r>
    </w:p>
    <w:p w14:paraId="6E7BCD2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w:t>
      </w:r>
      <w:r>
        <w:rPr>
          <w:rFonts w:ascii="宋体" w:hAnsi="宋体"/>
          <w:color w:val="auto"/>
          <w:sz w:val="24"/>
          <w:szCs w:val="24"/>
          <w:highlight w:val="none"/>
        </w:rPr>
        <w:t>本保证担保项下的权利不得转让，不得设定担保。贵方未经我方书面同意转让本保证担保或其项下任何权利，</w:t>
      </w:r>
      <w:r>
        <w:rPr>
          <w:rFonts w:hint="eastAsia" w:ascii="宋体" w:hAnsi="宋体"/>
          <w:color w:val="auto"/>
          <w:sz w:val="24"/>
          <w:szCs w:val="24"/>
          <w:highlight w:val="none"/>
        </w:rPr>
        <w:t>对我方不发生法律效力</w:t>
      </w:r>
      <w:r>
        <w:rPr>
          <w:rFonts w:ascii="宋体" w:hAnsi="宋体"/>
          <w:color w:val="auto"/>
          <w:sz w:val="24"/>
          <w:szCs w:val="24"/>
          <w:highlight w:val="none"/>
        </w:rPr>
        <w:t xml:space="preserve">。 </w:t>
      </w:r>
    </w:p>
    <w:p w14:paraId="0889452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ascii="宋体" w:hAnsi="宋体"/>
          <w:color w:val="auto"/>
          <w:sz w:val="24"/>
          <w:szCs w:val="24"/>
          <w:highlight w:val="none"/>
        </w:rPr>
        <w:t>.本</w:t>
      </w:r>
      <w:r>
        <w:rPr>
          <w:rFonts w:hint="eastAsia" w:ascii="宋体" w:hAnsi="宋体"/>
          <w:color w:val="auto"/>
          <w:sz w:val="24"/>
          <w:szCs w:val="24"/>
          <w:highlight w:val="none"/>
        </w:rPr>
        <w:t>保证担保适用的法律为中华人民共和国法律，争议裁判管辖地为中华人民共和国</w:t>
      </w:r>
      <w:r>
        <w:rPr>
          <w:rFonts w:hint="eastAsia" w:ascii="宋体" w:hAnsi="宋体"/>
          <w:color w:val="auto"/>
          <w:sz w:val="24"/>
          <w:szCs w:val="24"/>
          <w:highlight w:val="none"/>
          <w:u w:val="single"/>
        </w:rPr>
        <w:t xml:space="preserve"> </w:t>
      </w:r>
      <w:r>
        <w:rPr>
          <w:rFonts w:ascii="宋体" w:hAnsi="宋体"/>
          <w:color w:val="auto"/>
          <w:sz w:val="24"/>
          <w:szCs w:val="24"/>
          <w:highlight w:val="none"/>
          <w:u w:val="single"/>
        </w:rPr>
        <w:t xml:space="preserve">    </w:t>
      </w:r>
      <w:r>
        <w:rPr>
          <w:rFonts w:hint="eastAsia" w:ascii="宋体" w:hAnsi="宋体"/>
          <w:color w:val="auto"/>
          <w:sz w:val="24"/>
          <w:szCs w:val="24"/>
          <w:highlight w:val="none"/>
        </w:rPr>
        <w:t>。</w:t>
      </w:r>
      <w:r>
        <w:rPr>
          <w:rFonts w:ascii="宋体" w:hAnsi="宋体"/>
          <w:color w:val="auto"/>
          <w:sz w:val="24"/>
          <w:szCs w:val="24"/>
          <w:highlight w:val="none"/>
        </w:rPr>
        <w:t xml:space="preserve"> </w:t>
      </w:r>
    </w:p>
    <w:p w14:paraId="6D922E7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w:t>
      </w:r>
      <w:r>
        <w:rPr>
          <w:rFonts w:ascii="宋体" w:hAnsi="宋体"/>
          <w:color w:val="auto"/>
          <w:sz w:val="24"/>
          <w:szCs w:val="24"/>
          <w:highlight w:val="none"/>
        </w:rPr>
        <w:t>.本</w:t>
      </w:r>
      <w:r>
        <w:rPr>
          <w:rFonts w:hint="eastAsia" w:ascii="宋体" w:hAnsi="宋体"/>
          <w:color w:val="auto"/>
          <w:sz w:val="24"/>
          <w:szCs w:val="24"/>
          <w:highlight w:val="none"/>
        </w:rPr>
        <w:t>保证担保</w:t>
      </w:r>
      <w:r>
        <w:rPr>
          <w:rFonts w:ascii="宋体" w:hAnsi="宋体"/>
          <w:color w:val="auto"/>
          <w:sz w:val="24"/>
          <w:szCs w:val="24"/>
          <w:highlight w:val="none"/>
        </w:rPr>
        <w:t>自我方法定代表</w:t>
      </w:r>
      <w:r>
        <w:rPr>
          <w:rFonts w:hint="eastAsia" w:ascii="宋体" w:hAnsi="宋体"/>
          <w:color w:val="auto"/>
          <w:sz w:val="24"/>
          <w:szCs w:val="24"/>
          <w:highlight w:val="none"/>
        </w:rPr>
        <w:t>人或授权代表</w:t>
      </w:r>
      <w:r>
        <w:rPr>
          <w:rFonts w:ascii="宋体" w:hAnsi="宋体"/>
          <w:color w:val="auto"/>
          <w:sz w:val="24"/>
          <w:szCs w:val="24"/>
          <w:highlight w:val="none"/>
        </w:rPr>
        <w:t>签字</w:t>
      </w:r>
      <w:r>
        <w:rPr>
          <w:rFonts w:hint="eastAsia" w:ascii="宋体" w:hAnsi="宋体"/>
          <w:color w:val="auto"/>
          <w:sz w:val="24"/>
          <w:szCs w:val="24"/>
          <w:highlight w:val="none"/>
        </w:rPr>
        <w:t>并</w:t>
      </w:r>
      <w:r>
        <w:rPr>
          <w:rFonts w:ascii="宋体" w:hAnsi="宋体"/>
          <w:color w:val="auto"/>
          <w:sz w:val="24"/>
          <w:szCs w:val="24"/>
          <w:highlight w:val="none"/>
        </w:rPr>
        <w:t xml:space="preserve">加盖公章之日起生效。 </w:t>
      </w:r>
    </w:p>
    <w:p w14:paraId="7E9A03FA">
      <w:pPr>
        <w:spacing w:line="360" w:lineRule="auto"/>
        <w:ind w:firstLine="480" w:firstLineChars="200"/>
        <w:rPr>
          <w:rFonts w:ascii="宋体" w:hAnsi="宋体"/>
          <w:color w:val="auto"/>
          <w:sz w:val="24"/>
          <w:szCs w:val="24"/>
          <w:highlight w:val="none"/>
        </w:rPr>
      </w:pPr>
    </w:p>
    <w:p w14:paraId="69FC3CAD">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保 证 人</w:t>
      </w:r>
      <w:r>
        <w:rPr>
          <w:rFonts w:ascii="宋体" w:hAnsi="宋体"/>
          <w:color w:val="auto"/>
          <w:sz w:val="24"/>
          <w:szCs w:val="24"/>
          <w:highlight w:val="none"/>
        </w:rPr>
        <w:t xml:space="preserve">：                </w:t>
      </w:r>
      <w:r>
        <w:rPr>
          <w:rFonts w:hint="eastAsia" w:ascii="宋体" w:hAnsi="宋体"/>
          <w:color w:val="auto"/>
          <w:sz w:val="24"/>
          <w:szCs w:val="24"/>
          <w:highlight w:val="none"/>
        </w:rPr>
        <w:t xml:space="preserve">             </w:t>
      </w:r>
      <w:r>
        <w:rPr>
          <w:rFonts w:ascii="宋体" w:hAnsi="宋体"/>
          <w:color w:val="auto"/>
          <w:sz w:val="24"/>
          <w:szCs w:val="24"/>
          <w:highlight w:val="none"/>
        </w:rPr>
        <w:t xml:space="preserve"> </w:t>
      </w:r>
      <w:r>
        <w:rPr>
          <w:rFonts w:hint="eastAsia" w:ascii="宋体" w:hAnsi="宋体"/>
          <w:color w:val="auto"/>
          <w:sz w:val="24"/>
          <w:szCs w:val="24"/>
          <w:highlight w:val="none"/>
        </w:rPr>
        <w:t>（公</w:t>
      </w:r>
      <w:r>
        <w:rPr>
          <w:rFonts w:ascii="宋体" w:hAnsi="宋体"/>
          <w:color w:val="auto"/>
          <w:sz w:val="24"/>
          <w:szCs w:val="24"/>
          <w:highlight w:val="none"/>
        </w:rPr>
        <w:t xml:space="preserve">章） </w:t>
      </w:r>
    </w:p>
    <w:p w14:paraId="05A5F9C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法定代表人（或授权代表）：</w:t>
      </w:r>
      <w:r>
        <w:rPr>
          <w:rFonts w:ascii="宋体" w:hAnsi="宋体"/>
          <w:color w:val="auto"/>
          <w:sz w:val="24"/>
          <w:szCs w:val="24"/>
          <w:highlight w:val="none"/>
        </w:rPr>
        <w:t xml:space="preserve">               （签字） </w:t>
      </w:r>
    </w:p>
    <w:p w14:paraId="06D2F8E7">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地</w:t>
      </w:r>
      <w:r>
        <w:rPr>
          <w:rFonts w:ascii="宋体" w:hAnsi="宋体"/>
          <w:color w:val="auto"/>
          <w:sz w:val="24"/>
          <w:szCs w:val="24"/>
          <w:highlight w:val="none"/>
        </w:rPr>
        <w:t xml:space="preserve">    址：                                       </w:t>
      </w:r>
    </w:p>
    <w:p w14:paraId="2DDA909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邮政编码：</w:t>
      </w:r>
      <w:r>
        <w:rPr>
          <w:rFonts w:ascii="宋体" w:hAnsi="宋体"/>
          <w:color w:val="auto"/>
          <w:sz w:val="24"/>
          <w:szCs w:val="24"/>
          <w:highlight w:val="none"/>
        </w:rPr>
        <w:t xml:space="preserve">                 </w:t>
      </w:r>
    </w:p>
    <w:p w14:paraId="4BCBF29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电</w:t>
      </w:r>
      <w:r>
        <w:rPr>
          <w:rFonts w:ascii="宋体" w:hAnsi="宋体"/>
          <w:color w:val="auto"/>
          <w:sz w:val="24"/>
          <w:szCs w:val="24"/>
          <w:highlight w:val="none"/>
        </w:rPr>
        <w:t xml:space="preserve">    话：                 </w:t>
      </w:r>
    </w:p>
    <w:p w14:paraId="119AF47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传</w:t>
      </w:r>
      <w:r>
        <w:rPr>
          <w:rFonts w:ascii="宋体" w:hAnsi="宋体"/>
          <w:color w:val="auto"/>
          <w:sz w:val="24"/>
          <w:szCs w:val="24"/>
          <w:highlight w:val="none"/>
        </w:rPr>
        <w:t xml:space="preserve">    真：                 </w:t>
      </w:r>
    </w:p>
    <w:p w14:paraId="64650285">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 xml:space="preserve">时 </w:t>
      </w:r>
      <w:r>
        <w:rPr>
          <w:rFonts w:ascii="宋体" w:hAnsi="宋体"/>
          <w:color w:val="auto"/>
          <w:sz w:val="24"/>
          <w:szCs w:val="24"/>
          <w:highlight w:val="none"/>
        </w:rPr>
        <w:t xml:space="preserve">   </w:t>
      </w:r>
      <w:r>
        <w:rPr>
          <w:rFonts w:hint="eastAsia" w:ascii="宋体" w:hAnsi="宋体"/>
          <w:color w:val="auto"/>
          <w:sz w:val="24"/>
          <w:szCs w:val="24"/>
          <w:highlight w:val="none"/>
        </w:rPr>
        <w:t>间：</w:t>
      </w:r>
      <w:r>
        <w:rPr>
          <w:rFonts w:ascii="宋体" w:hAnsi="宋体"/>
          <w:color w:val="auto"/>
          <w:sz w:val="24"/>
          <w:szCs w:val="24"/>
          <w:highlight w:val="none"/>
        </w:rPr>
        <w:t xml:space="preserve">      年      月        日</w:t>
      </w:r>
    </w:p>
    <w:p w14:paraId="413ABDA2">
      <w:pPr>
        <w:spacing w:line="360" w:lineRule="auto"/>
        <w:ind w:firstLine="480" w:firstLineChars="200"/>
        <w:rPr>
          <w:rFonts w:ascii="宋体" w:hAnsi="宋体"/>
          <w:color w:val="auto"/>
          <w:sz w:val="24"/>
          <w:highlight w:val="none"/>
        </w:rPr>
      </w:pPr>
    </w:p>
    <w:p w14:paraId="6356A9AD">
      <w:pPr>
        <w:rPr>
          <w:color w:val="auto"/>
          <w:szCs w:val="21"/>
          <w:highlight w:val="none"/>
        </w:rPr>
      </w:pPr>
    </w:p>
    <w:p w14:paraId="02540A49">
      <w:pPr>
        <w:spacing w:line="360" w:lineRule="auto"/>
        <w:ind w:firstLine="480" w:firstLineChars="200"/>
        <w:rPr>
          <w:rFonts w:ascii="宋体" w:hAnsi="宋体"/>
          <w:color w:val="auto"/>
          <w:sz w:val="24"/>
          <w:highlight w:val="none"/>
        </w:rPr>
      </w:pPr>
    </w:p>
    <w:p w14:paraId="7CFD3D59">
      <w:pPr>
        <w:spacing w:line="360" w:lineRule="auto"/>
        <w:ind w:firstLine="420" w:firstLineChars="200"/>
        <w:rPr>
          <w:color w:val="auto"/>
          <w:szCs w:val="21"/>
          <w:highlight w:val="none"/>
        </w:rPr>
      </w:pPr>
    </w:p>
    <w:p w14:paraId="50D86708">
      <w:pPr>
        <w:jc w:val="left"/>
        <w:rPr>
          <w:rFonts w:eastAsia="仿宋_GB2312"/>
          <w:color w:val="auto"/>
          <w:sz w:val="30"/>
          <w:szCs w:val="30"/>
          <w:highlight w:val="none"/>
        </w:rPr>
      </w:pPr>
    </w:p>
    <w:p w14:paraId="316561BB">
      <w:pPr>
        <w:jc w:val="left"/>
        <w:rPr>
          <w:rFonts w:eastAsia="仿宋_GB2312"/>
          <w:color w:val="auto"/>
          <w:sz w:val="30"/>
          <w:szCs w:val="30"/>
          <w:highlight w:val="none"/>
        </w:rPr>
      </w:pPr>
    </w:p>
    <w:p w14:paraId="704F5B76">
      <w:pPr>
        <w:jc w:val="left"/>
        <w:rPr>
          <w:rFonts w:eastAsia="仿宋_GB2312"/>
          <w:color w:val="auto"/>
          <w:sz w:val="30"/>
          <w:szCs w:val="30"/>
          <w:highlight w:val="none"/>
        </w:rPr>
      </w:pPr>
    </w:p>
    <w:p w14:paraId="26E62678">
      <w:pPr>
        <w:jc w:val="left"/>
        <w:rPr>
          <w:rFonts w:eastAsia="仿宋_GB2312"/>
          <w:color w:val="auto"/>
          <w:sz w:val="30"/>
          <w:szCs w:val="30"/>
          <w:highlight w:val="none"/>
        </w:rPr>
      </w:pPr>
    </w:p>
    <w:p w14:paraId="468F33C6">
      <w:pPr>
        <w:jc w:val="left"/>
        <w:rPr>
          <w:rFonts w:eastAsia="仿宋_GB2312"/>
          <w:color w:val="auto"/>
          <w:sz w:val="30"/>
          <w:szCs w:val="30"/>
          <w:highlight w:val="none"/>
        </w:rPr>
      </w:pPr>
    </w:p>
    <w:p w14:paraId="2CDD05A6">
      <w:pPr>
        <w:jc w:val="left"/>
        <w:rPr>
          <w:rFonts w:eastAsia="仿宋_GB2312"/>
          <w:color w:val="auto"/>
          <w:sz w:val="30"/>
          <w:szCs w:val="30"/>
          <w:highlight w:val="none"/>
        </w:rPr>
      </w:pPr>
    </w:p>
    <w:p w14:paraId="150E609F">
      <w:pPr>
        <w:jc w:val="left"/>
        <w:rPr>
          <w:rFonts w:eastAsia="仿宋_GB2312"/>
          <w:color w:val="auto"/>
          <w:sz w:val="30"/>
          <w:szCs w:val="30"/>
          <w:highlight w:val="none"/>
        </w:rPr>
      </w:pPr>
    </w:p>
    <w:p w14:paraId="318094F0">
      <w:pPr>
        <w:jc w:val="left"/>
        <w:rPr>
          <w:rFonts w:eastAsia="仿宋_GB2312"/>
          <w:color w:val="auto"/>
          <w:sz w:val="30"/>
          <w:szCs w:val="30"/>
          <w:highlight w:val="none"/>
        </w:rPr>
      </w:pPr>
    </w:p>
    <w:p w14:paraId="0C844DB8">
      <w:pPr>
        <w:jc w:val="left"/>
        <w:rPr>
          <w:rFonts w:hint="eastAsia" w:hAnsi="宋体" w:cs="宋体"/>
          <w:color w:val="auto"/>
          <w:sz w:val="30"/>
          <w:szCs w:val="30"/>
          <w:highlight w:val="none"/>
        </w:rPr>
      </w:pPr>
      <w:r>
        <w:rPr>
          <w:rFonts w:hint="eastAsia" w:hAnsi="宋体" w:cs="宋体"/>
          <w:color w:val="auto"/>
          <w:sz w:val="30"/>
          <w:szCs w:val="30"/>
          <w:highlight w:val="none"/>
        </w:rPr>
        <w:t>附件10：</w:t>
      </w:r>
    </w:p>
    <w:p w14:paraId="020EDBF0">
      <w:pPr>
        <w:jc w:val="center"/>
        <w:rPr>
          <w:rFonts w:hint="eastAsia"/>
          <w:b/>
          <w:color w:val="auto"/>
          <w:sz w:val="36"/>
          <w:szCs w:val="36"/>
          <w:highlight w:val="none"/>
        </w:rPr>
      </w:pPr>
      <w:r>
        <w:rPr>
          <w:rFonts w:hint="eastAsia"/>
          <w:b/>
          <w:color w:val="auto"/>
          <w:sz w:val="36"/>
          <w:szCs w:val="36"/>
          <w:highlight w:val="none"/>
        </w:rPr>
        <w:t>预付款支付申请（核准）表</w:t>
      </w:r>
    </w:p>
    <w:p w14:paraId="6B048E77">
      <w:pPr>
        <w:rPr>
          <w:rFonts w:hint="eastAsia"/>
          <w:color w:val="auto"/>
          <w:sz w:val="24"/>
          <w:szCs w:val="24"/>
          <w:highlight w:val="none"/>
        </w:rPr>
      </w:pPr>
      <w:r>
        <w:rPr>
          <w:rFonts w:hint="eastAsia"/>
          <w:color w:val="auto"/>
          <w:sz w:val="24"/>
          <w:szCs w:val="24"/>
          <w:highlight w:val="none"/>
        </w:rPr>
        <w:t>工程名称：                                             编号：</w:t>
      </w:r>
    </w:p>
    <w:tbl>
      <w:tblPr>
        <w:tblStyle w:val="4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4"/>
        <w:gridCol w:w="4651"/>
      </w:tblGrid>
      <w:tr w14:paraId="2749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072" w:type="dxa"/>
            <w:gridSpan w:val="2"/>
            <w:noWrap w:val="0"/>
            <w:vAlign w:val="top"/>
          </w:tcPr>
          <w:p w14:paraId="690DA183">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1CA0C2D3">
            <w:pPr>
              <w:spacing w:line="400" w:lineRule="exact"/>
              <w:ind w:left="-4" w:leftChars="-2" w:firstLine="315" w:firstLineChars="150"/>
              <w:rPr>
                <w:rFonts w:hint="eastAsia"/>
                <w:color w:val="auto"/>
                <w:highlight w:val="none"/>
              </w:rPr>
            </w:pPr>
            <w:r>
              <w:rPr>
                <w:rFonts w:hint="eastAsia"/>
                <w:color w:val="auto"/>
                <w:highlight w:val="none"/>
              </w:rPr>
              <w:t>我方根据施工合同的约定，现申请支付工程预付款额为(大写)</w:t>
            </w:r>
            <w:r>
              <w:rPr>
                <w:rFonts w:hint="eastAsia"/>
                <w:color w:val="auto"/>
                <w:highlight w:val="none"/>
                <w:u w:val="single"/>
              </w:rPr>
              <w:t xml:space="preserve">            </w:t>
            </w:r>
            <w:r>
              <w:rPr>
                <w:rFonts w:hint="eastAsia"/>
                <w:color w:val="auto"/>
                <w:highlight w:val="none"/>
              </w:rPr>
              <w:t>元，(小写)</w:t>
            </w:r>
          </w:p>
          <w:p w14:paraId="4E5C657F">
            <w:pPr>
              <w:spacing w:line="400" w:lineRule="exact"/>
              <w:rPr>
                <w:rFonts w:hint="eastAsia"/>
                <w:color w:val="auto"/>
                <w:highlight w:val="none"/>
              </w:rPr>
            </w:pPr>
            <w:r>
              <w:rPr>
                <w:rFonts w:hint="eastAsia"/>
                <w:color w:val="auto"/>
                <w:highlight w:val="none"/>
                <w:u w:val="single"/>
              </w:rPr>
              <w:t xml:space="preserve">         </w:t>
            </w:r>
            <w:r>
              <w:rPr>
                <w:rFonts w:hint="eastAsia"/>
                <w:color w:val="auto"/>
                <w:highlight w:val="none"/>
              </w:rPr>
              <w:t>元，请予核准。</w:t>
            </w:r>
          </w:p>
          <w:tbl>
            <w:tblPr>
              <w:tblStyle w:val="42"/>
              <w:tblpPr w:leftFromText="180" w:rightFromText="180" w:vertAnchor="page" w:horzAnchor="margin" w:tblpY="1309"/>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764"/>
              <w:gridCol w:w="2240"/>
              <w:gridCol w:w="1080"/>
            </w:tblGrid>
            <w:tr w14:paraId="2DCF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7018FF50">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75806FED">
                  <w:pPr>
                    <w:spacing w:line="280" w:lineRule="exact"/>
                    <w:jc w:val="center"/>
                    <w:rPr>
                      <w:rFonts w:hint="eastAsia"/>
                      <w:color w:val="auto"/>
                      <w:highlight w:val="none"/>
                    </w:rPr>
                  </w:pPr>
                  <w:r>
                    <w:rPr>
                      <w:rFonts w:hint="eastAsia"/>
                      <w:color w:val="auto"/>
                      <w:highlight w:val="none"/>
                    </w:rPr>
                    <w:t>名      称</w:t>
                  </w:r>
                </w:p>
              </w:tc>
              <w:tc>
                <w:tcPr>
                  <w:tcW w:w="1764" w:type="dxa"/>
                  <w:noWrap w:val="0"/>
                  <w:vAlign w:val="center"/>
                </w:tcPr>
                <w:p w14:paraId="403B888F">
                  <w:pPr>
                    <w:spacing w:line="280" w:lineRule="exact"/>
                    <w:jc w:val="center"/>
                    <w:rPr>
                      <w:rFonts w:hint="eastAsia"/>
                      <w:color w:val="auto"/>
                      <w:highlight w:val="none"/>
                    </w:rPr>
                  </w:pPr>
                  <w:r>
                    <w:rPr>
                      <w:rFonts w:hint="eastAsia"/>
                      <w:color w:val="auto"/>
                      <w:highlight w:val="none"/>
                    </w:rPr>
                    <w:t>申请金额（元）</w:t>
                  </w:r>
                </w:p>
              </w:tc>
              <w:tc>
                <w:tcPr>
                  <w:tcW w:w="2240" w:type="dxa"/>
                  <w:noWrap w:val="0"/>
                  <w:vAlign w:val="center"/>
                </w:tcPr>
                <w:p w14:paraId="71CBC587">
                  <w:pPr>
                    <w:spacing w:line="280" w:lineRule="exact"/>
                    <w:jc w:val="center"/>
                    <w:rPr>
                      <w:rFonts w:hint="eastAsia"/>
                      <w:color w:val="auto"/>
                      <w:highlight w:val="none"/>
                    </w:rPr>
                  </w:pPr>
                  <w:r>
                    <w:rPr>
                      <w:rFonts w:hint="eastAsia"/>
                      <w:color w:val="auto"/>
                      <w:highlight w:val="none"/>
                    </w:rPr>
                    <w:t>复核金额（元）</w:t>
                  </w:r>
                </w:p>
              </w:tc>
              <w:tc>
                <w:tcPr>
                  <w:tcW w:w="1080" w:type="dxa"/>
                  <w:noWrap w:val="0"/>
                  <w:vAlign w:val="center"/>
                </w:tcPr>
                <w:p w14:paraId="7EEEF442">
                  <w:pPr>
                    <w:spacing w:line="280" w:lineRule="exact"/>
                    <w:jc w:val="center"/>
                    <w:rPr>
                      <w:rFonts w:hint="eastAsia"/>
                      <w:color w:val="auto"/>
                      <w:highlight w:val="none"/>
                    </w:rPr>
                  </w:pPr>
                  <w:r>
                    <w:rPr>
                      <w:rFonts w:hint="eastAsia"/>
                      <w:color w:val="auto"/>
                      <w:highlight w:val="none"/>
                    </w:rPr>
                    <w:t>备注</w:t>
                  </w:r>
                </w:p>
              </w:tc>
            </w:tr>
            <w:tr w14:paraId="2F21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663A234">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021788DB">
                  <w:pPr>
                    <w:spacing w:line="280" w:lineRule="exact"/>
                    <w:rPr>
                      <w:rFonts w:hint="eastAsia"/>
                      <w:color w:val="auto"/>
                      <w:highlight w:val="none"/>
                    </w:rPr>
                  </w:pPr>
                  <w:r>
                    <w:rPr>
                      <w:rFonts w:hint="eastAsia"/>
                      <w:color w:val="auto"/>
                      <w:highlight w:val="none"/>
                    </w:rPr>
                    <w:t>已签约合同价款金额</w:t>
                  </w:r>
                </w:p>
              </w:tc>
              <w:tc>
                <w:tcPr>
                  <w:tcW w:w="1764" w:type="dxa"/>
                  <w:noWrap w:val="0"/>
                  <w:vAlign w:val="top"/>
                </w:tcPr>
                <w:p w14:paraId="748A197C">
                  <w:pPr>
                    <w:spacing w:line="280" w:lineRule="exact"/>
                    <w:rPr>
                      <w:rFonts w:hint="eastAsia"/>
                      <w:color w:val="auto"/>
                      <w:highlight w:val="none"/>
                    </w:rPr>
                  </w:pPr>
                </w:p>
              </w:tc>
              <w:tc>
                <w:tcPr>
                  <w:tcW w:w="2240" w:type="dxa"/>
                  <w:noWrap w:val="0"/>
                  <w:vAlign w:val="top"/>
                </w:tcPr>
                <w:p w14:paraId="7C81E6AA">
                  <w:pPr>
                    <w:spacing w:line="280" w:lineRule="exact"/>
                    <w:rPr>
                      <w:rFonts w:hint="eastAsia"/>
                      <w:color w:val="auto"/>
                      <w:highlight w:val="none"/>
                    </w:rPr>
                  </w:pPr>
                </w:p>
              </w:tc>
              <w:tc>
                <w:tcPr>
                  <w:tcW w:w="1080" w:type="dxa"/>
                  <w:noWrap w:val="0"/>
                  <w:vAlign w:val="top"/>
                </w:tcPr>
                <w:p w14:paraId="1095BD0D">
                  <w:pPr>
                    <w:spacing w:line="280" w:lineRule="exact"/>
                    <w:rPr>
                      <w:rFonts w:hint="eastAsia"/>
                      <w:color w:val="auto"/>
                      <w:highlight w:val="none"/>
                    </w:rPr>
                  </w:pPr>
                </w:p>
              </w:tc>
            </w:tr>
            <w:tr w14:paraId="6810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3572C29">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1B6D1BE2">
                  <w:pPr>
                    <w:spacing w:line="280" w:lineRule="exact"/>
                    <w:rPr>
                      <w:rFonts w:hint="eastAsia"/>
                      <w:color w:val="auto"/>
                      <w:highlight w:val="none"/>
                    </w:rPr>
                  </w:pPr>
                  <w:r>
                    <w:rPr>
                      <w:rFonts w:hint="eastAsia"/>
                      <w:color w:val="auto"/>
                      <w:highlight w:val="none"/>
                    </w:rPr>
                    <w:t>其中：安全文明施工费</w:t>
                  </w:r>
                </w:p>
              </w:tc>
              <w:tc>
                <w:tcPr>
                  <w:tcW w:w="1764" w:type="dxa"/>
                  <w:noWrap w:val="0"/>
                  <w:vAlign w:val="top"/>
                </w:tcPr>
                <w:p w14:paraId="4322F1B7">
                  <w:pPr>
                    <w:spacing w:line="280" w:lineRule="exact"/>
                    <w:rPr>
                      <w:rFonts w:hint="eastAsia"/>
                      <w:color w:val="auto"/>
                      <w:highlight w:val="none"/>
                    </w:rPr>
                  </w:pPr>
                </w:p>
              </w:tc>
              <w:tc>
                <w:tcPr>
                  <w:tcW w:w="2240" w:type="dxa"/>
                  <w:noWrap w:val="0"/>
                  <w:vAlign w:val="top"/>
                </w:tcPr>
                <w:p w14:paraId="2C524509">
                  <w:pPr>
                    <w:spacing w:line="280" w:lineRule="exact"/>
                    <w:rPr>
                      <w:rFonts w:hint="eastAsia"/>
                      <w:color w:val="auto"/>
                      <w:highlight w:val="none"/>
                    </w:rPr>
                  </w:pPr>
                </w:p>
              </w:tc>
              <w:tc>
                <w:tcPr>
                  <w:tcW w:w="1080" w:type="dxa"/>
                  <w:noWrap w:val="0"/>
                  <w:vAlign w:val="top"/>
                </w:tcPr>
                <w:p w14:paraId="6F616C41">
                  <w:pPr>
                    <w:spacing w:line="280" w:lineRule="exact"/>
                    <w:rPr>
                      <w:rFonts w:hint="eastAsia"/>
                      <w:color w:val="auto"/>
                      <w:highlight w:val="none"/>
                    </w:rPr>
                  </w:pPr>
                </w:p>
              </w:tc>
            </w:tr>
            <w:tr w14:paraId="30E09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28D62C7">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18CC96FF">
                  <w:pPr>
                    <w:spacing w:line="280" w:lineRule="exact"/>
                    <w:rPr>
                      <w:rFonts w:hint="eastAsia"/>
                      <w:color w:val="auto"/>
                      <w:highlight w:val="none"/>
                    </w:rPr>
                  </w:pPr>
                  <w:r>
                    <w:rPr>
                      <w:rFonts w:hint="eastAsia"/>
                      <w:color w:val="auto"/>
                      <w:highlight w:val="none"/>
                    </w:rPr>
                    <w:t>应支付的预付款</w:t>
                  </w:r>
                </w:p>
              </w:tc>
              <w:tc>
                <w:tcPr>
                  <w:tcW w:w="1764" w:type="dxa"/>
                  <w:noWrap w:val="0"/>
                  <w:vAlign w:val="top"/>
                </w:tcPr>
                <w:p w14:paraId="0D61B129">
                  <w:pPr>
                    <w:spacing w:line="280" w:lineRule="exact"/>
                    <w:rPr>
                      <w:rFonts w:hint="eastAsia"/>
                      <w:color w:val="auto"/>
                      <w:highlight w:val="none"/>
                    </w:rPr>
                  </w:pPr>
                </w:p>
              </w:tc>
              <w:tc>
                <w:tcPr>
                  <w:tcW w:w="2240" w:type="dxa"/>
                  <w:noWrap w:val="0"/>
                  <w:vAlign w:val="top"/>
                </w:tcPr>
                <w:p w14:paraId="184703D2">
                  <w:pPr>
                    <w:spacing w:line="280" w:lineRule="exact"/>
                    <w:rPr>
                      <w:rFonts w:hint="eastAsia"/>
                      <w:color w:val="auto"/>
                      <w:highlight w:val="none"/>
                    </w:rPr>
                  </w:pPr>
                </w:p>
              </w:tc>
              <w:tc>
                <w:tcPr>
                  <w:tcW w:w="1080" w:type="dxa"/>
                  <w:noWrap w:val="0"/>
                  <w:vAlign w:val="top"/>
                </w:tcPr>
                <w:p w14:paraId="5301EBB0">
                  <w:pPr>
                    <w:spacing w:line="280" w:lineRule="exact"/>
                    <w:rPr>
                      <w:rFonts w:hint="eastAsia"/>
                      <w:color w:val="auto"/>
                      <w:highlight w:val="none"/>
                    </w:rPr>
                  </w:pPr>
                </w:p>
              </w:tc>
            </w:tr>
            <w:tr w14:paraId="4B63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764079E">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2223A974">
                  <w:pPr>
                    <w:spacing w:line="280" w:lineRule="exact"/>
                    <w:rPr>
                      <w:rFonts w:hint="eastAsia"/>
                      <w:color w:val="auto"/>
                      <w:highlight w:val="none"/>
                    </w:rPr>
                  </w:pPr>
                  <w:r>
                    <w:rPr>
                      <w:rFonts w:hint="eastAsia"/>
                      <w:color w:val="auto"/>
                      <w:highlight w:val="none"/>
                    </w:rPr>
                    <w:t>应支付的安全文明施工费预付款</w:t>
                  </w:r>
                </w:p>
              </w:tc>
              <w:tc>
                <w:tcPr>
                  <w:tcW w:w="1764" w:type="dxa"/>
                  <w:noWrap w:val="0"/>
                  <w:vAlign w:val="top"/>
                </w:tcPr>
                <w:p w14:paraId="269E2D6E">
                  <w:pPr>
                    <w:spacing w:line="280" w:lineRule="exact"/>
                    <w:rPr>
                      <w:rFonts w:hint="eastAsia"/>
                      <w:color w:val="auto"/>
                      <w:highlight w:val="none"/>
                    </w:rPr>
                  </w:pPr>
                </w:p>
              </w:tc>
              <w:tc>
                <w:tcPr>
                  <w:tcW w:w="2240" w:type="dxa"/>
                  <w:noWrap w:val="0"/>
                  <w:vAlign w:val="top"/>
                </w:tcPr>
                <w:p w14:paraId="39B2B64E">
                  <w:pPr>
                    <w:spacing w:line="280" w:lineRule="exact"/>
                    <w:rPr>
                      <w:rFonts w:hint="eastAsia"/>
                      <w:color w:val="auto"/>
                      <w:highlight w:val="none"/>
                    </w:rPr>
                  </w:pPr>
                </w:p>
              </w:tc>
              <w:tc>
                <w:tcPr>
                  <w:tcW w:w="1080" w:type="dxa"/>
                  <w:noWrap w:val="0"/>
                  <w:vAlign w:val="top"/>
                </w:tcPr>
                <w:p w14:paraId="49739509">
                  <w:pPr>
                    <w:spacing w:line="280" w:lineRule="exact"/>
                    <w:rPr>
                      <w:rFonts w:hint="eastAsia"/>
                      <w:color w:val="auto"/>
                      <w:highlight w:val="none"/>
                    </w:rPr>
                  </w:pPr>
                </w:p>
              </w:tc>
            </w:tr>
            <w:tr w14:paraId="54E5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CEFCDAC">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46D72A1A">
                  <w:pPr>
                    <w:spacing w:line="280" w:lineRule="exact"/>
                    <w:rPr>
                      <w:rFonts w:hint="eastAsia"/>
                      <w:color w:val="auto"/>
                      <w:highlight w:val="none"/>
                    </w:rPr>
                  </w:pPr>
                  <w:r>
                    <w:rPr>
                      <w:rFonts w:hint="eastAsia"/>
                      <w:color w:val="auto"/>
                      <w:highlight w:val="none"/>
                    </w:rPr>
                    <w:t>合计应支付的预付款</w:t>
                  </w:r>
                </w:p>
              </w:tc>
              <w:tc>
                <w:tcPr>
                  <w:tcW w:w="1764" w:type="dxa"/>
                  <w:noWrap w:val="0"/>
                  <w:vAlign w:val="top"/>
                </w:tcPr>
                <w:p w14:paraId="7B0E1D61">
                  <w:pPr>
                    <w:spacing w:line="280" w:lineRule="exact"/>
                    <w:rPr>
                      <w:rFonts w:hint="eastAsia"/>
                      <w:color w:val="auto"/>
                      <w:highlight w:val="none"/>
                    </w:rPr>
                  </w:pPr>
                </w:p>
              </w:tc>
              <w:tc>
                <w:tcPr>
                  <w:tcW w:w="2240" w:type="dxa"/>
                  <w:noWrap w:val="0"/>
                  <w:vAlign w:val="top"/>
                </w:tcPr>
                <w:p w14:paraId="797F54FF">
                  <w:pPr>
                    <w:spacing w:line="280" w:lineRule="exact"/>
                    <w:rPr>
                      <w:rFonts w:hint="eastAsia"/>
                      <w:color w:val="auto"/>
                      <w:highlight w:val="none"/>
                    </w:rPr>
                  </w:pPr>
                </w:p>
              </w:tc>
              <w:tc>
                <w:tcPr>
                  <w:tcW w:w="1080" w:type="dxa"/>
                  <w:noWrap w:val="0"/>
                  <w:vAlign w:val="top"/>
                </w:tcPr>
                <w:p w14:paraId="52F31737">
                  <w:pPr>
                    <w:spacing w:line="280" w:lineRule="exact"/>
                    <w:rPr>
                      <w:rFonts w:hint="eastAsia"/>
                      <w:color w:val="auto"/>
                      <w:highlight w:val="none"/>
                    </w:rPr>
                  </w:pPr>
                </w:p>
              </w:tc>
            </w:tr>
            <w:tr w14:paraId="48AD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47F407">
                  <w:pPr>
                    <w:spacing w:line="280" w:lineRule="exact"/>
                    <w:jc w:val="center"/>
                    <w:rPr>
                      <w:rFonts w:hint="eastAsia"/>
                      <w:color w:val="auto"/>
                      <w:highlight w:val="none"/>
                    </w:rPr>
                  </w:pPr>
                </w:p>
              </w:tc>
              <w:tc>
                <w:tcPr>
                  <w:tcW w:w="3340" w:type="dxa"/>
                  <w:noWrap w:val="0"/>
                  <w:vAlign w:val="top"/>
                </w:tcPr>
                <w:p w14:paraId="523C7512">
                  <w:pPr>
                    <w:spacing w:line="280" w:lineRule="exact"/>
                    <w:rPr>
                      <w:rFonts w:hint="eastAsia"/>
                      <w:color w:val="auto"/>
                      <w:highlight w:val="none"/>
                    </w:rPr>
                  </w:pPr>
                </w:p>
              </w:tc>
              <w:tc>
                <w:tcPr>
                  <w:tcW w:w="1764" w:type="dxa"/>
                  <w:noWrap w:val="0"/>
                  <w:vAlign w:val="top"/>
                </w:tcPr>
                <w:p w14:paraId="65B26154">
                  <w:pPr>
                    <w:spacing w:line="280" w:lineRule="exact"/>
                    <w:rPr>
                      <w:rFonts w:hint="eastAsia"/>
                      <w:color w:val="auto"/>
                      <w:highlight w:val="none"/>
                    </w:rPr>
                  </w:pPr>
                </w:p>
              </w:tc>
              <w:tc>
                <w:tcPr>
                  <w:tcW w:w="2240" w:type="dxa"/>
                  <w:noWrap w:val="0"/>
                  <w:vAlign w:val="top"/>
                </w:tcPr>
                <w:p w14:paraId="246ECFA8">
                  <w:pPr>
                    <w:spacing w:line="280" w:lineRule="exact"/>
                    <w:rPr>
                      <w:rFonts w:hint="eastAsia"/>
                      <w:color w:val="auto"/>
                      <w:highlight w:val="none"/>
                    </w:rPr>
                  </w:pPr>
                </w:p>
              </w:tc>
              <w:tc>
                <w:tcPr>
                  <w:tcW w:w="1080" w:type="dxa"/>
                  <w:noWrap w:val="0"/>
                  <w:vAlign w:val="top"/>
                </w:tcPr>
                <w:p w14:paraId="1442D938">
                  <w:pPr>
                    <w:spacing w:line="280" w:lineRule="exact"/>
                    <w:rPr>
                      <w:rFonts w:hint="eastAsia"/>
                      <w:color w:val="auto"/>
                      <w:highlight w:val="none"/>
                    </w:rPr>
                  </w:pPr>
                </w:p>
              </w:tc>
            </w:tr>
          </w:tbl>
          <w:p w14:paraId="7A5AE90E">
            <w:pPr>
              <w:wordWrap w:val="0"/>
              <w:spacing w:line="400" w:lineRule="exact"/>
              <w:ind w:right="420"/>
              <w:rPr>
                <w:rFonts w:hint="eastAsia"/>
                <w:color w:val="auto"/>
                <w:highlight w:val="none"/>
              </w:rPr>
            </w:pPr>
          </w:p>
          <w:p w14:paraId="7D7FF5A5">
            <w:pPr>
              <w:wordWrap w:val="0"/>
              <w:spacing w:line="400" w:lineRule="exact"/>
              <w:ind w:right="420"/>
              <w:rPr>
                <w:rFonts w:hint="eastAsia"/>
                <w:color w:val="auto"/>
                <w:highlight w:val="none"/>
              </w:rPr>
            </w:pPr>
            <w:r>
              <w:rPr>
                <w:rFonts w:hint="eastAsia"/>
                <w:color w:val="auto"/>
                <w:highlight w:val="none"/>
              </w:rPr>
              <w:t xml:space="preserve">                                            承包人（章）             </w:t>
            </w:r>
          </w:p>
          <w:p w14:paraId="69A20354">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1E01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0922D214">
            <w:pPr>
              <w:spacing w:line="360" w:lineRule="exact"/>
              <w:rPr>
                <w:rFonts w:hint="eastAsia"/>
                <w:color w:val="auto"/>
                <w:highlight w:val="none"/>
              </w:rPr>
            </w:pPr>
            <w:r>
              <w:rPr>
                <w:rFonts w:hint="eastAsia"/>
                <w:color w:val="auto"/>
                <w:highlight w:val="none"/>
              </w:rPr>
              <w:t>复核意见：</w:t>
            </w:r>
          </w:p>
          <w:p w14:paraId="6D1E3964">
            <w:pPr>
              <w:spacing w:line="360" w:lineRule="exact"/>
              <w:ind w:firstLine="312"/>
              <w:rPr>
                <w:rFonts w:hint="eastAsia"/>
                <w:color w:val="auto"/>
                <w:highlight w:val="none"/>
              </w:rPr>
            </w:pPr>
            <w:r>
              <w:rPr>
                <w:rFonts w:hint="eastAsia"/>
                <w:color w:val="auto"/>
                <w:highlight w:val="none"/>
              </w:rPr>
              <w:t>□与合同约定不相符，修改意见见附件。</w:t>
            </w:r>
          </w:p>
          <w:p w14:paraId="2B693407">
            <w:pPr>
              <w:spacing w:line="360" w:lineRule="exact"/>
              <w:ind w:firstLine="312"/>
              <w:rPr>
                <w:rFonts w:hint="eastAsia"/>
                <w:color w:val="auto"/>
                <w:highlight w:val="none"/>
              </w:rPr>
            </w:pPr>
            <w:r>
              <w:rPr>
                <w:rFonts w:hint="eastAsia"/>
                <w:color w:val="auto"/>
                <w:highlight w:val="none"/>
              </w:rPr>
              <w:t>□与合同约定相符，具体金额由造价工程师复核。</w:t>
            </w:r>
          </w:p>
          <w:p w14:paraId="69B32FDC">
            <w:pPr>
              <w:spacing w:line="360" w:lineRule="exact"/>
              <w:ind w:firstLine="435"/>
              <w:jc w:val="right"/>
              <w:rPr>
                <w:rFonts w:hint="eastAsia"/>
                <w:color w:val="auto"/>
                <w:highlight w:val="none"/>
              </w:rPr>
            </w:pPr>
          </w:p>
          <w:p w14:paraId="20399F3A">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6263F327">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noWrap w:val="0"/>
            <w:vAlign w:val="top"/>
          </w:tcPr>
          <w:p w14:paraId="13D28513">
            <w:pPr>
              <w:spacing w:line="360" w:lineRule="exact"/>
              <w:rPr>
                <w:rFonts w:hint="eastAsia"/>
                <w:color w:val="auto"/>
                <w:highlight w:val="none"/>
              </w:rPr>
            </w:pPr>
            <w:r>
              <w:rPr>
                <w:rFonts w:hint="eastAsia"/>
                <w:color w:val="auto"/>
                <w:highlight w:val="none"/>
              </w:rPr>
              <w:t>复核意见：</w:t>
            </w:r>
          </w:p>
          <w:p w14:paraId="01D22B8E">
            <w:pPr>
              <w:spacing w:line="360" w:lineRule="exact"/>
              <w:ind w:firstLine="435"/>
              <w:rPr>
                <w:rFonts w:hint="eastAsia"/>
                <w:color w:val="auto"/>
                <w:highlight w:val="none"/>
              </w:rPr>
            </w:pPr>
            <w:r>
              <w:rPr>
                <w:rFonts w:hint="eastAsia"/>
                <w:color w:val="auto"/>
                <w:highlight w:val="none"/>
              </w:rPr>
              <w:t>你方提出的支付申请经复核，应支付预付款金额为(大写)</w:t>
            </w:r>
            <w:r>
              <w:rPr>
                <w:rFonts w:hint="eastAsia"/>
                <w:color w:val="auto"/>
                <w:highlight w:val="none"/>
                <w:u w:val="single"/>
              </w:rPr>
              <w:t xml:space="preserve">                </w:t>
            </w:r>
            <w:r>
              <w:rPr>
                <w:rFonts w:hint="eastAsia"/>
                <w:color w:val="auto"/>
                <w:highlight w:val="none"/>
              </w:rPr>
              <w:t>元，（小写）</w:t>
            </w:r>
          </w:p>
          <w:p w14:paraId="174C6FE8">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w:t>
            </w:r>
          </w:p>
          <w:p w14:paraId="268D82E2">
            <w:pPr>
              <w:spacing w:line="360" w:lineRule="exact"/>
              <w:rPr>
                <w:rFonts w:hint="eastAsia"/>
                <w:color w:val="auto"/>
                <w:highlight w:val="none"/>
                <w:u w:val="single"/>
              </w:rPr>
            </w:pPr>
          </w:p>
          <w:p w14:paraId="317E66AF">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2221DC52">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r>
      <w:tr w14:paraId="143D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1954FAA7">
            <w:pPr>
              <w:spacing w:line="400" w:lineRule="exact"/>
              <w:rPr>
                <w:rFonts w:hint="eastAsia"/>
                <w:color w:val="auto"/>
                <w:highlight w:val="none"/>
              </w:rPr>
            </w:pPr>
            <w:r>
              <w:rPr>
                <w:rFonts w:hint="eastAsia"/>
                <w:color w:val="auto"/>
                <w:highlight w:val="none"/>
              </w:rPr>
              <w:t>审核意见：</w:t>
            </w:r>
          </w:p>
          <w:p w14:paraId="0B434F27">
            <w:pPr>
              <w:spacing w:line="400" w:lineRule="exact"/>
              <w:ind w:firstLine="435"/>
              <w:rPr>
                <w:rFonts w:hint="eastAsia"/>
                <w:color w:val="auto"/>
                <w:highlight w:val="none"/>
              </w:rPr>
            </w:pPr>
            <w:r>
              <w:rPr>
                <w:rFonts w:hint="eastAsia"/>
                <w:color w:val="auto"/>
                <w:highlight w:val="none"/>
              </w:rPr>
              <w:t>□不同意。</w:t>
            </w:r>
          </w:p>
          <w:p w14:paraId="3E4136FA">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72D5C262">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7D98091F">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46DED6B9">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1A85793B">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36E6A3D7">
      <w:pPr>
        <w:spacing w:before="120" w:beforeLines="50"/>
        <w:ind w:left="720" w:hanging="720" w:hangingChars="400"/>
        <w:rPr>
          <w:rFonts w:hint="eastAsia" w:eastAsia="仿宋_GB2312"/>
          <w:color w:val="auto"/>
          <w:sz w:val="30"/>
          <w:szCs w:val="30"/>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467BF7F9">
      <w:pPr>
        <w:spacing w:before="120" w:beforeLines="50"/>
        <w:ind w:left="1200" w:hanging="1200" w:hangingChars="400"/>
        <w:rPr>
          <w:rFonts w:hint="eastAsia" w:eastAsia="仿宋_GB2312"/>
          <w:color w:val="auto"/>
          <w:sz w:val="30"/>
          <w:szCs w:val="30"/>
          <w:highlight w:val="none"/>
        </w:rPr>
      </w:pPr>
      <w:r>
        <w:rPr>
          <w:rFonts w:hint="eastAsia" w:eastAsia="仿宋_GB2312"/>
          <w:color w:val="auto"/>
          <w:sz w:val="30"/>
          <w:szCs w:val="30"/>
          <w:highlight w:val="none"/>
        </w:rPr>
        <w:t>附件11：</w:t>
      </w:r>
    </w:p>
    <w:p w14:paraId="0F905405">
      <w:pPr>
        <w:jc w:val="center"/>
        <w:rPr>
          <w:rFonts w:hint="eastAsia"/>
          <w:b/>
          <w:color w:val="auto"/>
          <w:sz w:val="36"/>
          <w:szCs w:val="36"/>
          <w:highlight w:val="none"/>
        </w:rPr>
      </w:pPr>
      <w:r>
        <w:rPr>
          <w:rFonts w:hint="eastAsia"/>
          <w:b/>
          <w:color w:val="auto"/>
          <w:sz w:val="36"/>
          <w:szCs w:val="36"/>
          <w:highlight w:val="none"/>
        </w:rPr>
        <w:t>进度款支付申请（核准）表</w:t>
      </w:r>
    </w:p>
    <w:p w14:paraId="1A6EC2C6">
      <w:pPr>
        <w:rPr>
          <w:rFonts w:hint="eastAsia"/>
          <w:color w:val="auto"/>
          <w:sz w:val="24"/>
          <w:szCs w:val="24"/>
          <w:highlight w:val="none"/>
        </w:rPr>
      </w:pPr>
      <w:r>
        <w:rPr>
          <w:rFonts w:hint="eastAsia"/>
          <w:color w:val="auto"/>
          <w:sz w:val="24"/>
          <w:szCs w:val="24"/>
          <w:highlight w:val="none"/>
        </w:rPr>
        <w:t>工程名称：                                             编号：</w:t>
      </w:r>
    </w:p>
    <w:tbl>
      <w:tblPr>
        <w:tblStyle w:val="4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489A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8" w:hRule="atLeast"/>
          <w:jc w:val="center"/>
        </w:trPr>
        <w:tc>
          <w:tcPr>
            <w:tcW w:w="9072" w:type="dxa"/>
            <w:gridSpan w:val="2"/>
            <w:noWrap w:val="0"/>
            <w:vAlign w:val="top"/>
          </w:tcPr>
          <w:p w14:paraId="1DE6C12E">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2DE5D4B6">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w:t>
            </w:r>
            <w:r>
              <w:rPr>
                <w:rFonts w:hint="eastAsia"/>
                <w:color w:val="auto"/>
                <w:highlight w:val="none"/>
                <w:u w:val="single"/>
              </w:rPr>
              <w:t xml:space="preserve">               </w:t>
            </w:r>
            <w:r>
              <w:rPr>
                <w:rFonts w:hint="eastAsia"/>
                <w:color w:val="auto"/>
                <w:highlight w:val="none"/>
              </w:rPr>
              <w:t>工作，根据施工合同的约定，现申请支付本期的合同款额为(大写)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4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340"/>
              <w:gridCol w:w="1340"/>
              <w:gridCol w:w="1440"/>
              <w:gridCol w:w="1260"/>
              <w:gridCol w:w="931"/>
            </w:tblGrid>
            <w:tr w14:paraId="5030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D44283C">
                  <w:pPr>
                    <w:spacing w:line="280" w:lineRule="exact"/>
                    <w:jc w:val="center"/>
                    <w:rPr>
                      <w:rFonts w:hint="eastAsia"/>
                      <w:color w:val="auto"/>
                      <w:highlight w:val="none"/>
                    </w:rPr>
                  </w:pPr>
                  <w:r>
                    <w:rPr>
                      <w:rFonts w:hint="eastAsia"/>
                      <w:color w:val="auto"/>
                      <w:highlight w:val="none"/>
                    </w:rPr>
                    <w:t>序号</w:t>
                  </w:r>
                </w:p>
              </w:tc>
              <w:tc>
                <w:tcPr>
                  <w:tcW w:w="3340" w:type="dxa"/>
                  <w:noWrap w:val="0"/>
                  <w:vAlign w:val="center"/>
                </w:tcPr>
                <w:p w14:paraId="10DE4071">
                  <w:pPr>
                    <w:spacing w:line="280" w:lineRule="exact"/>
                    <w:jc w:val="center"/>
                    <w:rPr>
                      <w:rFonts w:hint="eastAsia"/>
                      <w:color w:val="auto"/>
                      <w:highlight w:val="none"/>
                    </w:rPr>
                  </w:pPr>
                  <w:r>
                    <w:rPr>
                      <w:rFonts w:hint="eastAsia"/>
                      <w:color w:val="auto"/>
                      <w:highlight w:val="none"/>
                    </w:rPr>
                    <w:t>名      称</w:t>
                  </w:r>
                </w:p>
              </w:tc>
              <w:tc>
                <w:tcPr>
                  <w:tcW w:w="1340" w:type="dxa"/>
                  <w:noWrap w:val="0"/>
                  <w:vAlign w:val="center"/>
                </w:tcPr>
                <w:p w14:paraId="342B09C9">
                  <w:pPr>
                    <w:spacing w:line="280" w:lineRule="exact"/>
                    <w:jc w:val="center"/>
                    <w:rPr>
                      <w:rFonts w:hint="eastAsia"/>
                      <w:color w:val="auto"/>
                      <w:highlight w:val="none"/>
                    </w:rPr>
                  </w:pPr>
                  <w:r>
                    <w:rPr>
                      <w:rFonts w:hint="eastAsia"/>
                      <w:color w:val="auto"/>
                      <w:highlight w:val="none"/>
                    </w:rPr>
                    <w:t>实际金额（元）</w:t>
                  </w:r>
                </w:p>
              </w:tc>
              <w:tc>
                <w:tcPr>
                  <w:tcW w:w="1440" w:type="dxa"/>
                  <w:noWrap w:val="0"/>
                  <w:vAlign w:val="center"/>
                </w:tcPr>
                <w:p w14:paraId="2CE72FE7">
                  <w:pPr>
                    <w:spacing w:line="280" w:lineRule="exact"/>
                    <w:jc w:val="center"/>
                    <w:rPr>
                      <w:rFonts w:hint="eastAsia"/>
                      <w:color w:val="auto"/>
                      <w:highlight w:val="none"/>
                    </w:rPr>
                  </w:pPr>
                  <w:r>
                    <w:rPr>
                      <w:rFonts w:hint="eastAsia"/>
                      <w:color w:val="auto"/>
                      <w:highlight w:val="none"/>
                    </w:rPr>
                    <w:t>申请金额（元）</w:t>
                  </w:r>
                </w:p>
              </w:tc>
              <w:tc>
                <w:tcPr>
                  <w:tcW w:w="1260" w:type="dxa"/>
                  <w:noWrap w:val="0"/>
                  <w:vAlign w:val="center"/>
                </w:tcPr>
                <w:p w14:paraId="3E25B570">
                  <w:pPr>
                    <w:spacing w:line="280" w:lineRule="exact"/>
                    <w:jc w:val="center"/>
                    <w:rPr>
                      <w:rFonts w:hint="eastAsia"/>
                      <w:color w:val="auto"/>
                      <w:highlight w:val="none"/>
                    </w:rPr>
                  </w:pPr>
                  <w:r>
                    <w:rPr>
                      <w:rFonts w:hint="eastAsia"/>
                      <w:color w:val="auto"/>
                      <w:highlight w:val="none"/>
                    </w:rPr>
                    <w:t>复核金额（元）</w:t>
                  </w:r>
                </w:p>
              </w:tc>
              <w:tc>
                <w:tcPr>
                  <w:tcW w:w="931" w:type="dxa"/>
                  <w:noWrap w:val="0"/>
                  <w:vAlign w:val="center"/>
                </w:tcPr>
                <w:p w14:paraId="728365E3">
                  <w:pPr>
                    <w:spacing w:line="280" w:lineRule="exact"/>
                    <w:jc w:val="center"/>
                    <w:rPr>
                      <w:rFonts w:hint="eastAsia"/>
                      <w:color w:val="auto"/>
                      <w:highlight w:val="none"/>
                    </w:rPr>
                  </w:pPr>
                  <w:r>
                    <w:rPr>
                      <w:rFonts w:hint="eastAsia"/>
                      <w:color w:val="auto"/>
                      <w:highlight w:val="none"/>
                    </w:rPr>
                    <w:t>备注</w:t>
                  </w:r>
                </w:p>
              </w:tc>
            </w:tr>
            <w:tr w14:paraId="0E948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66B1932">
                  <w:pPr>
                    <w:spacing w:line="280" w:lineRule="exact"/>
                    <w:jc w:val="center"/>
                    <w:rPr>
                      <w:rFonts w:hint="eastAsia"/>
                      <w:color w:val="auto"/>
                      <w:highlight w:val="none"/>
                    </w:rPr>
                  </w:pPr>
                  <w:r>
                    <w:rPr>
                      <w:rFonts w:hint="eastAsia"/>
                      <w:color w:val="auto"/>
                      <w:highlight w:val="none"/>
                    </w:rPr>
                    <w:t>1</w:t>
                  </w:r>
                </w:p>
              </w:tc>
              <w:tc>
                <w:tcPr>
                  <w:tcW w:w="3340" w:type="dxa"/>
                  <w:noWrap w:val="0"/>
                  <w:vAlign w:val="top"/>
                </w:tcPr>
                <w:p w14:paraId="7FA1D7B9">
                  <w:pPr>
                    <w:spacing w:line="280" w:lineRule="exact"/>
                    <w:rPr>
                      <w:rFonts w:hint="eastAsia"/>
                      <w:color w:val="auto"/>
                      <w:highlight w:val="none"/>
                    </w:rPr>
                  </w:pPr>
                  <w:r>
                    <w:rPr>
                      <w:rFonts w:hint="eastAsia"/>
                      <w:color w:val="auto"/>
                      <w:highlight w:val="none"/>
                    </w:rPr>
                    <w:t>累计已完成的工程价款</w:t>
                  </w:r>
                </w:p>
              </w:tc>
              <w:tc>
                <w:tcPr>
                  <w:tcW w:w="1340" w:type="dxa"/>
                  <w:noWrap w:val="0"/>
                  <w:vAlign w:val="top"/>
                </w:tcPr>
                <w:p w14:paraId="79CA7623">
                  <w:pPr>
                    <w:spacing w:line="280" w:lineRule="exact"/>
                    <w:rPr>
                      <w:rFonts w:hint="eastAsia"/>
                      <w:color w:val="auto"/>
                      <w:highlight w:val="none"/>
                    </w:rPr>
                  </w:pPr>
                </w:p>
              </w:tc>
              <w:tc>
                <w:tcPr>
                  <w:tcW w:w="1440" w:type="dxa"/>
                  <w:noWrap w:val="0"/>
                  <w:vAlign w:val="top"/>
                </w:tcPr>
                <w:p w14:paraId="2D2B42C7">
                  <w:pPr>
                    <w:spacing w:line="280" w:lineRule="exact"/>
                    <w:rPr>
                      <w:rFonts w:hint="eastAsia"/>
                      <w:color w:val="auto"/>
                      <w:highlight w:val="none"/>
                    </w:rPr>
                  </w:pPr>
                </w:p>
              </w:tc>
              <w:tc>
                <w:tcPr>
                  <w:tcW w:w="1260" w:type="dxa"/>
                  <w:noWrap w:val="0"/>
                  <w:vAlign w:val="top"/>
                </w:tcPr>
                <w:p w14:paraId="5F0D4530">
                  <w:pPr>
                    <w:spacing w:line="280" w:lineRule="exact"/>
                    <w:rPr>
                      <w:rFonts w:hint="eastAsia"/>
                      <w:color w:val="auto"/>
                      <w:highlight w:val="none"/>
                    </w:rPr>
                  </w:pPr>
                </w:p>
              </w:tc>
              <w:tc>
                <w:tcPr>
                  <w:tcW w:w="931" w:type="dxa"/>
                  <w:noWrap w:val="0"/>
                  <w:vAlign w:val="top"/>
                </w:tcPr>
                <w:p w14:paraId="7387BC74">
                  <w:pPr>
                    <w:spacing w:line="280" w:lineRule="exact"/>
                    <w:rPr>
                      <w:rFonts w:hint="eastAsia"/>
                      <w:color w:val="auto"/>
                      <w:highlight w:val="none"/>
                    </w:rPr>
                  </w:pPr>
                </w:p>
              </w:tc>
            </w:tr>
            <w:tr w14:paraId="148E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B3A7669">
                  <w:pPr>
                    <w:spacing w:line="280" w:lineRule="exact"/>
                    <w:jc w:val="center"/>
                    <w:rPr>
                      <w:rFonts w:hint="eastAsia"/>
                      <w:color w:val="auto"/>
                      <w:highlight w:val="none"/>
                    </w:rPr>
                  </w:pPr>
                </w:p>
              </w:tc>
              <w:tc>
                <w:tcPr>
                  <w:tcW w:w="3340" w:type="dxa"/>
                  <w:noWrap w:val="0"/>
                  <w:vAlign w:val="top"/>
                </w:tcPr>
                <w:p w14:paraId="62C4B727">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0962D140">
                  <w:pPr>
                    <w:spacing w:line="280" w:lineRule="exact"/>
                    <w:rPr>
                      <w:rFonts w:hint="eastAsia"/>
                      <w:color w:val="auto"/>
                      <w:highlight w:val="none"/>
                    </w:rPr>
                  </w:pPr>
                </w:p>
              </w:tc>
              <w:tc>
                <w:tcPr>
                  <w:tcW w:w="1440" w:type="dxa"/>
                  <w:noWrap w:val="0"/>
                  <w:vAlign w:val="top"/>
                </w:tcPr>
                <w:p w14:paraId="0812CF60">
                  <w:pPr>
                    <w:spacing w:line="280" w:lineRule="exact"/>
                    <w:rPr>
                      <w:rFonts w:hint="eastAsia"/>
                      <w:color w:val="auto"/>
                      <w:highlight w:val="none"/>
                    </w:rPr>
                  </w:pPr>
                </w:p>
              </w:tc>
              <w:tc>
                <w:tcPr>
                  <w:tcW w:w="1260" w:type="dxa"/>
                  <w:noWrap w:val="0"/>
                  <w:vAlign w:val="top"/>
                </w:tcPr>
                <w:p w14:paraId="201A6765">
                  <w:pPr>
                    <w:spacing w:line="280" w:lineRule="exact"/>
                    <w:rPr>
                      <w:rFonts w:hint="eastAsia"/>
                      <w:color w:val="auto"/>
                      <w:highlight w:val="none"/>
                    </w:rPr>
                  </w:pPr>
                </w:p>
              </w:tc>
              <w:tc>
                <w:tcPr>
                  <w:tcW w:w="931" w:type="dxa"/>
                  <w:noWrap w:val="0"/>
                  <w:vAlign w:val="top"/>
                </w:tcPr>
                <w:p w14:paraId="043019B2">
                  <w:pPr>
                    <w:spacing w:line="280" w:lineRule="exact"/>
                    <w:rPr>
                      <w:rFonts w:hint="eastAsia"/>
                      <w:color w:val="auto"/>
                      <w:highlight w:val="none"/>
                    </w:rPr>
                  </w:pPr>
                </w:p>
              </w:tc>
            </w:tr>
            <w:tr w14:paraId="24D0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AC85A12">
                  <w:pPr>
                    <w:spacing w:line="280" w:lineRule="exact"/>
                    <w:jc w:val="center"/>
                    <w:rPr>
                      <w:rFonts w:hint="eastAsia"/>
                      <w:color w:val="auto"/>
                      <w:highlight w:val="none"/>
                    </w:rPr>
                  </w:pPr>
                  <w:r>
                    <w:rPr>
                      <w:rFonts w:hint="eastAsia"/>
                      <w:color w:val="auto"/>
                      <w:highlight w:val="none"/>
                    </w:rPr>
                    <w:t>2</w:t>
                  </w:r>
                </w:p>
              </w:tc>
              <w:tc>
                <w:tcPr>
                  <w:tcW w:w="3340" w:type="dxa"/>
                  <w:noWrap w:val="0"/>
                  <w:vAlign w:val="top"/>
                </w:tcPr>
                <w:p w14:paraId="6A6F8F0C">
                  <w:pPr>
                    <w:spacing w:line="280" w:lineRule="exact"/>
                    <w:rPr>
                      <w:rFonts w:hint="eastAsia"/>
                      <w:color w:val="auto"/>
                      <w:highlight w:val="none"/>
                    </w:rPr>
                  </w:pPr>
                  <w:r>
                    <w:rPr>
                      <w:rFonts w:hint="eastAsia"/>
                      <w:color w:val="auto"/>
                      <w:highlight w:val="none"/>
                    </w:rPr>
                    <w:t>累计已实际支付的工程价款</w:t>
                  </w:r>
                </w:p>
              </w:tc>
              <w:tc>
                <w:tcPr>
                  <w:tcW w:w="1340" w:type="dxa"/>
                  <w:noWrap w:val="0"/>
                  <w:vAlign w:val="top"/>
                </w:tcPr>
                <w:p w14:paraId="24318E3D">
                  <w:pPr>
                    <w:spacing w:line="280" w:lineRule="exact"/>
                    <w:rPr>
                      <w:rFonts w:hint="eastAsia"/>
                      <w:color w:val="auto"/>
                      <w:highlight w:val="none"/>
                    </w:rPr>
                  </w:pPr>
                </w:p>
              </w:tc>
              <w:tc>
                <w:tcPr>
                  <w:tcW w:w="1440" w:type="dxa"/>
                  <w:noWrap w:val="0"/>
                  <w:vAlign w:val="top"/>
                </w:tcPr>
                <w:p w14:paraId="777677AF">
                  <w:pPr>
                    <w:spacing w:line="280" w:lineRule="exact"/>
                    <w:rPr>
                      <w:rFonts w:hint="eastAsia"/>
                      <w:color w:val="auto"/>
                      <w:highlight w:val="none"/>
                    </w:rPr>
                  </w:pPr>
                </w:p>
              </w:tc>
              <w:tc>
                <w:tcPr>
                  <w:tcW w:w="1260" w:type="dxa"/>
                  <w:noWrap w:val="0"/>
                  <w:vAlign w:val="top"/>
                </w:tcPr>
                <w:p w14:paraId="497B99C5">
                  <w:pPr>
                    <w:spacing w:line="280" w:lineRule="exact"/>
                    <w:rPr>
                      <w:rFonts w:hint="eastAsia"/>
                      <w:color w:val="auto"/>
                      <w:highlight w:val="none"/>
                    </w:rPr>
                  </w:pPr>
                </w:p>
              </w:tc>
              <w:tc>
                <w:tcPr>
                  <w:tcW w:w="931" w:type="dxa"/>
                  <w:noWrap w:val="0"/>
                  <w:vAlign w:val="top"/>
                </w:tcPr>
                <w:p w14:paraId="796A69BB">
                  <w:pPr>
                    <w:spacing w:line="280" w:lineRule="exact"/>
                    <w:rPr>
                      <w:rFonts w:hint="eastAsia"/>
                      <w:color w:val="auto"/>
                      <w:highlight w:val="none"/>
                    </w:rPr>
                  </w:pPr>
                </w:p>
              </w:tc>
            </w:tr>
            <w:tr w14:paraId="6474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CA5B5B9">
                  <w:pPr>
                    <w:spacing w:line="280" w:lineRule="exact"/>
                    <w:jc w:val="center"/>
                    <w:rPr>
                      <w:rFonts w:hint="eastAsia"/>
                      <w:color w:val="auto"/>
                      <w:highlight w:val="none"/>
                    </w:rPr>
                  </w:pPr>
                </w:p>
              </w:tc>
              <w:tc>
                <w:tcPr>
                  <w:tcW w:w="3340" w:type="dxa"/>
                  <w:noWrap w:val="0"/>
                  <w:vAlign w:val="top"/>
                </w:tcPr>
                <w:p w14:paraId="4114412B">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54D347AA">
                  <w:pPr>
                    <w:spacing w:line="280" w:lineRule="exact"/>
                    <w:rPr>
                      <w:rFonts w:hint="eastAsia"/>
                      <w:color w:val="auto"/>
                      <w:highlight w:val="none"/>
                    </w:rPr>
                  </w:pPr>
                </w:p>
              </w:tc>
              <w:tc>
                <w:tcPr>
                  <w:tcW w:w="1440" w:type="dxa"/>
                  <w:noWrap w:val="0"/>
                  <w:vAlign w:val="top"/>
                </w:tcPr>
                <w:p w14:paraId="43F72F00">
                  <w:pPr>
                    <w:spacing w:line="280" w:lineRule="exact"/>
                    <w:rPr>
                      <w:rFonts w:hint="eastAsia"/>
                      <w:color w:val="auto"/>
                      <w:highlight w:val="none"/>
                    </w:rPr>
                  </w:pPr>
                </w:p>
              </w:tc>
              <w:tc>
                <w:tcPr>
                  <w:tcW w:w="1260" w:type="dxa"/>
                  <w:noWrap w:val="0"/>
                  <w:vAlign w:val="top"/>
                </w:tcPr>
                <w:p w14:paraId="42EBB2E5">
                  <w:pPr>
                    <w:spacing w:line="280" w:lineRule="exact"/>
                    <w:rPr>
                      <w:rFonts w:hint="eastAsia"/>
                      <w:color w:val="auto"/>
                      <w:highlight w:val="none"/>
                    </w:rPr>
                  </w:pPr>
                </w:p>
              </w:tc>
              <w:tc>
                <w:tcPr>
                  <w:tcW w:w="931" w:type="dxa"/>
                  <w:noWrap w:val="0"/>
                  <w:vAlign w:val="top"/>
                </w:tcPr>
                <w:p w14:paraId="2E28EEFF">
                  <w:pPr>
                    <w:spacing w:line="280" w:lineRule="exact"/>
                    <w:rPr>
                      <w:rFonts w:hint="eastAsia"/>
                      <w:color w:val="auto"/>
                      <w:highlight w:val="none"/>
                    </w:rPr>
                  </w:pPr>
                </w:p>
              </w:tc>
            </w:tr>
            <w:tr w14:paraId="3EA8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B1D9A1D">
                  <w:pPr>
                    <w:spacing w:line="280" w:lineRule="exact"/>
                    <w:jc w:val="center"/>
                    <w:rPr>
                      <w:rFonts w:hint="eastAsia"/>
                      <w:color w:val="auto"/>
                      <w:highlight w:val="none"/>
                    </w:rPr>
                  </w:pPr>
                  <w:r>
                    <w:rPr>
                      <w:rFonts w:hint="eastAsia"/>
                      <w:color w:val="auto"/>
                      <w:highlight w:val="none"/>
                    </w:rPr>
                    <w:t>3</w:t>
                  </w:r>
                </w:p>
              </w:tc>
              <w:tc>
                <w:tcPr>
                  <w:tcW w:w="3340" w:type="dxa"/>
                  <w:noWrap w:val="0"/>
                  <w:vAlign w:val="top"/>
                </w:tcPr>
                <w:p w14:paraId="35C39C32">
                  <w:pPr>
                    <w:spacing w:line="280" w:lineRule="exact"/>
                    <w:rPr>
                      <w:rFonts w:hint="eastAsia"/>
                      <w:color w:val="auto"/>
                      <w:highlight w:val="none"/>
                    </w:rPr>
                  </w:pPr>
                  <w:r>
                    <w:rPr>
                      <w:rFonts w:hint="eastAsia"/>
                      <w:color w:val="auto"/>
                      <w:highlight w:val="none"/>
                    </w:rPr>
                    <w:t>本周期已完成的工程价款</w:t>
                  </w:r>
                </w:p>
              </w:tc>
              <w:tc>
                <w:tcPr>
                  <w:tcW w:w="1340" w:type="dxa"/>
                  <w:noWrap w:val="0"/>
                  <w:vAlign w:val="top"/>
                </w:tcPr>
                <w:p w14:paraId="75C4AD00">
                  <w:pPr>
                    <w:spacing w:line="280" w:lineRule="exact"/>
                    <w:rPr>
                      <w:rFonts w:hint="eastAsia"/>
                      <w:color w:val="auto"/>
                      <w:highlight w:val="none"/>
                    </w:rPr>
                  </w:pPr>
                </w:p>
              </w:tc>
              <w:tc>
                <w:tcPr>
                  <w:tcW w:w="1440" w:type="dxa"/>
                  <w:noWrap w:val="0"/>
                  <w:vAlign w:val="top"/>
                </w:tcPr>
                <w:p w14:paraId="4D3BEA87">
                  <w:pPr>
                    <w:spacing w:line="280" w:lineRule="exact"/>
                    <w:rPr>
                      <w:rFonts w:hint="eastAsia"/>
                      <w:color w:val="auto"/>
                      <w:highlight w:val="none"/>
                    </w:rPr>
                  </w:pPr>
                </w:p>
              </w:tc>
              <w:tc>
                <w:tcPr>
                  <w:tcW w:w="1260" w:type="dxa"/>
                  <w:noWrap w:val="0"/>
                  <w:vAlign w:val="top"/>
                </w:tcPr>
                <w:p w14:paraId="7F1C93DB">
                  <w:pPr>
                    <w:spacing w:line="280" w:lineRule="exact"/>
                    <w:rPr>
                      <w:rFonts w:hint="eastAsia"/>
                      <w:color w:val="auto"/>
                      <w:highlight w:val="none"/>
                    </w:rPr>
                  </w:pPr>
                </w:p>
              </w:tc>
              <w:tc>
                <w:tcPr>
                  <w:tcW w:w="931" w:type="dxa"/>
                  <w:noWrap w:val="0"/>
                  <w:vAlign w:val="top"/>
                </w:tcPr>
                <w:p w14:paraId="1561DFF2">
                  <w:pPr>
                    <w:spacing w:line="280" w:lineRule="exact"/>
                    <w:rPr>
                      <w:rFonts w:hint="eastAsia"/>
                      <w:color w:val="auto"/>
                      <w:highlight w:val="none"/>
                    </w:rPr>
                  </w:pPr>
                </w:p>
              </w:tc>
            </w:tr>
            <w:tr w14:paraId="5293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319B8BD">
                  <w:pPr>
                    <w:spacing w:line="280" w:lineRule="exact"/>
                    <w:jc w:val="center"/>
                    <w:rPr>
                      <w:rFonts w:hint="eastAsia"/>
                      <w:color w:val="auto"/>
                      <w:highlight w:val="none"/>
                    </w:rPr>
                  </w:pPr>
                </w:p>
              </w:tc>
              <w:tc>
                <w:tcPr>
                  <w:tcW w:w="3340" w:type="dxa"/>
                  <w:noWrap w:val="0"/>
                  <w:vAlign w:val="top"/>
                </w:tcPr>
                <w:p w14:paraId="1572AACE">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64032EC5">
                  <w:pPr>
                    <w:spacing w:line="280" w:lineRule="exact"/>
                    <w:rPr>
                      <w:rFonts w:hint="eastAsia"/>
                      <w:color w:val="auto"/>
                      <w:highlight w:val="none"/>
                    </w:rPr>
                  </w:pPr>
                </w:p>
              </w:tc>
              <w:tc>
                <w:tcPr>
                  <w:tcW w:w="1440" w:type="dxa"/>
                  <w:noWrap w:val="0"/>
                  <w:vAlign w:val="top"/>
                </w:tcPr>
                <w:p w14:paraId="1304EFBC">
                  <w:pPr>
                    <w:spacing w:line="280" w:lineRule="exact"/>
                    <w:rPr>
                      <w:rFonts w:hint="eastAsia"/>
                      <w:color w:val="auto"/>
                      <w:highlight w:val="none"/>
                    </w:rPr>
                  </w:pPr>
                </w:p>
              </w:tc>
              <w:tc>
                <w:tcPr>
                  <w:tcW w:w="1260" w:type="dxa"/>
                  <w:noWrap w:val="0"/>
                  <w:vAlign w:val="top"/>
                </w:tcPr>
                <w:p w14:paraId="0D92C13B">
                  <w:pPr>
                    <w:spacing w:line="280" w:lineRule="exact"/>
                    <w:rPr>
                      <w:rFonts w:hint="eastAsia"/>
                      <w:color w:val="auto"/>
                      <w:highlight w:val="none"/>
                    </w:rPr>
                  </w:pPr>
                </w:p>
              </w:tc>
              <w:tc>
                <w:tcPr>
                  <w:tcW w:w="931" w:type="dxa"/>
                  <w:noWrap w:val="0"/>
                  <w:vAlign w:val="top"/>
                </w:tcPr>
                <w:p w14:paraId="4DBF6BD6">
                  <w:pPr>
                    <w:spacing w:line="280" w:lineRule="exact"/>
                    <w:rPr>
                      <w:rFonts w:hint="eastAsia"/>
                      <w:color w:val="auto"/>
                      <w:highlight w:val="none"/>
                    </w:rPr>
                  </w:pPr>
                </w:p>
              </w:tc>
            </w:tr>
            <w:tr w14:paraId="7802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2B58DA8">
                  <w:pPr>
                    <w:spacing w:line="280" w:lineRule="exact"/>
                    <w:jc w:val="center"/>
                    <w:rPr>
                      <w:rFonts w:hint="eastAsia"/>
                      <w:color w:val="auto"/>
                      <w:highlight w:val="none"/>
                    </w:rPr>
                  </w:pPr>
                  <w:r>
                    <w:rPr>
                      <w:rFonts w:hint="eastAsia"/>
                      <w:color w:val="auto"/>
                      <w:highlight w:val="none"/>
                    </w:rPr>
                    <w:t>4</w:t>
                  </w:r>
                </w:p>
              </w:tc>
              <w:tc>
                <w:tcPr>
                  <w:tcW w:w="3340" w:type="dxa"/>
                  <w:noWrap w:val="0"/>
                  <w:vAlign w:val="top"/>
                </w:tcPr>
                <w:p w14:paraId="5683C478">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3F2851CC">
                  <w:pPr>
                    <w:spacing w:line="280" w:lineRule="exact"/>
                    <w:rPr>
                      <w:rFonts w:hint="eastAsia"/>
                      <w:color w:val="auto"/>
                      <w:highlight w:val="none"/>
                    </w:rPr>
                  </w:pPr>
                </w:p>
              </w:tc>
              <w:tc>
                <w:tcPr>
                  <w:tcW w:w="1440" w:type="dxa"/>
                  <w:noWrap w:val="0"/>
                  <w:vAlign w:val="top"/>
                </w:tcPr>
                <w:p w14:paraId="67186501">
                  <w:pPr>
                    <w:spacing w:line="280" w:lineRule="exact"/>
                    <w:rPr>
                      <w:rFonts w:hint="eastAsia"/>
                      <w:color w:val="auto"/>
                      <w:highlight w:val="none"/>
                    </w:rPr>
                  </w:pPr>
                </w:p>
              </w:tc>
              <w:tc>
                <w:tcPr>
                  <w:tcW w:w="1260" w:type="dxa"/>
                  <w:noWrap w:val="0"/>
                  <w:vAlign w:val="top"/>
                </w:tcPr>
                <w:p w14:paraId="519E40EF">
                  <w:pPr>
                    <w:spacing w:line="280" w:lineRule="exact"/>
                    <w:rPr>
                      <w:rFonts w:hint="eastAsia"/>
                      <w:color w:val="auto"/>
                      <w:highlight w:val="none"/>
                    </w:rPr>
                  </w:pPr>
                </w:p>
              </w:tc>
              <w:tc>
                <w:tcPr>
                  <w:tcW w:w="931" w:type="dxa"/>
                  <w:noWrap w:val="0"/>
                  <w:vAlign w:val="top"/>
                </w:tcPr>
                <w:p w14:paraId="6358EB4D">
                  <w:pPr>
                    <w:spacing w:line="280" w:lineRule="exact"/>
                    <w:rPr>
                      <w:rFonts w:hint="eastAsia"/>
                      <w:color w:val="auto"/>
                      <w:highlight w:val="none"/>
                    </w:rPr>
                  </w:pPr>
                </w:p>
              </w:tc>
            </w:tr>
            <w:tr w14:paraId="5179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2EE3916">
                  <w:pPr>
                    <w:spacing w:line="280" w:lineRule="exact"/>
                    <w:jc w:val="center"/>
                    <w:rPr>
                      <w:rFonts w:hint="eastAsia"/>
                      <w:color w:val="auto"/>
                      <w:highlight w:val="none"/>
                    </w:rPr>
                  </w:pPr>
                  <w:r>
                    <w:rPr>
                      <w:rFonts w:hint="eastAsia"/>
                      <w:color w:val="auto"/>
                      <w:highlight w:val="none"/>
                    </w:rPr>
                    <w:t>4.1</w:t>
                  </w:r>
                </w:p>
              </w:tc>
              <w:tc>
                <w:tcPr>
                  <w:tcW w:w="3340" w:type="dxa"/>
                  <w:noWrap w:val="0"/>
                  <w:vAlign w:val="top"/>
                </w:tcPr>
                <w:p w14:paraId="184CAB6A">
                  <w:pPr>
                    <w:spacing w:line="280" w:lineRule="exact"/>
                    <w:rPr>
                      <w:rFonts w:hint="eastAsia"/>
                      <w:color w:val="auto"/>
                      <w:highlight w:val="none"/>
                    </w:rPr>
                  </w:pPr>
                  <w:r>
                    <w:rPr>
                      <w:rFonts w:hint="eastAsia"/>
                      <w:color w:val="auto"/>
                      <w:highlight w:val="none"/>
                    </w:rPr>
                    <w:t>本周期实际应抵扣的预付款</w:t>
                  </w:r>
                </w:p>
              </w:tc>
              <w:tc>
                <w:tcPr>
                  <w:tcW w:w="1340" w:type="dxa"/>
                  <w:noWrap w:val="0"/>
                  <w:vAlign w:val="top"/>
                </w:tcPr>
                <w:p w14:paraId="0A34BF1F">
                  <w:pPr>
                    <w:spacing w:line="280" w:lineRule="exact"/>
                    <w:rPr>
                      <w:rFonts w:hint="eastAsia"/>
                      <w:color w:val="auto"/>
                      <w:highlight w:val="none"/>
                    </w:rPr>
                  </w:pPr>
                </w:p>
              </w:tc>
              <w:tc>
                <w:tcPr>
                  <w:tcW w:w="1440" w:type="dxa"/>
                  <w:noWrap w:val="0"/>
                  <w:vAlign w:val="top"/>
                </w:tcPr>
                <w:p w14:paraId="3FE1B029">
                  <w:pPr>
                    <w:spacing w:line="280" w:lineRule="exact"/>
                    <w:rPr>
                      <w:rFonts w:hint="eastAsia"/>
                      <w:color w:val="auto"/>
                      <w:highlight w:val="none"/>
                    </w:rPr>
                  </w:pPr>
                </w:p>
              </w:tc>
              <w:tc>
                <w:tcPr>
                  <w:tcW w:w="1260" w:type="dxa"/>
                  <w:noWrap w:val="0"/>
                  <w:vAlign w:val="top"/>
                </w:tcPr>
                <w:p w14:paraId="7FC64800">
                  <w:pPr>
                    <w:spacing w:line="280" w:lineRule="exact"/>
                    <w:rPr>
                      <w:rFonts w:hint="eastAsia"/>
                      <w:color w:val="auto"/>
                      <w:highlight w:val="none"/>
                    </w:rPr>
                  </w:pPr>
                </w:p>
              </w:tc>
              <w:tc>
                <w:tcPr>
                  <w:tcW w:w="931" w:type="dxa"/>
                  <w:noWrap w:val="0"/>
                  <w:vAlign w:val="top"/>
                </w:tcPr>
                <w:p w14:paraId="787CC5B7">
                  <w:pPr>
                    <w:spacing w:line="280" w:lineRule="exact"/>
                    <w:rPr>
                      <w:rFonts w:hint="eastAsia"/>
                      <w:color w:val="auto"/>
                      <w:highlight w:val="none"/>
                    </w:rPr>
                  </w:pPr>
                </w:p>
              </w:tc>
            </w:tr>
            <w:tr w14:paraId="1D36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979B3F0">
                  <w:pPr>
                    <w:spacing w:line="280" w:lineRule="exact"/>
                    <w:jc w:val="center"/>
                    <w:rPr>
                      <w:rFonts w:hint="eastAsia"/>
                      <w:color w:val="auto"/>
                      <w:highlight w:val="none"/>
                    </w:rPr>
                  </w:pPr>
                  <w:r>
                    <w:rPr>
                      <w:rFonts w:hint="eastAsia"/>
                      <w:color w:val="auto"/>
                      <w:highlight w:val="none"/>
                    </w:rPr>
                    <w:t>4.2</w:t>
                  </w:r>
                </w:p>
              </w:tc>
              <w:tc>
                <w:tcPr>
                  <w:tcW w:w="3340" w:type="dxa"/>
                  <w:noWrap w:val="0"/>
                  <w:vAlign w:val="top"/>
                </w:tcPr>
                <w:p w14:paraId="7F81E28D">
                  <w:pPr>
                    <w:spacing w:line="280" w:lineRule="exact"/>
                    <w:rPr>
                      <w:rFonts w:hint="eastAsia"/>
                      <w:color w:val="auto"/>
                      <w:highlight w:val="none"/>
                    </w:rPr>
                  </w:pPr>
                  <w:r>
                    <w:rPr>
                      <w:rFonts w:hint="eastAsia"/>
                      <w:color w:val="auto"/>
                      <w:highlight w:val="none"/>
                    </w:rPr>
                    <w:t>本周期应扣减的金额</w:t>
                  </w:r>
                </w:p>
              </w:tc>
              <w:tc>
                <w:tcPr>
                  <w:tcW w:w="1340" w:type="dxa"/>
                  <w:noWrap w:val="0"/>
                  <w:vAlign w:val="top"/>
                </w:tcPr>
                <w:p w14:paraId="108060CA">
                  <w:pPr>
                    <w:spacing w:line="280" w:lineRule="exact"/>
                    <w:rPr>
                      <w:rFonts w:hint="eastAsia"/>
                      <w:color w:val="auto"/>
                      <w:highlight w:val="none"/>
                    </w:rPr>
                  </w:pPr>
                </w:p>
              </w:tc>
              <w:tc>
                <w:tcPr>
                  <w:tcW w:w="1440" w:type="dxa"/>
                  <w:noWrap w:val="0"/>
                  <w:vAlign w:val="top"/>
                </w:tcPr>
                <w:p w14:paraId="301A5CBB">
                  <w:pPr>
                    <w:spacing w:line="280" w:lineRule="exact"/>
                    <w:rPr>
                      <w:rFonts w:hint="eastAsia"/>
                      <w:color w:val="auto"/>
                      <w:highlight w:val="none"/>
                    </w:rPr>
                  </w:pPr>
                </w:p>
              </w:tc>
              <w:tc>
                <w:tcPr>
                  <w:tcW w:w="1260" w:type="dxa"/>
                  <w:noWrap w:val="0"/>
                  <w:vAlign w:val="top"/>
                </w:tcPr>
                <w:p w14:paraId="7C809128">
                  <w:pPr>
                    <w:spacing w:line="280" w:lineRule="exact"/>
                    <w:rPr>
                      <w:rFonts w:hint="eastAsia"/>
                      <w:color w:val="auto"/>
                      <w:highlight w:val="none"/>
                    </w:rPr>
                  </w:pPr>
                </w:p>
              </w:tc>
              <w:tc>
                <w:tcPr>
                  <w:tcW w:w="931" w:type="dxa"/>
                  <w:noWrap w:val="0"/>
                  <w:vAlign w:val="top"/>
                </w:tcPr>
                <w:p w14:paraId="6696841C">
                  <w:pPr>
                    <w:spacing w:line="280" w:lineRule="exact"/>
                    <w:rPr>
                      <w:rFonts w:hint="eastAsia"/>
                      <w:color w:val="auto"/>
                      <w:highlight w:val="none"/>
                    </w:rPr>
                  </w:pPr>
                </w:p>
              </w:tc>
            </w:tr>
            <w:tr w14:paraId="5B04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586DCB2">
                  <w:pPr>
                    <w:spacing w:line="280" w:lineRule="exact"/>
                    <w:jc w:val="center"/>
                    <w:rPr>
                      <w:rFonts w:hint="eastAsia"/>
                      <w:color w:val="auto"/>
                      <w:highlight w:val="none"/>
                    </w:rPr>
                  </w:pPr>
                  <w:r>
                    <w:rPr>
                      <w:rFonts w:hint="eastAsia"/>
                      <w:color w:val="auto"/>
                      <w:highlight w:val="none"/>
                    </w:rPr>
                    <w:t>5</w:t>
                  </w:r>
                </w:p>
              </w:tc>
              <w:tc>
                <w:tcPr>
                  <w:tcW w:w="3340" w:type="dxa"/>
                  <w:noWrap w:val="0"/>
                  <w:vAlign w:val="top"/>
                </w:tcPr>
                <w:p w14:paraId="319CCA0A">
                  <w:pPr>
                    <w:spacing w:line="280" w:lineRule="exact"/>
                    <w:rPr>
                      <w:rFonts w:hint="eastAsia"/>
                      <w:color w:val="auto"/>
                      <w:highlight w:val="none"/>
                    </w:rPr>
                  </w:pPr>
                  <w:r>
                    <w:rPr>
                      <w:rFonts w:hint="eastAsia"/>
                      <w:color w:val="auto"/>
                      <w:highlight w:val="none"/>
                    </w:rPr>
                    <w:t>本周期应支付的合同价款</w:t>
                  </w:r>
                </w:p>
              </w:tc>
              <w:tc>
                <w:tcPr>
                  <w:tcW w:w="1340" w:type="dxa"/>
                  <w:noWrap w:val="0"/>
                  <w:vAlign w:val="top"/>
                </w:tcPr>
                <w:p w14:paraId="4441F52B">
                  <w:pPr>
                    <w:spacing w:line="280" w:lineRule="exact"/>
                    <w:rPr>
                      <w:rFonts w:hint="eastAsia"/>
                      <w:color w:val="auto"/>
                      <w:highlight w:val="none"/>
                    </w:rPr>
                  </w:pPr>
                </w:p>
              </w:tc>
              <w:tc>
                <w:tcPr>
                  <w:tcW w:w="1440" w:type="dxa"/>
                  <w:noWrap w:val="0"/>
                  <w:vAlign w:val="top"/>
                </w:tcPr>
                <w:p w14:paraId="57A0DECA">
                  <w:pPr>
                    <w:spacing w:line="280" w:lineRule="exact"/>
                    <w:rPr>
                      <w:rFonts w:hint="eastAsia"/>
                      <w:color w:val="auto"/>
                      <w:highlight w:val="none"/>
                    </w:rPr>
                  </w:pPr>
                </w:p>
              </w:tc>
              <w:tc>
                <w:tcPr>
                  <w:tcW w:w="1260" w:type="dxa"/>
                  <w:noWrap w:val="0"/>
                  <w:vAlign w:val="top"/>
                </w:tcPr>
                <w:p w14:paraId="37C98375">
                  <w:pPr>
                    <w:spacing w:line="280" w:lineRule="exact"/>
                    <w:rPr>
                      <w:rFonts w:hint="eastAsia"/>
                      <w:color w:val="auto"/>
                      <w:highlight w:val="none"/>
                    </w:rPr>
                  </w:pPr>
                </w:p>
              </w:tc>
              <w:tc>
                <w:tcPr>
                  <w:tcW w:w="931" w:type="dxa"/>
                  <w:noWrap w:val="0"/>
                  <w:vAlign w:val="top"/>
                </w:tcPr>
                <w:p w14:paraId="433501F8">
                  <w:pPr>
                    <w:spacing w:line="280" w:lineRule="exact"/>
                    <w:rPr>
                      <w:rFonts w:hint="eastAsia"/>
                      <w:color w:val="auto"/>
                      <w:highlight w:val="none"/>
                    </w:rPr>
                  </w:pPr>
                </w:p>
              </w:tc>
            </w:tr>
            <w:tr w14:paraId="4597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B4B9DB">
                  <w:pPr>
                    <w:spacing w:line="280" w:lineRule="exact"/>
                    <w:jc w:val="center"/>
                    <w:rPr>
                      <w:rFonts w:hint="eastAsia"/>
                      <w:color w:val="auto"/>
                      <w:highlight w:val="none"/>
                    </w:rPr>
                  </w:pPr>
                </w:p>
              </w:tc>
              <w:tc>
                <w:tcPr>
                  <w:tcW w:w="3340" w:type="dxa"/>
                  <w:noWrap w:val="0"/>
                  <w:vAlign w:val="top"/>
                </w:tcPr>
                <w:p w14:paraId="155C193B">
                  <w:pPr>
                    <w:spacing w:line="280" w:lineRule="exact"/>
                    <w:rPr>
                      <w:rFonts w:hint="eastAsia"/>
                      <w:color w:val="auto"/>
                      <w:highlight w:val="none"/>
                    </w:rPr>
                  </w:pPr>
                  <w:r>
                    <w:rPr>
                      <w:rFonts w:hint="eastAsia"/>
                      <w:color w:val="auto"/>
                      <w:highlight w:val="none"/>
                    </w:rPr>
                    <w:t>其中：人工费</w:t>
                  </w:r>
                </w:p>
              </w:tc>
              <w:tc>
                <w:tcPr>
                  <w:tcW w:w="1340" w:type="dxa"/>
                  <w:noWrap w:val="0"/>
                  <w:vAlign w:val="top"/>
                </w:tcPr>
                <w:p w14:paraId="007C0F9F">
                  <w:pPr>
                    <w:spacing w:line="280" w:lineRule="exact"/>
                    <w:rPr>
                      <w:rFonts w:hint="eastAsia"/>
                      <w:color w:val="auto"/>
                      <w:highlight w:val="none"/>
                    </w:rPr>
                  </w:pPr>
                </w:p>
              </w:tc>
              <w:tc>
                <w:tcPr>
                  <w:tcW w:w="1440" w:type="dxa"/>
                  <w:noWrap w:val="0"/>
                  <w:vAlign w:val="top"/>
                </w:tcPr>
                <w:p w14:paraId="029FD298">
                  <w:pPr>
                    <w:spacing w:line="280" w:lineRule="exact"/>
                    <w:rPr>
                      <w:rFonts w:hint="eastAsia"/>
                      <w:color w:val="auto"/>
                      <w:highlight w:val="none"/>
                    </w:rPr>
                  </w:pPr>
                </w:p>
              </w:tc>
              <w:tc>
                <w:tcPr>
                  <w:tcW w:w="1260" w:type="dxa"/>
                  <w:noWrap w:val="0"/>
                  <w:vAlign w:val="top"/>
                </w:tcPr>
                <w:p w14:paraId="74F09378">
                  <w:pPr>
                    <w:spacing w:line="280" w:lineRule="exact"/>
                    <w:rPr>
                      <w:rFonts w:hint="eastAsia"/>
                      <w:color w:val="auto"/>
                      <w:highlight w:val="none"/>
                    </w:rPr>
                  </w:pPr>
                </w:p>
              </w:tc>
              <w:tc>
                <w:tcPr>
                  <w:tcW w:w="931" w:type="dxa"/>
                  <w:noWrap w:val="0"/>
                  <w:vAlign w:val="top"/>
                </w:tcPr>
                <w:p w14:paraId="341CA93E">
                  <w:pPr>
                    <w:spacing w:line="280" w:lineRule="exact"/>
                    <w:rPr>
                      <w:rFonts w:hint="eastAsia"/>
                      <w:color w:val="auto"/>
                      <w:highlight w:val="none"/>
                    </w:rPr>
                  </w:pPr>
                </w:p>
              </w:tc>
            </w:tr>
          </w:tbl>
          <w:p w14:paraId="63576723">
            <w:pPr>
              <w:wordWrap w:val="0"/>
              <w:spacing w:line="400" w:lineRule="exact"/>
              <w:ind w:right="420"/>
              <w:rPr>
                <w:rFonts w:hint="eastAsia"/>
                <w:color w:val="auto"/>
                <w:highlight w:val="none"/>
              </w:rPr>
            </w:pPr>
            <w:r>
              <w:rPr>
                <w:rFonts w:hint="eastAsia"/>
                <w:color w:val="auto"/>
                <w:highlight w:val="none"/>
              </w:rPr>
              <w:t>附：上述3、4详见附件清单。</w:t>
            </w:r>
          </w:p>
          <w:p w14:paraId="0AD5EECC">
            <w:pPr>
              <w:wordWrap w:val="0"/>
              <w:spacing w:line="400" w:lineRule="exact"/>
              <w:ind w:right="420"/>
              <w:rPr>
                <w:rFonts w:hint="eastAsia"/>
                <w:color w:val="auto"/>
                <w:highlight w:val="none"/>
              </w:rPr>
            </w:pPr>
            <w:r>
              <w:rPr>
                <w:rFonts w:hint="eastAsia"/>
                <w:color w:val="auto"/>
                <w:highlight w:val="none"/>
              </w:rPr>
              <w:t xml:space="preserve">                                            承包人（章）             </w:t>
            </w:r>
          </w:p>
          <w:p w14:paraId="48A1E08B">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1A12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noWrap w:val="0"/>
            <w:vAlign w:val="top"/>
          </w:tcPr>
          <w:p w14:paraId="29CF4108">
            <w:pPr>
              <w:spacing w:line="360" w:lineRule="exact"/>
              <w:rPr>
                <w:rFonts w:hint="eastAsia"/>
                <w:color w:val="auto"/>
                <w:highlight w:val="none"/>
              </w:rPr>
            </w:pPr>
            <w:r>
              <w:rPr>
                <w:rFonts w:hint="eastAsia"/>
                <w:color w:val="auto"/>
                <w:highlight w:val="none"/>
              </w:rPr>
              <w:t>复核意见：</w:t>
            </w:r>
          </w:p>
          <w:p w14:paraId="122C93A5">
            <w:pPr>
              <w:spacing w:line="360" w:lineRule="exact"/>
              <w:ind w:firstLine="312"/>
              <w:rPr>
                <w:rFonts w:hint="eastAsia"/>
                <w:color w:val="auto"/>
                <w:highlight w:val="none"/>
              </w:rPr>
            </w:pPr>
            <w:r>
              <w:rPr>
                <w:rFonts w:hint="eastAsia"/>
                <w:color w:val="auto"/>
                <w:highlight w:val="none"/>
              </w:rPr>
              <w:t>□与实际施工情况不相符，修改意见见附件。</w:t>
            </w:r>
          </w:p>
          <w:p w14:paraId="468E9022">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125C2082">
            <w:pPr>
              <w:spacing w:line="360" w:lineRule="exact"/>
              <w:ind w:firstLine="435"/>
              <w:jc w:val="right"/>
              <w:rPr>
                <w:rFonts w:hint="eastAsia"/>
                <w:color w:val="auto"/>
                <w:highlight w:val="none"/>
              </w:rPr>
            </w:pPr>
          </w:p>
          <w:p w14:paraId="565C438A">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监理工程师</w:t>
            </w:r>
            <w:r>
              <w:rPr>
                <w:rFonts w:hint="eastAsia"/>
                <w:color w:val="auto"/>
                <w:highlight w:val="none"/>
                <w:u w:val="single"/>
              </w:rPr>
              <w:t xml:space="preserve">           </w:t>
            </w:r>
          </w:p>
          <w:p w14:paraId="237B2458">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552" w:type="dxa"/>
            <w:noWrap w:val="0"/>
            <w:vAlign w:val="top"/>
          </w:tcPr>
          <w:p w14:paraId="5F328B15">
            <w:pPr>
              <w:spacing w:line="360" w:lineRule="exact"/>
              <w:rPr>
                <w:rFonts w:hint="eastAsia"/>
                <w:color w:val="auto"/>
                <w:highlight w:val="none"/>
              </w:rPr>
            </w:pPr>
            <w:r>
              <w:rPr>
                <w:rFonts w:hint="eastAsia"/>
                <w:color w:val="auto"/>
                <w:highlight w:val="none"/>
              </w:rPr>
              <w:t>复核意见：</w:t>
            </w:r>
          </w:p>
          <w:p w14:paraId="1E4E2416">
            <w:pPr>
              <w:spacing w:line="360" w:lineRule="exact"/>
              <w:ind w:firstLine="435"/>
              <w:rPr>
                <w:rFonts w:hint="eastAsia"/>
                <w:color w:val="auto"/>
                <w:highlight w:val="none"/>
              </w:rPr>
            </w:pPr>
            <w:r>
              <w:rPr>
                <w:rFonts w:hint="eastAsia"/>
                <w:color w:val="auto"/>
                <w:highlight w:val="none"/>
              </w:rPr>
              <w:t>你方提出的支付申请经复核，本周期已完成工程价款为(大写)</w:t>
            </w:r>
            <w:r>
              <w:rPr>
                <w:rFonts w:hint="eastAsia"/>
                <w:color w:val="auto"/>
                <w:highlight w:val="none"/>
                <w:u w:val="single"/>
              </w:rPr>
              <w:t xml:space="preserve">                </w:t>
            </w:r>
            <w:r>
              <w:rPr>
                <w:rFonts w:hint="eastAsia"/>
                <w:color w:val="auto"/>
                <w:highlight w:val="none"/>
              </w:rPr>
              <w:t>元，（小写）</w:t>
            </w:r>
          </w:p>
          <w:p w14:paraId="3CBDEDEE">
            <w:pPr>
              <w:spacing w:line="360" w:lineRule="exact"/>
              <w:rPr>
                <w:rFonts w:hint="eastAsia"/>
                <w:color w:val="auto"/>
                <w:highlight w:val="none"/>
              </w:rPr>
            </w:pPr>
            <w:r>
              <w:rPr>
                <w:rFonts w:hint="eastAsia"/>
                <w:color w:val="auto"/>
                <w:highlight w:val="none"/>
                <w:u w:val="single"/>
              </w:rPr>
              <w:t xml:space="preserve">          </w:t>
            </w:r>
            <w:r>
              <w:rPr>
                <w:rFonts w:hint="eastAsia"/>
                <w:color w:val="auto"/>
                <w:highlight w:val="none"/>
              </w:rPr>
              <w:t xml:space="preserve"> 元，本期间应支付金额为（大写）</w:t>
            </w:r>
          </w:p>
          <w:p w14:paraId="3FCB0AC3">
            <w:pPr>
              <w:spacing w:line="360" w:lineRule="exact"/>
              <w:rPr>
                <w:rFonts w:hint="eastAsia"/>
                <w:color w:val="auto"/>
                <w:highlight w:val="none"/>
                <w:u w:val="single"/>
              </w:rPr>
            </w:pP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65B281BA">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造价工程师</w:t>
            </w:r>
            <w:r>
              <w:rPr>
                <w:rFonts w:hint="eastAsia"/>
                <w:color w:val="auto"/>
                <w:highlight w:val="none"/>
                <w:u w:val="single"/>
              </w:rPr>
              <w:t xml:space="preserve">           </w:t>
            </w:r>
          </w:p>
          <w:p w14:paraId="5DF1607E">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5439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2FDD76BD">
            <w:pPr>
              <w:spacing w:line="400" w:lineRule="exact"/>
              <w:rPr>
                <w:rFonts w:hint="eastAsia"/>
                <w:color w:val="auto"/>
                <w:highlight w:val="none"/>
              </w:rPr>
            </w:pPr>
            <w:r>
              <w:rPr>
                <w:rFonts w:hint="eastAsia"/>
                <w:color w:val="auto"/>
                <w:highlight w:val="none"/>
              </w:rPr>
              <w:t>审核意见：</w:t>
            </w:r>
          </w:p>
          <w:p w14:paraId="714B142C">
            <w:pPr>
              <w:spacing w:line="400" w:lineRule="exact"/>
              <w:ind w:firstLine="435"/>
              <w:rPr>
                <w:rFonts w:hint="eastAsia"/>
                <w:color w:val="auto"/>
                <w:highlight w:val="none"/>
              </w:rPr>
            </w:pPr>
            <w:r>
              <w:rPr>
                <w:rFonts w:hint="eastAsia"/>
                <w:color w:val="auto"/>
                <w:highlight w:val="none"/>
              </w:rPr>
              <w:t>□不同意。</w:t>
            </w:r>
          </w:p>
          <w:p w14:paraId="6A5DC41D">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47784089">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6EE20E88">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6A06EAAA">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0FC3C049">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595F9C4F">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55A27337">
      <w:pPr>
        <w:jc w:val="left"/>
        <w:rPr>
          <w:rFonts w:hint="eastAsia"/>
          <w:color w:val="auto"/>
          <w:sz w:val="30"/>
          <w:szCs w:val="30"/>
          <w:highlight w:val="none"/>
        </w:rPr>
      </w:pPr>
      <w:r>
        <w:rPr>
          <w:rFonts w:hint="eastAsia"/>
          <w:color w:val="auto"/>
          <w:sz w:val="30"/>
          <w:szCs w:val="30"/>
          <w:highlight w:val="none"/>
        </w:rPr>
        <w:t>附件12</w:t>
      </w:r>
    </w:p>
    <w:p w14:paraId="72869562">
      <w:pPr>
        <w:jc w:val="center"/>
        <w:rPr>
          <w:rFonts w:hint="eastAsia"/>
          <w:b/>
          <w:color w:val="auto"/>
          <w:sz w:val="36"/>
          <w:szCs w:val="36"/>
          <w:highlight w:val="none"/>
        </w:rPr>
      </w:pPr>
      <w:r>
        <w:rPr>
          <w:rFonts w:hint="eastAsia"/>
          <w:b/>
          <w:color w:val="auto"/>
          <w:sz w:val="36"/>
          <w:szCs w:val="36"/>
          <w:highlight w:val="none"/>
        </w:rPr>
        <w:t>竣工结算款支付申请（核准）表</w:t>
      </w:r>
    </w:p>
    <w:p w14:paraId="067A4B3D">
      <w:pPr>
        <w:rPr>
          <w:rFonts w:hint="eastAsia"/>
          <w:color w:val="auto"/>
          <w:sz w:val="24"/>
          <w:szCs w:val="24"/>
          <w:highlight w:val="none"/>
        </w:rPr>
      </w:pPr>
      <w:r>
        <w:rPr>
          <w:rFonts w:hint="eastAsia"/>
          <w:color w:val="auto"/>
          <w:sz w:val="24"/>
          <w:szCs w:val="24"/>
          <w:highlight w:val="none"/>
        </w:rPr>
        <w:t>工程名称：                                              编号：</w:t>
      </w:r>
    </w:p>
    <w:tbl>
      <w:tblPr>
        <w:tblStyle w:val="4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7A13E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240" w:type="dxa"/>
            <w:gridSpan w:val="2"/>
            <w:noWrap w:val="0"/>
            <w:vAlign w:val="top"/>
          </w:tcPr>
          <w:p w14:paraId="6D741B81">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010243C9">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期间已完成了合同约定的工作，根据施工合同的约定，现申请支付竣工结算的工程款额为(大写)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4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1797A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E1AC798">
                  <w:pPr>
                    <w:spacing w:line="280" w:lineRule="exact"/>
                    <w:jc w:val="center"/>
                    <w:rPr>
                      <w:rFonts w:hint="eastAsia"/>
                      <w:color w:val="auto"/>
                      <w:highlight w:val="none"/>
                    </w:rPr>
                  </w:pPr>
                  <w:r>
                    <w:rPr>
                      <w:rFonts w:hint="eastAsia"/>
                      <w:color w:val="auto"/>
                      <w:highlight w:val="none"/>
                    </w:rPr>
                    <w:t>序号</w:t>
                  </w:r>
                </w:p>
              </w:tc>
              <w:tc>
                <w:tcPr>
                  <w:tcW w:w="3420" w:type="dxa"/>
                  <w:noWrap w:val="0"/>
                  <w:vAlign w:val="center"/>
                </w:tcPr>
                <w:p w14:paraId="59ADA52A">
                  <w:pPr>
                    <w:spacing w:line="280" w:lineRule="exact"/>
                    <w:jc w:val="center"/>
                    <w:rPr>
                      <w:rFonts w:hint="eastAsia"/>
                      <w:color w:val="auto"/>
                      <w:highlight w:val="none"/>
                    </w:rPr>
                  </w:pPr>
                  <w:r>
                    <w:rPr>
                      <w:rFonts w:hint="eastAsia"/>
                      <w:color w:val="auto"/>
                      <w:highlight w:val="none"/>
                    </w:rPr>
                    <w:t>名      称</w:t>
                  </w:r>
                </w:p>
              </w:tc>
              <w:tc>
                <w:tcPr>
                  <w:tcW w:w="1620" w:type="dxa"/>
                  <w:noWrap w:val="0"/>
                  <w:vAlign w:val="center"/>
                </w:tcPr>
                <w:p w14:paraId="4AADEA1E">
                  <w:pPr>
                    <w:spacing w:line="280" w:lineRule="exact"/>
                    <w:jc w:val="center"/>
                    <w:rPr>
                      <w:rFonts w:hint="eastAsia"/>
                      <w:color w:val="auto"/>
                      <w:highlight w:val="none"/>
                    </w:rPr>
                  </w:pPr>
                  <w:r>
                    <w:rPr>
                      <w:rFonts w:hint="eastAsia"/>
                      <w:color w:val="auto"/>
                      <w:highlight w:val="none"/>
                    </w:rPr>
                    <w:t>申请金额（元）</w:t>
                  </w:r>
                </w:p>
              </w:tc>
              <w:tc>
                <w:tcPr>
                  <w:tcW w:w="1620" w:type="dxa"/>
                  <w:noWrap w:val="0"/>
                  <w:vAlign w:val="center"/>
                </w:tcPr>
                <w:p w14:paraId="545B123F">
                  <w:pPr>
                    <w:spacing w:line="280" w:lineRule="exact"/>
                    <w:jc w:val="center"/>
                    <w:rPr>
                      <w:rFonts w:hint="eastAsia"/>
                      <w:color w:val="auto"/>
                      <w:highlight w:val="none"/>
                    </w:rPr>
                  </w:pPr>
                  <w:r>
                    <w:rPr>
                      <w:rFonts w:hint="eastAsia"/>
                      <w:color w:val="auto"/>
                      <w:highlight w:val="none"/>
                    </w:rPr>
                    <w:t>复核金额（元）</w:t>
                  </w:r>
                </w:p>
              </w:tc>
              <w:tc>
                <w:tcPr>
                  <w:tcW w:w="1651" w:type="dxa"/>
                  <w:noWrap w:val="0"/>
                  <w:vAlign w:val="center"/>
                </w:tcPr>
                <w:p w14:paraId="031C03D1">
                  <w:pPr>
                    <w:spacing w:line="280" w:lineRule="exact"/>
                    <w:jc w:val="center"/>
                    <w:rPr>
                      <w:rFonts w:hint="eastAsia"/>
                      <w:color w:val="auto"/>
                      <w:highlight w:val="none"/>
                    </w:rPr>
                  </w:pPr>
                  <w:r>
                    <w:rPr>
                      <w:rFonts w:hint="eastAsia"/>
                      <w:color w:val="auto"/>
                      <w:highlight w:val="none"/>
                    </w:rPr>
                    <w:t>备注</w:t>
                  </w:r>
                </w:p>
              </w:tc>
            </w:tr>
            <w:tr w14:paraId="58B4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FDB26F7">
                  <w:pPr>
                    <w:spacing w:line="280" w:lineRule="exact"/>
                    <w:jc w:val="center"/>
                    <w:rPr>
                      <w:rFonts w:hint="eastAsia"/>
                      <w:color w:val="auto"/>
                      <w:highlight w:val="none"/>
                    </w:rPr>
                  </w:pPr>
                  <w:r>
                    <w:rPr>
                      <w:rFonts w:hint="eastAsia"/>
                      <w:color w:val="auto"/>
                      <w:highlight w:val="none"/>
                    </w:rPr>
                    <w:t>1</w:t>
                  </w:r>
                </w:p>
              </w:tc>
              <w:tc>
                <w:tcPr>
                  <w:tcW w:w="3420" w:type="dxa"/>
                  <w:noWrap w:val="0"/>
                  <w:vAlign w:val="top"/>
                </w:tcPr>
                <w:p w14:paraId="2DA9699E">
                  <w:pPr>
                    <w:spacing w:line="280" w:lineRule="exact"/>
                    <w:rPr>
                      <w:rFonts w:hint="eastAsia"/>
                      <w:color w:val="auto"/>
                      <w:highlight w:val="none"/>
                    </w:rPr>
                  </w:pPr>
                  <w:r>
                    <w:rPr>
                      <w:rFonts w:hint="eastAsia"/>
                      <w:color w:val="auto"/>
                      <w:highlight w:val="none"/>
                    </w:rPr>
                    <w:t>竣工结算合同价款总额</w:t>
                  </w:r>
                </w:p>
              </w:tc>
              <w:tc>
                <w:tcPr>
                  <w:tcW w:w="1620" w:type="dxa"/>
                  <w:noWrap w:val="0"/>
                  <w:vAlign w:val="top"/>
                </w:tcPr>
                <w:p w14:paraId="1A44EB46">
                  <w:pPr>
                    <w:spacing w:line="280" w:lineRule="exact"/>
                    <w:rPr>
                      <w:rFonts w:hint="eastAsia"/>
                      <w:color w:val="auto"/>
                      <w:highlight w:val="none"/>
                    </w:rPr>
                  </w:pPr>
                </w:p>
              </w:tc>
              <w:tc>
                <w:tcPr>
                  <w:tcW w:w="1620" w:type="dxa"/>
                  <w:noWrap w:val="0"/>
                  <w:vAlign w:val="top"/>
                </w:tcPr>
                <w:p w14:paraId="1402AC21">
                  <w:pPr>
                    <w:spacing w:line="280" w:lineRule="exact"/>
                    <w:rPr>
                      <w:rFonts w:hint="eastAsia"/>
                      <w:color w:val="auto"/>
                      <w:highlight w:val="none"/>
                    </w:rPr>
                  </w:pPr>
                </w:p>
              </w:tc>
              <w:tc>
                <w:tcPr>
                  <w:tcW w:w="1651" w:type="dxa"/>
                  <w:noWrap w:val="0"/>
                  <w:vAlign w:val="top"/>
                </w:tcPr>
                <w:p w14:paraId="76290AAD">
                  <w:pPr>
                    <w:spacing w:line="280" w:lineRule="exact"/>
                    <w:rPr>
                      <w:rFonts w:hint="eastAsia"/>
                      <w:color w:val="auto"/>
                      <w:highlight w:val="none"/>
                    </w:rPr>
                  </w:pPr>
                </w:p>
              </w:tc>
            </w:tr>
            <w:tr w14:paraId="1A5E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6050C479">
                  <w:pPr>
                    <w:spacing w:line="280" w:lineRule="exact"/>
                    <w:jc w:val="center"/>
                    <w:rPr>
                      <w:rFonts w:hint="eastAsia"/>
                      <w:color w:val="auto"/>
                      <w:highlight w:val="none"/>
                    </w:rPr>
                  </w:pPr>
                  <w:r>
                    <w:rPr>
                      <w:rFonts w:hint="eastAsia"/>
                      <w:color w:val="auto"/>
                      <w:highlight w:val="none"/>
                    </w:rPr>
                    <w:t>2</w:t>
                  </w:r>
                </w:p>
              </w:tc>
              <w:tc>
                <w:tcPr>
                  <w:tcW w:w="3420" w:type="dxa"/>
                  <w:noWrap w:val="0"/>
                  <w:vAlign w:val="top"/>
                </w:tcPr>
                <w:p w14:paraId="46A1A06E">
                  <w:pPr>
                    <w:spacing w:line="280" w:lineRule="exact"/>
                    <w:rPr>
                      <w:rFonts w:hint="eastAsia"/>
                      <w:color w:val="auto"/>
                      <w:highlight w:val="none"/>
                    </w:rPr>
                  </w:pPr>
                  <w:r>
                    <w:rPr>
                      <w:rFonts w:hint="eastAsia"/>
                      <w:color w:val="auto"/>
                      <w:highlight w:val="none"/>
                    </w:rPr>
                    <w:t>累计已实际支付的合同价款</w:t>
                  </w:r>
                </w:p>
              </w:tc>
              <w:tc>
                <w:tcPr>
                  <w:tcW w:w="1620" w:type="dxa"/>
                  <w:noWrap w:val="0"/>
                  <w:vAlign w:val="top"/>
                </w:tcPr>
                <w:p w14:paraId="51CFE2C7">
                  <w:pPr>
                    <w:spacing w:line="280" w:lineRule="exact"/>
                    <w:rPr>
                      <w:rFonts w:hint="eastAsia"/>
                      <w:color w:val="auto"/>
                      <w:highlight w:val="none"/>
                    </w:rPr>
                  </w:pPr>
                </w:p>
              </w:tc>
              <w:tc>
                <w:tcPr>
                  <w:tcW w:w="1620" w:type="dxa"/>
                  <w:noWrap w:val="0"/>
                  <w:vAlign w:val="top"/>
                </w:tcPr>
                <w:p w14:paraId="72A609D3">
                  <w:pPr>
                    <w:spacing w:line="280" w:lineRule="exact"/>
                    <w:rPr>
                      <w:rFonts w:hint="eastAsia"/>
                      <w:color w:val="auto"/>
                      <w:highlight w:val="none"/>
                    </w:rPr>
                  </w:pPr>
                </w:p>
              </w:tc>
              <w:tc>
                <w:tcPr>
                  <w:tcW w:w="1651" w:type="dxa"/>
                  <w:noWrap w:val="0"/>
                  <w:vAlign w:val="top"/>
                </w:tcPr>
                <w:p w14:paraId="4CF43013">
                  <w:pPr>
                    <w:spacing w:line="280" w:lineRule="exact"/>
                    <w:rPr>
                      <w:rFonts w:hint="eastAsia"/>
                      <w:color w:val="auto"/>
                      <w:highlight w:val="none"/>
                    </w:rPr>
                  </w:pPr>
                </w:p>
              </w:tc>
            </w:tr>
            <w:tr w14:paraId="15CF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EFCD587">
                  <w:pPr>
                    <w:spacing w:line="280" w:lineRule="exact"/>
                    <w:jc w:val="center"/>
                    <w:rPr>
                      <w:rFonts w:hint="eastAsia"/>
                      <w:color w:val="auto"/>
                      <w:highlight w:val="none"/>
                    </w:rPr>
                  </w:pPr>
                  <w:r>
                    <w:rPr>
                      <w:rFonts w:hint="eastAsia"/>
                      <w:color w:val="auto"/>
                      <w:highlight w:val="none"/>
                    </w:rPr>
                    <w:t>3</w:t>
                  </w:r>
                </w:p>
              </w:tc>
              <w:tc>
                <w:tcPr>
                  <w:tcW w:w="3420" w:type="dxa"/>
                  <w:noWrap w:val="0"/>
                  <w:vAlign w:val="top"/>
                </w:tcPr>
                <w:p w14:paraId="0CD4C75B">
                  <w:pPr>
                    <w:spacing w:line="280" w:lineRule="exact"/>
                    <w:rPr>
                      <w:rFonts w:hint="eastAsia"/>
                      <w:color w:val="auto"/>
                      <w:highlight w:val="none"/>
                    </w:rPr>
                  </w:pPr>
                  <w:r>
                    <w:rPr>
                      <w:rFonts w:hint="eastAsia"/>
                      <w:color w:val="auto"/>
                      <w:highlight w:val="none"/>
                    </w:rPr>
                    <w:t>应预留的质量保证金</w:t>
                  </w:r>
                </w:p>
              </w:tc>
              <w:tc>
                <w:tcPr>
                  <w:tcW w:w="1620" w:type="dxa"/>
                  <w:noWrap w:val="0"/>
                  <w:vAlign w:val="top"/>
                </w:tcPr>
                <w:p w14:paraId="43AF7854">
                  <w:pPr>
                    <w:spacing w:line="280" w:lineRule="exact"/>
                    <w:rPr>
                      <w:rFonts w:hint="eastAsia"/>
                      <w:color w:val="auto"/>
                      <w:highlight w:val="none"/>
                    </w:rPr>
                  </w:pPr>
                </w:p>
              </w:tc>
              <w:tc>
                <w:tcPr>
                  <w:tcW w:w="1620" w:type="dxa"/>
                  <w:noWrap w:val="0"/>
                  <w:vAlign w:val="top"/>
                </w:tcPr>
                <w:p w14:paraId="6862E307">
                  <w:pPr>
                    <w:spacing w:line="280" w:lineRule="exact"/>
                    <w:rPr>
                      <w:rFonts w:hint="eastAsia"/>
                      <w:color w:val="auto"/>
                      <w:highlight w:val="none"/>
                    </w:rPr>
                  </w:pPr>
                </w:p>
              </w:tc>
              <w:tc>
                <w:tcPr>
                  <w:tcW w:w="1651" w:type="dxa"/>
                  <w:noWrap w:val="0"/>
                  <w:vAlign w:val="top"/>
                </w:tcPr>
                <w:p w14:paraId="79477F51">
                  <w:pPr>
                    <w:spacing w:line="280" w:lineRule="exact"/>
                    <w:rPr>
                      <w:rFonts w:hint="eastAsia"/>
                      <w:color w:val="auto"/>
                      <w:highlight w:val="none"/>
                    </w:rPr>
                  </w:pPr>
                </w:p>
              </w:tc>
            </w:tr>
            <w:tr w14:paraId="2B70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ADC48E3">
                  <w:pPr>
                    <w:spacing w:line="280" w:lineRule="exact"/>
                    <w:jc w:val="center"/>
                    <w:rPr>
                      <w:rFonts w:hint="eastAsia"/>
                      <w:color w:val="auto"/>
                      <w:highlight w:val="none"/>
                    </w:rPr>
                  </w:pPr>
                  <w:r>
                    <w:rPr>
                      <w:rFonts w:hint="eastAsia"/>
                      <w:color w:val="auto"/>
                      <w:highlight w:val="none"/>
                    </w:rPr>
                    <w:t>4</w:t>
                  </w:r>
                </w:p>
              </w:tc>
              <w:tc>
                <w:tcPr>
                  <w:tcW w:w="3420" w:type="dxa"/>
                  <w:noWrap w:val="0"/>
                  <w:vAlign w:val="top"/>
                </w:tcPr>
                <w:p w14:paraId="588FC10F">
                  <w:pPr>
                    <w:spacing w:line="280" w:lineRule="exact"/>
                    <w:rPr>
                      <w:rFonts w:hint="eastAsia"/>
                      <w:color w:val="auto"/>
                      <w:highlight w:val="none"/>
                    </w:rPr>
                  </w:pPr>
                  <w:r>
                    <w:rPr>
                      <w:rFonts w:hint="eastAsia"/>
                      <w:color w:val="auto"/>
                      <w:highlight w:val="none"/>
                    </w:rPr>
                    <w:t>应支付的竣工结算款金额</w:t>
                  </w:r>
                </w:p>
              </w:tc>
              <w:tc>
                <w:tcPr>
                  <w:tcW w:w="1620" w:type="dxa"/>
                  <w:noWrap w:val="0"/>
                  <w:vAlign w:val="top"/>
                </w:tcPr>
                <w:p w14:paraId="45DDC269">
                  <w:pPr>
                    <w:spacing w:line="280" w:lineRule="exact"/>
                    <w:rPr>
                      <w:rFonts w:hint="eastAsia"/>
                      <w:color w:val="auto"/>
                      <w:highlight w:val="none"/>
                    </w:rPr>
                  </w:pPr>
                </w:p>
              </w:tc>
              <w:tc>
                <w:tcPr>
                  <w:tcW w:w="1620" w:type="dxa"/>
                  <w:noWrap w:val="0"/>
                  <w:vAlign w:val="top"/>
                </w:tcPr>
                <w:p w14:paraId="3AB45FD1">
                  <w:pPr>
                    <w:spacing w:line="280" w:lineRule="exact"/>
                    <w:rPr>
                      <w:rFonts w:hint="eastAsia"/>
                      <w:color w:val="auto"/>
                      <w:highlight w:val="none"/>
                    </w:rPr>
                  </w:pPr>
                </w:p>
              </w:tc>
              <w:tc>
                <w:tcPr>
                  <w:tcW w:w="1651" w:type="dxa"/>
                  <w:noWrap w:val="0"/>
                  <w:vAlign w:val="top"/>
                </w:tcPr>
                <w:p w14:paraId="6E8888D0">
                  <w:pPr>
                    <w:spacing w:line="280" w:lineRule="exact"/>
                    <w:rPr>
                      <w:rFonts w:hint="eastAsia"/>
                      <w:color w:val="auto"/>
                      <w:highlight w:val="none"/>
                    </w:rPr>
                  </w:pPr>
                </w:p>
              </w:tc>
            </w:tr>
            <w:tr w14:paraId="7B21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08A133B">
                  <w:pPr>
                    <w:spacing w:line="280" w:lineRule="exact"/>
                    <w:jc w:val="center"/>
                    <w:rPr>
                      <w:rFonts w:hint="eastAsia"/>
                      <w:color w:val="auto"/>
                      <w:highlight w:val="none"/>
                    </w:rPr>
                  </w:pPr>
                </w:p>
              </w:tc>
              <w:tc>
                <w:tcPr>
                  <w:tcW w:w="3420" w:type="dxa"/>
                  <w:noWrap w:val="0"/>
                  <w:vAlign w:val="top"/>
                </w:tcPr>
                <w:p w14:paraId="066A2524">
                  <w:pPr>
                    <w:spacing w:line="280" w:lineRule="exact"/>
                    <w:rPr>
                      <w:rFonts w:hint="eastAsia"/>
                      <w:color w:val="auto"/>
                      <w:highlight w:val="none"/>
                    </w:rPr>
                  </w:pPr>
                </w:p>
              </w:tc>
              <w:tc>
                <w:tcPr>
                  <w:tcW w:w="1620" w:type="dxa"/>
                  <w:noWrap w:val="0"/>
                  <w:vAlign w:val="top"/>
                </w:tcPr>
                <w:p w14:paraId="6DE3BC8E">
                  <w:pPr>
                    <w:spacing w:line="280" w:lineRule="exact"/>
                    <w:rPr>
                      <w:rFonts w:hint="eastAsia"/>
                      <w:color w:val="auto"/>
                      <w:highlight w:val="none"/>
                    </w:rPr>
                  </w:pPr>
                </w:p>
              </w:tc>
              <w:tc>
                <w:tcPr>
                  <w:tcW w:w="1620" w:type="dxa"/>
                  <w:noWrap w:val="0"/>
                  <w:vAlign w:val="top"/>
                </w:tcPr>
                <w:p w14:paraId="55C01277">
                  <w:pPr>
                    <w:spacing w:line="280" w:lineRule="exact"/>
                    <w:rPr>
                      <w:rFonts w:hint="eastAsia"/>
                      <w:color w:val="auto"/>
                      <w:highlight w:val="none"/>
                    </w:rPr>
                  </w:pPr>
                </w:p>
              </w:tc>
              <w:tc>
                <w:tcPr>
                  <w:tcW w:w="1651" w:type="dxa"/>
                  <w:noWrap w:val="0"/>
                  <w:vAlign w:val="top"/>
                </w:tcPr>
                <w:p w14:paraId="1229B9D3">
                  <w:pPr>
                    <w:spacing w:line="280" w:lineRule="exact"/>
                    <w:rPr>
                      <w:rFonts w:hint="eastAsia"/>
                      <w:color w:val="auto"/>
                      <w:highlight w:val="none"/>
                    </w:rPr>
                  </w:pPr>
                </w:p>
              </w:tc>
            </w:tr>
            <w:tr w14:paraId="7DF7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109D82C">
                  <w:pPr>
                    <w:spacing w:line="280" w:lineRule="exact"/>
                    <w:jc w:val="center"/>
                    <w:rPr>
                      <w:rFonts w:hint="eastAsia"/>
                      <w:color w:val="auto"/>
                      <w:highlight w:val="none"/>
                    </w:rPr>
                  </w:pPr>
                </w:p>
              </w:tc>
              <w:tc>
                <w:tcPr>
                  <w:tcW w:w="3420" w:type="dxa"/>
                  <w:noWrap w:val="0"/>
                  <w:vAlign w:val="top"/>
                </w:tcPr>
                <w:p w14:paraId="3FEE4535">
                  <w:pPr>
                    <w:spacing w:line="280" w:lineRule="exact"/>
                    <w:rPr>
                      <w:rFonts w:hint="eastAsia"/>
                      <w:color w:val="auto"/>
                      <w:highlight w:val="none"/>
                    </w:rPr>
                  </w:pPr>
                </w:p>
              </w:tc>
              <w:tc>
                <w:tcPr>
                  <w:tcW w:w="1620" w:type="dxa"/>
                  <w:noWrap w:val="0"/>
                  <w:vAlign w:val="top"/>
                </w:tcPr>
                <w:p w14:paraId="62BD984C">
                  <w:pPr>
                    <w:spacing w:line="280" w:lineRule="exact"/>
                    <w:rPr>
                      <w:rFonts w:hint="eastAsia"/>
                      <w:color w:val="auto"/>
                      <w:highlight w:val="none"/>
                    </w:rPr>
                  </w:pPr>
                </w:p>
              </w:tc>
              <w:tc>
                <w:tcPr>
                  <w:tcW w:w="1620" w:type="dxa"/>
                  <w:noWrap w:val="0"/>
                  <w:vAlign w:val="top"/>
                </w:tcPr>
                <w:p w14:paraId="3D332772">
                  <w:pPr>
                    <w:spacing w:line="280" w:lineRule="exact"/>
                    <w:rPr>
                      <w:rFonts w:hint="eastAsia"/>
                      <w:color w:val="auto"/>
                      <w:highlight w:val="none"/>
                    </w:rPr>
                  </w:pPr>
                </w:p>
              </w:tc>
              <w:tc>
                <w:tcPr>
                  <w:tcW w:w="1651" w:type="dxa"/>
                  <w:noWrap w:val="0"/>
                  <w:vAlign w:val="top"/>
                </w:tcPr>
                <w:p w14:paraId="3A713F46">
                  <w:pPr>
                    <w:spacing w:line="280" w:lineRule="exact"/>
                    <w:rPr>
                      <w:rFonts w:hint="eastAsia"/>
                      <w:color w:val="auto"/>
                      <w:highlight w:val="none"/>
                    </w:rPr>
                  </w:pPr>
                </w:p>
              </w:tc>
            </w:tr>
            <w:tr w14:paraId="784A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54918E3">
                  <w:pPr>
                    <w:spacing w:line="280" w:lineRule="exact"/>
                    <w:jc w:val="center"/>
                    <w:rPr>
                      <w:rFonts w:hint="eastAsia"/>
                      <w:color w:val="auto"/>
                      <w:highlight w:val="none"/>
                    </w:rPr>
                  </w:pPr>
                </w:p>
              </w:tc>
              <w:tc>
                <w:tcPr>
                  <w:tcW w:w="3420" w:type="dxa"/>
                  <w:noWrap w:val="0"/>
                  <w:vAlign w:val="top"/>
                </w:tcPr>
                <w:p w14:paraId="2D6C9DC9">
                  <w:pPr>
                    <w:spacing w:line="280" w:lineRule="exact"/>
                    <w:rPr>
                      <w:rFonts w:hint="eastAsia"/>
                      <w:color w:val="auto"/>
                      <w:highlight w:val="none"/>
                    </w:rPr>
                  </w:pPr>
                </w:p>
              </w:tc>
              <w:tc>
                <w:tcPr>
                  <w:tcW w:w="1620" w:type="dxa"/>
                  <w:noWrap w:val="0"/>
                  <w:vAlign w:val="top"/>
                </w:tcPr>
                <w:p w14:paraId="64206B68">
                  <w:pPr>
                    <w:spacing w:line="280" w:lineRule="exact"/>
                    <w:rPr>
                      <w:rFonts w:hint="eastAsia"/>
                      <w:color w:val="auto"/>
                      <w:highlight w:val="none"/>
                    </w:rPr>
                  </w:pPr>
                </w:p>
              </w:tc>
              <w:tc>
                <w:tcPr>
                  <w:tcW w:w="1620" w:type="dxa"/>
                  <w:noWrap w:val="0"/>
                  <w:vAlign w:val="top"/>
                </w:tcPr>
                <w:p w14:paraId="15E2A942">
                  <w:pPr>
                    <w:spacing w:line="280" w:lineRule="exact"/>
                    <w:rPr>
                      <w:rFonts w:hint="eastAsia"/>
                      <w:color w:val="auto"/>
                      <w:highlight w:val="none"/>
                    </w:rPr>
                  </w:pPr>
                </w:p>
              </w:tc>
              <w:tc>
                <w:tcPr>
                  <w:tcW w:w="1651" w:type="dxa"/>
                  <w:noWrap w:val="0"/>
                  <w:vAlign w:val="top"/>
                </w:tcPr>
                <w:p w14:paraId="450CAA82">
                  <w:pPr>
                    <w:spacing w:line="280" w:lineRule="exact"/>
                    <w:rPr>
                      <w:rFonts w:hint="eastAsia"/>
                      <w:color w:val="auto"/>
                      <w:highlight w:val="none"/>
                    </w:rPr>
                  </w:pPr>
                </w:p>
              </w:tc>
            </w:tr>
            <w:tr w14:paraId="67D9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5798780">
                  <w:pPr>
                    <w:spacing w:line="280" w:lineRule="exact"/>
                    <w:jc w:val="center"/>
                    <w:rPr>
                      <w:rFonts w:hint="eastAsia"/>
                      <w:color w:val="auto"/>
                      <w:highlight w:val="none"/>
                    </w:rPr>
                  </w:pPr>
                </w:p>
              </w:tc>
              <w:tc>
                <w:tcPr>
                  <w:tcW w:w="3420" w:type="dxa"/>
                  <w:noWrap w:val="0"/>
                  <w:vAlign w:val="top"/>
                </w:tcPr>
                <w:p w14:paraId="4438A511">
                  <w:pPr>
                    <w:spacing w:line="280" w:lineRule="exact"/>
                    <w:rPr>
                      <w:rFonts w:hint="eastAsia"/>
                      <w:color w:val="auto"/>
                      <w:highlight w:val="none"/>
                    </w:rPr>
                  </w:pPr>
                </w:p>
              </w:tc>
              <w:tc>
                <w:tcPr>
                  <w:tcW w:w="1620" w:type="dxa"/>
                  <w:noWrap w:val="0"/>
                  <w:vAlign w:val="top"/>
                </w:tcPr>
                <w:p w14:paraId="663856E1">
                  <w:pPr>
                    <w:spacing w:line="280" w:lineRule="exact"/>
                    <w:rPr>
                      <w:rFonts w:hint="eastAsia"/>
                      <w:color w:val="auto"/>
                      <w:highlight w:val="none"/>
                    </w:rPr>
                  </w:pPr>
                </w:p>
              </w:tc>
              <w:tc>
                <w:tcPr>
                  <w:tcW w:w="1620" w:type="dxa"/>
                  <w:noWrap w:val="0"/>
                  <w:vAlign w:val="top"/>
                </w:tcPr>
                <w:p w14:paraId="4677906F">
                  <w:pPr>
                    <w:spacing w:line="280" w:lineRule="exact"/>
                    <w:rPr>
                      <w:rFonts w:hint="eastAsia"/>
                      <w:color w:val="auto"/>
                      <w:highlight w:val="none"/>
                    </w:rPr>
                  </w:pPr>
                </w:p>
              </w:tc>
              <w:tc>
                <w:tcPr>
                  <w:tcW w:w="1651" w:type="dxa"/>
                  <w:noWrap w:val="0"/>
                  <w:vAlign w:val="top"/>
                </w:tcPr>
                <w:p w14:paraId="66121593">
                  <w:pPr>
                    <w:spacing w:line="280" w:lineRule="exact"/>
                    <w:rPr>
                      <w:rFonts w:hint="eastAsia"/>
                      <w:color w:val="auto"/>
                      <w:highlight w:val="none"/>
                    </w:rPr>
                  </w:pPr>
                </w:p>
              </w:tc>
            </w:tr>
            <w:tr w14:paraId="6468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C010C75">
                  <w:pPr>
                    <w:spacing w:line="280" w:lineRule="exact"/>
                    <w:jc w:val="center"/>
                    <w:rPr>
                      <w:rFonts w:hint="eastAsia"/>
                      <w:color w:val="auto"/>
                      <w:highlight w:val="none"/>
                    </w:rPr>
                  </w:pPr>
                </w:p>
              </w:tc>
              <w:tc>
                <w:tcPr>
                  <w:tcW w:w="3420" w:type="dxa"/>
                  <w:noWrap w:val="0"/>
                  <w:vAlign w:val="top"/>
                </w:tcPr>
                <w:p w14:paraId="344FCA4A">
                  <w:pPr>
                    <w:spacing w:line="280" w:lineRule="exact"/>
                    <w:rPr>
                      <w:rFonts w:hint="eastAsia"/>
                      <w:color w:val="auto"/>
                      <w:highlight w:val="none"/>
                    </w:rPr>
                  </w:pPr>
                </w:p>
              </w:tc>
              <w:tc>
                <w:tcPr>
                  <w:tcW w:w="1620" w:type="dxa"/>
                  <w:noWrap w:val="0"/>
                  <w:vAlign w:val="top"/>
                </w:tcPr>
                <w:p w14:paraId="357F8AAD">
                  <w:pPr>
                    <w:spacing w:line="280" w:lineRule="exact"/>
                    <w:rPr>
                      <w:rFonts w:hint="eastAsia"/>
                      <w:color w:val="auto"/>
                      <w:highlight w:val="none"/>
                    </w:rPr>
                  </w:pPr>
                </w:p>
              </w:tc>
              <w:tc>
                <w:tcPr>
                  <w:tcW w:w="1620" w:type="dxa"/>
                  <w:noWrap w:val="0"/>
                  <w:vAlign w:val="top"/>
                </w:tcPr>
                <w:p w14:paraId="178156E9">
                  <w:pPr>
                    <w:spacing w:line="280" w:lineRule="exact"/>
                    <w:rPr>
                      <w:rFonts w:hint="eastAsia"/>
                      <w:color w:val="auto"/>
                      <w:highlight w:val="none"/>
                    </w:rPr>
                  </w:pPr>
                </w:p>
              </w:tc>
              <w:tc>
                <w:tcPr>
                  <w:tcW w:w="1651" w:type="dxa"/>
                  <w:noWrap w:val="0"/>
                  <w:vAlign w:val="top"/>
                </w:tcPr>
                <w:p w14:paraId="393C1508">
                  <w:pPr>
                    <w:spacing w:line="280" w:lineRule="exact"/>
                    <w:rPr>
                      <w:rFonts w:hint="eastAsia"/>
                      <w:color w:val="auto"/>
                      <w:highlight w:val="none"/>
                    </w:rPr>
                  </w:pPr>
                </w:p>
              </w:tc>
            </w:tr>
          </w:tbl>
          <w:p w14:paraId="18BCAB59">
            <w:pPr>
              <w:spacing w:line="400" w:lineRule="exact"/>
              <w:ind w:right="420" w:firstLine="435"/>
              <w:jc w:val="center"/>
              <w:rPr>
                <w:rFonts w:hint="eastAsia"/>
                <w:color w:val="auto"/>
                <w:highlight w:val="none"/>
              </w:rPr>
            </w:pPr>
          </w:p>
          <w:p w14:paraId="542F56C5">
            <w:pPr>
              <w:spacing w:line="400" w:lineRule="exact"/>
              <w:ind w:right="420" w:firstLine="435"/>
              <w:jc w:val="center"/>
              <w:rPr>
                <w:rFonts w:hint="eastAsia"/>
                <w:color w:val="auto"/>
                <w:highlight w:val="none"/>
              </w:rPr>
            </w:pPr>
            <w:r>
              <w:rPr>
                <w:rFonts w:hint="eastAsia"/>
                <w:color w:val="auto"/>
                <w:highlight w:val="none"/>
              </w:rPr>
              <w:t xml:space="preserve">                                            承包人（章）             </w:t>
            </w:r>
          </w:p>
          <w:p w14:paraId="797C4FD7">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2D9AC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133E090F">
            <w:pPr>
              <w:spacing w:line="360" w:lineRule="exact"/>
              <w:rPr>
                <w:rFonts w:hint="eastAsia"/>
                <w:color w:val="auto"/>
                <w:highlight w:val="none"/>
              </w:rPr>
            </w:pPr>
            <w:r>
              <w:rPr>
                <w:rFonts w:hint="eastAsia"/>
                <w:color w:val="auto"/>
                <w:highlight w:val="none"/>
              </w:rPr>
              <w:t>复核意见：</w:t>
            </w:r>
          </w:p>
          <w:p w14:paraId="743F9435">
            <w:pPr>
              <w:spacing w:line="360" w:lineRule="exact"/>
              <w:ind w:firstLine="312"/>
              <w:rPr>
                <w:rFonts w:hint="eastAsia"/>
                <w:color w:val="auto"/>
                <w:highlight w:val="none"/>
              </w:rPr>
            </w:pPr>
            <w:r>
              <w:rPr>
                <w:rFonts w:hint="eastAsia"/>
                <w:color w:val="auto"/>
                <w:highlight w:val="none"/>
              </w:rPr>
              <w:t>□与实际施工情况不相符，修改意见见附件。</w:t>
            </w:r>
          </w:p>
          <w:p w14:paraId="17C1AD01">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3AF9B3D8">
            <w:pPr>
              <w:spacing w:line="360" w:lineRule="exact"/>
              <w:ind w:firstLine="435"/>
              <w:jc w:val="right"/>
              <w:rPr>
                <w:rFonts w:hint="eastAsia"/>
                <w:color w:val="auto"/>
                <w:highlight w:val="none"/>
              </w:rPr>
            </w:pPr>
          </w:p>
          <w:p w14:paraId="1B1A1C37">
            <w:pPr>
              <w:spacing w:line="360" w:lineRule="exact"/>
              <w:ind w:firstLine="435"/>
              <w:jc w:val="right"/>
              <w:rPr>
                <w:rFonts w:hint="eastAsia"/>
                <w:color w:val="auto"/>
                <w:highlight w:val="none"/>
              </w:rPr>
            </w:pPr>
          </w:p>
          <w:p w14:paraId="59131E98">
            <w:pPr>
              <w:spacing w:line="360" w:lineRule="exact"/>
              <w:ind w:firstLine="435"/>
              <w:jc w:val="center"/>
              <w:rPr>
                <w:rFonts w:hint="eastAsia"/>
                <w:color w:val="auto"/>
                <w:highlight w:val="none"/>
              </w:rPr>
            </w:pPr>
            <w:r>
              <w:rPr>
                <w:color w:val="auto"/>
                <w:highlight w:val="none"/>
              </w:rPr>
              <w:t xml:space="preserve">    </w:t>
            </w:r>
            <w:r>
              <w:rPr>
                <w:rFonts w:hint="eastAsia"/>
                <w:color w:val="auto"/>
                <w:highlight w:val="none"/>
              </w:rPr>
              <w:t xml:space="preserve">     </w:t>
            </w:r>
          </w:p>
          <w:p w14:paraId="5EE07978">
            <w:pPr>
              <w:spacing w:line="360" w:lineRule="exact"/>
              <w:ind w:firstLine="435"/>
              <w:jc w:val="center"/>
              <w:rPr>
                <w:rFonts w:hint="eastAsia"/>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14:paraId="15588039">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620" w:type="dxa"/>
            <w:noWrap w:val="0"/>
            <w:vAlign w:val="top"/>
          </w:tcPr>
          <w:p w14:paraId="267DBE50">
            <w:pPr>
              <w:spacing w:line="360" w:lineRule="exact"/>
              <w:rPr>
                <w:rFonts w:hint="eastAsia"/>
                <w:color w:val="auto"/>
                <w:highlight w:val="none"/>
              </w:rPr>
            </w:pPr>
            <w:r>
              <w:rPr>
                <w:rFonts w:hint="eastAsia"/>
                <w:color w:val="auto"/>
                <w:highlight w:val="none"/>
              </w:rPr>
              <w:t>复核意见：</w:t>
            </w:r>
          </w:p>
          <w:p w14:paraId="764B2946">
            <w:pPr>
              <w:spacing w:line="360" w:lineRule="exact"/>
              <w:ind w:firstLine="435"/>
              <w:rPr>
                <w:rFonts w:hint="eastAsia"/>
                <w:color w:val="auto"/>
                <w:highlight w:val="none"/>
                <w:u w:val="single"/>
              </w:rPr>
            </w:pPr>
            <w:r>
              <w:rPr>
                <w:rFonts w:hint="eastAsia"/>
                <w:color w:val="auto"/>
                <w:highlight w:val="none"/>
              </w:rPr>
              <w:t>你方提出的竣工结算支付申请经复核，竣工结算款总额为(大写)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 xml:space="preserve"> 元，扣除前期支付以及质量保证金后应支付金额为（大写）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w:t>
            </w:r>
          </w:p>
          <w:p w14:paraId="330377AD">
            <w:pPr>
              <w:spacing w:line="360" w:lineRule="exact"/>
              <w:ind w:firstLine="435"/>
              <w:jc w:val="center"/>
              <w:rPr>
                <w:rFonts w:hint="eastAsia"/>
                <w:color w:val="auto"/>
                <w:highlight w:val="none"/>
              </w:rPr>
            </w:pPr>
            <w:r>
              <w:rPr>
                <w:color w:val="auto"/>
                <w:highlight w:val="none"/>
              </w:rPr>
              <w:t xml:space="preserve">    </w:t>
            </w:r>
          </w:p>
          <w:p w14:paraId="095B08FE">
            <w:pPr>
              <w:spacing w:line="360" w:lineRule="exact"/>
              <w:ind w:firstLine="435"/>
              <w:jc w:val="center"/>
              <w:rPr>
                <w:rFonts w:hint="eastAsia"/>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14:paraId="21C7D7E0">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240F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2701642D">
            <w:pPr>
              <w:spacing w:line="400" w:lineRule="exact"/>
              <w:rPr>
                <w:rFonts w:hint="eastAsia"/>
                <w:color w:val="auto"/>
                <w:highlight w:val="none"/>
              </w:rPr>
            </w:pPr>
            <w:r>
              <w:rPr>
                <w:rFonts w:hint="eastAsia"/>
                <w:color w:val="auto"/>
                <w:highlight w:val="none"/>
              </w:rPr>
              <w:t>审核意见：</w:t>
            </w:r>
          </w:p>
          <w:p w14:paraId="054948A4">
            <w:pPr>
              <w:spacing w:line="400" w:lineRule="exact"/>
              <w:ind w:firstLine="435"/>
              <w:rPr>
                <w:rFonts w:hint="eastAsia"/>
                <w:color w:val="auto"/>
                <w:highlight w:val="none"/>
              </w:rPr>
            </w:pPr>
            <w:r>
              <w:rPr>
                <w:rFonts w:hint="eastAsia"/>
                <w:color w:val="auto"/>
                <w:highlight w:val="none"/>
              </w:rPr>
              <w:t>□不同意。</w:t>
            </w:r>
          </w:p>
          <w:p w14:paraId="6BBDB5CA">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34BC7B4F">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7FAE1BA1">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6D15BEB8">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429C64D6">
      <w:pPr>
        <w:spacing w:before="120" w:beforeLines="50"/>
        <w:ind w:firstLine="360" w:firstLineChars="200"/>
        <w:rPr>
          <w:rFonts w:hint="eastAsia"/>
          <w:color w:val="auto"/>
          <w:sz w:val="18"/>
          <w:szCs w:val="18"/>
          <w:highlight w:val="none"/>
        </w:rPr>
      </w:pPr>
      <w:r>
        <w:rPr>
          <w:rFonts w:hint="eastAsia"/>
          <w:color w:val="auto"/>
          <w:sz w:val="18"/>
          <w:szCs w:val="18"/>
          <w:highlight w:val="none"/>
        </w:rPr>
        <w:t xml:space="preserve">注：1.在选择栏中的“□”内作标识“√”。 </w:t>
      </w:r>
    </w:p>
    <w:p w14:paraId="4B055A76">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6B36AF98">
      <w:pPr>
        <w:jc w:val="left"/>
        <w:rPr>
          <w:rFonts w:hint="eastAsia"/>
          <w:b/>
          <w:color w:val="auto"/>
          <w:sz w:val="30"/>
          <w:szCs w:val="30"/>
          <w:highlight w:val="none"/>
        </w:rPr>
      </w:pPr>
      <w:r>
        <w:rPr>
          <w:rFonts w:hint="eastAsia" w:hAnsi="宋体" w:cs="宋体"/>
          <w:color w:val="auto"/>
          <w:sz w:val="30"/>
          <w:szCs w:val="30"/>
          <w:highlight w:val="none"/>
        </w:rPr>
        <w:t>附件13：</w:t>
      </w:r>
    </w:p>
    <w:p w14:paraId="57130323">
      <w:pPr>
        <w:jc w:val="center"/>
        <w:rPr>
          <w:rFonts w:hint="eastAsia"/>
          <w:b/>
          <w:color w:val="auto"/>
          <w:sz w:val="36"/>
          <w:szCs w:val="36"/>
          <w:highlight w:val="none"/>
        </w:rPr>
      </w:pPr>
      <w:r>
        <w:rPr>
          <w:rFonts w:hint="eastAsia"/>
          <w:b/>
          <w:color w:val="auto"/>
          <w:sz w:val="36"/>
          <w:szCs w:val="36"/>
          <w:highlight w:val="none"/>
        </w:rPr>
        <w:t>最终结算款支付申请（核准）表</w:t>
      </w:r>
    </w:p>
    <w:p w14:paraId="7B05D54B">
      <w:pPr>
        <w:rPr>
          <w:rFonts w:hint="eastAsia"/>
          <w:color w:val="auto"/>
          <w:sz w:val="24"/>
          <w:szCs w:val="24"/>
          <w:highlight w:val="none"/>
        </w:rPr>
      </w:pPr>
      <w:r>
        <w:rPr>
          <w:rFonts w:hint="eastAsia"/>
          <w:color w:val="auto"/>
          <w:sz w:val="24"/>
          <w:szCs w:val="24"/>
          <w:highlight w:val="none"/>
        </w:rPr>
        <w:t>工程名称：                                             编号：</w:t>
      </w:r>
    </w:p>
    <w:tbl>
      <w:tblPr>
        <w:tblStyle w:val="42"/>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9"/>
        <w:gridCol w:w="4533"/>
      </w:tblGrid>
      <w:tr w14:paraId="419F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240" w:type="dxa"/>
            <w:gridSpan w:val="2"/>
            <w:noWrap w:val="0"/>
            <w:vAlign w:val="top"/>
          </w:tcPr>
          <w:p w14:paraId="73D52F0F">
            <w:pPr>
              <w:spacing w:line="480" w:lineRule="exact"/>
              <w:ind w:left="525" w:leftChars="149" w:hanging="212" w:hangingChars="101"/>
              <w:rPr>
                <w:rFonts w:hint="eastAsia"/>
                <w:color w:val="auto"/>
                <w:highlight w:val="none"/>
                <w:u w:val="single"/>
              </w:rPr>
            </w:pPr>
            <w:r>
              <w:rPr>
                <w:rFonts w:hint="eastAsia"/>
                <w:color w:val="auto"/>
                <w:highlight w:val="none"/>
              </w:rPr>
              <w:t>致：</w:t>
            </w:r>
            <w:r>
              <w:rPr>
                <w:rFonts w:hint="eastAsia"/>
                <w:color w:val="auto"/>
                <w:highlight w:val="none"/>
                <w:u w:val="single"/>
              </w:rPr>
              <w:t xml:space="preserve">                                   （发包人全称）</w:t>
            </w:r>
          </w:p>
          <w:p w14:paraId="75560432">
            <w:pPr>
              <w:spacing w:line="400" w:lineRule="exact"/>
              <w:ind w:left="-4" w:leftChars="-2" w:firstLine="315" w:firstLineChars="150"/>
              <w:rPr>
                <w:rFonts w:hint="eastAsia"/>
                <w:color w:val="auto"/>
                <w:highlight w:val="none"/>
              </w:rPr>
            </w:pPr>
            <w:r>
              <w:rPr>
                <w:rFonts w:hint="eastAsia"/>
                <w:color w:val="auto"/>
                <w:highlight w:val="none"/>
              </w:rPr>
              <w:t>我方于</w:t>
            </w:r>
            <w:r>
              <w:rPr>
                <w:rFonts w:hint="eastAsia"/>
                <w:color w:val="auto"/>
                <w:highlight w:val="none"/>
                <w:u w:val="single"/>
              </w:rPr>
              <w:t xml:space="preserve">         </w:t>
            </w:r>
            <w:r>
              <w:rPr>
                <w:rFonts w:hint="eastAsia"/>
                <w:color w:val="auto"/>
                <w:highlight w:val="none"/>
              </w:rPr>
              <w:t>至</w:t>
            </w:r>
            <w:r>
              <w:rPr>
                <w:rFonts w:hint="eastAsia"/>
                <w:color w:val="auto"/>
                <w:highlight w:val="none"/>
                <w:u w:val="single"/>
              </w:rPr>
              <w:t xml:space="preserve">          </w:t>
            </w:r>
            <w:r>
              <w:rPr>
                <w:rFonts w:hint="eastAsia"/>
                <w:color w:val="auto"/>
                <w:highlight w:val="none"/>
              </w:rPr>
              <w:t>期间已完成了缺陷修复工作，根据施工合同的约定，现申请支付最终结清合同款额为(大写)</w:t>
            </w:r>
            <w:r>
              <w:rPr>
                <w:rFonts w:hint="eastAsia"/>
                <w:color w:val="auto"/>
                <w:highlight w:val="none"/>
                <w:u w:val="single"/>
              </w:rPr>
              <w:t xml:space="preserve">            </w:t>
            </w:r>
            <w:r>
              <w:rPr>
                <w:rFonts w:hint="eastAsia"/>
                <w:color w:val="auto"/>
                <w:highlight w:val="none"/>
              </w:rPr>
              <w:t>元，(小写)</w:t>
            </w:r>
            <w:r>
              <w:rPr>
                <w:rFonts w:hint="eastAsia"/>
                <w:color w:val="auto"/>
                <w:highlight w:val="none"/>
                <w:u w:val="single"/>
              </w:rPr>
              <w:t xml:space="preserve">         </w:t>
            </w:r>
            <w:r>
              <w:rPr>
                <w:rFonts w:hint="eastAsia"/>
                <w:color w:val="auto"/>
                <w:highlight w:val="none"/>
              </w:rPr>
              <w:t>元，请予核准。</w:t>
            </w:r>
          </w:p>
          <w:tbl>
            <w:tblPr>
              <w:tblStyle w:val="42"/>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3420"/>
              <w:gridCol w:w="1620"/>
              <w:gridCol w:w="1620"/>
              <w:gridCol w:w="1651"/>
            </w:tblGrid>
            <w:tr w14:paraId="1F80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7E84BD0">
                  <w:pPr>
                    <w:spacing w:line="280" w:lineRule="exact"/>
                    <w:jc w:val="center"/>
                    <w:rPr>
                      <w:rFonts w:hint="eastAsia"/>
                      <w:color w:val="auto"/>
                      <w:highlight w:val="none"/>
                    </w:rPr>
                  </w:pPr>
                  <w:r>
                    <w:rPr>
                      <w:rFonts w:hint="eastAsia"/>
                      <w:color w:val="auto"/>
                      <w:highlight w:val="none"/>
                    </w:rPr>
                    <w:t>序号</w:t>
                  </w:r>
                </w:p>
              </w:tc>
              <w:tc>
                <w:tcPr>
                  <w:tcW w:w="3420" w:type="dxa"/>
                  <w:noWrap w:val="0"/>
                  <w:vAlign w:val="center"/>
                </w:tcPr>
                <w:p w14:paraId="059A729F">
                  <w:pPr>
                    <w:spacing w:line="280" w:lineRule="exact"/>
                    <w:jc w:val="center"/>
                    <w:rPr>
                      <w:rFonts w:hint="eastAsia"/>
                      <w:color w:val="auto"/>
                      <w:highlight w:val="none"/>
                    </w:rPr>
                  </w:pPr>
                  <w:r>
                    <w:rPr>
                      <w:rFonts w:hint="eastAsia"/>
                      <w:color w:val="auto"/>
                      <w:highlight w:val="none"/>
                    </w:rPr>
                    <w:t>名      称</w:t>
                  </w:r>
                </w:p>
              </w:tc>
              <w:tc>
                <w:tcPr>
                  <w:tcW w:w="1620" w:type="dxa"/>
                  <w:noWrap w:val="0"/>
                  <w:vAlign w:val="center"/>
                </w:tcPr>
                <w:p w14:paraId="50188727">
                  <w:pPr>
                    <w:spacing w:line="280" w:lineRule="exact"/>
                    <w:jc w:val="center"/>
                    <w:rPr>
                      <w:rFonts w:hint="eastAsia"/>
                      <w:color w:val="auto"/>
                      <w:highlight w:val="none"/>
                    </w:rPr>
                  </w:pPr>
                  <w:r>
                    <w:rPr>
                      <w:rFonts w:hint="eastAsia"/>
                      <w:color w:val="auto"/>
                      <w:highlight w:val="none"/>
                    </w:rPr>
                    <w:t>申请金额（元）</w:t>
                  </w:r>
                </w:p>
              </w:tc>
              <w:tc>
                <w:tcPr>
                  <w:tcW w:w="1620" w:type="dxa"/>
                  <w:noWrap w:val="0"/>
                  <w:vAlign w:val="center"/>
                </w:tcPr>
                <w:p w14:paraId="0E6C3142">
                  <w:pPr>
                    <w:spacing w:line="280" w:lineRule="exact"/>
                    <w:jc w:val="center"/>
                    <w:rPr>
                      <w:rFonts w:hint="eastAsia"/>
                      <w:color w:val="auto"/>
                      <w:highlight w:val="none"/>
                    </w:rPr>
                  </w:pPr>
                  <w:r>
                    <w:rPr>
                      <w:rFonts w:hint="eastAsia"/>
                      <w:color w:val="auto"/>
                      <w:highlight w:val="none"/>
                    </w:rPr>
                    <w:t>复核金额（元）</w:t>
                  </w:r>
                </w:p>
              </w:tc>
              <w:tc>
                <w:tcPr>
                  <w:tcW w:w="1651" w:type="dxa"/>
                  <w:noWrap w:val="0"/>
                  <w:vAlign w:val="center"/>
                </w:tcPr>
                <w:p w14:paraId="37923014">
                  <w:pPr>
                    <w:spacing w:line="280" w:lineRule="exact"/>
                    <w:jc w:val="center"/>
                    <w:rPr>
                      <w:rFonts w:hint="eastAsia"/>
                      <w:color w:val="auto"/>
                      <w:highlight w:val="none"/>
                    </w:rPr>
                  </w:pPr>
                  <w:r>
                    <w:rPr>
                      <w:rFonts w:hint="eastAsia"/>
                      <w:color w:val="auto"/>
                      <w:highlight w:val="none"/>
                    </w:rPr>
                    <w:t>备注</w:t>
                  </w:r>
                </w:p>
              </w:tc>
            </w:tr>
            <w:tr w14:paraId="0271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DE43E61">
                  <w:pPr>
                    <w:spacing w:line="280" w:lineRule="exact"/>
                    <w:jc w:val="center"/>
                    <w:rPr>
                      <w:rFonts w:hint="eastAsia"/>
                      <w:color w:val="auto"/>
                      <w:highlight w:val="none"/>
                    </w:rPr>
                  </w:pPr>
                  <w:r>
                    <w:rPr>
                      <w:rFonts w:hint="eastAsia"/>
                      <w:color w:val="auto"/>
                      <w:highlight w:val="none"/>
                    </w:rPr>
                    <w:t>1</w:t>
                  </w:r>
                </w:p>
              </w:tc>
              <w:tc>
                <w:tcPr>
                  <w:tcW w:w="3420" w:type="dxa"/>
                  <w:noWrap w:val="0"/>
                  <w:vAlign w:val="top"/>
                </w:tcPr>
                <w:p w14:paraId="4896E924">
                  <w:pPr>
                    <w:spacing w:line="280" w:lineRule="exact"/>
                    <w:rPr>
                      <w:rFonts w:hint="eastAsia"/>
                      <w:color w:val="auto"/>
                      <w:highlight w:val="none"/>
                    </w:rPr>
                  </w:pPr>
                  <w:r>
                    <w:rPr>
                      <w:rFonts w:hint="eastAsia"/>
                      <w:color w:val="auto"/>
                      <w:highlight w:val="none"/>
                    </w:rPr>
                    <w:t>已预留的质量保证金</w:t>
                  </w:r>
                </w:p>
              </w:tc>
              <w:tc>
                <w:tcPr>
                  <w:tcW w:w="1620" w:type="dxa"/>
                  <w:noWrap w:val="0"/>
                  <w:vAlign w:val="top"/>
                </w:tcPr>
                <w:p w14:paraId="659CCD6B">
                  <w:pPr>
                    <w:spacing w:line="280" w:lineRule="exact"/>
                    <w:rPr>
                      <w:rFonts w:hint="eastAsia"/>
                      <w:color w:val="auto"/>
                      <w:highlight w:val="none"/>
                    </w:rPr>
                  </w:pPr>
                </w:p>
              </w:tc>
              <w:tc>
                <w:tcPr>
                  <w:tcW w:w="1620" w:type="dxa"/>
                  <w:noWrap w:val="0"/>
                  <w:vAlign w:val="top"/>
                </w:tcPr>
                <w:p w14:paraId="541E9C42">
                  <w:pPr>
                    <w:spacing w:line="280" w:lineRule="exact"/>
                    <w:rPr>
                      <w:rFonts w:hint="eastAsia"/>
                      <w:color w:val="auto"/>
                      <w:highlight w:val="none"/>
                    </w:rPr>
                  </w:pPr>
                </w:p>
              </w:tc>
              <w:tc>
                <w:tcPr>
                  <w:tcW w:w="1651" w:type="dxa"/>
                  <w:noWrap w:val="0"/>
                  <w:vAlign w:val="top"/>
                </w:tcPr>
                <w:p w14:paraId="0E73345E">
                  <w:pPr>
                    <w:spacing w:line="280" w:lineRule="exact"/>
                    <w:rPr>
                      <w:rFonts w:hint="eastAsia"/>
                      <w:color w:val="auto"/>
                      <w:highlight w:val="none"/>
                    </w:rPr>
                  </w:pPr>
                </w:p>
              </w:tc>
            </w:tr>
            <w:tr w14:paraId="689BD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6223DA6">
                  <w:pPr>
                    <w:spacing w:line="280" w:lineRule="exact"/>
                    <w:jc w:val="center"/>
                    <w:rPr>
                      <w:rFonts w:hint="eastAsia"/>
                      <w:color w:val="auto"/>
                      <w:highlight w:val="none"/>
                    </w:rPr>
                  </w:pPr>
                  <w:r>
                    <w:rPr>
                      <w:rFonts w:hint="eastAsia"/>
                      <w:color w:val="auto"/>
                      <w:highlight w:val="none"/>
                    </w:rPr>
                    <w:t>2</w:t>
                  </w:r>
                </w:p>
              </w:tc>
              <w:tc>
                <w:tcPr>
                  <w:tcW w:w="3420" w:type="dxa"/>
                  <w:noWrap w:val="0"/>
                  <w:vAlign w:val="top"/>
                </w:tcPr>
                <w:p w14:paraId="2DDA3D06">
                  <w:pPr>
                    <w:spacing w:line="280" w:lineRule="exact"/>
                    <w:rPr>
                      <w:rFonts w:hint="eastAsia"/>
                      <w:color w:val="auto"/>
                      <w:highlight w:val="none"/>
                    </w:rPr>
                  </w:pPr>
                  <w:r>
                    <w:rPr>
                      <w:rFonts w:hint="eastAsia"/>
                      <w:color w:val="auto"/>
                      <w:highlight w:val="none"/>
                    </w:rPr>
                    <w:t>应增加因发包人原因造成缺陷的修复金额</w:t>
                  </w:r>
                </w:p>
              </w:tc>
              <w:tc>
                <w:tcPr>
                  <w:tcW w:w="1620" w:type="dxa"/>
                  <w:noWrap w:val="0"/>
                  <w:vAlign w:val="top"/>
                </w:tcPr>
                <w:p w14:paraId="587BF9B7">
                  <w:pPr>
                    <w:spacing w:line="280" w:lineRule="exact"/>
                    <w:rPr>
                      <w:rFonts w:hint="eastAsia"/>
                      <w:color w:val="auto"/>
                      <w:highlight w:val="none"/>
                    </w:rPr>
                  </w:pPr>
                </w:p>
              </w:tc>
              <w:tc>
                <w:tcPr>
                  <w:tcW w:w="1620" w:type="dxa"/>
                  <w:noWrap w:val="0"/>
                  <w:vAlign w:val="top"/>
                </w:tcPr>
                <w:p w14:paraId="101F83B6">
                  <w:pPr>
                    <w:spacing w:line="280" w:lineRule="exact"/>
                    <w:rPr>
                      <w:rFonts w:hint="eastAsia"/>
                      <w:color w:val="auto"/>
                      <w:highlight w:val="none"/>
                    </w:rPr>
                  </w:pPr>
                </w:p>
              </w:tc>
              <w:tc>
                <w:tcPr>
                  <w:tcW w:w="1651" w:type="dxa"/>
                  <w:noWrap w:val="0"/>
                  <w:vAlign w:val="top"/>
                </w:tcPr>
                <w:p w14:paraId="22547A8E">
                  <w:pPr>
                    <w:spacing w:line="280" w:lineRule="exact"/>
                    <w:rPr>
                      <w:rFonts w:hint="eastAsia"/>
                      <w:color w:val="auto"/>
                      <w:highlight w:val="none"/>
                    </w:rPr>
                  </w:pPr>
                </w:p>
              </w:tc>
            </w:tr>
            <w:tr w14:paraId="09D01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4DC85D9">
                  <w:pPr>
                    <w:spacing w:line="280" w:lineRule="exact"/>
                    <w:jc w:val="center"/>
                    <w:rPr>
                      <w:rFonts w:hint="eastAsia"/>
                      <w:color w:val="auto"/>
                      <w:highlight w:val="none"/>
                    </w:rPr>
                  </w:pPr>
                  <w:r>
                    <w:rPr>
                      <w:rFonts w:hint="eastAsia"/>
                      <w:color w:val="auto"/>
                      <w:highlight w:val="none"/>
                    </w:rPr>
                    <w:t>3</w:t>
                  </w:r>
                </w:p>
              </w:tc>
              <w:tc>
                <w:tcPr>
                  <w:tcW w:w="3420" w:type="dxa"/>
                  <w:noWrap w:val="0"/>
                  <w:vAlign w:val="top"/>
                </w:tcPr>
                <w:p w14:paraId="7815DDE4">
                  <w:pPr>
                    <w:spacing w:line="280" w:lineRule="exact"/>
                    <w:rPr>
                      <w:rFonts w:hint="eastAsia"/>
                      <w:color w:val="auto"/>
                      <w:highlight w:val="none"/>
                    </w:rPr>
                  </w:pPr>
                  <w:r>
                    <w:rPr>
                      <w:rFonts w:hint="eastAsia"/>
                      <w:color w:val="auto"/>
                      <w:highlight w:val="none"/>
                    </w:rPr>
                    <w:t>应扣减承包人不修复缺陷、发包人组织修复的金额</w:t>
                  </w:r>
                </w:p>
              </w:tc>
              <w:tc>
                <w:tcPr>
                  <w:tcW w:w="1620" w:type="dxa"/>
                  <w:noWrap w:val="0"/>
                  <w:vAlign w:val="top"/>
                </w:tcPr>
                <w:p w14:paraId="3382171D">
                  <w:pPr>
                    <w:spacing w:line="280" w:lineRule="exact"/>
                    <w:rPr>
                      <w:rFonts w:hint="eastAsia"/>
                      <w:color w:val="auto"/>
                      <w:highlight w:val="none"/>
                    </w:rPr>
                  </w:pPr>
                </w:p>
              </w:tc>
              <w:tc>
                <w:tcPr>
                  <w:tcW w:w="1620" w:type="dxa"/>
                  <w:noWrap w:val="0"/>
                  <w:vAlign w:val="top"/>
                </w:tcPr>
                <w:p w14:paraId="16B7AAEB">
                  <w:pPr>
                    <w:spacing w:line="280" w:lineRule="exact"/>
                    <w:rPr>
                      <w:rFonts w:hint="eastAsia"/>
                      <w:color w:val="auto"/>
                      <w:highlight w:val="none"/>
                    </w:rPr>
                  </w:pPr>
                </w:p>
              </w:tc>
              <w:tc>
                <w:tcPr>
                  <w:tcW w:w="1651" w:type="dxa"/>
                  <w:noWrap w:val="0"/>
                  <w:vAlign w:val="top"/>
                </w:tcPr>
                <w:p w14:paraId="33AFDE3F">
                  <w:pPr>
                    <w:spacing w:line="280" w:lineRule="exact"/>
                    <w:rPr>
                      <w:rFonts w:hint="eastAsia"/>
                      <w:color w:val="auto"/>
                      <w:highlight w:val="none"/>
                    </w:rPr>
                  </w:pPr>
                </w:p>
              </w:tc>
            </w:tr>
            <w:tr w14:paraId="4D988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ADDB879">
                  <w:pPr>
                    <w:spacing w:line="280" w:lineRule="exact"/>
                    <w:jc w:val="center"/>
                    <w:rPr>
                      <w:rFonts w:hint="eastAsia"/>
                      <w:color w:val="auto"/>
                      <w:highlight w:val="none"/>
                    </w:rPr>
                  </w:pPr>
                  <w:r>
                    <w:rPr>
                      <w:rFonts w:hint="eastAsia"/>
                      <w:color w:val="auto"/>
                      <w:highlight w:val="none"/>
                    </w:rPr>
                    <w:t>4</w:t>
                  </w:r>
                </w:p>
              </w:tc>
              <w:tc>
                <w:tcPr>
                  <w:tcW w:w="3420" w:type="dxa"/>
                  <w:noWrap w:val="0"/>
                  <w:vAlign w:val="top"/>
                </w:tcPr>
                <w:p w14:paraId="64975E21">
                  <w:pPr>
                    <w:spacing w:line="280" w:lineRule="exact"/>
                    <w:rPr>
                      <w:rFonts w:hint="eastAsia"/>
                      <w:color w:val="auto"/>
                      <w:highlight w:val="none"/>
                    </w:rPr>
                  </w:pPr>
                  <w:r>
                    <w:rPr>
                      <w:rFonts w:hint="eastAsia"/>
                      <w:color w:val="auto"/>
                      <w:highlight w:val="none"/>
                    </w:rPr>
                    <w:t>最终应支付的合同价款</w:t>
                  </w:r>
                </w:p>
              </w:tc>
              <w:tc>
                <w:tcPr>
                  <w:tcW w:w="1620" w:type="dxa"/>
                  <w:noWrap w:val="0"/>
                  <w:vAlign w:val="top"/>
                </w:tcPr>
                <w:p w14:paraId="3EF86F7C">
                  <w:pPr>
                    <w:spacing w:line="280" w:lineRule="exact"/>
                    <w:rPr>
                      <w:rFonts w:hint="eastAsia"/>
                      <w:color w:val="auto"/>
                      <w:highlight w:val="none"/>
                    </w:rPr>
                  </w:pPr>
                </w:p>
              </w:tc>
              <w:tc>
                <w:tcPr>
                  <w:tcW w:w="1620" w:type="dxa"/>
                  <w:noWrap w:val="0"/>
                  <w:vAlign w:val="top"/>
                </w:tcPr>
                <w:p w14:paraId="11AF13A8">
                  <w:pPr>
                    <w:spacing w:line="280" w:lineRule="exact"/>
                    <w:rPr>
                      <w:rFonts w:hint="eastAsia"/>
                      <w:color w:val="auto"/>
                      <w:highlight w:val="none"/>
                    </w:rPr>
                  </w:pPr>
                </w:p>
              </w:tc>
              <w:tc>
                <w:tcPr>
                  <w:tcW w:w="1651" w:type="dxa"/>
                  <w:noWrap w:val="0"/>
                  <w:vAlign w:val="top"/>
                </w:tcPr>
                <w:p w14:paraId="1FB41573">
                  <w:pPr>
                    <w:spacing w:line="280" w:lineRule="exact"/>
                    <w:rPr>
                      <w:rFonts w:hint="eastAsia"/>
                      <w:color w:val="auto"/>
                      <w:highlight w:val="none"/>
                    </w:rPr>
                  </w:pPr>
                </w:p>
              </w:tc>
            </w:tr>
            <w:tr w14:paraId="6EA5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58752E8">
                  <w:pPr>
                    <w:spacing w:line="280" w:lineRule="exact"/>
                    <w:jc w:val="center"/>
                    <w:rPr>
                      <w:rFonts w:hint="eastAsia"/>
                      <w:color w:val="auto"/>
                      <w:highlight w:val="none"/>
                    </w:rPr>
                  </w:pPr>
                </w:p>
              </w:tc>
              <w:tc>
                <w:tcPr>
                  <w:tcW w:w="3420" w:type="dxa"/>
                  <w:noWrap w:val="0"/>
                  <w:vAlign w:val="top"/>
                </w:tcPr>
                <w:p w14:paraId="4DAEACD1">
                  <w:pPr>
                    <w:spacing w:line="280" w:lineRule="exact"/>
                    <w:rPr>
                      <w:rFonts w:hint="eastAsia"/>
                      <w:color w:val="auto"/>
                      <w:highlight w:val="none"/>
                    </w:rPr>
                  </w:pPr>
                </w:p>
              </w:tc>
              <w:tc>
                <w:tcPr>
                  <w:tcW w:w="1620" w:type="dxa"/>
                  <w:noWrap w:val="0"/>
                  <w:vAlign w:val="top"/>
                </w:tcPr>
                <w:p w14:paraId="0AFF98D0">
                  <w:pPr>
                    <w:spacing w:line="280" w:lineRule="exact"/>
                    <w:rPr>
                      <w:rFonts w:hint="eastAsia"/>
                      <w:color w:val="auto"/>
                      <w:highlight w:val="none"/>
                    </w:rPr>
                  </w:pPr>
                </w:p>
              </w:tc>
              <w:tc>
                <w:tcPr>
                  <w:tcW w:w="1620" w:type="dxa"/>
                  <w:noWrap w:val="0"/>
                  <w:vAlign w:val="top"/>
                </w:tcPr>
                <w:p w14:paraId="16ECCB77">
                  <w:pPr>
                    <w:spacing w:line="280" w:lineRule="exact"/>
                    <w:rPr>
                      <w:rFonts w:hint="eastAsia"/>
                      <w:color w:val="auto"/>
                      <w:highlight w:val="none"/>
                    </w:rPr>
                  </w:pPr>
                </w:p>
              </w:tc>
              <w:tc>
                <w:tcPr>
                  <w:tcW w:w="1651" w:type="dxa"/>
                  <w:noWrap w:val="0"/>
                  <w:vAlign w:val="top"/>
                </w:tcPr>
                <w:p w14:paraId="56473064">
                  <w:pPr>
                    <w:spacing w:line="280" w:lineRule="exact"/>
                    <w:rPr>
                      <w:rFonts w:hint="eastAsia"/>
                      <w:color w:val="auto"/>
                      <w:highlight w:val="none"/>
                    </w:rPr>
                  </w:pPr>
                </w:p>
              </w:tc>
            </w:tr>
            <w:tr w14:paraId="2C57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976AD5C">
                  <w:pPr>
                    <w:spacing w:line="280" w:lineRule="exact"/>
                    <w:jc w:val="center"/>
                    <w:rPr>
                      <w:rFonts w:hint="eastAsia"/>
                      <w:color w:val="auto"/>
                      <w:highlight w:val="none"/>
                    </w:rPr>
                  </w:pPr>
                </w:p>
              </w:tc>
              <w:tc>
                <w:tcPr>
                  <w:tcW w:w="3420" w:type="dxa"/>
                  <w:noWrap w:val="0"/>
                  <w:vAlign w:val="top"/>
                </w:tcPr>
                <w:p w14:paraId="16469C6D">
                  <w:pPr>
                    <w:spacing w:line="280" w:lineRule="exact"/>
                    <w:rPr>
                      <w:rFonts w:hint="eastAsia"/>
                      <w:color w:val="auto"/>
                      <w:highlight w:val="none"/>
                    </w:rPr>
                  </w:pPr>
                </w:p>
              </w:tc>
              <w:tc>
                <w:tcPr>
                  <w:tcW w:w="1620" w:type="dxa"/>
                  <w:noWrap w:val="0"/>
                  <w:vAlign w:val="top"/>
                </w:tcPr>
                <w:p w14:paraId="06AD41C7">
                  <w:pPr>
                    <w:spacing w:line="280" w:lineRule="exact"/>
                    <w:rPr>
                      <w:rFonts w:hint="eastAsia"/>
                      <w:color w:val="auto"/>
                      <w:highlight w:val="none"/>
                    </w:rPr>
                  </w:pPr>
                </w:p>
              </w:tc>
              <w:tc>
                <w:tcPr>
                  <w:tcW w:w="1620" w:type="dxa"/>
                  <w:noWrap w:val="0"/>
                  <w:vAlign w:val="top"/>
                </w:tcPr>
                <w:p w14:paraId="586877CD">
                  <w:pPr>
                    <w:spacing w:line="280" w:lineRule="exact"/>
                    <w:rPr>
                      <w:rFonts w:hint="eastAsia"/>
                      <w:color w:val="auto"/>
                      <w:highlight w:val="none"/>
                    </w:rPr>
                  </w:pPr>
                </w:p>
              </w:tc>
              <w:tc>
                <w:tcPr>
                  <w:tcW w:w="1651" w:type="dxa"/>
                  <w:noWrap w:val="0"/>
                  <w:vAlign w:val="top"/>
                </w:tcPr>
                <w:p w14:paraId="4F329119">
                  <w:pPr>
                    <w:spacing w:line="280" w:lineRule="exact"/>
                    <w:rPr>
                      <w:rFonts w:hint="eastAsia"/>
                      <w:color w:val="auto"/>
                      <w:highlight w:val="none"/>
                    </w:rPr>
                  </w:pPr>
                </w:p>
              </w:tc>
            </w:tr>
            <w:tr w14:paraId="537A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3E5AD5B">
                  <w:pPr>
                    <w:spacing w:line="280" w:lineRule="exact"/>
                    <w:jc w:val="center"/>
                    <w:rPr>
                      <w:rFonts w:hint="eastAsia"/>
                      <w:color w:val="auto"/>
                      <w:highlight w:val="none"/>
                    </w:rPr>
                  </w:pPr>
                </w:p>
              </w:tc>
              <w:tc>
                <w:tcPr>
                  <w:tcW w:w="3420" w:type="dxa"/>
                  <w:noWrap w:val="0"/>
                  <w:vAlign w:val="top"/>
                </w:tcPr>
                <w:p w14:paraId="001B865F">
                  <w:pPr>
                    <w:spacing w:line="280" w:lineRule="exact"/>
                    <w:rPr>
                      <w:rFonts w:hint="eastAsia"/>
                      <w:color w:val="auto"/>
                      <w:highlight w:val="none"/>
                    </w:rPr>
                  </w:pPr>
                </w:p>
              </w:tc>
              <w:tc>
                <w:tcPr>
                  <w:tcW w:w="1620" w:type="dxa"/>
                  <w:noWrap w:val="0"/>
                  <w:vAlign w:val="top"/>
                </w:tcPr>
                <w:p w14:paraId="3212CB32">
                  <w:pPr>
                    <w:spacing w:line="280" w:lineRule="exact"/>
                    <w:rPr>
                      <w:rFonts w:hint="eastAsia"/>
                      <w:color w:val="auto"/>
                      <w:highlight w:val="none"/>
                    </w:rPr>
                  </w:pPr>
                </w:p>
              </w:tc>
              <w:tc>
                <w:tcPr>
                  <w:tcW w:w="1620" w:type="dxa"/>
                  <w:noWrap w:val="0"/>
                  <w:vAlign w:val="top"/>
                </w:tcPr>
                <w:p w14:paraId="7E76DF69">
                  <w:pPr>
                    <w:spacing w:line="280" w:lineRule="exact"/>
                    <w:rPr>
                      <w:rFonts w:hint="eastAsia"/>
                      <w:color w:val="auto"/>
                      <w:highlight w:val="none"/>
                    </w:rPr>
                  </w:pPr>
                </w:p>
              </w:tc>
              <w:tc>
                <w:tcPr>
                  <w:tcW w:w="1651" w:type="dxa"/>
                  <w:noWrap w:val="0"/>
                  <w:vAlign w:val="top"/>
                </w:tcPr>
                <w:p w14:paraId="02A70270">
                  <w:pPr>
                    <w:spacing w:line="280" w:lineRule="exact"/>
                    <w:rPr>
                      <w:rFonts w:hint="eastAsia"/>
                      <w:color w:val="auto"/>
                      <w:highlight w:val="none"/>
                    </w:rPr>
                  </w:pPr>
                </w:p>
              </w:tc>
            </w:tr>
            <w:tr w14:paraId="3954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475D77ED">
                  <w:pPr>
                    <w:spacing w:line="280" w:lineRule="exact"/>
                    <w:jc w:val="center"/>
                    <w:rPr>
                      <w:rFonts w:hint="eastAsia"/>
                      <w:color w:val="auto"/>
                      <w:highlight w:val="none"/>
                    </w:rPr>
                  </w:pPr>
                </w:p>
              </w:tc>
              <w:tc>
                <w:tcPr>
                  <w:tcW w:w="3420" w:type="dxa"/>
                  <w:noWrap w:val="0"/>
                  <w:vAlign w:val="top"/>
                </w:tcPr>
                <w:p w14:paraId="41D7EC4C">
                  <w:pPr>
                    <w:spacing w:line="280" w:lineRule="exact"/>
                    <w:rPr>
                      <w:rFonts w:hint="eastAsia"/>
                      <w:color w:val="auto"/>
                      <w:highlight w:val="none"/>
                    </w:rPr>
                  </w:pPr>
                </w:p>
              </w:tc>
              <w:tc>
                <w:tcPr>
                  <w:tcW w:w="1620" w:type="dxa"/>
                  <w:noWrap w:val="0"/>
                  <w:vAlign w:val="top"/>
                </w:tcPr>
                <w:p w14:paraId="1AD05E1C">
                  <w:pPr>
                    <w:spacing w:line="280" w:lineRule="exact"/>
                    <w:rPr>
                      <w:rFonts w:hint="eastAsia"/>
                      <w:color w:val="auto"/>
                      <w:highlight w:val="none"/>
                    </w:rPr>
                  </w:pPr>
                </w:p>
              </w:tc>
              <w:tc>
                <w:tcPr>
                  <w:tcW w:w="1620" w:type="dxa"/>
                  <w:noWrap w:val="0"/>
                  <w:vAlign w:val="top"/>
                </w:tcPr>
                <w:p w14:paraId="54397B18">
                  <w:pPr>
                    <w:spacing w:line="280" w:lineRule="exact"/>
                    <w:rPr>
                      <w:rFonts w:hint="eastAsia"/>
                      <w:color w:val="auto"/>
                      <w:highlight w:val="none"/>
                    </w:rPr>
                  </w:pPr>
                </w:p>
              </w:tc>
              <w:tc>
                <w:tcPr>
                  <w:tcW w:w="1651" w:type="dxa"/>
                  <w:noWrap w:val="0"/>
                  <w:vAlign w:val="top"/>
                </w:tcPr>
                <w:p w14:paraId="412709C4">
                  <w:pPr>
                    <w:spacing w:line="280" w:lineRule="exact"/>
                    <w:rPr>
                      <w:rFonts w:hint="eastAsia"/>
                      <w:color w:val="auto"/>
                      <w:highlight w:val="none"/>
                    </w:rPr>
                  </w:pPr>
                </w:p>
              </w:tc>
            </w:tr>
          </w:tbl>
          <w:p w14:paraId="0FAC8F38">
            <w:pPr>
              <w:spacing w:line="400" w:lineRule="exact"/>
              <w:ind w:right="420" w:firstLine="435"/>
              <w:jc w:val="center"/>
              <w:rPr>
                <w:rFonts w:hint="eastAsia"/>
                <w:color w:val="auto"/>
                <w:highlight w:val="none"/>
              </w:rPr>
            </w:pPr>
            <w:r>
              <w:rPr>
                <w:rFonts w:hint="eastAsia"/>
                <w:color w:val="auto"/>
                <w:highlight w:val="none"/>
              </w:rPr>
              <w:t xml:space="preserve">                                            承包人（章）             </w:t>
            </w:r>
          </w:p>
          <w:p w14:paraId="5FCA2FBD">
            <w:pPr>
              <w:spacing w:line="400" w:lineRule="exact"/>
              <w:ind w:right="420" w:firstLine="435"/>
              <w:rPr>
                <w:rFonts w:hint="eastAsia"/>
                <w:color w:val="auto"/>
                <w:highlight w:val="none"/>
              </w:rPr>
            </w:pPr>
            <w:r>
              <w:rPr>
                <w:rFonts w:hint="eastAsia"/>
                <w:color w:val="auto"/>
                <w:highlight w:val="none"/>
              </w:rPr>
              <w:t>造价人员</w:t>
            </w:r>
            <w:r>
              <w:rPr>
                <w:rFonts w:hint="eastAsia"/>
                <w:color w:val="auto"/>
                <w:highlight w:val="none"/>
                <w:u w:val="single"/>
              </w:rPr>
              <w:t xml:space="preserve">               </w:t>
            </w:r>
            <w:r>
              <w:rPr>
                <w:rFonts w:hint="eastAsia"/>
                <w:color w:val="auto"/>
                <w:highlight w:val="none"/>
              </w:rPr>
              <w:t>承包人代表</w:t>
            </w:r>
            <w:r>
              <w:rPr>
                <w:rFonts w:hint="eastAsia"/>
                <w:color w:val="auto"/>
                <w:highlight w:val="none"/>
                <w:u w:val="single"/>
              </w:rPr>
              <w:t xml:space="preserve">               </w:t>
            </w:r>
            <w:r>
              <w:rPr>
                <w:rFonts w:hint="eastAsia"/>
                <w:color w:val="auto"/>
                <w:highlight w:val="none"/>
              </w:rPr>
              <w:t>日      期</w:t>
            </w:r>
            <w:r>
              <w:rPr>
                <w:rFonts w:hint="eastAsia"/>
                <w:color w:val="auto"/>
                <w:highlight w:val="none"/>
                <w:u w:val="single"/>
              </w:rPr>
              <w:t xml:space="preserve">               </w:t>
            </w:r>
          </w:p>
        </w:tc>
      </w:tr>
      <w:tr w14:paraId="2BFC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620" w:type="dxa"/>
            <w:noWrap w:val="0"/>
            <w:vAlign w:val="top"/>
          </w:tcPr>
          <w:p w14:paraId="397094BC">
            <w:pPr>
              <w:spacing w:line="360" w:lineRule="exact"/>
              <w:rPr>
                <w:rFonts w:hint="eastAsia"/>
                <w:color w:val="auto"/>
                <w:highlight w:val="none"/>
              </w:rPr>
            </w:pPr>
            <w:r>
              <w:rPr>
                <w:rFonts w:hint="eastAsia"/>
                <w:color w:val="auto"/>
                <w:highlight w:val="none"/>
              </w:rPr>
              <w:t>复核意见：</w:t>
            </w:r>
          </w:p>
          <w:p w14:paraId="7EF18E18">
            <w:pPr>
              <w:spacing w:line="360" w:lineRule="exact"/>
              <w:ind w:firstLine="312"/>
              <w:rPr>
                <w:rFonts w:hint="eastAsia"/>
                <w:color w:val="auto"/>
                <w:highlight w:val="none"/>
              </w:rPr>
            </w:pPr>
            <w:r>
              <w:rPr>
                <w:rFonts w:hint="eastAsia"/>
                <w:color w:val="auto"/>
                <w:highlight w:val="none"/>
              </w:rPr>
              <w:t>□与实际施工情况不相符，修改意见见附件。</w:t>
            </w:r>
          </w:p>
          <w:p w14:paraId="278D40C5">
            <w:pPr>
              <w:spacing w:line="360" w:lineRule="exact"/>
              <w:ind w:firstLine="312"/>
              <w:rPr>
                <w:rFonts w:hint="eastAsia"/>
                <w:color w:val="auto"/>
                <w:highlight w:val="none"/>
              </w:rPr>
            </w:pPr>
            <w:r>
              <w:rPr>
                <w:rFonts w:hint="eastAsia"/>
                <w:color w:val="auto"/>
                <w:highlight w:val="none"/>
              </w:rPr>
              <w:t>□与实际施工情况相符，具体金额由造价工程师复核。</w:t>
            </w:r>
          </w:p>
          <w:p w14:paraId="6EAD806B">
            <w:pPr>
              <w:spacing w:line="360" w:lineRule="exact"/>
              <w:ind w:firstLine="435"/>
              <w:jc w:val="right"/>
              <w:rPr>
                <w:rFonts w:hint="eastAsia"/>
                <w:color w:val="auto"/>
                <w:highlight w:val="none"/>
              </w:rPr>
            </w:pPr>
          </w:p>
          <w:p w14:paraId="4D130556">
            <w:pPr>
              <w:spacing w:line="360" w:lineRule="exact"/>
              <w:ind w:firstLine="435"/>
              <w:jc w:val="right"/>
              <w:rPr>
                <w:rFonts w:hint="eastAsia"/>
                <w:color w:val="auto"/>
                <w:highlight w:val="none"/>
              </w:rPr>
            </w:pPr>
          </w:p>
          <w:p w14:paraId="1FE00B91">
            <w:pPr>
              <w:spacing w:line="360" w:lineRule="exact"/>
              <w:ind w:firstLine="435"/>
              <w:jc w:val="center"/>
              <w:rPr>
                <w:rFonts w:hint="eastAsia"/>
                <w:color w:val="auto"/>
                <w:highlight w:val="none"/>
              </w:rPr>
            </w:pPr>
            <w:r>
              <w:rPr>
                <w:color w:val="auto"/>
                <w:highlight w:val="none"/>
              </w:rPr>
              <w:t xml:space="preserve">    </w:t>
            </w:r>
            <w:r>
              <w:rPr>
                <w:rFonts w:hint="eastAsia"/>
                <w:color w:val="auto"/>
                <w:highlight w:val="none"/>
              </w:rPr>
              <w:t xml:space="preserve">     </w:t>
            </w:r>
          </w:p>
          <w:p w14:paraId="1054826B">
            <w:pPr>
              <w:spacing w:line="360" w:lineRule="exact"/>
              <w:ind w:firstLine="435"/>
              <w:jc w:val="center"/>
              <w:rPr>
                <w:rFonts w:hint="eastAsia"/>
                <w:color w:val="auto"/>
                <w:highlight w:val="none"/>
                <w:u w:val="single"/>
              </w:rPr>
            </w:pPr>
            <w:r>
              <w:rPr>
                <w:rFonts w:hint="eastAsia"/>
                <w:color w:val="auto"/>
                <w:highlight w:val="none"/>
              </w:rPr>
              <w:t xml:space="preserve">        监理工程师</w:t>
            </w:r>
            <w:r>
              <w:rPr>
                <w:rFonts w:hint="eastAsia"/>
                <w:color w:val="auto"/>
                <w:highlight w:val="none"/>
                <w:u w:val="single"/>
              </w:rPr>
              <w:t xml:space="preserve">           </w:t>
            </w:r>
          </w:p>
          <w:p w14:paraId="78CB2407">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r>
              <w:rPr>
                <w:rFonts w:hint="eastAsia"/>
                <w:color w:val="auto"/>
                <w:highlight w:val="none"/>
                <w:u w:val="single"/>
              </w:rPr>
              <w:t xml:space="preserve">           </w:t>
            </w:r>
          </w:p>
        </w:tc>
        <w:tc>
          <w:tcPr>
            <w:tcW w:w="4620" w:type="dxa"/>
            <w:noWrap w:val="0"/>
            <w:vAlign w:val="top"/>
          </w:tcPr>
          <w:p w14:paraId="6DDB3759">
            <w:pPr>
              <w:spacing w:line="360" w:lineRule="exact"/>
              <w:rPr>
                <w:rFonts w:hint="eastAsia"/>
                <w:color w:val="auto"/>
                <w:highlight w:val="none"/>
              </w:rPr>
            </w:pPr>
            <w:r>
              <w:rPr>
                <w:rFonts w:hint="eastAsia"/>
                <w:color w:val="auto"/>
                <w:highlight w:val="none"/>
              </w:rPr>
              <w:t>复核意见：</w:t>
            </w:r>
          </w:p>
          <w:p w14:paraId="6BCCB832">
            <w:pPr>
              <w:spacing w:line="360" w:lineRule="exact"/>
              <w:ind w:firstLine="435"/>
              <w:rPr>
                <w:rFonts w:hint="eastAsia"/>
                <w:color w:val="auto"/>
                <w:highlight w:val="none"/>
                <w:u w:val="single"/>
              </w:rPr>
            </w:pPr>
            <w:r>
              <w:rPr>
                <w:rFonts w:hint="eastAsia"/>
                <w:color w:val="auto"/>
                <w:highlight w:val="none"/>
              </w:rPr>
              <w:t>你方提出的支付申请经复核，最终应支付金额为（大写）</w:t>
            </w:r>
            <w:r>
              <w:rPr>
                <w:rFonts w:hint="eastAsia"/>
                <w:color w:val="auto"/>
                <w:highlight w:val="none"/>
                <w:u w:val="single"/>
              </w:rPr>
              <w:t xml:space="preserve">          </w:t>
            </w:r>
            <w:r>
              <w:rPr>
                <w:rFonts w:hint="eastAsia"/>
                <w:color w:val="auto"/>
                <w:highlight w:val="none"/>
              </w:rPr>
              <w:t xml:space="preserve">元，（小写）  </w:t>
            </w:r>
            <w:r>
              <w:rPr>
                <w:rFonts w:hint="eastAsia"/>
                <w:color w:val="auto"/>
                <w:highlight w:val="none"/>
                <w:u w:val="single"/>
              </w:rPr>
              <w:t xml:space="preserve">       </w:t>
            </w:r>
            <w:r>
              <w:rPr>
                <w:rFonts w:hint="eastAsia"/>
                <w:color w:val="auto"/>
                <w:highlight w:val="none"/>
              </w:rPr>
              <w:t>元。</w:t>
            </w:r>
          </w:p>
          <w:p w14:paraId="7FDCE35E">
            <w:pPr>
              <w:spacing w:line="360" w:lineRule="exact"/>
              <w:ind w:firstLine="435"/>
              <w:jc w:val="center"/>
              <w:rPr>
                <w:rFonts w:hint="eastAsia"/>
                <w:color w:val="auto"/>
                <w:highlight w:val="none"/>
              </w:rPr>
            </w:pPr>
            <w:r>
              <w:rPr>
                <w:color w:val="auto"/>
                <w:highlight w:val="none"/>
              </w:rPr>
              <w:t xml:space="preserve">    </w:t>
            </w:r>
          </w:p>
          <w:p w14:paraId="16EA39F5">
            <w:pPr>
              <w:spacing w:line="360" w:lineRule="exact"/>
              <w:ind w:firstLine="435"/>
              <w:jc w:val="center"/>
              <w:rPr>
                <w:rFonts w:hint="eastAsia"/>
                <w:color w:val="auto"/>
                <w:highlight w:val="none"/>
              </w:rPr>
            </w:pPr>
          </w:p>
          <w:p w14:paraId="26058DCF">
            <w:pPr>
              <w:spacing w:line="360" w:lineRule="exact"/>
              <w:jc w:val="both"/>
              <w:rPr>
                <w:rFonts w:hint="eastAsia"/>
                <w:color w:val="auto"/>
                <w:highlight w:val="none"/>
              </w:rPr>
            </w:pPr>
          </w:p>
          <w:p w14:paraId="664ACD57">
            <w:pPr>
              <w:spacing w:line="360" w:lineRule="exact"/>
              <w:ind w:firstLine="435"/>
              <w:jc w:val="center"/>
              <w:rPr>
                <w:rFonts w:hint="eastAsia"/>
                <w:color w:val="auto"/>
                <w:highlight w:val="none"/>
                <w:u w:val="single"/>
              </w:rPr>
            </w:pPr>
            <w:r>
              <w:rPr>
                <w:rFonts w:hint="eastAsia"/>
                <w:color w:val="auto"/>
                <w:highlight w:val="none"/>
              </w:rPr>
              <w:t xml:space="preserve">    造价工程师</w:t>
            </w:r>
            <w:r>
              <w:rPr>
                <w:rFonts w:hint="eastAsia"/>
                <w:color w:val="auto"/>
                <w:highlight w:val="none"/>
                <w:u w:val="single"/>
              </w:rPr>
              <w:t xml:space="preserve">           </w:t>
            </w:r>
          </w:p>
          <w:p w14:paraId="327824A1">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日      期</w:t>
            </w:r>
            <w:r>
              <w:rPr>
                <w:rFonts w:hint="eastAsia"/>
                <w:color w:val="auto"/>
                <w:highlight w:val="none"/>
                <w:u w:val="single"/>
              </w:rPr>
              <w:t xml:space="preserve">           </w:t>
            </w:r>
          </w:p>
        </w:tc>
      </w:tr>
      <w:tr w14:paraId="02D5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240" w:type="dxa"/>
            <w:gridSpan w:val="2"/>
            <w:noWrap w:val="0"/>
            <w:vAlign w:val="top"/>
          </w:tcPr>
          <w:p w14:paraId="5A5A59E5">
            <w:pPr>
              <w:spacing w:line="400" w:lineRule="exact"/>
              <w:rPr>
                <w:rFonts w:hint="eastAsia"/>
                <w:color w:val="auto"/>
                <w:highlight w:val="none"/>
              </w:rPr>
            </w:pPr>
            <w:r>
              <w:rPr>
                <w:rFonts w:hint="eastAsia"/>
                <w:color w:val="auto"/>
                <w:highlight w:val="none"/>
              </w:rPr>
              <w:t>审核意见：</w:t>
            </w:r>
          </w:p>
          <w:p w14:paraId="241A699B">
            <w:pPr>
              <w:spacing w:line="400" w:lineRule="exact"/>
              <w:ind w:firstLine="435"/>
              <w:rPr>
                <w:rFonts w:hint="eastAsia"/>
                <w:color w:val="auto"/>
                <w:highlight w:val="none"/>
              </w:rPr>
            </w:pPr>
            <w:r>
              <w:rPr>
                <w:rFonts w:hint="eastAsia"/>
                <w:color w:val="auto"/>
                <w:highlight w:val="none"/>
              </w:rPr>
              <w:t>□不同意。</w:t>
            </w:r>
          </w:p>
          <w:p w14:paraId="2ADED8ED">
            <w:pPr>
              <w:spacing w:line="400" w:lineRule="exact"/>
              <w:ind w:firstLine="420" w:firstLineChars="200"/>
              <w:rPr>
                <w:rFonts w:hint="eastAsia"/>
                <w:color w:val="auto"/>
                <w:highlight w:val="none"/>
              </w:rPr>
            </w:pPr>
            <w:r>
              <w:rPr>
                <w:rFonts w:hint="eastAsia"/>
                <w:color w:val="auto"/>
                <w:highlight w:val="none"/>
              </w:rPr>
              <w:t>□同意，支付时间为本表签发后的15天内。</w:t>
            </w:r>
          </w:p>
          <w:p w14:paraId="7CA276A8">
            <w:pPr>
              <w:wordWrap w:val="0"/>
              <w:spacing w:line="400" w:lineRule="exact"/>
              <w:ind w:firstLine="420" w:firstLineChars="200"/>
              <w:jc w:val="right"/>
              <w:rPr>
                <w:rFonts w:hint="eastAsia"/>
                <w:color w:val="auto"/>
                <w:highlight w:val="none"/>
              </w:rPr>
            </w:pPr>
            <w:r>
              <w:rPr>
                <w:rFonts w:hint="eastAsia"/>
                <w:color w:val="auto"/>
                <w:highlight w:val="none"/>
              </w:rPr>
              <w:t xml:space="preserve">发包人（章）           </w:t>
            </w:r>
          </w:p>
          <w:p w14:paraId="347C925B">
            <w:pPr>
              <w:wordWrap w:val="0"/>
              <w:spacing w:line="400" w:lineRule="exact"/>
              <w:ind w:firstLine="420" w:firstLineChars="200"/>
              <w:jc w:val="right"/>
              <w:rPr>
                <w:rFonts w:hint="eastAsia"/>
                <w:color w:val="auto"/>
                <w:highlight w:val="none"/>
                <w:u w:val="single"/>
              </w:rPr>
            </w:pPr>
            <w:r>
              <w:rPr>
                <w:rFonts w:hint="eastAsia"/>
                <w:color w:val="auto"/>
                <w:highlight w:val="none"/>
              </w:rPr>
              <w:t>发包人代表</w:t>
            </w:r>
            <w:r>
              <w:rPr>
                <w:rFonts w:hint="eastAsia"/>
                <w:color w:val="auto"/>
                <w:highlight w:val="none"/>
                <w:u w:val="single"/>
              </w:rPr>
              <w:t xml:space="preserve">             </w:t>
            </w:r>
          </w:p>
          <w:p w14:paraId="4F54820D">
            <w:pPr>
              <w:wordWrap w:val="0"/>
              <w:spacing w:line="400" w:lineRule="exact"/>
              <w:ind w:firstLine="420" w:firstLineChars="200"/>
              <w:jc w:val="right"/>
              <w:rPr>
                <w:rFonts w:hint="eastAsia"/>
                <w:color w:val="auto"/>
                <w:highlight w:val="none"/>
                <w:u w:val="single"/>
              </w:rPr>
            </w:pPr>
            <w:r>
              <w:rPr>
                <w:rFonts w:hint="eastAsia"/>
                <w:color w:val="auto"/>
                <w:highlight w:val="none"/>
              </w:rPr>
              <w:t>日      期</w:t>
            </w:r>
            <w:r>
              <w:rPr>
                <w:rFonts w:hint="eastAsia"/>
                <w:color w:val="auto"/>
                <w:highlight w:val="none"/>
                <w:u w:val="single"/>
              </w:rPr>
              <w:t xml:space="preserve">             </w:t>
            </w:r>
          </w:p>
        </w:tc>
      </w:tr>
    </w:tbl>
    <w:p w14:paraId="4894D038">
      <w:pPr>
        <w:spacing w:before="120" w:beforeLines="50"/>
        <w:ind w:firstLine="360" w:firstLineChars="200"/>
        <w:rPr>
          <w:rFonts w:hint="eastAsia"/>
          <w:color w:val="auto"/>
          <w:sz w:val="18"/>
          <w:szCs w:val="18"/>
          <w:highlight w:val="none"/>
        </w:rPr>
      </w:pPr>
      <w:r>
        <w:rPr>
          <w:rFonts w:hint="eastAsia"/>
          <w:color w:val="auto"/>
          <w:sz w:val="18"/>
          <w:szCs w:val="18"/>
          <w:highlight w:val="none"/>
        </w:rPr>
        <w:t>注：1.在选择栏中的“□”内作标识“√”。 如监理人已退场，监理工程师栏可空缺。</w:t>
      </w:r>
    </w:p>
    <w:p w14:paraId="640F25AE">
      <w:pPr>
        <w:spacing w:before="120" w:beforeLines="50"/>
        <w:ind w:left="720" w:hanging="720" w:hangingChars="400"/>
        <w:rPr>
          <w:rFonts w:hint="eastAsia"/>
          <w:color w:val="auto"/>
          <w:sz w:val="18"/>
          <w:szCs w:val="18"/>
          <w:highlight w:val="none"/>
        </w:rPr>
      </w:pPr>
      <w:r>
        <w:rPr>
          <w:rFonts w:hint="eastAsia"/>
          <w:color w:val="auto"/>
          <w:sz w:val="18"/>
          <w:szCs w:val="18"/>
          <w:highlight w:val="none"/>
        </w:rPr>
        <w:t xml:space="preserve">    </w:t>
      </w:r>
      <w:r>
        <w:rPr>
          <w:color w:val="auto"/>
          <w:sz w:val="18"/>
          <w:szCs w:val="18"/>
          <w:highlight w:val="none"/>
        </w:rPr>
        <w:t xml:space="preserve">  </w:t>
      </w:r>
      <w:r>
        <w:rPr>
          <w:rFonts w:hint="eastAsia"/>
          <w:color w:val="auto"/>
          <w:sz w:val="18"/>
          <w:szCs w:val="18"/>
          <w:highlight w:val="none"/>
        </w:rPr>
        <w:t xml:space="preserve">  2.本表一式四份，由承包人填报，发包人、监理人、造价咨询人、承包人各存一份。</w:t>
      </w:r>
    </w:p>
    <w:p w14:paraId="35561677">
      <w:pPr>
        <w:spacing w:line="360" w:lineRule="auto"/>
        <w:jc w:val="left"/>
        <w:rPr>
          <w:rFonts w:hint="eastAsia" w:hAnsi="宋体" w:cs="宋体"/>
          <w:color w:val="auto"/>
          <w:sz w:val="30"/>
          <w:szCs w:val="30"/>
          <w:highlight w:val="none"/>
        </w:rPr>
      </w:pPr>
      <w:r>
        <w:rPr>
          <w:rFonts w:hint="eastAsia"/>
          <w:color w:val="auto"/>
          <w:sz w:val="30"/>
          <w:szCs w:val="30"/>
          <w:highlight w:val="none"/>
        </w:rPr>
        <w:t>附件14：</w:t>
      </w:r>
    </w:p>
    <w:p w14:paraId="068C1294">
      <w:pPr>
        <w:spacing w:line="360" w:lineRule="auto"/>
        <w:ind w:firstLine="720" w:firstLineChars="200"/>
        <w:jc w:val="center"/>
        <w:rPr>
          <w:rFonts w:hint="eastAsia" w:ascii="宋体" w:hAnsi="宋体" w:cs="宋体"/>
          <w:color w:val="auto"/>
          <w:kern w:val="0"/>
          <w:sz w:val="36"/>
          <w:szCs w:val="36"/>
          <w:highlight w:val="none"/>
        </w:rPr>
      </w:pPr>
      <w:r>
        <w:rPr>
          <w:rFonts w:hint="eastAsia" w:ascii="宋体" w:hAnsi="宋体" w:cs="宋体"/>
          <w:color w:val="auto"/>
          <w:kern w:val="0"/>
          <w:sz w:val="36"/>
          <w:szCs w:val="36"/>
          <w:highlight w:val="none"/>
        </w:rPr>
        <w:t>总价合同进度款支付分解表</w:t>
      </w:r>
    </w:p>
    <w:p w14:paraId="288DD18B">
      <w:pPr>
        <w:spacing w:line="360" w:lineRule="auto"/>
        <w:rPr>
          <w:rFonts w:hint="eastAsia" w:ascii="宋体" w:hAnsi="宋体" w:cs="宋体"/>
          <w:color w:val="auto"/>
          <w:kern w:val="0"/>
          <w:highlight w:val="none"/>
        </w:rPr>
      </w:pPr>
      <w:r>
        <w:rPr>
          <w:rFonts w:hint="eastAsia" w:ascii="宋体" w:hAnsi="宋体" w:cs="宋体"/>
          <w:color w:val="auto"/>
          <w:kern w:val="0"/>
          <w:highlight w:val="none"/>
        </w:rPr>
        <w:t>工程名称：</w:t>
      </w:r>
    </w:p>
    <w:tbl>
      <w:tblPr>
        <w:tblStyle w:val="4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3119"/>
        <w:gridCol w:w="675"/>
        <w:gridCol w:w="2268"/>
        <w:gridCol w:w="1276"/>
      </w:tblGrid>
      <w:tr w14:paraId="7267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3C9E84DC">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进度款期次</w:t>
            </w:r>
          </w:p>
        </w:tc>
        <w:tc>
          <w:tcPr>
            <w:tcW w:w="3794" w:type="dxa"/>
            <w:gridSpan w:val="2"/>
            <w:noWrap w:val="0"/>
            <w:vAlign w:val="top"/>
          </w:tcPr>
          <w:p w14:paraId="06C416A7">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形象进度</w:t>
            </w:r>
          </w:p>
        </w:tc>
        <w:tc>
          <w:tcPr>
            <w:tcW w:w="2268" w:type="dxa"/>
            <w:noWrap w:val="0"/>
            <w:vAlign w:val="top"/>
          </w:tcPr>
          <w:p w14:paraId="30CC7915">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进度款付款金额（元）</w:t>
            </w:r>
          </w:p>
        </w:tc>
        <w:tc>
          <w:tcPr>
            <w:tcW w:w="1276" w:type="dxa"/>
            <w:noWrap w:val="0"/>
            <w:vAlign w:val="top"/>
          </w:tcPr>
          <w:p w14:paraId="1D46B35D">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备注</w:t>
            </w:r>
          </w:p>
        </w:tc>
      </w:tr>
      <w:tr w14:paraId="5FE0D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4ED75A87">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第一期</w:t>
            </w:r>
          </w:p>
        </w:tc>
        <w:tc>
          <w:tcPr>
            <w:tcW w:w="3794" w:type="dxa"/>
            <w:gridSpan w:val="2"/>
            <w:noWrap w:val="0"/>
            <w:vAlign w:val="top"/>
          </w:tcPr>
          <w:p w14:paraId="56852C72">
            <w:pPr>
              <w:spacing w:line="360" w:lineRule="auto"/>
              <w:jc w:val="center"/>
              <w:rPr>
                <w:rFonts w:hint="eastAsia" w:ascii="宋体" w:hAnsi="宋体" w:cs="宋体"/>
                <w:color w:val="auto"/>
                <w:kern w:val="0"/>
                <w:highlight w:val="none"/>
              </w:rPr>
            </w:pPr>
          </w:p>
        </w:tc>
        <w:tc>
          <w:tcPr>
            <w:tcW w:w="2268" w:type="dxa"/>
            <w:noWrap w:val="0"/>
            <w:vAlign w:val="top"/>
          </w:tcPr>
          <w:p w14:paraId="265CBB04">
            <w:pPr>
              <w:spacing w:line="360" w:lineRule="auto"/>
              <w:jc w:val="center"/>
              <w:rPr>
                <w:rFonts w:hint="eastAsia" w:ascii="宋体" w:hAnsi="宋体" w:cs="宋体"/>
                <w:color w:val="auto"/>
                <w:kern w:val="0"/>
                <w:highlight w:val="none"/>
              </w:rPr>
            </w:pPr>
          </w:p>
        </w:tc>
        <w:tc>
          <w:tcPr>
            <w:tcW w:w="1276" w:type="dxa"/>
            <w:noWrap w:val="0"/>
            <w:vAlign w:val="top"/>
          </w:tcPr>
          <w:p w14:paraId="2B998012">
            <w:pPr>
              <w:spacing w:line="360" w:lineRule="auto"/>
              <w:jc w:val="center"/>
              <w:rPr>
                <w:rFonts w:hint="eastAsia" w:ascii="宋体" w:hAnsi="宋体" w:cs="宋体"/>
                <w:color w:val="auto"/>
                <w:kern w:val="0"/>
                <w:highlight w:val="none"/>
              </w:rPr>
            </w:pPr>
          </w:p>
        </w:tc>
      </w:tr>
      <w:tr w14:paraId="4866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19EB3D3">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第二期</w:t>
            </w:r>
          </w:p>
        </w:tc>
        <w:tc>
          <w:tcPr>
            <w:tcW w:w="3794" w:type="dxa"/>
            <w:gridSpan w:val="2"/>
            <w:noWrap w:val="0"/>
            <w:vAlign w:val="top"/>
          </w:tcPr>
          <w:p w14:paraId="46D5E9CD">
            <w:pPr>
              <w:spacing w:line="360" w:lineRule="auto"/>
              <w:jc w:val="center"/>
              <w:rPr>
                <w:rFonts w:hint="eastAsia" w:ascii="宋体" w:hAnsi="宋体" w:cs="宋体"/>
                <w:color w:val="auto"/>
                <w:kern w:val="0"/>
                <w:highlight w:val="none"/>
              </w:rPr>
            </w:pPr>
          </w:p>
        </w:tc>
        <w:tc>
          <w:tcPr>
            <w:tcW w:w="2268" w:type="dxa"/>
            <w:noWrap w:val="0"/>
            <w:vAlign w:val="top"/>
          </w:tcPr>
          <w:p w14:paraId="5243F332">
            <w:pPr>
              <w:spacing w:line="360" w:lineRule="auto"/>
              <w:jc w:val="center"/>
              <w:rPr>
                <w:rFonts w:hint="eastAsia" w:ascii="宋体" w:hAnsi="宋体" w:cs="宋体"/>
                <w:color w:val="auto"/>
                <w:kern w:val="0"/>
                <w:highlight w:val="none"/>
              </w:rPr>
            </w:pPr>
          </w:p>
        </w:tc>
        <w:tc>
          <w:tcPr>
            <w:tcW w:w="1276" w:type="dxa"/>
            <w:noWrap w:val="0"/>
            <w:vAlign w:val="top"/>
          </w:tcPr>
          <w:p w14:paraId="18038D44">
            <w:pPr>
              <w:spacing w:line="360" w:lineRule="auto"/>
              <w:jc w:val="center"/>
              <w:rPr>
                <w:rFonts w:hint="eastAsia" w:ascii="宋体" w:hAnsi="宋体" w:cs="宋体"/>
                <w:color w:val="auto"/>
                <w:kern w:val="0"/>
                <w:highlight w:val="none"/>
              </w:rPr>
            </w:pPr>
          </w:p>
        </w:tc>
      </w:tr>
      <w:tr w14:paraId="7CBD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01A29F56">
            <w:pPr>
              <w:spacing w:line="360" w:lineRule="auto"/>
              <w:jc w:val="center"/>
              <w:rPr>
                <w:rFonts w:hint="eastAsia" w:ascii="宋体" w:hAnsi="宋体" w:cs="宋体"/>
                <w:color w:val="auto"/>
                <w:kern w:val="0"/>
                <w:highlight w:val="none"/>
              </w:rPr>
            </w:pPr>
            <w:r>
              <w:rPr>
                <w:rFonts w:hint="eastAsia" w:ascii="宋体" w:hAnsi="宋体" w:cs="宋体"/>
                <w:color w:val="auto"/>
                <w:kern w:val="0"/>
                <w:highlight w:val="none"/>
              </w:rPr>
              <w:t>第三期</w:t>
            </w:r>
          </w:p>
        </w:tc>
        <w:tc>
          <w:tcPr>
            <w:tcW w:w="3794" w:type="dxa"/>
            <w:gridSpan w:val="2"/>
            <w:noWrap w:val="0"/>
            <w:vAlign w:val="top"/>
          </w:tcPr>
          <w:p w14:paraId="7B7BD638">
            <w:pPr>
              <w:spacing w:line="360" w:lineRule="auto"/>
              <w:jc w:val="center"/>
              <w:rPr>
                <w:rFonts w:hint="eastAsia" w:ascii="宋体" w:hAnsi="宋体" w:cs="宋体"/>
                <w:color w:val="auto"/>
                <w:kern w:val="0"/>
                <w:highlight w:val="none"/>
              </w:rPr>
            </w:pPr>
          </w:p>
        </w:tc>
        <w:tc>
          <w:tcPr>
            <w:tcW w:w="2268" w:type="dxa"/>
            <w:noWrap w:val="0"/>
            <w:vAlign w:val="top"/>
          </w:tcPr>
          <w:p w14:paraId="7CE0D0DE">
            <w:pPr>
              <w:spacing w:line="360" w:lineRule="auto"/>
              <w:jc w:val="center"/>
              <w:rPr>
                <w:rFonts w:hint="eastAsia" w:ascii="宋体" w:hAnsi="宋体" w:cs="宋体"/>
                <w:color w:val="auto"/>
                <w:kern w:val="0"/>
                <w:highlight w:val="none"/>
              </w:rPr>
            </w:pPr>
          </w:p>
        </w:tc>
        <w:tc>
          <w:tcPr>
            <w:tcW w:w="1276" w:type="dxa"/>
            <w:noWrap w:val="0"/>
            <w:vAlign w:val="top"/>
          </w:tcPr>
          <w:p w14:paraId="410A72F1">
            <w:pPr>
              <w:spacing w:line="360" w:lineRule="auto"/>
              <w:jc w:val="center"/>
              <w:rPr>
                <w:rFonts w:hint="eastAsia" w:ascii="宋体" w:hAnsi="宋体" w:cs="宋体"/>
                <w:color w:val="auto"/>
                <w:kern w:val="0"/>
                <w:highlight w:val="none"/>
              </w:rPr>
            </w:pPr>
          </w:p>
        </w:tc>
      </w:tr>
      <w:tr w14:paraId="30F7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noWrap w:val="0"/>
            <w:vAlign w:val="top"/>
          </w:tcPr>
          <w:p w14:paraId="193B5C76">
            <w:pPr>
              <w:spacing w:line="360" w:lineRule="auto"/>
              <w:jc w:val="center"/>
              <w:rPr>
                <w:rFonts w:hint="eastAsia" w:ascii="宋体" w:hAnsi="宋体" w:cs="宋体"/>
                <w:color w:val="auto"/>
                <w:kern w:val="0"/>
                <w:highlight w:val="none"/>
              </w:rPr>
            </w:pPr>
            <w:r>
              <w:rPr>
                <w:rFonts w:ascii="宋体" w:hAnsi="宋体" w:cs="宋体"/>
                <w:color w:val="auto"/>
                <w:kern w:val="0"/>
                <w:highlight w:val="none"/>
              </w:rPr>
              <w:t>……</w:t>
            </w:r>
          </w:p>
        </w:tc>
        <w:tc>
          <w:tcPr>
            <w:tcW w:w="3794" w:type="dxa"/>
            <w:gridSpan w:val="2"/>
            <w:noWrap w:val="0"/>
            <w:vAlign w:val="top"/>
          </w:tcPr>
          <w:p w14:paraId="1E24ED9A">
            <w:pPr>
              <w:spacing w:line="360" w:lineRule="auto"/>
              <w:jc w:val="center"/>
              <w:rPr>
                <w:rFonts w:hint="eastAsia" w:ascii="宋体" w:hAnsi="宋体" w:cs="宋体"/>
                <w:color w:val="auto"/>
                <w:kern w:val="0"/>
                <w:highlight w:val="none"/>
              </w:rPr>
            </w:pPr>
          </w:p>
        </w:tc>
        <w:tc>
          <w:tcPr>
            <w:tcW w:w="2268" w:type="dxa"/>
            <w:noWrap w:val="0"/>
            <w:vAlign w:val="top"/>
          </w:tcPr>
          <w:p w14:paraId="04CFDABB">
            <w:pPr>
              <w:spacing w:line="360" w:lineRule="auto"/>
              <w:jc w:val="center"/>
              <w:rPr>
                <w:rFonts w:hint="eastAsia" w:ascii="宋体" w:hAnsi="宋体" w:cs="宋体"/>
                <w:color w:val="auto"/>
                <w:kern w:val="0"/>
                <w:highlight w:val="none"/>
              </w:rPr>
            </w:pPr>
          </w:p>
        </w:tc>
        <w:tc>
          <w:tcPr>
            <w:tcW w:w="1276" w:type="dxa"/>
            <w:noWrap w:val="0"/>
            <w:vAlign w:val="top"/>
          </w:tcPr>
          <w:p w14:paraId="48D575E2">
            <w:pPr>
              <w:spacing w:line="360" w:lineRule="auto"/>
              <w:jc w:val="center"/>
              <w:rPr>
                <w:rFonts w:hint="eastAsia" w:ascii="宋体" w:hAnsi="宋体" w:cs="宋体"/>
                <w:color w:val="auto"/>
                <w:kern w:val="0"/>
                <w:highlight w:val="none"/>
              </w:rPr>
            </w:pPr>
          </w:p>
        </w:tc>
      </w:tr>
      <w:tr w14:paraId="7FAB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36" w:type="dxa"/>
            <w:gridSpan w:val="2"/>
            <w:noWrap w:val="0"/>
            <w:vAlign w:val="top"/>
          </w:tcPr>
          <w:p w14:paraId="01D2E447">
            <w:pPr>
              <w:spacing w:line="360" w:lineRule="exact"/>
              <w:ind w:firstLine="435"/>
              <w:jc w:val="right"/>
              <w:rPr>
                <w:rFonts w:hint="eastAsia"/>
                <w:color w:val="auto"/>
                <w:highlight w:val="none"/>
              </w:rPr>
            </w:pPr>
          </w:p>
          <w:p w14:paraId="4E6210FD">
            <w:pPr>
              <w:spacing w:line="360" w:lineRule="exact"/>
              <w:ind w:firstLine="435"/>
              <w:jc w:val="center"/>
              <w:rPr>
                <w:rFonts w:hint="eastAsia"/>
                <w:color w:val="auto"/>
                <w:highlight w:val="none"/>
              </w:rPr>
            </w:pPr>
          </w:p>
          <w:p w14:paraId="6B6C2420">
            <w:pPr>
              <w:spacing w:line="360" w:lineRule="exact"/>
              <w:ind w:firstLine="435"/>
              <w:jc w:val="center"/>
              <w:rPr>
                <w:rFonts w:hint="eastAsia"/>
                <w:color w:val="auto"/>
                <w:highlight w:val="none"/>
              </w:rPr>
            </w:pPr>
            <w:r>
              <w:rPr>
                <w:rFonts w:hint="eastAsia"/>
                <w:color w:val="auto"/>
                <w:highlight w:val="none"/>
              </w:rPr>
              <w:t>发包人代表签字：</w:t>
            </w:r>
          </w:p>
          <w:p w14:paraId="1AECF008">
            <w:pPr>
              <w:spacing w:line="360" w:lineRule="exact"/>
              <w:ind w:firstLine="435"/>
              <w:jc w:val="center"/>
              <w:rPr>
                <w:rFonts w:hint="eastAsia"/>
                <w:color w:val="auto"/>
                <w:highlight w:val="none"/>
              </w:rPr>
            </w:pPr>
          </w:p>
          <w:p w14:paraId="26AE5E28">
            <w:pPr>
              <w:spacing w:line="360" w:lineRule="exact"/>
              <w:ind w:firstLine="435"/>
              <w:jc w:val="center"/>
              <w:rPr>
                <w:rFonts w:hint="eastAsia"/>
                <w:color w:val="auto"/>
                <w:highlight w:val="none"/>
              </w:rPr>
            </w:pPr>
            <w:r>
              <w:rPr>
                <w:rFonts w:hint="eastAsia"/>
                <w:color w:val="auto"/>
                <w:highlight w:val="none"/>
              </w:rPr>
              <w:t>发包人（盖公章）</w:t>
            </w:r>
          </w:p>
          <w:p w14:paraId="7AFF8545">
            <w:pPr>
              <w:spacing w:line="360" w:lineRule="exact"/>
              <w:ind w:firstLine="435"/>
              <w:jc w:val="center"/>
              <w:rPr>
                <w:rFonts w:hint="eastAsia"/>
                <w:color w:val="auto"/>
                <w:highlight w:val="none"/>
              </w:rPr>
            </w:pPr>
          </w:p>
          <w:p w14:paraId="6DBC392E">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 </w:t>
            </w:r>
            <w:r>
              <w:rPr>
                <w:rFonts w:hint="eastAsia"/>
                <w:color w:val="auto"/>
                <w:highlight w:val="none"/>
                <w:u w:val="none"/>
              </w:rPr>
              <w:t xml:space="preserve">   </w:t>
            </w:r>
          </w:p>
        </w:tc>
        <w:tc>
          <w:tcPr>
            <w:tcW w:w="4219" w:type="dxa"/>
            <w:gridSpan w:val="3"/>
            <w:noWrap w:val="0"/>
            <w:vAlign w:val="top"/>
          </w:tcPr>
          <w:p w14:paraId="0B9B093F">
            <w:pPr>
              <w:spacing w:line="360" w:lineRule="exact"/>
              <w:ind w:firstLine="435"/>
              <w:jc w:val="center"/>
              <w:rPr>
                <w:rFonts w:hint="eastAsia"/>
                <w:color w:val="auto"/>
                <w:highlight w:val="none"/>
              </w:rPr>
            </w:pPr>
          </w:p>
          <w:p w14:paraId="710E4353">
            <w:pPr>
              <w:spacing w:line="360" w:lineRule="exact"/>
              <w:ind w:firstLine="435"/>
              <w:jc w:val="center"/>
              <w:rPr>
                <w:rFonts w:hint="eastAsia"/>
                <w:color w:val="auto"/>
                <w:highlight w:val="none"/>
                <w:u w:val="single"/>
              </w:rPr>
            </w:pPr>
          </w:p>
          <w:p w14:paraId="32982549">
            <w:pPr>
              <w:spacing w:line="360" w:lineRule="exact"/>
              <w:ind w:firstLine="435"/>
              <w:jc w:val="center"/>
              <w:rPr>
                <w:rFonts w:hint="eastAsia"/>
                <w:color w:val="auto"/>
                <w:highlight w:val="none"/>
              </w:rPr>
            </w:pPr>
            <w:r>
              <w:rPr>
                <w:rFonts w:hint="eastAsia"/>
                <w:color w:val="auto"/>
                <w:highlight w:val="none"/>
              </w:rPr>
              <w:t>承包人代表签字：</w:t>
            </w:r>
          </w:p>
          <w:p w14:paraId="27B9F335">
            <w:pPr>
              <w:spacing w:line="360" w:lineRule="exact"/>
              <w:ind w:firstLine="435"/>
              <w:jc w:val="center"/>
              <w:rPr>
                <w:rFonts w:hint="eastAsia"/>
                <w:color w:val="auto"/>
                <w:highlight w:val="none"/>
              </w:rPr>
            </w:pPr>
          </w:p>
          <w:p w14:paraId="79351EB5">
            <w:pPr>
              <w:spacing w:line="360" w:lineRule="exact"/>
              <w:ind w:firstLine="435"/>
              <w:jc w:val="center"/>
              <w:rPr>
                <w:rFonts w:hint="eastAsia"/>
                <w:color w:val="auto"/>
                <w:highlight w:val="none"/>
              </w:rPr>
            </w:pPr>
            <w:r>
              <w:rPr>
                <w:rFonts w:hint="eastAsia"/>
                <w:color w:val="auto"/>
                <w:highlight w:val="none"/>
              </w:rPr>
              <w:t>承包人（盖公章）</w:t>
            </w:r>
          </w:p>
          <w:p w14:paraId="3496C6B1">
            <w:pPr>
              <w:spacing w:line="360" w:lineRule="exact"/>
              <w:ind w:firstLine="435"/>
              <w:jc w:val="center"/>
              <w:rPr>
                <w:rFonts w:hint="eastAsia"/>
                <w:color w:val="auto"/>
                <w:highlight w:val="none"/>
              </w:rPr>
            </w:pPr>
          </w:p>
          <w:p w14:paraId="39809590">
            <w:pPr>
              <w:spacing w:line="360" w:lineRule="exact"/>
              <w:ind w:firstLine="435"/>
              <w:jc w:val="center"/>
              <w:rPr>
                <w:rFonts w:hint="eastAsia"/>
                <w:color w:val="auto"/>
                <w:highlight w:val="none"/>
                <w:u w:val="single"/>
              </w:rPr>
            </w:pPr>
            <w:r>
              <w:rPr>
                <w:color w:val="auto"/>
                <w:highlight w:val="none"/>
              </w:rPr>
              <w:t xml:space="preserve">    </w:t>
            </w:r>
            <w:r>
              <w:rPr>
                <w:rFonts w:hint="eastAsia"/>
                <w:color w:val="auto"/>
                <w:highlight w:val="none"/>
              </w:rPr>
              <w:t xml:space="preserve">    日      期</w:t>
            </w:r>
          </w:p>
        </w:tc>
      </w:tr>
    </w:tbl>
    <w:p w14:paraId="6969CD08">
      <w:pPr>
        <w:spacing w:line="360" w:lineRule="auto"/>
        <w:rPr>
          <w:rFonts w:ascii="宋体"/>
          <w:color w:val="auto"/>
          <w:szCs w:val="21"/>
          <w:highlight w:val="none"/>
        </w:rPr>
      </w:pPr>
    </w:p>
    <w:p w14:paraId="7E34FC9D">
      <w:pPr>
        <w:pStyle w:val="4"/>
        <w:rPr>
          <w:color w:val="auto"/>
          <w:highlight w:val="none"/>
        </w:rPr>
      </w:pPr>
    </w:p>
    <w:sectPr>
      <w:footerReference r:id="rId11" w:type="first"/>
      <w:footerReference r:id="rId10" w:type="default"/>
      <w:pgSz w:w="11906" w:h="16838"/>
      <w:pgMar w:top="1440" w:right="1440" w:bottom="1440" w:left="158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DB1D01A-E53B-45A1-96B6-CB7FA9A78F03}"/>
  </w:font>
  <w:font w:name="黑体">
    <w:panose1 w:val="02010609060101010101"/>
    <w:charset w:val="86"/>
    <w:family w:val="auto"/>
    <w:pitch w:val="default"/>
    <w:sig w:usb0="800002BF" w:usb1="38CF7CFA" w:usb2="00000016" w:usb3="00000000" w:csb0="00040001" w:csb1="00000000"/>
    <w:embedRegular r:id="rId2" w:fontKey="{2C8DB00F-F6B9-4708-AA82-6EADEBD4D2D7}"/>
  </w:font>
  <w:font w:name="Courier New">
    <w:panose1 w:val="02070309020205020404"/>
    <w:charset w:val="01"/>
    <w:family w:val="modern"/>
    <w:pitch w:val="default"/>
    <w:sig w:usb0="E0002EFF" w:usb1="C0007843" w:usb2="00000009" w:usb3="00000000" w:csb0="400001FF" w:csb1="FFFF0000"/>
    <w:embedRegular r:id="rId3" w:fontKey="{1DB53BFC-10AB-404F-8686-5EE599238D2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2F65B7E-019C-4793-9DCF-A9A19E4B0AB8}"/>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E4349604-44DB-4C3A-AD15-D1E4A6A45422}"/>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s New Roman)">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宋体正文">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embedRegular r:id="rId6" w:fontKey="{80EC68F8-99DA-4D5B-B3A8-BD1B2021FE3A}"/>
  </w:font>
  <w:font w:name="Verdana">
    <w:panose1 w:val="020B0604030504040204"/>
    <w:charset w:val="00"/>
    <w:family w:val="swiss"/>
    <w:pitch w:val="default"/>
    <w:sig w:usb0="A00006FF" w:usb1="4000205B" w:usb2="00000010" w:usb3="00000000" w:csb0="2000019F" w:csb1="00000000"/>
  </w:font>
  <w:font w:name="方正小标宋简体">
    <w:panose1 w:val="02000000000000000000"/>
    <w:charset w:val="86"/>
    <w:family w:val="script"/>
    <w:pitch w:val="default"/>
    <w:sig w:usb0="00000001" w:usb1="08000000" w:usb2="00000000" w:usb3="00000000" w:csb0="00040000" w:csb1="00000000"/>
    <w:embedRegular r:id="rId7" w:fontKey="{E2618ED6-631E-4AB0-A08B-C40034B1BEA1}"/>
  </w:font>
  <w:font w:name="Arial Unicode MS">
    <w:panose1 w:val="020B0604020202020204"/>
    <w:charset w:val="86"/>
    <w:family w:val="auto"/>
    <w:pitch w:val="default"/>
    <w:sig w:usb0="FFFFFFFF" w:usb1="E9FFFFFF" w:usb2="0000003F" w:usb3="00000000" w:csb0="603F01FF" w:csb1="FFFF0000"/>
    <w:embedRegular r:id="rId8" w:fontKey="{BAB7C7CB-9C1B-4D91-BE2B-4CA870C27B44}"/>
  </w:font>
  <w:font w:name="仿宋">
    <w:panose1 w:val="02010609060101010101"/>
    <w:charset w:val="86"/>
    <w:family w:val="modern"/>
    <w:pitch w:val="default"/>
    <w:sig w:usb0="800002BF" w:usb1="38CF7CFA" w:usb2="00000016" w:usb3="00000000" w:csb0="00040001" w:csb1="00000000"/>
    <w:embedRegular r:id="rId9" w:fontKey="{D6786230-DDE2-4D31-B270-C047B39D084F}"/>
  </w:font>
  <w:font w:name="方正小标宋_GBK">
    <w:panose1 w:val="02000000000000000000"/>
    <w:charset w:val="86"/>
    <w:family w:val="script"/>
    <w:pitch w:val="default"/>
    <w:sig w:usb0="A00002BF" w:usb1="38CF7CFA" w:usb2="00082016" w:usb3="00000000" w:csb0="00040001" w:csb1="00000000"/>
    <w:embedRegular r:id="rId10" w:fontKey="{C6F29859-04F3-4EC4-975F-8A3850A32007}"/>
  </w:font>
  <w:font w:name="楷体">
    <w:panose1 w:val="02010609060101010101"/>
    <w:charset w:val="86"/>
    <w:family w:val="auto"/>
    <w:pitch w:val="default"/>
    <w:sig w:usb0="800002BF" w:usb1="38CF7CFA" w:usb2="00000016" w:usb3="00000000" w:csb0="00040001" w:csb1="00000000"/>
    <w:embedRegular r:id="rId11" w:fontKey="{6D05B5AA-3388-4B5E-84DA-6508B3BD9510}"/>
  </w:font>
  <w:font w:name="楷体_GB2312">
    <w:altName w:val="楷体"/>
    <w:panose1 w:val="02010609030101010101"/>
    <w:charset w:val="86"/>
    <w:family w:val="modern"/>
    <w:pitch w:val="default"/>
    <w:sig w:usb0="00000000" w:usb1="00000000" w:usb2="00000010" w:usb3="00000000" w:csb0="00040000" w:csb1="00000000"/>
    <w:embedRegular r:id="rId12" w:fontKey="{D524C968-EDFA-48F5-858B-5C501D81F0CE}"/>
  </w:font>
  <w:font w:name="MS Mincho">
    <w:panose1 w:val="02020609040205080304"/>
    <w:charset w:val="80"/>
    <w:family w:val="modern"/>
    <w:pitch w:val="default"/>
    <w:sig w:usb0="E00002FF" w:usb1="6AC7FDFB" w:usb2="00000012" w:usb3="00000000" w:csb0="4002009F" w:csb1="DFD70000"/>
    <w:embedRegular r:id="rId13" w:fontKey="{07B52AFF-1A3C-49D9-B39B-0F7109AA7F4A}"/>
  </w:font>
  <w:font w:name="瀹嬩綋">
    <w:altName w:val="Noto Sans SC"/>
    <w:panose1 w:val="00000000000000000000"/>
    <w:charset w:val="00"/>
    <w:family w:val="auto"/>
    <w:pitch w:val="default"/>
    <w:sig w:usb0="00000000" w:usb1="00000000" w:usb2="00000000" w:usb3="00000000" w:csb0="00040001" w:csb1="00000000"/>
    <w:embedRegular r:id="rId14" w:fontKey="{05DEB4B4-7406-42DF-B28A-0D311E4A6005}"/>
  </w:font>
  <w:font w:name="Noto Sans SC">
    <w:panose1 w:val="020B0200000000000000"/>
    <w:charset w:val="86"/>
    <w:family w:val="auto"/>
    <w:pitch w:val="default"/>
    <w:sig w:usb0="20000083" w:usb1="2ADF3C10" w:usb2="00000016" w:usb3="00000000" w:csb0="60060107" w:csb1="00000000"/>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00000001" w:usb1="08000000" w:usb2="00000000" w:usb3="00000000" w:csb0="00040000" w:csb1="00000000"/>
  </w:font>
  <w:font w:name="WPSEMBED3">
    <w:panose1 w:val="020B0604020202020204"/>
    <w:charset w:val="86"/>
    <w:family w:val="auto"/>
    <w:pitch w:val="default"/>
    <w:sig w:usb0="FFFFFFFF" w:usb1="E9FFFFFF" w:usb2="0000003F" w:usb3="00000000" w:csb0="603F01FF" w:csb1="FFFF0000"/>
  </w:font>
  <w:font w:name="WPSEMBED4">
    <w:panose1 w:val="02000000000000000000"/>
    <w:charset w:val="86"/>
    <w:family w:val="auto"/>
    <w:pitch w:val="default"/>
    <w:sig w:usb0="A00002BF" w:usb1="38CF7CFA" w:usb2="00082016" w:usb3="00000000" w:csb0="00040001" w:csb1="00000000"/>
  </w:font>
  <w:font w:name="WPSEMBED5">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F4FFE">
    <w:pPr>
      <w:pStyle w:val="29"/>
      <w:framePr w:wrap="around" w:vAnchor="text" w:hAnchor="margin" w:xAlign="center" w:y="1"/>
      <w:rPr>
        <w:rStyle w:val="47"/>
      </w:rPr>
    </w:pPr>
    <w:r>
      <w:fldChar w:fldCharType="begin"/>
    </w:r>
    <w:r>
      <w:rPr>
        <w:rStyle w:val="47"/>
      </w:rPr>
      <w:instrText xml:space="preserve">PAGE  </w:instrText>
    </w:r>
    <w:r>
      <w:fldChar w:fldCharType="separate"/>
    </w:r>
    <w:r>
      <w:rPr>
        <w:rStyle w:val="47"/>
      </w:rPr>
      <w:t>６</w:t>
    </w:r>
    <w:r>
      <w:fldChar w:fldCharType="end"/>
    </w:r>
  </w:p>
  <w:p w14:paraId="71AED430">
    <w:pPr>
      <w:pStyle w:val="2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E8816">
    <w:pPr>
      <w:pStyle w:val="29"/>
      <w:tabs>
        <w:tab w:val="center" w:pos="4439"/>
        <w:tab w:val="clear" w:pos="4153"/>
      </w:tabs>
      <w:jc w:val="both"/>
    </w:pPr>
    <w:r>
      <w:pict>
        <v:shape id="Text Box 4099" o:spid="_x0000_s2050" o:spt="202" type="#_x0000_t202" style="position:absolute;left:0pt;margin-top:0pt;height:10.35pt;width:4.55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">
          <v:path/>
          <v:fill on="f" focussize="0,0"/>
          <v:stroke on="f" joinstyle="miter"/>
          <v:imagedata o:title=""/>
          <o:lock v:ext="edit"/>
          <v:textbox inset="0mm,0mm,0mm,0mm" style="mso-fit-shape-to-text:t;">
            <w:txbxContent>
              <w:p w14:paraId="2EB018ED">
                <w:pPr>
                  <w:pStyle w:val="29"/>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9F912">
    <w:pPr>
      <w:pStyle w:val="29"/>
      <w:tabs>
        <w:tab w:val="center" w:pos="4439"/>
        <w:tab w:val="clear" w:pos="4153"/>
      </w:tabs>
    </w:pPr>
    <w:r>
      <w:pict>
        <v:shape id="Text Box 4100" o:spid="_x0000_s2051" o:spt="202" type="#_x0000_t202" style="position:absolute;left:0pt;margin-top:0pt;height:12.05pt;width:9.05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">
          <v:path/>
          <v:fill on="f" focussize="0,0"/>
          <v:stroke on="f" joinstyle="miter"/>
          <v:imagedata o:title=""/>
          <o:lock v:ext="edit"/>
          <v:textbox inset="0mm,0mm,0mm,0mm" style="mso-fit-shape-to-text:t;">
            <w:txbxContent>
              <w:p w14:paraId="5A967E7A"/>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20AD6">
    <w:pPr>
      <w:pStyle w:val="29"/>
      <w:jc w:val="center"/>
    </w:pPr>
    <w:r>
      <w:pict>
        <v:shape id="Text Box 4097" o:spid="_x0000_s2052" o:spt="202" type="#_x0000_t202" style="position:absolute;left:0pt;margin-top:0pt;height:10.35pt;width:13.5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">
          <v:path/>
          <v:fill on="f" focussize="0,0"/>
          <v:stroke on="f" joinstyle="miter"/>
          <v:imagedata o:title=""/>
          <o:lock v:ext="edit"/>
          <v:textbox inset="0mm,0mm,0mm,0mm" style="mso-fit-shape-to-text:t;">
            <w:txbxContent>
              <w:p w14:paraId="52D8FB60">
                <w:pPr>
                  <w:pStyle w:val="29"/>
                  <w:jc w:val="center"/>
                </w:pPr>
                <w:r>
                  <w:fldChar w:fldCharType="begin"/>
                </w:r>
                <w:r>
                  <w:instrText xml:space="preserve"> PAGE  \* MERGEFORMAT </w:instrText>
                </w:r>
                <w:r>
                  <w:fldChar w:fldCharType="separate"/>
                </w:r>
                <w:r>
                  <w:t>147</w:t>
                </w:r>
                <w:r>
                  <w:fldChar w:fldCharType="end"/>
                </w:r>
              </w:p>
            </w:txbxContent>
          </v:textbox>
        </v:shape>
      </w:pict>
    </w:r>
  </w:p>
  <w:p w14:paraId="6952A7E2">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AC609">
    <w:pPr>
      <w:pStyle w:val="29"/>
    </w:pPr>
    <w:r>
      <w:pict>
        <v:shape id="Text Box 4098" o:spid="_x0000_s2053" o:spt="202" type="#_x0000_t202" style="position:absolute;left:0pt;margin-top:0pt;height:10.35pt;width:13.55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">
          <v:path/>
          <v:fill on="f" focussize="0,0"/>
          <v:stroke on="f" joinstyle="miter"/>
          <v:imagedata o:title=""/>
          <o:lock v:ext="edit"/>
          <v:textbox inset="0mm,0mm,0mm,0mm" style="mso-fit-shape-to-text:t;">
            <w:txbxContent>
              <w:p w14:paraId="4A08CF5F">
                <w:pPr>
                  <w:pStyle w:val="29"/>
                </w:pPr>
                <w:r>
                  <w:fldChar w:fldCharType="begin"/>
                </w:r>
                <w:r>
                  <w:instrText xml:space="preserve"> PAGE  \* MERGEFORMAT </w:instrText>
                </w:r>
                <w:r>
                  <w:fldChar w:fldCharType="separate"/>
                </w:r>
                <w:r>
                  <w:t>126</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0851A">
    <w:pPr>
      <w:spacing w:before="240" w:beforeLines="100" w:line="600" w:lineRule="exact"/>
      <w:rPr>
        <w:rFonts w:ascii="仿宋_GB2312" w:eastAsia="仿宋_GB2312"/>
        <w:sz w:val="24"/>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E2973">
    <w:pPr>
      <w:pStyle w:val="30"/>
      <w:pBdr>
        <w:bottom w:val="none" w:color="auto" w:sz="0" w:space="1"/>
      </w:pBdr>
    </w:pPr>
  </w:p>
  <w:p w14:paraId="6440CFD6">
    <w:pPr>
      <w:pStyle w:val="30"/>
      <w:pBdr>
        <w:bottom w:val="none" w:color="auto" w:sz="0" w:space="1"/>
      </w:pBdr>
    </w:pPr>
  </w:p>
  <w:p w14:paraId="3E043B91">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F309D">
    <w:pPr>
      <w:pStyle w:val="3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9F7FC">
    <w:pPr>
      <w:pStyle w:val="3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50DA37"/>
    <w:multiLevelType w:val="singleLevel"/>
    <w:tmpl w:val="B350DA37"/>
    <w:lvl w:ilvl="0" w:tentative="0">
      <w:start w:val="10"/>
      <w:numFmt w:val="decimal"/>
      <w:suff w:val="nothing"/>
      <w:lvlText w:val="（%1）"/>
      <w:lvlJc w:val="left"/>
    </w:lvl>
  </w:abstractNum>
  <w:abstractNum w:abstractNumId="1">
    <w:nsid w:val="D8FF29EC"/>
    <w:multiLevelType w:val="singleLevel"/>
    <w:tmpl w:val="D8FF29EC"/>
    <w:lvl w:ilvl="0" w:tentative="0">
      <w:start w:val="5"/>
      <w:numFmt w:val="chineseCounting"/>
      <w:suff w:val="space"/>
      <w:lvlText w:val="第%1章"/>
      <w:lvlJc w:val="left"/>
      <w:rPr>
        <w:rFonts w:hint="eastAsia"/>
      </w:rPr>
    </w:lvl>
  </w:abstractNum>
  <w:abstractNum w:abstractNumId="2">
    <w:nsid w:val="E9A70BA0"/>
    <w:multiLevelType w:val="singleLevel"/>
    <w:tmpl w:val="E9A70BA0"/>
    <w:lvl w:ilvl="0" w:tentative="0">
      <w:start w:val="1"/>
      <w:numFmt w:val="chineseCounting"/>
      <w:suff w:val="nothing"/>
      <w:lvlText w:val="（%1）"/>
      <w:lvlJc w:val="left"/>
      <w:rPr>
        <w:rFonts w:hint="eastAsia"/>
      </w:rPr>
    </w:lvl>
  </w:abstractNum>
  <w:abstractNum w:abstractNumId="3">
    <w:nsid w:val="00AB9285"/>
    <w:multiLevelType w:val="singleLevel"/>
    <w:tmpl w:val="00AB9285"/>
    <w:lvl w:ilvl="0" w:tentative="0">
      <w:start w:val="1"/>
      <w:numFmt w:val="decimal"/>
      <w:lvlText w:val="%1."/>
      <w:lvlJc w:val="left"/>
      <w:pPr>
        <w:tabs>
          <w:tab w:val="left" w:pos="312"/>
        </w:tabs>
      </w:pPr>
    </w:lvl>
  </w:abstractNum>
  <w:abstractNum w:abstractNumId="4">
    <w:nsid w:val="324499CC"/>
    <w:multiLevelType w:val="singleLevel"/>
    <w:tmpl w:val="324499CC"/>
    <w:lvl w:ilvl="0" w:tentative="0">
      <w:start w:val="2"/>
      <w:numFmt w:val="decimal"/>
      <w:suff w:val="nothing"/>
      <w:lvlText w:val="（%1）"/>
      <w:lvlJc w:val="left"/>
    </w:lvl>
  </w:abstractNum>
  <w:abstractNum w:abstractNumId="5">
    <w:nsid w:val="5498E193"/>
    <w:multiLevelType w:val="singleLevel"/>
    <w:tmpl w:val="5498E193"/>
    <w:lvl w:ilvl="0" w:tentative="0">
      <w:start w:val="11"/>
      <w:numFmt w:val="decimal"/>
      <w:suff w:val="space"/>
      <w:lvlText w:val="%1."/>
      <w:lvlJc w:val="left"/>
    </w:lvl>
  </w:abstractNum>
  <w:abstractNum w:abstractNumId="6">
    <w:nsid w:val="68B10697"/>
    <w:multiLevelType w:val="singleLevel"/>
    <w:tmpl w:val="68B10697"/>
    <w:lvl w:ilvl="0" w:tentative="0">
      <w:start w:val="9"/>
      <w:numFmt w:val="decimal"/>
      <w:suff w:val="nothing"/>
      <w:lvlText w:val="%1."/>
      <w:lvlJc w:val="left"/>
    </w:lvl>
  </w:abstractNum>
  <w:abstractNum w:abstractNumId="7">
    <w:nsid w:val="7B210B03"/>
    <w:multiLevelType w:val="singleLevel"/>
    <w:tmpl w:val="7B210B03"/>
    <w:lvl w:ilvl="0" w:tentative="0">
      <w:start w:val="1"/>
      <w:numFmt w:val="decimal"/>
      <w:lvlText w:val="%1."/>
      <w:lvlJc w:val="left"/>
      <w:pPr>
        <w:tabs>
          <w:tab w:val="left" w:pos="312"/>
        </w:tabs>
      </w:pPr>
    </w:lvl>
  </w:abstractNum>
  <w:abstractNum w:abstractNumId="8">
    <w:nsid w:val="7FE69F64"/>
    <w:multiLevelType w:val="singleLevel"/>
    <w:tmpl w:val="7FE69F64"/>
    <w:lvl w:ilvl="0" w:tentative="0">
      <w:start w:val="1"/>
      <w:numFmt w:val="decimal"/>
      <w:lvlText w:val="%1."/>
      <w:lvlJc w:val="left"/>
      <w:pPr>
        <w:tabs>
          <w:tab w:val="left" w:pos="312"/>
        </w:tabs>
      </w:pPr>
    </w:lvl>
  </w:abstractNum>
  <w:num w:numId="1">
    <w:abstractNumId w:val="6"/>
  </w:num>
  <w:num w:numId="2">
    <w:abstractNumId w:val="7"/>
  </w:num>
  <w:num w:numId="3">
    <w:abstractNumId w:val="4"/>
  </w:num>
  <w:num w:numId="4">
    <w:abstractNumId w:val="8"/>
  </w:num>
  <w:num w:numId="5">
    <w:abstractNumId w:val="1"/>
  </w:num>
  <w:num w:numId="6">
    <w:abstractNumId w:val="3"/>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2E5OWYxOGVlZmEwMDQ2MGZiOTA0ODZlNWEwMmRjNTcifQ=="/>
  </w:docVars>
  <w:rsids>
    <w:rsidRoot w:val="00F34B14"/>
    <w:rsid w:val="000002E0"/>
    <w:rsid w:val="00000672"/>
    <w:rsid w:val="00000C53"/>
    <w:rsid w:val="00000E69"/>
    <w:rsid w:val="00000FD7"/>
    <w:rsid w:val="00001013"/>
    <w:rsid w:val="00001245"/>
    <w:rsid w:val="00001799"/>
    <w:rsid w:val="00001AF2"/>
    <w:rsid w:val="00001CA1"/>
    <w:rsid w:val="00001ECA"/>
    <w:rsid w:val="00002480"/>
    <w:rsid w:val="00002D29"/>
    <w:rsid w:val="00002DA0"/>
    <w:rsid w:val="0000347E"/>
    <w:rsid w:val="00003B93"/>
    <w:rsid w:val="0000474D"/>
    <w:rsid w:val="0000529E"/>
    <w:rsid w:val="000057F8"/>
    <w:rsid w:val="00005FDF"/>
    <w:rsid w:val="0000644A"/>
    <w:rsid w:val="00006D8A"/>
    <w:rsid w:val="00007081"/>
    <w:rsid w:val="000070B3"/>
    <w:rsid w:val="000076B8"/>
    <w:rsid w:val="00007AE6"/>
    <w:rsid w:val="0001010E"/>
    <w:rsid w:val="000109DC"/>
    <w:rsid w:val="00010B01"/>
    <w:rsid w:val="00010D39"/>
    <w:rsid w:val="0001172C"/>
    <w:rsid w:val="00011BC9"/>
    <w:rsid w:val="00012854"/>
    <w:rsid w:val="00012D72"/>
    <w:rsid w:val="00012EA6"/>
    <w:rsid w:val="00013359"/>
    <w:rsid w:val="000139CF"/>
    <w:rsid w:val="00013AA4"/>
    <w:rsid w:val="00013DFE"/>
    <w:rsid w:val="000141EA"/>
    <w:rsid w:val="00015111"/>
    <w:rsid w:val="000151DB"/>
    <w:rsid w:val="00015239"/>
    <w:rsid w:val="00015C28"/>
    <w:rsid w:val="000163AB"/>
    <w:rsid w:val="0001657F"/>
    <w:rsid w:val="00016ABC"/>
    <w:rsid w:val="00016C68"/>
    <w:rsid w:val="000177DB"/>
    <w:rsid w:val="000179C9"/>
    <w:rsid w:val="00017CCC"/>
    <w:rsid w:val="00020227"/>
    <w:rsid w:val="00020263"/>
    <w:rsid w:val="000202AC"/>
    <w:rsid w:val="00020455"/>
    <w:rsid w:val="00020813"/>
    <w:rsid w:val="00020A9E"/>
    <w:rsid w:val="00020C36"/>
    <w:rsid w:val="000215D0"/>
    <w:rsid w:val="00021F52"/>
    <w:rsid w:val="00021FCF"/>
    <w:rsid w:val="000220B2"/>
    <w:rsid w:val="0002264C"/>
    <w:rsid w:val="00022731"/>
    <w:rsid w:val="00022792"/>
    <w:rsid w:val="00023287"/>
    <w:rsid w:val="00023A6D"/>
    <w:rsid w:val="00024292"/>
    <w:rsid w:val="0002438A"/>
    <w:rsid w:val="00024463"/>
    <w:rsid w:val="00025461"/>
    <w:rsid w:val="00025636"/>
    <w:rsid w:val="00025E36"/>
    <w:rsid w:val="000260F7"/>
    <w:rsid w:val="000260FF"/>
    <w:rsid w:val="00026855"/>
    <w:rsid w:val="00026886"/>
    <w:rsid w:val="000273DE"/>
    <w:rsid w:val="0002754F"/>
    <w:rsid w:val="0002785D"/>
    <w:rsid w:val="00030544"/>
    <w:rsid w:val="000307BE"/>
    <w:rsid w:val="000317BF"/>
    <w:rsid w:val="000321AB"/>
    <w:rsid w:val="00032633"/>
    <w:rsid w:val="000329E0"/>
    <w:rsid w:val="000336D0"/>
    <w:rsid w:val="000351A2"/>
    <w:rsid w:val="000352E9"/>
    <w:rsid w:val="00035494"/>
    <w:rsid w:val="00035ECF"/>
    <w:rsid w:val="00036125"/>
    <w:rsid w:val="00036A07"/>
    <w:rsid w:val="0003780B"/>
    <w:rsid w:val="00037C41"/>
    <w:rsid w:val="00040571"/>
    <w:rsid w:val="00040973"/>
    <w:rsid w:val="0004156E"/>
    <w:rsid w:val="00041713"/>
    <w:rsid w:val="0004212E"/>
    <w:rsid w:val="00042A19"/>
    <w:rsid w:val="00042B32"/>
    <w:rsid w:val="00042EE8"/>
    <w:rsid w:val="000434FD"/>
    <w:rsid w:val="000439AA"/>
    <w:rsid w:val="0004440C"/>
    <w:rsid w:val="00046B5E"/>
    <w:rsid w:val="000470CB"/>
    <w:rsid w:val="000479D5"/>
    <w:rsid w:val="000501AA"/>
    <w:rsid w:val="000504A6"/>
    <w:rsid w:val="000506DE"/>
    <w:rsid w:val="000509D9"/>
    <w:rsid w:val="00051006"/>
    <w:rsid w:val="00051165"/>
    <w:rsid w:val="000512AF"/>
    <w:rsid w:val="000516F3"/>
    <w:rsid w:val="00051ACB"/>
    <w:rsid w:val="00052E40"/>
    <w:rsid w:val="000531EC"/>
    <w:rsid w:val="000533E7"/>
    <w:rsid w:val="00053B29"/>
    <w:rsid w:val="00054B4B"/>
    <w:rsid w:val="000550E8"/>
    <w:rsid w:val="00055519"/>
    <w:rsid w:val="00055D41"/>
    <w:rsid w:val="000560DE"/>
    <w:rsid w:val="00056EF6"/>
    <w:rsid w:val="000575CF"/>
    <w:rsid w:val="00057CD6"/>
    <w:rsid w:val="00060D7F"/>
    <w:rsid w:val="00060DCE"/>
    <w:rsid w:val="000610E3"/>
    <w:rsid w:val="00061143"/>
    <w:rsid w:val="000614F3"/>
    <w:rsid w:val="00061A1B"/>
    <w:rsid w:val="00061EB4"/>
    <w:rsid w:val="000623B4"/>
    <w:rsid w:val="00062405"/>
    <w:rsid w:val="000627E5"/>
    <w:rsid w:val="000628B7"/>
    <w:rsid w:val="00062EC2"/>
    <w:rsid w:val="0006347E"/>
    <w:rsid w:val="000634A7"/>
    <w:rsid w:val="00063B0B"/>
    <w:rsid w:val="00063F81"/>
    <w:rsid w:val="00064847"/>
    <w:rsid w:val="00065E08"/>
    <w:rsid w:val="00065E2D"/>
    <w:rsid w:val="00066AD9"/>
    <w:rsid w:val="00066D2E"/>
    <w:rsid w:val="000673E2"/>
    <w:rsid w:val="00067EF1"/>
    <w:rsid w:val="00070378"/>
    <w:rsid w:val="0007037E"/>
    <w:rsid w:val="0007063F"/>
    <w:rsid w:val="000707FD"/>
    <w:rsid w:val="00070949"/>
    <w:rsid w:val="00070C0E"/>
    <w:rsid w:val="000711E4"/>
    <w:rsid w:val="00071E9B"/>
    <w:rsid w:val="000720A1"/>
    <w:rsid w:val="000724D9"/>
    <w:rsid w:val="00072AED"/>
    <w:rsid w:val="00073F47"/>
    <w:rsid w:val="0007492F"/>
    <w:rsid w:val="00074B5B"/>
    <w:rsid w:val="00074BC7"/>
    <w:rsid w:val="00074ED8"/>
    <w:rsid w:val="00075B7E"/>
    <w:rsid w:val="00076852"/>
    <w:rsid w:val="00076D70"/>
    <w:rsid w:val="00077ACA"/>
    <w:rsid w:val="00077C70"/>
    <w:rsid w:val="00080C87"/>
    <w:rsid w:val="00080CFB"/>
    <w:rsid w:val="000813B5"/>
    <w:rsid w:val="000813E7"/>
    <w:rsid w:val="0008191E"/>
    <w:rsid w:val="00081BA3"/>
    <w:rsid w:val="00081D2E"/>
    <w:rsid w:val="00081F89"/>
    <w:rsid w:val="00082619"/>
    <w:rsid w:val="00082CDE"/>
    <w:rsid w:val="00082D02"/>
    <w:rsid w:val="0008381A"/>
    <w:rsid w:val="00083871"/>
    <w:rsid w:val="00083B91"/>
    <w:rsid w:val="0008473C"/>
    <w:rsid w:val="00084E4F"/>
    <w:rsid w:val="00085193"/>
    <w:rsid w:val="0008520B"/>
    <w:rsid w:val="0008527B"/>
    <w:rsid w:val="000857DE"/>
    <w:rsid w:val="000860BD"/>
    <w:rsid w:val="000871B8"/>
    <w:rsid w:val="00087B0A"/>
    <w:rsid w:val="00090339"/>
    <w:rsid w:val="00091373"/>
    <w:rsid w:val="000916DA"/>
    <w:rsid w:val="00091AAB"/>
    <w:rsid w:val="00092442"/>
    <w:rsid w:val="000929EF"/>
    <w:rsid w:val="00092C26"/>
    <w:rsid w:val="00092EC0"/>
    <w:rsid w:val="000933BE"/>
    <w:rsid w:val="00094428"/>
    <w:rsid w:val="000944FC"/>
    <w:rsid w:val="00094F71"/>
    <w:rsid w:val="0009560F"/>
    <w:rsid w:val="0009588E"/>
    <w:rsid w:val="000959ED"/>
    <w:rsid w:val="000959EE"/>
    <w:rsid w:val="00096C2E"/>
    <w:rsid w:val="00096DB9"/>
    <w:rsid w:val="00097183"/>
    <w:rsid w:val="000971C5"/>
    <w:rsid w:val="000972CB"/>
    <w:rsid w:val="00097608"/>
    <w:rsid w:val="000A0928"/>
    <w:rsid w:val="000A0DFC"/>
    <w:rsid w:val="000A0F35"/>
    <w:rsid w:val="000A1175"/>
    <w:rsid w:val="000A13F3"/>
    <w:rsid w:val="000A165B"/>
    <w:rsid w:val="000A1963"/>
    <w:rsid w:val="000A1C18"/>
    <w:rsid w:val="000A23B1"/>
    <w:rsid w:val="000A2818"/>
    <w:rsid w:val="000A2B0E"/>
    <w:rsid w:val="000A2D1D"/>
    <w:rsid w:val="000A3095"/>
    <w:rsid w:val="000A392D"/>
    <w:rsid w:val="000A398F"/>
    <w:rsid w:val="000A448C"/>
    <w:rsid w:val="000A4E26"/>
    <w:rsid w:val="000A509C"/>
    <w:rsid w:val="000A545A"/>
    <w:rsid w:val="000A54A7"/>
    <w:rsid w:val="000A5A17"/>
    <w:rsid w:val="000A5CC8"/>
    <w:rsid w:val="000A6007"/>
    <w:rsid w:val="000A6564"/>
    <w:rsid w:val="000A65A6"/>
    <w:rsid w:val="000A69C2"/>
    <w:rsid w:val="000A70E3"/>
    <w:rsid w:val="000A7275"/>
    <w:rsid w:val="000A7408"/>
    <w:rsid w:val="000A7A12"/>
    <w:rsid w:val="000A7A72"/>
    <w:rsid w:val="000A7DE5"/>
    <w:rsid w:val="000A7EEA"/>
    <w:rsid w:val="000B0382"/>
    <w:rsid w:val="000B0FE0"/>
    <w:rsid w:val="000B1202"/>
    <w:rsid w:val="000B12FF"/>
    <w:rsid w:val="000B1801"/>
    <w:rsid w:val="000B187E"/>
    <w:rsid w:val="000B1D0C"/>
    <w:rsid w:val="000B2273"/>
    <w:rsid w:val="000B2563"/>
    <w:rsid w:val="000B2BC6"/>
    <w:rsid w:val="000B2D03"/>
    <w:rsid w:val="000B37F2"/>
    <w:rsid w:val="000B3815"/>
    <w:rsid w:val="000B3C7B"/>
    <w:rsid w:val="000B3E68"/>
    <w:rsid w:val="000B4321"/>
    <w:rsid w:val="000B5367"/>
    <w:rsid w:val="000B544A"/>
    <w:rsid w:val="000B5CCB"/>
    <w:rsid w:val="000B5F6B"/>
    <w:rsid w:val="000B613A"/>
    <w:rsid w:val="000B6A6B"/>
    <w:rsid w:val="000B6C95"/>
    <w:rsid w:val="000B6F80"/>
    <w:rsid w:val="000B79FC"/>
    <w:rsid w:val="000B7E0A"/>
    <w:rsid w:val="000C0CF9"/>
    <w:rsid w:val="000C144E"/>
    <w:rsid w:val="000C1679"/>
    <w:rsid w:val="000C190E"/>
    <w:rsid w:val="000C1953"/>
    <w:rsid w:val="000C1BFE"/>
    <w:rsid w:val="000C1EE3"/>
    <w:rsid w:val="000C35D0"/>
    <w:rsid w:val="000C3AE5"/>
    <w:rsid w:val="000C3AE7"/>
    <w:rsid w:val="000C3CC9"/>
    <w:rsid w:val="000C3DBC"/>
    <w:rsid w:val="000C4D87"/>
    <w:rsid w:val="000C5823"/>
    <w:rsid w:val="000C59C6"/>
    <w:rsid w:val="000C67C7"/>
    <w:rsid w:val="000C6DE4"/>
    <w:rsid w:val="000C7202"/>
    <w:rsid w:val="000C7432"/>
    <w:rsid w:val="000C7926"/>
    <w:rsid w:val="000C7FC6"/>
    <w:rsid w:val="000D0A89"/>
    <w:rsid w:val="000D10F1"/>
    <w:rsid w:val="000D1389"/>
    <w:rsid w:val="000D1798"/>
    <w:rsid w:val="000D2626"/>
    <w:rsid w:val="000D264F"/>
    <w:rsid w:val="000D285A"/>
    <w:rsid w:val="000D2CD3"/>
    <w:rsid w:val="000D4016"/>
    <w:rsid w:val="000D411D"/>
    <w:rsid w:val="000D4589"/>
    <w:rsid w:val="000D4809"/>
    <w:rsid w:val="000D4FB6"/>
    <w:rsid w:val="000D5304"/>
    <w:rsid w:val="000D5C29"/>
    <w:rsid w:val="000D6C31"/>
    <w:rsid w:val="000D6F6B"/>
    <w:rsid w:val="000D73DD"/>
    <w:rsid w:val="000D7761"/>
    <w:rsid w:val="000E02E8"/>
    <w:rsid w:val="000E0C67"/>
    <w:rsid w:val="000E1C38"/>
    <w:rsid w:val="000E1C51"/>
    <w:rsid w:val="000E1D3E"/>
    <w:rsid w:val="000E230A"/>
    <w:rsid w:val="000E28AB"/>
    <w:rsid w:val="000E2E3E"/>
    <w:rsid w:val="000E3583"/>
    <w:rsid w:val="000E3AF0"/>
    <w:rsid w:val="000E43EC"/>
    <w:rsid w:val="000E450F"/>
    <w:rsid w:val="000E4DC7"/>
    <w:rsid w:val="000E4E04"/>
    <w:rsid w:val="000E592E"/>
    <w:rsid w:val="000E5AF5"/>
    <w:rsid w:val="000E5CCD"/>
    <w:rsid w:val="000E5D63"/>
    <w:rsid w:val="000E693B"/>
    <w:rsid w:val="000E6D5C"/>
    <w:rsid w:val="000E6DBC"/>
    <w:rsid w:val="000E6EC9"/>
    <w:rsid w:val="000E70B4"/>
    <w:rsid w:val="000E7B62"/>
    <w:rsid w:val="000E7EDC"/>
    <w:rsid w:val="000F0149"/>
    <w:rsid w:val="000F085D"/>
    <w:rsid w:val="000F0E1E"/>
    <w:rsid w:val="000F1129"/>
    <w:rsid w:val="000F1A1B"/>
    <w:rsid w:val="000F2A95"/>
    <w:rsid w:val="000F2BB7"/>
    <w:rsid w:val="000F324A"/>
    <w:rsid w:val="000F3281"/>
    <w:rsid w:val="000F32FD"/>
    <w:rsid w:val="000F3733"/>
    <w:rsid w:val="000F3F1F"/>
    <w:rsid w:val="000F5B2B"/>
    <w:rsid w:val="000F5F8B"/>
    <w:rsid w:val="000F6153"/>
    <w:rsid w:val="000F649D"/>
    <w:rsid w:val="000F64AA"/>
    <w:rsid w:val="000F6C7B"/>
    <w:rsid w:val="000F7055"/>
    <w:rsid w:val="000F73AD"/>
    <w:rsid w:val="000F7AF4"/>
    <w:rsid w:val="000F7C33"/>
    <w:rsid w:val="000F7F0C"/>
    <w:rsid w:val="001004D6"/>
    <w:rsid w:val="0010176A"/>
    <w:rsid w:val="00101D1B"/>
    <w:rsid w:val="00101E8E"/>
    <w:rsid w:val="00102676"/>
    <w:rsid w:val="00103646"/>
    <w:rsid w:val="00103918"/>
    <w:rsid w:val="00104897"/>
    <w:rsid w:val="00104EDE"/>
    <w:rsid w:val="00104F54"/>
    <w:rsid w:val="00105992"/>
    <w:rsid w:val="00105CDA"/>
    <w:rsid w:val="00105F97"/>
    <w:rsid w:val="00106BEE"/>
    <w:rsid w:val="00106EE0"/>
    <w:rsid w:val="0010711C"/>
    <w:rsid w:val="00107368"/>
    <w:rsid w:val="001078E7"/>
    <w:rsid w:val="00107BDF"/>
    <w:rsid w:val="00107C74"/>
    <w:rsid w:val="0011091C"/>
    <w:rsid w:val="00111266"/>
    <w:rsid w:val="001112EB"/>
    <w:rsid w:val="00111FD1"/>
    <w:rsid w:val="00111FD7"/>
    <w:rsid w:val="0011220E"/>
    <w:rsid w:val="0011247D"/>
    <w:rsid w:val="0011351F"/>
    <w:rsid w:val="00113678"/>
    <w:rsid w:val="00113A7D"/>
    <w:rsid w:val="00113C3E"/>
    <w:rsid w:val="001142A8"/>
    <w:rsid w:val="00115375"/>
    <w:rsid w:val="001157F8"/>
    <w:rsid w:val="001159A5"/>
    <w:rsid w:val="00115E11"/>
    <w:rsid w:val="00115EEE"/>
    <w:rsid w:val="00115F56"/>
    <w:rsid w:val="001164ED"/>
    <w:rsid w:val="00116872"/>
    <w:rsid w:val="00116AF3"/>
    <w:rsid w:val="00116CA9"/>
    <w:rsid w:val="00116F38"/>
    <w:rsid w:val="001170A4"/>
    <w:rsid w:val="00117987"/>
    <w:rsid w:val="00117AE7"/>
    <w:rsid w:val="00117B85"/>
    <w:rsid w:val="00117CBD"/>
    <w:rsid w:val="0012006A"/>
    <w:rsid w:val="001217E7"/>
    <w:rsid w:val="00121979"/>
    <w:rsid w:val="00122064"/>
    <w:rsid w:val="0012277A"/>
    <w:rsid w:val="0012301B"/>
    <w:rsid w:val="00123428"/>
    <w:rsid w:val="00124341"/>
    <w:rsid w:val="00124492"/>
    <w:rsid w:val="00124655"/>
    <w:rsid w:val="00124B12"/>
    <w:rsid w:val="001250A0"/>
    <w:rsid w:val="0012535C"/>
    <w:rsid w:val="001263B8"/>
    <w:rsid w:val="001273C1"/>
    <w:rsid w:val="00127B1A"/>
    <w:rsid w:val="00127E3E"/>
    <w:rsid w:val="00130217"/>
    <w:rsid w:val="00130641"/>
    <w:rsid w:val="00130783"/>
    <w:rsid w:val="00130A47"/>
    <w:rsid w:val="00130FB0"/>
    <w:rsid w:val="001315D9"/>
    <w:rsid w:val="00132B47"/>
    <w:rsid w:val="00132DDA"/>
    <w:rsid w:val="0013346C"/>
    <w:rsid w:val="00133768"/>
    <w:rsid w:val="001337F8"/>
    <w:rsid w:val="001341B2"/>
    <w:rsid w:val="001348B4"/>
    <w:rsid w:val="001349F4"/>
    <w:rsid w:val="00134B1F"/>
    <w:rsid w:val="0013506E"/>
    <w:rsid w:val="001351CB"/>
    <w:rsid w:val="00135530"/>
    <w:rsid w:val="00135947"/>
    <w:rsid w:val="001359A2"/>
    <w:rsid w:val="00135F92"/>
    <w:rsid w:val="00136020"/>
    <w:rsid w:val="00136445"/>
    <w:rsid w:val="00136965"/>
    <w:rsid w:val="00136A9C"/>
    <w:rsid w:val="00136EA0"/>
    <w:rsid w:val="00137389"/>
    <w:rsid w:val="00140132"/>
    <w:rsid w:val="00141455"/>
    <w:rsid w:val="0014190C"/>
    <w:rsid w:val="00141C1B"/>
    <w:rsid w:val="00141C9C"/>
    <w:rsid w:val="0014277F"/>
    <w:rsid w:val="00142AD2"/>
    <w:rsid w:val="001434BE"/>
    <w:rsid w:val="00143AAD"/>
    <w:rsid w:val="00144050"/>
    <w:rsid w:val="00144369"/>
    <w:rsid w:val="0014438A"/>
    <w:rsid w:val="00144398"/>
    <w:rsid w:val="0014479F"/>
    <w:rsid w:val="00144806"/>
    <w:rsid w:val="001452B4"/>
    <w:rsid w:val="00145320"/>
    <w:rsid w:val="00145A8E"/>
    <w:rsid w:val="00145B3E"/>
    <w:rsid w:val="001476D3"/>
    <w:rsid w:val="00147999"/>
    <w:rsid w:val="00147D03"/>
    <w:rsid w:val="001505DA"/>
    <w:rsid w:val="001509CF"/>
    <w:rsid w:val="00150B99"/>
    <w:rsid w:val="00150D1D"/>
    <w:rsid w:val="0015119C"/>
    <w:rsid w:val="00151948"/>
    <w:rsid w:val="001525AA"/>
    <w:rsid w:val="00152A87"/>
    <w:rsid w:val="00152AC1"/>
    <w:rsid w:val="00153A84"/>
    <w:rsid w:val="00153BB5"/>
    <w:rsid w:val="00154518"/>
    <w:rsid w:val="0015567E"/>
    <w:rsid w:val="001556B8"/>
    <w:rsid w:val="00155944"/>
    <w:rsid w:val="00156320"/>
    <w:rsid w:val="00156359"/>
    <w:rsid w:val="00156DD6"/>
    <w:rsid w:val="00160238"/>
    <w:rsid w:val="0016086E"/>
    <w:rsid w:val="001609B9"/>
    <w:rsid w:val="00160D0C"/>
    <w:rsid w:val="00160DC9"/>
    <w:rsid w:val="00160DD1"/>
    <w:rsid w:val="00160E03"/>
    <w:rsid w:val="00161172"/>
    <w:rsid w:val="00161998"/>
    <w:rsid w:val="00161E65"/>
    <w:rsid w:val="00161F0E"/>
    <w:rsid w:val="00162597"/>
    <w:rsid w:val="001629AF"/>
    <w:rsid w:val="001629FD"/>
    <w:rsid w:val="0016428A"/>
    <w:rsid w:val="001646D5"/>
    <w:rsid w:val="001647C9"/>
    <w:rsid w:val="00164C94"/>
    <w:rsid w:val="0016537E"/>
    <w:rsid w:val="00165627"/>
    <w:rsid w:val="001661A3"/>
    <w:rsid w:val="00166AD5"/>
    <w:rsid w:val="00166E81"/>
    <w:rsid w:val="00167226"/>
    <w:rsid w:val="0016782B"/>
    <w:rsid w:val="0016784D"/>
    <w:rsid w:val="00167853"/>
    <w:rsid w:val="00167887"/>
    <w:rsid w:val="00167AE7"/>
    <w:rsid w:val="00167CAA"/>
    <w:rsid w:val="00170613"/>
    <w:rsid w:val="00170F0C"/>
    <w:rsid w:val="00171319"/>
    <w:rsid w:val="00171B8F"/>
    <w:rsid w:val="001721F8"/>
    <w:rsid w:val="0017267A"/>
    <w:rsid w:val="00172CA8"/>
    <w:rsid w:val="00173256"/>
    <w:rsid w:val="00173B0E"/>
    <w:rsid w:val="00173D86"/>
    <w:rsid w:val="00173E03"/>
    <w:rsid w:val="0017405A"/>
    <w:rsid w:val="001741C9"/>
    <w:rsid w:val="0017461E"/>
    <w:rsid w:val="00174704"/>
    <w:rsid w:val="0017512C"/>
    <w:rsid w:val="001756AF"/>
    <w:rsid w:val="0017576E"/>
    <w:rsid w:val="0017586A"/>
    <w:rsid w:val="00175BA6"/>
    <w:rsid w:val="00175C6F"/>
    <w:rsid w:val="00176CA7"/>
    <w:rsid w:val="00176D0C"/>
    <w:rsid w:val="00176F8E"/>
    <w:rsid w:val="00177485"/>
    <w:rsid w:val="0017789A"/>
    <w:rsid w:val="001778C5"/>
    <w:rsid w:val="00177C07"/>
    <w:rsid w:val="00177E56"/>
    <w:rsid w:val="00177F0A"/>
    <w:rsid w:val="0018090D"/>
    <w:rsid w:val="00180DA0"/>
    <w:rsid w:val="00181813"/>
    <w:rsid w:val="00181EAD"/>
    <w:rsid w:val="00182862"/>
    <w:rsid w:val="00184F57"/>
    <w:rsid w:val="00185091"/>
    <w:rsid w:val="00185544"/>
    <w:rsid w:val="001855B2"/>
    <w:rsid w:val="00185617"/>
    <w:rsid w:val="00186FE1"/>
    <w:rsid w:val="00187A14"/>
    <w:rsid w:val="00190D50"/>
    <w:rsid w:val="00190E7C"/>
    <w:rsid w:val="00191177"/>
    <w:rsid w:val="0019171E"/>
    <w:rsid w:val="00192368"/>
    <w:rsid w:val="001923A0"/>
    <w:rsid w:val="001924F9"/>
    <w:rsid w:val="0019270F"/>
    <w:rsid w:val="001928B1"/>
    <w:rsid w:val="00192C38"/>
    <w:rsid w:val="00192CA1"/>
    <w:rsid w:val="00193537"/>
    <w:rsid w:val="00193808"/>
    <w:rsid w:val="00193846"/>
    <w:rsid w:val="00193F6A"/>
    <w:rsid w:val="00195117"/>
    <w:rsid w:val="00195424"/>
    <w:rsid w:val="001955FF"/>
    <w:rsid w:val="001972F8"/>
    <w:rsid w:val="00197EDD"/>
    <w:rsid w:val="001A02B3"/>
    <w:rsid w:val="001A04BB"/>
    <w:rsid w:val="001A06CC"/>
    <w:rsid w:val="001A0889"/>
    <w:rsid w:val="001A08D0"/>
    <w:rsid w:val="001A17B2"/>
    <w:rsid w:val="001A18EA"/>
    <w:rsid w:val="001A1B39"/>
    <w:rsid w:val="001A1D4A"/>
    <w:rsid w:val="001A2120"/>
    <w:rsid w:val="001A21DD"/>
    <w:rsid w:val="001A28C6"/>
    <w:rsid w:val="001A2E69"/>
    <w:rsid w:val="001A3C34"/>
    <w:rsid w:val="001A3EDE"/>
    <w:rsid w:val="001A41CD"/>
    <w:rsid w:val="001A4222"/>
    <w:rsid w:val="001A4235"/>
    <w:rsid w:val="001A43BE"/>
    <w:rsid w:val="001A48B2"/>
    <w:rsid w:val="001A4CFA"/>
    <w:rsid w:val="001A50EA"/>
    <w:rsid w:val="001A55A9"/>
    <w:rsid w:val="001A5BAA"/>
    <w:rsid w:val="001A5E24"/>
    <w:rsid w:val="001A661D"/>
    <w:rsid w:val="001A6795"/>
    <w:rsid w:val="001A6B27"/>
    <w:rsid w:val="001A6D8B"/>
    <w:rsid w:val="001A6DAA"/>
    <w:rsid w:val="001A7717"/>
    <w:rsid w:val="001A793A"/>
    <w:rsid w:val="001B035E"/>
    <w:rsid w:val="001B0464"/>
    <w:rsid w:val="001B125A"/>
    <w:rsid w:val="001B1EBA"/>
    <w:rsid w:val="001B2142"/>
    <w:rsid w:val="001B2F2B"/>
    <w:rsid w:val="001B31C2"/>
    <w:rsid w:val="001B327A"/>
    <w:rsid w:val="001B3379"/>
    <w:rsid w:val="001B35DE"/>
    <w:rsid w:val="001B3A13"/>
    <w:rsid w:val="001B3F5C"/>
    <w:rsid w:val="001B57C9"/>
    <w:rsid w:val="001B59FF"/>
    <w:rsid w:val="001B5D13"/>
    <w:rsid w:val="001B6512"/>
    <w:rsid w:val="001B65D7"/>
    <w:rsid w:val="001B6752"/>
    <w:rsid w:val="001B6768"/>
    <w:rsid w:val="001B6B39"/>
    <w:rsid w:val="001B6F1F"/>
    <w:rsid w:val="001B7ECC"/>
    <w:rsid w:val="001C025B"/>
    <w:rsid w:val="001C059D"/>
    <w:rsid w:val="001C0DD4"/>
    <w:rsid w:val="001C115F"/>
    <w:rsid w:val="001C1B1C"/>
    <w:rsid w:val="001C1DED"/>
    <w:rsid w:val="001C1EAB"/>
    <w:rsid w:val="001C25A7"/>
    <w:rsid w:val="001C2775"/>
    <w:rsid w:val="001C2895"/>
    <w:rsid w:val="001C2A1D"/>
    <w:rsid w:val="001C318C"/>
    <w:rsid w:val="001C35C4"/>
    <w:rsid w:val="001C4287"/>
    <w:rsid w:val="001C4479"/>
    <w:rsid w:val="001C4F79"/>
    <w:rsid w:val="001C5190"/>
    <w:rsid w:val="001C5951"/>
    <w:rsid w:val="001C5A1F"/>
    <w:rsid w:val="001C6081"/>
    <w:rsid w:val="001C7284"/>
    <w:rsid w:val="001C73EB"/>
    <w:rsid w:val="001C7781"/>
    <w:rsid w:val="001C7B48"/>
    <w:rsid w:val="001D0CFB"/>
    <w:rsid w:val="001D108A"/>
    <w:rsid w:val="001D16C5"/>
    <w:rsid w:val="001D1A0D"/>
    <w:rsid w:val="001D1DD1"/>
    <w:rsid w:val="001D22CB"/>
    <w:rsid w:val="001D23DA"/>
    <w:rsid w:val="001D266C"/>
    <w:rsid w:val="001D267C"/>
    <w:rsid w:val="001D2AB8"/>
    <w:rsid w:val="001D2F77"/>
    <w:rsid w:val="001D343C"/>
    <w:rsid w:val="001D56E2"/>
    <w:rsid w:val="001D58A1"/>
    <w:rsid w:val="001D58C2"/>
    <w:rsid w:val="001D5A8A"/>
    <w:rsid w:val="001D5B64"/>
    <w:rsid w:val="001D61CA"/>
    <w:rsid w:val="001D6210"/>
    <w:rsid w:val="001D62C9"/>
    <w:rsid w:val="001D654A"/>
    <w:rsid w:val="001D6E87"/>
    <w:rsid w:val="001D735E"/>
    <w:rsid w:val="001D73C8"/>
    <w:rsid w:val="001D7BC6"/>
    <w:rsid w:val="001D7CA4"/>
    <w:rsid w:val="001E00D2"/>
    <w:rsid w:val="001E0C72"/>
    <w:rsid w:val="001E129E"/>
    <w:rsid w:val="001E175C"/>
    <w:rsid w:val="001E199A"/>
    <w:rsid w:val="001E1B0E"/>
    <w:rsid w:val="001E2A86"/>
    <w:rsid w:val="001E308A"/>
    <w:rsid w:val="001E38EC"/>
    <w:rsid w:val="001E3B63"/>
    <w:rsid w:val="001E4996"/>
    <w:rsid w:val="001E57B2"/>
    <w:rsid w:val="001E5A94"/>
    <w:rsid w:val="001E5CBB"/>
    <w:rsid w:val="001E5CDC"/>
    <w:rsid w:val="001E6B4B"/>
    <w:rsid w:val="001E6CE9"/>
    <w:rsid w:val="001F0C0A"/>
    <w:rsid w:val="001F13FD"/>
    <w:rsid w:val="001F2A2E"/>
    <w:rsid w:val="001F3180"/>
    <w:rsid w:val="001F3356"/>
    <w:rsid w:val="001F3A99"/>
    <w:rsid w:val="001F3C63"/>
    <w:rsid w:val="001F3CBC"/>
    <w:rsid w:val="001F4141"/>
    <w:rsid w:val="001F4460"/>
    <w:rsid w:val="001F4724"/>
    <w:rsid w:val="001F4833"/>
    <w:rsid w:val="001F5869"/>
    <w:rsid w:val="001F61A6"/>
    <w:rsid w:val="001F6C96"/>
    <w:rsid w:val="001F711A"/>
    <w:rsid w:val="001F75B0"/>
    <w:rsid w:val="001F7CBE"/>
    <w:rsid w:val="0020057C"/>
    <w:rsid w:val="0020083C"/>
    <w:rsid w:val="00200CE5"/>
    <w:rsid w:val="00200F7C"/>
    <w:rsid w:val="002014DB"/>
    <w:rsid w:val="0020150B"/>
    <w:rsid w:val="00201815"/>
    <w:rsid w:val="00201D51"/>
    <w:rsid w:val="00201E12"/>
    <w:rsid w:val="00202295"/>
    <w:rsid w:val="002033B5"/>
    <w:rsid w:val="0020382C"/>
    <w:rsid w:val="0020390A"/>
    <w:rsid w:val="00203EDF"/>
    <w:rsid w:val="002042E9"/>
    <w:rsid w:val="0020437A"/>
    <w:rsid w:val="0020454C"/>
    <w:rsid w:val="00204740"/>
    <w:rsid w:val="00204942"/>
    <w:rsid w:val="00204C12"/>
    <w:rsid w:val="00205129"/>
    <w:rsid w:val="0020521F"/>
    <w:rsid w:val="0020532C"/>
    <w:rsid w:val="002065D6"/>
    <w:rsid w:val="00206AE8"/>
    <w:rsid w:val="00210A54"/>
    <w:rsid w:val="002114C7"/>
    <w:rsid w:val="00211A7B"/>
    <w:rsid w:val="0021302C"/>
    <w:rsid w:val="002131AF"/>
    <w:rsid w:val="002139F1"/>
    <w:rsid w:val="00213B18"/>
    <w:rsid w:val="00213B1C"/>
    <w:rsid w:val="00213F1E"/>
    <w:rsid w:val="00214202"/>
    <w:rsid w:val="00214530"/>
    <w:rsid w:val="002148E3"/>
    <w:rsid w:val="002148E5"/>
    <w:rsid w:val="00214C1A"/>
    <w:rsid w:val="0021552D"/>
    <w:rsid w:val="002156AE"/>
    <w:rsid w:val="0021577B"/>
    <w:rsid w:val="00215DC7"/>
    <w:rsid w:val="00215E99"/>
    <w:rsid w:val="00217B07"/>
    <w:rsid w:val="00217C26"/>
    <w:rsid w:val="00220043"/>
    <w:rsid w:val="0022054D"/>
    <w:rsid w:val="0022107B"/>
    <w:rsid w:val="00221AFB"/>
    <w:rsid w:val="002223EB"/>
    <w:rsid w:val="002238DD"/>
    <w:rsid w:val="00223DDB"/>
    <w:rsid w:val="00223FA4"/>
    <w:rsid w:val="00223FB0"/>
    <w:rsid w:val="0022405A"/>
    <w:rsid w:val="00224067"/>
    <w:rsid w:val="0022421C"/>
    <w:rsid w:val="0022454F"/>
    <w:rsid w:val="002249D1"/>
    <w:rsid w:val="00224C4A"/>
    <w:rsid w:val="00224E83"/>
    <w:rsid w:val="00225664"/>
    <w:rsid w:val="00225F84"/>
    <w:rsid w:val="0022663D"/>
    <w:rsid w:val="00226995"/>
    <w:rsid w:val="0022755B"/>
    <w:rsid w:val="00227669"/>
    <w:rsid w:val="00227682"/>
    <w:rsid w:val="00227896"/>
    <w:rsid w:val="00227C56"/>
    <w:rsid w:val="00227F2D"/>
    <w:rsid w:val="00227F52"/>
    <w:rsid w:val="00230EA4"/>
    <w:rsid w:val="00231851"/>
    <w:rsid w:val="002319FB"/>
    <w:rsid w:val="00231B89"/>
    <w:rsid w:val="00231F11"/>
    <w:rsid w:val="00231F5E"/>
    <w:rsid w:val="00232E5E"/>
    <w:rsid w:val="00233395"/>
    <w:rsid w:val="002346B4"/>
    <w:rsid w:val="00234CD9"/>
    <w:rsid w:val="00234F6E"/>
    <w:rsid w:val="002351FA"/>
    <w:rsid w:val="002355BE"/>
    <w:rsid w:val="002358EA"/>
    <w:rsid w:val="0023609B"/>
    <w:rsid w:val="00236578"/>
    <w:rsid w:val="00236A10"/>
    <w:rsid w:val="00236DE9"/>
    <w:rsid w:val="00237342"/>
    <w:rsid w:val="00237D5A"/>
    <w:rsid w:val="002401BC"/>
    <w:rsid w:val="002407BA"/>
    <w:rsid w:val="00240922"/>
    <w:rsid w:val="00240D75"/>
    <w:rsid w:val="00240F92"/>
    <w:rsid w:val="00241288"/>
    <w:rsid w:val="002412E4"/>
    <w:rsid w:val="002415AE"/>
    <w:rsid w:val="00241B38"/>
    <w:rsid w:val="00241BC7"/>
    <w:rsid w:val="00241D3C"/>
    <w:rsid w:val="00242109"/>
    <w:rsid w:val="00242B6B"/>
    <w:rsid w:val="00242F31"/>
    <w:rsid w:val="00243189"/>
    <w:rsid w:val="002439AB"/>
    <w:rsid w:val="00243C19"/>
    <w:rsid w:val="00244308"/>
    <w:rsid w:val="002448E7"/>
    <w:rsid w:val="00244AE8"/>
    <w:rsid w:val="00244DC9"/>
    <w:rsid w:val="00244EF3"/>
    <w:rsid w:val="0024531F"/>
    <w:rsid w:val="00245587"/>
    <w:rsid w:val="00245F2B"/>
    <w:rsid w:val="002460E2"/>
    <w:rsid w:val="002466CD"/>
    <w:rsid w:val="0024729B"/>
    <w:rsid w:val="00247F3A"/>
    <w:rsid w:val="00250122"/>
    <w:rsid w:val="0025024D"/>
    <w:rsid w:val="00250755"/>
    <w:rsid w:val="00251043"/>
    <w:rsid w:val="00251C4A"/>
    <w:rsid w:val="0025271C"/>
    <w:rsid w:val="0025277A"/>
    <w:rsid w:val="002533CD"/>
    <w:rsid w:val="002535EA"/>
    <w:rsid w:val="00253A8A"/>
    <w:rsid w:val="00254EAB"/>
    <w:rsid w:val="00255794"/>
    <w:rsid w:val="002557AF"/>
    <w:rsid w:val="0025589C"/>
    <w:rsid w:val="00255B62"/>
    <w:rsid w:val="002566B1"/>
    <w:rsid w:val="002575E3"/>
    <w:rsid w:val="00257A74"/>
    <w:rsid w:val="00257C5D"/>
    <w:rsid w:val="002603C1"/>
    <w:rsid w:val="002609A1"/>
    <w:rsid w:val="002612B1"/>
    <w:rsid w:val="00261997"/>
    <w:rsid w:val="00262B14"/>
    <w:rsid w:val="00264DF8"/>
    <w:rsid w:val="00265A12"/>
    <w:rsid w:val="00266165"/>
    <w:rsid w:val="00266A48"/>
    <w:rsid w:val="00266F2C"/>
    <w:rsid w:val="00267402"/>
    <w:rsid w:val="00267DAF"/>
    <w:rsid w:val="00270122"/>
    <w:rsid w:val="00270632"/>
    <w:rsid w:val="00270744"/>
    <w:rsid w:val="00270B87"/>
    <w:rsid w:val="0027125E"/>
    <w:rsid w:val="00271767"/>
    <w:rsid w:val="00272263"/>
    <w:rsid w:val="00272293"/>
    <w:rsid w:val="002723C8"/>
    <w:rsid w:val="00273633"/>
    <w:rsid w:val="00273C2A"/>
    <w:rsid w:val="00273CBE"/>
    <w:rsid w:val="002746B1"/>
    <w:rsid w:val="00274BAD"/>
    <w:rsid w:val="0027614E"/>
    <w:rsid w:val="002763A3"/>
    <w:rsid w:val="00276EB8"/>
    <w:rsid w:val="00277099"/>
    <w:rsid w:val="002775A6"/>
    <w:rsid w:val="002776FA"/>
    <w:rsid w:val="00277786"/>
    <w:rsid w:val="00277F6B"/>
    <w:rsid w:val="002807B0"/>
    <w:rsid w:val="00281B9B"/>
    <w:rsid w:val="00282446"/>
    <w:rsid w:val="002826C2"/>
    <w:rsid w:val="0028282C"/>
    <w:rsid w:val="00282D56"/>
    <w:rsid w:val="00283374"/>
    <w:rsid w:val="002835B0"/>
    <w:rsid w:val="00283C74"/>
    <w:rsid w:val="0028407E"/>
    <w:rsid w:val="0028410F"/>
    <w:rsid w:val="00284572"/>
    <w:rsid w:val="002850AA"/>
    <w:rsid w:val="00285221"/>
    <w:rsid w:val="002857F2"/>
    <w:rsid w:val="00285AB7"/>
    <w:rsid w:val="00286FB5"/>
    <w:rsid w:val="00287640"/>
    <w:rsid w:val="00287763"/>
    <w:rsid w:val="00290456"/>
    <w:rsid w:val="0029047D"/>
    <w:rsid w:val="00290606"/>
    <w:rsid w:val="002908D0"/>
    <w:rsid w:val="002909B2"/>
    <w:rsid w:val="00291263"/>
    <w:rsid w:val="00291D6D"/>
    <w:rsid w:val="00291E2B"/>
    <w:rsid w:val="00291FF1"/>
    <w:rsid w:val="00292AA2"/>
    <w:rsid w:val="00293361"/>
    <w:rsid w:val="00294F10"/>
    <w:rsid w:val="002952B1"/>
    <w:rsid w:val="002956E5"/>
    <w:rsid w:val="00295D11"/>
    <w:rsid w:val="0029667A"/>
    <w:rsid w:val="00296839"/>
    <w:rsid w:val="00296FB6"/>
    <w:rsid w:val="0029724C"/>
    <w:rsid w:val="00297FC7"/>
    <w:rsid w:val="002A0001"/>
    <w:rsid w:val="002A036C"/>
    <w:rsid w:val="002A09CC"/>
    <w:rsid w:val="002A0BD9"/>
    <w:rsid w:val="002A0BDB"/>
    <w:rsid w:val="002A0C3A"/>
    <w:rsid w:val="002A0DF8"/>
    <w:rsid w:val="002A0E0A"/>
    <w:rsid w:val="002A0F1C"/>
    <w:rsid w:val="002A1130"/>
    <w:rsid w:val="002A125D"/>
    <w:rsid w:val="002A1557"/>
    <w:rsid w:val="002A1880"/>
    <w:rsid w:val="002A23B7"/>
    <w:rsid w:val="002A3950"/>
    <w:rsid w:val="002A3A57"/>
    <w:rsid w:val="002A4320"/>
    <w:rsid w:val="002A4B4F"/>
    <w:rsid w:val="002A57A8"/>
    <w:rsid w:val="002A5D75"/>
    <w:rsid w:val="002A6DEF"/>
    <w:rsid w:val="002A739E"/>
    <w:rsid w:val="002A770B"/>
    <w:rsid w:val="002A7893"/>
    <w:rsid w:val="002B013E"/>
    <w:rsid w:val="002B058D"/>
    <w:rsid w:val="002B0C16"/>
    <w:rsid w:val="002B1420"/>
    <w:rsid w:val="002B1E01"/>
    <w:rsid w:val="002B1F54"/>
    <w:rsid w:val="002B2080"/>
    <w:rsid w:val="002B21BF"/>
    <w:rsid w:val="002B2456"/>
    <w:rsid w:val="002B2AC5"/>
    <w:rsid w:val="002B3528"/>
    <w:rsid w:val="002B3539"/>
    <w:rsid w:val="002B427F"/>
    <w:rsid w:val="002B4395"/>
    <w:rsid w:val="002B4532"/>
    <w:rsid w:val="002B4C9E"/>
    <w:rsid w:val="002B4DD9"/>
    <w:rsid w:val="002B5042"/>
    <w:rsid w:val="002B57C3"/>
    <w:rsid w:val="002B5832"/>
    <w:rsid w:val="002B612E"/>
    <w:rsid w:val="002B69CC"/>
    <w:rsid w:val="002B6D71"/>
    <w:rsid w:val="002B773F"/>
    <w:rsid w:val="002B7DC4"/>
    <w:rsid w:val="002C0389"/>
    <w:rsid w:val="002C03AE"/>
    <w:rsid w:val="002C0C1C"/>
    <w:rsid w:val="002C10A7"/>
    <w:rsid w:val="002C1190"/>
    <w:rsid w:val="002C2CC9"/>
    <w:rsid w:val="002C34F1"/>
    <w:rsid w:val="002C41BF"/>
    <w:rsid w:val="002C4B7E"/>
    <w:rsid w:val="002C5023"/>
    <w:rsid w:val="002C5424"/>
    <w:rsid w:val="002C54C2"/>
    <w:rsid w:val="002C5D34"/>
    <w:rsid w:val="002C60BB"/>
    <w:rsid w:val="002C661A"/>
    <w:rsid w:val="002D06EE"/>
    <w:rsid w:val="002D073E"/>
    <w:rsid w:val="002D0A40"/>
    <w:rsid w:val="002D0D6F"/>
    <w:rsid w:val="002D1E81"/>
    <w:rsid w:val="002D253D"/>
    <w:rsid w:val="002D25FC"/>
    <w:rsid w:val="002D3E71"/>
    <w:rsid w:val="002D4AC6"/>
    <w:rsid w:val="002D5181"/>
    <w:rsid w:val="002D59BF"/>
    <w:rsid w:val="002D5B5A"/>
    <w:rsid w:val="002D5BF5"/>
    <w:rsid w:val="002D5C5C"/>
    <w:rsid w:val="002D5EE8"/>
    <w:rsid w:val="002D63F6"/>
    <w:rsid w:val="002D7360"/>
    <w:rsid w:val="002D750C"/>
    <w:rsid w:val="002D7648"/>
    <w:rsid w:val="002D7C80"/>
    <w:rsid w:val="002E0FCE"/>
    <w:rsid w:val="002E109C"/>
    <w:rsid w:val="002E1334"/>
    <w:rsid w:val="002E13FA"/>
    <w:rsid w:val="002E193E"/>
    <w:rsid w:val="002E1A94"/>
    <w:rsid w:val="002E1D55"/>
    <w:rsid w:val="002E2407"/>
    <w:rsid w:val="002E25FB"/>
    <w:rsid w:val="002E26C4"/>
    <w:rsid w:val="002E2734"/>
    <w:rsid w:val="002E2AA6"/>
    <w:rsid w:val="002E30A5"/>
    <w:rsid w:val="002E34EA"/>
    <w:rsid w:val="002E3B96"/>
    <w:rsid w:val="002E4114"/>
    <w:rsid w:val="002E47E4"/>
    <w:rsid w:val="002E4BF9"/>
    <w:rsid w:val="002E4D61"/>
    <w:rsid w:val="002E5045"/>
    <w:rsid w:val="002E68A7"/>
    <w:rsid w:val="002E6E6C"/>
    <w:rsid w:val="002F016E"/>
    <w:rsid w:val="002F020D"/>
    <w:rsid w:val="002F03FD"/>
    <w:rsid w:val="002F0522"/>
    <w:rsid w:val="002F16DD"/>
    <w:rsid w:val="002F199D"/>
    <w:rsid w:val="002F213C"/>
    <w:rsid w:val="002F2453"/>
    <w:rsid w:val="002F2607"/>
    <w:rsid w:val="002F33D2"/>
    <w:rsid w:val="002F352D"/>
    <w:rsid w:val="002F381E"/>
    <w:rsid w:val="002F3C58"/>
    <w:rsid w:val="002F4084"/>
    <w:rsid w:val="002F4A08"/>
    <w:rsid w:val="002F4ADB"/>
    <w:rsid w:val="002F531E"/>
    <w:rsid w:val="002F548D"/>
    <w:rsid w:val="002F54FB"/>
    <w:rsid w:val="002F5ACC"/>
    <w:rsid w:val="002F65CD"/>
    <w:rsid w:val="002F66F9"/>
    <w:rsid w:val="002F6B6C"/>
    <w:rsid w:val="002F704B"/>
    <w:rsid w:val="002F72C3"/>
    <w:rsid w:val="002F768C"/>
    <w:rsid w:val="002F7D1E"/>
    <w:rsid w:val="002F7E89"/>
    <w:rsid w:val="00300201"/>
    <w:rsid w:val="0030025A"/>
    <w:rsid w:val="0030052F"/>
    <w:rsid w:val="00300A58"/>
    <w:rsid w:val="00300BF2"/>
    <w:rsid w:val="00302467"/>
    <w:rsid w:val="00302493"/>
    <w:rsid w:val="00302991"/>
    <w:rsid w:val="00302EFC"/>
    <w:rsid w:val="00303243"/>
    <w:rsid w:val="00303BCC"/>
    <w:rsid w:val="00303BEF"/>
    <w:rsid w:val="00303F2B"/>
    <w:rsid w:val="00303F8D"/>
    <w:rsid w:val="0030572D"/>
    <w:rsid w:val="0030586A"/>
    <w:rsid w:val="00305A5E"/>
    <w:rsid w:val="0030622D"/>
    <w:rsid w:val="00306811"/>
    <w:rsid w:val="00306F32"/>
    <w:rsid w:val="003074C5"/>
    <w:rsid w:val="00307A3C"/>
    <w:rsid w:val="00307FA4"/>
    <w:rsid w:val="00310178"/>
    <w:rsid w:val="00310290"/>
    <w:rsid w:val="003103B1"/>
    <w:rsid w:val="00310948"/>
    <w:rsid w:val="00310CC1"/>
    <w:rsid w:val="003118A8"/>
    <w:rsid w:val="00312504"/>
    <w:rsid w:val="00312B89"/>
    <w:rsid w:val="00313026"/>
    <w:rsid w:val="0031312C"/>
    <w:rsid w:val="00313913"/>
    <w:rsid w:val="00313DAA"/>
    <w:rsid w:val="0031421F"/>
    <w:rsid w:val="0031466A"/>
    <w:rsid w:val="00314B31"/>
    <w:rsid w:val="003151F4"/>
    <w:rsid w:val="00315569"/>
    <w:rsid w:val="00315A65"/>
    <w:rsid w:val="003165D7"/>
    <w:rsid w:val="0031666B"/>
    <w:rsid w:val="00316ABE"/>
    <w:rsid w:val="00317601"/>
    <w:rsid w:val="003179CC"/>
    <w:rsid w:val="00317BA7"/>
    <w:rsid w:val="00317EB1"/>
    <w:rsid w:val="003204AE"/>
    <w:rsid w:val="00320BE2"/>
    <w:rsid w:val="00320CD0"/>
    <w:rsid w:val="00321886"/>
    <w:rsid w:val="00321956"/>
    <w:rsid w:val="00321EDC"/>
    <w:rsid w:val="003226AC"/>
    <w:rsid w:val="00323694"/>
    <w:rsid w:val="00323BE7"/>
    <w:rsid w:val="00324B26"/>
    <w:rsid w:val="00324C3A"/>
    <w:rsid w:val="00324D63"/>
    <w:rsid w:val="0032547C"/>
    <w:rsid w:val="003255AF"/>
    <w:rsid w:val="003256EB"/>
    <w:rsid w:val="003259DB"/>
    <w:rsid w:val="0032795B"/>
    <w:rsid w:val="003303CD"/>
    <w:rsid w:val="003307BE"/>
    <w:rsid w:val="003314D9"/>
    <w:rsid w:val="00331653"/>
    <w:rsid w:val="00331A48"/>
    <w:rsid w:val="00331BCC"/>
    <w:rsid w:val="00332311"/>
    <w:rsid w:val="003330C9"/>
    <w:rsid w:val="0033364C"/>
    <w:rsid w:val="00334415"/>
    <w:rsid w:val="003345DA"/>
    <w:rsid w:val="00334972"/>
    <w:rsid w:val="00335C1B"/>
    <w:rsid w:val="00335EA1"/>
    <w:rsid w:val="0033691E"/>
    <w:rsid w:val="00336A6A"/>
    <w:rsid w:val="00336CCB"/>
    <w:rsid w:val="00340B4B"/>
    <w:rsid w:val="003411D1"/>
    <w:rsid w:val="003416BA"/>
    <w:rsid w:val="00342148"/>
    <w:rsid w:val="00342658"/>
    <w:rsid w:val="003427BE"/>
    <w:rsid w:val="00342F99"/>
    <w:rsid w:val="00343016"/>
    <w:rsid w:val="003432EE"/>
    <w:rsid w:val="00343749"/>
    <w:rsid w:val="00343AEA"/>
    <w:rsid w:val="003444BF"/>
    <w:rsid w:val="00344D99"/>
    <w:rsid w:val="0034575A"/>
    <w:rsid w:val="00345F1D"/>
    <w:rsid w:val="00345F57"/>
    <w:rsid w:val="003461A7"/>
    <w:rsid w:val="00346CC8"/>
    <w:rsid w:val="00350458"/>
    <w:rsid w:val="00350E6C"/>
    <w:rsid w:val="00350F55"/>
    <w:rsid w:val="0035153C"/>
    <w:rsid w:val="003518A6"/>
    <w:rsid w:val="00351E7F"/>
    <w:rsid w:val="00352953"/>
    <w:rsid w:val="00353D83"/>
    <w:rsid w:val="00353D91"/>
    <w:rsid w:val="00354062"/>
    <w:rsid w:val="0035459E"/>
    <w:rsid w:val="00354AE9"/>
    <w:rsid w:val="00355527"/>
    <w:rsid w:val="00355C0D"/>
    <w:rsid w:val="003560A6"/>
    <w:rsid w:val="003566A9"/>
    <w:rsid w:val="00356988"/>
    <w:rsid w:val="003569D3"/>
    <w:rsid w:val="00356CE9"/>
    <w:rsid w:val="003570BB"/>
    <w:rsid w:val="00357128"/>
    <w:rsid w:val="00357377"/>
    <w:rsid w:val="0035755E"/>
    <w:rsid w:val="00357A80"/>
    <w:rsid w:val="00357C97"/>
    <w:rsid w:val="00360116"/>
    <w:rsid w:val="00361441"/>
    <w:rsid w:val="00361B8B"/>
    <w:rsid w:val="00363F39"/>
    <w:rsid w:val="003640FC"/>
    <w:rsid w:val="0036445C"/>
    <w:rsid w:val="00364627"/>
    <w:rsid w:val="00364AB0"/>
    <w:rsid w:val="00364B13"/>
    <w:rsid w:val="00364D71"/>
    <w:rsid w:val="00365D7A"/>
    <w:rsid w:val="003667B0"/>
    <w:rsid w:val="003667DD"/>
    <w:rsid w:val="00366B48"/>
    <w:rsid w:val="00366D71"/>
    <w:rsid w:val="003674FB"/>
    <w:rsid w:val="0036774D"/>
    <w:rsid w:val="00367764"/>
    <w:rsid w:val="003678D7"/>
    <w:rsid w:val="00370316"/>
    <w:rsid w:val="003704EC"/>
    <w:rsid w:val="00370DC7"/>
    <w:rsid w:val="003713D7"/>
    <w:rsid w:val="003714AC"/>
    <w:rsid w:val="00371CBD"/>
    <w:rsid w:val="00371F20"/>
    <w:rsid w:val="003721E3"/>
    <w:rsid w:val="0037244B"/>
    <w:rsid w:val="00372B98"/>
    <w:rsid w:val="003732DC"/>
    <w:rsid w:val="003737B7"/>
    <w:rsid w:val="003740CC"/>
    <w:rsid w:val="003745F4"/>
    <w:rsid w:val="0037491A"/>
    <w:rsid w:val="00374E79"/>
    <w:rsid w:val="0037529A"/>
    <w:rsid w:val="00375388"/>
    <w:rsid w:val="00375496"/>
    <w:rsid w:val="00375559"/>
    <w:rsid w:val="00375FB9"/>
    <w:rsid w:val="00376170"/>
    <w:rsid w:val="003762F9"/>
    <w:rsid w:val="003766DE"/>
    <w:rsid w:val="00376851"/>
    <w:rsid w:val="00376FA2"/>
    <w:rsid w:val="00377133"/>
    <w:rsid w:val="00377A3B"/>
    <w:rsid w:val="00377B8B"/>
    <w:rsid w:val="00377E3C"/>
    <w:rsid w:val="00377F89"/>
    <w:rsid w:val="00380874"/>
    <w:rsid w:val="00380878"/>
    <w:rsid w:val="003809D4"/>
    <w:rsid w:val="00380BBE"/>
    <w:rsid w:val="00380EA3"/>
    <w:rsid w:val="00381243"/>
    <w:rsid w:val="00381B1B"/>
    <w:rsid w:val="00381D70"/>
    <w:rsid w:val="00382144"/>
    <w:rsid w:val="0038235E"/>
    <w:rsid w:val="0038260A"/>
    <w:rsid w:val="003826AC"/>
    <w:rsid w:val="003829D0"/>
    <w:rsid w:val="0038326A"/>
    <w:rsid w:val="0038444F"/>
    <w:rsid w:val="00384BB9"/>
    <w:rsid w:val="0038519A"/>
    <w:rsid w:val="003861F0"/>
    <w:rsid w:val="00386A27"/>
    <w:rsid w:val="00386EE5"/>
    <w:rsid w:val="00387051"/>
    <w:rsid w:val="003876F0"/>
    <w:rsid w:val="00387ECF"/>
    <w:rsid w:val="003901EA"/>
    <w:rsid w:val="0039021B"/>
    <w:rsid w:val="00390353"/>
    <w:rsid w:val="00390429"/>
    <w:rsid w:val="003906A0"/>
    <w:rsid w:val="00390D91"/>
    <w:rsid w:val="00390DBB"/>
    <w:rsid w:val="00391413"/>
    <w:rsid w:val="00391A48"/>
    <w:rsid w:val="0039207D"/>
    <w:rsid w:val="003923D5"/>
    <w:rsid w:val="00392AF4"/>
    <w:rsid w:val="00392D1F"/>
    <w:rsid w:val="00392D35"/>
    <w:rsid w:val="003931AF"/>
    <w:rsid w:val="0039338D"/>
    <w:rsid w:val="0039366C"/>
    <w:rsid w:val="00393C4C"/>
    <w:rsid w:val="00393EC8"/>
    <w:rsid w:val="003951CB"/>
    <w:rsid w:val="00395E42"/>
    <w:rsid w:val="00396409"/>
    <w:rsid w:val="003966DE"/>
    <w:rsid w:val="00396A2D"/>
    <w:rsid w:val="00396FC3"/>
    <w:rsid w:val="003972F3"/>
    <w:rsid w:val="0039779B"/>
    <w:rsid w:val="003A0291"/>
    <w:rsid w:val="003A0A27"/>
    <w:rsid w:val="003A13E2"/>
    <w:rsid w:val="003A1431"/>
    <w:rsid w:val="003A1A94"/>
    <w:rsid w:val="003A1B38"/>
    <w:rsid w:val="003A1FF5"/>
    <w:rsid w:val="003A204E"/>
    <w:rsid w:val="003A2B19"/>
    <w:rsid w:val="003A2D25"/>
    <w:rsid w:val="003A2DB1"/>
    <w:rsid w:val="003A5101"/>
    <w:rsid w:val="003A5265"/>
    <w:rsid w:val="003A5715"/>
    <w:rsid w:val="003A5728"/>
    <w:rsid w:val="003A60E7"/>
    <w:rsid w:val="003A6AE2"/>
    <w:rsid w:val="003A7092"/>
    <w:rsid w:val="003A72A1"/>
    <w:rsid w:val="003A7302"/>
    <w:rsid w:val="003A7566"/>
    <w:rsid w:val="003A7611"/>
    <w:rsid w:val="003A7A46"/>
    <w:rsid w:val="003A7D1F"/>
    <w:rsid w:val="003B0A4E"/>
    <w:rsid w:val="003B0B6A"/>
    <w:rsid w:val="003B0C41"/>
    <w:rsid w:val="003B129D"/>
    <w:rsid w:val="003B22F7"/>
    <w:rsid w:val="003B2518"/>
    <w:rsid w:val="003B29CF"/>
    <w:rsid w:val="003B2A86"/>
    <w:rsid w:val="003B3A90"/>
    <w:rsid w:val="003B3D01"/>
    <w:rsid w:val="003B4003"/>
    <w:rsid w:val="003B4391"/>
    <w:rsid w:val="003B455A"/>
    <w:rsid w:val="003B534F"/>
    <w:rsid w:val="003B6C60"/>
    <w:rsid w:val="003B7A79"/>
    <w:rsid w:val="003C0FE1"/>
    <w:rsid w:val="003C1016"/>
    <w:rsid w:val="003C151A"/>
    <w:rsid w:val="003C17F0"/>
    <w:rsid w:val="003C1D27"/>
    <w:rsid w:val="003C2A23"/>
    <w:rsid w:val="003C33A0"/>
    <w:rsid w:val="003C350C"/>
    <w:rsid w:val="003C3733"/>
    <w:rsid w:val="003C3903"/>
    <w:rsid w:val="003C3BA0"/>
    <w:rsid w:val="003C3EFA"/>
    <w:rsid w:val="003C4580"/>
    <w:rsid w:val="003C51C0"/>
    <w:rsid w:val="003C553C"/>
    <w:rsid w:val="003C5C5E"/>
    <w:rsid w:val="003C65C0"/>
    <w:rsid w:val="003C65D3"/>
    <w:rsid w:val="003C6692"/>
    <w:rsid w:val="003C6746"/>
    <w:rsid w:val="003C7555"/>
    <w:rsid w:val="003C7898"/>
    <w:rsid w:val="003C7A17"/>
    <w:rsid w:val="003D0FF5"/>
    <w:rsid w:val="003D11A3"/>
    <w:rsid w:val="003D1537"/>
    <w:rsid w:val="003D183C"/>
    <w:rsid w:val="003D2D1B"/>
    <w:rsid w:val="003D2F09"/>
    <w:rsid w:val="003D3558"/>
    <w:rsid w:val="003D36C0"/>
    <w:rsid w:val="003D40E5"/>
    <w:rsid w:val="003D48C7"/>
    <w:rsid w:val="003D4C27"/>
    <w:rsid w:val="003D572F"/>
    <w:rsid w:val="003D594C"/>
    <w:rsid w:val="003D6BEB"/>
    <w:rsid w:val="003D7109"/>
    <w:rsid w:val="003D71D7"/>
    <w:rsid w:val="003D7CE8"/>
    <w:rsid w:val="003E0514"/>
    <w:rsid w:val="003E0BAA"/>
    <w:rsid w:val="003E1032"/>
    <w:rsid w:val="003E1904"/>
    <w:rsid w:val="003E25B5"/>
    <w:rsid w:val="003E285E"/>
    <w:rsid w:val="003E2BD8"/>
    <w:rsid w:val="003E3124"/>
    <w:rsid w:val="003E3300"/>
    <w:rsid w:val="003E371E"/>
    <w:rsid w:val="003E3BC7"/>
    <w:rsid w:val="003E43D3"/>
    <w:rsid w:val="003E48E1"/>
    <w:rsid w:val="003E4F68"/>
    <w:rsid w:val="003E50F4"/>
    <w:rsid w:val="003E5797"/>
    <w:rsid w:val="003E59BB"/>
    <w:rsid w:val="003E6225"/>
    <w:rsid w:val="003E65AC"/>
    <w:rsid w:val="003E66AE"/>
    <w:rsid w:val="003E6CFE"/>
    <w:rsid w:val="003E7160"/>
    <w:rsid w:val="003E72B9"/>
    <w:rsid w:val="003E7612"/>
    <w:rsid w:val="003E7ED4"/>
    <w:rsid w:val="003F0187"/>
    <w:rsid w:val="003F0CAA"/>
    <w:rsid w:val="003F0E52"/>
    <w:rsid w:val="003F0F6B"/>
    <w:rsid w:val="003F1DCD"/>
    <w:rsid w:val="003F1FC6"/>
    <w:rsid w:val="003F1FE3"/>
    <w:rsid w:val="003F2112"/>
    <w:rsid w:val="003F2359"/>
    <w:rsid w:val="003F2457"/>
    <w:rsid w:val="003F2D23"/>
    <w:rsid w:val="003F3232"/>
    <w:rsid w:val="003F3369"/>
    <w:rsid w:val="003F359A"/>
    <w:rsid w:val="003F3865"/>
    <w:rsid w:val="003F38AC"/>
    <w:rsid w:val="003F3D55"/>
    <w:rsid w:val="003F44E2"/>
    <w:rsid w:val="003F4632"/>
    <w:rsid w:val="003F47BA"/>
    <w:rsid w:val="003F49F3"/>
    <w:rsid w:val="003F4FE6"/>
    <w:rsid w:val="003F5638"/>
    <w:rsid w:val="003F5B7B"/>
    <w:rsid w:val="003F6617"/>
    <w:rsid w:val="003F7305"/>
    <w:rsid w:val="003F7F36"/>
    <w:rsid w:val="00400A58"/>
    <w:rsid w:val="00400E70"/>
    <w:rsid w:val="00402332"/>
    <w:rsid w:val="004025C2"/>
    <w:rsid w:val="00402887"/>
    <w:rsid w:val="00402FB7"/>
    <w:rsid w:val="00403195"/>
    <w:rsid w:val="004033A9"/>
    <w:rsid w:val="00403E55"/>
    <w:rsid w:val="0040407C"/>
    <w:rsid w:val="0040416C"/>
    <w:rsid w:val="004041CA"/>
    <w:rsid w:val="004044B4"/>
    <w:rsid w:val="00404681"/>
    <w:rsid w:val="004048F9"/>
    <w:rsid w:val="00404A80"/>
    <w:rsid w:val="00404B32"/>
    <w:rsid w:val="00405445"/>
    <w:rsid w:val="0040579D"/>
    <w:rsid w:val="00405AC1"/>
    <w:rsid w:val="0040675A"/>
    <w:rsid w:val="00406923"/>
    <w:rsid w:val="0040763D"/>
    <w:rsid w:val="0041038E"/>
    <w:rsid w:val="00410D17"/>
    <w:rsid w:val="0041183A"/>
    <w:rsid w:val="00411DCB"/>
    <w:rsid w:val="00412656"/>
    <w:rsid w:val="00412AA9"/>
    <w:rsid w:val="00413442"/>
    <w:rsid w:val="00413821"/>
    <w:rsid w:val="00413BA5"/>
    <w:rsid w:val="004141A3"/>
    <w:rsid w:val="00414909"/>
    <w:rsid w:val="0041582F"/>
    <w:rsid w:val="00415AC9"/>
    <w:rsid w:val="00415CF3"/>
    <w:rsid w:val="00416112"/>
    <w:rsid w:val="004167AD"/>
    <w:rsid w:val="00416F8E"/>
    <w:rsid w:val="0041716A"/>
    <w:rsid w:val="0041745E"/>
    <w:rsid w:val="00417A18"/>
    <w:rsid w:val="00417AE0"/>
    <w:rsid w:val="00417BAA"/>
    <w:rsid w:val="00417E8E"/>
    <w:rsid w:val="0042042B"/>
    <w:rsid w:val="00420457"/>
    <w:rsid w:val="00420B45"/>
    <w:rsid w:val="00420D7A"/>
    <w:rsid w:val="00421257"/>
    <w:rsid w:val="00421621"/>
    <w:rsid w:val="004220C7"/>
    <w:rsid w:val="00422193"/>
    <w:rsid w:val="004223DE"/>
    <w:rsid w:val="00422645"/>
    <w:rsid w:val="00422A10"/>
    <w:rsid w:val="0042496A"/>
    <w:rsid w:val="00424D17"/>
    <w:rsid w:val="004259FC"/>
    <w:rsid w:val="00425DFD"/>
    <w:rsid w:val="00425EA9"/>
    <w:rsid w:val="004263A3"/>
    <w:rsid w:val="0042711B"/>
    <w:rsid w:val="00427713"/>
    <w:rsid w:val="00427C77"/>
    <w:rsid w:val="00427CCC"/>
    <w:rsid w:val="0043013A"/>
    <w:rsid w:val="00430421"/>
    <w:rsid w:val="00430A36"/>
    <w:rsid w:val="00430B4F"/>
    <w:rsid w:val="00430C37"/>
    <w:rsid w:val="00431084"/>
    <w:rsid w:val="004310D7"/>
    <w:rsid w:val="0043180D"/>
    <w:rsid w:val="00431FF2"/>
    <w:rsid w:val="004322D6"/>
    <w:rsid w:val="0043254E"/>
    <w:rsid w:val="00432589"/>
    <w:rsid w:val="00432A94"/>
    <w:rsid w:val="00432C95"/>
    <w:rsid w:val="00433359"/>
    <w:rsid w:val="00433827"/>
    <w:rsid w:val="00433A40"/>
    <w:rsid w:val="00433AEA"/>
    <w:rsid w:val="00434B70"/>
    <w:rsid w:val="004355EF"/>
    <w:rsid w:val="00435809"/>
    <w:rsid w:val="004360C8"/>
    <w:rsid w:val="00436823"/>
    <w:rsid w:val="004371D5"/>
    <w:rsid w:val="0043773F"/>
    <w:rsid w:val="00437FBF"/>
    <w:rsid w:val="0044006B"/>
    <w:rsid w:val="0044033F"/>
    <w:rsid w:val="00440576"/>
    <w:rsid w:val="00440630"/>
    <w:rsid w:val="00440D6B"/>
    <w:rsid w:val="00440E07"/>
    <w:rsid w:val="0044142F"/>
    <w:rsid w:val="00441F0F"/>
    <w:rsid w:val="00442965"/>
    <w:rsid w:val="004432B6"/>
    <w:rsid w:val="00444081"/>
    <w:rsid w:val="00444157"/>
    <w:rsid w:val="0044417C"/>
    <w:rsid w:val="00444DB3"/>
    <w:rsid w:val="00445617"/>
    <w:rsid w:val="00445A2F"/>
    <w:rsid w:val="004463FF"/>
    <w:rsid w:val="0044648F"/>
    <w:rsid w:val="0044680A"/>
    <w:rsid w:val="0044684E"/>
    <w:rsid w:val="00446F22"/>
    <w:rsid w:val="00447C74"/>
    <w:rsid w:val="00447E41"/>
    <w:rsid w:val="0045019F"/>
    <w:rsid w:val="004503A4"/>
    <w:rsid w:val="00450555"/>
    <w:rsid w:val="004506FA"/>
    <w:rsid w:val="004507B6"/>
    <w:rsid w:val="00450BC8"/>
    <w:rsid w:val="00450DC6"/>
    <w:rsid w:val="004516A5"/>
    <w:rsid w:val="00451E9C"/>
    <w:rsid w:val="00452145"/>
    <w:rsid w:val="004522D0"/>
    <w:rsid w:val="0045280F"/>
    <w:rsid w:val="00452E73"/>
    <w:rsid w:val="004533F6"/>
    <w:rsid w:val="004535AE"/>
    <w:rsid w:val="004537F7"/>
    <w:rsid w:val="00453C53"/>
    <w:rsid w:val="0045444D"/>
    <w:rsid w:val="0045463A"/>
    <w:rsid w:val="00454AC9"/>
    <w:rsid w:val="00455050"/>
    <w:rsid w:val="004554A3"/>
    <w:rsid w:val="00455626"/>
    <w:rsid w:val="00455A6E"/>
    <w:rsid w:val="00455AC4"/>
    <w:rsid w:val="00455EAD"/>
    <w:rsid w:val="004578EB"/>
    <w:rsid w:val="00457F74"/>
    <w:rsid w:val="004604D5"/>
    <w:rsid w:val="004605C6"/>
    <w:rsid w:val="00460697"/>
    <w:rsid w:val="0046117B"/>
    <w:rsid w:val="004619A3"/>
    <w:rsid w:val="00461FC2"/>
    <w:rsid w:val="0046281E"/>
    <w:rsid w:val="004632B9"/>
    <w:rsid w:val="004644A4"/>
    <w:rsid w:val="00464AB7"/>
    <w:rsid w:val="00465959"/>
    <w:rsid w:val="004659D0"/>
    <w:rsid w:val="00465DE5"/>
    <w:rsid w:val="00466103"/>
    <w:rsid w:val="004676DF"/>
    <w:rsid w:val="00467A83"/>
    <w:rsid w:val="00467EF8"/>
    <w:rsid w:val="00470006"/>
    <w:rsid w:val="00470611"/>
    <w:rsid w:val="00470848"/>
    <w:rsid w:val="00470CAB"/>
    <w:rsid w:val="00471796"/>
    <w:rsid w:val="00471AC3"/>
    <w:rsid w:val="00472429"/>
    <w:rsid w:val="004725E5"/>
    <w:rsid w:val="00472751"/>
    <w:rsid w:val="00473128"/>
    <w:rsid w:val="004748A5"/>
    <w:rsid w:val="00475078"/>
    <w:rsid w:val="00475767"/>
    <w:rsid w:val="00476FC2"/>
    <w:rsid w:val="004779A0"/>
    <w:rsid w:val="00477F17"/>
    <w:rsid w:val="004800A0"/>
    <w:rsid w:val="00480362"/>
    <w:rsid w:val="00480363"/>
    <w:rsid w:val="004808E3"/>
    <w:rsid w:val="00480B7E"/>
    <w:rsid w:val="00480CFE"/>
    <w:rsid w:val="00481016"/>
    <w:rsid w:val="0048124C"/>
    <w:rsid w:val="0048204C"/>
    <w:rsid w:val="004821BB"/>
    <w:rsid w:val="0048237A"/>
    <w:rsid w:val="004826FE"/>
    <w:rsid w:val="004827D5"/>
    <w:rsid w:val="00482AF2"/>
    <w:rsid w:val="004830C9"/>
    <w:rsid w:val="00483347"/>
    <w:rsid w:val="00483E2E"/>
    <w:rsid w:val="00484B69"/>
    <w:rsid w:val="0048529F"/>
    <w:rsid w:val="00485406"/>
    <w:rsid w:val="0048590F"/>
    <w:rsid w:val="004864D4"/>
    <w:rsid w:val="00486D60"/>
    <w:rsid w:val="00486DBC"/>
    <w:rsid w:val="00487180"/>
    <w:rsid w:val="00487BA1"/>
    <w:rsid w:val="0049155D"/>
    <w:rsid w:val="00491FA1"/>
    <w:rsid w:val="00492A25"/>
    <w:rsid w:val="004938A3"/>
    <w:rsid w:val="004950A6"/>
    <w:rsid w:val="0049558B"/>
    <w:rsid w:val="00496350"/>
    <w:rsid w:val="00496E62"/>
    <w:rsid w:val="00496F9C"/>
    <w:rsid w:val="0049765E"/>
    <w:rsid w:val="00497843"/>
    <w:rsid w:val="0049797C"/>
    <w:rsid w:val="004A1405"/>
    <w:rsid w:val="004A15BD"/>
    <w:rsid w:val="004A1E28"/>
    <w:rsid w:val="004A1FC6"/>
    <w:rsid w:val="004A2E5F"/>
    <w:rsid w:val="004A345A"/>
    <w:rsid w:val="004A38C2"/>
    <w:rsid w:val="004A3968"/>
    <w:rsid w:val="004A3C03"/>
    <w:rsid w:val="004A3DB7"/>
    <w:rsid w:val="004A463B"/>
    <w:rsid w:val="004A5088"/>
    <w:rsid w:val="004A50E5"/>
    <w:rsid w:val="004A5255"/>
    <w:rsid w:val="004A61CA"/>
    <w:rsid w:val="004A6B28"/>
    <w:rsid w:val="004A6CB0"/>
    <w:rsid w:val="004A70FF"/>
    <w:rsid w:val="004A77B5"/>
    <w:rsid w:val="004A7EDE"/>
    <w:rsid w:val="004B0283"/>
    <w:rsid w:val="004B0D93"/>
    <w:rsid w:val="004B19C8"/>
    <w:rsid w:val="004B1FA4"/>
    <w:rsid w:val="004B29AC"/>
    <w:rsid w:val="004B2AD4"/>
    <w:rsid w:val="004B35DF"/>
    <w:rsid w:val="004B3627"/>
    <w:rsid w:val="004B3837"/>
    <w:rsid w:val="004B3EEA"/>
    <w:rsid w:val="004B48E1"/>
    <w:rsid w:val="004B4922"/>
    <w:rsid w:val="004B52E0"/>
    <w:rsid w:val="004B57DF"/>
    <w:rsid w:val="004B5976"/>
    <w:rsid w:val="004B6E54"/>
    <w:rsid w:val="004B722E"/>
    <w:rsid w:val="004B72E8"/>
    <w:rsid w:val="004B7661"/>
    <w:rsid w:val="004B771A"/>
    <w:rsid w:val="004C01A5"/>
    <w:rsid w:val="004C0412"/>
    <w:rsid w:val="004C0882"/>
    <w:rsid w:val="004C2138"/>
    <w:rsid w:val="004C2B69"/>
    <w:rsid w:val="004C302E"/>
    <w:rsid w:val="004C3940"/>
    <w:rsid w:val="004C51FD"/>
    <w:rsid w:val="004C5ED7"/>
    <w:rsid w:val="004C64A1"/>
    <w:rsid w:val="004C64B8"/>
    <w:rsid w:val="004C65A8"/>
    <w:rsid w:val="004C6689"/>
    <w:rsid w:val="004C6BF3"/>
    <w:rsid w:val="004C7408"/>
    <w:rsid w:val="004C7850"/>
    <w:rsid w:val="004D0479"/>
    <w:rsid w:val="004D0DE7"/>
    <w:rsid w:val="004D139A"/>
    <w:rsid w:val="004D14DC"/>
    <w:rsid w:val="004D17C6"/>
    <w:rsid w:val="004D1FB2"/>
    <w:rsid w:val="004D2858"/>
    <w:rsid w:val="004D2E49"/>
    <w:rsid w:val="004D35BA"/>
    <w:rsid w:val="004D36FC"/>
    <w:rsid w:val="004D38E5"/>
    <w:rsid w:val="004D3A48"/>
    <w:rsid w:val="004D3C5A"/>
    <w:rsid w:val="004D449A"/>
    <w:rsid w:val="004D4701"/>
    <w:rsid w:val="004D47C7"/>
    <w:rsid w:val="004D4B2B"/>
    <w:rsid w:val="004D4F35"/>
    <w:rsid w:val="004D51EE"/>
    <w:rsid w:val="004D5C03"/>
    <w:rsid w:val="004D5D45"/>
    <w:rsid w:val="004D618D"/>
    <w:rsid w:val="004D62A9"/>
    <w:rsid w:val="004D6559"/>
    <w:rsid w:val="004D6FC3"/>
    <w:rsid w:val="004D7476"/>
    <w:rsid w:val="004D7716"/>
    <w:rsid w:val="004E0167"/>
    <w:rsid w:val="004E0306"/>
    <w:rsid w:val="004E0572"/>
    <w:rsid w:val="004E07BD"/>
    <w:rsid w:val="004E086D"/>
    <w:rsid w:val="004E1641"/>
    <w:rsid w:val="004E1818"/>
    <w:rsid w:val="004E1990"/>
    <w:rsid w:val="004E2186"/>
    <w:rsid w:val="004E25A8"/>
    <w:rsid w:val="004E299B"/>
    <w:rsid w:val="004E29E6"/>
    <w:rsid w:val="004E2A77"/>
    <w:rsid w:val="004E2B53"/>
    <w:rsid w:val="004E3672"/>
    <w:rsid w:val="004E3930"/>
    <w:rsid w:val="004E3A23"/>
    <w:rsid w:val="004E3ED9"/>
    <w:rsid w:val="004E4961"/>
    <w:rsid w:val="004E5866"/>
    <w:rsid w:val="004E6097"/>
    <w:rsid w:val="004E61EF"/>
    <w:rsid w:val="004E63C6"/>
    <w:rsid w:val="004E6805"/>
    <w:rsid w:val="004E76A7"/>
    <w:rsid w:val="004E7B03"/>
    <w:rsid w:val="004E7F95"/>
    <w:rsid w:val="004F0064"/>
    <w:rsid w:val="004F06AC"/>
    <w:rsid w:val="004F0E50"/>
    <w:rsid w:val="004F1D2A"/>
    <w:rsid w:val="004F243F"/>
    <w:rsid w:val="004F252C"/>
    <w:rsid w:val="004F3065"/>
    <w:rsid w:val="004F36A3"/>
    <w:rsid w:val="004F3E0C"/>
    <w:rsid w:val="004F4036"/>
    <w:rsid w:val="004F4308"/>
    <w:rsid w:val="004F4892"/>
    <w:rsid w:val="004F4D2C"/>
    <w:rsid w:val="004F5C3B"/>
    <w:rsid w:val="004F5DA0"/>
    <w:rsid w:val="004F7160"/>
    <w:rsid w:val="004F7F77"/>
    <w:rsid w:val="00500258"/>
    <w:rsid w:val="00500B2D"/>
    <w:rsid w:val="00500EC6"/>
    <w:rsid w:val="0050130B"/>
    <w:rsid w:val="00501A99"/>
    <w:rsid w:val="00501F1D"/>
    <w:rsid w:val="005021F2"/>
    <w:rsid w:val="00502219"/>
    <w:rsid w:val="00502456"/>
    <w:rsid w:val="00503180"/>
    <w:rsid w:val="0050336B"/>
    <w:rsid w:val="005038A4"/>
    <w:rsid w:val="00503DC4"/>
    <w:rsid w:val="00504AF6"/>
    <w:rsid w:val="00504C56"/>
    <w:rsid w:val="00504CD4"/>
    <w:rsid w:val="0050524B"/>
    <w:rsid w:val="00505450"/>
    <w:rsid w:val="00505FC6"/>
    <w:rsid w:val="00506DA6"/>
    <w:rsid w:val="00507170"/>
    <w:rsid w:val="005100B7"/>
    <w:rsid w:val="005105DE"/>
    <w:rsid w:val="005113C9"/>
    <w:rsid w:val="00511ACD"/>
    <w:rsid w:val="00512050"/>
    <w:rsid w:val="00512055"/>
    <w:rsid w:val="0051280C"/>
    <w:rsid w:val="00512842"/>
    <w:rsid w:val="005128BE"/>
    <w:rsid w:val="0051356F"/>
    <w:rsid w:val="00513DEC"/>
    <w:rsid w:val="00513E7C"/>
    <w:rsid w:val="005140BB"/>
    <w:rsid w:val="00514FBE"/>
    <w:rsid w:val="00514FD9"/>
    <w:rsid w:val="005154BB"/>
    <w:rsid w:val="0051550A"/>
    <w:rsid w:val="00515E31"/>
    <w:rsid w:val="0051608F"/>
    <w:rsid w:val="00516480"/>
    <w:rsid w:val="005171F4"/>
    <w:rsid w:val="005173D3"/>
    <w:rsid w:val="00517A4E"/>
    <w:rsid w:val="00520EF8"/>
    <w:rsid w:val="005210F7"/>
    <w:rsid w:val="00521753"/>
    <w:rsid w:val="00521C64"/>
    <w:rsid w:val="00522083"/>
    <w:rsid w:val="0052239D"/>
    <w:rsid w:val="005224EE"/>
    <w:rsid w:val="00522879"/>
    <w:rsid w:val="005229AD"/>
    <w:rsid w:val="00522FFE"/>
    <w:rsid w:val="0052363A"/>
    <w:rsid w:val="00523BB1"/>
    <w:rsid w:val="005241A0"/>
    <w:rsid w:val="00524B23"/>
    <w:rsid w:val="0052511C"/>
    <w:rsid w:val="00525235"/>
    <w:rsid w:val="0052570E"/>
    <w:rsid w:val="005260CD"/>
    <w:rsid w:val="00526265"/>
    <w:rsid w:val="00526332"/>
    <w:rsid w:val="0052655D"/>
    <w:rsid w:val="005265E0"/>
    <w:rsid w:val="00526BC3"/>
    <w:rsid w:val="00530064"/>
    <w:rsid w:val="00530440"/>
    <w:rsid w:val="005305D2"/>
    <w:rsid w:val="00530691"/>
    <w:rsid w:val="0053085C"/>
    <w:rsid w:val="00530FF0"/>
    <w:rsid w:val="005311F0"/>
    <w:rsid w:val="005313CA"/>
    <w:rsid w:val="00531761"/>
    <w:rsid w:val="0053248F"/>
    <w:rsid w:val="005327AB"/>
    <w:rsid w:val="00532F9C"/>
    <w:rsid w:val="00533055"/>
    <w:rsid w:val="0053332A"/>
    <w:rsid w:val="0053358A"/>
    <w:rsid w:val="00534465"/>
    <w:rsid w:val="00534668"/>
    <w:rsid w:val="005348CA"/>
    <w:rsid w:val="00534B28"/>
    <w:rsid w:val="00534DDD"/>
    <w:rsid w:val="00535291"/>
    <w:rsid w:val="00535A94"/>
    <w:rsid w:val="00536A40"/>
    <w:rsid w:val="00537874"/>
    <w:rsid w:val="0053795F"/>
    <w:rsid w:val="00537D3D"/>
    <w:rsid w:val="00540511"/>
    <w:rsid w:val="00540578"/>
    <w:rsid w:val="00540808"/>
    <w:rsid w:val="0054080E"/>
    <w:rsid w:val="00540D1A"/>
    <w:rsid w:val="00540DE5"/>
    <w:rsid w:val="00540EA1"/>
    <w:rsid w:val="00541E5A"/>
    <w:rsid w:val="00542769"/>
    <w:rsid w:val="0054277D"/>
    <w:rsid w:val="0054298C"/>
    <w:rsid w:val="00543066"/>
    <w:rsid w:val="0054358E"/>
    <w:rsid w:val="00543AF4"/>
    <w:rsid w:val="00543CD2"/>
    <w:rsid w:val="00543F53"/>
    <w:rsid w:val="00544191"/>
    <w:rsid w:val="0054440C"/>
    <w:rsid w:val="005448EC"/>
    <w:rsid w:val="00544C0A"/>
    <w:rsid w:val="00544F39"/>
    <w:rsid w:val="005452DC"/>
    <w:rsid w:val="005457FB"/>
    <w:rsid w:val="00545C5B"/>
    <w:rsid w:val="00546B96"/>
    <w:rsid w:val="00546F90"/>
    <w:rsid w:val="005477F7"/>
    <w:rsid w:val="00547EFB"/>
    <w:rsid w:val="00550186"/>
    <w:rsid w:val="00550192"/>
    <w:rsid w:val="0055037E"/>
    <w:rsid w:val="00550BD9"/>
    <w:rsid w:val="005522F2"/>
    <w:rsid w:val="005531DF"/>
    <w:rsid w:val="00553874"/>
    <w:rsid w:val="00553DCE"/>
    <w:rsid w:val="00553F4B"/>
    <w:rsid w:val="005541E0"/>
    <w:rsid w:val="005543B3"/>
    <w:rsid w:val="00554577"/>
    <w:rsid w:val="005545A1"/>
    <w:rsid w:val="00554AD8"/>
    <w:rsid w:val="00554F78"/>
    <w:rsid w:val="00555DA1"/>
    <w:rsid w:val="005562FB"/>
    <w:rsid w:val="00556731"/>
    <w:rsid w:val="00556BF7"/>
    <w:rsid w:val="00556C70"/>
    <w:rsid w:val="00556E53"/>
    <w:rsid w:val="00556FF1"/>
    <w:rsid w:val="0055745C"/>
    <w:rsid w:val="00557F60"/>
    <w:rsid w:val="00560D81"/>
    <w:rsid w:val="00561730"/>
    <w:rsid w:val="00561913"/>
    <w:rsid w:val="00561B97"/>
    <w:rsid w:val="00562149"/>
    <w:rsid w:val="00562285"/>
    <w:rsid w:val="0056248C"/>
    <w:rsid w:val="005640EB"/>
    <w:rsid w:val="00565559"/>
    <w:rsid w:val="005666A4"/>
    <w:rsid w:val="00567B5D"/>
    <w:rsid w:val="00570593"/>
    <w:rsid w:val="00570757"/>
    <w:rsid w:val="00570921"/>
    <w:rsid w:val="0057257D"/>
    <w:rsid w:val="00572DBE"/>
    <w:rsid w:val="00573293"/>
    <w:rsid w:val="00573733"/>
    <w:rsid w:val="00573DBC"/>
    <w:rsid w:val="00573E08"/>
    <w:rsid w:val="00573F8B"/>
    <w:rsid w:val="005743E0"/>
    <w:rsid w:val="00574554"/>
    <w:rsid w:val="00574E06"/>
    <w:rsid w:val="005751BB"/>
    <w:rsid w:val="00575713"/>
    <w:rsid w:val="00576089"/>
    <w:rsid w:val="005764B1"/>
    <w:rsid w:val="00576852"/>
    <w:rsid w:val="00576D06"/>
    <w:rsid w:val="005779E4"/>
    <w:rsid w:val="00577E82"/>
    <w:rsid w:val="00580B89"/>
    <w:rsid w:val="00580EC7"/>
    <w:rsid w:val="005813FA"/>
    <w:rsid w:val="00581EA9"/>
    <w:rsid w:val="005826D2"/>
    <w:rsid w:val="0058289C"/>
    <w:rsid w:val="005836C7"/>
    <w:rsid w:val="00583A83"/>
    <w:rsid w:val="0058408E"/>
    <w:rsid w:val="005844C3"/>
    <w:rsid w:val="005847D9"/>
    <w:rsid w:val="00584909"/>
    <w:rsid w:val="00585374"/>
    <w:rsid w:val="005854CA"/>
    <w:rsid w:val="00585FAB"/>
    <w:rsid w:val="0058607D"/>
    <w:rsid w:val="00590B77"/>
    <w:rsid w:val="00590D9A"/>
    <w:rsid w:val="005913A3"/>
    <w:rsid w:val="005919E6"/>
    <w:rsid w:val="00591A5A"/>
    <w:rsid w:val="005929D8"/>
    <w:rsid w:val="00592C40"/>
    <w:rsid w:val="00593B28"/>
    <w:rsid w:val="00593C06"/>
    <w:rsid w:val="005940D4"/>
    <w:rsid w:val="00594A7B"/>
    <w:rsid w:val="0059580E"/>
    <w:rsid w:val="00595D90"/>
    <w:rsid w:val="00596A6F"/>
    <w:rsid w:val="00596D11"/>
    <w:rsid w:val="00596FCE"/>
    <w:rsid w:val="00597A4D"/>
    <w:rsid w:val="005A0300"/>
    <w:rsid w:val="005A11BC"/>
    <w:rsid w:val="005A1525"/>
    <w:rsid w:val="005A16F6"/>
    <w:rsid w:val="005A188D"/>
    <w:rsid w:val="005A1A61"/>
    <w:rsid w:val="005A1E17"/>
    <w:rsid w:val="005A252B"/>
    <w:rsid w:val="005A2A8F"/>
    <w:rsid w:val="005A3008"/>
    <w:rsid w:val="005A3204"/>
    <w:rsid w:val="005A3341"/>
    <w:rsid w:val="005A3C3D"/>
    <w:rsid w:val="005A46EC"/>
    <w:rsid w:val="005A5EAE"/>
    <w:rsid w:val="005A5EB8"/>
    <w:rsid w:val="005A6407"/>
    <w:rsid w:val="005A726C"/>
    <w:rsid w:val="005A79CF"/>
    <w:rsid w:val="005A7DDF"/>
    <w:rsid w:val="005B05D8"/>
    <w:rsid w:val="005B07EC"/>
    <w:rsid w:val="005B21B0"/>
    <w:rsid w:val="005B2899"/>
    <w:rsid w:val="005B2B11"/>
    <w:rsid w:val="005B32A4"/>
    <w:rsid w:val="005B3371"/>
    <w:rsid w:val="005B338D"/>
    <w:rsid w:val="005B33A1"/>
    <w:rsid w:val="005B3852"/>
    <w:rsid w:val="005B3BAF"/>
    <w:rsid w:val="005B43D5"/>
    <w:rsid w:val="005B4470"/>
    <w:rsid w:val="005B479B"/>
    <w:rsid w:val="005B4DA3"/>
    <w:rsid w:val="005B4E69"/>
    <w:rsid w:val="005B536A"/>
    <w:rsid w:val="005B5BEE"/>
    <w:rsid w:val="005B6AA9"/>
    <w:rsid w:val="005B77D2"/>
    <w:rsid w:val="005B7BDA"/>
    <w:rsid w:val="005C0164"/>
    <w:rsid w:val="005C0195"/>
    <w:rsid w:val="005C019B"/>
    <w:rsid w:val="005C08D0"/>
    <w:rsid w:val="005C14A0"/>
    <w:rsid w:val="005C15A1"/>
    <w:rsid w:val="005C1AED"/>
    <w:rsid w:val="005C1FCB"/>
    <w:rsid w:val="005C2136"/>
    <w:rsid w:val="005C290E"/>
    <w:rsid w:val="005C30F5"/>
    <w:rsid w:val="005C3571"/>
    <w:rsid w:val="005C3840"/>
    <w:rsid w:val="005C3AD8"/>
    <w:rsid w:val="005C426B"/>
    <w:rsid w:val="005C5084"/>
    <w:rsid w:val="005C519C"/>
    <w:rsid w:val="005C51A5"/>
    <w:rsid w:val="005C557A"/>
    <w:rsid w:val="005C566F"/>
    <w:rsid w:val="005C5B5C"/>
    <w:rsid w:val="005C5BF5"/>
    <w:rsid w:val="005C5C47"/>
    <w:rsid w:val="005C5D2D"/>
    <w:rsid w:val="005C5EFA"/>
    <w:rsid w:val="005C61DD"/>
    <w:rsid w:val="005C6438"/>
    <w:rsid w:val="005C64D2"/>
    <w:rsid w:val="005C6B8B"/>
    <w:rsid w:val="005C6E67"/>
    <w:rsid w:val="005C727F"/>
    <w:rsid w:val="005C7B0E"/>
    <w:rsid w:val="005C7B20"/>
    <w:rsid w:val="005D02E3"/>
    <w:rsid w:val="005D1419"/>
    <w:rsid w:val="005D1F34"/>
    <w:rsid w:val="005D284B"/>
    <w:rsid w:val="005D2C1F"/>
    <w:rsid w:val="005D34B2"/>
    <w:rsid w:val="005D3B54"/>
    <w:rsid w:val="005D3BB3"/>
    <w:rsid w:val="005D3E28"/>
    <w:rsid w:val="005D40CD"/>
    <w:rsid w:val="005D6B59"/>
    <w:rsid w:val="005D71C3"/>
    <w:rsid w:val="005D74D2"/>
    <w:rsid w:val="005D784B"/>
    <w:rsid w:val="005D7B90"/>
    <w:rsid w:val="005D7DE0"/>
    <w:rsid w:val="005E00AF"/>
    <w:rsid w:val="005E03E4"/>
    <w:rsid w:val="005E0454"/>
    <w:rsid w:val="005E05F6"/>
    <w:rsid w:val="005E19CF"/>
    <w:rsid w:val="005E1B9D"/>
    <w:rsid w:val="005E1BDA"/>
    <w:rsid w:val="005E1FCB"/>
    <w:rsid w:val="005E1FE5"/>
    <w:rsid w:val="005E2442"/>
    <w:rsid w:val="005E2768"/>
    <w:rsid w:val="005E3111"/>
    <w:rsid w:val="005E3B1C"/>
    <w:rsid w:val="005E3CA0"/>
    <w:rsid w:val="005E3D11"/>
    <w:rsid w:val="005E3D25"/>
    <w:rsid w:val="005E3F85"/>
    <w:rsid w:val="005E4A5F"/>
    <w:rsid w:val="005E4D86"/>
    <w:rsid w:val="005E4F8C"/>
    <w:rsid w:val="005E516A"/>
    <w:rsid w:val="005E52F5"/>
    <w:rsid w:val="005E57B0"/>
    <w:rsid w:val="005E5A0F"/>
    <w:rsid w:val="005E5B01"/>
    <w:rsid w:val="005E648D"/>
    <w:rsid w:val="005E6D3B"/>
    <w:rsid w:val="005E7EDD"/>
    <w:rsid w:val="005F009E"/>
    <w:rsid w:val="005F06A3"/>
    <w:rsid w:val="005F0BF9"/>
    <w:rsid w:val="005F0DF1"/>
    <w:rsid w:val="005F1516"/>
    <w:rsid w:val="005F1A6F"/>
    <w:rsid w:val="005F229E"/>
    <w:rsid w:val="005F2564"/>
    <w:rsid w:val="005F3822"/>
    <w:rsid w:val="005F4635"/>
    <w:rsid w:val="005F46B7"/>
    <w:rsid w:val="005F4900"/>
    <w:rsid w:val="005F4B6B"/>
    <w:rsid w:val="005F4E52"/>
    <w:rsid w:val="005F4F34"/>
    <w:rsid w:val="005F5466"/>
    <w:rsid w:val="005F6D58"/>
    <w:rsid w:val="005F7060"/>
    <w:rsid w:val="005F7383"/>
    <w:rsid w:val="005F76BD"/>
    <w:rsid w:val="005F7A58"/>
    <w:rsid w:val="0060058E"/>
    <w:rsid w:val="00602A3C"/>
    <w:rsid w:val="00602A54"/>
    <w:rsid w:val="00602A60"/>
    <w:rsid w:val="0060377B"/>
    <w:rsid w:val="00603B89"/>
    <w:rsid w:val="00603EFD"/>
    <w:rsid w:val="0060475B"/>
    <w:rsid w:val="00604BED"/>
    <w:rsid w:val="00604FB6"/>
    <w:rsid w:val="00605387"/>
    <w:rsid w:val="00606302"/>
    <w:rsid w:val="006076FD"/>
    <w:rsid w:val="0061036A"/>
    <w:rsid w:val="00610470"/>
    <w:rsid w:val="006107B1"/>
    <w:rsid w:val="00610811"/>
    <w:rsid w:val="0061143F"/>
    <w:rsid w:val="006114D8"/>
    <w:rsid w:val="00611800"/>
    <w:rsid w:val="00611CA1"/>
    <w:rsid w:val="00612685"/>
    <w:rsid w:val="00613553"/>
    <w:rsid w:val="00613601"/>
    <w:rsid w:val="00613791"/>
    <w:rsid w:val="006143F9"/>
    <w:rsid w:val="00614CD4"/>
    <w:rsid w:val="006150D6"/>
    <w:rsid w:val="00615245"/>
    <w:rsid w:val="0061525A"/>
    <w:rsid w:val="0061526D"/>
    <w:rsid w:val="00615788"/>
    <w:rsid w:val="0061590D"/>
    <w:rsid w:val="00615C84"/>
    <w:rsid w:val="00617EEE"/>
    <w:rsid w:val="00620A1F"/>
    <w:rsid w:val="0062169D"/>
    <w:rsid w:val="00621737"/>
    <w:rsid w:val="0062181E"/>
    <w:rsid w:val="0062197C"/>
    <w:rsid w:val="0062211B"/>
    <w:rsid w:val="0062227E"/>
    <w:rsid w:val="00622827"/>
    <w:rsid w:val="006228D3"/>
    <w:rsid w:val="00622BB7"/>
    <w:rsid w:val="00622C1E"/>
    <w:rsid w:val="00623389"/>
    <w:rsid w:val="00623DAA"/>
    <w:rsid w:val="00623FAF"/>
    <w:rsid w:val="0062460C"/>
    <w:rsid w:val="00624B3E"/>
    <w:rsid w:val="00624D82"/>
    <w:rsid w:val="00625337"/>
    <w:rsid w:val="0062578C"/>
    <w:rsid w:val="006259B6"/>
    <w:rsid w:val="00625A24"/>
    <w:rsid w:val="006265C4"/>
    <w:rsid w:val="0062678A"/>
    <w:rsid w:val="00626AF1"/>
    <w:rsid w:val="00626FCA"/>
    <w:rsid w:val="006270AF"/>
    <w:rsid w:val="00627237"/>
    <w:rsid w:val="00631184"/>
    <w:rsid w:val="00631864"/>
    <w:rsid w:val="00632F83"/>
    <w:rsid w:val="00634367"/>
    <w:rsid w:val="006355C2"/>
    <w:rsid w:val="006360AD"/>
    <w:rsid w:val="006364D7"/>
    <w:rsid w:val="00636554"/>
    <w:rsid w:val="006367E9"/>
    <w:rsid w:val="00636CE3"/>
    <w:rsid w:val="00640082"/>
    <w:rsid w:val="00640291"/>
    <w:rsid w:val="0064058C"/>
    <w:rsid w:val="00640EFE"/>
    <w:rsid w:val="00641D6D"/>
    <w:rsid w:val="00641E5B"/>
    <w:rsid w:val="00641FAC"/>
    <w:rsid w:val="00643664"/>
    <w:rsid w:val="006437ED"/>
    <w:rsid w:val="00643A99"/>
    <w:rsid w:val="00643CAA"/>
    <w:rsid w:val="006447C9"/>
    <w:rsid w:val="00644F16"/>
    <w:rsid w:val="006455EB"/>
    <w:rsid w:val="006456C2"/>
    <w:rsid w:val="00645A65"/>
    <w:rsid w:val="00646959"/>
    <w:rsid w:val="006477F0"/>
    <w:rsid w:val="006478E4"/>
    <w:rsid w:val="00647FD1"/>
    <w:rsid w:val="006509EA"/>
    <w:rsid w:val="0065164D"/>
    <w:rsid w:val="0065171A"/>
    <w:rsid w:val="00652680"/>
    <w:rsid w:val="00653CDE"/>
    <w:rsid w:val="00653EDB"/>
    <w:rsid w:val="00654585"/>
    <w:rsid w:val="006548E4"/>
    <w:rsid w:val="00654AC8"/>
    <w:rsid w:val="0065566E"/>
    <w:rsid w:val="00655999"/>
    <w:rsid w:val="00655AB6"/>
    <w:rsid w:val="00655C67"/>
    <w:rsid w:val="00655E2B"/>
    <w:rsid w:val="00655EFA"/>
    <w:rsid w:val="00656061"/>
    <w:rsid w:val="00656281"/>
    <w:rsid w:val="0065636A"/>
    <w:rsid w:val="00656BFC"/>
    <w:rsid w:val="00657003"/>
    <w:rsid w:val="00657428"/>
    <w:rsid w:val="00657CE2"/>
    <w:rsid w:val="00660238"/>
    <w:rsid w:val="006602EF"/>
    <w:rsid w:val="00661277"/>
    <w:rsid w:val="006619E0"/>
    <w:rsid w:val="00663FEA"/>
    <w:rsid w:val="00664803"/>
    <w:rsid w:val="00664934"/>
    <w:rsid w:val="00664D53"/>
    <w:rsid w:val="00664EB7"/>
    <w:rsid w:val="006657C5"/>
    <w:rsid w:val="00665874"/>
    <w:rsid w:val="00665D75"/>
    <w:rsid w:val="00666186"/>
    <w:rsid w:val="006661A4"/>
    <w:rsid w:val="00666433"/>
    <w:rsid w:val="00666AC0"/>
    <w:rsid w:val="006670E0"/>
    <w:rsid w:val="006671B8"/>
    <w:rsid w:val="00667275"/>
    <w:rsid w:val="00667532"/>
    <w:rsid w:val="0066783E"/>
    <w:rsid w:val="00667E53"/>
    <w:rsid w:val="006704DF"/>
    <w:rsid w:val="00670A64"/>
    <w:rsid w:val="00670D03"/>
    <w:rsid w:val="006711C4"/>
    <w:rsid w:val="006713AB"/>
    <w:rsid w:val="00672680"/>
    <w:rsid w:val="00672A3A"/>
    <w:rsid w:val="00672CA5"/>
    <w:rsid w:val="00673711"/>
    <w:rsid w:val="00673CDA"/>
    <w:rsid w:val="00673F82"/>
    <w:rsid w:val="00674F74"/>
    <w:rsid w:val="0067508F"/>
    <w:rsid w:val="006752B2"/>
    <w:rsid w:val="00676B25"/>
    <w:rsid w:val="00676B3E"/>
    <w:rsid w:val="0067704E"/>
    <w:rsid w:val="00677576"/>
    <w:rsid w:val="0068051E"/>
    <w:rsid w:val="00680B9D"/>
    <w:rsid w:val="00680DF1"/>
    <w:rsid w:val="00681F13"/>
    <w:rsid w:val="0068231C"/>
    <w:rsid w:val="00682344"/>
    <w:rsid w:val="00682C87"/>
    <w:rsid w:val="00682F28"/>
    <w:rsid w:val="006834F9"/>
    <w:rsid w:val="00683515"/>
    <w:rsid w:val="00683AB2"/>
    <w:rsid w:val="00684842"/>
    <w:rsid w:val="006856CA"/>
    <w:rsid w:val="00685789"/>
    <w:rsid w:val="006859AA"/>
    <w:rsid w:val="00685BD6"/>
    <w:rsid w:val="00686A20"/>
    <w:rsid w:val="00687116"/>
    <w:rsid w:val="006872D2"/>
    <w:rsid w:val="006878A6"/>
    <w:rsid w:val="00687D5F"/>
    <w:rsid w:val="00687F2E"/>
    <w:rsid w:val="00690437"/>
    <w:rsid w:val="00690623"/>
    <w:rsid w:val="00690DC3"/>
    <w:rsid w:val="00690E65"/>
    <w:rsid w:val="006911B7"/>
    <w:rsid w:val="00691387"/>
    <w:rsid w:val="006915C2"/>
    <w:rsid w:val="0069188E"/>
    <w:rsid w:val="00691974"/>
    <w:rsid w:val="00692584"/>
    <w:rsid w:val="00692BF6"/>
    <w:rsid w:val="00692C92"/>
    <w:rsid w:val="00692CA6"/>
    <w:rsid w:val="00692CE6"/>
    <w:rsid w:val="00693186"/>
    <w:rsid w:val="00693381"/>
    <w:rsid w:val="006936E4"/>
    <w:rsid w:val="00693B6C"/>
    <w:rsid w:val="006942AE"/>
    <w:rsid w:val="0069464B"/>
    <w:rsid w:val="006947A1"/>
    <w:rsid w:val="00695421"/>
    <w:rsid w:val="00696A9C"/>
    <w:rsid w:val="006970BF"/>
    <w:rsid w:val="00697BD3"/>
    <w:rsid w:val="00697DFA"/>
    <w:rsid w:val="006A12BA"/>
    <w:rsid w:val="006A16D5"/>
    <w:rsid w:val="006A1772"/>
    <w:rsid w:val="006A1780"/>
    <w:rsid w:val="006A1851"/>
    <w:rsid w:val="006A21DD"/>
    <w:rsid w:val="006A234F"/>
    <w:rsid w:val="006A26C6"/>
    <w:rsid w:val="006A2DCC"/>
    <w:rsid w:val="006A3302"/>
    <w:rsid w:val="006A34AF"/>
    <w:rsid w:val="006A38DA"/>
    <w:rsid w:val="006A3B28"/>
    <w:rsid w:val="006A47DC"/>
    <w:rsid w:val="006A4A4B"/>
    <w:rsid w:val="006A4FEE"/>
    <w:rsid w:val="006A5522"/>
    <w:rsid w:val="006A5549"/>
    <w:rsid w:val="006A59CC"/>
    <w:rsid w:val="006A6182"/>
    <w:rsid w:val="006A6574"/>
    <w:rsid w:val="006A703E"/>
    <w:rsid w:val="006A7BE3"/>
    <w:rsid w:val="006A7D32"/>
    <w:rsid w:val="006A7E1A"/>
    <w:rsid w:val="006B01D1"/>
    <w:rsid w:val="006B0C04"/>
    <w:rsid w:val="006B0DF4"/>
    <w:rsid w:val="006B1214"/>
    <w:rsid w:val="006B16EA"/>
    <w:rsid w:val="006B1780"/>
    <w:rsid w:val="006B1B60"/>
    <w:rsid w:val="006B1C80"/>
    <w:rsid w:val="006B21DC"/>
    <w:rsid w:val="006B224E"/>
    <w:rsid w:val="006B2349"/>
    <w:rsid w:val="006B25FA"/>
    <w:rsid w:val="006B2943"/>
    <w:rsid w:val="006B2C00"/>
    <w:rsid w:val="006B351F"/>
    <w:rsid w:val="006B376E"/>
    <w:rsid w:val="006B4128"/>
    <w:rsid w:val="006B4589"/>
    <w:rsid w:val="006B4CFA"/>
    <w:rsid w:val="006B5157"/>
    <w:rsid w:val="006B5E49"/>
    <w:rsid w:val="006B610E"/>
    <w:rsid w:val="006B6805"/>
    <w:rsid w:val="006B6C07"/>
    <w:rsid w:val="006B6DE0"/>
    <w:rsid w:val="006B723D"/>
    <w:rsid w:val="006B7DEE"/>
    <w:rsid w:val="006C1337"/>
    <w:rsid w:val="006C16C3"/>
    <w:rsid w:val="006C1FA6"/>
    <w:rsid w:val="006C2187"/>
    <w:rsid w:val="006C2588"/>
    <w:rsid w:val="006C27D9"/>
    <w:rsid w:val="006C32F4"/>
    <w:rsid w:val="006C3C54"/>
    <w:rsid w:val="006C3CA5"/>
    <w:rsid w:val="006C3CAA"/>
    <w:rsid w:val="006C4B6B"/>
    <w:rsid w:val="006C4CE1"/>
    <w:rsid w:val="006C4F9F"/>
    <w:rsid w:val="006C54B1"/>
    <w:rsid w:val="006C71A2"/>
    <w:rsid w:val="006C73EC"/>
    <w:rsid w:val="006D0997"/>
    <w:rsid w:val="006D0C1D"/>
    <w:rsid w:val="006D1BB1"/>
    <w:rsid w:val="006D2519"/>
    <w:rsid w:val="006D28F3"/>
    <w:rsid w:val="006D2E9D"/>
    <w:rsid w:val="006D31F0"/>
    <w:rsid w:val="006D3B48"/>
    <w:rsid w:val="006D4305"/>
    <w:rsid w:val="006D4A4E"/>
    <w:rsid w:val="006D4C42"/>
    <w:rsid w:val="006D4CF3"/>
    <w:rsid w:val="006D5067"/>
    <w:rsid w:val="006D5389"/>
    <w:rsid w:val="006D53A2"/>
    <w:rsid w:val="006D5809"/>
    <w:rsid w:val="006D607E"/>
    <w:rsid w:val="006D6E12"/>
    <w:rsid w:val="006D70CB"/>
    <w:rsid w:val="006D715C"/>
    <w:rsid w:val="006D7363"/>
    <w:rsid w:val="006D774E"/>
    <w:rsid w:val="006D7F08"/>
    <w:rsid w:val="006E0754"/>
    <w:rsid w:val="006E1481"/>
    <w:rsid w:val="006E19A4"/>
    <w:rsid w:val="006E1D1D"/>
    <w:rsid w:val="006E2668"/>
    <w:rsid w:val="006E2C88"/>
    <w:rsid w:val="006E2D39"/>
    <w:rsid w:val="006E2FE9"/>
    <w:rsid w:val="006E30A2"/>
    <w:rsid w:val="006E32B0"/>
    <w:rsid w:val="006E348E"/>
    <w:rsid w:val="006E396A"/>
    <w:rsid w:val="006E3D63"/>
    <w:rsid w:val="006E445C"/>
    <w:rsid w:val="006E4632"/>
    <w:rsid w:val="006E4998"/>
    <w:rsid w:val="006E4B31"/>
    <w:rsid w:val="006E58BF"/>
    <w:rsid w:val="006E5CE6"/>
    <w:rsid w:val="006E5DD8"/>
    <w:rsid w:val="006E5EA1"/>
    <w:rsid w:val="006E6BE5"/>
    <w:rsid w:val="006E6DEE"/>
    <w:rsid w:val="006E6F44"/>
    <w:rsid w:val="006E7D4B"/>
    <w:rsid w:val="006E7F32"/>
    <w:rsid w:val="006F018A"/>
    <w:rsid w:val="006F0760"/>
    <w:rsid w:val="006F0D30"/>
    <w:rsid w:val="006F11E2"/>
    <w:rsid w:val="006F1A50"/>
    <w:rsid w:val="006F1A67"/>
    <w:rsid w:val="006F2574"/>
    <w:rsid w:val="006F292D"/>
    <w:rsid w:val="006F3231"/>
    <w:rsid w:val="006F3DE3"/>
    <w:rsid w:val="006F4787"/>
    <w:rsid w:val="006F4B8F"/>
    <w:rsid w:val="006F57E6"/>
    <w:rsid w:val="006F5E2E"/>
    <w:rsid w:val="006F61D8"/>
    <w:rsid w:val="006F62B7"/>
    <w:rsid w:val="006F63E7"/>
    <w:rsid w:val="006F70BC"/>
    <w:rsid w:val="006F726C"/>
    <w:rsid w:val="006F7A22"/>
    <w:rsid w:val="006F7E7C"/>
    <w:rsid w:val="006F7F66"/>
    <w:rsid w:val="006F7FEA"/>
    <w:rsid w:val="00700C5B"/>
    <w:rsid w:val="00701329"/>
    <w:rsid w:val="0070174E"/>
    <w:rsid w:val="007018DB"/>
    <w:rsid w:val="00701DE6"/>
    <w:rsid w:val="00702740"/>
    <w:rsid w:val="007028E3"/>
    <w:rsid w:val="00703407"/>
    <w:rsid w:val="0070381B"/>
    <w:rsid w:val="00703F81"/>
    <w:rsid w:val="007041BC"/>
    <w:rsid w:val="00704CC8"/>
    <w:rsid w:val="00706759"/>
    <w:rsid w:val="0070796C"/>
    <w:rsid w:val="007109BB"/>
    <w:rsid w:val="00710B2D"/>
    <w:rsid w:val="00710EBF"/>
    <w:rsid w:val="007110B8"/>
    <w:rsid w:val="00711A7A"/>
    <w:rsid w:val="00711CD1"/>
    <w:rsid w:val="0071209F"/>
    <w:rsid w:val="007123F0"/>
    <w:rsid w:val="007125A2"/>
    <w:rsid w:val="007126FC"/>
    <w:rsid w:val="00712A68"/>
    <w:rsid w:val="00713DD9"/>
    <w:rsid w:val="00713F79"/>
    <w:rsid w:val="0071477B"/>
    <w:rsid w:val="007148A8"/>
    <w:rsid w:val="00714A29"/>
    <w:rsid w:val="007153E7"/>
    <w:rsid w:val="00715C70"/>
    <w:rsid w:val="00715E44"/>
    <w:rsid w:val="007164B0"/>
    <w:rsid w:val="00716AC8"/>
    <w:rsid w:val="00716E54"/>
    <w:rsid w:val="00717280"/>
    <w:rsid w:val="007202D2"/>
    <w:rsid w:val="0072033C"/>
    <w:rsid w:val="00720B1B"/>
    <w:rsid w:val="00720C76"/>
    <w:rsid w:val="00721062"/>
    <w:rsid w:val="00721366"/>
    <w:rsid w:val="00721454"/>
    <w:rsid w:val="00721D3D"/>
    <w:rsid w:val="00721E5D"/>
    <w:rsid w:val="007229D4"/>
    <w:rsid w:val="00722C42"/>
    <w:rsid w:val="00722E35"/>
    <w:rsid w:val="007230F8"/>
    <w:rsid w:val="007233F4"/>
    <w:rsid w:val="007235E3"/>
    <w:rsid w:val="0072381D"/>
    <w:rsid w:val="00724044"/>
    <w:rsid w:val="007240DB"/>
    <w:rsid w:val="00724120"/>
    <w:rsid w:val="007243F2"/>
    <w:rsid w:val="007248D3"/>
    <w:rsid w:val="00724B75"/>
    <w:rsid w:val="00724DF8"/>
    <w:rsid w:val="00725137"/>
    <w:rsid w:val="00725378"/>
    <w:rsid w:val="00725C31"/>
    <w:rsid w:val="00727795"/>
    <w:rsid w:val="00727A43"/>
    <w:rsid w:val="00727DBF"/>
    <w:rsid w:val="00727FF2"/>
    <w:rsid w:val="00727FFD"/>
    <w:rsid w:val="00730550"/>
    <w:rsid w:val="00730C2A"/>
    <w:rsid w:val="00730DF1"/>
    <w:rsid w:val="00731125"/>
    <w:rsid w:val="00731434"/>
    <w:rsid w:val="0073165D"/>
    <w:rsid w:val="00731E59"/>
    <w:rsid w:val="007323E0"/>
    <w:rsid w:val="00732911"/>
    <w:rsid w:val="00733721"/>
    <w:rsid w:val="00733965"/>
    <w:rsid w:val="00733DE2"/>
    <w:rsid w:val="00734142"/>
    <w:rsid w:val="00734358"/>
    <w:rsid w:val="007352AB"/>
    <w:rsid w:val="007352EA"/>
    <w:rsid w:val="007362CC"/>
    <w:rsid w:val="0073792F"/>
    <w:rsid w:val="00737CB3"/>
    <w:rsid w:val="00740C81"/>
    <w:rsid w:val="00740DA6"/>
    <w:rsid w:val="0074197B"/>
    <w:rsid w:val="00741B4B"/>
    <w:rsid w:val="00741D1E"/>
    <w:rsid w:val="00741DD6"/>
    <w:rsid w:val="00741EE2"/>
    <w:rsid w:val="0074207F"/>
    <w:rsid w:val="00742118"/>
    <w:rsid w:val="00742367"/>
    <w:rsid w:val="00742CBD"/>
    <w:rsid w:val="00742EAA"/>
    <w:rsid w:val="00743360"/>
    <w:rsid w:val="00743818"/>
    <w:rsid w:val="00743857"/>
    <w:rsid w:val="0074411D"/>
    <w:rsid w:val="007441FB"/>
    <w:rsid w:val="007444D7"/>
    <w:rsid w:val="00744517"/>
    <w:rsid w:val="0074522A"/>
    <w:rsid w:val="00745D90"/>
    <w:rsid w:val="007465D3"/>
    <w:rsid w:val="00746AED"/>
    <w:rsid w:val="00747295"/>
    <w:rsid w:val="00747346"/>
    <w:rsid w:val="00747829"/>
    <w:rsid w:val="0074789C"/>
    <w:rsid w:val="00747D46"/>
    <w:rsid w:val="00747DE2"/>
    <w:rsid w:val="00747E6D"/>
    <w:rsid w:val="007502D0"/>
    <w:rsid w:val="007504BF"/>
    <w:rsid w:val="007506CD"/>
    <w:rsid w:val="0075267F"/>
    <w:rsid w:val="007526EC"/>
    <w:rsid w:val="00753B8A"/>
    <w:rsid w:val="00753C48"/>
    <w:rsid w:val="00754250"/>
    <w:rsid w:val="00754FE4"/>
    <w:rsid w:val="00755216"/>
    <w:rsid w:val="00756236"/>
    <w:rsid w:val="00756271"/>
    <w:rsid w:val="00756348"/>
    <w:rsid w:val="00756521"/>
    <w:rsid w:val="00756AB7"/>
    <w:rsid w:val="00757975"/>
    <w:rsid w:val="00760B3A"/>
    <w:rsid w:val="0076106D"/>
    <w:rsid w:val="007610DA"/>
    <w:rsid w:val="007623FB"/>
    <w:rsid w:val="00762517"/>
    <w:rsid w:val="00763191"/>
    <w:rsid w:val="00763240"/>
    <w:rsid w:val="0076376A"/>
    <w:rsid w:val="0076413A"/>
    <w:rsid w:val="007643A1"/>
    <w:rsid w:val="007648AD"/>
    <w:rsid w:val="0076504E"/>
    <w:rsid w:val="00765E8F"/>
    <w:rsid w:val="007660C0"/>
    <w:rsid w:val="0076767E"/>
    <w:rsid w:val="00767BFD"/>
    <w:rsid w:val="00767EA0"/>
    <w:rsid w:val="0077068F"/>
    <w:rsid w:val="00771C16"/>
    <w:rsid w:val="00771CB0"/>
    <w:rsid w:val="00771EDF"/>
    <w:rsid w:val="00772530"/>
    <w:rsid w:val="00772A90"/>
    <w:rsid w:val="00772F8D"/>
    <w:rsid w:val="0077408D"/>
    <w:rsid w:val="00774270"/>
    <w:rsid w:val="007743F6"/>
    <w:rsid w:val="00775679"/>
    <w:rsid w:val="0077574F"/>
    <w:rsid w:val="00775823"/>
    <w:rsid w:val="00775AB0"/>
    <w:rsid w:val="00775B63"/>
    <w:rsid w:val="00776206"/>
    <w:rsid w:val="00777153"/>
    <w:rsid w:val="007777CC"/>
    <w:rsid w:val="00777B32"/>
    <w:rsid w:val="0078010C"/>
    <w:rsid w:val="00780250"/>
    <w:rsid w:val="0078051E"/>
    <w:rsid w:val="00780A3E"/>
    <w:rsid w:val="00781089"/>
    <w:rsid w:val="007814DD"/>
    <w:rsid w:val="00781AC3"/>
    <w:rsid w:val="00781CB6"/>
    <w:rsid w:val="00782715"/>
    <w:rsid w:val="007838F3"/>
    <w:rsid w:val="0078419B"/>
    <w:rsid w:val="007853D6"/>
    <w:rsid w:val="00785612"/>
    <w:rsid w:val="007856FE"/>
    <w:rsid w:val="007857A0"/>
    <w:rsid w:val="00785A15"/>
    <w:rsid w:val="00785F46"/>
    <w:rsid w:val="007865F4"/>
    <w:rsid w:val="00786D5C"/>
    <w:rsid w:val="00786E96"/>
    <w:rsid w:val="00787BB6"/>
    <w:rsid w:val="00787DFF"/>
    <w:rsid w:val="00787F17"/>
    <w:rsid w:val="00787F93"/>
    <w:rsid w:val="00791E6D"/>
    <w:rsid w:val="00791EB5"/>
    <w:rsid w:val="00792377"/>
    <w:rsid w:val="0079343F"/>
    <w:rsid w:val="00793696"/>
    <w:rsid w:val="00793B8C"/>
    <w:rsid w:val="00793F13"/>
    <w:rsid w:val="007955DA"/>
    <w:rsid w:val="0079676B"/>
    <w:rsid w:val="00796A49"/>
    <w:rsid w:val="00796F65"/>
    <w:rsid w:val="00797813"/>
    <w:rsid w:val="007A11C2"/>
    <w:rsid w:val="007A1781"/>
    <w:rsid w:val="007A18BB"/>
    <w:rsid w:val="007A2489"/>
    <w:rsid w:val="007A27DD"/>
    <w:rsid w:val="007A2D2A"/>
    <w:rsid w:val="007A3C3F"/>
    <w:rsid w:val="007A41BF"/>
    <w:rsid w:val="007A490A"/>
    <w:rsid w:val="007A4F24"/>
    <w:rsid w:val="007A549E"/>
    <w:rsid w:val="007A54DC"/>
    <w:rsid w:val="007A5D50"/>
    <w:rsid w:val="007A6811"/>
    <w:rsid w:val="007A7289"/>
    <w:rsid w:val="007A7A78"/>
    <w:rsid w:val="007A7B95"/>
    <w:rsid w:val="007B0297"/>
    <w:rsid w:val="007B02FA"/>
    <w:rsid w:val="007B0F53"/>
    <w:rsid w:val="007B110A"/>
    <w:rsid w:val="007B1A4D"/>
    <w:rsid w:val="007B2027"/>
    <w:rsid w:val="007B21AE"/>
    <w:rsid w:val="007B2570"/>
    <w:rsid w:val="007B3113"/>
    <w:rsid w:val="007B3304"/>
    <w:rsid w:val="007B3BF0"/>
    <w:rsid w:val="007B6927"/>
    <w:rsid w:val="007B6B18"/>
    <w:rsid w:val="007B6D80"/>
    <w:rsid w:val="007B7490"/>
    <w:rsid w:val="007B7C17"/>
    <w:rsid w:val="007B7C61"/>
    <w:rsid w:val="007C00B9"/>
    <w:rsid w:val="007C0525"/>
    <w:rsid w:val="007C06DB"/>
    <w:rsid w:val="007C13F7"/>
    <w:rsid w:val="007C1D77"/>
    <w:rsid w:val="007C218D"/>
    <w:rsid w:val="007C2590"/>
    <w:rsid w:val="007C2C5B"/>
    <w:rsid w:val="007C2D28"/>
    <w:rsid w:val="007C3875"/>
    <w:rsid w:val="007C3E22"/>
    <w:rsid w:val="007C4DAF"/>
    <w:rsid w:val="007C58C1"/>
    <w:rsid w:val="007C5B39"/>
    <w:rsid w:val="007C6218"/>
    <w:rsid w:val="007C6484"/>
    <w:rsid w:val="007C67C6"/>
    <w:rsid w:val="007C7356"/>
    <w:rsid w:val="007C78BE"/>
    <w:rsid w:val="007C7A5D"/>
    <w:rsid w:val="007C7E59"/>
    <w:rsid w:val="007D0363"/>
    <w:rsid w:val="007D0476"/>
    <w:rsid w:val="007D0B91"/>
    <w:rsid w:val="007D0F24"/>
    <w:rsid w:val="007D0FE7"/>
    <w:rsid w:val="007D1197"/>
    <w:rsid w:val="007D1452"/>
    <w:rsid w:val="007D1563"/>
    <w:rsid w:val="007D1FC6"/>
    <w:rsid w:val="007D2367"/>
    <w:rsid w:val="007D26DC"/>
    <w:rsid w:val="007D2BFE"/>
    <w:rsid w:val="007D3983"/>
    <w:rsid w:val="007D3DCB"/>
    <w:rsid w:val="007D4601"/>
    <w:rsid w:val="007D460C"/>
    <w:rsid w:val="007D4996"/>
    <w:rsid w:val="007D4AD3"/>
    <w:rsid w:val="007D4E63"/>
    <w:rsid w:val="007D5C58"/>
    <w:rsid w:val="007D5D19"/>
    <w:rsid w:val="007D5FDC"/>
    <w:rsid w:val="007D6176"/>
    <w:rsid w:val="007D641C"/>
    <w:rsid w:val="007D69CD"/>
    <w:rsid w:val="007D6D68"/>
    <w:rsid w:val="007D715E"/>
    <w:rsid w:val="007D7A0D"/>
    <w:rsid w:val="007E03B4"/>
    <w:rsid w:val="007E066C"/>
    <w:rsid w:val="007E194F"/>
    <w:rsid w:val="007E201B"/>
    <w:rsid w:val="007E250B"/>
    <w:rsid w:val="007E2724"/>
    <w:rsid w:val="007E2EE9"/>
    <w:rsid w:val="007E32DA"/>
    <w:rsid w:val="007E3B12"/>
    <w:rsid w:val="007E3B29"/>
    <w:rsid w:val="007E3B6D"/>
    <w:rsid w:val="007E4998"/>
    <w:rsid w:val="007E4A9C"/>
    <w:rsid w:val="007E4B9D"/>
    <w:rsid w:val="007E5248"/>
    <w:rsid w:val="007E5C4F"/>
    <w:rsid w:val="007E6914"/>
    <w:rsid w:val="007E70FD"/>
    <w:rsid w:val="007E7F78"/>
    <w:rsid w:val="007F0179"/>
    <w:rsid w:val="007F0FF8"/>
    <w:rsid w:val="007F148A"/>
    <w:rsid w:val="007F159F"/>
    <w:rsid w:val="007F2640"/>
    <w:rsid w:val="007F2C13"/>
    <w:rsid w:val="007F2CEC"/>
    <w:rsid w:val="007F2ED1"/>
    <w:rsid w:val="007F3435"/>
    <w:rsid w:val="007F4D57"/>
    <w:rsid w:val="007F503A"/>
    <w:rsid w:val="007F505D"/>
    <w:rsid w:val="007F531B"/>
    <w:rsid w:val="007F54CF"/>
    <w:rsid w:val="007F55DE"/>
    <w:rsid w:val="007F5BAC"/>
    <w:rsid w:val="007F6153"/>
    <w:rsid w:val="007F6ACC"/>
    <w:rsid w:val="007F718F"/>
    <w:rsid w:val="007F762D"/>
    <w:rsid w:val="007F78B8"/>
    <w:rsid w:val="007F78F0"/>
    <w:rsid w:val="007F78FF"/>
    <w:rsid w:val="008001C5"/>
    <w:rsid w:val="00800F6C"/>
    <w:rsid w:val="00801065"/>
    <w:rsid w:val="0080148E"/>
    <w:rsid w:val="008015A1"/>
    <w:rsid w:val="008024CA"/>
    <w:rsid w:val="00802C0B"/>
    <w:rsid w:val="00802D83"/>
    <w:rsid w:val="0080319D"/>
    <w:rsid w:val="00803ADF"/>
    <w:rsid w:val="00803DF1"/>
    <w:rsid w:val="00804206"/>
    <w:rsid w:val="0080425E"/>
    <w:rsid w:val="00805040"/>
    <w:rsid w:val="008051FC"/>
    <w:rsid w:val="008055A9"/>
    <w:rsid w:val="008056C4"/>
    <w:rsid w:val="008057FD"/>
    <w:rsid w:val="00805D8B"/>
    <w:rsid w:val="00806C33"/>
    <w:rsid w:val="00806F21"/>
    <w:rsid w:val="00807BF7"/>
    <w:rsid w:val="0081010F"/>
    <w:rsid w:val="008109E0"/>
    <w:rsid w:val="00810BB6"/>
    <w:rsid w:val="00810E8E"/>
    <w:rsid w:val="00811A50"/>
    <w:rsid w:val="00812C44"/>
    <w:rsid w:val="008135E1"/>
    <w:rsid w:val="00813779"/>
    <w:rsid w:val="00813792"/>
    <w:rsid w:val="00813AA2"/>
    <w:rsid w:val="00813E26"/>
    <w:rsid w:val="00813EAD"/>
    <w:rsid w:val="00814321"/>
    <w:rsid w:val="0081481D"/>
    <w:rsid w:val="00814B60"/>
    <w:rsid w:val="00814BE8"/>
    <w:rsid w:val="00814D94"/>
    <w:rsid w:val="00814F6E"/>
    <w:rsid w:val="00815B84"/>
    <w:rsid w:val="00816342"/>
    <w:rsid w:val="008166F6"/>
    <w:rsid w:val="00816897"/>
    <w:rsid w:val="00816BE9"/>
    <w:rsid w:val="00817A39"/>
    <w:rsid w:val="00817D10"/>
    <w:rsid w:val="00821191"/>
    <w:rsid w:val="00822518"/>
    <w:rsid w:val="008225D3"/>
    <w:rsid w:val="008226F5"/>
    <w:rsid w:val="00823FAA"/>
    <w:rsid w:val="00823FC6"/>
    <w:rsid w:val="00824306"/>
    <w:rsid w:val="00824B1F"/>
    <w:rsid w:val="00825C74"/>
    <w:rsid w:val="00825CFA"/>
    <w:rsid w:val="00825F10"/>
    <w:rsid w:val="00826AB9"/>
    <w:rsid w:val="00826E0E"/>
    <w:rsid w:val="00826EB7"/>
    <w:rsid w:val="00827D11"/>
    <w:rsid w:val="00827E0F"/>
    <w:rsid w:val="00827F6E"/>
    <w:rsid w:val="0083077E"/>
    <w:rsid w:val="00830E66"/>
    <w:rsid w:val="00831758"/>
    <w:rsid w:val="008317D9"/>
    <w:rsid w:val="00831AEC"/>
    <w:rsid w:val="0083279F"/>
    <w:rsid w:val="00832CE9"/>
    <w:rsid w:val="008334DB"/>
    <w:rsid w:val="00833B7F"/>
    <w:rsid w:val="00833B82"/>
    <w:rsid w:val="00833D2C"/>
    <w:rsid w:val="00833E8E"/>
    <w:rsid w:val="0083407B"/>
    <w:rsid w:val="00834906"/>
    <w:rsid w:val="00835202"/>
    <w:rsid w:val="00836075"/>
    <w:rsid w:val="00836417"/>
    <w:rsid w:val="00836BC6"/>
    <w:rsid w:val="00836D47"/>
    <w:rsid w:val="008373B7"/>
    <w:rsid w:val="00837526"/>
    <w:rsid w:val="00837BB1"/>
    <w:rsid w:val="008407A7"/>
    <w:rsid w:val="00842275"/>
    <w:rsid w:val="0084322B"/>
    <w:rsid w:val="008433A0"/>
    <w:rsid w:val="00843F81"/>
    <w:rsid w:val="00844087"/>
    <w:rsid w:val="008448F1"/>
    <w:rsid w:val="00844A56"/>
    <w:rsid w:val="0084519E"/>
    <w:rsid w:val="00845CAE"/>
    <w:rsid w:val="008462C5"/>
    <w:rsid w:val="008462FA"/>
    <w:rsid w:val="00846370"/>
    <w:rsid w:val="00846873"/>
    <w:rsid w:val="00846D33"/>
    <w:rsid w:val="00847366"/>
    <w:rsid w:val="008474A6"/>
    <w:rsid w:val="00847544"/>
    <w:rsid w:val="008477E7"/>
    <w:rsid w:val="00847C2B"/>
    <w:rsid w:val="00850272"/>
    <w:rsid w:val="008506B9"/>
    <w:rsid w:val="0085086F"/>
    <w:rsid w:val="00850B42"/>
    <w:rsid w:val="00851822"/>
    <w:rsid w:val="00851C16"/>
    <w:rsid w:val="00851E20"/>
    <w:rsid w:val="00852744"/>
    <w:rsid w:val="008532BF"/>
    <w:rsid w:val="008539B2"/>
    <w:rsid w:val="00853BF4"/>
    <w:rsid w:val="00853F94"/>
    <w:rsid w:val="00854294"/>
    <w:rsid w:val="00854295"/>
    <w:rsid w:val="008545CE"/>
    <w:rsid w:val="0085572E"/>
    <w:rsid w:val="008577C8"/>
    <w:rsid w:val="0085788B"/>
    <w:rsid w:val="00857A9E"/>
    <w:rsid w:val="00857D1F"/>
    <w:rsid w:val="00857DE2"/>
    <w:rsid w:val="00857EEE"/>
    <w:rsid w:val="00857F1A"/>
    <w:rsid w:val="0086003D"/>
    <w:rsid w:val="00861D63"/>
    <w:rsid w:val="0086358C"/>
    <w:rsid w:val="00863A8E"/>
    <w:rsid w:val="0086407F"/>
    <w:rsid w:val="008640BE"/>
    <w:rsid w:val="008644DD"/>
    <w:rsid w:val="008645E3"/>
    <w:rsid w:val="0086486A"/>
    <w:rsid w:val="00864E79"/>
    <w:rsid w:val="00864EC0"/>
    <w:rsid w:val="0086542D"/>
    <w:rsid w:val="0086572B"/>
    <w:rsid w:val="008665BF"/>
    <w:rsid w:val="00866615"/>
    <w:rsid w:val="0086661F"/>
    <w:rsid w:val="00866A0D"/>
    <w:rsid w:val="00866DB5"/>
    <w:rsid w:val="0086701D"/>
    <w:rsid w:val="0086702B"/>
    <w:rsid w:val="008672E2"/>
    <w:rsid w:val="0086784E"/>
    <w:rsid w:val="0087110C"/>
    <w:rsid w:val="0087121C"/>
    <w:rsid w:val="00871225"/>
    <w:rsid w:val="00871EB0"/>
    <w:rsid w:val="00871FD2"/>
    <w:rsid w:val="00872084"/>
    <w:rsid w:val="00872827"/>
    <w:rsid w:val="00872A32"/>
    <w:rsid w:val="0087321D"/>
    <w:rsid w:val="00873653"/>
    <w:rsid w:val="00873D25"/>
    <w:rsid w:val="00873E90"/>
    <w:rsid w:val="00874911"/>
    <w:rsid w:val="008754E4"/>
    <w:rsid w:val="00876EAE"/>
    <w:rsid w:val="00877305"/>
    <w:rsid w:val="0087778B"/>
    <w:rsid w:val="00877983"/>
    <w:rsid w:val="00877A02"/>
    <w:rsid w:val="00880106"/>
    <w:rsid w:val="00880F95"/>
    <w:rsid w:val="00881EE2"/>
    <w:rsid w:val="00882910"/>
    <w:rsid w:val="00882B44"/>
    <w:rsid w:val="008838AD"/>
    <w:rsid w:val="008841D3"/>
    <w:rsid w:val="008847DB"/>
    <w:rsid w:val="00884940"/>
    <w:rsid w:val="00885381"/>
    <w:rsid w:val="0088572B"/>
    <w:rsid w:val="00885BC9"/>
    <w:rsid w:val="008864B3"/>
    <w:rsid w:val="008865E5"/>
    <w:rsid w:val="0088682F"/>
    <w:rsid w:val="008871B0"/>
    <w:rsid w:val="00887A0B"/>
    <w:rsid w:val="008905A6"/>
    <w:rsid w:val="00890B57"/>
    <w:rsid w:val="008916BA"/>
    <w:rsid w:val="0089217C"/>
    <w:rsid w:val="00892476"/>
    <w:rsid w:val="00892790"/>
    <w:rsid w:val="00893671"/>
    <w:rsid w:val="0089445B"/>
    <w:rsid w:val="008945B9"/>
    <w:rsid w:val="0089493F"/>
    <w:rsid w:val="00894979"/>
    <w:rsid w:val="00895838"/>
    <w:rsid w:val="00895A1E"/>
    <w:rsid w:val="00895A72"/>
    <w:rsid w:val="00895CDF"/>
    <w:rsid w:val="00895EE3"/>
    <w:rsid w:val="00896046"/>
    <w:rsid w:val="0089615A"/>
    <w:rsid w:val="00896679"/>
    <w:rsid w:val="00896D8C"/>
    <w:rsid w:val="00897184"/>
    <w:rsid w:val="008A0717"/>
    <w:rsid w:val="008A0FAC"/>
    <w:rsid w:val="008A0FC9"/>
    <w:rsid w:val="008A14C8"/>
    <w:rsid w:val="008A1956"/>
    <w:rsid w:val="008A1A7C"/>
    <w:rsid w:val="008A2CE2"/>
    <w:rsid w:val="008A3F0C"/>
    <w:rsid w:val="008A40D3"/>
    <w:rsid w:val="008A413F"/>
    <w:rsid w:val="008A451F"/>
    <w:rsid w:val="008A469C"/>
    <w:rsid w:val="008A50FB"/>
    <w:rsid w:val="008A51D1"/>
    <w:rsid w:val="008A5C90"/>
    <w:rsid w:val="008A5DCE"/>
    <w:rsid w:val="008A75D3"/>
    <w:rsid w:val="008A7F09"/>
    <w:rsid w:val="008B00D6"/>
    <w:rsid w:val="008B05DD"/>
    <w:rsid w:val="008B062C"/>
    <w:rsid w:val="008B07B8"/>
    <w:rsid w:val="008B17E8"/>
    <w:rsid w:val="008B1D32"/>
    <w:rsid w:val="008B2C45"/>
    <w:rsid w:val="008B2E7C"/>
    <w:rsid w:val="008B399A"/>
    <w:rsid w:val="008B3C16"/>
    <w:rsid w:val="008B45F0"/>
    <w:rsid w:val="008B4A70"/>
    <w:rsid w:val="008B502F"/>
    <w:rsid w:val="008B54FD"/>
    <w:rsid w:val="008B5692"/>
    <w:rsid w:val="008B5F31"/>
    <w:rsid w:val="008B6CE5"/>
    <w:rsid w:val="008B6DFC"/>
    <w:rsid w:val="008B7227"/>
    <w:rsid w:val="008C02FB"/>
    <w:rsid w:val="008C04E0"/>
    <w:rsid w:val="008C191C"/>
    <w:rsid w:val="008C1DA4"/>
    <w:rsid w:val="008C2138"/>
    <w:rsid w:val="008C2608"/>
    <w:rsid w:val="008C29B0"/>
    <w:rsid w:val="008C2CD5"/>
    <w:rsid w:val="008C33AE"/>
    <w:rsid w:val="008C3618"/>
    <w:rsid w:val="008C39E7"/>
    <w:rsid w:val="008C43AD"/>
    <w:rsid w:val="008C49A3"/>
    <w:rsid w:val="008C4C1E"/>
    <w:rsid w:val="008C5A63"/>
    <w:rsid w:val="008C602A"/>
    <w:rsid w:val="008C6118"/>
    <w:rsid w:val="008C6341"/>
    <w:rsid w:val="008C653D"/>
    <w:rsid w:val="008C731F"/>
    <w:rsid w:val="008C74D9"/>
    <w:rsid w:val="008C7569"/>
    <w:rsid w:val="008C7726"/>
    <w:rsid w:val="008D06EC"/>
    <w:rsid w:val="008D2050"/>
    <w:rsid w:val="008D21DD"/>
    <w:rsid w:val="008D2D79"/>
    <w:rsid w:val="008D35CA"/>
    <w:rsid w:val="008D3B2D"/>
    <w:rsid w:val="008D5433"/>
    <w:rsid w:val="008D58D9"/>
    <w:rsid w:val="008D5AD4"/>
    <w:rsid w:val="008D5E4E"/>
    <w:rsid w:val="008D5E9D"/>
    <w:rsid w:val="008D5F65"/>
    <w:rsid w:val="008D62B3"/>
    <w:rsid w:val="008D695E"/>
    <w:rsid w:val="008D6DD5"/>
    <w:rsid w:val="008D6E59"/>
    <w:rsid w:val="008D7155"/>
    <w:rsid w:val="008D76E0"/>
    <w:rsid w:val="008E03A3"/>
    <w:rsid w:val="008E079C"/>
    <w:rsid w:val="008E0B29"/>
    <w:rsid w:val="008E141A"/>
    <w:rsid w:val="008E1810"/>
    <w:rsid w:val="008E1A44"/>
    <w:rsid w:val="008E1EED"/>
    <w:rsid w:val="008E26CA"/>
    <w:rsid w:val="008E2859"/>
    <w:rsid w:val="008E28E6"/>
    <w:rsid w:val="008E2C57"/>
    <w:rsid w:val="008E3232"/>
    <w:rsid w:val="008E3674"/>
    <w:rsid w:val="008E3B6C"/>
    <w:rsid w:val="008E3DE7"/>
    <w:rsid w:val="008E5227"/>
    <w:rsid w:val="008E562C"/>
    <w:rsid w:val="008E5FB9"/>
    <w:rsid w:val="008E611D"/>
    <w:rsid w:val="008E6540"/>
    <w:rsid w:val="008E6758"/>
    <w:rsid w:val="008E6A1C"/>
    <w:rsid w:val="008E6FBE"/>
    <w:rsid w:val="008E77D4"/>
    <w:rsid w:val="008E7ADD"/>
    <w:rsid w:val="008F091F"/>
    <w:rsid w:val="008F1548"/>
    <w:rsid w:val="008F17B2"/>
    <w:rsid w:val="008F22B3"/>
    <w:rsid w:val="008F241E"/>
    <w:rsid w:val="008F2F1F"/>
    <w:rsid w:val="008F312B"/>
    <w:rsid w:val="008F357B"/>
    <w:rsid w:val="008F366E"/>
    <w:rsid w:val="008F36DE"/>
    <w:rsid w:val="008F3B56"/>
    <w:rsid w:val="008F44CA"/>
    <w:rsid w:val="008F4547"/>
    <w:rsid w:val="008F4578"/>
    <w:rsid w:val="008F49D3"/>
    <w:rsid w:val="008F51D3"/>
    <w:rsid w:val="008F5B69"/>
    <w:rsid w:val="008F6519"/>
    <w:rsid w:val="008F68C5"/>
    <w:rsid w:val="008F694F"/>
    <w:rsid w:val="008F6AC1"/>
    <w:rsid w:val="008F6B67"/>
    <w:rsid w:val="008F6F4C"/>
    <w:rsid w:val="008F7012"/>
    <w:rsid w:val="008F7576"/>
    <w:rsid w:val="008F7ADA"/>
    <w:rsid w:val="008F7B17"/>
    <w:rsid w:val="00900042"/>
    <w:rsid w:val="0090034B"/>
    <w:rsid w:val="009005D7"/>
    <w:rsid w:val="0090087C"/>
    <w:rsid w:val="00900D2F"/>
    <w:rsid w:val="00901121"/>
    <w:rsid w:val="00901B50"/>
    <w:rsid w:val="00902623"/>
    <w:rsid w:val="009029CF"/>
    <w:rsid w:val="00902A67"/>
    <w:rsid w:val="00902C5E"/>
    <w:rsid w:val="009032F7"/>
    <w:rsid w:val="009035FA"/>
    <w:rsid w:val="00904BE4"/>
    <w:rsid w:val="0090504A"/>
    <w:rsid w:val="009051F5"/>
    <w:rsid w:val="00905221"/>
    <w:rsid w:val="0090530B"/>
    <w:rsid w:val="00905664"/>
    <w:rsid w:val="009058FC"/>
    <w:rsid w:val="00905A7C"/>
    <w:rsid w:val="00905D7E"/>
    <w:rsid w:val="00907037"/>
    <w:rsid w:val="00907259"/>
    <w:rsid w:val="00907929"/>
    <w:rsid w:val="00910577"/>
    <w:rsid w:val="00910C5D"/>
    <w:rsid w:val="0091112C"/>
    <w:rsid w:val="009113F2"/>
    <w:rsid w:val="0091160A"/>
    <w:rsid w:val="00911A41"/>
    <w:rsid w:val="00912A06"/>
    <w:rsid w:val="00912E04"/>
    <w:rsid w:val="00913258"/>
    <w:rsid w:val="00913851"/>
    <w:rsid w:val="00913BB0"/>
    <w:rsid w:val="0091456C"/>
    <w:rsid w:val="009145DE"/>
    <w:rsid w:val="00914C58"/>
    <w:rsid w:val="00914D78"/>
    <w:rsid w:val="009151FC"/>
    <w:rsid w:val="009153D3"/>
    <w:rsid w:val="0091564D"/>
    <w:rsid w:val="009156DA"/>
    <w:rsid w:val="00915774"/>
    <w:rsid w:val="00916BC5"/>
    <w:rsid w:val="0091726A"/>
    <w:rsid w:val="0091733B"/>
    <w:rsid w:val="00917571"/>
    <w:rsid w:val="00917C01"/>
    <w:rsid w:val="00920184"/>
    <w:rsid w:val="00920421"/>
    <w:rsid w:val="00920EA4"/>
    <w:rsid w:val="00921792"/>
    <w:rsid w:val="00921BEA"/>
    <w:rsid w:val="009223AF"/>
    <w:rsid w:val="009227BE"/>
    <w:rsid w:val="00922C83"/>
    <w:rsid w:val="009233CE"/>
    <w:rsid w:val="009238FD"/>
    <w:rsid w:val="00923998"/>
    <w:rsid w:val="00923DB4"/>
    <w:rsid w:val="0092420B"/>
    <w:rsid w:val="0092430E"/>
    <w:rsid w:val="00924451"/>
    <w:rsid w:val="00926112"/>
    <w:rsid w:val="0092625F"/>
    <w:rsid w:val="00926B28"/>
    <w:rsid w:val="00926D9C"/>
    <w:rsid w:val="00927028"/>
    <w:rsid w:val="0092708F"/>
    <w:rsid w:val="0092734A"/>
    <w:rsid w:val="00927763"/>
    <w:rsid w:val="00927A2D"/>
    <w:rsid w:val="00927B37"/>
    <w:rsid w:val="00930CC5"/>
    <w:rsid w:val="009314B1"/>
    <w:rsid w:val="009321B1"/>
    <w:rsid w:val="0093236E"/>
    <w:rsid w:val="009327F0"/>
    <w:rsid w:val="00932A42"/>
    <w:rsid w:val="00932ECE"/>
    <w:rsid w:val="00932ED7"/>
    <w:rsid w:val="00933278"/>
    <w:rsid w:val="00933E30"/>
    <w:rsid w:val="0093422D"/>
    <w:rsid w:val="0093483B"/>
    <w:rsid w:val="00934CF9"/>
    <w:rsid w:val="00934DD7"/>
    <w:rsid w:val="00934F9C"/>
    <w:rsid w:val="00934FEB"/>
    <w:rsid w:val="009357C9"/>
    <w:rsid w:val="00935CB2"/>
    <w:rsid w:val="00936898"/>
    <w:rsid w:val="009369A9"/>
    <w:rsid w:val="00936CF7"/>
    <w:rsid w:val="00937783"/>
    <w:rsid w:val="00937EAD"/>
    <w:rsid w:val="00937F28"/>
    <w:rsid w:val="009401F5"/>
    <w:rsid w:val="00940FE1"/>
    <w:rsid w:val="0094117A"/>
    <w:rsid w:val="00941474"/>
    <w:rsid w:val="00942306"/>
    <w:rsid w:val="009424B8"/>
    <w:rsid w:val="0094286B"/>
    <w:rsid w:val="009432E2"/>
    <w:rsid w:val="009440DD"/>
    <w:rsid w:val="00944668"/>
    <w:rsid w:val="00944DC6"/>
    <w:rsid w:val="00945829"/>
    <w:rsid w:val="009458B0"/>
    <w:rsid w:val="00945B52"/>
    <w:rsid w:val="00945B7A"/>
    <w:rsid w:val="00945F05"/>
    <w:rsid w:val="00945FE0"/>
    <w:rsid w:val="00946348"/>
    <w:rsid w:val="00946B10"/>
    <w:rsid w:val="0094708D"/>
    <w:rsid w:val="009471C2"/>
    <w:rsid w:val="00947224"/>
    <w:rsid w:val="00947797"/>
    <w:rsid w:val="009478A2"/>
    <w:rsid w:val="00947942"/>
    <w:rsid w:val="00950181"/>
    <w:rsid w:val="00950402"/>
    <w:rsid w:val="00950865"/>
    <w:rsid w:val="0095321D"/>
    <w:rsid w:val="009533BD"/>
    <w:rsid w:val="00953557"/>
    <w:rsid w:val="009536FB"/>
    <w:rsid w:val="00953808"/>
    <w:rsid w:val="009539A6"/>
    <w:rsid w:val="00953C3A"/>
    <w:rsid w:val="00954032"/>
    <w:rsid w:val="00954537"/>
    <w:rsid w:val="0095472D"/>
    <w:rsid w:val="00954F0F"/>
    <w:rsid w:val="00955342"/>
    <w:rsid w:val="00955D57"/>
    <w:rsid w:val="00955FBB"/>
    <w:rsid w:val="0095694B"/>
    <w:rsid w:val="00956BD5"/>
    <w:rsid w:val="00956D84"/>
    <w:rsid w:val="00956F1E"/>
    <w:rsid w:val="009577B5"/>
    <w:rsid w:val="00957D66"/>
    <w:rsid w:val="00960491"/>
    <w:rsid w:val="009608E6"/>
    <w:rsid w:val="00960F57"/>
    <w:rsid w:val="00961669"/>
    <w:rsid w:val="009618AF"/>
    <w:rsid w:val="00961C26"/>
    <w:rsid w:val="00961C90"/>
    <w:rsid w:val="00962A26"/>
    <w:rsid w:val="00965186"/>
    <w:rsid w:val="00965443"/>
    <w:rsid w:val="00965954"/>
    <w:rsid w:val="00965A21"/>
    <w:rsid w:val="00965C3A"/>
    <w:rsid w:val="00965E55"/>
    <w:rsid w:val="0096608E"/>
    <w:rsid w:val="00966522"/>
    <w:rsid w:val="00966926"/>
    <w:rsid w:val="00966C33"/>
    <w:rsid w:val="00967288"/>
    <w:rsid w:val="009678D3"/>
    <w:rsid w:val="00970F18"/>
    <w:rsid w:val="00971CF1"/>
    <w:rsid w:val="00971F5D"/>
    <w:rsid w:val="009721E9"/>
    <w:rsid w:val="009722B5"/>
    <w:rsid w:val="00972C2E"/>
    <w:rsid w:val="00973330"/>
    <w:rsid w:val="009733D3"/>
    <w:rsid w:val="00973772"/>
    <w:rsid w:val="00974240"/>
    <w:rsid w:val="00974610"/>
    <w:rsid w:val="00975499"/>
    <w:rsid w:val="0097560A"/>
    <w:rsid w:val="0097598F"/>
    <w:rsid w:val="00975E1E"/>
    <w:rsid w:val="00975E70"/>
    <w:rsid w:val="009761DE"/>
    <w:rsid w:val="009766D4"/>
    <w:rsid w:val="009766FA"/>
    <w:rsid w:val="00976E80"/>
    <w:rsid w:val="00977714"/>
    <w:rsid w:val="00977944"/>
    <w:rsid w:val="00977CD6"/>
    <w:rsid w:val="009803E3"/>
    <w:rsid w:val="0098048B"/>
    <w:rsid w:val="00980908"/>
    <w:rsid w:val="00980DF9"/>
    <w:rsid w:val="00981CD8"/>
    <w:rsid w:val="0098243D"/>
    <w:rsid w:val="009825EF"/>
    <w:rsid w:val="00982C19"/>
    <w:rsid w:val="00982D26"/>
    <w:rsid w:val="00983B6E"/>
    <w:rsid w:val="00983FE5"/>
    <w:rsid w:val="00984544"/>
    <w:rsid w:val="009849E9"/>
    <w:rsid w:val="00984AFF"/>
    <w:rsid w:val="00985048"/>
    <w:rsid w:val="009855AC"/>
    <w:rsid w:val="009859E4"/>
    <w:rsid w:val="00985D7F"/>
    <w:rsid w:val="00987812"/>
    <w:rsid w:val="00987A48"/>
    <w:rsid w:val="00987B39"/>
    <w:rsid w:val="009900FE"/>
    <w:rsid w:val="00990225"/>
    <w:rsid w:val="00990678"/>
    <w:rsid w:val="00991307"/>
    <w:rsid w:val="0099157D"/>
    <w:rsid w:val="00991FAA"/>
    <w:rsid w:val="00991FD2"/>
    <w:rsid w:val="00992A13"/>
    <w:rsid w:val="00993DB1"/>
    <w:rsid w:val="00994AAD"/>
    <w:rsid w:val="00995150"/>
    <w:rsid w:val="009957A6"/>
    <w:rsid w:val="00995D67"/>
    <w:rsid w:val="009968C5"/>
    <w:rsid w:val="00997613"/>
    <w:rsid w:val="009A013B"/>
    <w:rsid w:val="009A02F4"/>
    <w:rsid w:val="009A0617"/>
    <w:rsid w:val="009A06BF"/>
    <w:rsid w:val="009A09C5"/>
    <w:rsid w:val="009A0D17"/>
    <w:rsid w:val="009A2494"/>
    <w:rsid w:val="009A32B1"/>
    <w:rsid w:val="009A33A3"/>
    <w:rsid w:val="009A36F2"/>
    <w:rsid w:val="009A40C3"/>
    <w:rsid w:val="009A40D5"/>
    <w:rsid w:val="009A5268"/>
    <w:rsid w:val="009A57D0"/>
    <w:rsid w:val="009A6559"/>
    <w:rsid w:val="009A68FC"/>
    <w:rsid w:val="009A6AE6"/>
    <w:rsid w:val="009A6CE4"/>
    <w:rsid w:val="009A7514"/>
    <w:rsid w:val="009A7665"/>
    <w:rsid w:val="009A7E7A"/>
    <w:rsid w:val="009B021B"/>
    <w:rsid w:val="009B0925"/>
    <w:rsid w:val="009B1584"/>
    <w:rsid w:val="009B18F0"/>
    <w:rsid w:val="009B194E"/>
    <w:rsid w:val="009B1F4C"/>
    <w:rsid w:val="009B2203"/>
    <w:rsid w:val="009B2471"/>
    <w:rsid w:val="009B314F"/>
    <w:rsid w:val="009B439C"/>
    <w:rsid w:val="009B49A1"/>
    <w:rsid w:val="009B4A6C"/>
    <w:rsid w:val="009B4DA8"/>
    <w:rsid w:val="009B4FA6"/>
    <w:rsid w:val="009B5125"/>
    <w:rsid w:val="009B519A"/>
    <w:rsid w:val="009B53E6"/>
    <w:rsid w:val="009B620C"/>
    <w:rsid w:val="009B6454"/>
    <w:rsid w:val="009B64CC"/>
    <w:rsid w:val="009B6753"/>
    <w:rsid w:val="009B676C"/>
    <w:rsid w:val="009B6A26"/>
    <w:rsid w:val="009C079D"/>
    <w:rsid w:val="009C0C12"/>
    <w:rsid w:val="009C0D70"/>
    <w:rsid w:val="009C1282"/>
    <w:rsid w:val="009C13D1"/>
    <w:rsid w:val="009C14A3"/>
    <w:rsid w:val="009C1E9D"/>
    <w:rsid w:val="009C2913"/>
    <w:rsid w:val="009C2BD4"/>
    <w:rsid w:val="009C2C5F"/>
    <w:rsid w:val="009C32F0"/>
    <w:rsid w:val="009C334C"/>
    <w:rsid w:val="009C3EED"/>
    <w:rsid w:val="009C4596"/>
    <w:rsid w:val="009C52FB"/>
    <w:rsid w:val="009C5314"/>
    <w:rsid w:val="009C5AFE"/>
    <w:rsid w:val="009C6606"/>
    <w:rsid w:val="009C6CE5"/>
    <w:rsid w:val="009C6D50"/>
    <w:rsid w:val="009C72B2"/>
    <w:rsid w:val="009C7547"/>
    <w:rsid w:val="009D05EC"/>
    <w:rsid w:val="009D18D4"/>
    <w:rsid w:val="009D1E82"/>
    <w:rsid w:val="009D1FCF"/>
    <w:rsid w:val="009D209F"/>
    <w:rsid w:val="009D2F60"/>
    <w:rsid w:val="009D3A2E"/>
    <w:rsid w:val="009D3E61"/>
    <w:rsid w:val="009D4C2E"/>
    <w:rsid w:val="009D53C0"/>
    <w:rsid w:val="009D5912"/>
    <w:rsid w:val="009D5ADE"/>
    <w:rsid w:val="009D5BAC"/>
    <w:rsid w:val="009D5C56"/>
    <w:rsid w:val="009D5EBC"/>
    <w:rsid w:val="009D6265"/>
    <w:rsid w:val="009D64BD"/>
    <w:rsid w:val="009D6CB1"/>
    <w:rsid w:val="009D799C"/>
    <w:rsid w:val="009E0286"/>
    <w:rsid w:val="009E0A4B"/>
    <w:rsid w:val="009E153F"/>
    <w:rsid w:val="009E18C5"/>
    <w:rsid w:val="009E2758"/>
    <w:rsid w:val="009E2B98"/>
    <w:rsid w:val="009E322A"/>
    <w:rsid w:val="009E32F4"/>
    <w:rsid w:val="009E3483"/>
    <w:rsid w:val="009E393E"/>
    <w:rsid w:val="009E42FD"/>
    <w:rsid w:val="009E444E"/>
    <w:rsid w:val="009E454D"/>
    <w:rsid w:val="009E4968"/>
    <w:rsid w:val="009E4E01"/>
    <w:rsid w:val="009E5676"/>
    <w:rsid w:val="009E663C"/>
    <w:rsid w:val="009E684A"/>
    <w:rsid w:val="009E6BB1"/>
    <w:rsid w:val="009E6E14"/>
    <w:rsid w:val="009E794A"/>
    <w:rsid w:val="009E7B26"/>
    <w:rsid w:val="009E7C14"/>
    <w:rsid w:val="009F0494"/>
    <w:rsid w:val="009F0CD9"/>
    <w:rsid w:val="009F1A79"/>
    <w:rsid w:val="009F1F57"/>
    <w:rsid w:val="009F246E"/>
    <w:rsid w:val="009F249F"/>
    <w:rsid w:val="009F2DDD"/>
    <w:rsid w:val="009F32B4"/>
    <w:rsid w:val="009F3447"/>
    <w:rsid w:val="009F4BBF"/>
    <w:rsid w:val="009F5847"/>
    <w:rsid w:val="009F65F4"/>
    <w:rsid w:val="009F6763"/>
    <w:rsid w:val="009F676B"/>
    <w:rsid w:val="009F6D2D"/>
    <w:rsid w:val="009F6D54"/>
    <w:rsid w:val="00A004DF"/>
    <w:rsid w:val="00A00A52"/>
    <w:rsid w:val="00A00EE6"/>
    <w:rsid w:val="00A00FD5"/>
    <w:rsid w:val="00A012C0"/>
    <w:rsid w:val="00A019A8"/>
    <w:rsid w:val="00A01B03"/>
    <w:rsid w:val="00A01B89"/>
    <w:rsid w:val="00A02C66"/>
    <w:rsid w:val="00A02C84"/>
    <w:rsid w:val="00A035E1"/>
    <w:rsid w:val="00A03842"/>
    <w:rsid w:val="00A04394"/>
    <w:rsid w:val="00A0464C"/>
    <w:rsid w:val="00A04F3F"/>
    <w:rsid w:val="00A050BB"/>
    <w:rsid w:val="00A05128"/>
    <w:rsid w:val="00A0521B"/>
    <w:rsid w:val="00A05262"/>
    <w:rsid w:val="00A054E0"/>
    <w:rsid w:val="00A05D91"/>
    <w:rsid w:val="00A06972"/>
    <w:rsid w:val="00A0734B"/>
    <w:rsid w:val="00A0740B"/>
    <w:rsid w:val="00A07ED3"/>
    <w:rsid w:val="00A10162"/>
    <w:rsid w:val="00A10CA8"/>
    <w:rsid w:val="00A10D5A"/>
    <w:rsid w:val="00A11042"/>
    <w:rsid w:val="00A12579"/>
    <w:rsid w:val="00A12CDC"/>
    <w:rsid w:val="00A12E1D"/>
    <w:rsid w:val="00A1304B"/>
    <w:rsid w:val="00A133D8"/>
    <w:rsid w:val="00A13464"/>
    <w:rsid w:val="00A13553"/>
    <w:rsid w:val="00A13F58"/>
    <w:rsid w:val="00A14382"/>
    <w:rsid w:val="00A15480"/>
    <w:rsid w:val="00A15655"/>
    <w:rsid w:val="00A160B0"/>
    <w:rsid w:val="00A1740C"/>
    <w:rsid w:val="00A17904"/>
    <w:rsid w:val="00A20069"/>
    <w:rsid w:val="00A2244D"/>
    <w:rsid w:val="00A2253D"/>
    <w:rsid w:val="00A2267F"/>
    <w:rsid w:val="00A22CDB"/>
    <w:rsid w:val="00A22D95"/>
    <w:rsid w:val="00A247B8"/>
    <w:rsid w:val="00A24914"/>
    <w:rsid w:val="00A2495A"/>
    <w:rsid w:val="00A24C7A"/>
    <w:rsid w:val="00A24D8F"/>
    <w:rsid w:val="00A25366"/>
    <w:rsid w:val="00A254D1"/>
    <w:rsid w:val="00A25B8B"/>
    <w:rsid w:val="00A2689F"/>
    <w:rsid w:val="00A26D30"/>
    <w:rsid w:val="00A26ECA"/>
    <w:rsid w:val="00A272C6"/>
    <w:rsid w:val="00A2734E"/>
    <w:rsid w:val="00A27461"/>
    <w:rsid w:val="00A27AE5"/>
    <w:rsid w:val="00A27D67"/>
    <w:rsid w:val="00A27EE9"/>
    <w:rsid w:val="00A27F23"/>
    <w:rsid w:val="00A30ABC"/>
    <w:rsid w:val="00A30D1F"/>
    <w:rsid w:val="00A310FB"/>
    <w:rsid w:val="00A320F4"/>
    <w:rsid w:val="00A3267D"/>
    <w:rsid w:val="00A3354D"/>
    <w:rsid w:val="00A33B74"/>
    <w:rsid w:val="00A3467F"/>
    <w:rsid w:val="00A34B4C"/>
    <w:rsid w:val="00A35030"/>
    <w:rsid w:val="00A3551A"/>
    <w:rsid w:val="00A3588F"/>
    <w:rsid w:val="00A36015"/>
    <w:rsid w:val="00A366A0"/>
    <w:rsid w:val="00A36952"/>
    <w:rsid w:val="00A37196"/>
    <w:rsid w:val="00A37209"/>
    <w:rsid w:val="00A37381"/>
    <w:rsid w:val="00A37584"/>
    <w:rsid w:val="00A376E8"/>
    <w:rsid w:val="00A37F8E"/>
    <w:rsid w:val="00A4103C"/>
    <w:rsid w:val="00A411DA"/>
    <w:rsid w:val="00A41537"/>
    <w:rsid w:val="00A41678"/>
    <w:rsid w:val="00A41737"/>
    <w:rsid w:val="00A42AD4"/>
    <w:rsid w:val="00A42B8F"/>
    <w:rsid w:val="00A42D8E"/>
    <w:rsid w:val="00A43254"/>
    <w:rsid w:val="00A43896"/>
    <w:rsid w:val="00A43951"/>
    <w:rsid w:val="00A43A26"/>
    <w:rsid w:val="00A4429D"/>
    <w:rsid w:val="00A447A0"/>
    <w:rsid w:val="00A4505E"/>
    <w:rsid w:val="00A459F5"/>
    <w:rsid w:val="00A45FC0"/>
    <w:rsid w:val="00A467AF"/>
    <w:rsid w:val="00A468C7"/>
    <w:rsid w:val="00A46B74"/>
    <w:rsid w:val="00A46E6A"/>
    <w:rsid w:val="00A47BF7"/>
    <w:rsid w:val="00A47ECC"/>
    <w:rsid w:val="00A50171"/>
    <w:rsid w:val="00A50418"/>
    <w:rsid w:val="00A504FA"/>
    <w:rsid w:val="00A50E40"/>
    <w:rsid w:val="00A5102E"/>
    <w:rsid w:val="00A5132E"/>
    <w:rsid w:val="00A51375"/>
    <w:rsid w:val="00A51533"/>
    <w:rsid w:val="00A516D4"/>
    <w:rsid w:val="00A51F1A"/>
    <w:rsid w:val="00A52E32"/>
    <w:rsid w:val="00A531D4"/>
    <w:rsid w:val="00A53622"/>
    <w:rsid w:val="00A53736"/>
    <w:rsid w:val="00A53C42"/>
    <w:rsid w:val="00A5429C"/>
    <w:rsid w:val="00A54572"/>
    <w:rsid w:val="00A559D8"/>
    <w:rsid w:val="00A570F2"/>
    <w:rsid w:val="00A575B8"/>
    <w:rsid w:val="00A6020A"/>
    <w:rsid w:val="00A60CE7"/>
    <w:rsid w:val="00A60CF8"/>
    <w:rsid w:val="00A619BB"/>
    <w:rsid w:val="00A61C60"/>
    <w:rsid w:val="00A61ECB"/>
    <w:rsid w:val="00A63D58"/>
    <w:rsid w:val="00A63FE9"/>
    <w:rsid w:val="00A6410C"/>
    <w:rsid w:val="00A647B1"/>
    <w:rsid w:val="00A64DEF"/>
    <w:rsid w:val="00A65311"/>
    <w:rsid w:val="00A654D2"/>
    <w:rsid w:val="00A665DF"/>
    <w:rsid w:val="00A67331"/>
    <w:rsid w:val="00A673F1"/>
    <w:rsid w:val="00A674DB"/>
    <w:rsid w:val="00A67625"/>
    <w:rsid w:val="00A67FCC"/>
    <w:rsid w:val="00A702C3"/>
    <w:rsid w:val="00A70AA5"/>
    <w:rsid w:val="00A70C03"/>
    <w:rsid w:val="00A70C34"/>
    <w:rsid w:val="00A71256"/>
    <w:rsid w:val="00A7147C"/>
    <w:rsid w:val="00A71CB8"/>
    <w:rsid w:val="00A72172"/>
    <w:rsid w:val="00A7217B"/>
    <w:rsid w:val="00A722D7"/>
    <w:rsid w:val="00A723A3"/>
    <w:rsid w:val="00A73861"/>
    <w:rsid w:val="00A738EE"/>
    <w:rsid w:val="00A739A6"/>
    <w:rsid w:val="00A73C97"/>
    <w:rsid w:val="00A740ED"/>
    <w:rsid w:val="00A74229"/>
    <w:rsid w:val="00A746C7"/>
    <w:rsid w:val="00A74C29"/>
    <w:rsid w:val="00A74C62"/>
    <w:rsid w:val="00A75A70"/>
    <w:rsid w:val="00A75EF9"/>
    <w:rsid w:val="00A7642C"/>
    <w:rsid w:val="00A7657C"/>
    <w:rsid w:val="00A76B5E"/>
    <w:rsid w:val="00A76BD8"/>
    <w:rsid w:val="00A76E4E"/>
    <w:rsid w:val="00A7744F"/>
    <w:rsid w:val="00A80018"/>
    <w:rsid w:val="00A80A5D"/>
    <w:rsid w:val="00A81E9C"/>
    <w:rsid w:val="00A81ECA"/>
    <w:rsid w:val="00A821D4"/>
    <w:rsid w:val="00A82764"/>
    <w:rsid w:val="00A8311C"/>
    <w:rsid w:val="00A835D0"/>
    <w:rsid w:val="00A83821"/>
    <w:rsid w:val="00A84150"/>
    <w:rsid w:val="00A84761"/>
    <w:rsid w:val="00A84BA0"/>
    <w:rsid w:val="00A84C5F"/>
    <w:rsid w:val="00A85240"/>
    <w:rsid w:val="00A85930"/>
    <w:rsid w:val="00A86116"/>
    <w:rsid w:val="00A863F7"/>
    <w:rsid w:val="00A86604"/>
    <w:rsid w:val="00A86ACC"/>
    <w:rsid w:val="00A87519"/>
    <w:rsid w:val="00A90213"/>
    <w:rsid w:val="00A90870"/>
    <w:rsid w:val="00A90C73"/>
    <w:rsid w:val="00A914DA"/>
    <w:rsid w:val="00A91E71"/>
    <w:rsid w:val="00A9246D"/>
    <w:rsid w:val="00A92C64"/>
    <w:rsid w:val="00A92CCA"/>
    <w:rsid w:val="00A93456"/>
    <w:rsid w:val="00A93BD0"/>
    <w:rsid w:val="00A93CC2"/>
    <w:rsid w:val="00A9451D"/>
    <w:rsid w:val="00A94D4B"/>
    <w:rsid w:val="00A951EE"/>
    <w:rsid w:val="00A95320"/>
    <w:rsid w:val="00A956AC"/>
    <w:rsid w:val="00A9592C"/>
    <w:rsid w:val="00A95A90"/>
    <w:rsid w:val="00A974CC"/>
    <w:rsid w:val="00A97EE7"/>
    <w:rsid w:val="00A97FC3"/>
    <w:rsid w:val="00AA0A68"/>
    <w:rsid w:val="00AA1F34"/>
    <w:rsid w:val="00AA2001"/>
    <w:rsid w:val="00AA217C"/>
    <w:rsid w:val="00AA2B5C"/>
    <w:rsid w:val="00AA32D2"/>
    <w:rsid w:val="00AA33AA"/>
    <w:rsid w:val="00AA3A5C"/>
    <w:rsid w:val="00AA3AA4"/>
    <w:rsid w:val="00AA3B8B"/>
    <w:rsid w:val="00AA4016"/>
    <w:rsid w:val="00AA416D"/>
    <w:rsid w:val="00AA4976"/>
    <w:rsid w:val="00AA4C1F"/>
    <w:rsid w:val="00AA4F0C"/>
    <w:rsid w:val="00AA5328"/>
    <w:rsid w:val="00AA5393"/>
    <w:rsid w:val="00AA5881"/>
    <w:rsid w:val="00AA63D4"/>
    <w:rsid w:val="00AA7931"/>
    <w:rsid w:val="00AA7BE1"/>
    <w:rsid w:val="00AB03FD"/>
    <w:rsid w:val="00AB09B8"/>
    <w:rsid w:val="00AB1678"/>
    <w:rsid w:val="00AB199F"/>
    <w:rsid w:val="00AB1C40"/>
    <w:rsid w:val="00AB2000"/>
    <w:rsid w:val="00AB21CC"/>
    <w:rsid w:val="00AB2C06"/>
    <w:rsid w:val="00AB38CB"/>
    <w:rsid w:val="00AB3BEC"/>
    <w:rsid w:val="00AB4080"/>
    <w:rsid w:val="00AB44E4"/>
    <w:rsid w:val="00AB4AEB"/>
    <w:rsid w:val="00AB4E5F"/>
    <w:rsid w:val="00AB5352"/>
    <w:rsid w:val="00AB56AE"/>
    <w:rsid w:val="00AB62D5"/>
    <w:rsid w:val="00AB65B5"/>
    <w:rsid w:val="00AB6DCD"/>
    <w:rsid w:val="00AB6EE0"/>
    <w:rsid w:val="00AB7240"/>
    <w:rsid w:val="00AB780C"/>
    <w:rsid w:val="00AB7D43"/>
    <w:rsid w:val="00AB7ECC"/>
    <w:rsid w:val="00AC1325"/>
    <w:rsid w:val="00AC13DA"/>
    <w:rsid w:val="00AC17A2"/>
    <w:rsid w:val="00AC3096"/>
    <w:rsid w:val="00AC33F3"/>
    <w:rsid w:val="00AC40B7"/>
    <w:rsid w:val="00AC49E2"/>
    <w:rsid w:val="00AC4EAC"/>
    <w:rsid w:val="00AC531F"/>
    <w:rsid w:val="00AC5448"/>
    <w:rsid w:val="00AC5459"/>
    <w:rsid w:val="00AC5B36"/>
    <w:rsid w:val="00AC5FFE"/>
    <w:rsid w:val="00AC6377"/>
    <w:rsid w:val="00AC651A"/>
    <w:rsid w:val="00AC66A4"/>
    <w:rsid w:val="00AC6CB1"/>
    <w:rsid w:val="00AC75E9"/>
    <w:rsid w:val="00AC7965"/>
    <w:rsid w:val="00AC7D6D"/>
    <w:rsid w:val="00AC7D76"/>
    <w:rsid w:val="00AD0091"/>
    <w:rsid w:val="00AD046F"/>
    <w:rsid w:val="00AD04C1"/>
    <w:rsid w:val="00AD1119"/>
    <w:rsid w:val="00AD1315"/>
    <w:rsid w:val="00AD21D4"/>
    <w:rsid w:val="00AD23EF"/>
    <w:rsid w:val="00AD2662"/>
    <w:rsid w:val="00AD307B"/>
    <w:rsid w:val="00AD34C4"/>
    <w:rsid w:val="00AD355F"/>
    <w:rsid w:val="00AD36D2"/>
    <w:rsid w:val="00AD3992"/>
    <w:rsid w:val="00AD4014"/>
    <w:rsid w:val="00AD41B3"/>
    <w:rsid w:val="00AD452D"/>
    <w:rsid w:val="00AD5721"/>
    <w:rsid w:val="00AD69F0"/>
    <w:rsid w:val="00AD7127"/>
    <w:rsid w:val="00AD730C"/>
    <w:rsid w:val="00AE04FD"/>
    <w:rsid w:val="00AE0F90"/>
    <w:rsid w:val="00AE123A"/>
    <w:rsid w:val="00AE1539"/>
    <w:rsid w:val="00AE1FB8"/>
    <w:rsid w:val="00AE28A7"/>
    <w:rsid w:val="00AE2A98"/>
    <w:rsid w:val="00AE2CA0"/>
    <w:rsid w:val="00AE2CF2"/>
    <w:rsid w:val="00AE2F19"/>
    <w:rsid w:val="00AE3012"/>
    <w:rsid w:val="00AE3297"/>
    <w:rsid w:val="00AE33A6"/>
    <w:rsid w:val="00AE34EE"/>
    <w:rsid w:val="00AE3513"/>
    <w:rsid w:val="00AE3729"/>
    <w:rsid w:val="00AE3C81"/>
    <w:rsid w:val="00AE4A3E"/>
    <w:rsid w:val="00AE4CCE"/>
    <w:rsid w:val="00AE59DB"/>
    <w:rsid w:val="00AE5C6A"/>
    <w:rsid w:val="00AE6358"/>
    <w:rsid w:val="00AE7058"/>
    <w:rsid w:val="00AE7280"/>
    <w:rsid w:val="00AE7B5F"/>
    <w:rsid w:val="00AF01FA"/>
    <w:rsid w:val="00AF033A"/>
    <w:rsid w:val="00AF0D26"/>
    <w:rsid w:val="00AF118E"/>
    <w:rsid w:val="00AF1658"/>
    <w:rsid w:val="00AF1699"/>
    <w:rsid w:val="00AF18D1"/>
    <w:rsid w:val="00AF1BA4"/>
    <w:rsid w:val="00AF1FD3"/>
    <w:rsid w:val="00AF237E"/>
    <w:rsid w:val="00AF2910"/>
    <w:rsid w:val="00AF34B8"/>
    <w:rsid w:val="00AF3896"/>
    <w:rsid w:val="00AF39C9"/>
    <w:rsid w:val="00AF3F97"/>
    <w:rsid w:val="00AF3FC2"/>
    <w:rsid w:val="00AF4DEC"/>
    <w:rsid w:val="00AF62F0"/>
    <w:rsid w:val="00AF6B57"/>
    <w:rsid w:val="00AF6BB9"/>
    <w:rsid w:val="00B003FF"/>
    <w:rsid w:val="00B0098A"/>
    <w:rsid w:val="00B00A5F"/>
    <w:rsid w:val="00B0116A"/>
    <w:rsid w:val="00B0139C"/>
    <w:rsid w:val="00B029B8"/>
    <w:rsid w:val="00B02F60"/>
    <w:rsid w:val="00B02F94"/>
    <w:rsid w:val="00B032B8"/>
    <w:rsid w:val="00B0396A"/>
    <w:rsid w:val="00B04074"/>
    <w:rsid w:val="00B04721"/>
    <w:rsid w:val="00B04B15"/>
    <w:rsid w:val="00B04B46"/>
    <w:rsid w:val="00B0534D"/>
    <w:rsid w:val="00B05685"/>
    <w:rsid w:val="00B05F9F"/>
    <w:rsid w:val="00B06070"/>
    <w:rsid w:val="00B062BE"/>
    <w:rsid w:val="00B06368"/>
    <w:rsid w:val="00B068DA"/>
    <w:rsid w:val="00B06A00"/>
    <w:rsid w:val="00B06FC6"/>
    <w:rsid w:val="00B0710D"/>
    <w:rsid w:val="00B074C9"/>
    <w:rsid w:val="00B07A70"/>
    <w:rsid w:val="00B07D9D"/>
    <w:rsid w:val="00B11AE5"/>
    <w:rsid w:val="00B12263"/>
    <w:rsid w:val="00B12ECA"/>
    <w:rsid w:val="00B12FE6"/>
    <w:rsid w:val="00B1303F"/>
    <w:rsid w:val="00B1364A"/>
    <w:rsid w:val="00B13859"/>
    <w:rsid w:val="00B13EC9"/>
    <w:rsid w:val="00B14319"/>
    <w:rsid w:val="00B14A06"/>
    <w:rsid w:val="00B14CF8"/>
    <w:rsid w:val="00B158E1"/>
    <w:rsid w:val="00B1599B"/>
    <w:rsid w:val="00B15C0E"/>
    <w:rsid w:val="00B15CCD"/>
    <w:rsid w:val="00B16715"/>
    <w:rsid w:val="00B16FFA"/>
    <w:rsid w:val="00B1768E"/>
    <w:rsid w:val="00B17910"/>
    <w:rsid w:val="00B20D7C"/>
    <w:rsid w:val="00B20F18"/>
    <w:rsid w:val="00B20FB7"/>
    <w:rsid w:val="00B21516"/>
    <w:rsid w:val="00B21723"/>
    <w:rsid w:val="00B219D9"/>
    <w:rsid w:val="00B21A37"/>
    <w:rsid w:val="00B21D23"/>
    <w:rsid w:val="00B21F62"/>
    <w:rsid w:val="00B223A4"/>
    <w:rsid w:val="00B22CE0"/>
    <w:rsid w:val="00B22F2E"/>
    <w:rsid w:val="00B232BF"/>
    <w:rsid w:val="00B23738"/>
    <w:rsid w:val="00B23BEF"/>
    <w:rsid w:val="00B247BB"/>
    <w:rsid w:val="00B2504A"/>
    <w:rsid w:val="00B25EE6"/>
    <w:rsid w:val="00B27365"/>
    <w:rsid w:val="00B3043F"/>
    <w:rsid w:val="00B3115A"/>
    <w:rsid w:val="00B3178B"/>
    <w:rsid w:val="00B31825"/>
    <w:rsid w:val="00B31A5C"/>
    <w:rsid w:val="00B32265"/>
    <w:rsid w:val="00B325CC"/>
    <w:rsid w:val="00B3276D"/>
    <w:rsid w:val="00B33331"/>
    <w:rsid w:val="00B333C8"/>
    <w:rsid w:val="00B33B06"/>
    <w:rsid w:val="00B33C19"/>
    <w:rsid w:val="00B33E0B"/>
    <w:rsid w:val="00B3462E"/>
    <w:rsid w:val="00B353A7"/>
    <w:rsid w:val="00B35A15"/>
    <w:rsid w:val="00B35B45"/>
    <w:rsid w:val="00B36165"/>
    <w:rsid w:val="00B36A99"/>
    <w:rsid w:val="00B37395"/>
    <w:rsid w:val="00B40385"/>
    <w:rsid w:val="00B40C29"/>
    <w:rsid w:val="00B419BB"/>
    <w:rsid w:val="00B42264"/>
    <w:rsid w:val="00B434B2"/>
    <w:rsid w:val="00B43B9E"/>
    <w:rsid w:val="00B43CA0"/>
    <w:rsid w:val="00B43D45"/>
    <w:rsid w:val="00B448C4"/>
    <w:rsid w:val="00B459AF"/>
    <w:rsid w:val="00B468F2"/>
    <w:rsid w:val="00B469DE"/>
    <w:rsid w:val="00B47286"/>
    <w:rsid w:val="00B4772A"/>
    <w:rsid w:val="00B47EB4"/>
    <w:rsid w:val="00B50234"/>
    <w:rsid w:val="00B5052F"/>
    <w:rsid w:val="00B51641"/>
    <w:rsid w:val="00B51BF4"/>
    <w:rsid w:val="00B521A2"/>
    <w:rsid w:val="00B52279"/>
    <w:rsid w:val="00B522D7"/>
    <w:rsid w:val="00B5235E"/>
    <w:rsid w:val="00B527AD"/>
    <w:rsid w:val="00B52C68"/>
    <w:rsid w:val="00B5324B"/>
    <w:rsid w:val="00B5372B"/>
    <w:rsid w:val="00B542FE"/>
    <w:rsid w:val="00B54360"/>
    <w:rsid w:val="00B546D2"/>
    <w:rsid w:val="00B5525E"/>
    <w:rsid w:val="00B55A1B"/>
    <w:rsid w:val="00B561DB"/>
    <w:rsid w:val="00B5645C"/>
    <w:rsid w:val="00B568A1"/>
    <w:rsid w:val="00B56DF9"/>
    <w:rsid w:val="00B56E80"/>
    <w:rsid w:val="00B570EC"/>
    <w:rsid w:val="00B571F1"/>
    <w:rsid w:val="00B5770A"/>
    <w:rsid w:val="00B6001F"/>
    <w:rsid w:val="00B600BD"/>
    <w:rsid w:val="00B60CB4"/>
    <w:rsid w:val="00B60E4E"/>
    <w:rsid w:val="00B61274"/>
    <w:rsid w:val="00B613F6"/>
    <w:rsid w:val="00B6141E"/>
    <w:rsid w:val="00B61DCE"/>
    <w:rsid w:val="00B62188"/>
    <w:rsid w:val="00B621D6"/>
    <w:rsid w:val="00B622E3"/>
    <w:rsid w:val="00B62F79"/>
    <w:rsid w:val="00B62F82"/>
    <w:rsid w:val="00B63028"/>
    <w:rsid w:val="00B6306A"/>
    <w:rsid w:val="00B635E3"/>
    <w:rsid w:val="00B64388"/>
    <w:rsid w:val="00B64B9A"/>
    <w:rsid w:val="00B662FF"/>
    <w:rsid w:val="00B665B8"/>
    <w:rsid w:val="00B665F6"/>
    <w:rsid w:val="00B66679"/>
    <w:rsid w:val="00B66C87"/>
    <w:rsid w:val="00B70139"/>
    <w:rsid w:val="00B70145"/>
    <w:rsid w:val="00B701C9"/>
    <w:rsid w:val="00B7035F"/>
    <w:rsid w:val="00B710AD"/>
    <w:rsid w:val="00B71A92"/>
    <w:rsid w:val="00B721D8"/>
    <w:rsid w:val="00B730CA"/>
    <w:rsid w:val="00B732EA"/>
    <w:rsid w:val="00B73747"/>
    <w:rsid w:val="00B747C5"/>
    <w:rsid w:val="00B74F2F"/>
    <w:rsid w:val="00B753ED"/>
    <w:rsid w:val="00B75C6D"/>
    <w:rsid w:val="00B7665F"/>
    <w:rsid w:val="00B769BC"/>
    <w:rsid w:val="00B770F7"/>
    <w:rsid w:val="00B77349"/>
    <w:rsid w:val="00B7761E"/>
    <w:rsid w:val="00B8020C"/>
    <w:rsid w:val="00B80A3D"/>
    <w:rsid w:val="00B80B04"/>
    <w:rsid w:val="00B821E4"/>
    <w:rsid w:val="00B823E0"/>
    <w:rsid w:val="00B8260D"/>
    <w:rsid w:val="00B82694"/>
    <w:rsid w:val="00B8286F"/>
    <w:rsid w:val="00B82B78"/>
    <w:rsid w:val="00B82FD9"/>
    <w:rsid w:val="00B845A8"/>
    <w:rsid w:val="00B845B4"/>
    <w:rsid w:val="00B84662"/>
    <w:rsid w:val="00B84C74"/>
    <w:rsid w:val="00B84CE9"/>
    <w:rsid w:val="00B84F6E"/>
    <w:rsid w:val="00B85191"/>
    <w:rsid w:val="00B85412"/>
    <w:rsid w:val="00B858A1"/>
    <w:rsid w:val="00B85FEC"/>
    <w:rsid w:val="00B864A3"/>
    <w:rsid w:val="00B867B8"/>
    <w:rsid w:val="00B86C2A"/>
    <w:rsid w:val="00B87575"/>
    <w:rsid w:val="00B902A5"/>
    <w:rsid w:val="00B90420"/>
    <w:rsid w:val="00B90848"/>
    <w:rsid w:val="00B91146"/>
    <w:rsid w:val="00B913E4"/>
    <w:rsid w:val="00B91DB9"/>
    <w:rsid w:val="00B91FF3"/>
    <w:rsid w:val="00B925F8"/>
    <w:rsid w:val="00B9330A"/>
    <w:rsid w:val="00B93EFE"/>
    <w:rsid w:val="00B944B9"/>
    <w:rsid w:val="00B94602"/>
    <w:rsid w:val="00B94956"/>
    <w:rsid w:val="00B94C7F"/>
    <w:rsid w:val="00B94E93"/>
    <w:rsid w:val="00B956B5"/>
    <w:rsid w:val="00B95956"/>
    <w:rsid w:val="00B96DF2"/>
    <w:rsid w:val="00B96E18"/>
    <w:rsid w:val="00B96F5A"/>
    <w:rsid w:val="00B97AF7"/>
    <w:rsid w:val="00BA02CF"/>
    <w:rsid w:val="00BA0A69"/>
    <w:rsid w:val="00BA0B39"/>
    <w:rsid w:val="00BA0CB2"/>
    <w:rsid w:val="00BA0E26"/>
    <w:rsid w:val="00BA138B"/>
    <w:rsid w:val="00BA207E"/>
    <w:rsid w:val="00BA238F"/>
    <w:rsid w:val="00BA2471"/>
    <w:rsid w:val="00BA305B"/>
    <w:rsid w:val="00BA31BF"/>
    <w:rsid w:val="00BA3258"/>
    <w:rsid w:val="00BA3C0F"/>
    <w:rsid w:val="00BA3FC7"/>
    <w:rsid w:val="00BA478B"/>
    <w:rsid w:val="00BA5224"/>
    <w:rsid w:val="00BA575E"/>
    <w:rsid w:val="00BA67B1"/>
    <w:rsid w:val="00BA69D5"/>
    <w:rsid w:val="00BA7524"/>
    <w:rsid w:val="00BA756D"/>
    <w:rsid w:val="00BA76B7"/>
    <w:rsid w:val="00BA7E3B"/>
    <w:rsid w:val="00BB078D"/>
    <w:rsid w:val="00BB079C"/>
    <w:rsid w:val="00BB0D7A"/>
    <w:rsid w:val="00BB10E1"/>
    <w:rsid w:val="00BB23BF"/>
    <w:rsid w:val="00BB2471"/>
    <w:rsid w:val="00BB3035"/>
    <w:rsid w:val="00BB3039"/>
    <w:rsid w:val="00BB39C1"/>
    <w:rsid w:val="00BB3DF5"/>
    <w:rsid w:val="00BB3EA7"/>
    <w:rsid w:val="00BB45BC"/>
    <w:rsid w:val="00BB4653"/>
    <w:rsid w:val="00BB5D16"/>
    <w:rsid w:val="00BB5E55"/>
    <w:rsid w:val="00BB6180"/>
    <w:rsid w:val="00BB6290"/>
    <w:rsid w:val="00BB69DC"/>
    <w:rsid w:val="00BB69E6"/>
    <w:rsid w:val="00BB7323"/>
    <w:rsid w:val="00BB73CA"/>
    <w:rsid w:val="00BB7BE5"/>
    <w:rsid w:val="00BB7C6D"/>
    <w:rsid w:val="00BC08BD"/>
    <w:rsid w:val="00BC1002"/>
    <w:rsid w:val="00BC11E8"/>
    <w:rsid w:val="00BC1418"/>
    <w:rsid w:val="00BC1B7A"/>
    <w:rsid w:val="00BC2C17"/>
    <w:rsid w:val="00BC3149"/>
    <w:rsid w:val="00BC3ACD"/>
    <w:rsid w:val="00BC3B20"/>
    <w:rsid w:val="00BC3EE4"/>
    <w:rsid w:val="00BC4A6C"/>
    <w:rsid w:val="00BC577D"/>
    <w:rsid w:val="00BC588C"/>
    <w:rsid w:val="00BC6E73"/>
    <w:rsid w:val="00BC74D3"/>
    <w:rsid w:val="00BC7ACA"/>
    <w:rsid w:val="00BC7E6E"/>
    <w:rsid w:val="00BD0014"/>
    <w:rsid w:val="00BD01D8"/>
    <w:rsid w:val="00BD1C96"/>
    <w:rsid w:val="00BD1E3A"/>
    <w:rsid w:val="00BD1F36"/>
    <w:rsid w:val="00BD255F"/>
    <w:rsid w:val="00BD2895"/>
    <w:rsid w:val="00BD4236"/>
    <w:rsid w:val="00BD4400"/>
    <w:rsid w:val="00BD483B"/>
    <w:rsid w:val="00BD4FBA"/>
    <w:rsid w:val="00BD51F9"/>
    <w:rsid w:val="00BD5BD8"/>
    <w:rsid w:val="00BD5CD4"/>
    <w:rsid w:val="00BD65D9"/>
    <w:rsid w:val="00BD6922"/>
    <w:rsid w:val="00BD6DF3"/>
    <w:rsid w:val="00BD6E09"/>
    <w:rsid w:val="00BD6EF9"/>
    <w:rsid w:val="00BE045C"/>
    <w:rsid w:val="00BE0ACB"/>
    <w:rsid w:val="00BE11F3"/>
    <w:rsid w:val="00BE1843"/>
    <w:rsid w:val="00BE2260"/>
    <w:rsid w:val="00BE25DA"/>
    <w:rsid w:val="00BE2826"/>
    <w:rsid w:val="00BE2D95"/>
    <w:rsid w:val="00BE2F75"/>
    <w:rsid w:val="00BE3917"/>
    <w:rsid w:val="00BE3D7E"/>
    <w:rsid w:val="00BE4A76"/>
    <w:rsid w:val="00BE4E87"/>
    <w:rsid w:val="00BE50FD"/>
    <w:rsid w:val="00BE51CA"/>
    <w:rsid w:val="00BE537F"/>
    <w:rsid w:val="00BE5B73"/>
    <w:rsid w:val="00BE5D77"/>
    <w:rsid w:val="00BE630A"/>
    <w:rsid w:val="00BE638C"/>
    <w:rsid w:val="00BE6914"/>
    <w:rsid w:val="00BE6BA1"/>
    <w:rsid w:val="00BE6D47"/>
    <w:rsid w:val="00BE6F9B"/>
    <w:rsid w:val="00BE6FBF"/>
    <w:rsid w:val="00BE7032"/>
    <w:rsid w:val="00BE7330"/>
    <w:rsid w:val="00BE77A7"/>
    <w:rsid w:val="00BF01C5"/>
    <w:rsid w:val="00BF061A"/>
    <w:rsid w:val="00BF066A"/>
    <w:rsid w:val="00BF0771"/>
    <w:rsid w:val="00BF0EDE"/>
    <w:rsid w:val="00BF14CC"/>
    <w:rsid w:val="00BF1821"/>
    <w:rsid w:val="00BF214F"/>
    <w:rsid w:val="00BF22E9"/>
    <w:rsid w:val="00BF3FE4"/>
    <w:rsid w:val="00BF4342"/>
    <w:rsid w:val="00BF4704"/>
    <w:rsid w:val="00BF4FFC"/>
    <w:rsid w:val="00BF5050"/>
    <w:rsid w:val="00BF50D1"/>
    <w:rsid w:val="00BF5422"/>
    <w:rsid w:val="00BF59B1"/>
    <w:rsid w:val="00BF5C4D"/>
    <w:rsid w:val="00BF6625"/>
    <w:rsid w:val="00BF6A78"/>
    <w:rsid w:val="00BF6B3F"/>
    <w:rsid w:val="00BF7118"/>
    <w:rsid w:val="00BF7695"/>
    <w:rsid w:val="00BF775D"/>
    <w:rsid w:val="00BF79B4"/>
    <w:rsid w:val="00BF7C61"/>
    <w:rsid w:val="00C00366"/>
    <w:rsid w:val="00C00686"/>
    <w:rsid w:val="00C013AC"/>
    <w:rsid w:val="00C01427"/>
    <w:rsid w:val="00C014C7"/>
    <w:rsid w:val="00C031CF"/>
    <w:rsid w:val="00C04172"/>
    <w:rsid w:val="00C047AB"/>
    <w:rsid w:val="00C053CF"/>
    <w:rsid w:val="00C058AF"/>
    <w:rsid w:val="00C069E5"/>
    <w:rsid w:val="00C06EAB"/>
    <w:rsid w:val="00C0709D"/>
    <w:rsid w:val="00C07136"/>
    <w:rsid w:val="00C075B6"/>
    <w:rsid w:val="00C10027"/>
    <w:rsid w:val="00C1118B"/>
    <w:rsid w:val="00C124C1"/>
    <w:rsid w:val="00C128AE"/>
    <w:rsid w:val="00C12BA8"/>
    <w:rsid w:val="00C13094"/>
    <w:rsid w:val="00C1359F"/>
    <w:rsid w:val="00C136D6"/>
    <w:rsid w:val="00C13D5B"/>
    <w:rsid w:val="00C141D7"/>
    <w:rsid w:val="00C16074"/>
    <w:rsid w:val="00C163A7"/>
    <w:rsid w:val="00C16F9E"/>
    <w:rsid w:val="00C1711B"/>
    <w:rsid w:val="00C17526"/>
    <w:rsid w:val="00C17AE2"/>
    <w:rsid w:val="00C20140"/>
    <w:rsid w:val="00C20CD6"/>
    <w:rsid w:val="00C20F27"/>
    <w:rsid w:val="00C215CF"/>
    <w:rsid w:val="00C21A89"/>
    <w:rsid w:val="00C21C6D"/>
    <w:rsid w:val="00C2244B"/>
    <w:rsid w:val="00C22711"/>
    <w:rsid w:val="00C2280A"/>
    <w:rsid w:val="00C22B0D"/>
    <w:rsid w:val="00C22BFF"/>
    <w:rsid w:val="00C23522"/>
    <w:rsid w:val="00C23581"/>
    <w:rsid w:val="00C23E71"/>
    <w:rsid w:val="00C24015"/>
    <w:rsid w:val="00C240C1"/>
    <w:rsid w:val="00C241CD"/>
    <w:rsid w:val="00C244A1"/>
    <w:rsid w:val="00C24AED"/>
    <w:rsid w:val="00C250D0"/>
    <w:rsid w:val="00C252AC"/>
    <w:rsid w:val="00C25C0F"/>
    <w:rsid w:val="00C26567"/>
    <w:rsid w:val="00C26923"/>
    <w:rsid w:val="00C271C9"/>
    <w:rsid w:val="00C27214"/>
    <w:rsid w:val="00C27597"/>
    <w:rsid w:val="00C27E5E"/>
    <w:rsid w:val="00C30382"/>
    <w:rsid w:val="00C30772"/>
    <w:rsid w:val="00C30D6F"/>
    <w:rsid w:val="00C31063"/>
    <w:rsid w:val="00C311E7"/>
    <w:rsid w:val="00C31492"/>
    <w:rsid w:val="00C31B7E"/>
    <w:rsid w:val="00C320D1"/>
    <w:rsid w:val="00C320E8"/>
    <w:rsid w:val="00C322D1"/>
    <w:rsid w:val="00C323E6"/>
    <w:rsid w:val="00C3242A"/>
    <w:rsid w:val="00C33201"/>
    <w:rsid w:val="00C3328B"/>
    <w:rsid w:val="00C33A39"/>
    <w:rsid w:val="00C33F55"/>
    <w:rsid w:val="00C343FF"/>
    <w:rsid w:val="00C34619"/>
    <w:rsid w:val="00C348D9"/>
    <w:rsid w:val="00C35D01"/>
    <w:rsid w:val="00C360B3"/>
    <w:rsid w:val="00C36451"/>
    <w:rsid w:val="00C365EA"/>
    <w:rsid w:val="00C367F0"/>
    <w:rsid w:val="00C37027"/>
    <w:rsid w:val="00C373BF"/>
    <w:rsid w:val="00C37B15"/>
    <w:rsid w:val="00C37B19"/>
    <w:rsid w:val="00C37B38"/>
    <w:rsid w:val="00C40B87"/>
    <w:rsid w:val="00C41318"/>
    <w:rsid w:val="00C41349"/>
    <w:rsid w:val="00C413CB"/>
    <w:rsid w:val="00C41429"/>
    <w:rsid w:val="00C41558"/>
    <w:rsid w:val="00C41F9F"/>
    <w:rsid w:val="00C42752"/>
    <w:rsid w:val="00C42973"/>
    <w:rsid w:val="00C43426"/>
    <w:rsid w:val="00C45267"/>
    <w:rsid w:val="00C4542D"/>
    <w:rsid w:val="00C46A3D"/>
    <w:rsid w:val="00C46B95"/>
    <w:rsid w:val="00C4712A"/>
    <w:rsid w:val="00C476B5"/>
    <w:rsid w:val="00C478F8"/>
    <w:rsid w:val="00C47E99"/>
    <w:rsid w:val="00C5001E"/>
    <w:rsid w:val="00C5034F"/>
    <w:rsid w:val="00C505D2"/>
    <w:rsid w:val="00C50830"/>
    <w:rsid w:val="00C52436"/>
    <w:rsid w:val="00C52479"/>
    <w:rsid w:val="00C5266E"/>
    <w:rsid w:val="00C52C59"/>
    <w:rsid w:val="00C5349E"/>
    <w:rsid w:val="00C539FF"/>
    <w:rsid w:val="00C54215"/>
    <w:rsid w:val="00C544BD"/>
    <w:rsid w:val="00C54D3D"/>
    <w:rsid w:val="00C55A30"/>
    <w:rsid w:val="00C55E1C"/>
    <w:rsid w:val="00C56076"/>
    <w:rsid w:val="00C561FB"/>
    <w:rsid w:val="00C56384"/>
    <w:rsid w:val="00C567E9"/>
    <w:rsid w:val="00C56ED2"/>
    <w:rsid w:val="00C60F8C"/>
    <w:rsid w:val="00C61424"/>
    <w:rsid w:val="00C61794"/>
    <w:rsid w:val="00C617AE"/>
    <w:rsid w:val="00C623E3"/>
    <w:rsid w:val="00C62A48"/>
    <w:rsid w:val="00C62AC4"/>
    <w:rsid w:val="00C62B59"/>
    <w:rsid w:val="00C62F96"/>
    <w:rsid w:val="00C631E1"/>
    <w:rsid w:val="00C638D8"/>
    <w:rsid w:val="00C63A43"/>
    <w:rsid w:val="00C63AE7"/>
    <w:rsid w:val="00C63D26"/>
    <w:rsid w:val="00C64127"/>
    <w:rsid w:val="00C6540A"/>
    <w:rsid w:val="00C65CF7"/>
    <w:rsid w:val="00C668A1"/>
    <w:rsid w:val="00C66E72"/>
    <w:rsid w:val="00C67223"/>
    <w:rsid w:val="00C67F42"/>
    <w:rsid w:val="00C707B8"/>
    <w:rsid w:val="00C712AC"/>
    <w:rsid w:val="00C7158C"/>
    <w:rsid w:val="00C71C15"/>
    <w:rsid w:val="00C71F3D"/>
    <w:rsid w:val="00C72767"/>
    <w:rsid w:val="00C72AA4"/>
    <w:rsid w:val="00C72F53"/>
    <w:rsid w:val="00C74035"/>
    <w:rsid w:val="00C748EA"/>
    <w:rsid w:val="00C74921"/>
    <w:rsid w:val="00C76FB0"/>
    <w:rsid w:val="00C77818"/>
    <w:rsid w:val="00C8063F"/>
    <w:rsid w:val="00C808BE"/>
    <w:rsid w:val="00C8121A"/>
    <w:rsid w:val="00C81282"/>
    <w:rsid w:val="00C8155F"/>
    <w:rsid w:val="00C8198D"/>
    <w:rsid w:val="00C82167"/>
    <w:rsid w:val="00C827B4"/>
    <w:rsid w:val="00C83214"/>
    <w:rsid w:val="00C8329F"/>
    <w:rsid w:val="00C84E65"/>
    <w:rsid w:val="00C84F8A"/>
    <w:rsid w:val="00C85743"/>
    <w:rsid w:val="00C85846"/>
    <w:rsid w:val="00C85BA4"/>
    <w:rsid w:val="00C8618F"/>
    <w:rsid w:val="00C8625D"/>
    <w:rsid w:val="00C863FA"/>
    <w:rsid w:val="00C865AD"/>
    <w:rsid w:val="00C86612"/>
    <w:rsid w:val="00C87402"/>
    <w:rsid w:val="00C90372"/>
    <w:rsid w:val="00C9041F"/>
    <w:rsid w:val="00C9166B"/>
    <w:rsid w:val="00C91945"/>
    <w:rsid w:val="00C91A45"/>
    <w:rsid w:val="00C91BA5"/>
    <w:rsid w:val="00C91FB4"/>
    <w:rsid w:val="00C92150"/>
    <w:rsid w:val="00C92328"/>
    <w:rsid w:val="00C928D6"/>
    <w:rsid w:val="00C9292F"/>
    <w:rsid w:val="00C92D42"/>
    <w:rsid w:val="00C938C2"/>
    <w:rsid w:val="00C9397B"/>
    <w:rsid w:val="00C93F8A"/>
    <w:rsid w:val="00C942C2"/>
    <w:rsid w:val="00C94EA1"/>
    <w:rsid w:val="00C95745"/>
    <w:rsid w:val="00C95813"/>
    <w:rsid w:val="00C95902"/>
    <w:rsid w:val="00C95999"/>
    <w:rsid w:val="00C95CCD"/>
    <w:rsid w:val="00C962E3"/>
    <w:rsid w:val="00C968C9"/>
    <w:rsid w:val="00C978E2"/>
    <w:rsid w:val="00C97997"/>
    <w:rsid w:val="00CA10A2"/>
    <w:rsid w:val="00CA1D83"/>
    <w:rsid w:val="00CA1FEB"/>
    <w:rsid w:val="00CA25C0"/>
    <w:rsid w:val="00CA2BFB"/>
    <w:rsid w:val="00CA3451"/>
    <w:rsid w:val="00CA35C6"/>
    <w:rsid w:val="00CA475F"/>
    <w:rsid w:val="00CA4948"/>
    <w:rsid w:val="00CA52F9"/>
    <w:rsid w:val="00CA5368"/>
    <w:rsid w:val="00CA547B"/>
    <w:rsid w:val="00CA568B"/>
    <w:rsid w:val="00CA573A"/>
    <w:rsid w:val="00CA58E0"/>
    <w:rsid w:val="00CA5C58"/>
    <w:rsid w:val="00CA68B2"/>
    <w:rsid w:val="00CA73A1"/>
    <w:rsid w:val="00CA7656"/>
    <w:rsid w:val="00CA7FB0"/>
    <w:rsid w:val="00CB0CC1"/>
    <w:rsid w:val="00CB160B"/>
    <w:rsid w:val="00CB17D8"/>
    <w:rsid w:val="00CB19D7"/>
    <w:rsid w:val="00CB19FE"/>
    <w:rsid w:val="00CB1AAE"/>
    <w:rsid w:val="00CB1C3F"/>
    <w:rsid w:val="00CB1FCA"/>
    <w:rsid w:val="00CB2364"/>
    <w:rsid w:val="00CB24C5"/>
    <w:rsid w:val="00CB2FEE"/>
    <w:rsid w:val="00CB304C"/>
    <w:rsid w:val="00CB3933"/>
    <w:rsid w:val="00CB5010"/>
    <w:rsid w:val="00CB53E8"/>
    <w:rsid w:val="00CB594A"/>
    <w:rsid w:val="00CB5CB2"/>
    <w:rsid w:val="00CB6979"/>
    <w:rsid w:val="00CB7A04"/>
    <w:rsid w:val="00CB7DDE"/>
    <w:rsid w:val="00CB7F55"/>
    <w:rsid w:val="00CC01D8"/>
    <w:rsid w:val="00CC043E"/>
    <w:rsid w:val="00CC04F2"/>
    <w:rsid w:val="00CC0A3D"/>
    <w:rsid w:val="00CC22B8"/>
    <w:rsid w:val="00CC2FF0"/>
    <w:rsid w:val="00CC33B8"/>
    <w:rsid w:val="00CC3A84"/>
    <w:rsid w:val="00CC3C53"/>
    <w:rsid w:val="00CC3D24"/>
    <w:rsid w:val="00CC3F91"/>
    <w:rsid w:val="00CC405D"/>
    <w:rsid w:val="00CC47EE"/>
    <w:rsid w:val="00CC4ACD"/>
    <w:rsid w:val="00CC4B0A"/>
    <w:rsid w:val="00CC5387"/>
    <w:rsid w:val="00CC544A"/>
    <w:rsid w:val="00CC57EA"/>
    <w:rsid w:val="00CC5954"/>
    <w:rsid w:val="00CC5CF8"/>
    <w:rsid w:val="00CC5F4B"/>
    <w:rsid w:val="00CC629B"/>
    <w:rsid w:val="00CC66A2"/>
    <w:rsid w:val="00CC6C4E"/>
    <w:rsid w:val="00CC7709"/>
    <w:rsid w:val="00CC770A"/>
    <w:rsid w:val="00CC7B1F"/>
    <w:rsid w:val="00CD009D"/>
    <w:rsid w:val="00CD05A2"/>
    <w:rsid w:val="00CD1049"/>
    <w:rsid w:val="00CD29D4"/>
    <w:rsid w:val="00CD2B5C"/>
    <w:rsid w:val="00CD2CA1"/>
    <w:rsid w:val="00CD2FF3"/>
    <w:rsid w:val="00CD3323"/>
    <w:rsid w:val="00CD3324"/>
    <w:rsid w:val="00CD356A"/>
    <w:rsid w:val="00CD37AE"/>
    <w:rsid w:val="00CD38F5"/>
    <w:rsid w:val="00CD3BF2"/>
    <w:rsid w:val="00CD437E"/>
    <w:rsid w:val="00CD4AAF"/>
    <w:rsid w:val="00CD5DAD"/>
    <w:rsid w:val="00CD5FFB"/>
    <w:rsid w:val="00CD72C5"/>
    <w:rsid w:val="00CD74E3"/>
    <w:rsid w:val="00CD79A7"/>
    <w:rsid w:val="00CD7B44"/>
    <w:rsid w:val="00CD7FAD"/>
    <w:rsid w:val="00CE074B"/>
    <w:rsid w:val="00CE0789"/>
    <w:rsid w:val="00CE0E8D"/>
    <w:rsid w:val="00CE1A03"/>
    <w:rsid w:val="00CE233E"/>
    <w:rsid w:val="00CE2346"/>
    <w:rsid w:val="00CE25B2"/>
    <w:rsid w:val="00CE2748"/>
    <w:rsid w:val="00CE312F"/>
    <w:rsid w:val="00CE3529"/>
    <w:rsid w:val="00CE35C8"/>
    <w:rsid w:val="00CE3962"/>
    <w:rsid w:val="00CE43FA"/>
    <w:rsid w:val="00CE4D0A"/>
    <w:rsid w:val="00CE4D1A"/>
    <w:rsid w:val="00CE4E8A"/>
    <w:rsid w:val="00CE5105"/>
    <w:rsid w:val="00CE5525"/>
    <w:rsid w:val="00CE56BD"/>
    <w:rsid w:val="00CE5EC0"/>
    <w:rsid w:val="00CE68AD"/>
    <w:rsid w:val="00CE6BA5"/>
    <w:rsid w:val="00CE6EA4"/>
    <w:rsid w:val="00CE6F15"/>
    <w:rsid w:val="00CE6F9F"/>
    <w:rsid w:val="00CE781A"/>
    <w:rsid w:val="00CE7B08"/>
    <w:rsid w:val="00CE7B7A"/>
    <w:rsid w:val="00CE7D52"/>
    <w:rsid w:val="00CF0AAA"/>
    <w:rsid w:val="00CF0AB7"/>
    <w:rsid w:val="00CF1D74"/>
    <w:rsid w:val="00CF1F8D"/>
    <w:rsid w:val="00CF2BE2"/>
    <w:rsid w:val="00CF371A"/>
    <w:rsid w:val="00CF37C2"/>
    <w:rsid w:val="00CF3DE4"/>
    <w:rsid w:val="00CF3DEB"/>
    <w:rsid w:val="00CF42C9"/>
    <w:rsid w:val="00CF4363"/>
    <w:rsid w:val="00CF4626"/>
    <w:rsid w:val="00CF55F9"/>
    <w:rsid w:val="00CF578D"/>
    <w:rsid w:val="00CF63B2"/>
    <w:rsid w:val="00CF7074"/>
    <w:rsid w:val="00CF7495"/>
    <w:rsid w:val="00CF76D6"/>
    <w:rsid w:val="00D00314"/>
    <w:rsid w:val="00D01CF9"/>
    <w:rsid w:val="00D01F93"/>
    <w:rsid w:val="00D021E8"/>
    <w:rsid w:val="00D02AA3"/>
    <w:rsid w:val="00D0334D"/>
    <w:rsid w:val="00D0374D"/>
    <w:rsid w:val="00D0411B"/>
    <w:rsid w:val="00D05614"/>
    <w:rsid w:val="00D05D5C"/>
    <w:rsid w:val="00D06312"/>
    <w:rsid w:val="00D06B62"/>
    <w:rsid w:val="00D06D7B"/>
    <w:rsid w:val="00D06DA5"/>
    <w:rsid w:val="00D07191"/>
    <w:rsid w:val="00D07319"/>
    <w:rsid w:val="00D07813"/>
    <w:rsid w:val="00D07F1D"/>
    <w:rsid w:val="00D10558"/>
    <w:rsid w:val="00D10AA3"/>
    <w:rsid w:val="00D10EE8"/>
    <w:rsid w:val="00D11140"/>
    <w:rsid w:val="00D11739"/>
    <w:rsid w:val="00D119A6"/>
    <w:rsid w:val="00D11D4D"/>
    <w:rsid w:val="00D11DB1"/>
    <w:rsid w:val="00D126DC"/>
    <w:rsid w:val="00D12B03"/>
    <w:rsid w:val="00D13E70"/>
    <w:rsid w:val="00D13EE7"/>
    <w:rsid w:val="00D147BE"/>
    <w:rsid w:val="00D148A0"/>
    <w:rsid w:val="00D158D5"/>
    <w:rsid w:val="00D15ECD"/>
    <w:rsid w:val="00D15FCD"/>
    <w:rsid w:val="00D16C58"/>
    <w:rsid w:val="00D17019"/>
    <w:rsid w:val="00D1705A"/>
    <w:rsid w:val="00D17ABA"/>
    <w:rsid w:val="00D17D34"/>
    <w:rsid w:val="00D17FC8"/>
    <w:rsid w:val="00D2015B"/>
    <w:rsid w:val="00D202B2"/>
    <w:rsid w:val="00D207E7"/>
    <w:rsid w:val="00D20B44"/>
    <w:rsid w:val="00D21168"/>
    <w:rsid w:val="00D21A90"/>
    <w:rsid w:val="00D21C3A"/>
    <w:rsid w:val="00D2224A"/>
    <w:rsid w:val="00D22700"/>
    <w:rsid w:val="00D230BF"/>
    <w:rsid w:val="00D2385D"/>
    <w:rsid w:val="00D23AAD"/>
    <w:rsid w:val="00D23FB9"/>
    <w:rsid w:val="00D23FF4"/>
    <w:rsid w:val="00D2438C"/>
    <w:rsid w:val="00D247E0"/>
    <w:rsid w:val="00D2585A"/>
    <w:rsid w:val="00D25920"/>
    <w:rsid w:val="00D259B0"/>
    <w:rsid w:val="00D259C2"/>
    <w:rsid w:val="00D26586"/>
    <w:rsid w:val="00D26C3F"/>
    <w:rsid w:val="00D27185"/>
    <w:rsid w:val="00D27338"/>
    <w:rsid w:val="00D3028A"/>
    <w:rsid w:val="00D30E98"/>
    <w:rsid w:val="00D3125C"/>
    <w:rsid w:val="00D3214D"/>
    <w:rsid w:val="00D32A92"/>
    <w:rsid w:val="00D32CF5"/>
    <w:rsid w:val="00D33488"/>
    <w:rsid w:val="00D33AB3"/>
    <w:rsid w:val="00D33F24"/>
    <w:rsid w:val="00D34160"/>
    <w:rsid w:val="00D343BA"/>
    <w:rsid w:val="00D346B8"/>
    <w:rsid w:val="00D34DCA"/>
    <w:rsid w:val="00D35AC8"/>
    <w:rsid w:val="00D36F05"/>
    <w:rsid w:val="00D36F87"/>
    <w:rsid w:val="00D37DF9"/>
    <w:rsid w:val="00D37E4E"/>
    <w:rsid w:val="00D40672"/>
    <w:rsid w:val="00D417D8"/>
    <w:rsid w:val="00D41F78"/>
    <w:rsid w:val="00D42687"/>
    <w:rsid w:val="00D42ABC"/>
    <w:rsid w:val="00D42E6C"/>
    <w:rsid w:val="00D430A5"/>
    <w:rsid w:val="00D4351C"/>
    <w:rsid w:val="00D43B80"/>
    <w:rsid w:val="00D44348"/>
    <w:rsid w:val="00D4485C"/>
    <w:rsid w:val="00D44988"/>
    <w:rsid w:val="00D45828"/>
    <w:rsid w:val="00D45B4C"/>
    <w:rsid w:val="00D45BA4"/>
    <w:rsid w:val="00D45C8D"/>
    <w:rsid w:val="00D471AF"/>
    <w:rsid w:val="00D471E2"/>
    <w:rsid w:val="00D4724F"/>
    <w:rsid w:val="00D47A34"/>
    <w:rsid w:val="00D50252"/>
    <w:rsid w:val="00D50519"/>
    <w:rsid w:val="00D50702"/>
    <w:rsid w:val="00D50779"/>
    <w:rsid w:val="00D50D4C"/>
    <w:rsid w:val="00D51601"/>
    <w:rsid w:val="00D51EC3"/>
    <w:rsid w:val="00D51ECB"/>
    <w:rsid w:val="00D520DE"/>
    <w:rsid w:val="00D5264C"/>
    <w:rsid w:val="00D52BBC"/>
    <w:rsid w:val="00D537FE"/>
    <w:rsid w:val="00D53CC9"/>
    <w:rsid w:val="00D54A6A"/>
    <w:rsid w:val="00D54B8F"/>
    <w:rsid w:val="00D55848"/>
    <w:rsid w:val="00D55951"/>
    <w:rsid w:val="00D559F0"/>
    <w:rsid w:val="00D56455"/>
    <w:rsid w:val="00D5650F"/>
    <w:rsid w:val="00D56594"/>
    <w:rsid w:val="00D576A4"/>
    <w:rsid w:val="00D57EB6"/>
    <w:rsid w:val="00D608C0"/>
    <w:rsid w:val="00D60D6D"/>
    <w:rsid w:val="00D6128C"/>
    <w:rsid w:val="00D63B22"/>
    <w:rsid w:val="00D63DF9"/>
    <w:rsid w:val="00D66009"/>
    <w:rsid w:val="00D66A9F"/>
    <w:rsid w:val="00D66D8B"/>
    <w:rsid w:val="00D66F72"/>
    <w:rsid w:val="00D671B2"/>
    <w:rsid w:val="00D674BE"/>
    <w:rsid w:val="00D67863"/>
    <w:rsid w:val="00D70849"/>
    <w:rsid w:val="00D70DFA"/>
    <w:rsid w:val="00D72297"/>
    <w:rsid w:val="00D72A1C"/>
    <w:rsid w:val="00D72CC0"/>
    <w:rsid w:val="00D7308F"/>
    <w:rsid w:val="00D7313E"/>
    <w:rsid w:val="00D73396"/>
    <w:rsid w:val="00D73580"/>
    <w:rsid w:val="00D73802"/>
    <w:rsid w:val="00D73883"/>
    <w:rsid w:val="00D73C2C"/>
    <w:rsid w:val="00D73D52"/>
    <w:rsid w:val="00D73E70"/>
    <w:rsid w:val="00D745E7"/>
    <w:rsid w:val="00D74C25"/>
    <w:rsid w:val="00D75296"/>
    <w:rsid w:val="00D75FDA"/>
    <w:rsid w:val="00D774ED"/>
    <w:rsid w:val="00D776AD"/>
    <w:rsid w:val="00D777C3"/>
    <w:rsid w:val="00D7797C"/>
    <w:rsid w:val="00D77C44"/>
    <w:rsid w:val="00D77F88"/>
    <w:rsid w:val="00D8131B"/>
    <w:rsid w:val="00D81AFA"/>
    <w:rsid w:val="00D81EAA"/>
    <w:rsid w:val="00D81FE2"/>
    <w:rsid w:val="00D8259F"/>
    <w:rsid w:val="00D825F2"/>
    <w:rsid w:val="00D8285C"/>
    <w:rsid w:val="00D828B1"/>
    <w:rsid w:val="00D82A55"/>
    <w:rsid w:val="00D830F8"/>
    <w:rsid w:val="00D83174"/>
    <w:rsid w:val="00D83D49"/>
    <w:rsid w:val="00D84181"/>
    <w:rsid w:val="00D846AD"/>
    <w:rsid w:val="00D84754"/>
    <w:rsid w:val="00D84F27"/>
    <w:rsid w:val="00D853F0"/>
    <w:rsid w:val="00D85862"/>
    <w:rsid w:val="00D85892"/>
    <w:rsid w:val="00D85B03"/>
    <w:rsid w:val="00D86D47"/>
    <w:rsid w:val="00D8710C"/>
    <w:rsid w:val="00D871CE"/>
    <w:rsid w:val="00D873C6"/>
    <w:rsid w:val="00D87819"/>
    <w:rsid w:val="00D878A3"/>
    <w:rsid w:val="00D87FA5"/>
    <w:rsid w:val="00D9074A"/>
    <w:rsid w:val="00D9099E"/>
    <w:rsid w:val="00D90E18"/>
    <w:rsid w:val="00D9193A"/>
    <w:rsid w:val="00D91D05"/>
    <w:rsid w:val="00D923B2"/>
    <w:rsid w:val="00D92463"/>
    <w:rsid w:val="00D924E7"/>
    <w:rsid w:val="00D927B5"/>
    <w:rsid w:val="00D92981"/>
    <w:rsid w:val="00D92C81"/>
    <w:rsid w:val="00D93037"/>
    <w:rsid w:val="00D93E64"/>
    <w:rsid w:val="00D93F64"/>
    <w:rsid w:val="00D94CA4"/>
    <w:rsid w:val="00D95E99"/>
    <w:rsid w:val="00D965D5"/>
    <w:rsid w:val="00D96F7C"/>
    <w:rsid w:val="00D9714B"/>
    <w:rsid w:val="00D97DA2"/>
    <w:rsid w:val="00DA0485"/>
    <w:rsid w:val="00DA1A3A"/>
    <w:rsid w:val="00DA1FC3"/>
    <w:rsid w:val="00DA2351"/>
    <w:rsid w:val="00DA249E"/>
    <w:rsid w:val="00DA2D3D"/>
    <w:rsid w:val="00DA35D9"/>
    <w:rsid w:val="00DA3855"/>
    <w:rsid w:val="00DA39BA"/>
    <w:rsid w:val="00DA3A03"/>
    <w:rsid w:val="00DA4C30"/>
    <w:rsid w:val="00DA52B3"/>
    <w:rsid w:val="00DA538E"/>
    <w:rsid w:val="00DA5FB3"/>
    <w:rsid w:val="00DA6980"/>
    <w:rsid w:val="00DA6A44"/>
    <w:rsid w:val="00DA7A3C"/>
    <w:rsid w:val="00DB145E"/>
    <w:rsid w:val="00DB1A94"/>
    <w:rsid w:val="00DB1D52"/>
    <w:rsid w:val="00DB1E2B"/>
    <w:rsid w:val="00DB1F62"/>
    <w:rsid w:val="00DB21E7"/>
    <w:rsid w:val="00DB2E03"/>
    <w:rsid w:val="00DB3742"/>
    <w:rsid w:val="00DB38F2"/>
    <w:rsid w:val="00DB3C5A"/>
    <w:rsid w:val="00DB3E9B"/>
    <w:rsid w:val="00DB3F4B"/>
    <w:rsid w:val="00DB495F"/>
    <w:rsid w:val="00DB4A80"/>
    <w:rsid w:val="00DB5375"/>
    <w:rsid w:val="00DB6003"/>
    <w:rsid w:val="00DB6103"/>
    <w:rsid w:val="00DB6769"/>
    <w:rsid w:val="00DB67C1"/>
    <w:rsid w:val="00DB6C0B"/>
    <w:rsid w:val="00DB70F4"/>
    <w:rsid w:val="00DB748A"/>
    <w:rsid w:val="00DB7AC2"/>
    <w:rsid w:val="00DB7CB7"/>
    <w:rsid w:val="00DC1056"/>
    <w:rsid w:val="00DC1442"/>
    <w:rsid w:val="00DC1781"/>
    <w:rsid w:val="00DC21D8"/>
    <w:rsid w:val="00DC282A"/>
    <w:rsid w:val="00DC2DE8"/>
    <w:rsid w:val="00DC3054"/>
    <w:rsid w:val="00DC34DC"/>
    <w:rsid w:val="00DC3780"/>
    <w:rsid w:val="00DC3ADA"/>
    <w:rsid w:val="00DC3CC6"/>
    <w:rsid w:val="00DC3F55"/>
    <w:rsid w:val="00DC4782"/>
    <w:rsid w:val="00DC4B02"/>
    <w:rsid w:val="00DC514A"/>
    <w:rsid w:val="00DC67B1"/>
    <w:rsid w:val="00DC7EAE"/>
    <w:rsid w:val="00DC7FBC"/>
    <w:rsid w:val="00DD0019"/>
    <w:rsid w:val="00DD132B"/>
    <w:rsid w:val="00DD1571"/>
    <w:rsid w:val="00DD1725"/>
    <w:rsid w:val="00DD2159"/>
    <w:rsid w:val="00DD218B"/>
    <w:rsid w:val="00DD28BA"/>
    <w:rsid w:val="00DD2A18"/>
    <w:rsid w:val="00DD3044"/>
    <w:rsid w:val="00DD33D1"/>
    <w:rsid w:val="00DD3985"/>
    <w:rsid w:val="00DD5A55"/>
    <w:rsid w:val="00DD61E8"/>
    <w:rsid w:val="00DD62C0"/>
    <w:rsid w:val="00DD63F8"/>
    <w:rsid w:val="00DD64DE"/>
    <w:rsid w:val="00DD66DE"/>
    <w:rsid w:val="00DD7197"/>
    <w:rsid w:val="00DD76DA"/>
    <w:rsid w:val="00DD7859"/>
    <w:rsid w:val="00DD7B41"/>
    <w:rsid w:val="00DE0784"/>
    <w:rsid w:val="00DE0A1D"/>
    <w:rsid w:val="00DE1584"/>
    <w:rsid w:val="00DE15B2"/>
    <w:rsid w:val="00DE1A9A"/>
    <w:rsid w:val="00DE3D2C"/>
    <w:rsid w:val="00DE57D0"/>
    <w:rsid w:val="00DE5E82"/>
    <w:rsid w:val="00DE5EC5"/>
    <w:rsid w:val="00DE5F7F"/>
    <w:rsid w:val="00DE5FA6"/>
    <w:rsid w:val="00DE5FC9"/>
    <w:rsid w:val="00DE6792"/>
    <w:rsid w:val="00DE6AA1"/>
    <w:rsid w:val="00DE77A3"/>
    <w:rsid w:val="00DE7EF7"/>
    <w:rsid w:val="00DF015B"/>
    <w:rsid w:val="00DF02EC"/>
    <w:rsid w:val="00DF0404"/>
    <w:rsid w:val="00DF10FC"/>
    <w:rsid w:val="00DF1185"/>
    <w:rsid w:val="00DF1299"/>
    <w:rsid w:val="00DF132C"/>
    <w:rsid w:val="00DF155A"/>
    <w:rsid w:val="00DF1620"/>
    <w:rsid w:val="00DF1A70"/>
    <w:rsid w:val="00DF1E5F"/>
    <w:rsid w:val="00DF224B"/>
    <w:rsid w:val="00DF23A8"/>
    <w:rsid w:val="00DF2EE1"/>
    <w:rsid w:val="00DF2F27"/>
    <w:rsid w:val="00DF36B6"/>
    <w:rsid w:val="00DF4296"/>
    <w:rsid w:val="00DF4E8F"/>
    <w:rsid w:val="00DF5267"/>
    <w:rsid w:val="00DF53F0"/>
    <w:rsid w:val="00DF5700"/>
    <w:rsid w:val="00DF5F38"/>
    <w:rsid w:val="00DF604C"/>
    <w:rsid w:val="00DF6075"/>
    <w:rsid w:val="00DF6608"/>
    <w:rsid w:val="00DF6CCC"/>
    <w:rsid w:val="00DF6D0C"/>
    <w:rsid w:val="00DF6F64"/>
    <w:rsid w:val="00DF721E"/>
    <w:rsid w:val="00DF72F3"/>
    <w:rsid w:val="00DF73CD"/>
    <w:rsid w:val="00DF7549"/>
    <w:rsid w:val="00DF78D0"/>
    <w:rsid w:val="00DF7B8A"/>
    <w:rsid w:val="00DF7C87"/>
    <w:rsid w:val="00E009B0"/>
    <w:rsid w:val="00E00A12"/>
    <w:rsid w:val="00E00B39"/>
    <w:rsid w:val="00E00C49"/>
    <w:rsid w:val="00E01C9C"/>
    <w:rsid w:val="00E01D7A"/>
    <w:rsid w:val="00E01FF4"/>
    <w:rsid w:val="00E0219D"/>
    <w:rsid w:val="00E030D1"/>
    <w:rsid w:val="00E032D9"/>
    <w:rsid w:val="00E03D4C"/>
    <w:rsid w:val="00E04482"/>
    <w:rsid w:val="00E04C0F"/>
    <w:rsid w:val="00E05510"/>
    <w:rsid w:val="00E0570B"/>
    <w:rsid w:val="00E05B1D"/>
    <w:rsid w:val="00E069C5"/>
    <w:rsid w:val="00E102E1"/>
    <w:rsid w:val="00E1065D"/>
    <w:rsid w:val="00E10913"/>
    <w:rsid w:val="00E10B87"/>
    <w:rsid w:val="00E121CE"/>
    <w:rsid w:val="00E12209"/>
    <w:rsid w:val="00E12FE9"/>
    <w:rsid w:val="00E1362E"/>
    <w:rsid w:val="00E144C4"/>
    <w:rsid w:val="00E14585"/>
    <w:rsid w:val="00E1478B"/>
    <w:rsid w:val="00E14FAC"/>
    <w:rsid w:val="00E15007"/>
    <w:rsid w:val="00E15102"/>
    <w:rsid w:val="00E15DC6"/>
    <w:rsid w:val="00E16277"/>
    <w:rsid w:val="00E16EC7"/>
    <w:rsid w:val="00E17DCC"/>
    <w:rsid w:val="00E20627"/>
    <w:rsid w:val="00E219CE"/>
    <w:rsid w:val="00E21D93"/>
    <w:rsid w:val="00E22A86"/>
    <w:rsid w:val="00E22D2A"/>
    <w:rsid w:val="00E24071"/>
    <w:rsid w:val="00E24142"/>
    <w:rsid w:val="00E24DCA"/>
    <w:rsid w:val="00E24EBC"/>
    <w:rsid w:val="00E2522C"/>
    <w:rsid w:val="00E2552F"/>
    <w:rsid w:val="00E2599B"/>
    <w:rsid w:val="00E2656E"/>
    <w:rsid w:val="00E26759"/>
    <w:rsid w:val="00E2710C"/>
    <w:rsid w:val="00E272BD"/>
    <w:rsid w:val="00E27428"/>
    <w:rsid w:val="00E305B4"/>
    <w:rsid w:val="00E305DE"/>
    <w:rsid w:val="00E31AFA"/>
    <w:rsid w:val="00E31CB7"/>
    <w:rsid w:val="00E32463"/>
    <w:rsid w:val="00E324EE"/>
    <w:rsid w:val="00E3367B"/>
    <w:rsid w:val="00E34D2F"/>
    <w:rsid w:val="00E34DB1"/>
    <w:rsid w:val="00E35931"/>
    <w:rsid w:val="00E359FF"/>
    <w:rsid w:val="00E36337"/>
    <w:rsid w:val="00E3699A"/>
    <w:rsid w:val="00E371E1"/>
    <w:rsid w:val="00E37BFE"/>
    <w:rsid w:val="00E402C5"/>
    <w:rsid w:val="00E402F4"/>
    <w:rsid w:val="00E405F1"/>
    <w:rsid w:val="00E4076D"/>
    <w:rsid w:val="00E40913"/>
    <w:rsid w:val="00E417DB"/>
    <w:rsid w:val="00E41998"/>
    <w:rsid w:val="00E41BB1"/>
    <w:rsid w:val="00E423C5"/>
    <w:rsid w:val="00E427A0"/>
    <w:rsid w:val="00E43054"/>
    <w:rsid w:val="00E432D1"/>
    <w:rsid w:val="00E433B4"/>
    <w:rsid w:val="00E43655"/>
    <w:rsid w:val="00E44440"/>
    <w:rsid w:val="00E44A8B"/>
    <w:rsid w:val="00E45958"/>
    <w:rsid w:val="00E46013"/>
    <w:rsid w:val="00E4673F"/>
    <w:rsid w:val="00E46839"/>
    <w:rsid w:val="00E46DAD"/>
    <w:rsid w:val="00E47099"/>
    <w:rsid w:val="00E47284"/>
    <w:rsid w:val="00E477C3"/>
    <w:rsid w:val="00E5017E"/>
    <w:rsid w:val="00E50734"/>
    <w:rsid w:val="00E5140B"/>
    <w:rsid w:val="00E51E16"/>
    <w:rsid w:val="00E5290C"/>
    <w:rsid w:val="00E52990"/>
    <w:rsid w:val="00E52DED"/>
    <w:rsid w:val="00E53593"/>
    <w:rsid w:val="00E53730"/>
    <w:rsid w:val="00E5410A"/>
    <w:rsid w:val="00E5438D"/>
    <w:rsid w:val="00E54511"/>
    <w:rsid w:val="00E54E50"/>
    <w:rsid w:val="00E55288"/>
    <w:rsid w:val="00E56429"/>
    <w:rsid w:val="00E5682A"/>
    <w:rsid w:val="00E57577"/>
    <w:rsid w:val="00E57CDA"/>
    <w:rsid w:val="00E600E5"/>
    <w:rsid w:val="00E60F05"/>
    <w:rsid w:val="00E62043"/>
    <w:rsid w:val="00E626B9"/>
    <w:rsid w:val="00E627C9"/>
    <w:rsid w:val="00E630F3"/>
    <w:rsid w:val="00E6332F"/>
    <w:rsid w:val="00E637A5"/>
    <w:rsid w:val="00E637C9"/>
    <w:rsid w:val="00E6402D"/>
    <w:rsid w:val="00E64322"/>
    <w:rsid w:val="00E64A19"/>
    <w:rsid w:val="00E65AE0"/>
    <w:rsid w:val="00E6680A"/>
    <w:rsid w:val="00E66960"/>
    <w:rsid w:val="00E669E3"/>
    <w:rsid w:val="00E66D44"/>
    <w:rsid w:val="00E66F0D"/>
    <w:rsid w:val="00E679F6"/>
    <w:rsid w:val="00E67BFA"/>
    <w:rsid w:val="00E7004F"/>
    <w:rsid w:val="00E70615"/>
    <w:rsid w:val="00E7159E"/>
    <w:rsid w:val="00E7161E"/>
    <w:rsid w:val="00E71BE3"/>
    <w:rsid w:val="00E72004"/>
    <w:rsid w:val="00E7207B"/>
    <w:rsid w:val="00E722CF"/>
    <w:rsid w:val="00E72880"/>
    <w:rsid w:val="00E7347A"/>
    <w:rsid w:val="00E73798"/>
    <w:rsid w:val="00E7384D"/>
    <w:rsid w:val="00E75383"/>
    <w:rsid w:val="00E75A36"/>
    <w:rsid w:val="00E75A47"/>
    <w:rsid w:val="00E75BB6"/>
    <w:rsid w:val="00E75C2B"/>
    <w:rsid w:val="00E75D8C"/>
    <w:rsid w:val="00E7719C"/>
    <w:rsid w:val="00E7757E"/>
    <w:rsid w:val="00E777F2"/>
    <w:rsid w:val="00E802C9"/>
    <w:rsid w:val="00E80BFB"/>
    <w:rsid w:val="00E80EC2"/>
    <w:rsid w:val="00E80F0A"/>
    <w:rsid w:val="00E81334"/>
    <w:rsid w:val="00E815D4"/>
    <w:rsid w:val="00E818FD"/>
    <w:rsid w:val="00E819BA"/>
    <w:rsid w:val="00E8291B"/>
    <w:rsid w:val="00E82E70"/>
    <w:rsid w:val="00E82F92"/>
    <w:rsid w:val="00E8395F"/>
    <w:rsid w:val="00E83C3D"/>
    <w:rsid w:val="00E83ECB"/>
    <w:rsid w:val="00E8408E"/>
    <w:rsid w:val="00E8410F"/>
    <w:rsid w:val="00E84358"/>
    <w:rsid w:val="00E84650"/>
    <w:rsid w:val="00E849D7"/>
    <w:rsid w:val="00E8559B"/>
    <w:rsid w:val="00E85868"/>
    <w:rsid w:val="00E85E41"/>
    <w:rsid w:val="00E85EA1"/>
    <w:rsid w:val="00E86703"/>
    <w:rsid w:val="00E86C01"/>
    <w:rsid w:val="00E87F57"/>
    <w:rsid w:val="00E900DA"/>
    <w:rsid w:val="00E91044"/>
    <w:rsid w:val="00E910D3"/>
    <w:rsid w:val="00E91CBA"/>
    <w:rsid w:val="00E92097"/>
    <w:rsid w:val="00E92154"/>
    <w:rsid w:val="00E923CF"/>
    <w:rsid w:val="00E93685"/>
    <w:rsid w:val="00E93B65"/>
    <w:rsid w:val="00E93C8C"/>
    <w:rsid w:val="00E93FED"/>
    <w:rsid w:val="00E94F33"/>
    <w:rsid w:val="00E95111"/>
    <w:rsid w:val="00E95D57"/>
    <w:rsid w:val="00E95FDF"/>
    <w:rsid w:val="00E960AD"/>
    <w:rsid w:val="00E9677F"/>
    <w:rsid w:val="00E96898"/>
    <w:rsid w:val="00E97043"/>
    <w:rsid w:val="00E97A16"/>
    <w:rsid w:val="00EA0185"/>
    <w:rsid w:val="00EA02A8"/>
    <w:rsid w:val="00EA14C8"/>
    <w:rsid w:val="00EA2110"/>
    <w:rsid w:val="00EA24AF"/>
    <w:rsid w:val="00EA283A"/>
    <w:rsid w:val="00EA2C90"/>
    <w:rsid w:val="00EA2E07"/>
    <w:rsid w:val="00EA2FF3"/>
    <w:rsid w:val="00EA383B"/>
    <w:rsid w:val="00EA44ED"/>
    <w:rsid w:val="00EA48F3"/>
    <w:rsid w:val="00EA4D46"/>
    <w:rsid w:val="00EA526B"/>
    <w:rsid w:val="00EA60BF"/>
    <w:rsid w:val="00EA6C71"/>
    <w:rsid w:val="00EA71B5"/>
    <w:rsid w:val="00EA7365"/>
    <w:rsid w:val="00EA763F"/>
    <w:rsid w:val="00EA77E9"/>
    <w:rsid w:val="00EA7BBA"/>
    <w:rsid w:val="00EA7E61"/>
    <w:rsid w:val="00EB0548"/>
    <w:rsid w:val="00EB05D0"/>
    <w:rsid w:val="00EB1151"/>
    <w:rsid w:val="00EB1D49"/>
    <w:rsid w:val="00EB23D9"/>
    <w:rsid w:val="00EB39A0"/>
    <w:rsid w:val="00EB430A"/>
    <w:rsid w:val="00EB4CB9"/>
    <w:rsid w:val="00EB4EF7"/>
    <w:rsid w:val="00EB559F"/>
    <w:rsid w:val="00EB566C"/>
    <w:rsid w:val="00EB5A18"/>
    <w:rsid w:val="00EB5D09"/>
    <w:rsid w:val="00EB5F3D"/>
    <w:rsid w:val="00EB6C97"/>
    <w:rsid w:val="00EB7E87"/>
    <w:rsid w:val="00EC0317"/>
    <w:rsid w:val="00EC1CEB"/>
    <w:rsid w:val="00EC1DC0"/>
    <w:rsid w:val="00EC1DC2"/>
    <w:rsid w:val="00EC1E09"/>
    <w:rsid w:val="00EC210E"/>
    <w:rsid w:val="00EC21EC"/>
    <w:rsid w:val="00EC24B8"/>
    <w:rsid w:val="00EC268C"/>
    <w:rsid w:val="00EC3753"/>
    <w:rsid w:val="00EC3FB6"/>
    <w:rsid w:val="00EC471E"/>
    <w:rsid w:val="00EC4E71"/>
    <w:rsid w:val="00EC5409"/>
    <w:rsid w:val="00EC581D"/>
    <w:rsid w:val="00EC5B29"/>
    <w:rsid w:val="00EC5BC4"/>
    <w:rsid w:val="00EC5F1C"/>
    <w:rsid w:val="00EC7AEB"/>
    <w:rsid w:val="00ED033A"/>
    <w:rsid w:val="00ED0365"/>
    <w:rsid w:val="00ED0512"/>
    <w:rsid w:val="00ED0865"/>
    <w:rsid w:val="00ED0C1C"/>
    <w:rsid w:val="00ED1353"/>
    <w:rsid w:val="00ED1C60"/>
    <w:rsid w:val="00ED2EB9"/>
    <w:rsid w:val="00ED3722"/>
    <w:rsid w:val="00ED3A31"/>
    <w:rsid w:val="00ED4214"/>
    <w:rsid w:val="00ED4469"/>
    <w:rsid w:val="00ED5424"/>
    <w:rsid w:val="00ED5F23"/>
    <w:rsid w:val="00ED6DC0"/>
    <w:rsid w:val="00ED7A7A"/>
    <w:rsid w:val="00ED7F9C"/>
    <w:rsid w:val="00EE0327"/>
    <w:rsid w:val="00EE038C"/>
    <w:rsid w:val="00EE060A"/>
    <w:rsid w:val="00EE105A"/>
    <w:rsid w:val="00EE187A"/>
    <w:rsid w:val="00EE1D00"/>
    <w:rsid w:val="00EE1F23"/>
    <w:rsid w:val="00EE21F9"/>
    <w:rsid w:val="00EE259E"/>
    <w:rsid w:val="00EE25C8"/>
    <w:rsid w:val="00EE28C5"/>
    <w:rsid w:val="00EE2F09"/>
    <w:rsid w:val="00EE3244"/>
    <w:rsid w:val="00EE3FB2"/>
    <w:rsid w:val="00EE47C5"/>
    <w:rsid w:val="00EE490C"/>
    <w:rsid w:val="00EE4E57"/>
    <w:rsid w:val="00EE5738"/>
    <w:rsid w:val="00EE58BD"/>
    <w:rsid w:val="00EE5DDB"/>
    <w:rsid w:val="00EE5E59"/>
    <w:rsid w:val="00EE6108"/>
    <w:rsid w:val="00EE706B"/>
    <w:rsid w:val="00EE73D0"/>
    <w:rsid w:val="00EE7CB0"/>
    <w:rsid w:val="00EE7CD1"/>
    <w:rsid w:val="00EF08A8"/>
    <w:rsid w:val="00EF167B"/>
    <w:rsid w:val="00EF1C90"/>
    <w:rsid w:val="00EF2496"/>
    <w:rsid w:val="00EF2647"/>
    <w:rsid w:val="00EF270A"/>
    <w:rsid w:val="00EF41A8"/>
    <w:rsid w:val="00EF44FB"/>
    <w:rsid w:val="00EF474F"/>
    <w:rsid w:val="00EF5122"/>
    <w:rsid w:val="00EF5554"/>
    <w:rsid w:val="00EF5AD8"/>
    <w:rsid w:val="00EF6B90"/>
    <w:rsid w:val="00EF6DD7"/>
    <w:rsid w:val="00EF70C9"/>
    <w:rsid w:val="00EF741E"/>
    <w:rsid w:val="00EF7807"/>
    <w:rsid w:val="00EF79F7"/>
    <w:rsid w:val="00F006C0"/>
    <w:rsid w:val="00F00EB1"/>
    <w:rsid w:val="00F0125F"/>
    <w:rsid w:val="00F0176A"/>
    <w:rsid w:val="00F019AA"/>
    <w:rsid w:val="00F0267E"/>
    <w:rsid w:val="00F02686"/>
    <w:rsid w:val="00F030C0"/>
    <w:rsid w:val="00F03114"/>
    <w:rsid w:val="00F03291"/>
    <w:rsid w:val="00F03A85"/>
    <w:rsid w:val="00F04052"/>
    <w:rsid w:val="00F04314"/>
    <w:rsid w:val="00F0459B"/>
    <w:rsid w:val="00F04E15"/>
    <w:rsid w:val="00F056EC"/>
    <w:rsid w:val="00F05DF3"/>
    <w:rsid w:val="00F06829"/>
    <w:rsid w:val="00F069EA"/>
    <w:rsid w:val="00F06A4B"/>
    <w:rsid w:val="00F06A69"/>
    <w:rsid w:val="00F070E5"/>
    <w:rsid w:val="00F07D5E"/>
    <w:rsid w:val="00F07DDE"/>
    <w:rsid w:val="00F10396"/>
    <w:rsid w:val="00F10F30"/>
    <w:rsid w:val="00F11675"/>
    <w:rsid w:val="00F123DA"/>
    <w:rsid w:val="00F12557"/>
    <w:rsid w:val="00F1268D"/>
    <w:rsid w:val="00F127C8"/>
    <w:rsid w:val="00F12881"/>
    <w:rsid w:val="00F12C62"/>
    <w:rsid w:val="00F13321"/>
    <w:rsid w:val="00F134BA"/>
    <w:rsid w:val="00F13599"/>
    <w:rsid w:val="00F13A71"/>
    <w:rsid w:val="00F13B28"/>
    <w:rsid w:val="00F14DCD"/>
    <w:rsid w:val="00F151AB"/>
    <w:rsid w:val="00F156A0"/>
    <w:rsid w:val="00F15730"/>
    <w:rsid w:val="00F15AB9"/>
    <w:rsid w:val="00F16B7A"/>
    <w:rsid w:val="00F16CE3"/>
    <w:rsid w:val="00F176A6"/>
    <w:rsid w:val="00F17A24"/>
    <w:rsid w:val="00F202C2"/>
    <w:rsid w:val="00F204B3"/>
    <w:rsid w:val="00F20C3D"/>
    <w:rsid w:val="00F2124C"/>
    <w:rsid w:val="00F212F6"/>
    <w:rsid w:val="00F217F8"/>
    <w:rsid w:val="00F2190F"/>
    <w:rsid w:val="00F21B3B"/>
    <w:rsid w:val="00F22756"/>
    <w:rsid w:val="00F23248"/>
    <w:rsid w:val="00F23700"/>
    <w:rsid w:val="00F23890"/>
    <w:rsid w:val="00F23CD8"/>
    <w:rsid w:val="00F249A1"/>
    <w:rsid w:val="00F24FBA"/>
    <w:rsid w:val="00F2504D"/>
    <w:rsid w:val="00F2595D"/>
    <w:rsid w:val="00F25B26"/>
    <w:rsid w:val="00F2637F"/>
    <w:rsid w:val="00F268F7"/>
    <w:rsid w:val="00F30B83"/>
    <w:rsid w:val="00F30BDB"/>
    <w:rsid w:val="00F30CF8"/>
    <w:rsid w:val="00F31402"/>
    <w:rsid w:val="00F31EDF"/>
    <w:rsid w:val="00F32507"/>
    <w:rsid w:val="00F327D9"/>
    <w:rsid w:val="00F32CDE"/>
    <w:rsid w:val="00F32D4C"/>
    <w:rsid w:val="00F3327E"/>
    <w:rsid w:val="00F3343C"/>
    <w:rsid w:val="00F33746"/>
    <w:rsid w:val="00F33895"/>
    <w:rsid w:val="00F338C3"/>
    <w:rsid w:val="00F3401D"/>
    <w:rsid w:val="00F34B14"/>
    <w:rsid w:val="00F34CF1"/>
    <w:rsid w:val="00F34E35"/>
    <w:rsid w:val="00F34F58"/>
    <w:rsid w:val="00F3572F"/>
    <w:rsid w:val="00F35750"/>
    <w:rsid w:val="00F35DA7"/>
    <w:rsid w:val="00F35E35"/>
    <w:rsid w:val="00F36A6A"/>
    <w:rsid w:val="00F40101"/>
    <w:rsid w:val="00F404F7"/>
    <w:rsid w:val="00F40CCA"/>
    <w:rsid w:val="00F41968"/>
    <w:rsid w:val="00F41E02"/>
    <w:rsid w:val="00F42AA4"/>
    <w:rsid w:val="00F42D97"/>
    <w:rsid w:val="00F42F0E"/>
    <w:rsid w:val="00F42FCF"/>
    <w:rsid w:val="00F436B2"/>
    <w:rsid w:val="00F43813"/>
    <w:rsid w:val="00F43FEE"/>
    <w:rsid w:val="00F440B0"/>
    <w:rsid w:val="00F44114"/>
    <w:rsid w:val="00F4492F"/>
    <w:rsid w:val="00F44D46"/>
    <w:rsid w:val="00F45030"/>
    <w:rsid w:val="00F45A72"/>
    <w:rsid w:val="00F46723"/>
    <w:rsid w:val="00F46A81"/>
    <w:rsid w:val="00F4706D"/>
    <w:rsid w:val="00F47309"/>
    <w:rsid w:val="00F476E1"/>
    <w:rsid w:val="00F47855"/>
    <w:rsid w:val="00F47D1D"/>
    <w:rsid w:val="00F47F29"/>
    <w:rsid w:val="00F50016"/>
    <w:rsid w:val="00F5118A"/>
    <w:rsid w:val="00F515F3"/>
    <w:rsid w:val="00F51A21"/>
    <w:rsid w:val="00F51A35"/>
    <w:rsid w:val="00F523B9"/>
    <w:rsid w:val="00F52614"/>
    <w:rsid w:val="00F5276E"/>
    <w:rsid w:val="00F52E9F"/>
    <w:rsid w:val="00F532B2"/>
    <w:rsid w:val="00F53304"/>
    <w:rsid w:val="00F534C0"/>
    <w:rsid w:val="00F53B81"/>
    <w:rsid w:val="00F53C15"/>
    <w:rsid w:val="00F540FE"/>
    <w:rsid w:val="00F542F3"/>
    <w:rsid w:val="00F5459A"/>
    <w:rsid w:val="00F556FF"/>
    <w:rsid w:val="00F55D12"/>
    <w:rsid w:val="00F56836"/>
    <w:rsid w:val="00F5687F"/>
    <w:rsid w:val="00F56A02"/>
    <w:rsid w:val="00F56B58"/>
    <w:rsid w:val="00F56D3F"/>
    <w:rsid w:val="00F571AD"/>
    <w:rsid w:val="00F5725B"/>
    <w:rsid w:val="00F575C7"/>
    <w:rsid w:val="00F57CC1"/>
    <w:rsid w:val="00F57DF7"/>
    <w:rsid w:val="00F57FD0"/>
    <w:rsid w:val="00F60305"/>
    <w:rsid w:val="00F61B12"/>
    <w:rsid w:val="00F61C70"/>
    <w:rsid w:val="00F627D8"/>
    <w:rsid w:val="00F62869"/>
    <w:rsid w:val="00F62ED4"/>
    <w:rsid w:val="00F63264"/>
    <w:rsid w:val="00F634E4"/>
    <w:rsid w:val="00F6379E"/>
    <w:rsid w:val="00F64047"/>
    <w:rsid w:val="00F65171"/>
    <w:rsid w:val="00F6533A"/>
    <w:rsid w:val="00F6560D"/>
    <w:rsid w:val="00F6676A"/>
    <w:rsid w:val="00F669BD"/>
    <w:rsid w:val="00F67844"/>
    <w:rsid w:val="00F67B09"/>
    <w:rsid w:val="00F70221"/>
    <w:rsid w:val="00F705F6"/>
    <w:rsid w:val="00F70795"/>
    <w:rsid w:val="00F70799"/>
    <w:rsid w:val="00F70A8B"/>
    <w:rsid w:val="00F70B8D"/>
    <w:rsid w:val="00F70F0F"/>
    <w:rsid w:val="00F71236"/>
    <w:rsid w:val="00F71936"/>
    <w:rsid w:val="00F71F81"/>
    <w:rsid w:val="00F724FB"/>
    <w:rsid w:val="00F726B8"/>
    <w:rsid w:val="00F72A26"/>
    <w:rsid w:val="00F733C3"/>
    <w:rsid w:val="00F73E15"/>
    <w:rsid w:val="00F746A1"/>
    <w:rsid w:val="00F74820"/>
    <w:rsid w:val="00F74F08"/>
    <w:rsid w:val="00F7506D"/>
    <w:rsid w:val="00F755DD"/>
    <w:rsid w:val="00F756DD"/>
    <w:rsid w:val="00F77F4E"/>
    <w:rsid w:val="00F80047"/>
    <w:rsid w:val="00F800C7"/>
    <w:rsid w:val="00F8010B"/>
    <w:rsid w:val="00F80361"/>
    <w:rsid w:val="00F8104D"/>
    <w:rsid w:val="00F8153F"/>
    <w:rsid w:val="00F81587"/>
    <w:rsid w:val="00F819C3"/>
    <w:rsid w:val="00F81B2A"/>
    <w:rsid w:val="00F81B4C"/>
    <w:rsid w:val="00F81C12"/>
    <w:rsid w:val="00F81D9A"/>
    <w:rsid w:val="00F81DE7"/>
    <w:rsid w:val="00F8263C"/>
    <w:rsid w:val="00F8288F"/>
    <w:rsid w:val="00F82DD3"/>
    <w:rsid w:val="00F8376E"/>
    <w:rsid w:val="00F83C52"/>
    <w:rsid w:val="00F840EC"/>
    <w:rsid w:val="00F84802"/>
    <w:rsid w:val="00F84948"/>
    <w:rsid w:val="00F84B25"/>
    <w:rsid w:val="00F85B72"/>
    <w:rsid w:val="00F8652A"/>
    <w:rsid w:val="00F86540"/>
    <w:rsid w:val="00F865CE"/>
    <w:rsid w:val="00F8766F"/>
    <w:rsid w:val="00F901B3"/>
    <w:rsid w:val="00F90282"/>
    <w:rsid w:val="00F90BC8"/>
    <w:rsid w:val="00F91082"/>
    <w:rsid w:val="00F9116D"/>
    <w:rsid w:val="00F91171"/>
    <w:rsid w:val="00F91342"/>
    <w:rsid w:val="00F91543"/>
    <w:rsid w:val="00F91A9A"/>
    <w:rsid w:val="00F923AF"/>
    <w:rsid w:val="00F92634"/>
    <w:rsid w:val="00F933F3"/>
    <w:rsid w:val="00F93ABA"/>
    <w:rsid w:val="00F93ABB"/>
    <w:rsid w:val="00F94D79"/>
    <w:rsid w:val="00F95AEF"/>
    <w:rsid w:val="00F9658C"/>
    <w:rsid w:val="00F96EEB"/>
    <w:rsid w:val="00F9775D"/>
    <w:rsid w:val="00F97A7F"/>
    <w:rsid w:val="00F97CD0"/>
    <w:rsid w:val="00F97D7A"/>
    <w:rsid w:val="00FA0152"/>
    <w:rsid w:val="00FA0889"/>
    <w:rsid w:val="00FA16E7"/>
    <w:rsid w:val="00FA1998"/>
    <w:rsid w:val="00FA1D69"/>
    <w:rsid w:val="00FA2897"/>
    <w:rsid w:val="00FA31C7"/>
    <w:rsid w:val="00FA4394"/>
    <w:rsid w:val="00FA472D"/>
    <w:rsid w:val="00FA4A82"/>
    <w:rsid w:val="00FA5A92"/>
    <w:rsid w:val="00FA681F"/>
    <w:rsid w:val="00FA7373"/>
    <w:rsid w:val="00FB0261"/>
    <w:rsid w:val="00FB0CBF"/>
    <w:rsid w:val="00FB18F6"/>
    <w:rsid w:val="00FB2A52"/>
    <w:rsid w:val="00FB3961"/>
    <w:rsid w:val="00FB39E0"/>
    <w:rsid w:val="00FB3F92"/>
    <w:rsid w:val="00FB52C7"/>
    <w:rsid w:val="00FB57DC"/>
    <w:rsid w:val="00FB5915"/>
    <w:rsid w:val="00FB6E19"/>
    <w:rsid w:val="00FB71F6"/>
    <w:rsid w:val="00FB74F1"/>
    <w:rsid w:val="00FC0670"/>
    <w:rsid w:val="00FC07AF"/>
    <w:rsid w:val="00FC0AF8"/>
    <w:rsid w:val="00FC0B69"/>
    <w:rsid w:val="00FC1055"/>
    <w:rsid w:val="00FC1238"/>
    <w:rsid w:val="00FC1483"/>
    <w:rsid w:val="00FC1BEF"/>
    <w:rsid w:val="00FC1C47"/>
    <w:rsid w:val="00FC1EA7"/>
    <w:rsid w:val="00FC26DB"/>
    <w:rsid w:val="00FC2866"/>
    <w:rsid w:val="00FC2869"/>
    <w:rsid w:val="00FC2F9E"/>
    <w:rsid w:val="00FC3102"/>
    <w:rsid w:val="00FC3848"/>
    <w:rsid w:val="00FC39ED"/>
    <w:rsid w:val="00FC3D40"/>
    <w:rsid w:val="00FC4419"/>
    <w:rsid w:val="00FC47E2"/>
    <w:rsid w:val="00FC4AA5"/>
    <w:rsid w:val="00FC4B88"/>
    <w:rsid w:val="00FC4BB8"/>
    <w:rsid w:val="00FC4DD8"/>
    <w:rsid w:val="00FC5148"/>
    <w:rsid w:val="00FC56F0"/>
    <w:rsid w:val="00FC6524"/>
    <w:rsid w:val="00FC6B58"/>
    <w:rsid w:val="00FC6DE3"/>
    <w:rsid w:val="00FC711D"/>
    <w:rsid w:val="00FC75AC"/>
    <w:rsid w:val="00FC7984"/>
    <w:rsid w:val="00FD01BF"/>
    <w:rsid w:val="00FD0525"/>
    <w:rsid w:val="00FD0AB7"/>
    <w:rsid w:val="00FD1000"/>
    <w:rsid w:val="00FD15F8"/>
    <w:rsid w:val="00FD297D"/>
    <w:rsid w:val="00FD29A8"/>
    <w:rsid w:val="00FD2D13"/>
    <w:rsid w:val="00FD374D"/>
    <w:rsid w:val="00FD40F7"/>
    <w:rsid w:val="00FD4D2A"/>
    <w:rsid w:val="00FD5FA5"/>
    <w:rsid w:val="00FD6071"/>
    <w:rsid w:val="00FD633B"/>
    <w:rsid w:val="00FD66ED"/>
    <w:rsid w:val="00FD6ABA"/>
    <w:rsid w:val="00FD7AAD"/>
    <w:rsid w:val="00FE02C5"/>
    <w:rsid w:val="00FE0794"/>
    <w:rsid w:val="00FE1041"/>
    <w:rsid w:val="00FE1614"/>
    <w:rsid w:val="00FE1D32"/>
    <w:rsid w:val="00FE24CB"/>
    <w:rsid w:val="00FE323F"/>
    <w:rsid w:val="00FE3473"/>
    <w:rsid w:val="00FE38E5"/>
    <w:rsid w:val="00FE4049"/>
    <w:rsid w:val="00FE4794"/>
    <w:rsid w:val="00FE480F"/>
    <w:rsid w:val="00FE4998"/>
    <w:rsid w:val="00FE4CA2"/>
    <w:rsid w:val="00FE5382"/>
    <w:rsid w:val="00FE57DE"/>
    <w:rsid w:val="00FE6715"/>
    <w:rsid w:val="00FE719F"/>
    <w:rsid w:val="00FE795F"/>
    <w:rsid w:val="00FE7A68"/>
    <w:rsid w:val="00FF00A3"/>
    <w:rsid w:val="00FF0231"/>
    <w:rsid w:val="00FF056D"/>
    <w:rsid w:val="00FF0F87"/>
    <w:rsid w:val="00FF19D5"/>
    <w:rsid w:val="00FF1C9B"/>
    <w:rsid w:val="00FF1D49"/>
    <w:rsid w:val="00FF203B"/>
    <w:rsid w:val="00FF2562"/>
    <w:rsid w:val="00FF3A41"/>
    <w:rsid w:val="00FF3E5B"/>
    <w:rsid w:val="00FF5183"/>
    <w:rsid w:val="00FF57E4"/>
    <w:rsid w:val="00FF5E26"/>
    <w:rsid w:val="00FF5ECD"/>
    <w:rsid w:val="00FF6D57"/>
    <w:rsid w:val="00FF78E5"/>
    <w:rsid w:val="011E3D92"/>
    <w:rsid w:val="012C5FAF"/>
    <w:rsid w:val="0143625C"/>
    <w:rsid w:val="0194674A"/>
    <w:rsid w:val="01AF3D99"/>
    <w:rsid w:val="02056D00"/>
    <w:rsid w:val="021F7DC1"/>
    <w:rsid w:val="0239626F"/>
    <w:rsid w:val="02447B02"/>
    <w:rsid w:val="02493090"/>
    <w:rsid w:val="02511F9D"/>
    <w:rsid w:val="028916DF"/>
    <w:rsid w:val="02E92F04"/>
    <w:rsid w:val="02EB239A"/>
    <w:rsid w:val="0374238F"/>
    <w:rsid w:val="03800D34"/>
    <w:rsid w:val="03842DE7"/>
    <w:rsid w:val="03A314B8"/>
    <w:rsid w:val="03B32AD2"/>
    <w:rsid w:val="03D42E2E"/>
    <w:rsid w:val="03D8291E"/>
    <w:rsid w:val="03D82B98"/>
    <w:rsid w:val="03EA66E6"/>
    <w:rsid w:val="03F83E8B"/>
    <w:rsid w:val="0422003D"/>
    <w:rsid w:val="043B2EAD"/>
    <w:rsid w:val="046A46B1"/>
    <w:rsid w:val="04B07C90"/>
    <w:rsid w:val="04D87C93"/>
    <w:rsid w:val="04F01EE9"/>
    <w:rsid w:val="05347716"/>
    <w:rsid w:val="05C56868"/>
    <w:rsid w:val="05E11832"/>
    <w:rsid w:val="05F3515E"/>
    <w:rsid w:val="0620235A"/>
    <w:rsid w:val="06D422E1"/>
    <w:rsid w:val="075E75DE"/>
    <w:rsid w:val="076E4620"/>
    <w:rsid w:val="07835682"/>
    <w:rsid w:val="07A539BD"/>
    <w:rsid w:val="07B72767"/>
    <w:rsid w:val="07F40C15"/>
    <w:rsid w:val="08077E72"/>
    <w:rsid w:val="081128A2"/>
    <w:rsid w:val="08332819"/>
    <w:rsid w:val="083E7A3A"/>
    <w:rsid w:val="08882DD0"/>
    <w:rsid w:val="08B374B6"/>
    <w:rsid w:val="09063A89"/>
    <w:rsid w:val="090C4E18"/>
    <w:rsid w:val="09297FF5"/>
    <w:rsid w:val="093700E7"/>
    <w:rsid w:val="09816C5A"/>
    <w:rsid w:val="09877634"/>
    <w:rsid w:val="09CC2AAC"/>
    <w:rsid w:val="09E55D95"/>
    <w:rsid w:val="0A1641A0"/>
    <w:rsid w:val="0A652D3E"/>
    <w:rsid w:val="0A656ED5"/>
    <w:rsid w:val="0A7143CA"/>
    <w:rsid w:val="0ADA51CD"/>
    <w:rsid w:val="0B326F2A"/>
    <w:rsid w:val="0B3348DE"/>
    <w:rsid w:val="0BD969CF"/>
    <w:rsid w:val="0C0C21B7"/>
    <w:rsid w:val="0C1E2888"/>
    <w:rsid w:val="0C3B6140"/>
    <w:rsid w:val="0C3E79DE"/>
    <w:rsid w:val="0C607954"/>
    <w:rsid w:val="0C6E110E"/>
    <w:rsid w:val="0C801DA5"/>
    <w:rsid w:val="0C92213C"/>
    <w:rsid w:val="0CC2027E"/>
    <w:rsid w:val="0CD36378"/>
    <w:rsid w:val="0CE91F70"/>
    <w:rsid w:val="0D1C7D1F"/>
    <w:rsid w:val="0D26294C"/>
    <w:rsid w:val="0D3161A1"/>
    <w:rsid w:val="0D556D8D"/>
    <w:rsid w:val="0D6276FC"/>
    <w:rsid w:val="0D84032B"/>
    <w:rsid w:val="0E4B1F3E"/>
    <w:rsid w:val="0ECD6DF7"/>
    <w:rsid w:val="0EE71E6E"/>
    <w:rsid w:val="0EEA6919"/>
    <w:rsid w:val="0EEB4CF5"/>
    <w:rsid w:val="0EFE31FC"/>
    <w:rsid w:val="0F1F58A5"/>
    <w:rsid w:val="0F221070"/>
    <w:rsid w:val="0F2A74C4"/>
    <w:rsid w:val="0F3C0B05"/>
    <w:rsid w:val="0F9C3E1A"/>
    <w:rsid w:val="10466E61"/>
    <w:rsid w:val="107C13BF"/>
    <w:rsid w:val="109A0F5B"/>
    <w:rsid w:val="10A27F31"/>
    <w:rsid w:val="10BB15FD"/>
    <w:rsid w:val="10CA1D7D"/>
    <w:rsid w:val="110A66FB"/>
    <w:rsid w:val="11103304"/>
    <w:rsid w:val="111972EE"/>
    <w:rsid w:val="11366ED6"/>
    <w:rsid w:val="116F4196"/>
    <w:rsid w:val="11807BE6"/>
    <w:rsid w:val="11914399"/>
    <w:rsid w:val="11927058"/>
    <w:rsid w:val="11CB1D14"/>
    <w:rsid w:val="11FA7559"/>
    <w:rsid w:val="120E171E"/>
    <w:rsid w:val="12977E48"/>
    <w:rsid w:val="12D54B49"/>
    <w:rsid w:val="1311486C"/>
    <w:rsid w:val="1315383C"/>
    <w:rsid w:val="131E40C5"/>
    <w:rsid w:val="138A175B"/>
    <w:rsid w:val="13AF4F03"/>
    <w:rsid w:val="14263231"/>
    <w:rsid w:val="146F4D21"/>
    <w:rsid w:val="14727C56"/>
    <w:rsid w:val="14736E66"/>
    <w:rsid w:val="147F458F"/>
    <w:rsid w:val="14860174"/>
    <w:rsid w:val="1534169A"/>
    <w:rsid w:val="15837132"/>
    <w:rsid w:val="15A62EDD"/>
    <w:rsid w:val="15B12FCF"/>
    <w:rsid w:val="15C03E03"/>
    <w:rsid w:val="15CC1BB7"/>
    <w:rsid w:val="15F35395"/>
    <w:rsid w:val="162A25EB"/>
    <w:rsid w:val="16353C00"/>
    <w:rsid w:val="16735895"/>
    <w:rsid w:val="16A42650"/>
    <w:rsid w:val="16FD2A55"/>
    <w:rsid w:val="17067C1A"/>
    <w:rsid w:val="17366761"/>
    <w:rsid w:val="177C01F0"/>
    <w:rsid w:val="17967349"/>
    <w:rsid w:val="179E3EFA"/>
    <w:rsid w:val="17A80401"/>
    <w:rsid w:val="17CE6630"/>
    <w:rsid w:val="17F33983"/>
    <w:rsid w:val="183C6FA0"/>
    <w:rsid w:val="184E796B"/>
    <w:rsid w:val="18596009"/>
    <w:rsid w:val="18B04FBB"/>
    <w:rsid w:val="18B54B84"/>
    <w:rsid w:val="18D6258B"/>
    <w:rsid w:val="18F27B86"/>
    <w:rsid w:val="18FA6A3B"/>
    <w:rsid w:val="19486FEA"/>
    <w:rsid w:val="194A1770"/>
    <w:rsid w:val="195C4D12"/>
    <w:rsid w:val="19834C82"/>
    <w:rsid w:val="19E27BFB"/>
    <w:rsid w:val="19FC3D38"/>
    <w:rsid w:val="1A0F24DC"/>
    <w:rsid w:val="1A4C32C6"/>
    <w:rsid w:val="1A7A6085"/>
    <w:rsid w:val="1AA36883"/>
    <w:rsid w:val="1AFF0AFE"/>
    <w:rsid w:val="1B28788F"/>
    <w:rsid w:val="1B360468"/>
    <w:rsid w:val="1B38452B"/>
    <w:rsid w:val="1B401424"/>
    <w:rsid w:val="1B4A1EFB"/>
    <w:rsid w:val="1B4F19F8"/>
    <w:rsid w:val="1B903686"/>
    <w:rsid w:val="1BD95505"/>
    <w:rsid w:val="1BF27E9D"/>
    <w:rsid w:val="1C091814"/>
    <w:rsid w:val="1C4E7894"/>
    <w:rsid w:val="1C5B1EE6"/>
    <w:rsid w:val="1CAB69CA"/>
    <w:rsid w:val="1CB33AD0"/>
    <w:rsid w:val="1CBB1081"/>
    <w:rsid w:val="1CC758FC"/>
    <w:rsid w:val="1CDC3027"/>
    <w:rsid w:val="1D441955"/>
    <w:rsid w:val="1D6F5C49"/>
    <w:rsid w:val="1D8E5099"/>
    <w:rsid w:val="1DB4038D"/>
    <w:rsid w:val="1DCB4E4A"/>
    <w:rsid w:val="1E087E4C"/>
    <w:rsid w:val="1E296894"/>
    <w:rsid w:val="1E3173A3"/>
    <w:rsid w:val="1E4E1D03"/>
    <w:rsid w:val="1E766E25"/>
    <w:rsid w:val="1E94348E"/>
    <w:rsid w:val="1ECC44FA"/>
    <w:rsid w:val="1EE93DB3"/>
    <w:rsid w:val="1F063325"/>
    <w:rsid w:val="1F1A1836"/>
    <w:rsid w:val="1F253AB8"/>
    <w:rsid w:val="1F4E5D32"/>
    <w:rsid w:val="1F691F02"/>
    <w:rsid w:val="1F86727A"/>
    <w:rsid w:val="1FBC5DF5"/>
    <w:rsid w:val="1FC7371A"/>
    <w:rsid w:val="1FD53E13"/>
    <w:rsid w:val="1FE2748A"/>
    <w:rsid w:val="1FF90588"/>
    <w:rsid w:val="20336B1C"/>
    <w:rsid w:val="203942EC"/>
    <w:rsid w:val="20AE6A88"/>
    <w:rsid w:val="20C3623F"/>
    <w:rsid w:val="20C4005A"/>
    <w:rsid w:val="20F052F3"/>
    <w:rsid w:val="20F2349D"/>
    <w:rsid w:val="21250680"/>
    <w:rsid w:val="213D6736"/>
    <w:rsid w:val="214B42D7"/>
    <w:rsid w:val="21781212"/>
    <w:rsid w:val="218C0D19"/>
    <w:rsid w:val="21AB746C"/>
    <w:rsid w:val="21B83F86"/>
    <w:rsid w:val="21BE719F"/>
    <w:rsid w:val="221178A8"/>
    <w:rsid w:val="221213CF"/>
    <w:rsid w:val="221E19EC"/>
    <w:rsid w:val="22327A92"/>
    <w:rsid w:val="22340084"/>
    <w:rsid w:val="223B6838"/>
    <w:rsid w:val="22576CAC"/>
    <w:rsid w:val="22CE3412"/>
    <w:rsid w:val="231D53A2"/>
    <w:rsid w:val="23244DE0"/>
    <w:rsid w:val="236D5383"/>
    <w:rsid w:val="23B7504C"/>
    <w:rsid w:val="23D34A58"/>
    <w:rsid w:val="24184152"/>
    <w:rsid w:val="242500D9"/>
    <w:rsid w:val="242D5F16"/>
    <w:rsid w:val="24571307"/>
    <w:rsid w:val="246833F2"/>
    <w:rsid w:val="247B3126"/>
    <w:rsid w:val="24E545B3"/>
    <w:rsid w:val="25110A2A"/>
    <w:rsid w:val="251A0B90"/>
    <w:rsid w:val="251F61A7"/>
    <w:rsid w:val="25252228"/>
    <w:rsid w:val="254E4396"/>
    <w:rsid w:val="2567153B"/>
    <w:rsid w:val="256C0944"/>
    <w:rsid w:val="25BD00FE"/>
    <w:rsid w:val="25CB28DB"/>
    <w:rsid w:val="26083315"/>
    <w:rsid w:val="2630659C"/>
    <w:rsid w:val="26446DE3"/>
    <w:rsid w:val="26877DFE"/>
    <w:rsid w:val="269669E7"/>
    <w:rsid w:val="26A270C1"/>
    <w:rsid w:val="26A65413"/>
    <w:rsid w:val="26B25D32"/>
    <w:rsid w:val="26B97F35"/>
    <w:rsid w:val="26D7699F"/>
    <w:rsid w:val="26EA00EF"/>
    <w:rsid w:val="27441EF5"/>
    <w:rsid w:val="2747574B"/>
    <w:rsid w:val="276D7AF2"/>
    <w:rsid w:val="279369D8"/>
    <w:rsid w:val="27AC6CA1"/>
    <w:rsid w:val="283814DC"/>
    <w:rsid w:val="28926C90"/>
    <w:rsid w:val="28B46C06"/>
    <w:rsid w:val="28DC43AF"/>
    <w:rsid w:val="28E13773"/>
    <w:rsid w:val="28F74D45"/>
    <w:rsid w:val="293722C0"/>
    <w:rsid w:val="29A273A6"/>
    <w:rsid w:val="29D75F7F"/>
    <w:rsid w:val="29E614B4"/>
    <w:rsid w:val="2A895E70"/>
    <w:rsid w:val="2AF94DA4"/>
    <w:rsid w:val="2B0D73D5"/>
    <w:rsid w:val="2B64127E"/>
    <w:rsid w:val="2B774624"/>
    <w:rsid w:val="2B822FEC"/>
    <w:rsid w:val="2BCB6C93"/>
    <w:rsid w:val="2BD64271"/>
    <w:rsid w:val="2BEC0BF4"/>
    <w:rsid w:val="2C0167A4"/>
    <w:rsid w:val="2C027343"/>
    <w:rsid w:val="2C126F44"/>
    <w:rsid w:val="2C300C99"/>
    <w:rsid w:val="2C347FC6"/>
    <w:rsid w:val="2C4C2422"/>
    <w:rsid w:val="2C7A72BE"/>
    <w:rsid w:val="2C923702"/>
    <w:rsid w:val="2C9A6F3E"/>
    <w:rsid w:val="2C9A7D75"/>
    <w:rsid w:val="2C9F5E1F"/>
    <w:rsid w:val="2CAB6572"/>
    <w:rsid w:val="2CAF60BD"/>
    <w:rsid w:val="2CC17412"/>
    <w:rsid w:val="2D320A41"/>
    <w:rsid w:val="2D7C1E99"/>
    <w:rsid w:val="2DB640F0"/>
    <w:rsid w:val="2DEA30CA"/>
    <w:rsid w:val="2DEC3EFB"/>
    <w:rsid w:val="2DFB0E33"/>
    <w:rsid w:val="2E083213"/>
    <w:rsid w:val="2E0917A2"/>
    <w:rsid w:val="2E2B796A"/>
    <w:rsid w:val="2E30575E"/>
    <w:rsid w:val="2E4432E7"/>
    <w:rsid w:val="2E9976CE"/>
    <w:rsid w:val="2ECE6548"/>
    <w:rsid w:val="2ED52EBC"/>
    <w:rsid w:val="2EE1150A"/>
    <w:rsid w:val="2EF01B85"/>
    <w:rsid w:val="2EF01DEE"/>
    <w:rsid w:val="2F1403FE"/>
    <w:rsid w:val="2F401D3C"/>
    <w:rsid w:val="2F5B24E1"/>
    <w:rsid w:val="2F7E6F0B"/>
    <w:rsid w:val="2F860BD0"/>
    <w:rsid w:val="2F86523C"/>
    <w:rsid w:val="2FA85F20"/>
    <w:rsid w:val="2FA95C88"/>
    <w:rsid w:val="2FC6460C"/>
    <w:rsid w:val="3041370F"/>
    <w:rsid w:val="3062519A"/>
    <w:rsid w:val="30B87FED"/>
    <w:rsid w:val="30C31DCB"/>
    <w:rsid w:val="30EF69E4"/>
    <w:rsid w:val="312B50A3"/>
    <w:rsid w:val="31550888"/>
    <w:rsid w:val="31894FD2"/>
    <w:rsid w:val="3195334D"/>
    <w:rsid w:val="31A613EB"/>
    <w:rsid w:val="321921D0"/>
    <w:rsid w:val="321B5F48"/>
    <w:rsid w:val="32453A27"/>
    <w:rsid w:val="325133BE"/>
    <w:rsid w:val="3263064A"/>
    <w:rsid w:val="326B739A"/>
    <w:rsid w:val="32866B73"/>
    <w:rsid w:val="328B2C1C"/>
    <w:rsid w:val="32902492"/>
    <w:rsid w:val="32A43132"/>
    <w:rsid w:val="32AC0C06"/>
    <w:rsid w:val="32F96C6C"/>
    <w:rsid w:val="32FE79D9"/>
    <w:rsid w:val="331429F5"/>
    <w:rsid w:val="331A1D5C"/>
    <w:rsid w:val="332134CF"/>
    <w:rsid w:val="33344EF5"/>
    <w:rsid w:val="337D24B8"/>
    <w:rsid w:val="340116DE"/>
    <w:rsid w:val="34117602"/>
    <w:rsid w:val="34883ED3"/>
    <w:rsid w:val="34B166F0"/>
    <w:rsid w:val="34C46423"/>
    <w:rsid w:val="34CA77B1"/>
    <w:rsid w:val="34D332FE"/>
    <w:rsid w:val="34D55C1E"/>
    <w:rsid w:val="35020CF9"/>
    <w:rsid w:val="35067CBB"/>
    <w:rsid w:val="350F0980"/>
    <w:rsid w:val="351A24E7"/>
    <w:rsid w:val="3537750C"/>
    <w:rsid w:val="3537798C"/>
    <w:rsid w:val="357C04F3"/>
    <w:rsid w:val="35A40002"/>
    <w:rsid w:val="35B2271F"/>
    <w:rsid w:val="35B75F88"/>
    <w:rsid w:val="35C13FC9"/>
    <w:rsid w:val="35FF41CE"/>
    <w:rsid w:val="36372B05"/>
    <w:rsid w:val="364257B6"/>
    <w:rsid w:val="3653711E"/>
    <w:rsid w:val="36C73FA8"/>
    <w:rsid w:val="36EC6AFA"/>
    <w:rsid w:val="372A42BA"/>
    <w:rsid w:val="374B2E2B"/>
    <w:rsid w:val="37585548"/>
    <w:rsid w:val="37EA5922"/>
    <w:rsid w:val="38206C2F"/>
    <w:rsid w:val="38276B93"/>
    <w:rsid w:val="382D2531"/>
    <w:rsid w:val="382E58B8"/>
    <w:rsid w:val="386153A2"/>
    <w:rsid w:val="38657F1D"/>
    <w:rsid w:val="38AC3431"/>
    <w:rsid w:val="392F2E16"/>
    <w:rsid w:val="399E458B"/>
    <w:rsid w:val="39B12CEE"/>
    <w:rsid w:val="39D60FA5"/>
    <w:rsid w:val="39DC5FBD"/>
    <w:rsid w:val="39E00529"/>
    <w:rsid w:val="39F452CD"/>
    <w:rsid w:val="3A0B64A7"/>
    <w:rsid w:val="3A162EBF"/>
    <w:rsid w:val="3A574DDA"/>
    <w:rsid w:val="3ACD1DA9"/>
    <w:rsid w:val="3AD3075A"/>
    <w:rsid w:val="3AEA64B7"/>
    <w:rsid w:val="3AF74C02"/>
    <w:rsid w:val="3B0312A1"/>
    <w:rsid w:val="3B146A06"/>
    <w:rsid w:val="3B717625"/>
    <w:rsid w:val="3BE73A1E"/>
    <w:rsid w:val="3BF82E56"/>
    <w:rsid w:val="3BF910A8"/>
    <w:rsid w:val="3C0059A5"/>
    <w:rsid w:val="3C017DF2"/>
    <w:rsid w:val="3C0271FA"/>
    <w:rsid w:val="3C134E78"/>
    <w:rsid w:val="3C185099"/>
    <w:rsid w:val="3C2105FF"/>
    <w:rsid w:val="3C4900D6"/>
    <w:rsid w:val="3C5067EE"/>
    <w:rsid w:val="3C53008C"/>
    <w:rsid w:val="3C5C33E5"/>
    <w:rsid w:val="3CDE3DFA"/>
    <w:rsid w:val="3D3B124C"/>
    <w:rsid w:val="3D583BAC"/>
    <w:rsid w:val="3D8D43BC"/>
    <w:rsid w:val="3DA05553"/>
    <w:rsid w:val="3DA0781E"/>
    <w:rsid w:val="3DA72764"/>
    <w:rsid w:val="3DE6565C"/>
    <w:rsid w:val="3DF6345D"/>
    <w:rsid w:val="3E2B5515"/>
    <w:rsid w:val="3E4D4F28"/>
    <w:rsid w:val="3E6A003B"/>
    <w:rsid w:val="3E832EAB"/>
    <w:rsid w:val="3EA11583"/>
    <w:rsid w:val="3EAF3CA0"/>
    <w:rsid w:val="3ED92EC4"/>
    <w:rsid w:val="3EE13701"/>
    <w:rsid w:val="3F143D5A"/>
    <w:rsid w:val="3F1A4BB3"/>
    <w:rsid w:val="3F300D14"/>
    <w:rsid w:val="3F966C0E"/>
    <w:rsid w:val="3FBB5800"/>
    <w:rsid w:val="40192BA6"/>
    <w:rsid w:val="402E5098"/>
    <w:rsid w:val="4032514F"/>
    <w:rsid w:val="403703F1"/>
    <w:rsid w:val="40436D96"/>
    <w:rsid w:val="40776A3F"/>
    <w:rsid w:val="41735459"/>
    <w:rsid w:val="41766EA9"/>
    <w:rsid w:val="41870F04"/>
    <w:rsid w:val="4193231D"/>
    <w:rsid w:val="41961147"/>
    <w:rsid w:val="41BF069E"/>
    <w:rsid w:val="41EA1493"/>
    <w:rsid w:val="41F92AC6"/>
    <w:rsid w:val="421B789E"/>
    <w:rsid w:val="421C10AE"/>
    <w:rsid w:val="422229DB"/>
    <w:rsid w:val="42360369"/>
    <w:rsid w:val="42550A18"/>
    <w:rsid w:val="426E3527"/>
    <w:rsid w:val="429D496A"/>
    <w:rsid w:val="42BF46CD"/>
    <w:rsid w:val="42E90FF2"/>
    <w:rsid w:val="42F41450"/>
    <w:rsid w:val="42F473A1"/>
    <w:rsid w:val="430D6B32"/>
    <w:rsid w:val="437217EA"/>
    <w:rsid w:val="43AB7156"/>
    <w:rsid w:val="43FF60DE"/>
    <w:rsid w:val="441C7CF4"/>
    <w:rsid w:val="441E62C0"/>
    <w:rsid w:val="447334B4"/>
    <w:rsid w:val="44B75376"/>
    <w:rsid w:val="45325D14"/>
    <w:rsid w:val="45543180"/>
    <w:rsid w:val="45575091"/>
    <w:rsid w:val="4577128F"/>
    <w:rsid w:val="45811C7C"/>
    <w:rsid w:val="45906116"/>
    <w:rsid w:val="45931B8C"/>
    <w:rsid w:val="45A526E9"/>
    <w:rsid w:val="45B20519"/>
    <w:rsid w:val="45DB42AF"/>
    <w:rsid w:val="45EF2552"/>
    <w:rsid w:val="461D2E08"/>
    <w:rsid w:val="4681606A"/>
    <w:rsid w:val="46845B81"/>
    <w:rsid w:val="468B3EFB"/>
    <w:rsid w:val="468C48C7"/>
    <w:rsid w:val="469A6FE4"/>
    <w:rsid w:val="470A6193"/>
    <w:rsid w:val="47385210"/>
    <w:rsid w:val="475510F8"/>
    <w:rsid w:val="47A11F37"/>
    <w:rsid w:val="47D76015"/>
    <w:rsid w:val="47DC4F5C"/>
    <w:rsid w:val="47E30E5E"/>
    <w:rsid w:val="47F81B94"/>
    <w:rsid w:val="48472598"/>
    <w:rsid w:val="485F5EDD"/>
    <w:rsid w:val="489F5472"/>
    <w:rsid w:val="48B40671"/>
    <w:rsid w:val="48EC789E"/>
    <w:rsid w:val="48FE0901"/>
    <w:rsid w:val="49107C37"/>
    <w:rsid w:val="499B5738"/>
    <w:rsid w:val="499F244D"/>
    <w:rsid w:val="4A371FA0"/>
    <w:rsid w:val="4A3D66DE"/>
    <w:rsid w:val="4A7B5738"/>
    <w:rsid w:val="4A8561FD"/>
    <w:rsid w:val="4A973F3F"/>
    <w:rsid w:val="4ABE46B5"/>
    <w:rsid w:val="4AF96BC7"/>
    <w:rsid w:val="4B2C0426"/>
    <w:rsid w:val="4B315A3D"/>
    <w:rsid w:val="4B4A7B64"/>
    <w:rsid w:val="4B62209A"/>
    <w:rsid w:val="4B862A85"/>
    <w:rsid w:val="4B895879"/>
    <w:rsid w:val="4B8D35BB"/>
    <w:rsid w:val="4BCF12F9"/>
    <w:rsid w:val="4BD411EA"/>
    <w:rsid w:val="4BDC3BFA"/>
    <w:rsid w:val="4BDC48DF"/>
    <w:rsid w:val="4BFA6210"/>
    <w:rsid w:val="4C0A0489"/>
    <w:rsid w:val="4C0F3FD0"/>
    <w:rsid w:val="4C1930A0"/>
    <w:rsid w:val="4C1C049B"/>
    <w:rsid w:val="4C2C2DD4"/>
    <w:rsid w:val="4C4A5008"/>
    <w:rsid w:val="4C5916EF"/>
    <w:rsid w:val="4CEF36E2"/>
    <w:rsid w:val="4CEF4DC5"/>
    <w:rsid w:val="4D732CDE"/>
    <w:rsid w:val="4D746EAC"/>
    <w:rsid w:val="4D7A36CB"/>
    <w:rsid w:val="4E0D2505"/>
    <w:rsid w:val="4E257655"/>
    <w:rsid w:val="4E2F4074"/>
    <w:rsid w:val="4E4075E2"/>
    <w:rsid w:val="4EE23C1E"/>
    <w:rsid w:val="4EE51018"/>
    <w:rsid w:val="4F0C5D1C"/>
    <w:rsid w:val="4F227C49"/>
    <w:rsid w:val="4F2E29BF"/>
    <w:rsid w:val="4F372380"/>
    <w:rsid w:val="4F372FFB"/>
    <w:rsid w:val="4F5663A6"/>
    <w:rsid w:val="4F6939F7"/>
    <w:rsid w:val="4F7A20A8"/>
    <w:rsid w:val="4F9071D6"/>
    <w:rsid w:val="4FB1539E"/>
    <w:rsid w:val="4FDA66A3"/>
    <w:rsid w:val="4FF207DD"/>
    <w:rsid w:val="500B2420"/>
    <w:rsid w:val="501A101B"/>
    <w:rsid w:val="5025116D"/>
    <w:rsid w:val="50AC1F47"/>
    <w:rsid w:val="50D92D37"/>
    <w:rsid w:val="50F47C38"/>
    <w:rsid w:val="510B7A55"/>
    <w:rsid w:val="51913B3A"/>
    <w:rsid w:val="51B15B29"/>
    <w:rsid w:val="51BD002A"/>
    <w:rsid w:val="51DA0BDC"/>
    <w:rsid w:val="522407D2"/>
    <w:rsid w:val="522C710D"/>
    <w:rsid w:val="52395ECD"/>
    <w:rsid w:val="5252180B"/>
    <w:rsid w:val="52804889"/>
    <w:rsid w:val="52A31394"/>
    <w:rsid w:val="52C10D75"/>
    <w:rsid w:val="52C673B2"/>
    <w:rsid w:val="53BD4881"/>
    <w:rsid w:val="53C27FF8"/>
    <w:rsid w:val="53E4465E"/>
    <w:rsid w:val="53F87A3F"/>
    <w:rsid w:val="53FD2283"/>
    <w:rsid w:val="54207F39"/>
    <w:rsid w:val="5425405E"/>
    <w:rsid w:val="54453340"/>
    <w:rsid w:val="545676F1"/>
    <w:rsid w:val="54806794"/>
    <w:rsid w:val="5492579E"/>
    <w:rsid w:val="549E1A80"/>
    <w:rsid w:val="54B05C07"/>
    <w:rsid w:val="54C658F4"/>
    <w:rsid w:val="54DF6509"/>
    <w:rsid w:val="550C4BD7"/>
    <w:rsid w:val="55307D52"/>
    <w:rsid w:val="554C1D56"/>
    <w:rsid w:val="55572986"/>
    <w:rsid w:val="556D1D67"/>
    <w:rsid w:val="55774994"/>
    <w:rsid w:val="558414D6"/>
    <w:rsid w:val="55842283"/>
    <w:rsid w:val="562C577E"/>
    <w:rsid w:val="565340FA"/>
    <w:rsid w:val="567E2150"/>
    <w:rsid w:val="569C6DA8"/>
    <w:rsid w:val="56AD5F59"/>
    <w:rsid w:val="56C60774"/>
    <w:rsid w:val="56E542AB"/>
    <w:rsid w:val="576378C6"/>
    <w:rsid w:val="576757A8"/>
    <w:rsid w:val="57853398"/>
    <w:rsid w:val="57B12A52"/>
    <w:rsid w:val="580544D9"/>
    <w:rsid w:val="582726A1"/>
    <w:rsid w:val="584F05EC"/>
    <w:rsid w:val="585711D8"/>
    <w:rsid w:val="586F3C21"/>
    <w:rsid w:val="58931AE5"/>
    <w:rsid w:val="58C45F54"/>
    <w:rsid w:val="58FA0338"/>
    <w:rsid w:val="593009AD"/>
    <w:rsid w:val="59480B21"/>
    <w:rsid w:val="597B512C"/>
    <w:rsid w:val="59A73A9A"/>
    <w:rsid w:val="5A1035F7"/>
    <w:rsid w:val="5A183FED"/>
    <w:rsid w:val="5A2F2CC8"/>
    <w:rsid w:val="5A5B4887"/>
    <w:rsid w:val="5A5E3F05"/>
    <w:rsid w:val="5A7A2F5C"/>
    <w:rsid w:val="5A83754C"/>
    <w:rsid w:val="5AAE2C06"/>
    <w:rsid w:val="5AB5456B"/>
    <w:rsid w:val="5AE66844"/>
    <w:rsid w:val="5AF63B00"/>
    <w:rsid w:val="5B6B49DA"/>
    <w:rsid w:val="5B871DD5"/>
    <w:rsid w:val="5BA069F2"/>
    <w:rsid w:val="5BA74225"/>
    <w:rsid w:val="5BD963A8"/>
    <w:rsid w:val="5C10702D"/>
    <w:rsid w:val="5C152601"/>
    <w:rsid w:val="5C182A2D"/>
    <w:rsid w:val="5C591F03"/>
    <w:rsid w:val="5C8A1B2F"/>
    <w:rsid w:val="5CD858CA"/>
    <w:rsid w:val="5D011D0D"/>
    <w:rsid w:val="5D3B7615"/>
    <w:rsid w:val="5D4E6CF7"/>
    <w:rsid w:val="5D5A302D"/>
    <w:rsid w:val="5D645056"/>
    <w:rsid w:val="5E341674"/>
    <w:rsid w:val="5E36034D"/>
    <w:rsid w:val="5E552A0F"/>
    <w:rsid w:val="5E581806"/>
    <w:rsid w:val="5EC56770"/>
    <w:rsid w:val="5F561B72"/>
    <w:rsid w:val="5FA97E40"/>
    <w:rsid w:val="5FE22FDD"/>
    <w:rsid w:val="606007BB"/>
    <w:rsid w:val="60A24FBB"/>
    <w:rsid w:val="60AC7F66"/>
    <w:rsid w:val="61023CAB"/>
    <w:rsid w:val="6106379C"/>
    <w:rsid w:val="61330309"/>
    <w:rsid w:val="61B9495B"/>
    <w:rsid w:val="61BF10D9"/>
    <w:rsid w:val="61F8640D"/>
    <w:rsid w:val="62261C1B"/>
    <w:rsid w:val="623C143F"/>
    <w:rsid w:val="62411979"/>
    <w:rsid w:val="624502F4"/>
    <w:rsid w:val="62603CD2"/>
    <w:rsid w:val="626C1660"/>
    <w:rsid w:val="62774225"/>
    <w:rsid w:val="627E3805"/>
    <w:rsid w:val="628726BA"/>
    <w:rsid w:val="62961CE2"/>
    <w:rsid w:val="62AC22DC"/>
    <w:rsid w:val="62BF00A6"/>
    <w:rsid w:val="62D84CC4"/>
    <w:rsid w:val="62DA4EE0"/>
    <w:rsid w:val="62F615EE"/>
    <w:rsid w:val="630F26B0"/>
    <w:rsid w:val="632679EE"/>
    <w:rsid w:val="63416268"/>
    <w:rsid w:val="63464323"/>
    <w:rsid w:val="63A22BFD"/>
    <w:rsid w:val="63D86F45"/>
    <w:rsid w:val="643C5975"/>
    <w:rsid w:val="64B55B43"/>
    <w:rsid w:val="64CA2D32"/>
    <w:rsid w:val="64DD1E43"/>
    <w:rsid w:val="64E45EF7"/>
    <w:rsid w:val="65433422"/>
    <w:rsid w:val="655E40F7"/>
    <w:rsid w:val="657C14D3"/>
    <w:rsid w:val="65D752B4"/>
    <w:rsid w:val="6626795D"/>
    <w:rsid w:val="66541BDE"/>
    <w:rsid w:val="667F3EFA"/>
    <w:rsid w:val="66803B32"/>
    <w:rsid w:val="66870AC6"/>
    <w:rsid w:val="6691014E"/>
    <w:rsid w:val="66C87CCE"/>
    <w:rsid w:val="66D71736"/>
    <w:rsid w:val="66D92742"/>
    <w:rsid w:val="67410D28"/>
    <w:rsid w:val="674E6DCA"/>
    <w:rsid w:val="677435B2"/>
    <w:rsid w:val="677F6056"/>
    <w:rsid w:val="67C223E6"/>
    <w:rsid w:val="67EF75F1"/>
    <w:rsid w:val="67F51E74"/>
    <w:rsid w:val="67F65BEC"/>
    <w:rsid w:val="683E7CBF"/>
    <w:rsid w:val="684F4F11"/>
    <w:rsid w:val="6858016C"/>
    <w:rsid w:val="68E41A1C"/>
    <w:rsid w:val="69124F16"/>
    <w:rsid w:val="69390486"/>
    <w:rsid w:val="697119CE"/>
    <w:rsid w:val="69BD2E65"/>
    <w:rsid w:val="69CD5C14"/>
    <w:rsid w:val="69CF0D33"/>
    <w:rsid w:val="69F50186"/>
    <w:rsid w:val="6A0445F0"/>
    <w:rsid w:val="6A0D631B"/>
    <w:rsid w:val="6A1F3085"/>
    <w:rsid w:val="6A795CC5"/>
    <w:rsid w:val="6A813E93"/>
    <w:rsid w:val="6A906F5C"/>
    <w:rsid w:val="6A921BE8"/>
    <w:rsid w:val="6AB53970"/>
    <w:rsid w:val="6AB97AD1"/>
    <w:rsid w:val="6AEE5E05"/>
    <w:rsid w:val="6B0074AE"/>
    <w:rsid w:val="6B1A4B5B"/>
    <w:rsid w:val="6B3B6738"/>
    <w:rsid w:val="6B9156FC"/>
    <w:rsid w:val="6B9946B3"/>
    <w:rsid w:val="6B9D1512"/>
    <w:rsid w:val="6BB42357"/>
    <w:rsid w:val="6BE518DA"/>
    <w:rsid w:val="6C276F3A"/>
    <w:rsid w:val="6C327B3B"/>
    <w:rsid w:val="6C46446C"/>
    <w:rsid w:val="6C671463"/>
    <w:rsid w:val="6C6B4DFB"/>
    <w:rsid w:val="6C7007C7"/>
    <w:rsid w:val="6C785415"/>
    <w:rsid w:val="6C9500C9"/>
    <w:rsid w:val="6CAD4704"/>
    <w:rsid w:val="6CF23940"/>
    <w:rsid w:val="6D611D5A"/>
    <w:rsid w:val="6D723F67"/>
    <w:rsid w:val="6DC01176"/>
    <w:rsid w:val="6DE45ECC"/>
    <w:rsid w:val="6DE76850"/>
    <w:rsid w:val="6E054DDB"/>
    <w:rsid w:val="6E2E7E8E"/>
    <w:rsid w:val="6E6721AC"/>
    <w:rsid w:val="6EDC3CAF"/>
    <w:rsid w:val="6EF52990"/>
    <w:rsid w:val="6F993A2D"/>
    <w:rsid w:val="6FA17290"/>
    <w:rsid w:val="6FB20BD4"/>
    <w:rsid w:val="6FBA59BE"/>
    <w:rsid w:val="6FDE58E3"/>
    <w:rsid w:val="70296B3E"/>
    <w:rsid w:val="703A6FBE"/>
    <w:rsid w:val="7047792D"/>
    <w:rsid w:val="70611204"/>
    <w:rsid w:val="70865827"/>
    <w:rsid w:val="709467BE"/>
    <w:rsid w:val="70983CE4"/>
    <w:rsid w:val="713E488C"/>
    <w:rsid w:val="7165620F"/>
    <w:rsid w:val="717039F8"/>
    <w:rsid w:val="71B7463E"/>
    <w:rsid w:val="721455EC"/>
    <w:rsid w:val="7219067C"/>
    <w:rsid w:val="722F1A94"/>
    <w:rsid w:val="726716F8"/>
    <w:rsid w:val="72A9151F"/>
    <w:rsid w:val="72FF004B"/>
    <w:rsid w:val="73424E40"/>
    <w:rsid w:val="735A1725"/>
    <w:rsid w:val="739534EB"/>
    <w:rsid w:val="739F35DC"/>
    <w:rsid w:val="73CC7326"/>
    <w:rsid w:val="73CD639B"/>
    <w:rsid w:val="741E2752"/>
    <w:rsid w:val="74583EB6"/>
    <w:rsid w:val="745A5E80"/>
    <w:rsid w:val="745F3497"/>
    <w:rsid w:val="74D13AD5"/>
    <w:rsid w:val="74F04A56"/>
    <w:rsid w:val="74FA2C30"/>
    <w:rsid w:val="752244C4"/>
    <w:rsid w:val="754B57C9"/>
    <w:rsid w:val="754D5C4B"/>
    <w:rsid w:val="75695C4F"/>
    <w:rsid w:val="756B5E6B"/>
    <w:rsid w:val="758331B5"/>
    <w:rsid w:val="75CB758E"/>
    <w:rsid w:val="765C7562"/>
    <w:rsid w:val="766A1941"/>
    <w:rsid w:val="76C240A7"/>
    <w:rsid w:val="76D0185E"/>
    <w:rsid w:val="76D8308D"/>
    <w:rsid w:val="76DA416A"/>
    <w:rsid w:val="7725204A"/>
    <w:rsid w:val="77324E93"/>
    <w:rsid w:val="773C1DDE"/>
    <w:rsid w:val="775246B7"/>
    <w:rsid w:val="776204D1"/>
    <w:rsid w:val="77636D28"/>
    <w:rsid w:val="776D2369"/>
    <w:rsid w:val="778E4093"/>
    <w:rsid w:val="779C67B0"/>
    <w:rsid w:val="77B5517C"/>
    <w:rsid w:val="77C460AF"/>
    <w:rsid w:val="77CB733A"/>
    <w:rsid w:val="77D20B8D"/>
    <w:rsid w:val="77D632DB"/>
    <w:rsid w:val="781E69D1"/>
    <w:rsid w:val="78224A61"/>
    <w:rsid w:val="78EA354B"/>
    <w:rsid w:val="7901747F"/>
    <w:rsid w:val="791B4953"/>
    <w:rsid w:val="7947274B"/>
    <w:rsid w:val="797B63C8"/>
    <w:rsid w:val="79C30024"/>
    <w:rsid w:val="7A0940BA"/>
    <w:rsid w:val="7A263B6B"/>
    <w:rsid w:val="7A2A00A3"/>
    <w:rsid w:val="7A313550"/>
    <w:rsid w:val="7AF46346"/>
    <w:rsid w:val="7B0F5EBF"/>
    <w:rsid w:val="7B130FB9"/>
    <w:rsid w:val="7B5A48E1"/>
    <w:rsid w:val="7B6E3FBF"/>
    <w:rsid w:val="7B9C6D7F"/>
    <w:rsid w:val="7BA7127F"/>
    <w:rsid w:val="7BAC28D0"/>
    <w:rsid w:val="7BD71E38"/>
    <w:rsid w:val="7BF64EDE"/>
    <w:rsid w:val="7BFA6629"/>
    <w:rsid w:val="7C400C1E"/>
    <w:rsid w:val="7CB43A32"/>
    <w:rsid w:val="7CC66C84"/>
    <w:rsid w:val="7CD24A74"/>
    <w:rsid w:val="7CE9109A"/>
    <w:rsid w:val="7D0746CC"/>
    <w:rsid w:val="7D15778E"/>
    <w:rsid w:val="7D352DCD"/>
    <w:rsid w:val="7D543B7E"/>
    <w:rsid w:val="7DCC1471"/>
    <w:rsid w:val="7DD11708"/>
    <w:rsid w:val="7DEE4A4F"/>
    <w:rsid w:val="7E1D4C4C"/>
    <w:rsid w:val="7E245A9C"/>
    <w:rsid w:val="7E433A7E"/>
    <w:rsid w:val="7E521976"/>
    <w:rsid w:val="7E665422"/>
    <w:rsid w:val="7E8A5499"/>
    <w:rsid w:val="7E8D6E52"/>
    <w:rsid w:val="7EAE6230"/>
    <w:rsid w:val="7EB02B41"/>
    <w:rsid w:val="7EBD579E"/>
    <w:rsid w:val="7EC167BD"/>
    <w:rsid w:val="7EEF69EF"/>
    <w:rsid w:val="7EF377C6"/>
    <w:rsid w:val="7EFC18E2"/>
    <w:rsid w:val="7F272D9E"/>
    <w:rsid w:val="7F477001"/>
    <w:rsid w:val="7FA27C7E"/>
    <w:rsid w:val="7FAD3455"/>
    <w:rsid w:val="979F7D2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qFormat="1" w:unhideWhenUsed="0"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99"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99" w:semiHidden="0" w:name="Emphasis"/>
    <w:lsdException w:qFormat="1" w:unhideWhenUsed="0" w:uiPriority="99" w:semiHidden="0" w:name="Document Map"/>
    <w:lsdException w:qFormat="1" w:unhideWhenUsed="0" w:uiPriority="0" w:semiHidden="0" w:name="Plain Text"/>
    <w:lsdException w:uiPriority="99" w:name="E-mail Signature"/>
    <w:lsdException w:qFormat="1"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iPriority="99"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3"/>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64"/>
    <w:qFormat/>
    <w:uiPriority w:val="99"/>
    <w:pPr>
      <w:keepNext/>
      <w:keepLines/>
      <w:spacing w:before="260" w:after="260" w:line="416" w:lineRule="auto"/>
      <w:outlineLvl w:val="1"/>
    </w:pPr>
    <w:rPr>
      <w:rFonts w:ascii="Cambria" w:hAnsi="Cambria"/>
      <w:b/>
      <w:bCs/>
      <w:sz w:val="32"/>
      <w:szCs w:val="32"/>
    </w:rPr>
  </w:style>
  <w:style w:type="paragraph" w:styleId="5">
    <w:name w:val="heading 3"/>
    <w:basedOn w:val="1"/>
    <w:next w:val="1"/>
    <w:link w:val="65"/>
    <w:qFormat/>
    <w:uiPriority w:val="99"/>
    <w:pPr>
      <w:keepNext/>
      <w:keepLines/>
      <w:spacing w:before="260" w:after="260" w:line="416" w:lineRule="auto"/>
      <w:outlineLvl w:val="2"/>
    </w:pPr>
    <w:rPr>
      <w:b/>
      <w:bCs/>
      <w:sz w:val="32"/>
      <w:szCs w:val="32"/>
    </w:rPr>
  </w:style>
  <w:style w:type="paragraph" w:styleId="6">
    <w:name w:val="heading 4"/>
    <w:basedOn w:val="1"/>
    <w:next w:val="1"/>
    <w:link w:val="66"/>
    <w:qFormat/>
    <w:uiPriority w:val="99"/>
    <w:pPr>
      <w:keepNext/>
      <w:keepLines/>
      <w:spacing w:line="360" w:lineRule="auto"/>
      <w:outlineLvl w:val="3"/>
    </w:pPr>
    <w:rPr>
      <w:rFonts w:ascii="Arial" w:hAnsi="Arial"/>
      <w:b/>
      <w:bCs/>
      <w:sz w:val="28"/>
      <w:szCs w:val="28"/>
    </w:rPr>
  </w:style>
  <w:style w:type="paragraph" w:styleId="7">
    <w:name w:val="heading 5"/>
    <w:basedOn w:val="1"/>
    <w:next w:val="8"/>
    <w:link w:val="67"/>
    <w:qFormat/>
    <w:uiPriority w:val="99"/>
    <w:pPr>
      <w:keepNext/>
      <w:keepLines/>
      <w:spacing w:before="280" w:after="290" w:line="376" w:lineRule="auto"/>
      <w:outlineLvl w:val="4"/>
    </w:pPr>
    <w:rPr>
      <w:b/>
      <w:bCs/>
      <w:sz w:val="28"/>
      <w:szCs w:val="28"/>
    </w:rPr>
  </w:style>
  <w:style w:type="paragraph" w:styleId="9">
    <w:name w:val="heading 6"/>
    <w:basedOn w:val="1"/>
    <w:next w:val="1"/>
    <w:link w:val="69"/>
    <w:qFormat/>
    <w:uiPriority w:val="9"/>
    <w:pPr>
      <w:keepNext/>
      <w:keepLines/>
      <w:spacing w:before="240" w:after="64" w:line="317" w:lineRule="auto"/>
      <w:outlineLvl w:val="5"/>
    </w:pPr>
    <w:rPr>
      <w:rFonts w:ascii="Cambria" w:hAnsi="Cambria"/>
      <w:b/>
      <w:bCs/>
      <w:kern w:val="0"/>
      <w:sz w:val="24"/>
    </w:rPr>
  </w:style>
  <w:style w:type="paragraph" w:styleId="10">
    <w:name w:val="heading 7"/>
    <w:basedOn w:val="1"/>
    <w:next w:val="1"/>
    <w:link w:val="70"/>
    <w:qFormat/>
    <w:uiPriority w:val="9"/>
    <w:pPr>
      <w:keepNext/>
      <w:keepLines/>
      <w:spacing w:before="240" w:after="64" w:line="317" w:lineRule="auto"/>
      <w:outlineLvl w:val="6"/>
    </w:pPr>
    <w:rPr>
      <w:b/>
      <w:bCs/>
      <w:kern w:val="0"/>
      <w:sz w:val="24"/>
    </w:rPr>
  </w:style>
  <w:style w:type="paragraph" w:styleId="11">
    <w:name w:val="heading 8"/>
    <w:basedOn w:val="1"/>
    <w:next w:val="1"/>
    <w:link w:val="71"/>
    <w:qFormat/>
    <w:uiPriority w:val="9"/>
    <w:pPr>
      <w:keepNext/>
      <w:keepLines/>
      <w:spacing w:before="240" w:after="64" w:line="320" w:lineRule="auto"/>
      <w:outlineLvl w:val="7"/>
    </w:pPr>
    <w:rPr>
      <w:rFonts w:ascii="等线 Light" w:hAnsi="等线 Light" w:eastAsia="等线 Light"/>
      <w:sz w:val="24"/>
    </w:rPr>
  </w:style>
  <w:style w:type="paragraph" w:styleId="12">
    <w:name w:val="heading 9"/>
    <w:basedOn w:val="1"/>
    <w:next w:val="1"/>
    <w:link w:val="72"/>
    <w:qFormat/>
    <w:uiPriority w:val="9"/>
    <w:pPr>
      <w:keepNext/>
      <w:keepLines/>
      <w:spacing w:before="240" w:after="64" w:line="317" w:lineRule="auto"/>
      <w:outlineLvl w:val="8"/>
    </w:pPr>
    <w:rPr>
      <w:rFonts w:ascii="Cambria" w:hAnsi="Cambria"/>
      <w:kern w:val="0"/>
      <w:sz w:val="2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6"/>
    <w:unhideWhenUsed/>
    <w:qFormat/>
    <w:uiPriority w:val="99"/>
    <w:pPr>
      <w:spacing w:after="120"/>
    </w:pPr>
  </w:style>
  <w:style w:type="paragraph" w:styleId="8">
    <w:name w:val="Normal Indent"/>
    <w:basedOn w:val="1"/>
    <w:link w:val="68"/>
    <w:qFormat/>
    <w:uiPriority w:val="99"/>
    <w:pPr>
      <w:ind w:firstLine="420"/>
    </w:pPr>
    <w:rPr>
      <w:szCs w:val="20"/>
    </w:rPr>
  </w:style>
  <w:style w:type="paragraph" w:styleId="13">
    <w:name w:val="toc 7"/>
    <w:basedOn w:val="1"/>
    <w:next w:val="1"/>
    <w:qFormat/>
    <w:uiPriority w:val="39"/>
    <w:pPr>
      <w:ind w:left="2520" w:leftChars="1200"/>
    </w:pPr>
    <w:rPr>
      <w:rFonts w:ascii="Calibri" w:hAnsi="Calibri" w:cs="Calibri"/>
      <w:szCs w:val="21"/>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qFormat/>
    <w:uiPriority w:val="99"/>
    <w:rPr>
      <w:rFonts w:ascii="Cambria" w:hAnsi="Cambria" w:eastAsia="黑体" w:cs="Cambria"/>
      <w:sz w:val="20"/>
      <w:szCs w:val="20"/>
    </w:rPr>
  </w:style>
  <w:style w:type="paragraph" w:styleId="16">
    <w:name w:val="Document Map"/>
    <w:basedOn w:val="1"/>
    <w:link w:val="73"/>
    <w:qFormat/>
    <w:uiPriority w:val="99"/>
    <w:pPr>
      <w:shd w:val="clear" w:color="auto" w:fill="000080"/>
    </w:pPr>
    <w:rPr>
      <w:sz w:val="24"/>
      <w:shd w:val="clear" w:color="auto" w:fill="000080"/>
    </w:rPr>
  </w:style>
  <w:style w:type="paragraph" w:styleId="17">
    <w:name w:val="annotation text"/>
    <w:basedOn w:val="1"/>
    <w:link w:val="74"/>
    <w:qFormat/>
    <w:uiPriority w:val="99"/>
    <w:pPr>
      <w:jc w:val="left"/>
    </w:pPr>
  </w:style>
  <w:style w:type="paragraph" w:styleId="18">
    <w:name w:val="Body Text 3"/>
    <w:basedOn w:val="1"/>
    <w:link w:val="75"/>
    <w:unhideWhenUsed/>
    <w:qFormat/>
    <w:uiPriority w:val="99"/>
    <w:pPr>
      <w:spacing w:after="120"/>
    </w:pPr>
    <w:rPr>
      <w:sz w:val="16"/>
      <w:szCs w:val="16"/>
    </w:rPr>
  </w:style>
  <w:style w:type="paragraph" w:styleId="19">
    <w:name w:val="Body Text Indent"/>
    <w:basedOn w:val="1"/>
    <w:link w:val="77"/>
    <w:qFormat/>
    <w:uiPriority w:val="0"/>
    <w:pPr>
      <w:ind w:firstLine="830" w:firstLineChars="352"/>
    </w:pPr>
    <w:rPr>
      <w:rFonts w:ascii="仿宋_GB2312" w:eastAsia="仿宋_GB2312"/>
      <w:kern w:val="0"/>
      <w:sz w:val="32"/>
      <w:szCs w:val="20"/>
    </w:rPr>
  </w:style>
  <w:style w:type="paragraph" w:styleId="20">
    <w:name w:val="List 2"/>
    <w:basedOn w:val="1"/>
    <w:unhideWhenUsed/>
    <w:qFormat/>
    <w:uiPriority w:val="99"/>
    <w:pPr>
      <w:ind w:left="100" w:leftChars="200" w:hanging="200" w:hangingChars="200"/>
      <w:contextualSpacing/>
    </w:pPr>
  </w:style>
  <w:style w:type="paragraph" w:styleId="21">
    <w:name w:val="index 4"/>
    <w:basedOn w:val="1"/>
    <w:next w:val="1"/>
    <w:semiHidden/>
    <w:qFormat/>
    <w:uiPriority w:val="99"/>
    <w:pPr>
      <w:ind w:left="600" w:leftChars="600"/>
    </w:pPr>
    <w:rPr>
      <w:szCs w:val="21"/>
    </w:rPr>
  </w:style>
  <w:style w:type="paragraph" w:styleId="22">
    <w:name w:val="toc 5"/>
    <w:basedOn w:val="1"/>
    <w:next w:val="1"/>
    <w:qFormat/>
    <w:uiPriority w:val="39"/>
    <w:pPr>
      <w:ind w:left="1680" w:leftChars="800"/>
    </w:pPr>
    <w:rPr>
      <w:rFonts w:ascii="Calibri" w:hAnsi="Calibri" w:cs="Calibri"/>
      <w:szCs w:val="21"/>
    </w:rPr>
  </w:style>
  <w:style w:type="paragraph" w:styleId="23">
    <w:name w:val="toc 3"/>
    <w:basedOn w:val="1"/>
    <w:next w:val="1"/>
    <w:qFormat/>
    <w:uiPriority w:val="39"/>
    <w:pPr>
      <w:ind w:left="840" w:leftChars="400"/>
    </w:pPr>
    <w:rPr>
      <w:szCs w:val="21"/>
    </w:rPr>
  </w:style>
  <w:style w:type="paragraph" w:styleId="24">
    <w:name w:val="Plain Text"/>
    <w:basedOn w:val="1"/>
    <w:link w:val="78"/>
    <w:qFormat/>
    <w:uiPriority w:val="0"/>
    <w:rPr>
      <w:rFonts w:ascii="宋体" w:hAnsi="Courier New"/>
      <w:kern w:val="0"/>
      <w:sz w:val="20"/>
      <w:szCs w:val="21"/>
    </w:rPr>
  </w:style>
  <w:style w:type="paragraph" w:styleId="25">
    <w:name w:val="toc 8"/>
    <w:basedOn w:val="1"/>
    <w:next w:val="1"/>
    <w:qFormat/>
    <w:uiPriority w:val="39"/>
    <w:pPr>
      <w:ind w:left="2940" w:leftChars="1400"/>
    </w:pPr>
    <w:rPr>
      <w:rFonts w:ascii="Calibri" w:hAnsi="Calibri" w:cs="Calibri"/>
      <w:szCs w:val="21"/>
    </w:rPr>
  </w:style>
  <w:style w:type="paragraph" w:styleId="26">
    <w:name w:val="Date"/>
    <w:basedOn w:val="1"/>
    <w:next w:val="1"/>
    <w:link w:val="79"/>
    <w:unhideWhenUsed/>
    <w:qFormat/>
    <w:uiPriority w:val="99"/>
    <w:pPr>
      <w:ind w:left="100" w:leftChars="2500"/>
    </w:pPr>
  </w:style>
  <w:style w:type="paragraph" w:styleId="27">
    <w:name w:val="Body Text Indent 2"/>
    <w:basedOn w:val="1"/>
    <w:link w:val="80"/>
    <w:qFormat/>
    <w:uiPriority w:val="99"/>
    <w:pPr>
      <w:spacing w:after="120" w:line="480" w:lineRule="auto"/>
      <w:ind w:left="420" w:leftChars="200"/>
    </w:pPr>
    <w:rPr>
      <w:sz w:val="24"/>
    </w:rPr>
  </w:style>
  <w:style w:type="paragraph" w:styleId="28">
    <w:name w:val="Balloon Text"/>
    <w:basedOn w:val="1"/>
    <w:link w:val="81"/>
    <w:qFormat/>
    <w:uiPriority w:val="99"/>
    <w:rPr>
      <w:sz w:val="18"/>
      <w:szCs w:val="18"/>
    </w:rPr>
  </w:style>
  <w:style w:type="paragraph" w:styleId="29">
    <w:name w:val="footer"/>
    <w:basedOn w:val="1"/>
    <w:link w:val="82"/>
    <w:unhideWhenUsed/>
    <w:qFormat/>
    <w:uiPriority w:val="99"/>
    <w:pPr>
      <w:tabs>
        <w:tab w:val="center" w:pos="4153"/>
        <w:tab w:val="right" w:pos="8306"/>
      </w:tabs>
      <w:snapToGrid w:val="0"/>
      <w:jc w:val="left"/>
    </w:pPr>
    <w:rPr>
      <w:kern w:val="0"/>
      <w:sz w:val="18"/>
      <w:szCs w:val="18"/>
    </w:rPr>
  </w:style>
  <w:style w:type="paragraph" w:styleId="30">
    <w:name w:val="header"/>
    <w:basedOn w:val="1"/>
    <w:link w:val="8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1">
    <w:name w:val="toc 1"/>
    <w:basedOn w:val="1"/>
    <w:next w:val="1"/>
    <w:unhideWhenUsed/>
    <w:qFormat/>
    <w:uiPriority w:val="39"/>
  </w:style>
  <w:style w:type="paragraph" w:styleId="32">
    <w:name w:val="toc 4"/>
    <w:basedOn w:val="1"/>
    <w:next w:val="1"/>
    <w:qFormat/>
    <w:uiPriority w:val="39"/>
    <w:pPr>
      <w:ind w:left="1260" w:leftChars="600"/>
    </w:pPr>
    <w:rPr>
      <w:rFonts w:ascii="Calibri" w:hAnsi="Calibri" w:cs="Calibri"/>
      <w:szCs w:val="21"/>
    </w:rPr>
  </w:style>
  <w:style w:type="paragraph" w:styleId="33">
    <w:name w:val="Subtitle"/>
    <w:basedOn w:val="1"/>
    <w:next w:val="1"/>
    <w:link w:val="84"/>
    <w:qFormat/>
    <w:uiPriority w:val="11"/>
    <w:pPr>
      <w:spacing w:before="240" w:after="60" w:line="312" w:lineRule="auto"/>
      <w:jc w:val="center"/>
      <w:outlineLvl w:val="1"/>
    </w:pPr>
    <w:rPr>
      <w:rFonts w:ascii="Cambria" w:hAnsi="Cambria"/>
      <w:b/>
      <w:bCs/>
      <w:kern w:val="28"/>
      <w:sz w:val="32"/>
      <w:szCs w:val="32"/>
    </w:rPr>
  </w:style>
  <w:style w:type="paragraph" w:styleId="34">
    <w:name w:val="footnote text"/>
    <w:basedOn w:val="1"/>
    <w:link w:val="85"/>
    <w:qFormat/>
    <w:uiPriority w:val="99"/>
    <w:pPr>
      <w:adjustRightInd w:val="0"/>
      <w:spacing w:line="312" w:lineRule="atLeast"/>
      <w:jc w:val="left"/>
      <w:textAlignment w:val="baseline"/>
    </w:pPr>
    <w:rPr>
      <w:kern w:val="0"/>
      <w:sz w:val="18"/>
      <w:szCs w:val="18"/>
    </w:rPr>
  </w:style>
  <w:style w:type="paragraph" w:styleId="35">
    <w:name w:val="toc 6"/>
    <w:basedOn w:val="1"/>
    <w:next w:val="1"/>
    <w:qFormat/>
    <w:uiPriority w:val="39"/>
    <w:pPr>
      <w:ind w:left="2100" w:leftChars="1000"/>
    </w:pPr>
    <w:rPr>
      <w:rFonts w:ascii="Calibri" w:hAnsi="Calibri" w:cs="Calibri"/>
      <w:szCs w:val="21"/>
    </w:rPr>
  </w:style>
  <w:style w:type="paragraph" w:styleId="36">
    <w:name w:val="toc 2"/>
    <w:basedOn w:val="1"/>
    <w:next w:val="1"/>
    <w:unhideWhenUsed/>
    <w:qFormat/>
    <w:uiPriority w:val="39"/>
    <w:pPr>
      <w:tabs>
        <w:tab w:val="right" w:leader="dot" w:pos="8296"/>
      </w:tabs>
      <w:ind w:left="420" w:leftChars="200"/>
    </w:pPr>
  </w:style>
  <w:style w:type="paragraph" w:styleId="37">
    <w:name w:val="toc 9"/>
    <w:basedOn w:val="1"/>
    <w:next w:val="1"/>
    <w:qFormat/>
    <w:uiPriority w:val="39"/>
    <w:pPr>
      <w:ind w:left="3360" w:leftChars="1600"/>
    </w:pPr>
    <w:rPr>
      <w:rFonts w:ascii="Calibri" w:hAnsi="Calibri" w:cs="Calibri"/>
      <w:szCs w:val="21"/>
    </w:rPr>
  </w:style>
  <w:style w:type="paragraph" w:styleId="38">
    <w:name w:val="HTML Preformatted"/>
    <w:basedOn w:val="1"/>
    <w:link w:val="8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9">
    <w:name w:val="Normal (Web)"/>
    <w:basedOn w:val="1"/>
    <w:unhideWhenUsed/>
    <w:qFormat/>
    <w:uiPriority w:val="0"/>
    <w:rPr>
      <w:rFonts w:ascii="Calibri" w:hAnsi="Calibri"/>
      <w:kern w:val="0"/>
      <w:sz w:val="24"/>
    </w:rPr>
  </w:style>
  <w:style w:type="paragraph" w:styleId="40">
    <w:name w:val="Title"/>
    <w:basedOn w:val="1"/>
    <w:next w:val="1"/>
    <w:link w:val="87"/>
    <w:qFormat/>
    <w:uiPriority w:val="99"/>
    <w:pPr>
      <w:spacing w:before="240" w:after="60"/>
      <w:jc w:val="center"/>
      <w:outlineLvl w:val="0"/>
    </w:pPr>
    <w:rPr>
      <w:rFonts w:ascii="Cambria" w:hAnsi="Cambria"/>
      <w:b/>
      <w:bCs/>
      <w:sz w:val="32"/>
      <w:szCs w:val="32"/>
    </w:rPr>
  </w:style>
  <w:style w:type="paragraph" w:styleId="41">
    <w:name w:val="annotation subject"/>
    <w:basedOn w:val="17"/>
    <w:next w:val="17"/>
    <w:link w:val="88"/>
    <w:qFormat/>
    <w:uiPriority w:val="99"/>
    <w:rPr>
      <w:b/>
      <w:bCs/>
    </w:rPr>
  </w:style>
  <w:style w:type="table" w:styleId="43">
    <w:name w:val="Table Grid"/>
    <w:basedOn w:val="4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5">
    <w:name w:val="Strong"/>
    <w:qFormat/>
    <w:uiPriority w:val="22"/>
    <w:rPr>
      <w:b/>
      <w:bCs/>
    </w:rPr>
  </w:style>
  <w:style w:type="character" w:styleId="46">
    <w:name w:val="endnote reference"/>
    <w:unhideWhenUsed/>
    <w:qFormat/>
    <w:uiPriority w:val="99"/>
    <w:rPr>
      <w:vertAlign w:val="superscript"/>
    </w:rPr>
  </w:style>
  <w:style w:type="character" w:styleId="47">
    <w:name w:val="page number"/>
    <w:basedOn w:val="44"/>
    <w:qFormat/>
    <w:uiPriority w:val="99"/>
  </w:style>
  <w:style w:type="character" w:styleId="48">
    <w:name w:val="FollowedHyperlink"/>
    <w:qFormat/>
    <w:uiPriority w:val="0"/>
    <w:rPr>
      <w:color w:val="800080"/>
      <w:u w:val="single"/>
    </w:rPr>
  </w:style>
  <w:style w:type="character" w:styleId="49">
    <w:name w:val="Emphasis"/>
    <w:qFormat/>
    <w:uiPriority w:val="99"/>
    <w:rPr>
      <w:i/>
      <w:iCs/>
    </w:rPr>
  </w:style>
  <w:style w:type="character" w:styleId="50">
    <w:name w:val="HTML Definition"/>
    <w:basedOn w:val="44"/>
    <w:unhideWhenUsed/>
    <w:qFormat/>
    <w:uiPriority w:val="99"/>
  </w:style>
  <w:style w:type="character" w:styleId="51">
    <w:name w:val="HTML Typewriter"/>
    <w:basedOn w:val="44"/>
    <w:unhideWhenUsed/>
    <w:qFormat/>
    <w:uiPriority w:val="99"/>
    <w:rPr>
      <w:rFonts w:hint="default" w:ascii="monospace" w:hAnsi="monospace" w:eastAsia="monospace" w:cs="monospace"/>
      <w:sz w:val="20"/>
    </w:rPr>
  </w:style>
  <w:style w:type="character" w:styleId="52">
    <w:name w:val="HTML Acronym"/>
    <w:basedOn w:val="44"/>
    <w:unhideWhenUsed/>
    <w:qFormat/>
    <w:uiPriority w:val="99"/>
  </w:style>
  <w:style w:type="character" w:styleId="53">
    <w:name w:val="HTML Variable"/>
    <w:basedOn w:val="44"/>
    <w:unhideWhenUsed/>
    <w:qFormat/>
    <w:uiPriority w:val="99"/>
  </w:style>
  <w:style w:type="character" w:styleId="54">
    <w:name w:val="Hyperlink"/>
    <w:unhideWhenUsed/>
    <w:qFormat/>
    <w:uiPriority w:val="99"/>
    <w:rPr>
      <w:color w:val="0000FF"/>
      <w:u w:val="single"/>
    </w:rPr>
  </w:style>
  <w:style w:type="character" w:styleId="55">
    <w:name w:val="HTML Code"/>
    <w:basedOn w:val="44"/>
    <w:unhideWhenUsed/>
    <w:qFormat/>
    <w:uiPriority w:val="99"/>
    <w:rPr>
      <w:rFonts w:hint="default" w:ascii="monospace" w:hAnsi="monospace" w:eastAsia="monospace" w:cs="monospace"/>
      <w:sz w:val="20"/>
    </w:rPr>
  </w:style>
  <w:style w:type="character" w:styleId="56">
    <w:name w:val="annotation reference"/>
    <w:qFormat/>
    <w:uiPriority w:val="0"/>
    <w:rPr>
      <w:sz w:val="21"/>
      <w:szCs w:val="21"/>
    </w:rPr>
  </w:style>
  <w:style w:type="character" w:styleId="57">
    <w:name w:val="HTML Cite"/>
    <w:basedOn w:val="44"/>
    <w:unhideWhenUsed/>
    <w:qFormat/>
    <w:uiPriority w:val="99"/>
  </w:style>
  <w:style w:type="character" w:styleId="58">
    <w:name w:val="footnote reference"/>
    <w:unhideWhenUsed/>
    <w:qFormat/>
    <w:uiPriority w:val="0"/>
    <w:rPr>
      <w:vertAlign w:val="superscript"/>
    </w:rPr>
  </w:style>
  <w:style w:type="character" w:styleId="59">
    <w:name w:val="HTML Keyboard"/>
    <w:basedOn w:val="44"/>
    <w:unhideWhenUsed/>
    <w:qFormat/>
    <w:uiPriority w:val="99"/>
    <w:rPr>
      <w:rFonts w:hint="default" w:ascii="monospace" w:hAnsi="monospace" w:eastAsia="monospace" w:cs="monospace"/>
      <w:sz w:val="20"/>
    </w:rPr>
  </w:style>
  <w:style w:type="character" w:styleId="60">
    <w:name w:val="HTML Sample"/>
    <w:basedOn w:val="44"/>
    <w:unhideWhenUsed/>
    <w:qFormat/>
    <w:uiPriority w:val="99"/>
    <w:rPr>
      <w:rFonts w:ascii="monospace" w:hAnsi="monospace" w:eastAsia="monospace" w:cs="monospace"/>
    </w:rPr>
  </w:style>
  <w:style w:type="paragraph" w:customStyle="1" w:styleId="61">
    <w:name w:val="Default"/>
    <w:qFormat/>
    <w:uiPriority w:val="99"/>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paragraph" w:customStyle="1" w:styleId="62">
    <w:name w:val="正文1"/>
    <w:basedOn w:val="1"/>
    <w:qFormat/>
    <w:uiPriority w:val="0"/>
    <w:pPr>
      <w:spacing w:line="360" w:lineRule="auto"/>
      <w:ind w:firstLine="200" w:firstLineChars="200"/>
      <w:jc w:val="left"/>
    </w:pPr>
    <w:rPr>
      <w:rFonts w:ascii="Times New Roman)" w:hAnsi="Times New Roman)" w:eastAsia="宋体正文"/>
      <w:color w:val="000000"/>
      <w:kern w:val="0"/>
      <w:sz w:val="24"/>
      <w:lang w:eastAsia="en-US" w:bidi="en-US"/>
    </w:rPr>
  </w:style>
  <w:style w:type="character" w:customStyle="1" w:styleId="63">
    <w:name w:val="标题 1 字符"/>
    <w:link w:val="3"/>
    <w:qFormat/>
    <w:uiPriority w:val="99"/>
    <w:rPr>
      <w:b/>
      <w:bCs/>
      <w:kern w:val="44"/>
      <w:sz w:val="44"/>
      <w:szCs w:val="44"/>
    </w:rPr>
  </w:style>
  <w:style w:type="character" w:customStyle="1" w:styleId="64">
    <w:name w:val="标题 2 字符"/>
    <w:link w:val="4"/>
    <w:qFormat/>
    <w:uiPriority w:val="9"/>
    <w:rPr>
      <w:rFonts w:ascii="Cambria" w:hAnsi="Cambria" w:eastAsia="宋体" w:cs="Times New Roman"/>
      <w:b/>
      <w:bCs/>
      <w:kern w:val="2"/>
      <w:sz w:val="32"/>
      <w:szCs w:val="32"/>
    </w:rPr>
  </w:style>
  <w:style w:type="character" w:customStyle="1" w:styleId="65">
    <w:name w:val="标题 3 字符"/>
    <w:link w:val="5"/>
    <w:qFormat/>
    <w:uiPriority w:val="99"/>
    <w:rPr>
      <w:b/>
      <w:bCs/>
      <w:kern w:val="2"/>
      <w:sz w:val="32"/>
      <w:szCs w:val="32"/>
    </w:rPr>
  </w:style>
  <w:style w:type="character" w:customStyle="1" w:styleId="66">
    <w:name w:val="标题 4 字符"/>
    <w:link w:val="6"/>
    <w:qFormat/>
    <w:uiPriority w:val="99"/>
    <w:rPr>
      <w:rFonts w:ascii="Arial" w:hAnsi="Arial"/>
      <w:b/>
      <w:bCs/>
      <w:kern w:val="2"/>
      <w:sz w:val="28"/>
      <w:szCs w:val="28"/>
    </w:rPr>
  </w:style>
  <w:style w:type="character" w:customStyle="1" w:styleId="67">
    <w:name w:val="标题 5 字符"/>
    <w:link w:val="7"/>
    <w:qFormat/>
    <w:uiPriority w:val="99"/>
    <w:rPr>
      <w:rFonts w:ascii="Times New Roman" w:hAnsi="Times New Roman"/>
      <w:b/>
      <w:bCs/>
      <w:kern w:val="2"/>
      <w:sz w:val="28"/>
      <w:szCs w:val="28"/>
    </w:rPr>
  </w:style>
  <w:style w:type="character" w:customStyle="1" w:styleId="68">
    <w:name w:val="正文缩进 字符"/>
    <w:link w:val="8"/>
    <w:qFormat/>
    <w:uiPriority w:val="99"/>
    <w:rPr>
      <w:kern w:val="2"/>
      <w:sz w:val="21"/>
    </w:rPr>
  </w:style>
  <w:style w:type="character" w:customStyle="1" w:styleId="69">
    <w:name w:val="标题 6 字符"/>
    <w:link w:val="9"/>
    <w:qFormat/>
    <w:uiPriority w:val="9"/>
    <w:rPr>
      <w:rFonts w:ascii="Cambria" w:hAnsi="Cambria"/>
      <w:b/>
      <w:bCs/>
      <w:sz w:val="24"/>
      <w:szCs w:val="24"/>
    </w:rPr>
  </w:style>
  <w:style w:type="character" w:customStyle="1" w:styleId="70">
    <w:name w:val="标题 7 字符"/>
    <w:link w:val="10"/>
    <w:qFormat/>
    <w:uiPriority w:val="9"/>
    <w:rPr>
      <w:b/>
      <w:bCs/>
      <w:sz w:val="24"/>
      <w:szCs w:val="24"/>
    </w:rPr>
  </w:style>
  <w:style w:type="character" w:customStyle="1" w:styleId="71">
    <w:name w:val="标题 8 字符"/>
    <w:link w:val="11"/>
    <w:semiHidden/>
    <w:qFormat/>
    <w:uiPriority w:val="9"/>
    <w:rPr>
      <w:rFonts w:ascii="等线 Light" w:hAnsi="等线 Light" w:eastAsia="等线 Light" w:cs="Times New Roman"/>
      <w:kern w:val="2"/>
      <w:sz w:val="24"/>
      <w:szCs w:val="24"/>
    </w:rPr>
  </w:style>
  <w:style w:type="character" w:customStyle="1" w:styleId="72">
    <w:name w:val="标题 9 字符"/>
    <w:link w:val="12"/>
    <w:qFormat/>
    <w:uiPriority w:val="9"/>
    <w:rPr>
      <w:rFonts w:ascii="Cambria" w:hAnsi="Cambria"/>
      <w:szCs w:val="21"/>
    </w:rPr>
  </w:style>
  <w:style w:type="character" w:customStyle="1" w:styleId="73">
    <w:name w:val="文档结构图 字符"/>
    <w:link w:val="16"/>
    <w:qFormat/>
    <w:uiPriority w:val="99"/>
    <w:rPr>
      <w:kern w:val="2"/>
      <w:sz w:val="24"/>
      <w:szCs w:val="24"/>
      <w:shd w:val="clear" w:color="auto" w:fill="000080"/>
    </w:rPr>
  </w:style>
  <w:style w:type="character" w:customStyle="1" w:styleId="74">
    <w:name w:val="批注文字 字符2"/>
    <w:link w:val="17"/>
    <w:qFormat/>
    <w:uiPriority w:val="99"/>
    <w:rPr>
      <w:rFonts w:ascii="Times New Roman" w:hAnsi="Times New Roman"/>
      <w:kern w:val="2"/>
      <w:sz w:val="21"/>
      <w:szCs w:val="24"/>
    </w:rPr>
  </w:style>
  <w:style w:type="character" w:customStyle="1" w:styleId="75">
    <w:name w:val="正文文本 3 字符"/>
    <w:link w:val="18"/>
    <w:semiHidden/>
    <w:qFormat/>
    <w:uiPriority w:val="99"/>
    <w:rPr>
      <w:kern w:val="2"/>
      <w:sz w:val="16"/>
      <w:szCs w:val="16"/>
    </w:rPr>
  </w:style>
  <w:style w:type="character" w:customStyle="1" w:styleId="76">
    <w:name w:val="正文文本 字符1"/>
    <w:link w:val="2"/>
    <w:qFormat/>
    <w:uiPriority w:val="99"/>
    <w:rPr>
      <w:rFonts w:ascii="Times New Roman" w:hAnsi="Times New Roman"/>
      <w:kern w:val="2"/>
      <w:sz w:val="21"/>
      <w:szCs w:val="24"/>
    </w:rPr>
  </w:style>
  <w:style w:type="character" w:customStyle="1" w:styleId="77">
    <w:name w:val="正文文本缩进 字符"/>
    <w:link w:val="19"/>
    <w:qFormat/>
    <w:uiPriority w:val="0"/>
    <w:rPr>
      <w:rFonts w:ascii="仿宋_GB2312" w:hAnsi="Times New Roman" w:eastAsia="仿宋_GB2312" w:cs="Times New Roman"/>
      <w:sz w:val="32"/>
      <w:szCs w:val="20"/>
    </w:rPr>
  </w:style>
  <w:style w:type="character" w:customStyle="1" w:styleId="78">
    <w:name w:val="纯文本 字符3"/>
    <w:link w:val="24"/>
    <w:qFormat/>
    <w:uiPriority w:val="99"/>
    <w:rPr>
      <w:rFonts w:ascii="宋体" w:hAnsi="Courier New" w:eastAsia="宋体" w:cs="Courier New"/>
      <w:szCs w:val="21"/>
    </w:rPr>
  </w:style>
  <w:style w:type="character" w:customStyle="1" w:styleId="79">
    <w:name w:val="日期 字符"/>
    <w:link w:val="26"/>
    <w:qFormat/>
    <w:uiPriority w:val="99"/>
    <w:rPr>
      <w:rFonts w:ascii="Times New Roman" w:hAnsi="Times New Roman"/>
      <w:kern w:val="2"/>
      <w:sz w:val="21"/>
      <w:szCs w:val="24"/>
    </w:rPr>
  </w:style>
  <w:style w:type="character" w:customStyle="1" w:styleId="80">
    <w:name w:val="正文文本缩进 2 字符"/>
    <w:link w:val="27"/>
    <w:qFormat/>
    <w:uiPriority w:val="99"/>
    <w:rPr>
      <w:kern w:val="2"/>
      <w:sz w:val="24"/>
      <w:szCs w:val="24"/>
    </w:rPr>
  </w:style>
  <w:style w:type="character" w:customStyle="1" w:styleId="81">
    <w:name w:val="批注框文本 字符"/>
    <w:link w:val="28"/>
    <w:qFormat/>
    <w:locked/>
    <w:uiPriority w:val="99"/>
    <w:rPr>
      <w:kern w:val="2"/>
      <w:sz w:val="18"/>
      <w:szCs w:val="18"/>
    </w:rPr>
  </w:style>
  <w:style w:type="character" w:customStyle="1" w:styleId="82">
    <w:name w:val="页脚 字符"/>
    <w:link w:val="29"/>
    <w:qFormat/>
    <w:uiPriority w:val="99"/>
    <w:rPr>
      <w:sz w:val="18"/>
      <w:szCs w:val="18"/>
    </w:rPr>
  </w:style>
  <w:style w:type="character" w:customStyle="1" w:styleId="83">
    <w:name w:val="页眉 字符"/>
    <w:link w:val="30"/>
    <w:qFormat/>
    <w:uiPriority w:val="99"/>
    <w:rPr>
      <w:sz w:val="18"/>
      <w:szCs w:val="18"/>
    </w:rPr>
  </w:style>
  <w:style w:type="character" w:customStyle="1" w:styleId="84">
    <w:name w:val="副标题 字符"/>
    <w:link w:val="33"/>
    <w:qFormat/>
    <w:uiPriority w:val="11"/>
    <w:rPr>
      <w:rFonts w:ascii="Cambria" w:hAnsi="Cambria"/>
      <w:b/>
      <w:bCs/>
      <w:kern w:val="28"/>
      <w:sz w:val="32"/>
      <w:szCs w:val="32"/>
    </w:rPr>
  </w:style>
  <w:style w:type="character" w:customStyle="1" w:styleId="85">
    <w:name w:val="脚注文本 字符"/>
    <w:link w:val="34"/>
    <w:qFormat/>
    <w:uiPriority w:val="99"/>
    <w:rPr>
      <w:sz w:val="18"/>
      <w:szCs w:val="18"/>
    </w:rPr>
  </w:style>
  <w:style w:type="character" w:customStyle="1" w:styleId="86">
    <w:name w:val="HTML 预设格式 字符"/>
    <w:link w:val="38"/>
    <w:qFormat/>
    <w:uiPriority w:val="99"/>
    <w:rPr>
      <w:rFonts w:ascii="宋体" w:hAnsi="宋体"/>
      <w:sz w:val="24"/>
      <w:szCs w:val="24"/>
    </w:rPr>
  </w:style>
  <w:style w:type="character" w:customStyle="1" w:styleId="87">
    <w:name w:val="标题 字符"/>
    <w:link w:val="40"/>
    <w:qFormat/>
    <w:uiPriority w:val="99"/>
    <w:rPr>
      <w:rFonts w:ascii="Cambria" w:hAnsi="Cambria"/>
      <w:b/>
      <w:bCs/>
      <w:kern w:val="2"/>
      <w:sz w:val="32"/>
      <w:szCs w:val="32"/>
    </w:rPr>
  </w:style>
  <w:style w:type="character" w:customStyle="1" w:styleId="88">
    <w:name w:val="批注主题 字符"/>
    <w:link w:val="41"/>
    <w:qFormat/>
    <w:uiPriority w:val="99"/>
    <w:rPr>
      <w:rFonts w:ascii="Times New Roman" w:hAnsi="Times New Roman"/>
      <w:b/>
      <w:bCs/>
      <w:kern w:val="2"/>
      <w:sz w:val="21"/>
      <w:szCs w:val="24"/>
    </w:rPr>
  </w:style>
  <w:style w:type="character" w:customStyle="1" w:styleId="89">
    <w:name w:val="访问过的超链接1"/>
    <w:qFormat/>
    <w:uiPriority w:val="99"/>
    <w:rPr>
      <w:color w:val="800080"/>
      <w:u w:val="single"/>
    </w:rPr>
  </w:style>
  <w:style w:type="character" w:customStyle="1" w:styleId="90">
    <w:name w:val="书籍标题1"/>
    <w:qFormat/>
    <w:uiPriority w:val="99"/>
    <w:rPr>
      <w:b/>
      <w:bCs/>
      <w:smallCaps/>
      <w:spacing w:val="5"/>
    </w:rPr>
  </w:style>
  <w:style w:type="character" w:customStyle="1" w:styleId="91">
    <w:name w:val="Body text|5_"/>
    <w:link w:val="92"/>
    <w:qFormat/>
    <w:uiPriority w:val="0"/>
    <w:rPr>
      <w:rFonts w:ascii="宋体" w:hAnsi="宋体" w:cs="宋体"/>
      <w:sz w:val="52"/>
      <w:szCs w:val="52"/>
      <w:lang w:val="zh-CN" w:bidi="zh-CN"/>
    </w:rPr>
  </w:style>
  <w:style w:type="paragraph" w:customStyle="1" w:styleId="92">
    <w:name w:val="Body text|5"/>
    <w:basedOn w:val="1"/>
    <w:link w:val="91"/>
    <w:qFormat/>
    <w:uiPriority w:val="0"/>
    <w:pPr>
      <w:jc w:val="center"/>
    </w:pPr>
    <w:rPr>
      <w:rFonts w:ascii="宋体" w:hAnsi="宋体" w:cs="宋体"/>
      <w:kern w:val="0"/>
      <w:sz w:val="52"/>
      <w:szCs w:val="52"/>
      <w:lang w:val="zh-CN" w:bidi="zh-CN"/>
    </w:rPr>
  </w:style>
  <w:style w:type="character" w:customStyle="1" w:styleId="93">
    <w:name w:val="Body text|1_"/>
    <w:link w:val="94"/>
    <w:qFormat/>
    <w:uiPriority w:val="0"/>
    <w:rPr>
      <w:rFonts w:ascii="宋体" w:hAnsi="宋体" w:cs="宋体"/>
      <w:kern w:val="2"/>
      <w:sz w:val="21"/>
      <w:lang w:val="zh-CN" w:bidi="zh-CN"/>
    </w:rPr>
  </w:style>
  <w:style w:type="paragraph" w:customStyle="1" w:styleId="94">
    <w:name w:val="Body text|1"/>
    <w:basedOn w:val="1"/>
    <w:link w:val="93"/>
    <w:qFormat/>
    <w:uiPriority w:val="0"/>
    <w:pPr>
      <w:spacing w:line="360" w:lineRule="auto"/>
      <w:ind w:firstLine="400"/>
    </w:pPr>
    <w:rPr>
      <w:rFonts w:ascii="宋体" w:hAnsi="宋体" w:cs="宋体"/>
      <w:szCs w:val="20"/>
      <w:lang w:val="zh-CN" w:bidi="zh-CN"/>
    </w:rPr>
  </w:style>
  <w:style w:type="character" w:customStyle="1" w:styleId="95">
    <w:name w:val="Table caption|1_"/>
    <w:link w:val="96"/>
    <w:qFormat/>
    <w:uiPriority w:val="0"/>
    <w:rPr>
      <w:rFonts w:ascii="宋体" w:hAnsi="宋体" w:cs="宋体"/>
      <w:lang w:val="zh-CN" w:bidi="zh-CN"/>
    </w:rPr>
  </w:style>
  <w:style w:type="paragraph" w:customStyle="1" w:styleId="96">
    <w:name w:val="Table caption|1"/>
    <w:basedOn w:val="1"/>
    <w:link w:val="95"/>
    <w:qFormat/>
    <w:uiPriority w:val="0"/>
    <w:pPr>
      <w:jc w:val="left"/>
    </w:pPr>
    <w:rPr>
      <w:rFonts w:ascii="宋体" w:hAnsi="宋体" w:cs="宋体"/>
      <w:kern w:val="0"/>
      <w:sz w:val="20"/>
      <w:szCs w:val="20"/>
      <w:lang w:val="zh-CN" w:bidi="zh-CN"/>
    </w:rPr>
  </w:style>
  <w:style w:type="character" w:customStyle="1" w:styleId="97">
    <w:name w:val="Heading #4|1_"/>
    <w:link w:val="98"/>
    <w:qFormat/>
    <w:uiPriority w:val="0"/>
    <w:rPr>
      <w:rFonts w:ascii="宋体" w:hAnsi="宋体" w:cs="宋体"/>
      <w:lang w:val="zh-CN" w:bidi="zh-CN"/>
    </w:rPr>
  </w:style>
  <w:style w:type="paragraph" w:customStyle="1" w:styleId="98">
    <w:name w:val="Heading #4|1"/>
    <w:basedOn w:val="1"/>
    <w:link w:val="97"/>
    <w:qFormat/>
    <w:uiPriority w:val="0"/>
    <w:pPr>
      <w:spacing w:after="120"/>
      <w:jc w:val="left"/>
      <w:outlineLvl w:val="3"/>
    </w:pPr>
    <w:rPr>
      <w:rFonts w:ascii="宋体" w:hAnsi="宋体" w:cs="宋体"/>
      <w:kern w:val="0"/>
      <w:sz w:val="20"/>
      <w:szCs w:val="20"/>
      <w:lang w:val="zh-CN" w:bidi="zh-CN"/>
    </w:rPr>
  </w:style>
  <w:style w:type="character" w:customStyle="1" w:styleId="99">
    <w:name w:val="Body text|2_"/>
    <w:link w:val="100"/>
    <w:qFormat/>
    <w:uiPriority w:val="0"/>
    <w:rPr>
      <w:sz w:val="21"/>
    </w:rPr>
  </w:style>
  <w:style w:type="paragraph" w:customStyle="1" w:styleId="100">
    <w:name w:val="Body text|2"/>
    <w:basedOn w:val="1"/>
    <w:link w:val="99"/>
    <w:qFormat/>
    <w:uiPriority w:val="0"/>
    <w:pPr>
      <w:spacing w:after="30"/>
      <w:ind w:firstLine="420"/>
      <w:jc w:val="left"/>
    </w:pPr>
    <w:rPr>
      <w:kern w:val="0"/>
      <w:szCs w:val="20"/>
    </w:rPr>
  </w:style>
  <w:style w:type="character" w:customStyle="1" w:styleId="101">
    <w:name w:val="Heading #1|1_"/>
    <w:link w:val="102"/>
    <w:qFormat/>
    <w:uiPriority w:val="0"/>
    <w:rPr>
      <w:rFonts w:ascii="宋体" w:hAnsi="宋体" w:cs="宋体"/>
      <w:sz w:val="38"/>
      <w:szCs w:val="38"/>
      <w:lang w:val="zh-CN" w:bidi="zh-CN"/>
    </w:rPr>
  </w:style>
  <w:style w:type="paragraph" w:customStyle="1" w:styleId="102">
    <w:name w:val="Heading #1|1"/>
    <w:basedOn w:val="1"/>
    <w:link w:val="101"/>
    <w:qFormat/>
    <w:uiPriority w:val="0"/>
    <w:pPr>
      <w:spacing w:after="440" w:line="564" w:lineRule="exact"/>
      <w:jc w:val="center"/>
      <w:outlineLvl w:val="0"/>
    </w:pPr>
    <w:rPr>
      <w:rFonts w:ascii="宋体" w:hAnsi="宋体" w:cs="宋体"/>
      <w:kern w:val="0"/>
      <w:sz w:val="38"/>
      <w:szCs w:val="38"/>
      <w:lang w:val="zh-CN" w:bidi="zh-CN"/>
    </w:rPr>
  </w:style>
  <w:style w:type="character" w:customStyle="1" w:styleId="103">
    <w:name w:val="Header or footer|2_"/>
    <w:link w:val="104"/>
    <w:qFormat/>
    <w:uiPriority w:val="0"/>
    <w:rPr>
      <w:lang w:val="zh-CN" w:bidi="zh-CN"/>
    </w:rPr>
  </w:style>
  <w:style w:type="paragraph" w:customStyle="1" w:styleId="104">
    <w:name w:val="Header or footer|2"/>
    <w:basedOn w:val="1"/>
    <w:link w:val="103"/>
    <w:qFormat/>
    <w:uiPriority w:val="0"/>
    <w:pPr>
      <w:jc w:val="left"/>
    </w:pPr>
    <w:rPr>
      <w:kern w:val="0"/>
      <w:sz w:val="20"/>
      <w:szCs w:val="20"/>
      <w:lang w:val="zh-CN" w:bidi="zh-CN"/>
    </w:rPr>
  </w:style>
  <w:style w:type="character" w:customStyle="1" w:styleId="105">
    <w:name w:val="Title Char"/>
    <w:qFormat/>
    <w:uiPriority w:val="99"/>
    <w:rPr>
      <w:rFonts w:ascii="Cambria" w:hAnsi="Cambria" w:cs="Cambria"/>
      <w:b/>
      <w:bCs/>
      <w:sz w:val="32"/>
      <w:szCs w:val="32"/>
    </w:rPr>
  </w:style>
  <w:style w:type="character" w:customStyle="1" w:styleId="106">
    <w:name w:val="Body text|3_"/>
    <w:link w:val="107"/>
    <w:qFormat/>
    <w:uiPriority w:val="0"/>
    <w:rPr>
      <w:rFonts w:ascii="宋体" w:hAnsi="宋体" w:cs="宋体"/>
      <w:lang w:val="zh-CN" w:bidi="zh-CN"/>
    </w:rPr>
  </w:style>
  <w:style w:type="paragraph" w:customStyle="1" w:styleId="107">
    <w:name w:val="Body text|3"/>
    <w:basedOn w:val="1"/>
    <w:link w:val="106"/>
    <w:qFormat/>
    <w:uiPriority w:val="0"/>
    <w:pPr>
      <w:spacing w:after="340"/>
      <w:jc w:val="left"/>
    </w:pPr>
    <w:rPr>
      <w:rFonts w:ascii="宋体" w:hAnsi="宋体" w:cs="宋体"/>
      <w:kern w:val="0"/>
      <w:sz w:val="20"/>
      <w:szCs w:val="20"/>
      <w:lang w:val="zh-CN" w:bidi="zh-CN"/>
    </w:rPr>
  </w:style>
  <w:style w:type="character" w:customStyle="1" w:styleId="108">
    <w:name w:val="Table of contents|1_"/>
    <w:link w:val="109"/>
    <w:qFormat/>
    <w:uiPriority w:val="0"/>
    <w:rPr>
      <w:rFonts w:ascii="宋体" w:hAnsi="宋体" w:cs="宋体"/>
      <w:lang w:val="zh-CN" w:bidi="zh-CN"/>
    </w:rPr>
  </w:style>
  <w:style w:type="paragraph" w:customStyle="1" w:styleId="109">
    <w:name w:val="Table of contents|1"/>
    <w:basedOn w:val="1"/>
    <w:link w:val="108"/>
    <w:qFormat/>
    <w:uiPriority w:val="0"/>
    <w:pPr>
      <w:spacing w:after="100"/>
      <w:ind w:firstLine="600"/>
      <w:jc w:val="left"/>
    </w:pPr>
    <w:rPr>
      <w:rFonts w:ascii="宋体" w:hAnsi="宋体" w:cs="宋体"/>
      <w:kern w:val="0"/>
      <w:sz w:val="20"/>
      <w:szCs w:val="20"/>
      <w:lang w:val="zh-CN" w:bidi="zh-CN"/>
    </w:rPr>
  </w:style>
  <w:style w:type="character" w:customStyle="1" w:styleId="110">
    <w:name w:val="Date Char"/>
    <w:qFormat/>
    <w:uiPriority w:val="99"/>
    <w:rPr>
      <w:rFonts w:eastAsia="宋体"/>
      <w:kern w:val="2"/>
      <w:sz w:val="24"/>
      <w:szCs w:val="24"/>
      <w:lang w:val="en-US" w:eastAsia="zh-CN"/>
    </w:rPr>
  </w:style>
  <w:style w:type="character" w:customStyle="1" w:styleId="111">
    <w:name w:val="Char Char9"/>
    <w:qFormat/>
    <w:uiPriority w:val="99"/>
    <w:rPr>
      <w:rFonts w:eastAsia="宋体"/>
      <w:b/>
      <w:bCs/>
      <w:kern w:val="44"/>
      <w:sz w:val="44"/>
      <w:szCs w:val="44"/>
      <w:lang w:val="en-US" w:eastAsia="zh-CN"/>
    </w:rPr>
  </w:style>
  <w:style w:type="character" w:customStyle="1" w:styleId="112">
    <w:name w:val="Document Map Char"/>
    <w:qFormat/>
    <w:uiPriority w:val="99"/>
    <w:rPr>
      <w:rFonts w:eastAsia="宋体"/>
      <w:kern w:val="2"/>
      <w:sz w:val="24"/>
      <w:szCs w:val="24"/>
      <w:lang w:val="en-US" w:eastAsia="zh-CN"/>
    </w:rPr>
  </w:style>
  <w:style w:type="character" w:customStyle="1" w:styleId="113">
    <w:name w:val="Header Char"/>
    <w:qFormat/>
    <w:uiPriority w:val="99"/>
    <w:rPr>
      <w:rFonts w:eastAsia="宋体"/>
      <w:kern w:val="2"/>
      <w:sz w:val="18"/>
      <w:szCs w:val="18"/>
      <w:lang w:val="en-US" w:eastAsia="zh-CN"/>
    </w:rPr>
  </w:style>
  <w:style w:type="character" w:customStyle="1" w:styleId="114">
    <w:name w:val="明显参考1"/>
    <w:qFormat/>
    <w:uiPriority w:val="99"/>
    <w:rPr>
      <w:b/>
      <w:bCs/>
      <w:smallCaps/>
      <w:color w:val="auto"/>
      <w:spacing w:val="5"/>
      <w:u w:val="single"/>
    </w:rPr>
  </w:style>
  <w:style w:type="character" w:customStyle="1" w:styleId="115">
    <w:name w:val="Heading 1 Char"/>
    <w:qFormat/>
    <w:uiPriority w:val="99"/>
    <w:rPr>
      <w:rFonts w:eastAsia="宋体"/>
      <w:b/>
      <w:bCs/>
      <w:kern w:val="44"/>
      <w:sz w:val="44"/>
      <w:szCs w:val="44"/>
      <w:lang w:val="en-US" w:eastAsia="zh-CN"/>
    </w:rPr>
  </w:style>
  <w:style w:type="character" w:customStyle="1" w:styleId="116">
    <w:name w:val="Comment Text Char"/>
    <w:qFormat/>
    <w:uiPriority w:val="99"/>
    <w:rPr>
      <w:sz w:val="24"/>
      <w:szCs w:val="24"/>
    </w:rPr>
  </w:style>
  <w:style w:type="character" w:customStyle="1" w:styleId="117">
    <w:name w:val="Char Char23"/>
    <w:qFormat/>
    <w:uiPriority w:val="99"/>
    <w:rPr>
      <w:rFonts w:eastAsia="宋体"/>
      <w:b/>
      <w:bCs/>
      <w:kern w:val="44"/>
      <w:sz w:val="44"/>
      <w:szCs w:val="44"/>
      <w:lang w:val="en-US" w:eastAsia="zh-CN"/>
    </w:rPr>
  </w:style>
  <w:style w:type="character" w:customStyle="1" w:styleId="118">
    <w:name w:val="Char Char181"/>
    <w:qFormat/>
    <w:uiPriority w:val="99"/>
    <w:rPr>
      <w:b/>
      <w:bCs/>
      <w:kern w:val="44"/>
      <w:sz w:val="44"/>
      <w:szCs w:val="44"/>
    </w:rPr>
  </w:style>
  <w:style w:type="character" w:customStyle="1" w:styleId="119">
    <w:name w:val="Char Char22"/>
    <w:qFormat/>
    <w:uiPriority w:val="99"/>
    <w:rPr>
      <w:rFonts w:ascii="Times New Roman" w:hAnsi="Times New Roman" w:eastAsia="宋体" w:cs="Times New Roman"/>
      <w:b/>
      <w:bCs/>
      <w:kern w:val="44"/>
      <w:sz w:val="44"/>
      <w:szCs w:val="44"/>
    </w:rPr>
  </w:style>
  <w:style w:type="character" w:customStyle="1" w:styleId="120">
    <w:name w:val="引用 Char1"/>
    <w:qFormat/>
    <w:uiPriority w:val="99"/>
    <w:rPr>
      <w:rFonts w:ascii="Times New Roman" w:hAnsi="Times New Roman" w:eastAsia="宋体" w:cs="Times New Roman"/>
      <w:i/>
      <w:iCs/>
      <w:color w:val="000000"/>
      <w:sz w:val="24"/>
      <w:szCs w:val="24"/>
    </w:rPr>
  </w:style>
  <w:style w:type="character" w:customStyle="1" w:styleId="121">
    <w:name w:val="Heading 3 Char1"/>
    <w:qFormat/>
    <w:uiPriority w:val="99"/>
    <w:rPr>
      <w:rFonts w:eastAsia="宋体"/>
      <w:b/>
      <w:bCs/>
      <w:kern w:val="2"/>
      <w:sz w:val="32"/>
      <w:szCs w:val="32"/>
      <w:lang w:val="en-US" w:eastAsia="zh-CN"/>
    </w:rPr>
  </w:style>
  <w:style w:type="character" w:customStyle="1" w:styleId="122">
    <w:name w:val="明显强调1"/>
    <w:qFormat/>
    <w:uiPriority w:val="99"/>
    <w:rPr>
      <w:b/>
      <w:bCs/>
      <w:i/>
      <w:iCs/>
      <w:color w:val="4F81BD"/>
    </w:rPr>
  </w:style>
  <w:style w:type="character" w:customStyle="1" w:styleId="123">
    <w:name w:val="明显引用 Char1"/>
    <w:qFormat/>
    <w:uiPriority w:val="99"/>
    <w:rPr>
      <w:rFonts w:ascii="Times New Roman" w:hAnsi="Times New Roman" w:eastAsia="宋体" w:cs="Times New Roman"/>
      <w:b/>
      <w:bCs/>
      <w:i/>
      <w:iCs/>
      <w:color w:val="4F81BD"/>
      <w:sz w:val="24"/>
      <w:szCs w:val="24"/>
    </w:rPr>
  </w:style>
  <w:style w:type="character" w:customStyle="1" w:styleId="124">
    <w:name w:val="标题 Char2"/>
    <w:qFormat/>
    <w:uiPriority w:val="99"/>
    <w:rPr>
      <w:rFonts w:ascii="Cambria" w:hAnsi="Cambria" w:eastAsia="宋体" w:cs="Cambria"/>
      <w:b/>
      <w:bCs/>
      <w:sz w:val="32"/>
      <w:szCs w:val="32"/>
    </w:rPr>
  </w:style>
  <w:style w:type="character" w:customStyle="1" w:styleId="125">
    <w:name w:val="标题 Char1"/>
    <w:qFormat/>
    <w:uiPriority w:val="99"/>
    <w:rPr>
      <w:rFonts w:ascii="Cambria" w:hAnsi="Cambria" w:eastAsia="宋体" w:cs="Cambria"/>
      <w:b/>
      <w:bCs/>
      <w:sz w:val="32"/>
      <w:szCs w:val="32"/>
    </w:rPr>
  </w:style>
  <w:style w:type="character" w:customStyle="1" w:styleId="126">
    <w:name w:val="Heading 5 Char"/>
    <w:qFormat/>
    <w:uiPriority w:val="99"/>
    <w:rPr>
      <w:rFonts w:eastAsia="宋体"/>
      <w:b/>
      <w:bCs/>
      <w:kern w:val="2"/>
      <w:sz w:val="28"/>
      <w:szCs w:val="28"/>
      <w:lang w:val="en-US" w:eastAsia="zh-CN"/>
    </w:rPr>
  </w:style>
  <w:style w:type="character" w:customStyle="1" w:styleId="127">
    <w:name w:val="标题 1 字符1"/>
    <w:qFormat/>
    <w:uiPriority w:val="0"/>
    <w:rPr>
      <w:b/>
      <w:bCs/>
      <w:kern w:val="44"/>
      <w:sz w:val="44"/>
      <w:szCs w:val="44"/>
    </w:rPr>
  </w:style>
  <w:style w:type="character" w:customStyle="1" w:styleId="128">
    <w:name w:val="明显引用 Char"/>
    <w:link w:val="129"/>
    <w:qFormat/>
    <w:locked/>
    <w:uiPriority w:val="99"/>
    <w:rPr>
      <w:b/>
      <w:bCs/>
      <w:i/>
      <w:iCs/>
      <w:color w:val="4F81BD"/>
    </w:rPr>
  </w:style>
  <w:style w:type="paragraph" w:customStyle="1" w:styleId="129">
    <w:name w:val="明显引用1"/>
    <w:basedOn w:val="1"/>
    <w:next w:val="1"/>
    <w:link w:val="128"/>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130">
    <w:name w:val="textcontents"/>
    <w:qFormat/>
    <w:uiPriority w:val="99"/>
  </w:style>
  <w:style w:type="character" w:customStyle="1" w:styleId="131">
    <w:name w:val="Char Char19"/>
    <w:qFormat/>
    <w:uiPriority w:val="99"/>
    <w:rPr>
      <w:rFonts w:ascii="Arial" w:hAnsi="Arial" w:eastAsia="宋体" w:cs="Arial"/>
      <w:b/>
      <w:bCs/>
      <w:sz w:val="28"/>
      <w:szCs w:val="28"/>
    </w:rPr>
  </w:style>
  <w:style w:type="character" w:customStyle="1" w:styleId="132">
    <w:name w:val="批注文字 Char"/>
    <w:qFormat/>
    <w:uiPriority w:val="99"/>
    <w:rPr>
      <w:rFonts w:ascii="Times New Roman" w:hAnsi="Times New Roman"/>
      <w:kern w:val="2"/>
      <w:sz w:val="21"/>
      <w:szCs w:val="24"/>
    </w:rPr>
  </w:style>
  <w:style w:type="character" w:customStyle="1" w:styleId="133">
    <w:name w:val="标题5 Char Char"/>
    <w:link w:val="134"/>
    <w:qFormat/>
    <w:locked/>
    <w:uiPriority w:val="99"/>
    <w:rPr>
      <w:rFonts w:ascii="Arial" w:hAnsi="Arial" w:cs="Arial"/>
      <w:b/>
      <w:bCs/>
      <w:sz w:val="32"/>
      <w:szCs w:val="32"/>
    </w:rPr>
  </w:style>
  <w:style w:type="paragraph" w:customStyle="1" w:styleId="134">
    <w:name w:val="标题5"/>
    <w:basedOn w:val="5"/>
    <w:link w:val="133"/>
    <w:qFormat/>
    <w:uiPriority w:val="99"/>
    <w:pPr>
      <w:spacing w:line="413" w:lineRule="auto"/>
    </w:pPr>
    <w:rPr>
      <w:rFonts w:ascii="Arial" w:hAnsi="Arial"/>
      <w:kern w:val="0"/>
    </w:rPr>
  </w:style>
  <w:style w:type="character" w:customStyle="1" w:styleId="135">
    <w:name w:val="纯文本 字符"/>
    <w:qFormat/>
    <w:uiPriority w:val="0"/>
    <w:rPr>
      <w:rFonts w:ascii="宋体" w:hAnsi="Courier New" w:eastAsia="宋体" w:cs="Courier New"/>
      <w:szCs w:val="21"/>
    </w:rPr>
  </w:style>
  <w:style w:type="character" w:customStyle="1" w:styleId="136">
    <w:name w:val="引用 Char"/>
    <w:link w:val="137"/>
    <w:qFormat/>
    <w:locked/>
    <w:uiPriority w:val="99"/>
    <w:rPr>
      <w:i/>
      <w:iCs/>
      <w:color w:val="000000"/>
    </w:rPr>
  </w:style>
  <w:style w:type="paragraph" w:customStyle="1" w:styleId="137">
    <w:name w:val="引用1"/>
    <w:basedOn w:val="1"/>
    <w:next w:val="1"/>
    <w:link w:val="136"/>
    <w:qFormat/>
    <w:uiPriority w:val="99"/>
    <w:rPr>
      <w:i/>
      <w:iCs/>
      <w:color w:val="000000"/>
      <w:kern w:val="0"/>
      <w:sz w:val="20"/>
      <w:szCs w:val="20"/>
    </w:rPr>
  </w:style>
  <w:style w:type="character" w:customStyle="1" w:styleId="138">
    <w:name w:val="纯文本 Char"/>
    <w:qFormat/>
    <w:uiPriority w:val="0"/>
    <w:rPr>
      <w:rFonts w:ascii="宋体" w:hAnsi="Courier New" w:eastAsia="宋体" w:cs="Courier New"/>
      <w:szCs w:val="21"/>
    </w:rPr>
  </w:style>
  <w:style w:type="character" w:customStyle="1" w:styleId="139">
    <w:name w:val="日期 Char1"/>
    <w:qFormat/>
    <w:uiPriority w:val="99"/>
    <w:rPr>
      <w:rFonts w:ascii="Times New Roman" w:hAnsi="Times New Roman" w:eastAsia="宋体" w:cs="Times New Roman"/>
      <w:sz w:val="24"/>
      <w:szCs w:val="24"/>
    </w:rPr>
  </w:style>
  <w:style w:type="character" w:customStyle="1" w:styleId="140">
    <w:name w:val="纯文本 字符2"/>
    <w:qFormat/>
    <w:uiPriority w:val="0"/>
    <w:rPr>
      <w:rFonts w:ascii="宋体" w:hAnsi="Courier New" w:eastAsia="宋体" w:cs="Courier New"/>
      <w:szCs w:val="21"/>
    </w:rPr>
  </w:style>
  <w:style w:type="character" w:customStyle="1" w:styleId="141">
    <w:name w:val="Char Char91"/>
    <w:qFormat/>
    <w:uiPriority w:val="99"/>
    <w:rPr>
      <w:rFonts w:eastAsia="宋体"/>
      <w:b/>
      <w:bCs/>
      <w:kern w:val="44"/>
      <w:sz w:val="44"/>
      <w:szCs w:val="44"/>
      <w:lang w:val="en-US" w:eastAsia="zh-CN"/>
    </w:rPr>
  </w:style>
  <w:style w:type="character" w:customStyle="1" w:styleId="142">
    <w:name w:val="批注文字 字符1"/>
    <w:qFormat/>
    <w:uiPriority w:val="0"/>
    <w:rPr>
      <w:rFonts w:ascii="Times New Roman" w:hAnsi="Times New Roman"/>
      <w:kern w:val="2"/>
      <w:sz w:val="21"/>
      <w:szCs w:val="24"/>
    </w:rPr>
  </w:style>
  <w:style w:type="character" w:customStyle="1" w:styleId="143">
    <w:name w:val="Char Char6"/>
    <w:qFormat/>
    <w:uiPriority w:val="99"/>
    <w:rPr>
      <w:rFonts w:eastAsia="宋体"/>
      <w:b/>
      <w:bCs/>
      <w:kern w:val="44"/>
      <w:sz w:val="44"/>
      <w:szCs w:val="44"/>
      <w:lang w:val="en-US" w:eastAsia="zh-CN"/>
    </w:rPr>
  </w:style>
  <w:style w:type="character" w:customStyle="1" w:styleId="14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45">
    <w:name w:val="Comment Text Char1"/>
    <w:qFormat/>
    <w:uiPriority w:val="99"/>
    <w:rPr>
      <w:sz w:val="24"/>
      <w:szCs w:val="24"/>
    </w:rPr>
  </w:style>
  <w:style w:type="character" w:customStyle="1" w:styleId="146">
    <w:name w:val="纯文本 字符1"/>
    <w:qFormat/>
    <w:uiPriority w:val="0"/>
    <w:rPr>
      <w:rFonts w:ascii="宋体" w:hAnsi="Courier New"/>
    </w:rPr>
  </w:style>
  <w:style w:type="character" w:customStyle="1" w:styleId="147">
    <w:name w:val="Footer Char"/>
    <w:qFormat/>
    <w:uiPriority w:val="99"/>
    <w:rPr>
      <w:rFonts w:eastAsia="宋体"/>
      <w:kern w:val="2"/>
      <w:sz w:val="18"/>
      <w:szCs w:val="18"/>
      <w:lang w:val="en-US" w:eastAsia="zh-CN"/>
    </w:rPr>
  </w:style>
  <w:style w:type="character" w:customStyle="1" w:styleId="148">
    <w:name w:val="正文文本 Char"/>
    <w:qFormat/>
    <w:uiPriority w:val="99"/>
    <w:rPr>
      <w:rFonts w:ascii="Times New Roman" w:hAnsi="Times New Roman"/>
      <w:kern w:val="2"/>
      <w:sz w:val="21"/>
      <w:szCs w:val="24"/>
    </w:rPr>
  </w:style>
  <w:style w:type="character" w:customStyle="1" w:styleId="149">
    <w:name w:val="Body Text Indent 2 Char"/>
    <w:qFormat/>
    <w:uiPriority w:val="99"/>
    <w:rPr>
      <w:rFonts w:eastAsia="宋体"/>
      <w:kern w:val="2"/>
      <w:sz w:val="24"/>
      <w:szCs w:val="24"/>
      <w:lang w:val="en-US" w:eastAsia="zh-CN"/>
    </w:rPr>
  </w:style>
  <w:style w:type="character" w:customStyle="1" w:styleId="150">
    <w:name w:val="批注文字 字符"/>
    <w:qFormat/>
    <w:uiPriority w:val="0"/>
    <w:rPr>
      <w:rFonts w:ascii="Times New Roman" w:hAnsi="Times New Roman"/>
      <w:kern w:val="2"/>
      <w:sz w:val="21"/>
      <w:szCs w:val="24"/>
    </w:rPr>
  </w:style>
  <w:style w:type="character" w:customStyle="1" w:styleId="151">
    <w:name w:val="标题 2 Char"/>
    <w:qFormat/>
    <w:uiPriority w:val="99"/>
    <w:rPr>
      <w:rFonts w:ascii="Cambria" w:hAnsi="Cambria" w:eastAsia="宋体" w:cs="Times New Roman"/>
      <w:b/>
      <w:bCs/>
      <w:kern w:val="2"/>
      <w:sz w:val="32"/>
      <w:szCs w:val="32"/>
    </w:rPr>
  </w:style>
  <w:style w:type="character" w:customStyle="1" w:styleId="152">
    <w:name w:val="标题 8 Char"/>
    <w:qFormat/>
    <w:uiPriority w:val="9"/>
    <w:rPr>
      <w:rFonts w:ascii="Arial" w:hAnsi="Arial" w:eastAsia="黑体"/>
      <w:kern w:val="2"/>
      <w:sz w:val="24"/>
      <w:szCs w:val="24"/>
    </w:rPr>
  </w:style>
  <w:style w:type="character" w:customStyle="1" w:styleId="153">
    <w:name w:val="apple-style-span"/>
    <w:qFormat/>
    <w:uiPriority w:val="0"/>
  </w:style>
  <w:style w:type="character" w:customStyle="1" w:styleId="154">
    <w:name w:val="正文文本 字符"/>
    <w:qFormat/>
    <w:uiPriority w:val="0"/>
    <w:rPr>
      <w:rFonts w:ascii="Times New Roman" w:hAnsi="Times New Roman"/>
      <w:kern w:val="2"/>
      <w:sz w:val="21"/>
      <w:szCs w:val="24"/>
    </w:rPr>
  </w:style>
  <w:style w:type="character" w:customStyle="1" w:styleId="155">
    <w:name w:val="批注文字 Char2"/>
    <w:qFormat/>
    <w:uiPriority w:val="0"/>
    <w:rPr>
      <w:rFonts w:ascii="Times New Roman" w:hAnsi="Times New Roman"/>
      <w:kern w:val="2"/>
      <w:sz w:val="21"/>
      <w:szCs w:val="24"/>
    </w:rPr>
  </w:style>
  <w:style w:type="character" w:customStyle="1" w:styleId="156">
    <w:name w:val="正文2 Char Char"/>
    <w:link w:val="157"/>
    <w:qFormat/>
    <w:uiPriority w:val="0"/>
    <w:rPr>
      <w:kern w:val="2"/>
      <w:sz w:val="24"/>
    </w:rPr>
  </w:style>
  <w:style w:type="paragraph" w:customStyle="1" w:styleId="157">
    <w:name w:val="正文2"/>
    <w:basedOn w:val="1"/>
    <w:next w:val="1"/>
    <w:link w:val="156"/>
    <w:qFormat/>
    <w:uiPriority w:val="0"/>
    <w:pPr>
      <w:adjustRightInd w:val="0"/>
      <w:spacing w:before="156" w:line="360" w:lineRule="auto"/>
      <w:ind w:firstLine="510" w:firstLineChars="200"/>
    </w:pPr>
    <w:rPr>
      <w:sz w:val="24"/>
      <w:szCs w:val="20"/>
    </w:rPr>
  </w:style>
  <w:style w:type="character" w:customStyle="1" w:styleId="158">
    <w:name w:val="不明显强调1"/>
    <w:qFormat/>
    <w:uiPriority w:val="99"/>
    <w:rPr>
      <w:i/>
      <w:iCs/>
      <w:color w:val="808080"/>
    </w:rPr>
  </w:style>
  <w:style w:type="character" w:customStyle="1" w:styleId="159">
    <w:name w:val="Body text|6_"/>
    <w:link w:val="160"/>
    <w:qFormat/>
    <w:uiPriority w:val="0"/>
    <w:rPr>
      <w:rFonts w:ascii="Arial" w:hAnsi="Arial" w:eastAsia="Arial" w:cs="Arial"/>
      <w:lang w:val="zh-CN"/>
    </w:rPr>
  </w:style>
  <w:style w:type="paragraph" w:customStyle="1" w:styleId="160">
    <w:name w:val="Body text|6"/>
    <w:basedOn w:val="1"/>
    <w:link w:val="159"/>
    <w:qFormat/>
    <w:uiPriority w:val="0"/>
    <w:pPr>
      <w:ind w:hanging="2220"/>
      <w:jc w:val="left"/>
    </w:pPr>
    <w:rPr>
      <w:rFonts w:ascii="Arial" w:hAnsi="Arial" w:eastAsia="Arial"/>
      <w:kern w:val="0"/>
      <w:sz w:val="20"/>
      <w:szCs w:val="20"/>
      <w:lang w:val="zh-CN"/>
    </w:rPr>
  </w:style>
  <w:style w:type="character" w:customStyle="1" w:styleId="161">
    <w:name w:val="批注文字 Char Char"/>
    <w:qFormat/>
    <w:uiPriority w:val="99"/>
    <w:rPr>
      <w:rFonts w:ascii="宋体" w:hAnsi="Times New Roman" w:eastAsia="宋体" w:cs="宋体"/>
      <w:sz w:val="20"/>
      <w:szCs w:val="20"/>
    </w:rPr>
  </w:style>
  <w:style w:type="character" w:customStyle="1" w:styleId="162">
    <w:name w:val="Heading 3 Char"/>
    <w:qFormat/>
    <w:uiPriority w:val="99"/>
    <w:rPr>
      <w:b/>
      <w:bCs/>
      <w:kern w:val="2"/>
      <w:sz w:val="32"/>
      <w:szCs w:val="32"/>
    </w:rPr>
  </w:style>
  <w:style w:type="character" w:customStyle="1" w:styleId="163">
    <w:name w:val="Heading 2 Char"/>
    <w:qFormat/>
    <w:uiPriority w:val="99"/>
    <w:rPr>
      <w:rFonts w:ascii="Arial" w:hAnsi="Arial" w:eastAsia="黑体" w:cs="Arial"/>
      <w:b/>
      <w:bCs/>
      <w:kern w:val="2"/>
      <w:sz w:val="32"/>
      <w:szCs w:val="32"/>
      <w:lang w:val="en-US" w:eastAsia="zh-CN"/>
    </w:rPr>
  </w:style>
  <w:style w:type="character" w:customStyle="1" w:styleId="164">
    <w:name w:val="Balloon Text Char"/>
    <w:qFormat/>
    <w:uiPriority w:val="99"/>
    <w:rPr>
      <w:sz w:val="18"/>
      <w:szCs w:val="18"/>
    </w:rPr>
  </w:style>
  <w:style w:type="character" w:customStyle="1" w:styleId="165">
    <w:name w:val="文档结构图 Char1"/>
    <w:qFormat/>
    <w:uiPriority w:val="99"/>
    <w:rPr>
      <w:rFonts w:ascii="宋体" w:hAnsi="Times New Roman" w:eastAsia="宋体" w:cs="宋体"/>
      <w:sz w:val="18"/>
      <w:szCs w:val="18"/>
    </w:rPr>
  </w:style>
  <w:style w:type="character" w:customStyle="1" w:styleId="166">
    <w:name w:val="Footnote Text Char"/>
    <w:qFormat/>
    <w:uiPriority w:val="99"/>
    <w:rPr>
      <w:rFonts w:eastAsia="宋体"/>
      <w:sz w:val="18"/>
      <w:szCs w:val="18"/>
      <w:lang w:val="en-US" w:eastAsia="zh-CN"/>
    </w:rPr>
  </w:style>
  <w:style w:type="character" w:customStyle="1" w:styleId="167">
    <w:name w:val="Char Char21"/>
    <w:qFormat/>
    <w:uiPriority w:val="99"/>
    <w:rPr>
      <w:rFonts w:ascii="Arial" w:hAnsi="Arial" w:eastAsia="黑体" w:cs="Arial"/>
      <w:b/>
      <w:bCs/>
      <w:sz w:val="32"/>
      <w:szCs w:val="32"/>
    </w:rPr>
  </w:style>
  <w:style w:type="character" w:customStyle="1" w:styleId="168">
    <w:name w:val="Other|1_"/>
    <w:link w:val="169"/>
    <w:qFormat/>
    <w:uiPriority w:val="0"/>
    <w:rPr>
      <w:rFonts w:ascii="宋体" w:hAnsi="宋体" w:cs="宋体"/>
      <w:lang w:val="zh-CN" w:bidi="zh-CN"/>
    </w:rPr>
  </w:style>
  <w:style w:type="paragraph" w:customStyle="1" w:styleId="169">
    <w:name w:val="Other|1"/>
    <w:basedOn w:val="1"/>
    <w:link w:val="168"/>
    <w:qFormat/>
    <w:uiPriority w:val="0"/>
    <w:pPr>
      <w:spacing w:line="360" w:lineRule="auto"/>
      <w:ind w:firstLine="400"/>
      <w:jc w:val="left"/>
    </w:pPr>
    <w:rPr>
      <w:rFonts w:ascii="宋体" w:hAnsi="宋体" w:cs="宋体"/>
      <w:kern w:val="0"/>
      <w:sz w:val="20"/>
      <w:szCs w:val="20"/>
      <w:lang w:val="zh-CN" w:bidi="zh-CN"/>
    </w:rPr>
  </w:style>
  <w:style w:type="character" w:customStyle="1" w:styleId="170">
    <w:name w:val="Body Text Indent Char"/>
    <w:qFormat/>
    <w:uiPriority w:val="99"/>
    <w:rPr>
      <w:rFonts w:ascii="宋体" w:hAnsi="宋体" w:eastAsia="宋体" w:cs="宋体"/>
      <w:kern w:val="2"/>
      <w:sz w:val="21"/>
      <w:szCs w:val="21"/>
      <w:lang w:val="en-US" w:eastAsia="zh-CN"/>
    </w:rPr>
  </w:style>
  <w:style w:type="character" w:customStyle="1" w:styleId="171">
    <w:name w:val="不明显参考1"/>
    <w:qFormat/>
    <w:uiPriority w:val="99"/>
    <w:rPr>
      <w:smallCaps/>
      <w:color w:val="auto"/>
      <w:u w:val="single"/>
    </w:rPr>
  </w:style>
  <w:style w:type="character" w:customStyle="1" w:styleId="172">
    <w:name w:val="Heading 4 Char"/>
    <w:qFormat/>
    <w:uiPriority w:val="99"/>
    <w:rPr>
      <w:rFonts w:ascii="Arial" w:hAnsi="Arial" w:eastAsia="宋体" w:cs="Arial"/>
      <w:b/>
      <w:bCs/>
      <w:kern w:val="2"/>
      <w:sz w:val="28"/>
      <w:szCs w:val="28"/>
      <w:lang w:val="en-US" w:eastAsia="zh-CN"/>
    </w:rPr>
  </w:style>
  <w:style w:type="character" w:customStyle="1" w:styleId="173">
    <w:name w:val="Body text|7_"/>
    <w:link w:val="174"/>
    <w:qFormat/>
    <w:uiPriority w:val="0"/>
    <w:rPr>
      <w:rFonts w:ascii="Courier New" w:hAnsi="Courier New" w:eastAsia="Courier New" w:cs="Courier New"/>
      <w:b/>
      <w:bCs/>
      <w:sz w:val="8"/>
      <w:szCs w:val="8"/>
      <w:lang w:val="zh-CN"/>
    </w:rPr>
  </w:style>
  <w:style w:type="paragraph" w:customStyle="1" w:styleId="174">
    <w:name w:val="Body text|7"/>
    <w:basedOn w:val="1"/>
    <w:link w:val="173"/>
    <w:qFormat/>
    <w:uiPriority w:val="0"/>
    <w:pPr>
      <w:ind w:hanging="1760"/>
      <w:jc w:val="left"/>
    </w:pPr>
    <w:rPr>
      <w:rFonts w:ascii="Courier New" w:hAnsi="Courier New" w:eastAsia="Courier New"/>
      <w:b/>
      <w:bCs/>
      <w:kern w:val="0"/>
      <w:sz w:val="8"/>
      <w:szCs w:val="8"/>
      <w:lang w:val="zh-CN"/>
    </w:rPr>
  </w:style>
  <w:style w:type="character" w:customStyle="1" w:styleId="175">
    <w:name w:val="Char Char20"/>
    <w:qFormat/>
    <w:uiPriority w:val="99"/>
    <w:rPr>
      <w:rFonts w:ascii="Times New Roman" w:hAnsi="Times New Roman" w:eastAsia="宋体" w:cs="Times New Roman"/>
      <w:b/>
      <w:bCs/>
      <w:sz w:val="32"/>
      <w:szCs w:val="32"/>
    </w:rPr>
  </w:style>
  <w:style w:type="character" w:customStyle="1" w:styleId="176">
    <w:name w:val="Body text|4_"/>
    <w:link w:val="177"/>
    <w:qFormat/>
    <w:uiPriority w:val="0"/>
    <w:rPr>
      <w:rFonts w:ascii="宋体" w:hAnsi="宋体" w:cs="宋体"/>
      <w:b/>
      <w:bCs/>
      <w:sz w:val="17"/>
      <w:szCs w:val="17"/>
      <w:lang w:val="zh-CN" w:bidi="zh-CN"/>
    </w:rPr>
  </w:style>
  <w:style w:type="paragraph" w:customStyle="1" w:styleId="177">
    <w:name w:val="Body text|4"/>
    <w:basedOn w:val="1"/>
    <w:link w:val="176"/>
    <w:qFormat/>
    <w:uiPriority w:val="0"/>
    <w:pPr>
      <w:spacing w:line="281" w:lineRule="exact"/>
      <w:jc w:val="center"/>
    </w:pPr>
    <w:rPr>
      <w:rFonts w:ascii="宋体" w:hAnsi="宋体" w:cs="宋体"/>
      <w:b/>
      <w:bCs/>
      <w:kern w:val="0"/>
      <w:sz w:val="17"/>
      <w:szCs w:val="17"/>
      <w:lang w:val="zh-CN" w:bidi="zh-CN"/>
    </w:rPr>
  </w:style>
  <w:style w:type="character" w:customStyle="1" w:styleId="178">
    <w:name w:val="Comment Subject Char"/>
    <w:qFormat/>
    <w:uiPriority w:val="99"/>
    <w:rPr>
      <w:b/>
      <w:bCs/>
      <w:sz w:val="24"/>
      <w:szCs w:val="24"/>
    </w:rPr>
  </w:style>
  <w:style w:type="character" w:customStyle="1" w:styleId="179">
    <w:name w:val="Heading #2|1_"/>
    <w:link w:val="180"/>
    <w:qFormat/>
    <w:uiPriority w:val="0"/>
    <w:rPr>
      <w:rFonts w:ascii="宋体" w:hAnsi="宋体" w:cs="宋体"/>
      <w:sz w:val="34"/>
      <w:szCs w:val="34"/>
      <w:lang w:val="zh-CN" w:bidi="zh-CN"/>
    </w:rPr>
  </w:style>
  <w:style w:type="paragraph" w:customStyle="1" w:styleId="180">
    <w:name w:val="Heading #2|1"/>
    <w:basedOn w:val="1"/>
    <w:link w:val="179"/>
    <w:qFormat/>
    <w:uiPriority w:val="0"/>
    <w:pPr>
      <w:spacing w:after="900"/>
      <w:jc w:val="center"/>
      <w:outlineLvl w:val="1"/>
    </w:pPr>
    <w:rPr>
      <w:rFonts w:ascii="宋体" w:hAnsi="宋体" w:cs="宋体"/>
      <w:kern w:val="0"/>
      <w:sz w:val="34"/>
      <w:szCs w:val="34"/>
      <w:lang w:val="zh-CN" w:bidi="zh-CN"/>
    </w:rPr>
  </w:style>
  <w:style w:type="character" w:customStyle="1" w:styleId="181">
    <w:name w:val="批注框文本 Char1"/>
    <w:qFormat/>
    <w:uiPriority w:val="99"/>
    <w:rPr>
      <w:rFonts w:ascii="Times New Roman" w:hAnsi="Times New Roman" w:eastAsia="宋体" w:cs="Times New Roman"/>
      <w:sz w:val="18"/>
      <w:szCs w:val="18"/>
    </w:rPr>
  </w:style>
  <w:style w:type="character" w:customStyle="1" w:styleId="182">
    <w:name w:val="Char Char18"/>
    <w:qFormat/>
    <w:uiPriority w:val="99"/>
    <w:rPr>
      <w:rFonts w:ascii="Times New Roman" w:hAnsi="Times New Roman" w:eastAsia="宋体" w:cs="Times New Roman"/>
      <w:b/>
      <w:bCs/>
      <w:sz w:val="28"/>
      <w:szCs w:val="28"/>
    </w:rPr>
  </w:style>
  <w:style w:type="character" w:customStyle="1" w:styleId="183">
    <w:name w:val="批注主题 Char1"/>
    <w:qFormat/>
    <w:uiPriority w:val="99"/>
    <w:rPr>
      <w:rFonts w:ascii="Times New Roman" w:hAnsi="Times New Roman" w:eastAsia="宋体" w:cs="Times New Roman"/>
      <w:b/>
      <w:bCs/>
      <w:sz w:val="24"/>
      <w:szCs w:val="24"/>
    </w:rPr>
  </w:style>
  <w:style w:type="character" w:customStyle="1" w:styleId="184">
    <w:name w:val="Char Char24"/>
    <w:qFormat/>
    <w:uiPriority w:val="99"/>
    <w:rPr>
      <w:rFonts w:eastAsia="宋体"/>
      <w:b/>
      <w:bCs/>
      <w:kern w:val="44"/>
      <w:sz w:val="44"/>
      <w:szCs w:val="44"/>
      <w:lang w:val="en-US" w:eastAsia="zh-CN"/>
    </w:rPr>
  </w:style>
  <w:style w:type="character" w:customStyle="1" w:styleId="185">
    <w:name w:val="标题4 Char Char"/>
    <w:link w:val="186"/>
    <w:qFormat/>
    <w:locked/>
    <w:uiPriority w:val="99"/>
    <w:rPr>
      <w:rFonts w:ascii="Arial" w:hAnsi="Arial" w:cs="Arial"/>
      <w:b/>
      <w:bCs/>
      <w:sz w:val="32"/>
      <w:szCs w:val="32"/>
    </w:rPr>
  </w:style>
  <w:style w:type="paragraph" w:customStyle="1" w:styleId="186">
    <w:name w:val="标题4"/>
    <w:basedOn w:val="4"/>
    <w:next w:val="21"/>
    <w:link w:val="185"/>
    <w:qFormat/>
    <w:uiPriority w:val="99"/>
    <w:pPr>
      <w:spacing w:before="60" w:after="60" w:line="413" w:lineRule="auto"/>
    </w:pPr>
    <w:rPr>
      <w:rFonts w:ascii="Arial" w:hAnsi="Arial"/>
      <w:kern w:val="0"/>
    </w:rPr>
  </w:style>
  <w:style w:type="character" w:customStyle="1" w:styleId="187">
    <w:name w:val="Plain Text Char"/>
    <w:qFormat/>
    <w:uiPriority w:val="99"/>
    <w:rPr>
      <w:rFonts w:ascii="宋体" w:hAnsi="Courier New" w:eastAsia="宋体" w:cs="宋体"/>
      <w:sz w:val="24"/>
      <w:szCs w:val="24"/>
    </w:rPr>
  </w:style>
  <w:style w:type="character" w:customStyle="1" w:styleId="188">
    <w:name w:val="Header or footer|1_"/>
    <w:link w:val="189"/>
    <w:qFormat/>
    <w:uiPriority w:val="0"/>
    <w:rPr>
      <w:sz w:val="17"/>
      <w:szCs w:val="17"/>
      <w:lang w:val="zh-CN" w:bidi="zh-CN"/>
    </w:rPr>
  </w:style>
  <w:style w:type="paragraph" w:customStyle="1" w:styleId="189">
    <w:name w:val="Header or footer|1"/>
    <w:basedOn w:val="1"/>
    <w:link w:val="188"/>
    <w:qFormat/>
    <w:uiPriority w:val="0"/>
    <w:pPr>
      <w:jc w:val="center"/>
    </w:pPr>
    <w:rPr>
      <w:kern w:val="0"/>
      <w:sz w:val="17"/>
      <w:szCs w:val="17"/>
      <w:lang w:val="zh-CN" w:bidi="zh-CN"/>
    </w:rPr>
  </w:style>
  <w:style w:type="character" w:customStyle="1" w:styleId="190">
    <w:name w:val="Heading #3|1_"/>
    <w:link w:val="191"/>
    <w:qFormat/>
    <w:uiPriority w:val="0"/>
    <w:rPr>
      <w:rFonts w:ascii="宋体" w:hAnsi="宋体" w:cs="宋体"/>
      <w:sz w:val="28"/>
      <w:szCs w:val="28"/>
      <w:lang w:val="zh-CN" w:bidi="zh-CN"/>
    </w:rPr>
  </w:style>
  <w:style w:type="paragraph" w:customStyle="1" w:styleId="191">
    <w:name w:val="Heading #3|1"/>
    <w:basedOn w:val="1"/>
    <w:link w:val="190"/>
    <w:qFormat/>
    <w:uiPriority w:val="0"/>
    <w:pPr>
      <w:spacing w:after="570"/>
      <w:jc w:val="center"/>
      <w:outlineLvl w:val="2"/>
    </w:pPr>
    <w:rPr>
      <w:rFonts w:ascii="宋体" w:hAnsi="宋体" w:cs="宋体"/>
      <w:kern w:val="0"/>
      <w:sz w:val="28"/>
      <w:szCs w:val="28"/>
      <w:lang w:val="zh-CN" w:bidi="zh-CN"/>
    </w:rPr>
  </w:style>
  <w:style w:type="character" w:styleId="192">
    <w:name w:val="Placeholder Text"/>
    <w:unhideWhenUsed/>
    <w:qFormat/>
    <w:uiPriority w:val="99"/>
    <w:rPr>
      <w:color w:val="808080"/>
    </w:rPr>
  </w:style>
  <w:style w:type="paragraph" w:customStyle="1" w:styleId="193">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styleId="194">
    <w:name w:val="List Paragraph"/>
    <w:basedOn w:val="1"/>
    <w:qFormat/>
    <w:uiPriority w:val="34"/>
    <w:pPr>
      <w:ind w:firstLine="420" w:firstLineChars="200"/>
    </w:pPr>
  </w:style>
  <w:style w:type="paragraph" w:customStyle="1" w:styleId="195">
    <w:name w:val="样式 标题 2 + Times New Roman 四号 非加粗 段前: 5 磅 段后: 0 磅 行距: 固定值 20..."/>
    <w:basedOn w:val="4"/>
    <w:qFormat/>
    <w:uiPriority w:val="99"/>
    <w:pPr>
      <w:spacing w:before="100" w:after="0" w:line="400" w:lineRule="exact"/>
    </w:pPr>
    <w:rPr>
      <w:rFonts w:ascii="Times New Roman" w:hAnsi="Times New Roman" w:eastAsia="黑体"/>
      <w:b w:val="0"/>
      <w:bCs w:val="0"/>
      <w:kern w:val="0"/>
      <w:sz w:val="28"/>
      <w:szCs w:val="28"/>
      <w:lang w:val="zh-CN"/>
    </w:rPr>
  </w:style>
  <w:style w:type="paragraph" w:customStyle="1" w:styleId="196">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97">
    <w:name w:val="Char Char Char Char Char Char Char"/>
    <w:basedOn w:val="1"/>
    <w:qFormat/>
    <w:uiPriority w:val="99"/>
    <w:pPr>
      <w:widowControl/>
      <w:spacing w:after="160" w:line="240" w:lineRule="exact"/>
      <w:jc w:val="left"/>
    </w:pPr>
    <w:rPr>
      <w:szCs w:val="21"/>
    </w:rPr>
  </w:style>
  <w:style w:type="paragraph" w:customStyle="1" w:styleId="198">
    <w:name w:val="Char"/>
    <w:basedOn w:val="1"/>
    <w:qFormat/>
    <w:uiPriority w:val="99"/>
    <w:pPr>
      <w:widowControl/>
      <w:spacing w:after="160" w:line="240" w:lineRule="exact"/>
      <w:jc w:val="left"/>
    </w:pPr>
    <w:rPr>
      <w:szCs w:val="21"/>
    </w:rPr>
  </w:style>
  <w:style w:type="paragraph" w:customStyle="1" w:styleId="199">
    <w:name w:val="默认段落字体 Para Char Char Char Char Char Char Char Char Char1 Char Char Char Char"/>
    <w:basedOn w:val="1"/>
    <w:qFormat/>
    <w:uiPriority w:val="0"/>
    <w:rPr>
      <w:rFonts w:ascii="Tahoma" w:hAnsi="Tahoma"/>
      <w:sz w:val="24"/>
      <w:szCs w:val="20"/>
    </w:rPr>
  </w:style>
  <w:style w:type="paragraph" w:customStyle="1" w:styleId="200">
    <w:name w:val="Table Paragraph"/>
    <w:basedOn w:val="1"/>
    <w:qFormat/>
    <w:uiPriority w:val="1"/>
    <w:pPr>
      <w:jc w:val="left"/>
    </w:pPr>
    <w:rPr>
      <w:rFonts w:ascii="Calibri" w:hAnsi="Calibri"/>
      <w:kern w:val="0"/>
      <w:sz w:val="22"/>
      <w:szCs w:val="22"/>
      <w:lang w:eastAsia="en-US"/>
    </w:rPr>
  </w:style>
  <w:style w:type="paragraph" w:customStyle="1" w:styleId="201">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02">
    <w:name w:val="样式1"/>
    <w:basedOn w:val="1"/>
    <w:next w:val="6"/>
    <w:qFormat/>
    <w:uiPriority w:val="99"/>
    <w:pPr>
      <w:spacing w:line="360" w:lineRule="auto"/>
      <w:ind w:firstLine="420" w:firstLineChars="200"/>
    </w:pPr>
    <w:rPr>
      <w:rFonts w:ascii="宋体" w:hAnsi="宋体" w:cs="宋体"/>
      <w:szCs w:val="21"/>
    </w:rPr>
  </w:style>
  <w:style w:type="paragraph" w:customStyle="1" w:styleId="203">
    <w:name w:val="列出段落1"/>
    <w:basedOn w:val="1"/>
    <w:qFormat/>
    <w:uiPriority w:val="99"/>
    <w:pPr>
      <w:ind w:firstLine="420" w:firstLineChars="200"/>
    </w:pPr>
    <w:rPr>
      <w:rFonts w:ascii="Calibri" w:hAnsi="Calibri" w:cs="Calibri"/>
      <w:szCs w:val="21"/>
    </w:rPr>
  </w:style>
  <w:style w:type="paragraph" w:customStyle="1" w:styleId="204">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05">
    <w:name w:val="TOC 标题1"/>
    <w:basedOn w:val="3"/>
    <w:next w:val="1"/>
    <w:qFormat/>
    <w:uiPriority w:val="99"/>
    <w:pPr>
      <w:spacing w:line="576" w:lineRule="auto"/>
      <w:outlineLvl w:val="9"/>
    </w:pPr>
    <w:rPr>
      <w:rFonts w:ascii="Calibri" w:hAnsi="Calibri" w:eastAsia="黑体" w:cs="Calibri"/>
      <w:lang w:val="zh-CN"/>
    </w:rPr>
  </w:style>
  <w:style w:type="paragraph" w:customStyle="1" w:styleId="206">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207">
    <w:name w:val="p0"/>
    <w:basedOn w:val="1"/>
    <w:qFormat/>
    <w:uiPriority w:val="99"/>
    <w:pPr>
      <w:widowControl/>
    </w:pPr>
    <w:rPr>
      <w:rFonts w:ascii="Calibri" w:hAnsi="Calibri" w:cs="Calibri"/>
      <w:kern w:val="0"/>
      <w:szCs w:val="21"/>
    </w:rPr>
  </w:style>
  <w:style w:type="paragraph" w:customStyle="1" w:styleId="208">
    <w:name w:val="1"/>
    <w:basedOn w:val="1"/>
    <w:next w:val="1"/>
    <w:qFormat/>
    <w:uiPriority w:val="99"/>
    <w:rPr>
      <w:szCs w:val="21"/>
    </w:rPr>
  </w:style>
  <w:style w:type="paragraph" w:customStyle="1" w:styleId="209">
    <w:name w:val="列出段落2"/>
    <w:basedOn w:val="1"/>
    <w:qFormat/>
    <w:uiPriority w:val="99"/>
    <w:pPr>
      <w:ind w:firstLine="420" w:firstLineChars="200"/>
    </w:pPr>
    <w:rPr>
      <w:rFonts w:ascii="Calibri" w:hAnsi="Calibri" w:cs="Calibri"/>
      <w:szCs w:val="21"/>
    </w:rPr>
  </w:style>
  <w:style w:type="paragraph" w:customStyle="1" w:styleId="210">
    <w:name w:val="修订1"/>
    <w:qFormat/>
    <w:uiPriority w:val="99"/>
    <w:rPr>
      <w:rFonts w:ascii="Times New Roman" w:hAnsi="Times New Roman" w:eastAsia="宋体" w:cs="Times New Roman"/>
      <w:kern w:val="2"/>
      <w:sz w:val="21"/>
      <w:szCs w:val="21"/>
      <w:lang w:val="en-US" w:eastAsia="zh-CN" w:bidi="ar-SA"/>
    </w:rPr>
  </w:style>
  <w:style w:type="paragraph" w:customStyle="1" w:styleId="211">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12">
    <w:name w:val="修订11"/>
    <w:qFormat/>
    <w:uiPriority w:val="99"/>
    <w:rPr>
      <w:rFonts w:ascii="Times New Roman" w:hAnsi="Times New Roman" w:eastAsia="宋体" w:cs="Times New Roman"/>
      <w:kern w:val="2"/>
      <w:sz w:val="21"/>
      <w:szCs w:val="21"/>
      <w:lang w:val="en-US" w:eastAsia="zh-CN" w:bidi="ar-SA"/>
    </w:rPr>
  </w:style>
  <w:style w:type="paragraph" w:customStyle="1" w:styleId="213">
    <w:name w:val="2-2ji"/>
    <w:basedOn w:val="4"/>
    <w:qFormat/>
    <w:uiPriority w:val="99"/>
    <w:pPr>
      <w:spacing w:before="0" w:after="0" w:line="360" w:lineRule="auto"/>
      <w:jc w:val="center"/>
    </w:pPr>
    <w:rPr>
      <w:rFonts w:ascii="宋体" w:hAnsi="宋体" w:cs="宋体"/>
      <w:sz w:val="36"/>
      <w:szCs w:val="36"/>
      <w:lang w:val="zh-CN"/>
    </w:rPr>
  </w:style>
  <w:style w:type="paragraph" w:customStyle="1" w:styleId="214">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215">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16">
    <w:name w:val="Char1"/>
    <w:basedOn w:val="1"/>
    <w:qFormat/>
    <w:uiPriority w:val="99"/>
    <w:pPr>
      <w:widowControl/>
      <w:spacing w:after="160" w:line="240" w:lineRule="exact"/>
      <w:jc w:val="left"/>
    </w:pPr>
    <w:rPr>
      <w:szCs w:val="21"/>
    </w:rPr>
  </w:style>
  <w:style w:type="paragraph" w:customStyle="1" w:styleId="217">
    <w:name w:val="_Style 37"/>
    <w:basedOn w:val="1"/>
    <w:next w:val="1"/>
    <w:qFormat/>
    <w:uiPriority w:val="99"/>
    <w:rPr>
      <w:szCs w:val="21"/>
    </w:rPr>
  </w:style>
  <w:style w:type="paragraph" w:customStyle="1" w:styleId="218">
    <w:name w:val="样式 标题 3 + (中文) 黑体 小四 非加粗 段前: 7.8 磅 段后: 0 磅 行距: 固定值 20 磅"/>
    <w:basedOn w:val="5"/>
    <w:qFormat/>
    <w:uiPriority w:val="99"/>
    <w:pPr>
      <w:spacing w:before="0" w:after="0" w:line="400" w:lineRule="exact"/>
    </w:pPr>
    <w:rPr>
      <w:rFonts w:eastAsia="黑体"/>
      <w:b w:val="0"/>
      <w:bCs w:val="0"/>
      <w:lang w:val="zh-CN"/>
    </w:rPr>
  </w:style>
  <w:style w:type="paragraph" w:styleId="219">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0">
    <w:name w:val="正正正正"/>
    <w:basedOn w:val="2"/>
    <w:qFormat/>
    <w:uiPriority w:val="1"/>
    <w:pPr>
      <w:tabs>
        <w:tab w:val="left" w:pos="2812"/>
        <w:tab w:val="left" w:pos="3986"/>
      </w:tabs>
      <w:spacing w:after="0" w:line="360" w:lineRule="exact"/>
      <w:ind w:firstLine="200" w:firstLineChars="200"/>
    </w:pPr>
    <w:rPr>
      <w:rFonts w:ascii="Calibri" w:hAnsi="Calibri"/>
      <w:sz w:val="20"/>
      <w:szCs w:val="21"/>
      <w:lang w:eastAsia="en-US"/>
    </w:rPr>
  </w:style>
  <w:style w:type="paragraph" w:customStyle="1" w:styleId="221">
    <w:name w:val="_Style 1"/>
    <w:basedOn w:val="1"/>
    <w:qFormat/>
    <w:uiPriority w:val="99"/>
    <w:pPr>
      <w:ind w:firstLine="420" w:firstLineChars="200"/>
      <w:jc w:val="left"/>
    </w:pPr>
    <w:rPr>
      <w:rFonts w:ascii="Times New Roman)" w:hAnsi="Times New Roman)" w:eastAsia="宋体正文"/>
      <w:color w:val="000000"/>
      <w:kern w:val="0"/>
      <w:lang w:eastAsia="en-US" w:bidi="en-US"/>
    </w:rPr>
  </w:style>
  <w:style w:type="character" w:customStyle="1" w:styleId="222">
    <w:name w:val="bookmark-item"/>
    <w:qFormat/>
    <w:uiPriority w:val="0"/>
  </w:style>
  <w:style w:type="character" w:customStyle="1" w:styleId="223">
    <w:name w:val="纯文本 Char2"/>
    <w:qFormat/>
    <w:uiPriority w:val="0"/>
    <w:rPr>
      <w:rFonts w:ascii="宋体" w:hAnsi="Courier New" w:eastAsia="宋体" w:cs="Courier New"/>
      <w:szCs w:val="21"/>
    </w:rPr>
  </w:style>
  <w:style w:type="character" w:customStyle="1" w:styleId="224">
    <w:name w:val="页脚 Char1"/>
    <w:qFormat/>
    <w:uiPriority w:val="99"/>
    <w:rPr>
      <w:rFonts w:ascii="Times New Roman" w:hAnsi="Times New Roman" w:eastAsia="宋体" w:cs="Times New Roman"/>
      <w:sz w:val="18"/>
      <w:szCs w:val="18"/>
    </w:rPr>
  </w:style>
  <w:style w:type="paragraph" w:customStyle="1" w:styleId="225">
    <w:name w:val="正文_3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6">
    <w:name w:val="正文_3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7">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8">
    <w:name w:val="正文_3"/>
    <w:next w:val="229"/>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9">
    <w:name w:val="正文文本_2"/>
    <w:basedOn w:val="228"/>
    <w:next w:val="228"/>
    <w:qFormat/>
    <w:uiPriority w:val="99"/>
    <w:pPr>
      <w:spacing w:after="120"/>
    </w:pPr>
    <w:rPr>
      <w:rFonts w:ascii="Times New Roman" w:hAnsi="Times New Roman"/>
      <w:szCs w:val="24"/>
    </w:rPr>
  </w:style>
  <w:style w:type="paragraph" w:customStyle="1" w:styleId="230">
    <w:name w:val="标题 4_1"/>
    <w:basedOn w:val="228"/>
    <w:next w:val="228"/>
    <w:qFormat/>
    <w:uiPriority w:val="0"/>
    <w:pPr>
      <w:keepNext/>
      <w:keepLines/>
      <w:spacing w:before="280" w:after="290" w:line="372" w:lineRule="auto"/>
      <w:outlineLvl w:val="3"/>
    </w:pPr>
    <w:rPr>
      <w:rFonts w:ascii="Cambria" w:hAnsi="Cambria"/>
      <w:b/>
      <w:bCs/>
      <w:sz w:val="28"/>
      <w:szCs w:val="28"/>
    </w:rPr>
  </w:style>
  <w:style w:type="paragraph" w:customStyle="1" w:styleId="231">
    <w:name w:val="正文_3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232">
    <w:name w:val="first-child"/>
    <w:basedOn w:val="44"/>
    <w:qFormat/>
    <w:uiPriority w:val="0"/>
  </w:style>
  <w:style w:type="character" w:customStyle="1" w:styleId="233">
    <w:name w:val="NormalCharacter"/>
    <w:qFormat/>
    <w:uiPriority w:val="0"/>
  </w:style>
  <w:style w:type="character" w:customStyle="1" w:styleId="234">
    <w:name w:val="layui-layer-tabnow"/>
    <w:basedOn w:val="44"/>
    <w:qFormat/>
    <w:uiPriority w:val="0"/>
    <w:rPr>
      <w:bdr w:val="single" w:color="CCCCCC" w:sz="6" w:space="0"/>
      <w:shd w:val="clear" w:color="auto" w:fill="FFFFFF"/>
    </w:rPr>
  </w:style>
  <w:style w:type="paragraph" w:customStyle="1" w:styleId="235">
    <w:name w:val="Normal_0"/>
    <w:qFormat/>
    <w:uiPriority w:val="0"/>
    <w:rPr>
      <w:rFonts w:ascii="Times New Roman" w:hAnsi="Times New Roman" w:eastAsia="Times New Roman" w:cs="Times New Roman"/>
      <w:sz w:val="24"/>
      <w:szCs w:val="24"/>
      <w:lang w:val="en-US" w:eastAsia="zh-CN" w:bidi="ar-SA"/>
    </w:rPr>
  </w:style>
  <w:style w:type="paragraph" w:customStyle="1" w:styleId="236">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7">
    <w:name w:val="正文3"/>
    <w:qFormat/>
    <w:uiPriority w:val="0"/>
    <w:rPr>
      <w:rFonts w:ascii="Times New Roman" w:hAnsi="Times New Roman" w:eastAsia="Times New Roman" w:cs="Times New Roman"/>
      <w:sz w:val="24"/>
      <w:szCs w:val="24"/>
      <w:lang w:val="en-US" w:eastAsia="zh-CN" w:bidi="ar-SA"/>
    </w:rPr>
  </w:style>
  <w:style w:type="paragraph" w:customStyle="1" w:styleId="238">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9">
    <w:name w:val="Normal_18"/>
    <w:qFormat/>
    <w:uiPriority w:val="0"/>
    <w:rPr>
      <w:rFonts w:ascii="Times New Roman" w:hAnsi="Times New Roman" w:eastAsia="Times New Roman" w:cs="Times New Roman"/>
      <w:sz w:val="24"/>
      <w:szCs w:val="24"/>
      <w:lang w:val="en-US" w:eastAsia="zh-CN" w:bidi="ar-SA"/>
    </w:rPr>
  </w:style>
  <w:style w:type="character" w:customStyle="1" w:styleId="240">
    <w:name w:val="批注文字 Char1"/>
    <w:qFormat/>
    <w:uiPriority w:val="99"/>
    <w:rPr>
      <w:rFonts w:ascii="Times New Roman" w:hAnsi="Times New Roman"/>
      <w:kern w:val="2"/>
      <w:sz w:val="21"/>
      <w:szCs w:val="24"/>
    </w:rPr>
  </w:style>
  <w:style w:type="character" w:customStyle="1" w:styleId="241">
    <w:name w:val="纯文本 Char1"/>
    <w:qFormat/>
    <w:uiPriority w:val="99"/>
    <w:rPr>
      <w:rFonts w:ascii="宋体" w:hAnsi="Courier New" w:eastAsia="宋体" w:cs="Courier New"/>
      <w:szCs w:val="21"/>
    </w:rPr>
  </w:style>
  <w:style w:type="paragraph" w:customStyle="1" w:styleId="242">
    <w:name w:val="修订2"/>
    <w:hidden/>
    <w:unhideWhenUsed/>
    <w:qFormat/>
    <w:uiPriority w:val="99"/>
    <w:rPr>
      <w:rFonts w:ascii="Times New Roman" w:hAnsi="Times New Roman" w:eastAsia="宋体" w:cs="Times New Roman"/>
      <w:kern w:val="2"/>
      <w:sz w:val="21"/>
      <w:szCs w:val="24"/>
      <w:lang w:val="en-US" w:eastAsia="zh-CN" w:bidi="ar-SA"/>
    </w:rPr>
  </w:style>
  <w:style w:type="paragraph" w:customStyle="1" w:styleId="243">
    <w:name w:val="表格文字"/>
    <w:basedOn w:val="1"/>
    <w:qFormat/>
    <w:uiPriority w:val="0"/>
    <w:pPr>
      <w:keepNext w:val="0"/>
      <w:keepLines w:val="0"/>
      <w:widowControl w:val="0"/>
      <w:suppressLineNumbers w:val="0"/>
      <w:spacing w:before="0" w:beforeAutospacing="0" w:after="0" w:afterAutospacing="0" w:line="0" w:lineRule="atLeast"/>
      <w:ind w:left="0" w:right="0"/>
      <w:jc w:val="center"/>
    </w:pPr>
    <w:rPr>
      <w:rFonts w:hint="default" w:ascii="Times New Roman" w:hAnsi="Times New Roman" w:cs="Times New Roman"/>
      <w:kern w:val="2"/>
      <w:sz w:val="28"/>
      <w:szCs w:val="28"/>
      <w:lang w:val="en-US" w:eastAsia="zh-CN" w:bidi="ar"/>
    </w:rPr>
  </w:style>
  <w:style w:type="paragraph" w:customStyle="1" w:styleId="244">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5">
    <w:name w:val="正文_2_0_0"/>
    <w:next w:val="24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6">
    <w:name w:val="表格文字_0"/>
    <w:basedOn w:val="245"/>
    <w:qFormat/>
    <w:uiPriority w:val="0"/>
    <w:pPr>
      <w:jc w:val="left"/>
    </w:pPr>
    <w:rPr>
      <w:bCs/>
      <w:spacing w:val="10"/>
      <w:kern w:val="0"/>
      <w:sz w:val="24"/>
    </w:rPr>
  </w:style>
  <w:style w:type="paragraph" w:customStyle="1" w:styleId="247">
    <w:name w:val="正文_2_0"/>
    <w:next w:val="248"/>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8">
    <w:name w:val="正文文本_1"/>
    <w:basedOn w:val="247"/>
    <w:next w:val="247"/>
    <w:qFormat/>
    <w:uiPriority w:val="99"/>
    <w:pPr>
      <w:spacing w:after="120"/>
    </w:pPr>
    <w:rPr>
      <w:rFonts w:ascii="Times New Roman" w:hAnsi="Times New Roman"/>
      <w:szCs w:val="24"/>
    </w:rPr>
  </w:style>
  <w:style w:type="paragraph" w:customStyle="1" w:styleId="249">
    <w:name w:val="正文_2_0_0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2051"/>
    <customShpInfo spid="_x0000_s2052"/>
    <customShpInfo spid="_x0000_s2053"/>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135</Pages>
  <Words>14302</Words>
  <Characters>15174</Characters>
  <Lines>687</Lines>
  <Paragraphs>193</Paragraphs>
  <TotalTime>54</TotalTime>
  <ScaleCrop>false</ScaleCrop>
  <LinksUpToDate>false</LinksUpToDate>
  <CharactersWithSpaces>15386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2024-05-21T07:07:00Z</dcterms:created>
  <dc:creator>唐冰</dc:creator>
  <cp:lastModifiedBy>··俊俊··</cp:lastModifiedBy>
  <cp:lastPrinted>2024-08-07T07:10:00Z</cp:lastPrinted>
  <dcterms:modified xsi:type="dcterms:W3CDTF">2025-12-12T11:01:22Z</dcterms:modified>
  <dc:title>竞争性谈判文件规范</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70F68164337D4B30950EA21E241FDC1F_13</vt:lpwstr>
  </property>
  <property fmtid="{D5CDD505-2E9C-101B-9397-08002B2CF9AE}" pid="4" name="KSOTemplateDocerSaveRecord">
    <vt:lpwstr>eyJoZGlkIjoiZTM1MTBjMzZkNWU2ZjM3ZGM0MzZjY2MyNjZkZDZhYTYiLCJ1c2VySWQiOiIyMzM4NTQ4NTEifQ==</vt:lpwstr>
  </property>
</Properties>
</file>