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35E87">
      <w:pPr>
        <w:pStyle w:val="14"/>
        <w:jc w:val="center"/>
        <w:rPr>
          <w:rFonts w:hint="default" w:ascii="Arial" w:hAnsi="Arial" w:cs="Arial"/>
          <w:b/>
          <w:bCs/>
          <w:color w:val="auto"/>
          <w:spacing w:val="80"/>
          <w:sz w:val="64"/>
          <w:highlight w:val="none"/>
        </w:rPr>
      </w:pPr>
    </w:p>
    <w:tbl>
      <w:tblPr>
        <w:tblStyle w:val="26"/>
        <w:tblW w:w="7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5957"/>
      </w:tblGrid>
      <w:tr w14:paraId="53BD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711" w:type="dxa"/>
            <w:gridSpan w:val="2"/>
            <w:tcBorders>
              <w:top w:val="nil"/>
              <w:left w:val="nil"/>
              <w:right w:val="nil"/>
            </w:tcBorders>
            <w:noWrap w:val="0"/>
            <w:vAlign w:val="top"/>
          </w:tcPr>
          <w:p w14:paraId="0E5B976F">
            <w:pPr>
              <w:snapToGrid w:val="0"/>
              <w:spacing w:line="240" w:lineRule="atLeast"/>
              <w:jc w:val="center"/>
              <w:rPr>
                <w:rFonts w:hint="default" w:ascii="Arial" w:hAnsi="Arial" w:cs="Arial"/>
                <w:b/>
                <w:color w:val="auto"/>
                <w:sz w:val="60"/>
                <w:szCs w:val="60"/>
                <w:highlight w:val="none"/>
              </w:rPr>
            </w:pPr>
            <w:r>
              <w:rPr>
                <w:rFonts w:hint="default" w:ascii="Arial" w:hAnsi="Arial" w:cs="Arial"/>
                <w:b/>
                <w:color w:val="auto"/>
                <w:sz w:val="60"/>
                <w:szCs w:val="60"/>
                <w:highlight w:val="none"/>
              </w:rPr>
              <w:t>磋 商 文 件</w:t>
            </w:r>
          </w:p>
          <w:p w14:paraId="6C95DCFC">
            <w:pPr>
              <w:snapToGrid w:val="0"/>
              <w:spacing w:line="240" w:lineRule="atLeast"/>
              <w:jc w:val="center"/>
              <w:rPr>
                <w:rFonts w:hint="default" w:ascii="Arial" w:hAnsi="Arial" w:cs="Arial"/>
                <w:b/>
                <w:color w:val="auto"/>
                <w:sz w:val="60"/>
                <w:szCs w:val="60"/>
                <w:highlight w:val="none"/>
              </w:rPr>
            </w:pPr>
          </w:p>
        </w:tc>
      </w:tr>
      <w:tr w14:paraId="0CB1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54" w:type="dxa"/>
            <w:noWrap w:val="0"/>
            <w:vAlign w:val="center"/>
          </w:tcPr>
          <w:p w14:paraId="151A9C0D">
            <w:pPr>
              <w:rPr>
                <w:rFonts w:hint="default" w:ascii="Arial" w:hAnsi="Arial" w:cs="Arial"/>
                <w:b/>
                <w:color w:val="auto"/>
                <w:sz w:val="32"/>
                <w:szCs w:val="32"/>
                <w:highlight w:val="none"/>
              </w:rPr>
            </w:pPr>
            <w:r>
              <w:rPr>
                <w:rFonts w:hint="default" w:ascii="Arial" w:hAnsi="Arial" w:cs="Arial"/>
                <w:b/>
                <w:color w:val="auto"/>
                <w:sz w:val="32"/>
                <w:szCs w:val="32"/>
                <w:highlight w:val="none"/>
              </w:rPr>
              <w:t>项目名称:</w:t>
            </w:r>
          </w:p>
        </w:tc>
        <w:tc>
          <w:tcPr>
            <w:tcW w:w="5957" w:type="dxa"/>
            <w:noWrap w:val="0"/>
            <w:vAlign w:val="center"/>
          </w:tcPr>
          <w:p w14:paraId="103DC8DC">
            <w:pPr>
              <w:rPr>
                <w:rFonts w:hint="default" w:ascii="Arial" w:hAnsi="Arial" w:eastAsia="宋体" w:cs="Arial"/>
                <w:b/>
                <w:bCs/>
                <w:color w:val="auto"/>
                <w:sz w:val="32"/>
                <w:highlight w:val="none"/>
                <w:lang w:eastAsia="zh-CN"/>
              </w:rPr>
            </w:pPr>
            <w:r>
              <w:rPr>
                <w:rFonts w:hint="eastAsia" w:ascii="Arial" w:hAnsi="Arial" w:cs="Arial"/>
                <w:b/>
                <w:bCs/>
                <w:color w:val="auto"/>
                <w:sz w:val="32"/>
                <w:highlight w:val="none"/>
                <w:lang w:eastAsia="zh-CN"/>
              </w:rPr>
              <w:t>2026年兴安县公共就业服务专项招聘活动项目</w:t>
            </w:r>
          </w:p>
        </w:tc>
      </w:tr>
      <w:tr w14:paraId="0D1E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54" w:type="dxa"/>
            <w:noWrap w:val="0"/>
            <w:vAlign w:val="center"/>
          </w:tcPr>
          <w:p w14:paraId="1A48E5D5">
            <w:pPr>
              <w:rPr>
                <w:rFonts w:hint="default" w:ascii="Arial" w:hAnsi="Arial" w:cs="Arial"/>
                <w:b/>
                <w:color w:val="auto"/>
                <w:sz w:val="32"/>
                <w:szCs w:val="32"/>
                <w:highlight w:val="none"/>
              </w:rPr>
            </w:pPr>
            <w:r>
              <w:rPr>
                <w:rFonts w:hint="default" w:ascii="Arial" w:hAnsi="Arial" w:cs="Arial"/>
                <w:b/>
                <w:color w:val="auto"/>
                <w:sz w:val="32"/>
                <w:szCs w:val="32"/>
                <w:highlight w:val="none"/>
              </w:rPr>
              <w:t>项目编号:</w:t>
            </w:r>
          </w:p>
        </w:tc>
        <w:tc>
          <w:tcPr>
            <w:tcW w:w="5957" w:type="dxa"/>
            <w:noWrap w:val="0"/>
            <w:vAlign w:val="center"/>
          </w:tcPr>
          <w:p w14:paraId="59D72AD7">
            <w:pPr>
              <w:rPr>
                <w:rFonts w:hint="default" w:ascii="Arial" w:hAnsi="Arial" w:cs="Arial"/>
                <w:b/>
                <w:bCs/>
                <w:color w:val="auto"/>
                <w:sz w:val="32"/>
                <w:highlight w:val="none"/>
              </w:rPr>
            </w:pPr>
            <w:r>
              <w:rPr>
                <w:rFonts w:hint="eastAsia" w:ascii="Arial" w:hAnsi="Arial" w:cs="Arial"/>
                <w:b/>
                <w:bCs/>
                <w:color w:val="auto"/>
                <w:sz w:val="32"/>
                <w:highlight w:val="none"/>
                <w:lang w:eastAsia="zh-CN"/>
              </w:rPr>
              <w:t>GLZC2026-C3-250004-JDZB</w:t>
            </w:r>
          </w:p>
        </w:tc>
      </w:tr>
      <w:tr w14:paraId="44CD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54" w:type="dxa"/>
            <w:tcBorders>
              <w:bottom w:val="single" w:color="auto" w:sz="4" w:space="0"/>
            </w:tcBorders>
            <w:noWrap w:val="0"/>
            <w:vAlign w:val="center"/>
          </w:tcPr>
          <w:p w14:paraId="6F3428F0">
            <w:pPr>
              <w:rPr>
                <w:rFonts w:hint="default" w:ascii="Arial" w:hAnsi="Arial" w:cs="Arial"/>
                <w:b/>
                <w:color w:val="auto"/>
                <w:sz w:val="32"/>
                <w:szCs w:val="32"/>
                <w:highlight w:val="none"/>
              </w:rPr>
            </w:pPr>
            <w:r>
              <w:rPr>
                <w:rFonts w:hint="default" w:ascii="Arial" w:hAnsi="Arial" w:cs="Arial"/>
                <w:b/>
                <w:color w:val="auto"/>
                <w:sz w:val="32"/>
                <w:szCs w:val="32"/>
                <w:highlight w:val="none"/>
              </w:rPr>
              <w:t>联系电话:</w:t>
            </w:r>
          </w:p>
        </w:tc>
        <w:tc>
          <w:tcPr>
            <w:tcW w:w="5957" w:type="dxa"/>
            <w:tcBorders>
              <w:bottom w:val="single" w:color="auto" w:sz="4" w:space="0"/>
            </w:tcBorders>
            <w:noWrap w:val="0"/>
            <w:vAlign w:val="center"/>
          </w:tcPr>
          <w:p w14:paraId="6A82C6A5">
            <w:pPr>
              <w:rPr>
                <w:rFonts w:hint="default"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0773-3690068</w:t>
            </w:r>
          </w:p>
        </w:tc>
      </w:tr>
      <w:tr w14:paraId="5997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54" w:type="dxa"/>
            <w:tcBorders>
              <w:bottom w:val="single" w:color="auto" w:sz="4" w:space="0"/>
            </w:tcBorders>
            <w:noWrap w:val="0"/>
            <w:vAlign w:val="center"/>
          </w:tcPr>
          <w:p w14:paraId="7C6FAA52">
            <w:pPr>
              <w:rPr>
                <w:rFonts w:hint="default" w:ascii="Arial" w:hAnsi="Arial" w:cs="Arial"/>
                <w:b/>
                <w:color w:val="auto"/>
                <w:sz w:val="32"/>
                <w:szCs w:val="32"/>
                <w:highlight w:val="none"/>
              </w:rPr>
            </w:pPr>
            <w:r>
              <w:rPr>
                <w:rFonts w:hint="eastAsia"/>
                <w:b/>
                <w:sz w:val="32"/>
                <w:szCs w:val="32"/>
              </w:rPr>
              <w:t>采购方式：</w:t>
            </w:r>
          </w:p>
        </w:tc>
        <w:tc>
          <w:tcPr>
            <w:tcW w:w="5957" w:type="dxa"/>
            <w:tcBorders>
              <w:bottom w:val="single" w:color="auto" w:sz="4" w:space="0"/>
            </w:tcBorders>
            <w:noWrap w:val="0"/>
            <w:vAlign w:val="center"/>
          </w:tcPr>
          <w:p w14:paraId="0F756864">
            <w:pPr>
              <w:rPr>
                <w:rFonts w:hint="default" w:ascii="Arial" w:hAnsi="Arial" w:cs="Arial"/>
                <w:b/>
                <w:color w:val="auto"/>
                <w:sz w:val="32"/>
                <w:szCs w:val="32"/>
                <w:highlight w:val="none"/>
              </w:rPr>
            </w:pPr>
            <w:r>
              <w:rPr>
                <w:rFonts w:hint="eastAsia"/>
                <w:b/>
                <w:sz w:val="32"/>
                <w:szCs w:val="32"/>
              </w:rPr>
              <w:t>竞争性磋商</w:t>
            </w:r>
          </w:p>
        </w:tc>
      </w:tr>
    </w:tbl>
    <w:p w14:paraId="2803115B">
      <w:pPr>
        <w:pStyle w:val="14"/>
        <w:jc w:val="center"/>
        <w:rPr>
          <w:rFonts w:hint="default" w:ascii="Arial" w:hAnsi="Arial" w:cs="Arial"/>
          <w:b/>
          <w:bCs/>
          <w:color w:val="auto"/>
          <w:spacing w:val="80"/>
          <w:sz w:val="64"/>
          <w:highlight w:val="none"/>
        </w:rPr>
      </w:pPr>
    </w:p>
    <w:p w14:paraId="6543C946">
      <w:pPr>
        <w:ind w:left="102" w:leftChars="49" w:firstLine="2240" w:firstLineChars="700"/>
        <w:jc w:val="center"/>
        <w:rPr>
          <w:rFonts w:hint="default" w:ascii="Arial" w:hAnsi="Arial" w:cs="Arial"/>
          <w:color w:val="auto"/>
          <w:sz w:val="32"/>
          <w:highlight w:val="none"/>
        </w:rPr>
      </w:pPr>
    </w:p>
    <w:p w14:paraId="5596691D">
      <w:pPr>
        <w:ind w:left="102" w:leftChars="49" w:firstLine="2240" w:firstLineChars="700"/>
        <w:jc w:val="center"/>
        <w:rPr>
          <w:rFonts w:hint="default" w:ascii="Arial" w:hAnsi="Arial" w:cs="Arial"/>
          <w:color w:val="auto"/>
          <w:sz w:val="32"/>
          <w:highlight w:val="none"/>
        </w:rPr>
      </w:pPr>
    </w:p>
    <w:p w14:paraId="29F5465D">
      <w:pPr>
        <w:ind w:left="102" w:leftChars="49" w:firstLine="2240" w:firstLineChars="700"/>
        <w:jc w:val="center"/>
        <w:rPr>
          <w:rFonts w:hint="default" w:ascii="Arial" w:hAnsi="Arial" w:cs="Arial"/>
          <w:color w:val="auto"/>
          <w:sz w:val="32"/>
          <w:highlight w:val="none"/>
        </w:rPr>
      </w:pPr>
    </w:p>
    <w:p w14:paraId="40EF819E">
      <w:pPr>
        <w:rPr>
          <w:rFonts w:hint="default" w:ascii="Arial" w:hAnsi="Arial" w:cs="Arial"/>
          <w:color w:val="auto"/>
          <w:sz w:val="32"/>
          <w:highlight w:val="none"/>
        </w:rPr>
      </w:pPr>
    </w:p>
    <w:tbl>
      <w:tblPr>
        <w:tblStyle w:val="26"/>
        <w:tblW w:w="7046" w:type="dxa"/>
        <w:jc w:val="center"/>
        <w:tblLayout w:type="fixed"/>
        <w:tblCellMar>
          <w:top w:w="0" w:type="dxa"/>
          <w:left w:w="108" w:type="dxa"/>
          <w:bottom w:w="0" w:type="dxa"/>
          <w:right w:w="108" w:type="dxa"/>
        </w:tblCellMar>
      </w:tblPr>
      <w:tblGrid>
        <w:gridCol w:w="2507"/>
        <w:gridCol w:w="4539"/>
      </w:tblGrid>
      <w:tr w14:paraId="0A099743">
        <w:tblPrEx>
          <w:tblCellMar>
            <w:top w:w="0" w:type="dxa"/>
            <w:left w:w="108" w:type="dxa"/>
            <w:bottom w:w="0" w:type="dxa"/>
            <w:right w:w="108" w:type="dxa"/>
          </w:tblCellMar>
        </w:tblPrEx>
        <w:trPr>
          <w:trHeight w:val="703" w:hRule="atLeast"/>
          <w:jc w:val="center"/>
        </w:trPr>
        <w:tc>
          <w:tcPr>
            <w:tcW w:w="2507" w:type="dxa"/>
            <w:noWrap w:val="0"/>
            <w:vAlign w:val="top"/>
          </w:tcPr>
          <w:p w14:paraId="4AB8CCD3">
            <w:pPr>
              <w:autoSpaceDE w:val="0"/>
              <w:autoSpaceDN w:val="0"/>
              <w:adjustRightInd w:val="0"/>
              <w:ind w:firstLine="1120" w:firstLineChars="400"/>
              <w:rPr>
                <w:rFonts w:hint="default" w:ascii="Arial" w:hAnsi="Arial" w:cs="Arial"/>
                <w:b/>
                <w:color w:val="auto"/>
                <w:sz w:val="28"/>
                <w:szCs w:val="32"/>
                <w:highlight w:val="none"/>
              </w:rPr>
            </w:pPr>
            <w:r>
              <w:rPr>
                <w:rFonts w:hint="default" w:ascii="Arial" w:hAnsi="Arial" w:cs="Arial"/>
                <w:b/>
                <w:color w:val="auto"/>
                <w:sz w:val="28"/>
                <w:szCs w:val="32"/>
                <w:highlight w:val="none"/>
              </w:rPr>
              <w:t>采购人：</w:t>
            </w:r>
          </w:p>
        </w:tc>
        <w:tc>
          <w:tcPr>
            <w:tcW w:w="4539" w:type="dxa"/>
            <w:noWrap w:val="0"/>
            <w:vAlign w:val="top"/>
          </w:tcPr>
          <w:p w14:paraId="33BB5B32">
            <w:pPr>
              <w:autoSpaceDE w:val="0"/>
              <w:autoSpaceDN w:val="0"/>
              <w:adjustRightInd w:val="0"/>
              <w:rPr>
                <w:rFonts w:hint="default" w:ascii="Arial" w:hAnsi="Arial" w:eastAsia="宋体" w:cs="Arial"/>
                <w:b/>
                <w:color w:val="auto"/>
                <w:sz w:val="28"/>
                <w:szCs w:val="32"/>
                <w:highlight w:val="none"/>
                <w:lang w:eastAsia="zh-CN"/>
              </w:rPr>
            </w:pPr>
            <w:r>
              <w:rPr>
                <w:rFonts w:hint="eastAsia" w:ascii="Arial" w:hAnsi="Arial" w:cs="Arial"/>
                <w:b/>
                <w:color w:val="auto"/>
                <w:sz w:val="28"/>
                <w:szCs w:val="32"/>
                <w:highlight w:val="none"/>
                <w:lang w:eastAsia="zh-CN"/>
              </w:rPr>
              <w:t>兴安县就业服务中心</w:t>
            </w:r>
          </w:p>
        </w:tc>
      </w:tr>
      <w:tr w14:paraId="2E9773DD">
        <w:tblPrEx>
          <w:tblCellMar>
            <w:top w:w="0" w:type="dxa"/>
            <w:left w:w="108" w:type="dxa"/>
            <w:bottom w:w="0" w:type="dxa"/>
            <w:right w:w="108" w:type="dxa"/>
          </w:tblCellMar>
        </w:tblPrEx>
        <w:trPr>
          <w:trHeight w:val="703" w:hRule="atLeast"/>
          <w:jc w:val="center"/>
        </w:trPr>
        <w:tc>
          <w:tcPr>
            <w:tcW w:w="2507" w:type="dxa"/>
            <w:noWrap w:val="0"/>
            <w:vAlign w:val="top"/>
          </w:tcPr>
          <w:p w14:paraId="0FDCE019">
            <w:pPr>
              <w:autoSpaceDE w:val="0"/>
              <w:autoSpaceDN w:val="0"/>
              <w:adjustRightInd w:val="0"/>
              <w:jc w:val="right"/>
              <w:rPr>
                <w:rFonts w:hint="default" w:ascii="Arial" w:hAnsi="Arial" w:cs="Arial"/>
                <w:b/>
                <w:color w:val="auto"/>
                <w:sz w:val="28"/>
                <w:szCs w:val="32"/>
                <w:highlight w:val="none"/>
              </w:rPr>
            </w:pPr>
            <w:r>
              <w:rPr>
                <w:rFonts w:hint="default" w:ascii="Arial" w:hAnsi="Arial" w:cs="Arial"/>
                <w:b/>
                <w:color w:val="auto"/>
                <w:sz w:val="28"/>
                <w:szCs w:val="32"/>
                <w:highlight w:val="none"/>
              </w:rPr>
              <w:t>采购代理机构：</w:t>
            </w:r>
          </w:p>
        </w:tc>
        <w:tc>
          <w:tcPr>
            <w:tcW w:w="4539" w:type="dxa"/>
            <w:noWrap w:val="0"/>
            <w:vAlign w:val="top"/>
          </w:tcPr>
          <w:p w14:paraId="37BA5297">
            <w:pPr>
              <w:autoSpaceDE w:val="0"/>
              <w:autoSpaceDN w:val="0"/>
              <w:adjustRightInd w:val="0"/>
              <w:rPr>
                <w:rFonts w:hint="default" w:ascii="Arial" w:hAnsi="Arial" w:cs="Arial"/>
                <w:b/>
                <w:color w:val="auto"/>
                <w:sz w:val="28"/>
                <w:szCs w:val="32"/>
                <w:highlight w:val="none"/>
                <w:u w:val="single"/>
              </w:rPr>
            </w:pPr>
            <w:r>
              <w:rPr>
                <w:rFonts w:hint="default" w:ascii="Arial" w:hAnsi="Arial" w:cs="Arial"/>
                <w:b/>
                <w:color w:val="auto"/>
                <w:sz w:val="28"/>
                <w:szCs w:val="32"/>
                <w:highlight w:val="none"/>
              </w:rPr>
              <w:t>广西机电设备招标有限公司</w:t>
            </w:r>
          </w:p>
        </w:tc>
      </w:tr>
    </w:tbl>
    <w:p w14:paraId="632FDA24">
      <w:pPr>
        <w:rPr>
          <w:rFonts w:hint="default" w:ascii="Arial" w:hAnsi="Arial" w:cs="Arial"/>
          <w:color w:val="auto"/>
          <w:highlight w:val="none"/>
        </w:rPr>
      </w:pPr>
    </w:p>
    <w:p w14:paraId="67B4DB69">
      <w:pPr>
        <w:pStyle w:val="14"/>
        <w:ind w:firstLine="4480" w:firstLineChars="1400"/>
        <w:rPr>
          <w:rFonts w:hint="default" w:ascii="Arial" w:hAnsi="Arial" w:eastAsia="宋体" w:cs="Arial"/>
          <w:b/>
          <w:color w:val="auto"/>
          <w:sz w:val="32"/>
          <w:szCs w:val="32"/>
          <w:highlight w:val="none"/>
          <w:lang w:eastAsia="zh-CN"/>
        </w:rPr>
        <w:sectPr>
          <w:headerReference r:id="rId3" w:type="default"/>
          <w:footerReference r:id="rId4" w:type="default"/>
          <w:pgSz w:w="11906" w:h="16838"/>
          <w:pgMar w:top="1134" w:right="1286" w:bottom="1134" w:left="1134" w:header="720" w:footer="720" w:gutter="0"/>
          <w:pgNumType w:start="0"/>
          <w:cols w:space="720" w:num="1"/>
          <w:titlePg/>
          <w:docGrid w:type="linesAndChars" w:linePitch="331" w:charSpace="0"/>
        </w:sectPr>
      </w:pPr>
      <w:r>
        <w:rPr>
          <w:rFonts w:hint="default" w:ascii="Arial" w:hAnsi="Arial" w:cs="Arial"/>
          <w:b/>
          <w:color w:val="auto"/>
          <w:sz w:val="32"/>
          <w:szCs w:val="32"/>
          <w:highlight w:val="none"/>
          <w:lang w:eastAsia="zh-CN"/>
        </w:rPr>
        <w:t>202</w:t>
      </w:r>
      <w:r>
        <w:rPr>
          <w:rFonts w:hint="eastAsia" w:ascii="Arial" w:hAnsi="Arial" w:cs="Arial"/>
          <w:b/>
          <w:color w:val="auto"/>
          <w:sz w:val="32"/>
          <w:szCs w:val="32"/>
          <w:highlight w:val="none"/>
          <w:lang w:val="en-US" w:eastAsia="zh-CN"/>
        </w:rPr>
        <w:t>6</w:t>
      </w:r>
      <w:r>
        <w:rPr>
          <w:rFonts w:hint="default" w:ascii="Arial" w:hAnsi="Arial" w:cs="Arial"/>
          <w:b/>
          <w:color w:val="auto"/>
          <w:sz w:val="32"/>
          <w:szCs w:val="32"/>
          <w:highlight w:val="none"/>
          <w:lang w:eastAsia="zh-CN"/>
        </w:rPr>
        <w:t>年</w:t>
      </w:r>
      <w:r>
        <w:rPr>
          <w:rFonts w:hint="eastAsia" w:ascii="Arial" w:hAnsi="Arial" w:cs="Arial"/>
          <w:b/>
          <w:color w:val="auto"/>
          <w:sz w:val="32"/>
          <w:szCs w:val="32"/>
          <w:highlight w:val="none"/>
          <w:lang w:val="en-US" w:eastAsia="zh-CN"/>
        </w:rPr>
        <w:t>1</w:t>
      </w:r>
      <w:r>
        <w:rPr>
          <w:rFonts w:hint="default" w:ascii="Arial" w:hAnsi="Arial" w:cs="Arial"/>
          <w:b/>
          <w:color w:val="auto"/>
          <w:sz w:val="32"/>
          <w:szCs w:val="32"/>
          <w:highlight w:val="none"/>
          <w:lang w:eastAsia="zh-CN"/>
        </w:rPr>
        <w:t>月</w:t>
      </w:r>
    </w:p>
    <w:p w14:paraId="2F5F76DC">
      <w:pPr>
        <w:spacing w:before="0" w:beforeLines="0" w:after="0" w:afterLines="0" w:line="360" w:lineRule="auto"/>
        <w:ind w:left="0" w:leftChars="0" w:right="0" w:rightChars="0" w:firstLine="0" w:firstLineChars="0"/>
        <w:jc w:val="center"/>
        <w:rPr>
          <w:rFonts w:hint="default" w:ascii="Arial" w:hAnsi="Arial" w:cs="Arial"/>
          <w:b/>
          <w:bCs/>
          <w:color w:val="auto"/>
          <w:sz w:val="36"/>
          <w:szCs w:val="36"/>
          <w:highlight w:val="none"/>
        </w:rPr>
      </w:pPr>
      <w:r>
        <w:rPr>
          <w:rFonts w:hint="default" w:ascii="Arial" w:hAnsi="Arial" w:eastAsia="宋体" w:cs="Arial"/>
          <w:b/>
          <w:bCs/>
          <w:color w:val="auto"/>
          <w:sz w:val="36"/>
          <w:szCs w:val="36"/>
          <w:highlight w:val="none"/>
        </w:rPr>
        <w:t>目</w:t>
      </w:r>
      <w:r>
        <w:rPr>
          <w:rFonts w:hint="default" w:ascii="Arial" w:hAnsi="Arial" w:cs="Arial"/>
          <w:b/>
          <w:bCs/>
          <w:color w:val="auto"/>
          <w:sz w:val="36"/>
          <w:szCs w:val="36"/>
          <w:highlight w:val="none"/>
          <w:lang w:val="en-US" w:eastAsia="zh-CN"/>
        </w:rPr>
        <w:t xml:space="preserve">  </w:t>
      </w:r>
      <w:r>
        <w:rPr>
          <w:rFonts w:hint="default" w:ascii="Arial" w:hAnsi="Arial" w:eastAsia="宋体" w:cs="Arial"/>
          <w:b/>
          <w:bCs/>
          <w:color w:val="auto"/>
          <w:sz w:val="36"/>
          <w:szCs w:val="36"/>
          <w:highlight w:val="none"/>
        </w:rPr>
        <w:t>录</w:t>
      </w:r>
    </w:p>
    <w:p w14:paraId="74A37743">
      <w:pPr>
        <w:pStyle w:val="13"/>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cs="Arial"/>
          <w:color w:val="auto"/>
          <w:sz w:val="32"/>
          <w:szCs w:val="32"/>
          <w:highlight w:val="none"/>
        </w:rPr>
      </w:pP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TOC \o "1-3" \h \u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HYPERLINK \l _Toc15515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第一章  竞争性磋商公告</w:t>
      </w:r>
      <w:r>
        <w:rPr>
          <w:rFonts w:hint="default" w:ascii="Arial" w:hAnsi="Arial" w:cs="Arial"/>
          <w:color w:val="auto"/>
          <w:sz w:val="32"/>
          <w:szCs w:val="32"/>
          <w:highlight w:val="none"/>
        </w:rPr>
        <w:tab/>
      </w: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PAGEREF _Toc15515 \h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1</w:t>
      </w:r>
      <w:r>
        <w:rPr>
          <w:rFonts w:hint="default" w:ascii="Arial" w:hAnsi="Arial" w:cs="Arial"/>
          <w:color w:val="auto"/>
          <w:sz w:val="32"/>
          <w:szCs w:val="32"/>
          <w:highlight w:val="none"/>
        </w:rPr>
        <w:fldChar w:fldCharType="end"/>
      </w:r>
      <w:r>
        <w:rPr>
          <w:rFonts w:hint="default" w:ascii="Arial" w:hAnsi="Arial" w:cs="Arial"/>
          <w:color w:val="auto"/>
          <w:sz w:val="32"/>
          <w:szCs w:val="32"/>
          <w:highlight w:val="none"/>
        </w:rPr>
        <w:fldChar w:fldCharType="end"/>
      </w:r>
    </w:p>
    <w:p w14:paraId="705ADAB1">
      <w:pPr>
        <w:pStyle w:val="13"/>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cs="Arial"/>
          <w:color w:val="auto"/>
          <w:sz w:val="32"/>
          <w:szCs w:val="32"/>
          <w:highlight w:val="none"/>
        </w:rPr>
      </w:pP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HYPERLINK \l _Toc13270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第二章  供应商须知</w:t>
      </w:r>
      <w:r>
        <w:rPr>
          <w:rFonts w:hint="default" w:ascii="Arial" w:hAnsi="Arial" w:cs="Arial"/>
          <w:color w:val="auto"/>
          <w:sz w:val="32"/>
          <w:szCs w:val="32"/>
          <w:highlight w:val="none"/>
        </w:rPr>
        <w:tab/>
      </w: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PAGEREF _Toc13270 \h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3</w:t>
      </w:r>
      <w:r>
        <w:rPr>
          <w:rFonts w:hint="default" w:ascii="Arial" w:hAnsi="Arial" w:cs="Arial"/>
          <w:color w:val="auto"/>
          <w:sz w:val="32"/>
          <w:szCs w:val="32"/>
          <w:highlight w:val="none"/>
        </w:rPr>
        <w:fldChar w:fldCharType="end"/>
      </w:r>
      <w:r>
        <w:rPr>
          <w:rFonts w:hint="default" w:ascii="Arial" w:hAnsi="Arial" w:cs="Arial"/>
          <w:color w:val="auto"/>
          <w:sz w:val="32"/>
          <w:szCs w:val="32"/>
          <w:highlight w:val="none"/>
        </w:rPr>
        <w:fldChar w:fldCharType="end"/>
      </w:r>
    </w:p>
    <w:p w14:paraId="763A8E34">
      <w:pPr>
        <w:pStyle w:val="13"/>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cs="Arial"/>
          <w:color w:val="auto"/>
          <w:sz w:val="32"/>
          <w:szCs w:val="32"/>
          <w:highlight w:val="none"/>
        </w:rPr>
      </w:pP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HYPERLINK \l _Toc16370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第三章  服务需求</w:t>
      </w:r>
      <w:r>
        <w:rPr>
          <w:rFonts w:hint="default" w:ascii="Arial" w:hAnsi="Arial" w:cs="Arial"/>
          <w:color w:val="auto"/>
          <w:sz w:val="32"/>
          <w:szCs w:val="32"/>
          <w:highlight w:val="none"/>
        </w:rPr>
        <w:tab/>
      </w: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PAGEREF _Toc16370 \h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20</w:t>
      </w:r>
      <w:r>
        <w:rPr>
          <w:rFonts w:hint="default" w:ascii="Arial" w:hAnsi="Arial" w:cs="Arial"/>
          <w:color w:val="auto"/>
          <w:sz w:val="32"/>
          <w:szCs w:val="32"/>
          <w:highlight w:val="none"/>
        </w:rPr>
        <w:fldChar w:fldCharType="end"/>
      </w:r>
      <w:r>
        <w:rPr>
          <w:rFonts w:hint="default" w:ascii="Arial" w:hAnsi="Arial" w:cs="Arial"/>
          <w:color w:val="auto"/>
          <w:sz w:val="32"/>
          <w:szCs w:val="32"/>
          <w:highlight w:val="none"/>
        </w:rPr>
        <w:fldChar w:fldCharType="end"/>
      </w:r>
    </w:p>
    <w:p w14:paraId="69439F5B">
      <w:pPr>
        <w:pStyle w:val="19"/>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cs="Arial"/>
          <w:color w:val="auto"/>
          <w:sz w:val="32"/>
          <w:szCs w:val="32"/>
          <w:highlight w:val="none"/>
        </w:rPr>
      </w:pP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HYPERLINK \l _Toc4106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第四章  评审办法</w:t>
      </w:r>
      <w:r>
        <w:rPr>
          <w:rFonts w:hint="default" w:ascii="Arial" w:hAnsi="Arial" w:cs="Arial"/>
          <w:color w:val="auto"/>
          <w:sz w:val="32"/>
          <w:szCs w:val="32"/>
          <w:highlight w:val="none"/>
        </w:rPr>
        <w:tab/>
      </w: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PAGEREF _Toc4106 \h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25</w:t>
      </w:r>
      <w:r>
        <w:rPr>
          <w:rFonts w:hint="default" w:ascii="Arial" w:hAnsi="Arial" w:cs="Arial"/>
          <w:color w:val="auto"/>
          <w:sz w:val="32"/>
          <w:szCs w:val="32"/>
          <w:highlight w:val="none"/>
        </w:rPr>
        <w:fldChar w:fldCharType="end"/>
      </w:r>
      <w:r>
        <w:rPr>
          <w:rFonts w:hint="default" w:ascii="Arial" w:hAnsi="Arial" w:cs="Arial"/>
          <w:color w:val="auto"/>
          <w:sz w:val="32"/>
          <w:szCs w:val="32"/>
          <w:highlight w:val="none"/>
        </w:rPr>
        <w:fldChar w:fldCharType="end"/>
      </w:r>
    </w:p>
    <w:p w14:paraId="30212F60">
      <w:pPr>
        <w:pStyle w:val="13"/>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cs="Arial"/>
          <w:color w:val="auto"/>
          <w:sz w:val="32"/>
          <w:szCs w:val="32"/>
          <w:highlight w:val="none"/>
        </w:rPr>
      </w:pP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HYPERLINK \l _Toc14413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第五章  政府采购合同（合同主要条款及格式）</w:t>
      </w:r>
      <w:r>
        <w:rPr>
          <w:rFonts w:hint="default" w:ascii="Arial" w:hAnsi="Arial" w:cs="Arial"/>
          <w:color w:val="auto"/>
          <w:sz w:val="32"/>
          <w:szCs w:val="32"/>
          <w:highlight w:val="none"/>
        </w:rPr>
        <w:tab/>
      </w: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PAGEREF _Toc14413 \h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30</w:t>
      </w:r>
      <w:r>
        <w:rPr>
          <w:rFonts w:hint="default" w:ascii="Arial" w:hAnsi="Arial" w:cs="Arial"/>
          <w:color w:val="auto"/>
          <w:sz w:val="32"/>
          <w:szCs w:val="32"/>
          <w:highlight w:val="none"/>
        </w:rPr>
        <w:fldChar w:fldCharType="end"/>
      </w:r>
      <w:r>
        <w:rPr>
          <w:rFonts w:hint="default" w:ascii="Arial" w:hAnsi="Arial" w:cs="Arial"/>
          <w:color w:val="auto"/>
          <w:sz w:val="32"/>
          <w:szCs w:val="32"/>
          <w:highlight w:val="none"/>
        </w:rPr>
        <w:fldChar w:fldCharType="end"/>
      </w:r>
    </w:p>
    <w:p w14:paraId="51897763">
      <w:pPr>
        <w:pStyle w:val="13"/>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cs="Arial"/>
          <w:color w:val="auto"/>
          <w:sz w:val="32"/>
          <w:szCs w:val="32"/>
          <w:highlight w:val="none"/>
        </w:rPr>
      </w:pP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HYPERLINK \l _Toc31760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 xml:space="preserve">第六章 </w:t>
      </w:r>
      <w:r>
        <w:rPr>
          <w:rFonts w:hint="default" w:ascii="Arial" w:hAnsi="Arial" w:cs="Arial"/>
          <w:color w:val="auto"/>
          <w:sz w:val="32"/>
          <w:szCs w:val="32"/>
          <w:highlight w:val="none"/>
          <w:lang w:val="en-US" w:eastAsia="zh-CN"/>
        </w:rPr>
        <w:t xml:space="preserve"> </w:t>
      </w:r>
      <w:r>
        <w:rPr>
          <w:rFonts w:hint="default" w:ascii="Arial" w:hAnsi="Arial" w:cs="Arial"/>
          <w:color w:val="auto"/>
          <w:sz w:val="32"/>
          <w:szCs w:val="32"/>
          <w:highlight w:val="none"/>
        </w:rPr>
        <w:t>响应文件（格式）</w:t>
      </w:r>
      <w:r>
        <w:rPr>
          <w:rFonts w:hint="default" w:ascii="Arial" w:hAnsi="Arial" w:cs="Arial"/>
          <w:color w:val="auto"/>
          <w:sz w:val="32"/>
          <w:szCs w:val="32"/>
          <w:highlight w:val="none"/>
        </w:rPr>
        <w:tab/>
      </w:r>
      <w:r>
        <w:rPr>
          <w:rFonts w:hint="default" w:ascii="Arial" w:hAnsi="Arial" w:cs="Arial"/>
          <w:color w:val="auto"/>
          <w:sz w:val="32"/>
          <w:szCs w:val="32"/>
          <w:highlight w:val="none"/>
        </w:rPr>
        <w:fldChar w:fldCharType="begin"/>
      </w:r>
      <w:r>
        <w:rPr>
          <w:rFonts w:hint="default" w:ascii="Arial" w:hAnsi="Arial" w:cs="Arial"/>
          <w:color w:val="auto"/>
          <w:sz w:val="32"/>
          <w:szCs w:val="32"/>
          <w:highlight w:val="none"/>
        </w:rPr>
        <w:instrText xml:space="preserve"> PAGEREF _Toc31760 \h </w:instrText>
      </w:r>
      <w:r>
        <w:rPr>
          <w:rFonts w:hint="default" w:ascii="Arial" w:hAnsi="Arial" w:cs="Arial"/>
          <w:color w:val="auto"/>
          <w:sz w:val="32"/>
          <w:szCs w:val="32"/>
          <w:highlight w:val="none"/>
        </w:rPr>
        <w:fldChar w:fldCharType="separate"/>
      </w:r>
      <w:r>
        <w:rPr>
          <w:rFonts w:hint="default" w:ascii="Arial" w:hAnsi="Arial" w:cs="Arial"/>
          <w:color w:val="auto"/>
          <w:sz w:val="32"/>
          <w:szCs w:val="32"/>
          <w:highlight w:val="none"/>
        </w:rPr>
        <w:t>33</w:t>
      </w:r>
      <w:r>
        <w:rPr>
          <w:rFonts w:hint="default" w:ascii="Arial" w:hAnsi="Arial" w:cs="Arial"/>
          <w:color w:val="auto"/>
          <w:sz w:val="32"/>
          <w:szCs w:val="32"/>
          <w:highlight w:val="none"/>
        </w:rPr>
        <w:fldChar w:fldCharType="end"/>
      </w:r>
      <w:r>
        <w:rPr>
          <w:rFonts w:hint="default" w:ascii="Arial" w:hAnsi="Arial" w:cs="Arial"/>
          <w:color w:val="auto"/>
          <w:sz w:val="32"/>
          <w:szCs w:val="32"/>
          <w:highlight w:val="none"/>
        </w:rPr>
        <w:fldChar w:fldCharType="end"/>
      </w:r>
    </w:p>
    <w:p w14:paraId="39C2ABC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cs="Arial"/>
          <w:color w:val="auto"/>
          <w:highlight w:val="none"/>
        </w:rPr>
      </w:pPr>
      <w:r>
        <w:rPr>
          <w:rFonts w:hint="default" w:ascii="Arial" w:hAnsi="Arial" w:cs="Arial"/>
          <w:color w:val="auto"/>
          <w:sz w:val="32"/>
          <w:szCs w:val="32"/>
          <w:highlight w:val="none"/>
        </w:rPr>
        <w:fldChar w:fldCharType="end"/>
      </w:r>
    </w:p>
    <w:p w14:paraId="186B156B">
      <w:pPr>
        <w:pStyle w:val="4"/>
        <w:jc w:val="center"/>
        <w:rPr>
          <w:rFonts w:hint="default" w:ascii="Arial" w:hAnsi="Arial" w:cs="Arial"/>
          <w:b w:val="0"/>
          <w:bCs w:val="0"/>
          <w:color w:val="auto"/>
          <w:highlight w:val="none"/>
          <w:lang w:val="zh-CN"/>
        </w:rPr>
        <w:sectPr>
          <w:footerReference r:id="rId6" w:type="first"/>
          <w:footerReference r:id="rId5" w:type="default"/>
          <w:pgSz w:w="11906" w:h="16838"/>
          <w:pgMar w:top="1134" w:right="1286" w:bottom="1134" w:left="1134" w:header="720" w:footer="720" w:gutter="0"/>
          <w:pgNumType w:start="1"/>
          <w:cols w:space="720" w:num="1"/>
          <w:titlePg/>
          <w:docGrid w:type="linesAndChars" w:linePitch="331" w:charSpace="0"/>
        </w:sectPr>
      </w:pPr>
    </w:p>
    <w:p w14:paraId="7473024E">
      <w:pPr>
        <w:pStyle w:val="4"/>
        <w:jc w:val="center"/>
        <w:rPr>
          <w:rFonts w:hint="default" w:ascii="Arial" w:hAnsi="Arial" w:cs="Arial"/>
          <w:color w:val="auto"/>
          <w:highlight w:val="none"/>
        </w:rPr>
      </w:pPr>
      <w:bookmarkStart w:id="0" w:name="_Toc81999325"/>
      <w:bookmarkStart w:id="1" w:name="_Toc15515"/>
      <w:bookmarkStart w:id="2" w:name="_Toc22009"/>
      <w:r>
        <w:rPr>
          <w:rFonts w:hint="default" w:ascii="Arial" w:hAnsi="Arial" w:cs="Arial"/>
          <w:color w:val="auto"/>
          <w:highlight w:val="none"/>
        </w:rPr>
        <w:t>第一章  竞争性磋商公告</w:t>
      </w:r>
      <w:bookmarkEnd w:id="0"/>
      <w:bookmarkEnd w:id="1"/>
      <w:bookmarkEnd w:id="2"/>
    </w:p>
    <w:p w14:paraId="4A72FD0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240" w:lineRule="auto"/>
        <w:textAlignment w:val="auto"/>
        <w:rPr>
          <w:rFonts w:hint="default" w:ascii="Arial" w:hAnsi="Arial" w:cs="Arial"/>
          <w:color w:val="auto"/>
          <w:highlight w:val="none"/>
        </w:rPr>
      </w:pPr>
      <w:r>
        <w:rPr>
          <w:rFonts w:hint="default" w:ascii="Arial" w:hAnsi="Arial" w:cs="Arial"/>
          <w:color w:val="auto"/>
          <w:highlight w:val="none"/>
        </w:rPr>
        <w:t>项</w:t>
      </w:r>
      <w:bookmarkStart w:id="3" w:name="_Hlk44605528"/>
      <w:r>
        <w:rPr>
          <w:rFonts w:hint="default" w:ascii="Arial" w:hAnsi="Arial" w:cs="Arial"/>
          <w:color w:val="auto"/>
          <w:highlight w:val="none"/>
        </w:rPr>
        <w:t>目概况：</w:t>
      </w:r>
    </w:p>
    <w:p w14:paraId="2DC9FCBF">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highlight w:val="none"/>
        </w:rPr>
      </w:pPr>
      <w:r>
        <w:rPr>
          <w:rFonts w:hint="default" w:ascii="Arial" w:hAnsi="Arial" w:cs="Arial"/>
          <w:color w:val="auto"/>
          <w:highlight w:val="none"/>
        </w:rPr>
        <w:t xml:space="preserve">“ </w:t>
      </w:r>
      <w:r>
        <w:rPr>
          <w:rFonts w:hint="eastAsia" w:ascii="Arial" w:hAnsi="Arial" w:cs="Arial"/>
          <w:color w:val="auto"/>
          <w:highlight w:val="none"/>
          <w:lang w:eastAsia="zh-CN"/>
        </w:rPr>
        <w:t>2026年兴安县公共就业服务专项招聘活动项目</w:t>
      </w:r>
      <w:r>
        <w:rPr>
          <w:rFonts w:hint="default" w:ascii="Arial" w:hAnsi="Arial" w:cs="Arial"/>
          <w:color w:val="auto"/>
          <w:highlight w:val="none"/>
        </w:rPr>
        <w:t>”的潜在供应商应</w:t>
      </w:r>
      <w:r>
        <w:rPr>
          <w:rFonts w:hint="default" w:ascii="Arial" w:hAnsi="Arial" w:cs="Arial"/>
          <w:color w:val="auto"/>
          <w:highlight w:val="none"/>
          <w:lang w:eastAsia="zh-CN"/>
        </w:rPr>
        <w:t>登录广西政府采购云平台（www.gcy.zfcg.gxzf.gov.cn/）</w:t>
      </w:r>
      <w:r>
        <w:rPr>
          <w:rFonts w:hint="default" w:ascii="Arial" w:hAnsi="Arial" w:cs="Arial"/>
          <w:color w:val="auto"/>
          <w:highlight w:val="none"/>
        </w:rPr>
        <w:t>，并</w:t>
      </w:r>
      <w:r>
        <w:rPr>
          <w:rFonts w:hint="eastAsia" w:ascii="Arial" w:hAnsi="Arial" w:cs="Arial"/>
          <w:color w:val="auto"/>
          <w:highlight w:val="none"/>
          <w:lang w:eastAsia="zh-CN"/>
        </w:rPr>
        <w:t>202</w:t>
      </w:r>
      <w:r>
        <w:rPr>
          <w:rFonts w:hint="eastAsia" w:ascii="Arial" w:hAnsi="Arial" w:cs="Arial"/>
          <w:color w:val="auto"/>
          <w:highlight w:val="none"/>
          <w:lang w:val="en-US" w:eastAsia="zh-CN"/>
        </w:rPr>
        <w:t>6</w:t>
      </w:r>
      <w:r>
        <w:rPr>
          <w:rFonts w:hint="eastAsia" w:ascii="Arial" w:hAnsi="Arial" w:cs="Arial"/>
          <w:color w:val="auto"/>
          <w:highlight w:val="none"/>
          <w:lang w:eastAsia="zh-CN"/>
        </w:rPr>
        <w:t>年</w:t>
      </w:r>
      <w:r>
        <w:rPr>
          <w:rFonts w:hint="eastAsia" w:ascii="Arial" w:hAnsi="Arial" w:cs="Arial"/>
          <w:color w:val="auto"/>
          <w:highlight w:val="none"/>
          <w:lang w:val="en-US" w:eastAsia="zh-CN"/>
        </w:rPr>
        <w:t>2月9日</w:t>
      </w:r>
      <w:r>
        <w:rPr>
          <w:rFonts w:hint="default" w:ascii="Arial" w:hAnsi="Arial" w:cs="Arial"/>
          <w:color w:val="auto"/>
          <w:highlight w:val="none"/>
        </w:rPr>
        <w:t>9时30分（北京时间）前递交响应文件。</w:t>
      </w:r>
    </w:p>
    <w:bookmarkEnd w:id="3"/>
    <w:p w14:paraId="31506180">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Arial" w:hAnsi="Arial" w:cs="Arial"/>
          <w:b/>
          <w:bCs/>
          <w:color w:val="auto"/>
          <w:highlight w:val="none"/>
        </w:rPr>
      </w:pPr>
      <w:bookmarkStart w:id="4" w:name="_Hlk44605690"/>
      <w:r>
        <w:rPr>
          <w:rFonts w:hint="default" w:ascii="Arial" w:hAnsi="Arial" w:cs="Arial"/>
          <w:b/>
          <w:bCs/>
          <w:color w:val="auto"/>
          <w:szCs w:val="21"/>
          <w:highlight w:val="none"/>
        </w:rPr>
        <w:t>一、项目基本情况</w:t>
      </w:r>
    </w:p>
    <w:bookmarkEnd w:id="4"/>
    <w:p w14:paraId="0CE662CB">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项目名称：</w:t>
      </w:r>
      <w:r>
        <w:rPr>
          <w:rFonts w:hint="eastAsia" w:ascii="Arial" w:hAnsi="Arial" w:cs="Arial"/>
          <w:color w:val="auto"/>
          <w:szCs w:val="21"/>
          <w:highlight w:val="none"/>
          <w:lang w:eastAsia="zh-CN"/>
        </w:rPr>
        <w:t>2026年兴安县公共就业服务专项招聘活动项目</w:t>
      </w:r>
    </w:p>
    <w:p w14:paraId="7D382CDD">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项目编号：</w:t>
      </w:r>
      <w:r>
        <w:rPr>
          <w:rFonts w:hint="eastAsia" w:ascii="Arial" w:hAnsi="Arial" w:cs="Arial"/>
          <w:color w:val="auto"/>
          <w:szCs w:val="21"/>
          <w:highlight w:val="none"/>
          <w:lang w:eastAsia="zh-CN"/>
        </w:rPr>
        <w:t>GLZC2026-C3-250004-JDZB</w:t>
      </w:r>
    </w:p>
    <w:p w14:paraId="762C8B8F">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Arial" w:hAnsi="Arial" w:cs="Arial"/>
          <w:color w:val="auto"/>
          <w:szCs w:val="21"/>
          <w:highlight w:val="none"/>
        </w:rPr>
      </w:pPr>
      <w:bookmarkStart w:id="5" w:name="_Hlk44605713"/>
      <w:r>
        <w:rPr>
          <w:rFonts w:hint="default" w:ascii="Arial" w:hAnsi="Arial" w:cs="Arial"/>
          <w:color w:val="auto"/>
          <w:szCs w:val="21"/>
          <w:highlight w:val="none"/>
        </w:rPr>
        <w:t>采购方式：竞争性磋商</w:t>
      </w:r>
    </w:p>
    <w:p w14:paraId="70D359DB">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Arial" w:hAnsi="Arial" w:cs="Arial"/>
          <w:color w:val="auto"/>
          <w:szCs w:val="21"/>
          <w:highlight w:val="none"/>
        </w:rPr>
      </w:pPr>
      <w:r>
        <w:rPr>
          <w:rFonts w:hint="default" w:ascii="Arial" w:hAnsi="Arial" w:cs="Arial"/>
          <w:color w:val="auto"/>
          <w:szCs w:val="21"/>
          <w:highlight w:val="none"/>
        </w:rPr>
        <w:t>预算金额（人民币）：柒拾陆万陆仟元整（¥766000）。</w:t>
      </w:r>
    </w:p>
    <w:bookmarkEnd w:id="5"/>
    <w:p w14:paraId="5690AF0D">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Arial" w:hAnsi="Arial" w:cs="Arial"/>
          <w:color w:val="auto"/>
          <w:szCs w:val="21"/>
          <w:highlight w:val="none"/>
        </w:rPr>
      </w:pPr>
      <w:r>
        <w:rPr>
          <w:rFonts w:hint="default" w:ascii="Arial" w:hAnsi="Arial" w:cs="Arial"/>
          <w:color w:val="auto"/>
          <w:szCs w:val="21"/>
          <w:highlight w:val="none"/>
        </w:rPr>
        <w:t>服务内容：</w:t>
      </w:r>
    </w:p>
    <w:tbl>
      <w:tblPr>
        <w:tblStyle w:val="26"/>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46"/>
        <w:gridCol w:w="940"/>
        <w:gridCol w:w="1000"/>
        <w:gridCol w:w="1140"/>
        <w:gridCol w:w="4694"/>
      </w:tblGrid>
      <w:tr w14:paraId="2BEF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435D8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项号</w:t>
            </w:r>
          </w:p>
        </w:tc>
        <w:tc>
          <w:tcPr>
            <w:tcW w:w="1346" w:type="dxa"/>
            <w:tcBorders>
              <w:top w:val="single" w:color="auto" w:sz="4" w:space="0"/>
              <w:left w:val="nil"/>
              <w:bottom w:val="single" w:color="auto" w:sz="4" w:space="0"/>
              <w:right w:val="single" w:color="auto" w:sz="4" w:space="0"/>
            </w:tcBorders>
            <w:noWrap w:val="0"/>
            <w:vAlign w:val="center"/>
          </w:tcPr>
          <w:p w14:paraId="7B3A9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服务名称</w:t>
            </w:r>
          </w:p>
        </w:tc>
        <w:tc>
          <w:tcPr>
            <w:tcW w:w="940" w:type="dxa"/>
            <w:tcBorders>
              <w:top w:val="single" w:color="auto" w:sz="4" w:space="0"/>
              <w:left w:val="nil"/>
              <w:bottom w:val="single" w:color="auto" w:sz="4" w:space="0"/>
              <w:right w:val="single" w:color="auto" w:sz="4" w:space="0"/>
            </w:tcBorders>
            <w:noWrap w:val="0"/>
            <w:vAlign w:val="center"/>
          </w:tcPr>
          <w:p w14:paraId="0428A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数量</w:t>
            </w:r>
          </w:p>
        </w:tc>
        <w:tc>
          <w:tcPr>
            <w:tcW w:w="1000" w:type="dxa"/>
            <w:tcBorders>
              <w:top w:val="single" w:color="auto" w:sz="4" w:space="0"/>
              <w:left w:val="nil"/>
              <w:bottom w:val="single" w:color="auto" w:sz="4" w:space="0"/>
              <w:right w:val="single" w:color="auto" w:sz="4" w:space="0"/>
            </w:tcBorders>
            <w:noWrap w:val="0"/>
            <w:vAlign w:val="center"/>
          </w:tcPr>
          <w:p w14:paraId="3FB37244">
            <w:pPr>
              <w:keepNext w:val="0"/>
              <w:keepLines w:val="0"/>
              <w:pageBreakBefore w:val="0"/>
              <w:widowControl w:val="0"/>
              <w:kinsoku/>
              <w:wordWrap/>
              <w:overflowPunct/>
              <w:topLinePunct w:val="0"/>
              <w:autoSpaceDE/>
              <w:autoSpaceDN/>
              <w:bidi w:val="0"/>
              <w:adjustRightInd/>
              <w:snapToGrid/>
              <w:spacing w:line="240" w:lineRule="auto"/>
              <w:ind w:leftChars="-10" w:hanging="21" w:hangingChars="10"/>
              <w:jc w:val="center"/>
              <w:textAlignment w:val="auto"/>
              <w:rPr>
                <w:rFonts w:hint="default" w:ascii="Arial" w:hAnsi="Arial" w:cs="Arial"/>
                <w:color w:val="auto"/>
                <w:szCs w:val="21"/>
                <w:highlight w:val="none"/>
              </w:rPr>
            </w:pPr>
            <w:r>
              <w:rPr>
                <w:rFonts w:hint="default" w:ascii="Arial" w:hAnsi="Arial" w:cs="Arial"/>
                <w:color w:val="auto"/>
                <w:szCs w:val="21"/>
                <w:highlight w:val="none"/>
              </w:rPr>
              <w:t>单位</w:t>
            </w:r>
          </w:p>
        </w:tc>
        <w:tc>
          <w:tcPr>
            <w:tcW w:w="1140" w:type="dxa"/>
            <w:tcBorders>
              <w:top w:val="single" w:color="auto" w:sz="4" w:space="0"/>
              <w:left w:val="nil"/>
              <w:bottom w:val="single" w:color="auto" w:sz="4" w:space="0"/>
              <w:right w:val="single" w:color="auto" w:sz="4" w:space="0"/>
            </w:tcBorders>
            <w:noWrap w:val="0"/>
            <w:vAlign w:val="top"/>
          </w:tcPr>
          <w:p w14:paraId="1DD7C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预算单价（元）</w:t>
            </w:r>
          </w:p>
        </w:tc>
        <w:tc>
          <w:tcPr>
            <w:tcW w:w="4694" w:type="dxa"/>
            <w:tcBorders>
              <w:top w:val="single" w:color="auto" w:sz="4" w:space="0"/>
              <w:left w:val="single" w:color="auto" w:sz="4" w:space="0"/>
              <w:bottom w:val="single" w:color="auto" w:sz="4" w:space="0"/>
              <w:right w:val="single" w:color="auto" w:sz="4" w:space="0"/>
            </w:tcBorders>
            <w:noWrap w:val="0"/>
            <w:vAlign w:val="center"/>
          </w:tcPr>
          <w:p w14:paraId="409538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项目要求及服务需求</w:t>
            </w:r>
          </w:p>
        </w:tc>
      </w:tr>
      <w:tr w14:paraId="08FA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054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highlight w:val="none"/>
              </w:rPr>
              <w:t>1</w:t>
            </w:r>
          </w:p>
        </w:tc>
        <w:tc>
          <w:tcPr>
            <w:tcW w:w="1346" w:type="dxa"/>
            <w:tcBorders>
              <w:top w:val="single" w:color="auto" w:sz="4" w:space="0"/>
              <w:left w:val="nil"/>
              <w:bottom w:val="single" w:color="auto" w:sz="4" w:space="0"/>
              <w:right w:val="single" w:color="auto" w:sz="4" w:space="0"/>
            </w:tcBorders>
            <w:noWrap w:val="0"/>
            <w:vAlign w:val="center"/>
          </w:tcPr>
          <w:p w14:paraId="4CC8D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就业服务专项招聘活动</w:t>
            </w:r>
          </w:p>
        </w:tc>
        <w:tc>
          <w:tcPr>
            <w:tcW w:w="940" w:type="dxa"/>
            <w:tcBorders>
              <w:top w:val="single" w:color="auto" w:sz="4" w:space="0"/>
              <w:left w:val="nil"/>
              <w:bottom w:val="single" w:color="auto" w:sz="4" w:space="0"/>
              <w:right w:val="single" w:color="auto" w:sz="4" w:space="0"/>
            </w:tcBorders>
            <w:noWrap w:val="0"/>
            <w:vAlign w:val="center"/>
          </w:tcPr>
          <w:p w14:paraId="1FE2C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highlight w:val="none"/>
              </w:rPr>
              <w:t>1</w:t>
            </w:r>
          </w:p>
        </w:tc>
        <w:tc>
          <w:tcPr>
            <w:tcW w:w="1000" w:type="dxa"/>
            <w:tcBorders>
              <w:top w:val="single" w:color="auto" w:sz="4" w:space="0"/>
              <w:left w:val="nil"/>
              <w:bottom w:val="single" w:color="auto" w:sz="4" w:space="0"/>
              <w:right w:val="single" w:color="auto" w:sz="4" w:space="0"/>
            </w:tcBorders>
            <w:noWrap w:val="0"/>
            <w:vAlign w:val="center"/>
          </w:tcPr>
          <w:p w14:paraId="77A8E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highlight w:val="none"/>
              </w:rPr>
              <w:t>项</w:t>
            </w:r>
          </w:p>
        </w:tc>
        <w:tc>
          <w:tcPr>
            <w:tcW w:w="1140" w:type="dxa"/>
            <w:tcBorders>
              <w:top w:val="single" w:color="auto" w:sz="4" w:space="0"/>
              <w:left w:val="nil"/>
              <w:right w:val="single" w:color="auto" w:sz="4" w:space="0"/>
            </w:tcBorders>
            <w:noWrap w:val="0"/>
            <w:vAlign w:val="center"/>
          </w:tcPr>
          <w:p w14:paraId="3971D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color w:val="auto"/>
                <w:highlight w:val="none"/>
                <w:lang w:val="en-US" w:eastAsia="zh-CN"/>
              </w:rPr>
            </w:pPr>
            <w:r>
              <w:rPr>
                <w:rFonts w:hint="default" w:ascii="Arial" w:hAnsi="Arial" w:cs="Arial"/>
                <w:color w:val="auto"/>
                <w:szCs w:val="21"/>
                <w:highlight w:val="none"/>
              </w:rPr>
              <w:t>766000</w:t>
            </w:r>
          </w:p>
        </w:tc>
        <w:tc>
          <w:tcPr>
            <w:tcW w:w="4694" w:type="dxa"/>
            <w:tcBorders>
              <w:top w:val="single" w:color="auto" w:sz="4" w:space="0"/>
              <w:left w:val="single" w:color="auto" w:sz="4" w:space="0"/>
              <w:right w:val="single" w:color="auto" w:sz="4" w:space="0"/>
            </w:tcBorders>
            <w:noWrap w:val="0"/>
            <w:vAlign w:val="center"/>
          </w:tcPr>
          <w:p w14:paraId="57819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eastAsia"/>
                <w:color w:val="auto"/>
                <w:kern w:val="0"/>
                <w:szCs w:val="21"/>
                <w:lang w:val="en-US" w:eastAsia="zh-CN"/>
              </w:rPr>
              <w:t>包含</w:t>
            </w:r>
            <w:r>
              <w:rPr>
                <w:rFonts w:hint="eastAsia"/>
                <w:color w:val="auto"/>
                <w:kern w:val="0"/>
                <w:szCs w:val="21"/>
              </w:rPr>
              <w:t>就业援助月专项活动、春风行动系列活动、服务重点企业用工“送岗大篷车”专项活动、民营企业服务月专项活动、高校毕业生专项活动、网络招聘专项活动、脱贫人口就业帮扶专项活动、金秋招聘月专项活动、服务重点企业用工系列活动</w:t>
            </w:r>
            <w:r>
              <w:rPr>
                <w:rFonts w:hint="eastAsia"/>
                <w:color w:val="auto"/>
                <w:kern w:val="0"/>
                <w:szCs w:val="21"/>
                <w:lang w:val="en-US" w:eastAsia="zh-CN"/>
              </w:rPr>
              <w:t>等</w:t>
            </w:r>
            <w:r>
              <w:rPr>
                <w:rFonts w:hint="eastAsia"/>
                <w:color w:val="auto"/>
                <w:kern w:val="0"/>
                <w:szCs w:val="21"/>
                <w:lang w:eastAsia="zh-CN"/>
              </w:rPr>
              <w:t>，</w:t>
            </w:r>
            <w:r>
              <w:rPr>
                <w:rFonts w:hint="default" w:ascii="Arial" w:hAnsi="Arial" w:cs="Arial"/>
                <w:color w:val="auto"/>
                <w:highlight w:val="none"/>
              </w:rPr>
              <w:t>如需进一步了解详细内容，</w:t>
            </w:r>
            <w:r>
              <w:rPr>
                <w:rFonts w:hint="default" w:ascii="Arial" w:hAnsi="Arial" w:cs="Arial"/>
                <w:color w:val="auto"/>
                <w:szCs w:val="21"/>
                <w:highlight w:val="none"/>
              </w:rPr>
              <w:t>详见竞争性磋商文件。</w:t>
            </w:r>
          </w:p>
        </w:tc>
      </w:tr>
    </w:tbl>
    <w:p w14:paraId="0C220A07">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Arial" w:hAnsi="Arial" w:cs="Arial"/>
          <w:color w:val="auto"/>
          <w:szCs w:val="21"/>
          <w:highlight w:val="none"/>
        </w:rPr>
      </w:pPr>
      <w:bookmarkStart w:id="6" w:name="_Hlk44606245"/>
      <w:r>
        <w:rPr>
          <w:rFonts w:hint="default" w:ascii="Arial" w:hAnsi="Arial" w:cs="Arial"/>
          <w:color w:val="auto"/>
          <w:szCs w:val="21"/>
          <w:highlight w:val="none"/>
        </w:rPr>
        <w:t>合同履行期限：详见磋商文件“服务需求”</w:t>
      </w:r>
    </w:p>
    <w:p w14:paraId="6238EDDD">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Arial" w:hAnsi="Arial" w:cs="Arial"/>
          <w:color w:val="auto"/>
          <w:szCs w:val="21"/>
          <w:highlight w:val="none"/>
        </w:rPr>
      </w:pPr>
      <w:r>
        <w:rPr>
          <w:rFonts w:hint="default" w:ascii="Arial" w:hAnsi="Arial" w:cs="Arial"/>
          <w:color w:val="auto"/>
          <w:szCs w:val="21"/>
          <w:highlight w:val="none"/>
        </w:rPr>
        <w:t>本项目不接受联合体。</w:t>
      </w:r>
    </w:p>
    <w:bookmarkEnd w:id="6"/>
    <w:p w14:paraId="498CC5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b/>
          <w:bCs/>
          <w:color w:val="auto"/>
          <w:szCs w:val="21"/>
          <w:highlight w:val="none"/>
        </w:rPr>
      </w:pPr>
      <w:bookmarkStart w:id="7" w:name="_Hlk44606282"/>
      <w:r>
        <w:rPr>
          <w:rFonts w:hint="default" w:ascii="Arial" w:hAnsi="Arial" w:cs="Arial"/>
          <w:b/>
          <w:bCs/>
          <w:color w:val="auto"/>
          <w:szCs w:val="21"/>
          <w:highlight w:val="none"/>
        </w:rPr>
        <w:t>二、申请人的资格要求：</w:t>
      </w:r>
    </w:p>
    <w:p w14:paraId="2F8675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highlight w:val="none"/>
        </w:rPr>
      </w:pPr>
      <w:r>
        <w:rPr>
          <w:rFonts w:hint="default" w:ascii="Arial" w:hAnsi="Arial" w:cs="Arial"/>
          <w:color w:val="auto"/>
          <w:highlight w:val="none"/>
        </w:rPr>
        <w:t>1.满足《中华人民共和国政府采购法》第二十二条规定；</w:t>
      </w:r>
    </w:p>
    <w:p w14:paraId="2771B2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kern w:val="0"/>
          <w:highlight w:val="none"/>
        </w:rPr>
      </w:pPr>
      <w:r>
        <w:rPr>
          <w:rFonts w:hint="default" w:ascii="Arial" w:hAnsi="Arial" w:cs="Arial"/>
          <w:color w:val="auto"/>
          <w:highlight w:val="none"/>
        </w:rPr>
        <w:t>2.落实政府采购政策需满足的资格要求：</w:t>
      </w:r>
      <w:r>
        <w:rPr>
          <w:rFonts w:hint="eastAsia" w:ascii="Arial" w:hAnsi="Arial" w:cs="Arial"/>
          <w:b/>
          <w:bCs/>
          <w:color w:val="auto"/>
          <w:spacing w:val="-8"/>
          <w:szCs w:val="21"/>
          <w:highlight w:val="none"/>
          <w:lang w:eastAsia="zh-CN"/>
        </w:rPr>
        <w:t>本项目供应商均为中小微企业或残疾人福利企业或监狱企业</w:t>
      </w:r>
      <w:r>
        <w:rPr>
          <w:rFonts w:hint="default" w:ascii="Arial" w:hAnsi="Arial" w:cs="Arial"/>
          <w:color w:val="auto"/>
          <w:kern w:val="0"/>
          <w:highlight w:val="none"/>
        </w:rPr>
        <w:t>。</w:t>
      </w:r>
    </w:p>
    <w:p w14:paraId="7A611D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highlight w:val="none"/>
        </w:rPr>
      </w:pPr>
      <w:r>
        <w:rPr>
          <w:rFonts w:hint="default" w:ascii="Arial" w:hAnsi="Arial" w:cs="Arial"/>
          <w:color w:val="auto"/>
          <w:highlight w:val="none"/>
        </w:rPr>
        <w:t>3.本项目的特定资格要求：</w:t>
      </w:r>
    </w:p>
    <w:p w14:paraId="49D554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highlight w:val="none"/>
          <w:lang w:val="en-US" w:eastAsia="zh-CN"/>
        </w:rPr>
      </w:pPr>
      <w:r>
        <w:rPr>
          <w:rFonts w:hint="eastAsia" w:ascii="Arial" w:hAnsi="Arial" w:cs="Arial"/>
          <w:color w:val="auto"/>
          <w:highlight w:val="none"/>
          <w:lang w:val="en-US" w:eastAsia="zh-CN"/>
        </w:rPr>
        <w:t>（1）具备有效的人力资源和社会保障部门颁发的《人力资源服务许可证》。</w:t>
      </w:r>
    </w:p>
    <w:p w14:paraId="59631E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highlight w:val="none"/>
        </w:rPr>
      </w:pPr>
      <w:r>
        <w:rPr>
          <w:rFonts w:hint="default" w:ascii="Arial" w:hAnsi="Arial" w:cs="Arial"/>
          <w:color w:val="auto"/>
          <w:highlight w:val="none"/>
          <w:lang w:eastAsia="zh-CN"/>
        </w:rPr>
        <w:t>（</w:t>
      </w:r>
      <w:r>
        <w:rPr>
          <w:rFonts w:hint="eastAsia" w:ascii="Arial" w:hAnsi="Arial" w:cs="Arial"/>
          <w:color w:val="auto"/>
          <w:highlight w:val="none"/>
          <w:lang w:val="en-US" w:eastAsia="zh-CN"/>
        </w:rPr>
        <w:t>2</w:t>
      </w:r>
      <w:r>
        <w:rPr>
          <w:rFonts w:hint="default" w:ascii="Arial" w:hAnsi="Arial" w:cs="Arial"/>
          <w:color w:val="auto"/>
          <w:highlight w:val="none"/>
          <w:lang w:eastAsia="zh-CN"/>
        </w:rPr>
        <w:t>）</w:t>
      </w:r>
      <w:r>
        <w:rPr>
          <w:rFonts w:hint="default" w:ascii="Arial" w:hAnsi="Arial" w:cs="Arial"/>
          <w:color w:val="auto"/>
          <w:highlight w:val="none"/>
        </w:rPr>
        <w:t>对在“信用中国”网站(www.creditchina.gov.cn)、中国政府采购网(www.ccgp.gov.cn)等渠道列入失信被执行人、税收违法黑名单、政府采购严重违法失信行为记录名单及其他不符合《中华人民共和国政府采购法》第二十二条规定条件的供应商，不得参与政府采购活动。</w:t>
      </w:r>
    </w:p>
    <w:p w14:paraId="306FA0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highlight w:val="none"/>
        </w:rPr>
      </w:pPr>
      <w:r>
        <w:rPr>
          <w:rFonts w:hint="default" w:ascii="Arial" w:hAnsi="Arial" w:cs="Arial"/>
          <w:color w:val="auto"/>
          <w:highlight w:val="none"/>
          <w:lang w:eastAsia="zh-CN"/>
        </w:rPr>
        <w:t>（</w:t>
      </w:r>
      <w:r>
        <w:rPr>
          <w:rFonts w:hint="eastAsia" w:ascii="Arial" w:hAnsi="Arial" w:cs="Arial"/>
          <w:color w:val="auto"/>
          <w:highlight w:val="none"/>
          <w:lang w:val="en-US" w:eastAsia="zh-CN"/>
        </w:rPr>
        <w:t>3</w:t>
      </w:r>
      <w:r>
        <w:rPr>
          <w:rFonts w:hint="default" w:ascii="Arial" w:hAnsi="Arial" w:cs="Arial"/>
          <w:color w:val="auto"/>
          <w:highlight w:val="none"/>
          <w:lang w:eastAsia="zh-CN"/>
        </w:rPr>
        <w:t>）</w:t>
      </w:r>
      <w:r>
        <w:rPr>
          <w:rFonts w:hint="default" w:ascii="Arial" w:hAnsi="Arial" w:cs="Arial"/>
          <w:color w:val="auto"/>
          <w:highlight w:val="none"/>
        </w:rPr>
        <w:t>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5AC341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highlight w:val="none"/>
        </w:rPr>
      </w:pPr>
      <w:r>
        <w:rPr>
          <w:rFonts w:hint="default" w:ascii="Arial" w:hAnsi="Arial" w:cs="Arial"/>
          <w:color w:val="auto"/>
          <w:highlight w:val="none"/>
        </w:rPr>
        <w:t>（4）本项目是政府购买服务，公益一类事业单位、使用事业编制且由财政拨款保障的群团组织，不得参加本项目的采购活动。</w:t>
      </w:r>
    </w:p>
    <w:bookmarkEnd w:id="7"/>
    <w:p w14:paraId="0F5693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三、获取采购文件</w:t>
      </w:r>
    </w:p>
    <w:p w14:paraId="2E143E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时间：</w:t>
      </w:r>
      <w:r>
        <w:rPr>
          <w:rFonts w:hint="eastAsia" w:ascii="Arial" w:hAnsi="Arial" w:cs="Arial"/>
          <w:color w:val="auto"/>
          <w:szCs w:val="21"/>
          <w:highlight w:val="none"/>
          <w:lang w:eastAsia="zh-CN"/>
        </w:rPr>
        <w:t>202</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年</w:t>
      </w:r>
      <w:r>
        <w:rPr>
          <w:rFonts w:hint="eastAsia" w:ascii="Arial" w:hAnsi="Arial" w:cs="Arial"/>
          <w:color w:val="auto"/>
          <w:szCs w:val="21"/>
          <w:highlight w:val="none"/>
          <w:lang w:val="en-US" w:eastAsia="zh-CN"/>
        </w:rPr>
        <w:t>1月29日</w:t>
      </w:r>
      <w:r>
        <w:rPr>
          <w:rFonts w:hint="default" w:ascii="Arial" w:hAnsi="Arial" w:cs="Arial"/>
          <w:color w:val="auto"/>
          <w:szCs w:val="21"/>
          <w:highlight w:val="none"/>
        </w:rPr>
        <w:t>至</w:t>
      </w:r>
      <w:r>
        <w:rPr>
          <w:rFonts w:hint="eastAsia" w:ascii="Arial" w:hAnsi="Arial" w:cs="Arial"/>
          <w:color w:val="auto"/>
          <w:szCs w:val="21"/>
          <w:highlight w:val="none"/>
          <w:lang w:eastAsia="zh-CN"/>
        </w:rPr>
        <w:t>202</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年</w:t>
      </w:r>
      <w:r>
        <w:rPr>
          <w:rFonts w:hint="eastAsia" w:ascii="Arial" w:hAnsi="Arial" w:cs="Arial"/>
          <w:color w:val="auto"/>
          <w:szCs w:val="21"/>
          <w:highlight w:val="none"/>
          <w:lang w:val="en-US" w:eastAsia="zh-CN"/>
        </w:rPr>
        <w:t>2月9日</w:t>
      </w:r>
      <w:r>
        <w:rPr>
          <w:rFonts w:hint="default" w:ascii="Arial" w:hAnsi="Arial" w:cs="Arial"/>
          <w:color w:val="auto"/>
          <w:szCs w:val="21"/>
          <w:highlight w:val="none"/>
        </w:rPr>
        <w:t>9时30分前</w:t>
      </w:r>
    </w:p>
    <w:p w14:paraId="19F25A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方式：潜在供应商登录</w:t>
      </w:r>
      <w:r>
        <w:rPr>
          <w:rFonts w:hint="default" w:ascii="Arial" w:hAnsi="Arial" w:cs="Arial"/>
          <w:color w:val="auto"/>
          <w:szCs w:val="21"/>
          <w:highlight w:val="none"/>
          <w:lang w:eastAsia="zh-CN"/>
        </w:rPr>
        <w:t>广西政府采购云平台（www.gcy.zfcg.gxzf.gov.cn/）</w:t>
      </w:r>
      <w:r>
        <w:rPr>
          <w:rFonts w:hint="default" w:ascii="Arial" w:hAnsi="Arial" w:cs="Arial"/>
          <w:color w:val="auto"/>
          <w:szCs w:val="21"/>
          <w:highlight w:val="none"/>
        </w:rPr>
        <w:t>，从网上下载</w:t>
      </w:r>
      <w:r>
        <w:rPr>
          <w:rFonts w:hint="default" w:ascii="Arial" w:hAnsi="Arial" w:cs="Arial"/>
          <w:color w:val="auto"/>
          <w:szCs w:val="21"/>
          <w:highlight w:val="none"/>
          <w:lang w:val="en-US" w:eastAsia="zh-CN"/>
        </w:rPr>
        <w:t>磋商</w:t>
      </w:r>
      <w:r>
        <w:rPr>
          <w:rFonts w:hint="default" w:ascii="Arial" w:hAnsi="Arial" w:cs="Arial"/>
          <w:color w:val="auto"/>
          <w:szCs w:val="21"/>
          <w:highlight w:val="none"/>
        </w:rPr>
        <w:t>文件电子版。</w:t>
      </w:r>
    </w:p>
    <w:p w14:paraId="228361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售价：免费下载。</w:t>
      </w:r>
    </w:p>
    <w:p w14:paraId="7BAC26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b/>
          <w:bCs/>
          <w:color w:val="auto"/>
          <w:szCs w:val="21"/>
          <w:highlight w:val="none"/>
        </w:rPr>
      </w:pPr>
      <w:bookmarkStart w:id="8" w:name="_Hlk44606407"/>
      <w:r>
        <w:rPr>
          <w:rFonts w:hint="default" w:ascii="Arial" w:hAnsi="Arial" w:cs="Arial"/>
          <w:b/>
          <w:bCs/>
          <w:color w:val="auto"/>
          <w:szCs w:val="21"/>
          <w:highlight w:val="none"/>
        </w:rPr>
        <w:t>四、</w:t>
      </w:r>
      <w:bookmarkEnd w:id="8"/>
      <w:r>
        <w:rPr>
          <w:rFonts w:hint="default" w:ascii="Arial" w:hAnsi="Arial" w:cs="Arial"/>
          <w:b/>
          <w:bCs/>
          <w:color w:val="auto"/>
          <w:szCs w:val="21"/>
          <w:highlight w:val="none"/>
        </w:rPr>
        <w:t>提交磋商文件截止时间、开标时间和地点</w:t>
      </w:r>
    </w:p>
    <w:p w14:paraId="0DFC6A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b/>
          <w:bCs/>
          <w:color w:val="auto"/>
          <w:highlight w:val="none"/>
        </w:rPr>
      </w:pPr>
      <w:r>
        <w:rPr>
          <w:rFonts w:hint="default" w:ascii="Arial" w:hAnsi="Arial" w:cs="Arial"/>
          <w:color w:val="auto"/>
          <w:szCs w:val="21"/>
          <w:highlight w:val="none"/>
        </w:rPr>
        <w:t>截止时间：</w:t>
      </w:r>
      <w:r>
        <w:rPr>
          <w:rFonts w:hint="eastAsia" w:ascii="Arial" w:hAnsi="Arial" w:cs="Arial"/>
          <w:color w:val="auto"/>
          <w:szCs w:val="21"/>
          <w:highlight w:val="none"/>
          <w:lang w:eastAsia="zh-CN"/>
        </w:rPr>
        <w:t>202</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年</w:t>
      </w:r>
      <w:r>
        <w:rPr>
          <w:rFonts w:hint="eastAsia" w:ascii="Arial" w:hAnsi="Arial" w:cs="Arial"/>
          <w:color w:val="auto"/>
          <w:szCs w:val="21"/>
          <w:highlight w:val="none"/>
          <w:lang w:val="en-US" w:eastAsia="zh-CN"/>
        </w:rPr>
        <w:t>2月9日</w:t>
      </w:r>
      <w:r>
        <w:rPr>
          <w:rFonts w:hint="default" w:ascii="Arial" w:hAnsi="Arial" w:cs="Arial"/>
          <w:color w:val="auto"/>
          <w:szCs w:val="21"/>
          <w:highlight w:val="none"/>
        </w:rPr>
        <w:t>9点30分（北京时间）。</w:t>
      </w:r>
    </w:p>
    <w:p w14:paraId="4F0ECE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highlight w:val="none"/>
        </w:rPr>
      </w:pPr>
      <w:r>
        <w:rPr>
          <w:rFonts w:hint="default" w:ascii="Arial" w:hAnsi="Arial" w:cs="Arial"/>
          <w:color w:val="auto"/>
          <w:highlight w:val="none"/>
        </w:rPr>
        <w:t>地    点：通过</w:t>
      </w:r>
      <w:r>
        <w:rPr>
          <w:rFonts w:hint="default" w:ascii="Arial" w:hAnsi="Arial" w:cs="Arial"/>
          <w:color w:val="auto"/>
          <w:szCs w:val="21"/>
          <w:highlight w:val="none"/>
        </w:rPr>
        <w:t>广西政府采购云平台</w:t>
      </w:r>
      <w:r>
        <w:rPr>
          <w:rFonts w:hint="default" w:ascii="Arial" w:hAnsi="Arial" w:cs="Arial"/>
          <w:color w:val="auto"/>
          <w:highlight w:val="none"/>
        </w:rPr>
        <w:t>实行在线响应。</w:t>
      </w:r>
    </w:p>
    <w:p w14:paraId="506432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开标时间：</w:t>
      </w:r>
      <w:r>
        <w:rPr>
          <w:rFonts w:hint="eastAsia" w:ascii="Arial" w:hAnsi="Arial" w:cs="Arial"/>
          <w:color w:val="auto"/>
          <w:szCs w:val="21"/>
          <w:highlight w:val="none"/>
          <w:lang w:eastAsia="zh-CN"/>
        </w:rPr>
        <w:t>202</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年</w:t>
      </w:r>
      <w:r>
        <w:rPr>
          <w:rFonts w:hint="eastAsia" w:ascii="Arial" w:hAnsi="Arial" w:cs="Arial"/>
          <w:color w:val="auto"/>
          <w:szCs w:val="21"/>
          <w:highlight w:val="none"/>
          <w:lang w:val="en-US" w:eastAsia="zh-CN"/>
        </w:rPr>
        <w:t>2月9日</w:t>
      </w:r>
      <w:r>
        <w:rPr>
          <w:rFonts w:hint="default" w:ascii="Arial" w:hAnsi="Arial" w:cs="Arial"/>
          <w:color w:val="auto"/>
          <w:szCs w:val="21"/>
          <w:highlight w:val="none"/>
        </w:rPr>
        <w:t>9时30分（北京时间）截标后。</w:t>
      </w:r>
    </w:p>
    <w:p w14:paraId="0B3E16D0">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地点：通过广西政府采购云平台实行在线解密开启。</w:t>
      </w:r>
    </w:p>
    <w:p w14:paraId="1937C2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szCs w:val="21"/>
          <w:highlight w:val="none"/>
        </w:rPr>
      </w:pPr>
      <w:r>
        <w:rPr>
          <w:rFonts w:hint="default" w:ascii="Arial" w:hAnsi="Arial" w:cs="Arial"/>
          <w:b/>
          <w:bCs/>
          <w:color w:val="auto"/>
          <w:szCs w:val="21"/>
          <w:highlight w:val="none"/>
        </w:rPr>
        <w:t>五、公告期限：自本公告发布之日起5个工作日。</w:t>
      </w:r>
    </w:p>
    <w:p w14:paraId="0158F9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b/>
          <w:bCs/>
          <w:color w:val="auto"/>
          <w:szCs w:val="21"/>
          <w:highlight w:val="none"/>
        </w:rPr>
      </w:pPr>
      <w:bookmarkStart w:id="9" w:name="_Hlk44606647"/>
      <w:r>
        <w:rPr>
          <w:rFonts w:hint="default" w:ascii="Arial" w:hAnsi="Arial" w:cs="Arial"/>
          <w:b/>
          <w:bCs/>
          <w:color w:val="auto"/>
          <w:szCs w:val="21"/>
          <w:highlight w:val="none"/>
        </w:rPr>
        <w:t>六、其他补充事宜：</w:t>
      </w:r>
    </w:p>
    <w:p w14:paraId="519974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1、信息公告发布媒体：中国政府采购网、广西壮族自治区政府采购网、桂林市政府采购网。</w:t>
      </w:r>
    </w:p>
    <w:bookmarkEnd w:id="9"/>
    <w:p w14:paraId="389CDB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2、本项目需要落实的政府采购政策：</w:t>
      </w:r>
    </w:p>
    <w:p w14:paraId="5F605F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①《政府采购促进中小企业发展管理办法》（财库〔2020〕46号）</w:t>
      </w:r>
      <w:r>
        <w:rPr>
          <w:rFonts w:hint="default" w:ascii="Arial" w:hAnsi="Arial" w:cs="Arial"/>
          <w:color w:val="auto"/>
          <w:kern w:val="0"/>
          <w:highlight w:val="none"/>
          <w:lang w:val="en-US" w:eastAsia="zh-CN"/>
        </w:rPr>
        <w:t>、财政部《关于进一步加大政府采购</w:t>
      </w:r>
      <w:r>
        <w:rPr>
          <w:rFonts w:hint="eastAsia" w:ascii="Arial" w:hAnsi="Arial" w:cs="Arial"/>
          <w:color w:val="auto"/>
          <w:kern w:val="0"/>
          <w:highlight w:val="none"/>
          <w:lang w:val="en-US" w:eastAsia="zh-CN"/>
        </w:rPr>
        <w:t>支持</w:t>
      </w:r>
      <w:r>
        <w:rPr>
          <w:rFonts w:hint="default" w:ascii="Arial" w:hAnsi="Arial" w:cs="Arial"/>
          <w:color w:val="auto"/>
          <w:kern w:val="0"/>
          <w:highlight w:val="none"/>
          <w:lang w:val="en-US" w:eastAsia="zh-CN"/>
        </w:rPr>
        <w:t>中小企业力度的通知》（财库〔2022〕19号）</w:t>
      </w:r>
      <w:r>
        <w:rPr>
          <w:rFonts w:hint="default" w:ascii="Arial" w:hAnsi="Arial" w:cs="Arial"/>
          <w:color w:val="auto"/>
          <w:szCs w:val="21"/>
          <w:highlight w:val="none"/>
        </w:rPr>
        <w:t>。②《关于政府采购</w:t>
      </w:r>
      <w:r>
        <w:rPr>
          <w:rFonts w:hint="eastAsia" w:ascii="Arial" w:hAnsi="Arial" w:cs="Arial"/>
          <w:color w:val="auto"/>
          <w:szCs w:val="21"/>
          <w:highlight w:val="none"/>
          <w:lang w:eastAsia="zh-CN"/>
        </w:rPr>
        <w:t>支持并能实现</w:t>
      </w:r>
      <w:r>
        <w:rPr>
          <w:rFonts w:hint="default" w:ascii="Arial" w:hAnsi="Arial" w:cs="Arial"/>
          <w:color w:val="auto"/>
          <w:szCs w:val="21"/>
          <w:highlight w:val="none"/>
        </w:rPr>
        <w:t>监狱企业发展有关问题的通知》（财库[2014]68号）。③《关于促进残疾人就业政府采购政策的通知》（财库[2017]141号）。④强制采购节能产品；优先采购环境标志产品、节能产品。</w:t>
      </w:r>
      <w:r>
        <w:rPr>
          <w:rFonts w:hint="default" w:ascii="Arial" w:hAnsi="Arial" w:cs="Arial"/>
          <w:color w:val="auto"/>
          <w:szCs w:val="21"/>
          <w:highlight w:val="none"/>
        </w:rPr>
        <w:fldChar w:fldCharType="begin"/>
      </w:r>
      <w:r>
        <w:rPr>
          <w:rFonts w:hint="default" w:ascii="Arial" w:hAnsi="Arial" w:cs="Arial"/>
          <w:color w:val="auto"/>
          <w:szCs w:val="21"/>
          <w:highlight w:val="none"/>
        </w:rPr>
        <w:instrText xml:space="preserve"> = 5 \* GB3 </w:instrText>
      </w:r>
      <w:r>
        <w:rPr>
          <w:rFonts w:hint="default" w:ascii="Arial" w:hAnsi="Arial" w:cs="Arial"/>
          <w:color w:val="auto"/>
          <w:szCs w:val="21"/>
          <w:highlight w:val="none"/>
        </w:rPr>
        <w:fldChar w:fldCharType="separate"/>
      </w:r>
      <w:r>
        <w:rPr>
          <w:rFonts w:hint="default" w:ascii="Arial" w:hAnsi="Arial" w:cs="Arial"/>
          <w:color w:val="auto"/>
          <w:szCs w:val="21"/>
          <w:highlight w:val="none"/>
        </w:rPr>
        <w:t>⑤</w:t>
      </w:r>
      <w:r>
        <w:rPr>
          <w:rFonts w:hint="default" w:ascii="Arial" w:hAnsi="Arial" w:cs="Arial"/>
          <w:color w:val="auto"/>
          <w:szCs w:val="21"/>
          <w:highlight w:val="none"/>
        </w:rPr>
        <w:fldChar w:fldCharType="end"/>
      </w:r>
      <w:r>
        <w:rPr>
          <w:rFonts w:hint="default" w:ascii="Arial" w:hAnsi="Arial" w:cs="Arial"/>
          <w:bCs/>
          <w:color w:val="auto"/>
          <w:szCs w:val="21"/>
          <w:highlight w:val="none"/>
        </w:rPr>
        <w:t>政府采购</w:t>
      </w:r>
      <w:r>
        <w:rPr>
          <w:rFonts w:hint="eastAsia" w:ascii="Arial" w:hAnsi="Arial" w:cs="Arial"/>
          <w:bCs/>
          <w:color w:val="auto"/>
          <w:szCs w:val="21"/>
          <w:highlight w:val="none"/>
          <w:lang w:eastAsia="zh-CN"/>
        </w:rPr>
        <w:t>支持并能实现</w:t>
      </w:r>
      <w:r>
        <w:rPr>
          <w:rFonts w:hint="default" w:ascii="Arial" w:hAnsi="Arial" w:cs="Arial"/>
          <w:bCs/>
          <w:color w:val="auto"/>
          <w:szCs w:val="21"/>
          <w:highlight w:val="none"/>
        </w:rPr>
        <w:t>采用本国产品的政策。</w:t>
      </w:r>
    </w:p>
    <w:p w14:paraId="229FC5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3、广西政府采购云平台</w:t>
      </w:r>
      <w:r>
        <w:rPr>
          <w:rFonts w:hint="default" w:ascii="Arial" w:hAnsi="Arial" w:cs="Arial"/>
          <w:b/>
          <w:color w:val="auto"/>
          <w:szCs w:val="21"/>
          <w:highlight w:val="none"/>
        </w:rPr>
        <w:t>电子竞标相关事宜说明：</w:t>
      </w:r>
    </w:p>
    <w:p w14:paraId="5C588E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竞标客户端”）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043270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（2）电子竞标具体操作流程参考《政府采购项目电子交易管理操作指南-供应商》（详见桂林市政府采购网—采购资讯—重要通知）；如遇平台技术问题详询</w:t>
      </w:r>
      <w:r>
        <w:rPr>
          <w:rFonts w:hint="default" w:ascii="Arial" w:hAnsi="Arial" w:cs="Arial"/>
          <w:color w:val="auto"/>
          <w:szCs w:val="21"/>
          <w:highlight w:val="none"/>
          <w:lang w:eastAsia="zh-CN"/>
        </w:rPr>
        <w:t>95763</w:t>
      </w:r>
      <w:r>
        <w:rPr>
          <w:rFonts w:hint="default" w:ascii="Arial" w:hAnsi="Arial" w:cs="Arial"/>
          <w:color w:val="auto"/>
          <w:szCs w:val="21"/>
          <w:highlight w:val="none"/>
        </w:rPr>
        <w:t>。</w:t>
      </w:r>
    </w:p>
    <w:p w14:paraId="24BBD24F">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Arial" w:hAnsi="Arial" w:cs="Arial"/>
          <w:color w:val="auto"/>
          <w:szCs w:val="21"/>
          <w:highlight w:val="none"/>
        </w:rPr>
      </w:pPr>
      <w:r>
        <w:rPr>
          <w:rFonts w:hint="default" w:ascii="Arial" w:hAnsi="Arial" w:cs="Arial"/>
          <w:color w:val="auto"/>
          <w:szCs w:val="21"/>
          <w:highlight w:val="none"/>
        </w:rPr>
        <w:t>（3）电子响应文件的制作、加密、提交、解密等相关事宜详见第二章 “供应商须知”。</w:t>
      </w:r>
    </w:p>
    <w:p w14:paraId="47938499">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4）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否则，采购代理机构有权拒收。</w:t>
      </w:r>
    </w:p>
    <w:p w14:paraId="429F21A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ascii="Arial" w:hAnsi="Arial" w:cs="Arial"/>
          <w:b/>
          <w:bCs/>
          <w:color w:val="auto"/>
          <w:szCs w:val="21"/>
          <w:highlight w:val="none"/>
        </w:rPr>
      </w:pPr>
      <w:r>
        <w:rPr>
          <w:rFonts w:hint="eastAsia" w:ascii="Arial" w:hAnsi="Arial" w:cs="Arial"/>
          <w:b/>
          <w:bCs/>
          <w:color w:val="auto"/>
          <w:szCs w:val="21"/>
          <w:highlight w:val="none"/>
          <w:lang w:val="en-US" w:eastAsia="zh-CN"/>
        </w:rPr>
        <w:t>4、</w:t>
      </w:r>
      <w:r>
        <w:rPr>
          <w:rFonts w:hint="default" w:ascii="Arial" w:hAnsi="Arial" w:cs="Arial"/>
          <w:b/>
          <w:bCs/>
          <w:color w:val="auto"/>
          <w:szCs w:val="21"/>
          <w:highlight w:val="none"/>
        </w:rPr>
        <w:t>政府采购监督管理部门：</w:t>
      </w:r>
    </w:p>
    <w:p w14:paraId="6AB03E96">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兴安县</w:t>
      </w:r>
      <w:r>
        <w:rPr>
          <w:rFonts w:hint="eastAsia" w:ascii="Arial" w:hAnsi="Arial" w:cs="Arial"/>
          <w:color w:val="auto"/>
          <w:szCs w:val="21"/>
          <w:highlight w:val="none"/>
          <w:lang w:val="en-US" w:eastAsia="zh-CN"/>
        </w:rPr>
        <w:t xml:space="preserve">采购中心        </w:t>
      </w:r>
      <w:r>
        <w:rPr>
          <w:rFonts w:hint="default" w:ascii="Arial" w:hAnsi="Arial" w:cs="Arial"/>
          <w:color w:val="auto"/>
          <w:szCs w:val="21"/>
          <w:highlight w:val="none"/>
        </w:rPr>
        <w:t>联系电话：0773-6220651</w:t>
      </w:r>
    </w:p>
    <w:p w14:paraId="24C4EC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七、凡对本次采购提出询问，请按以下方式联系。</w:t>
      </w:r>
    </w:p>
    <w:p w14:paraId="35F96082">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default" w:ascii="Arial" w:hAnsi="Arial" w:cs="Arial"/>
          <w:color w:val="auto"/>
          <w:highlight w:val="none"/>
        </w:rPr>
      </w:pPr>
      <w:r>
        <w:rPr>
          <w:rFonts w:hint="default" w:ascii="Arial" w:hAnsi="Arial" w:cs="Arial"/>
          <w:color w:val="auto"/>
          <w:highlight w:val="none"/>
        </w:rPr>
        <w:t>1.采购人信息</w:t>
      </w:r>
    </w:p>
    <w:p w14:paraId="7FA8515F">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名称：</w:t>
      </w:r>
      <w:r>
        <w:rPr>
          <w:rFonts w:hint="eastAsia" w:ascii="Arial" w:hAnsi="Arial" w:cs="Arial"/>
          <w:color w:val="auto"/>
          <w:szCs w:val="21"/>
          <w:highlight w:val="none"/>
          <w:lang w:eastAsia="zh-CN"/>
        </w:rPr>
        <w:t>兴安县就业服务中心</w:t>
      </w:r>
    </w:p>
    <w:p w14:paraId="46803C86">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地址：兴安县城南新区双拥路‌‌</w:t>
      </w:r>
    </w:p>
    <w:p w14:paraId="312113CD">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default" w:ascii="Arial" w:hAnsi="Arial" w:cs="Arial"/>
          <w:color w:val="auto"/>
          <w:szCs w:val="21"/>
          <w:highlight w:val="none"/>
        </w:rPr>
      </w:pPr>
      <w:r>
        <w:rPr>
          <w:rFonts w:hint="default" w:ascii="Arial" w:hAnsi="Arial" w:cs="Arial"/>
          <w:color w:val="auto"/>
          <w:szCs w:val="21"/>
          <w:highlight w:val="none"/>
        </w:rPr>
        <w:t>联系方式</w:t>
      </w:r>
      <w:r>
        <w:rPr>
          <w:rFonts w:hint="eastAsia" w:ascii="Arial" w:hAnsi="Arial" w:cs="Arial"/>
          <w:color w:val="auto"/>
          <w:szCs w:val="21"/>
          <w:highlight w:val="none"/>
          <w:lang w:eastAsia="zh-CN"/>
        </w:rPr>
        <w:t>：韦工，0773-6210353</w:t>
      </w:r>
    </w:p>
    <w:p w14:paraId="304149BE">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default" w:ascii="Arial" w:hAnsi="Arial" w:cs="Arial"/>
          <w:color w:val="auto"/>
          <w:highlight w:val="none"/>
        </w:rPr>
      </w:pPr>
      <w:r>
        <w:rPr>
          <w:rFonts w:hint="default" w:ascii="Arial" w:hAnsi="Arial" w:cs="Arial"/>
          <w:color w:val="auto"/>
          <w:highlight w:val="none"/>
        </w:rPr>
        <w:t>2.采购代理机构信息</w:t>
      </w:r>
    </w:p>
    <w:p w14:paraId="56E77966">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default" w:ascii="Arial" w:hAnsi="Arial" w:cs="Arial"/>
          <w:color w:val="auto"/>
          <w:highlight w:val="none"/>
        </w:rPr>
      </w:pPr>
      <w:r>
        <w:rPr>
          <w:rFonts w:hint="default" w:ascii="Arial" w:hAnsi="Arial" w:cs="Arial"/>
          <w:color w:val="auto"/>
          <w:highlight w:val="none"/>
        </w:rPr>
        <w:t>名称：广西机电设备招标有限公司</w:t>
      </w:r>
    </w:p>
    <w:p w14:paraId="148E571C">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default" w:ascii="Arial" w:hAnsi="Arial" w:cs="Arial"/>
          <w:color w:val="auto"/>
          <w:highlight w:val="none"/>
        </w:rPr>
      </w:pPr>
      <w:r>
        <w:rPr>
          <w:rFonts w:hint="default" w:ascii="Arial" w:hAnsi="Arial" w:cs="Arial"/>
          <w:color w:val="auto"/>
          <w:highlight w:val="none"/>
        </w:rPr>
        <w:t>地址：广西桂林市七星区骖鸾路31号湘商大厦603</w:t>
      </w:r>
    </w:p>
    <w:p w14:paraId="366EDEC2">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default" w:ascii="Arial" w:hAnsi="Arial" w:eastAsia="宋体" w:cs="Arial"/>
          <w:color w:val="auto"/>
          <w:highlight w:val="none"/>
          <w:lang w:val="en-US" w:eastAsia="zh-CN"/>
        </w:rPr>
      </w:pPr>
      <w:r>
        <w:rPr>
          <w:rFonts w:hint="default" w:ascii="Arial" w:hAnsi="Arial" w:cs="Arial"/>
          <w:color w:val="auto"/>
          <w:highlight w:val="none"/>
        </w:rPr>
        <w:t>项目联系人：</w:t>
      </w:r>
      <w:r>
        <w:rPr>
          <w:rFonts w:hint="eastAsia" w:ascii="Arial" w:hAnsi="Arial" w:cs="Arial"/>
          <w:color w:val="auto"/>
          <w:highlight w:val="none"/>
          <w:lang w:val="en-US" w:eastAsia="zh-CN"/>
        </w:rPr>
        <w:t>夏冬梅</w:t>
      </w:r>
    </w:p>
    <w:p w14:paraId="1B680E25">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default" w:ascii="Arial" w:hAnsi="Arial" w:eastAsia="宋体" w:cs="Arial"/>
          <w:color w:val="auto"/>
          <w:highlight w:val="none"/>
          <w:lang w:eastAsia="zh-CN"/>
        </w:rPr>
      </w:pPr>
      <w:r>
        <w:rPr>
          <w:rFonts w:hint="default" w:ascii="Arial" w:hAnsi="Arial" w:cs="Arial"/>
          <w:color w:val="auto"/>
          <w:highlight w:val="none"/>
        </w:rPr>
        <w:t>联系方式：</w:t>
      </w:r>
      <w:r>
        <w:rPr>
          <w:rFonts w:hint="eastAsia" w:ascii="Arial" w:hAnsi="Arial" w:cs="Arial"/>
          <w:color w:val="auto"/>
          <w:highlight w:val="none"/>
          <w:lang w:eastAsia="zh-CN"/>
        </w:rPr>
        <w:t>0773-3690068</w:t>
      </w:r>
    </w:p>
    <w:p w14:paraId="5986CB7C">
      <w:pPr>
        <w:keepNext w:val="0"/>
        <w:keepLines w:val="0"/>
        <w:pageBreakBefore w:val="0"/>
        <w:widowControl w:val="0"/>
        <w:kinsoku/>
        <w:wordWrap/>
        <w:overflowPunct/>
        <w:topLinePunct w:val="0"/>
        <w:autoSpaceDE/>
        <w:autoSpaceDN/>
        <w:bidi w:val="0"/>
        <w:adjustRightInd/>
        <w:snapToGrid/>
        <w:spacing w:line="240" w:lineRule="auto"/>
        <w:ind w:firstLine="6195" w:firstLineChars="2950"/>
        <w:jc w:val="right"/>
        <w:textAlignment w:val="auto"/>
        <w:rPr>
          <w:rFonts w:hint="default" w:ascii="Arial" w:hAnsi="Arial" w:cs="Arial"/>
          <w:color w:val="auto"/>
          <w:szCs w:val="21"/>
          <w:highlight w:val="none"/>
        </w:rPr>
      </w:pPr>
      <w:r>
        <w:rPr>
          <w:rFonts w:hint="default" w:ascii="Arial" w:hAnsi="Arial" w:cs="Arial"/>
          <w:color w:val="auto"/>
          <w:szCs w:val="21"/>
          <w:highlight w:val="none"/>
        </w:rPr>
        <w:t>广西机电设备招标有限公司</w:t>
      </w:r>
    </w:p>
    <w:p w14:paraId="4BFBBD26">
      <w:pPr>
        <w:keepNext w:val="0"/>
        <w:keepLines w:val="0"/>
        <w:pageBreakBefore w:val="0"/>
        <w:widowControl w:val="0"/>
        <w:kinsoku/>
        <w:wordWrap/>
        <w:overflowPunct/>
        <w:topLinePunct w:val="0"/>
        <w:autoSpaceDE/>
        <w:autoSpaceDN/>
        <w:bidi w:val="0"/>
        <w:adjustRightInd/>
        <w:snapToGrid/>
        <w:spacing w:line="240" w:lineRule="auto"/>
        <w:ind w:firstLine="6195" w:firstLineChars="2950"/>
        <w:jc w:val="right"/>
        <w:textAlignment w:val="auto"/>
        <w:rPr>
          <w:rFonts w:hint="default" w:ascii="Arial" w:hAnsi="Arial" w:eastAsia="宋体" w:cs="Arial"/>
          <w:color w:val="auto"/>
          <w:szCs w:val="21"/>
          <w:highlight w:val="none"/>
          <w:lang w:eastAsia="zh-CN"/>
        </w:rPr>
      </w:pPr>
      <w:r>
        <w:rPr>
          <w:rFonts w:hint="eastAsia" w:ascii="Arial" w:hAnsi="Arial" w:cs="Arial"/>
          <w:color w:val="auto"/>
          <w:szCs w:val="21"/>
          <w:highlight w:val="none"/>
          <w:lang w:eastAsia="zh-CN"/>
        </w:rPr>
        <w:t>202</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年</w:t>
      </w:r>
      <w:r>
        <w:rPr>
          <w:rFonts w:hint="eastAsia" w:ascii="Arial" w:hAnsi="Arial" w:cs="Arial"/>
          <w:color w:val="auto"/>
          <w:szCs w:val="21"/>
          <w:highlight w:val="none"/>
          <w:lang w:val="en-US" w:eastAsia="zh-CN"/>
        </w:rPr>
        <w:t>1月29日</w:t>
      </w:r>
    </w:p>
    <w:p w14:paraId="77540E46">
      <w:pPr>
        <w:pStyle w:val="4"/>
        <w:spacing w:line="440" w:lineRule="exact"/>
        <w:jc w:val="center"/>
        <w:rPr>
          <w:rFonts w:hint="default" w:ascii="Arial" w:hAnsi="Arial" w:cs="Arial"/>
          <w:color w:val="auto"/>
          <w:highlight w:val="none"/>
        </w:rPr>
      </w:pPr>
      <w:r>
        <w:rPr>
          <w:rFonts w:hint="default" w:ascii="Arial" w:hAnsi="Arial" w:cs="Arial"/>
          <w:color w:val="auto"/>
          <w:highlight w:val="none"/>
        </w:rPr>
        <w:br w:type="page"/>
      </w:r>
      <w:bookmarkStart w:id="10" w:name="_Toc25630"/>
      <w:bookmarkStart w:id="11" w:name="_Toc13270"/>
      <w:bookmarkStart w:id="12" w:name="_Toc81999326"/>
      <w:r>
        <w:rPr>
          <w:rFonts w:hint="default" w:ascii="Arial" w:hAnsi="Arial" w:cs="Arial"/>
          <w:color w:val="auto"/>
          <w:highlight w:val="none"/>
        </w:rPr>
        <w:t>第二章   供应商须知</w:t>
      </w:r>
      <w:bookmarkEnd w:id="10"/>
      <w:bookmarkEnd w:id="11"/>
      <w:bookmarkEnd w:id="12"/>
    </w:p>
    <w:p w14:paraId="42718599">
      <w:pPr>
        <w:tabs>
          <w:tab w:val="left" w:pos="1065"/>
          <w:tab w:val="center" w:pos="4411"/>
        </w:tabs>
        <w:spacing w:line="440" w:lineRule="exact"/>
        <w:jc w:val="center"/>
        <w:rPr>
          <w:rFonts w:hint="default" w:ascii="Arial" w:hAnsi="Arial" w:cs="Arial"/>
          <w:b/>
          <w:color w:val="auto"/>
          <w:sz w:val="24"/>
          <w:highlight w:val="none"/>
        </w:rPr>
      </w:pPr>
      <w:r>
        <w:rPr>
          <w:rFonts w:hint="default" w:ascii="Arial" w:hAnsi="Arial" w:cs="Arial"/>
          <w:b/>
          <w:color w:val="auto"/>
          <w:sz w:val="24"/>
          <w:highlight w:val="none"/>
        </w:rPr>
        <w:t>供 应 商 须 知 前 附 表</w:t>
      </w:r>
    </w:p>
    <w:tbl>
      <w:tblPr>
        <w:tblStyle w:val="26"/>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701"/>
        <w:gridCol w:w="6946"/>
      </w:tblGrid>
      <w:tr w14:paraId="19C5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1865DFA8">
            <w:pPr>
              <w:spacing w:line="420" w:lineRule="exact"/>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851" w:type="dxa"/>
            <w:noWrap w:val="0"/>
            <w:vAlign w:val="center"/>
          </w:tcPr>
          <w:p w14:paraId="4D920ED8">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条款号</w:t>
            </w:r>
          </w:p>
        </w:tc>
        <w:tc>
          <w:tcPr>
            <w:tcW w:w="1701" w:type="dxa"/>
            <w:noWrap w:val="0"/>
            <w:vAlign w:val="center"/>
          </w:tcPr>
          <w:p w14:paraId="617E6D07">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条款名称</w:t>
            </w:r>
          </w:p>
        </w:tc>
        <w:tc>
          <w:tcPr>
            <w:tcW w:w="6946" w:type="dxa"/>
            <w:noWrap w:val="0"/>
            <w:vAlign w:val="center"/>
          </w:tcPr>
          <w:p w14:paraId="377EE8ED">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内容、要求</w:t>
            </w:r>
          </w:p>
        </w:tc>
      </w:tr>
      <w:tr w14:paraId="5C18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5" w:type="dxa"/>
            <w:noWrap w:val="0"/>
            <w:vAlign w:val="center"/>
          </w:tcPr>
          <w:p w14:paraId="5499C59E">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noWrap w:val="0"/>
            <w:vAlign w:val="center"/>
          </w:tcPr>
          <w:p w14:paraId="4DB8E4FB">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1.1</w:t>
            </w:r>
          </w:p>
        </w:tc>
        <w:tc>
          <w:tcPr>
            <w:tcW w:w="1701" w:type="dxa"/>
            <w:noWrap w:val="0"/>
            <w:vAlign w:val="center"/>
          </w:tcPr>
          <w:p w14:paraId="77B41498">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项目名称及项目编号</w:t>
            </w:r>
          </w:p>
        </w:tc>
        <w:tc>
          <w:tcPr>
            <w:tcW w:w="6946" w:type="dxa"/>
            <w:noWrap w:val="0"/>
            <w:vAlign w:val="center"/>
          </w:tcPr>
          <w:p w14:paraId="220A7FED">
            <w:pPr>
              <w:spacing w:line="340" w:lineRule="exact"/>
              <w:jc w:val="left"/>
              <w:rPr>
                <w:rFonts w:hint="default" w:ascii="Arial" w:hAnsi="Arial" w:eastAsia="宋体" w:cs="Arial"/>
                <w:color w:val="auto"/>
                <w:szCs w:val="21"/>
                <w:highlight w:val="none"/>
                <w:lang w:eastAsia="zh-CN"/>
              </w:rPr>
            </w:pPr>
            <w:r>
              <w:rPr>
                <w:rFonts w:hint="default" w:ascii="Arial" w:hAnsi="Arial" w:cs="Arial"/>
                <w:color w:val="auto"/>
                <w:szCs w:val="21"/>
                <w:highlight w:val="none"/>
              </w:rPr>
              <w:t>项目名称：</w:t>
            </w:r>
            <w:r>
              <w:rPr>
                <w:rFonts w:hint="eastAsia" w:ascii="Arial" w:hAnsi="Arial" w:cs="Arial"/>
                <w:color w:val="auto"/>
                <w:szCs w:val="21"/>
                <w:highlight w:val="none"/>
                <w:lang w:eastAsia="zh-CN"/>
              </w:rPr>
              <w:t>2026年兴安县公共就业服务专项招聘活动项目</w:t>
            </w:r>
          </w:p>
          <w:p w14:paraId="536E6DB3">
            <w:pPr>
              <w:spacing w:line="340" w:lineRule="exact"/>
              <w:jc w:val="left"/>
              <w:rPr>
                <w:rFonts w:hint="default" w:ascii="Arial" w:hAnsi="Arial" w:eastAsia="宋体" w:cs="Arial"/>
                <w:color w:val="auto"/>
                <w:highlight w:val="none"/>
                <w:lang w:eastAsia="zh-CN"/>
              </w:rPr>
            </w:pPr>
            <w:r>
              <w:rPr>
                <w:rFonts w:hint="default" w:ascii="Arial" w:hAnsi="Arial" w:cs="Arial"/>
                <w:color w:val="auto"/>
                <w:szCs w:val="21"/>
                <w:highlight w:val="none"/>
              </w:rPr>
              <w:t>项目编号：</w:t>
            </w:r>
            <w:r>
              <w:rPr>
                <w:rFonts w:hint="eastAsia" w:ascii="Arial" w:hAnsi="Arial" w:cs="Arial"/>
                <w:color w:val="auto"/>
                <w:szCs w:val="21"/>
                <w:highlight w:val="none"/>
                <w:lang w:eastAsia="zh-CN"/>
              </w:rPr>
              <w:t>GLZC2026-C3-250004-JDZB</w:t>
            </w:r>
          </w:p>
        </w:tc>
      </w:tr>
      <w:tr w14:paraId="7FB4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53BA7573">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851" w:type="dxa"/>
            <w:noWrap w:val="0"/>
            <w:vAlign w:val="center"/>
          </w:tcPr>
          <w:p w14:paraId="4B6505CD">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1701" w:type="dxa"/>
            <w:noWrap w:val="0"/>
            <w:vAlign w:val="center"/>
          </w:tcPr>
          <w:p w14:paraId="4E33AC58">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供应商资格</w:t>
            </w:r>
          </w:p>
        </w:tc>
        <w:tc>
          <w:tcPr>
            <w:tcW w:w="6946" w:type="dxa"/>
            <w:noWrap w:val="0"/>
            <w:vAlign w:val="center"/>
          </w:tcPr>
          <w:p w14:paraId="75BC9909">
            <w:pPr>
              <w:spacing w:line="320" w:lineRule="exact"/>
              <w:rPr>
                <w:rFonts w:hint="default" w:ascii="Arial" w:hAnsi="Arial" w:cs="Arial"/>
                <w:color w:val="auto"/>
                <w:highlight w:val="none"/>
              </w:rPr>
            </w:pPr>
            <w:r>
              <w:rPr>
                <w:rFonts w:hint="default" w:ascii="Arial" w:hAnsi="Arial" w:cs="Arial"/>
                <w:color w:val="auto"/>
                <w:highlight w:val="none"/>
              </w:rPr>
              <w:t>3.1满足《中华人民共和国政府采购法》第二十二条规定；</w:t>
            </w:r>
          </w:p>
          <w:p w14:paraId="7C8C1C0D">
            <w:pPr>
              <w:spacing w:line="320" w:lineRule="exact"/>
              <w:rPr>
                <w:rFonts w:hint="default" w:ascii="Arial" w:hAnsi="Arial" w:cs="Arial"/>
                <w:color w:val="auto"/>
                <w:highlight w:val="none"/>
              </w:rPr>
            </w:pPr>
            <w:r>
              <w:rPr>
                <w:rFonts w:hint="default" w:ascii="Arial" w:hAnsi="Arial" w:cs="Arial"/>
                <w:color w:val="auto"/>
                <w:highlight w:val="none"/>
              </w:rPr>
              <w:t>3.2落实政府采购政策需满足的资格要求：</w:t>
            </w:r>
            <w:r>
              <w:rPr>
                <w:rFonts w:hint="eastAsia" w:ascii="Arial" w:hAnsi="Arial" w:cs="Arial"/>
                <w:color w:val="auto"/>
                <w:spacing w:val="-8"/>
                <w:szCs w:val="21"/>
                <w:highlight w:val="none"/>
                <w:lang w:eastAsia="zh-CN"/>
              </w:rPr>
              <w:t>本项目供应商均为中小微企业或残疾人福利企业或监狱企业</w:t>
            </w:r>
            <w:r>
              <w:rPr>
                <w:rFonts w:hint="default" w:ascii="Arial" w:hAnsi="Arial" w:cs="Arial"/>
                <w:color w:val="auto"/>
                <w:kern w:val="0"/>
                <w:highlight w:val="none"/>
              </w:rPr>
              <w:t>。</w:t>
            </w:r>
          </w:p>
          <w:p w14:paraId="3B1F6397">
            <w:pPr>
              <w:spacing w:line="320" w:lineRule="exact"/>
              <w:rPr>
                <w:rFonts w:hint="default" w:ascii="Arial" w:hAnsi="Arial" w:cs="Arial"/>
                <w:color w:val="auto"/>
                <w:highlight w:val="none"/>
              </w:rPr>
            </w:pPr>
            <w:r>
              <w:rPr>
                <w:rFonts w:hint="default" w:ascii="Arial" w:hAnsi="Arial" w:cs="Arial"/>
                <w:color w:val="auto"/>
                <w:highlight w:val="none"/>
              </w:rPr>
              <w:t>3.3本项目的特定资格要求：</w:t>
            </w:r>
          </w:p>
          <w:p w14:paraId="51777BF0">
            <w:pPr>
              <w:spacing w:line="320" w:lineRule="exact"/>
              <w:rPr>
                <w:rFonts w:hint="default" w:ascii="Arial" w:hAnsi="Arial" w:cs="Arial"/>
                <w:color w:val="auto"/>
                <w:highlight w:val="none"/>
              </w:rPr>
            </w:pPr>
            <w:r>
              <w:rPr>
                <w:rFonts w:hint="default" w:ascii="Arial" w:hAnsi="Arial" w:cs="Arial"/>
                <w:color w:val="auto"/>
                <w:highlight w:val="none"/>
                <w:lang w:eastAsia="zh-CN"/>
              </w:rPr>
              <w:t>（1）具备有效的人力资源和社会保障部门颁发的《人力资源服务许可证》。（</w:t>
            </w:r>
            <w:r>
              <w:rPr>
                <w:rFonts w:hint="eastAsia" w:ascii="Arial" w:hAnsi="Arial" w:cs="Arial"/>
                <w:color w:val="auto"/>
                <w:highlight w:val="none"/>
                <w:lang w:val="en-US" w:eastAsia="zh-CN"/>
              </w:rPr>
              <w:t>2</w:t>
            </w:r>
            <w:r>
              <w:rPr>
                <w:rFonts w:hint="default" w:ascii="Arial" w:hAnsi="Arial" w:cs="Arial"/>
                <w:color w:val="auto"/>
                <w:highlight w:val="none"/>
                <w:lang w:eastAsia="zh-CN"/>
              </w:rPr>
              <w:t>）</w:t>
            </w:r>
            <w:r>
              <w:rPr>
                <w:rFonts w:hint="default" w:ascii="Arial" w:hAnsi="Arial" w:cs="Arial"/>
                <w:color w:val="auto"/>
                <w:highlight w:val="none"/>
              </w:rPr>
              <w:t>对在“信用中国”网站(www.creditchina.gov.cn)、中国政府采购网(www.ccgp.gov.cn)等渠道列入失信被执行人、税收违法黑名单、政府采购严重违法失信行为记录名单及其他不符合《中华人民共和国政府采购法》第二十二条规定条件的供应商，不得参与政府采购活动。</w:t>
            </w:r>
          </w:p>
          <w:p w14:paraId="7B621009">
            <w:pPr>
              <w:spacing w:line="320" w:lineRule="exact"/>
              <w:rPr>
                <w:rFonts w:hint="default" w:ascii="Arial" w:hAnsi="Arial" w:cs="Arial"/>
                <w:color w:val="auto"/>
                <w:highlight w:val="none"/>
              </w:rPr>
            </w:pPr>
            <w:r>
              <w:rPr>
                <w:rFonts w:hint="default" w:ascii="Arial" w:hAnsi="Arial" w:cs="Arial"/>
                <w:color w:val="auto"/>
                <w:highlight w:val="none"/>
                <w:lang w:eastAsia="zh-CN"/>
              </w:rPr>
              <w:t>（</w:t>
            </w:r>
            <w:r>
              <w:rPr>
                <w:rFonts w:hint="eastAsia" w:ascii="Arial" w:hAnsi="Arial" w:cs="Arial"/>
                <w:color w:val="auto"/>
                <w:highlight w:val="none"/>
                <w:lang w:val="en-US" w:eastAsia="zh-CN"/>
              </w:rPr>
              <w:t>3</w:t>
            </w:r>
            <w:r>
              <w:rPr>
                <w:rFonts w:hint="default" w:ascii="Arial" w:hAnsi="Arial" w:cs="Arial"/>
                <w:color w:val="auto"/>
                <w:highlight w:val="none"/>
                <w:lang w:eastAsia="zh-CN"/>
              </w:rPr>
              <w:t>）</w:t>
            </w:r>
            <w:r>
              <w:rPr>
                <w:rFonts w:hint="default" w:ascii="Arial" w:hAnsi="Arial" w:cs="Arial"/>
                <w:color w:val="auto"/>
                <w:highlight w:val="none"/>
              </w:rPr>
              <w:t>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2A9EC69E">
            <w:pPr>
              <w:spacing w:line="320" w:lineRule="exact"/>
              <w:rPr>
                <w:rFonts w:hint="default" w:ascii="Arial" w:hAnsi="Arial" w:cs="Arial"/>
                <w:color w:val="auto"/>
                <w:highlight w:val="none"/>
              </w:rPr>
            </w:pPr>
            <w:r>
              <w:rPr>
                <w:rFonts w:hint="default" w:ascii="Arial" w:hAnsi="Arial" w:cs="Arial"/>
                <w:color w:val="auto"/>
                <w:highlight w:val="none"/>
              </w:rPr>
              <w:t>（4）本项目是政府购买服务，公益一类事业单位、使用事业编制且由财政拨款保障的群团组织，不得参加本项目的采购活动。</w:t>
            </w:r>
          </w:p>
        </w:tc>
      </w:tr>
      <w:tr w14:paraId="794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695D9742">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851" w:type="dxa"/>
            <w:noWrap w:val="0"/>
            <w:vAlign w:val="center"/>
          </w:tcPr>
          <w:p w14:paraId="3CF3D0B3">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4</w:t>
            </w:r>
          </w:p>
        </w:tc>
        <w:tc>
          <w:tcPr>
            <w:tcW w:w="1701" w:type="dxa"/>
            <w:noWrap w:val="0"/>
            <w:vAlign w:val="center"/>
          </w:tcPr>
          <w:p w14:paraId="73739129">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磋商费用</w:t>
            </w:r>
          </w:p>
        </w:tc>
        <w:tc>
          <w:tcPr>
            <w:tcW w:w="6946" w:type="dxa"/>
            <w:noWrap w:val="0"/>
            <w:vAlign w:val="top"/>
          </w:tcPr>
          <w:p w14:paraId="3516836D">
            <w:pPr>
              <w:spacing w:line="340" w:lineRule="exact"/>
              <w:rPr>
                <w:rFonts w:hint="default" w:ascii="Arial" w:hAnsi="Arial" w:cs="Arial"/>
                <w:color w:val="auto"/>
                <w:szCs w:val="21"/>
                <w:highlight w:val="none"/>
              </w:rPr>
            </w:pPr>
            <w:r>
              <w:rPr>
                <w:rFonts w:hint="default" w:ascii="Arial" w:hAnsi="Arial" w:cs="Arial"/>
                <w:color w:val="auto"/>
                <w:szCs w:val="21"/>
                <w:highlight w:val="none"/>
              </w:rPr>
              <w:t>不论磋商结果如何，供应商均应自行承担所有与磋商有关的全部费用。</w:t>
            </w:r>
          </w:p>
        </w:tc>
      </w:tr>
      <w:tr w14:paraId="6FAC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4FC10837">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4</w:t>
            </w:r>
          </w:p>
        </w:tc>
        <w:tc>
          <w:tcPr>
            <w:tcW w:w="851" w:type="dxa"/>
            <w:noWrap w:val="0"/>
            <w:vAlign w:val="center"/>
          </w:tcPr>
          <w:p w14:paraId="488BDBC4">
            <w:pPr>
              <w:spacing w:line="360" w:lineRule="exact"/>
              <w:jc w:val="center"/>
              <w:rPr>
                <w:rFonts w:hint="default" w:ascii="Arial" w:hAnsi="Arial" w:cs="Arial"/>
                <w:color w:val="auto"/>
                <w:position w:val="-2"/>
                <w:szCs w:val="21"/>
                <w:highlight w:val="none"/>
              </w:rPr>
            </w:pPr>
            <w:r>
              <w:rPr>
                <w:rFonts w:hint="default" w:ascii="Arial" w:hAnsi="Arial" w:cs="Arial"/>
                <w:color w:val="auto"/>
                <w:position w:val="-2"/>
                <w:szCs w:val="21"/>
                <w:highlight w:val="none"/>
              </w:rPr>
              <w:t>13</w:t>
            </w:r>
          </w:p>
        </w:tc>
        <w:tc>
          <w:tcPr>
            <w:tcW w:w="1701" w:type="dxa"/>
            <w:noWrap w:val="0"/>
            <w:vAlign w:val="center"/>
          </w:tcPr>
          <w:p w14:paraId="490939E0">
            <w:pPr>
              <w:spacing w:line="240" w:lineRule="exact"/>
              <w:jc w:val="center"/>
              <w:rPr>
                <w:rFonts w:hint="default" w:ascii="Arial" w:hAnsi="Arial" w:cs="Arial"/>
                <w:color w:val="auto"/>
                <w:position w:val="-2"/>
                <w:szCs w:val="21"/>
                <w:highlight w:val="none"/>
              </w:rPr>
            </w:pPr>
            <w:r>
              <w:rPr>
                <w:rFonts w:hint="default" w:ascii="Arial" w:hAnsi="Arial" w:cs="Arial"/>
                <w:color w:val="auto"/>
                <w:szCs w:val="21"/>
                <w:highlight w:val="none"/>
              </w:rPr>
              <w:t>磋商报价及采购预算金额</w:t>
            </w:r>
          </w:p>
        </w:tc>
        <w:tc>
          <w:tcPr>
            <w:tcW w:w="6946" w:type="dxa"/>
            <w:noWrap w:val="0"/>
            <w:vAlign w:val="center"/>
          </w:tcPr>
          <w:p w14:paraId="2CE25FB2">
            <w:pPr>
              <w:spacing w:line="300" w:lineRule="exact"/>
              <w:rPr>
                <w:rFonts w:hint="default" w:ascii="Arial" w:hAnsi="Arial" w:cs="Arial"/>
                <w:color w:val="auto"/>
                <w:szCs w:val="21"/>
                <w:highlight w:val="none"/>
              </w:rPr>
            </w:pPr>
            <w:r>
              <w:rPr>
                <w:rFonts w:hint="default" w:ascii="Arial" w:hAnsi="Arial" w:cs="Arial"/>
                <w:color w:val="auto"/>
                <w:szCs w:val="21"/>
                <w:highlight w:val="none"/>
              </w:rPr>
              <w:t>13.1供应商必须就“服务需求”中所有内容作完整唯一报价，响应文件只允许有一个报价，有选择的或有条件的报价将不予接受；磋商报价应按磋商文件中相关附表格式填写。</w:t>
            </w:r>
          </w:p>
          <w:p w14:paraId="5C7FDB28">
            <w:pPr>
              <w:spacing w:line="340" w:lineRule="exact"/>
              <w:rPr>
                <w:rFonts w:hint="default" w:ascii="Arial" w:hAnsi="Arial" w:cs="Arial"/>
                <w:color w:val="auto"/>
                <w:szCs w:val="21"/>
                <w:highlight w:val="none"/>
              </w:rPr>
            </w:pPr>
            <w:r>
              <w:rPr>
                <w:rFonts w:hint="default" w:ascii="Arial" w:hAnsi="Arial" w:cs="Arial"/>
                <w:color w:val="auto"/>
                <w:szCs w:val="21"/>
                <w:highlight w:val="none"/>
              </w:rPr>
              <w:t>13.2采购预算金额（人民币）：柒拾陆万陆仟元整（¥766000）。报价超采购预算金额的，响应文件按无效处理。</w:t>
            </w:r>
          </w:p>
          <w:p w14:paraId="59635259">
            <w:pPr>
              <w:spacing w:line="340" w:lineRule="exact"/>
              <w:rPr>
                <w:rFonts w:hint="default" w:ascii="Arial" w:hAnsi="Arial" w:cs="Arial"/>
                <w:color w:val="auto"/>
                <w:szCs w:val="21"/>
                <w:highlight w:val="none"/>
              </w:rPr>
            </w:pPr>
            <w:r>
              <w:rPr>
                <w:rFonts w:hint="default" w:ascii="Arial" w:hAnsi="Arial" w:cs="Arial"/>
                <w:color w:val="auto"/>
                <w:szCs w:val="21"/>
                <w:highlight w:val="none"/>
              </w:rPr>
              <w:t>13.4</w:t>
            </w:r>
            <w:r>
              <w:rPr>
                <w:rFonts w:hint="default" w:ascii="Arial" w:hAnsi="Arial" w:cs="Arial"/>
                <w:color w:val="auto"/>
                <w:kern w:val="0"/>
                <w:szCs w:val="21"/>
                <w:highlight w:val="none"/>
              </w:rPr>
              <w:t>未书面退出磋商的供应商必须在规定时间内密封提交最后报价，其最后报价不得超出采购预算；磋商过程中磋商文件未作实质性变动的，最后报价不得超过首次报价。</w:t>
            </w:r>
          </w:p>
        </w:tc>
      </w:tr>
      <w:tr w14:paraId="585C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4F74BECB">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5</w:t>
            </w:r>
          </w:p>
        </w:tc>
        <w:tc>
          <w:tcPr>
            <w:tcW w:w="851" w:type="dxa"/>
            <w:noWrap w:val="0"/>
            <w:vAlign w:val="center"/>
          </w:tcPr>
          <w:p w14:paraId="2F137D0B">
            <w:pPr>
              <w:spacing w:line="360" w:lineRule="exact"/>
              <w:jc w:val="center"/>
              <w:rPr>
                <w:rFonts w:hint="default" w:ascii="Arial" w:hAnsi="Arial" w:cs="Arial"/>
                <w:color w:val="auto"/>
                <w:position w:val="-2"/>
                <w:szCs w:val="21"/>
                <w:highlight w:val="none"/>
              </w:rPr>
            </w:pPr>
            <w:r>
              <w:rPr>
                <w:rFonts w:hint="default" w:ascii="Arial" w:hAnsi="Arial" w:cs="Arial"/>
                <w:color w:val="auto"/>
                <w:position w:val="-2"/>
                <w:szCs w:val="21"/>
                <w:highlight w:val="none"/>
              </w:rPr>
              <w:t>14.1</w:t>
            </w:r>
          </w:p>
        </w:tc>
        <w:tc>
          <w:tcPr>
            <w:tcW w:w="1701" w:type="dxa"/>
            <w:noWrap w:val="0"/>
            <w:vAlign w:val="center"/>
          </w:tcPr>
          <w:p w14:paraId="1F14E1B2">
            <w:pPr>
              <w:spacing w:line="240" w:lineRule="exact"/>
              <w:jc w:val="center"/>
              <w:rPr>
                <w:rFonts w:hint="default" w:ascii="Arial" w:hAnsi="Arial" w:cs="Arial"/>
                <w:color w:val="auto"/>
                <w:position w:val="-2"/>
                <w:szCs w:val="21"/>
                <w:highlight w:val="none"/>
              </w:rPr>
            </w:pPr>
            <w:r>
              <w:rPr>
                <w:rFonts w:hint="default" w:ascii="Arial" w:hAnsi="Arial" w:cs="Arial"/>
                <w:color w:val="auto"/>
                <w:szCs w:val="21"/>
                <w:highlight w:val="none"/>
              </w:rPr>
              <w:t>响应文件有效期</w:t>
            </w:r>
          </w:p>
        </w:tc>
        <w:tc>
          <w:tcPr>
            <w:tcW w:w="6946" w:type="dxa"/>
            <w:noWrap w:val="0"/>
            <w:vAlign w:val="center"/>
          </w:tcPr>
          <w:p w14:paraId="504C5759">
            <w:pPr>
              <w:spacing w:line="340" w:lineRule="exact"/>
              <w:rPr>
                <w:rFonts w:hint="default" w:ascii="Arial" w:hAnsi="Arial" w:cs="Arial"/>
                <w:color w:val="auto"/>
                <w:szCs w:val="21"/>
                <w:highlight w:val="none"/>
              </w:rPr>
            </w:pPr>
            <w:r>
              <w:rPr>
                <w:rFonts w:hint="default" w:ascii="Arial" w:hAnsi="Arial" w:cs="Arial"/>
                <w:color w:val="auto"/>
                <w:szCs w:val="21"/>
                <w:highlight w:val="none"/>
              </w:rPr>
              <w:t>自响应文件递交截止时间之日起90天，有效期不足的响应文件将被拒绝。</w:t>
            </w:r>
          </w:p>
        </w:tc>
      </w:tr>
      <w:tr w14:paraId="5FAB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noWrap w:val="0"/>
            <w:vAlign w:val="center"/>
          </w:tcPr>
          <w:p w14:paraId="5C344894">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6</w:t>
            </w:r>
          </w:p>
        </w:tc>
        <w:tc>
          <w:tcPr>
            <w:tcW w:w="851" w:type="dxa"/>
            <w:noWrap w:val="0"/>
            <w:vAlign w:val="center"/>
          </w:tcPr>
          <w:p w14:paraId="445D6553">
            <w:pPr>
              <w:spacing w:line="360" w:lineRule="exact"/>
              <w:jc w:val="center"/>
              <w:rPr>
                <w:rFonts w:hint="default" w:ascii="Arial" w:hAnsi="Arial" w:cs="Arial"/>
                <w:color w:val="auto"/>
                <w:szCs w:val="21"/>
                <w:highlight w:val="none"/>
              </w:rPr>
            </w:pPr>
            <w:r>
              <w:rPr>
                <w:rFonts w:hint="default" w:ascii="Arial" w:hAnsi="Arial" w:cs="Arial"/>
                <w:color w:val="auto"/>
                <w:position w:val="-2"/>
                <w:szCs w:val="21"/>
                <w:highlight w:val="none"/>
              </w:rPr>
              <w:t>15</w:t>
            </w:r>
          </w:p>
        </w:tc>
        <w:tc>
          <w:tcPr>
            <w:tcW w:w="1701" w:type="dxa"/>
            <w:noWrap w:val="0"/>
            <w:vAlign w:val="center"/>
          </w:tcPr>
          <w:p w14:paraId="2E5E117E">
            <w:pPr>
              <w:spacing w:line="360" w:lineRule="exact"/>
              <w:jc w:val="center"/>
              <w:rPr>
                <w:rFonts w:hint="default" w:ascii="Arial" w:hAnsi="Arial" w:cs="Arial"/>
                <w:color w:val="auto"/>
                <w:szCs w:val="21"/>
                <w:highlight w:val="none"/>
              </w:rPr>
            </w:pPr>
            <w:r>
              <w:rPr>
                <w:rFonts w:hint="default" w:ascii="Arial" w:hAnsi="Arial" w:cs="Arial"/>
                <w:color w:val="auto"/>
                <w:position w:val="-2"/>
                <w:szCs w:val="21"/>
                <w:highlight w:val="none"/>
              </w:rPr>
              <w:t>保证金</w:t>
            </w:r>
          </w:p>
        </w:tc>
        <w:tc>
          <w:tcPr>
            <w:tcW w:w="6946" w:type="dxa"/>
            <w:noWrap w:val="0"/>
            <w:vAlign w:val="center"/>
          </w:tcPr>
          <w:p w14:paraId="14E3ED41">
            <w:pPr>
              <w:spacing w:line="340" w:lineRule="exact"/>
              <w:rPr>
                <w:rFonts w:hint="default" w:ascii="Arial" w:hAnsi="Arial" w:cs="Arial"/>
                <w:color w:val="auto"/>
                <w:szCs w:val="21"/>
                <w:highlight w:val="none"/>
              </w:rPr>
            </w:pPr>
            <w:r>
              <w:rPr>
                <w:rFonts w:hint="default" w:ascii="Arial" w:hAnsi="Arial" w:cs="Arial"/>
                <w:color w:val="auto"/>
                <w:szCs w:val="21"/>
                <w:highlight w:val="none"/>
              </w:rPr>
              <w:t>本项目无需缴纳磋商保证金</w:t>
            </w:r>
          </w:p>
        </w:tc>
      </w:tr>
      <w:tr w14:paraId="629A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noWrap w:val="0"/>
            <w:vAlign w:val="center"/>
          </w:tcPr>
          <w:p w14:paraId="6F5CFE5E">
            <w:pPr>
              <w:spacing w:line="420" w:lineRule="exact"/>
              <w:jc w:val="center"/>
              <w:rPr>
                <w:rFonts w:hint="default" w:ascii="Arial" w:hAnsi="Arial" w:cs="Arial"/>
                <w:color w:val="auto"/>
                <w:szCs w:val="21"/>
                <w:highlight w:val="none"/>
              </w:rPr>
            </w:pPr>
            <w:r>
              <w:rPr>
                <w:rFonts w:hint="default" w:ascii="Arial" w:hAnsi="Arial" w:cs="Arial"/>
                <w:color w:val="auto"/>
                <w:szCs w:val="21"/>
                <w:highlight w:val="none"/>
              </w:rPr>
              <w:t>7</w:t>
            </w:r>
          </w:p>
        </w:tc>
        <w:tc>
          <w:tcPr>
            <w:tcW w:w="851" w:type="dxa"/>
            <w:noWrap w:val="0"/>
            <w:vAlign w:val="center"/>
          </w:tcPr>
          <w:p w14:paraId="345483D9">
            <w:pPr>
              <w:spacing w:line="360" w:lineRule="exact"/>
              <w:jc w:val="center"/>
              <w:rPr>
                <w:rFonts w:hint="default" w:ascii="Arial" w:hAnsi="Arial" w:cs="Arial"/>
                <w:color w:val="auto"/>
                <w:position w:val="10"/>
                <w:szCs w:val="21"/>
                <w:highlight w:val="none"/>
              </w:rPr>
            </w:pPr>
            <w:r>
              <w:rPr>
                <w:rFonts w:hint="default" w:ascii="Arial" w:hAnsi="Arial" w:cs="Arial"/>
                <w:color w:val="auto"/>
                <w:szCs w:val="21"/>
                <w:highlight w:val="none"/>
              </w:rPr>
              <w:t>16</w:t>
            </w:r>
          </w:p>
        </w:tc>
        <w:tc>
          <w:tcPr>
            <w:tcW w:w="1701" w:type="dxa"/>
            <w:noWrap w:val="0"/>
            <w:vAlign w:val="center"/>
          </w:tcPr>
          <w:p w14:paraId="270B1CE9">
            <w:pPr>
              <w:pStyle w:val="4"/>
              <w:spacing w:before="0" w:after="0" w:line="360" w:lineRule="auto"/>
              <w:jc w:val="center"/>
              <w:rPr>
                <w:rFonts w:hint="default" w:ascii="Arial" w:hAnsi="Arial" w:cs="Arial"/>
                <w:color w:val="auto"/>
                <w:position w:val="10"/>
                <w:szCs w:val="21"/>
                <w:highlight w:val="none"/>
              </w:rPr>
            </w:pPr>
            <w:bookmarkStart w:id="13" w:name="_Toc22141"/>
            <w:bookmarkStart w:id="14" w:name="_Toc81999327"/>
            <w:r>
              <w:rPr>
                <w:rFonts w:hint="default" w:ascii="Arial" w:hAnsi="Arial" w:cs="Arial"/>
                <w:b w:val="0"/>
                <w:color w:val="auto"/>
                <w:sz w:val="21"/>
                <w:szCs w:val="21"/>
                <w:highlight w:val="none"/>
              </w:rPr>
              <w:t>竞争性磋商响应文件的制作</w:t>
            </w:r>
            <w:bookmarkEnd w:id="13"/>
            <w:bookmarkEnd w:id="14"/>
          </w:p>
        </w:tc>
        <w:tc>
          <w:tcPr>
            <w:tcW w:w="6946" w:type="dxa"/>
            <w:noWrap w:val="0"/>
            <w:vAlign w:val="center"/>
          </w:tcPr>
          <w:p w14:paraId="13E8B030">
            <w:pPr>
              <w:spacing w:line="340" w:lineRule="exact"/>
              <w:rPr>
                <w:rFonts w:hint="default" w:ascii="Arial" w:hAnsi="Arial" w:cs="Arial"/>
                <w:color w:val="auto"/>
                <w:szCs w:val="21"/>
                <w:highlight w:val="none"/>
              </w:rPr>
            </w:pPr>
            <w:r>
              <w:rPr>
                <w:rFonts w:hint="default" w:ascii="Arial" w:hAnsi="Arial" w:cs="Arial"/>
                <w:color w:val="auto"/>
                <w:szCs w:val="21"/>
                <w:highlight w:val="none"/>
              </w:rPr>
              <w:t>16.1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0800C45C">
            <w:pPr>
              <w:spacing w:line="340" w:lineRule="exact"/>
              <w:rPr>
                <w:rFonts w:hint="default" w:ascii="Arial" w:hAnsi="Arial" w:cs="Arial"/>
                <w:color w:val="auto"/>
                <w:szCs w:val="21"/>
                <w:highlight w:val="none"/>
              </w:rPr>
            </w:pPr>
            <w:r>
              <w:rPr>
                <w:rFonts w:hint="default" w:ascii="Arial" w:hAnsi="Arial" w:cs="Arial"/>
                <w:color w:val="auto"/>
                <w:szCs w:val="21"/>
                <w:highlight w:val="none"/>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2D171F4A">
            <w:pPr>
              <w:spacing w:line="340" w:lineRule="exact"/>
              <w:rPr>
                <w:rFonts w:hint="default" w:ascii="Arial" w:hAnsi="Arial" w:cs="Arial"/>
                <w:color w:val="auto"/>
                <w:szCs w:val="21"/>
                <w:highlight w:val="none"/>
              </w:rPr>
            </w:pPr>
            <w:r>
              <w:rPr>
                <w:rFonts w:hint="default" w:ascii="Arial" w:hAnsi="Arial" w:cs="Arial"/>
                <w:color w:val="auto"/>
                <w:szCs w:val="21"/>
                <w:highlight w:val="none"/>
              </w:rPr>
              <w:t>16.3 磋商响应文件不得涂改，若有修改错漏处，须法定代表人（负责人）或授权委托人签字（或个人CA签章）。磋商响应文件因字迹潦草或表达不清所引起的后果由供应商负责。</w:t>
            </w:r>
          </w:p>
          <w:p w14:paraId="0FEB5FCC">
            <w:pPr>
              <w:spacing w:line="340" w:lineRule="exact"/>
              <w:rPr>
                <w:rFonts w:hint="default" w:ascii="Arial" w:hAnsi="Arial" w:cs="Arial"/>
                <w:color w:val="auto"/>
                <w:szCs w:val="21"/>
                <w:highlight w:val="none"/>
              </w:rPr>
            </w:pPr>
            <w:r>
              <w:rPr>
                <w:rFonts w:hint="default" w:ascii="Arial" w:hAnsi="Arial" w:cs="Arial"/>
                <w:color w:val="auto"/>
                <w:szCs w:val="21"/>
                <w:highlight w:val="none"/>
              </w:rPr>
              <w:t xml:space="preserve">16.4磋商前准备 </w:t>
            </w:r>
          </w:p>
          <w:p w14:paraId="7CB8324B">
            <w:pPr>
              <w:spacing w:line="340" w:lineRule="exact"/>
              <w:rPr>
                <w:rFonts w:hint="default" w:ascii="Arial" w:hAnsi="Arial" w:cs="Arial"/>
                <w:color w:val="auto"/>
                <w:szCs w:val="21"/>
                <w:highlight w:val="none"/>
              </w:rPr>
            </w:pPr>
            <w:r>
              <w:rPr>
                <w:rFonts w:hint="default" w:ascii="Arial" w:hAnsi="Arial" w:cs="Arial"/>
                <w:color w:val="auto"/>
                <w:szCs w:val="21"/>
                <w:highlight w:val="none"/>
              </w:rPr>
              <w:t>16.4.1本项目实行在线磋商，采用电子磋商响应文件。若供应商参与磋商，自行承担磋商一切费用。</w:t>
            </w:r>
          </w:p>
          <w:p w14:paraId="716AFE79">
            <w:pPr>
              <w:spacing w:line="340" w:lineRule="exact"/>
              <w:rPr>
                <w:rFonts w:hint="default" w:ascii="Arial" w:hAnsi="Arial" w:cs="Arial"/>
                <w:color w:val="auto"/>
                <w:szCs w:val="21"/>
                <w:highlight w:val="none"/>
              </w:rPr>
            </w:pPr>
            <w:r>
              <w:rPr>
                <w:rFonts w:hint="default" w:ascii="Arial" w:hAnsi="Arial" w:cs="Arial"/>
                <w:color w:val="auto"/>
                <w:szCs w:val="21"/>
                <w:highlight w:val="none"/>
              </w:rPr>
              <w:t>16.4.2各供应商应在截标前应确保成为广西政府采购云平台正式注册入库供应商，并完成 CA 数字证书申领。因未注册入库、未办理 CA 数字证书等原因造成无法磋商或磋商失败等后果由供应商自行承担。</w:t>
            </w:r>
          </w:p>
          <w:p w14:paraId="1B8383F4">
            <w:pPr>
              <w:spacing w:line="340" w:lineRule="exact"/>
              <w:rPr>
                <w:rFonts w:hint="default" w:ascii="Arial" w:hAnsi="Arial" w:cs="Arial"/>
                <w:color w:val="auto"/>
                <w:szCs w:val="21"/>
                <w:highlight w:val="none"/>
              </w:rPr>
            </w:pPr>
            <w:r>
              <w:rPr>
                <w:rFonts w:hint="default" w:ascii="Arial" w:hAnsi="Arial" w:cs="Arial"/>
                <w:color w:val="auto"/>
                <w:szCs w:val="21"/>
                <w:highlight w:val="none"/>
              </w:rPr>
              <w:t xml:space="preserve">16.4.3供应商将广西政府采购云平台电子交易客户端下载、安装完成后，可通过账号密码或 CA 登录客户端进行响应文件制作。客户端请至网站下载专区查看，如有问题可拨打广西政府采购云平台客户服务热线 </w:t>
            </w:r>
            <w:r>
              <w:rPr>
                <w:rFonts w:hint="default" w:ascii="Arial" w:hAnsi="Arial" w:cs="Arial"/>
                <w:color w:val="auto"/>
                <w:szCs w:val="21"/>
                <w:highlight w:val="none"/>
                <w:lang w:eastAsia="zh-CN"/>
              </w:rPr>
              <w:t>95763</w:t>
            </w:r>
            <w:r>
              <w:rPr>
                <w:rFonts w:hint="default" w:ascii="Arial" w:hAnsi="Arial" w:cs="Arial"/>
                <w:color w:val="auto"/>
                <w:szCs w:val="21"/>
                <w:highlight w:val="none"/>
              </w:rPr>
              <w:t xml:space="preserve"> 进行咨询。</w:t>
            </w:r>
          </w:p>
        </w:tc>
      </w:tr>
      <w:tr w14:paraId="6F94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noWrap w:val="0"/>
            <w:vAlign w:val="center"/>
          </w:tcPr>
          <w:p w14:paraId="17D13D35">
            <w:pPr>
              <w:spacing w:line="420" w:lineRule="exact"/>
              <w:jc w:val="center"/>
              <w:rPr>
                <w:rFonts w:hint="default" w:ascii="Arial" w:hAnsi="Arial" w:cs="Arial"/>
                <w:color w:val="auto"/>
                <w:szCs w:val="21"/>
                <w:highlight w:val="none"/>
              </w:rPr>
            </w:pPr>
            <w:r>
              <w:rPr>
                <w:rFonts w:hint="default" w:ascii="Arial" w:hAnsi="Arial" w:cs="Arial"/>
                <w:color w:val="auto"/>
                <w:szCs w:val="21"/>
                <w:highlight w:val="none"/>
              </w:rPr>
              <w:t>8</w:t>
            </w:r>
          </w:p>
        </w:tc>
        <w:tc>
          <w:tcPr>
            <w:tcW w:w="851" w:type="dxa"/>
            <w:noWrap w:val="0"/>
            <w:vAlign w:val="center"/>
          </w:tcPr>
          <w:p w14:paraId="0362CE09">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18.1</w:t>
            </w:r>
          </w:p>
        </w:tc>
        <w:tc>
          <w:tcPr>
            <w:tcW w:w="1701" w:type="dxa"/>
            <w:noWrap w:val="0"/>
            <w:vAlign w:val="center"/>
          </w:tcPr>
          <w:p w14:paraId="4C5B6B65">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响应文件递交截止时间</w:t>
            </w:r>
          </w:p>
        </w:tc>
        <w:tc>
          <w:tcPr>
            <w:tcW w:w="6946" w:type="dxa"/>
            <w:noWrap w:val="0"/>
            <w:vAlign w:val="center"/>
          </w:tcPr>
          <w:p w14:paraId="2685270C">
            <w:pPr>
              <w:spacing w:line="340" w:lineRule="exact"/>
              <w:rPr>
                <w:rFonts w:hint="default" w:ascii="Arial" w:hAnsi="Arial" w:cs="Arial"/>
                <w:color w:val="auto"/>
                <w:szCs w:val="21"/>
                <w:highlight w:val="none"/>
              </w:rPr>
            </w:pPr>
            <w:r>
              <w:rPr>
                <w:rFonts w:hint="default" w:ascii="Arial" w:hAnsi="Arial" w:cs="Arial"/>
                <w:color w:val="auto"/>
                <w:szCs w:val="21"/>
                <w:highlight w:val="none"/>
                <w:u w:val="single"/>
              </w:rPr>
              <w:t>于</w:t>
            </w:r>
            <w:r>
              <w:rPr>
                <w:rFonts w:hint="eastAsia" w:ascii="Arial" w:hAnsi="Arial" w:cs="Arial"/>
                <w:color w:val="auto"/>
                <w:szCs w:val="21"/>
                <w:highlight w:val="none"/>
                <w:u w:val="single"/>
                <w:lang w:eastAsia="zh-CN"/>
              </w:rPr>
              <w:t>202</w:t>
            </w:r>
            <w:r>
              <w:rPr>
                <w:rFonts w:hint="eastAsia" w:ascii="Arial" w:hAnsi="Arial" w:cs="Arial"/>
                <w:color w:val="auto"/>
                <w:szCs w:val="21"/>
                <w:highlight w:val="none"/>
                <w:u w:val="single"/>
                <w:lang w:val="en-US" w:eastAsia="zh-CN"/>
              </w:rPr>
              <w:t>6</w:t>
            </w:r>
            <w:r>
              <w:rPr>
                <w:rFonts w:hint="eastAsia" w:ascii="Arial" w:hAnsi="Arial" w:cs="Arial"/>
                <w:color w:val="auto"/>
                <w:szCs w:val="21"/>
                <w:highlight w:val="none"/>
                <w:u w:val="single"/>
                <w:lang w:eastAsia="zh-CN"/>
              </w:rPr>
              <w:t>年</w:t>
            </w:r>
            <w:r>
              <w:rPr>
                <w:rFonts w:hint="eastAsia" w:ascii="Arial" w:hAnsi="Arial" w:cs="Arial"/>
                <w:color w:val="auto"/>
                <w:szCs w:val="21"/>
                <w:highlight w:val="none"/>
                <w:u w:val="single"/>
                <w:lang w:val="en-US" w:eastAsia="zh-CN"/>
              </w:rPr>
              <w:t>2</w:t>
            </w:r>
            <w:r>
              <w:rPr>
                <w:rFonts w:hint="eastAsia" w:ascii="Arial" w:hAnsi="Arial" w:cs="Arial"/>
                <w:color w:val="auto"/>
                <w:szCs w:val="21"/>
                <w:highlight w:val="none"/>
                <w:u w:val="single"/>
                <w:lang w:eastAsia="zh-CN"/>
              </w:rPr>
              <w:t>月</w:t>
            </w:r>
            <w:r>
              <w:rPr>
                <w:rFonts w:hint="eastAsia" w:ascii="Arial" w:hAnsi="Arial" w:cs="Arial"/>
                <w:color w:val="auto"/>
                <w:szCs w:val="21"/>
                <w:highlight w:val="none"/>
                <w:u w:val="single"/>
                <w:lang w:val="en-US" w:eastAsia="zh-CN"/>
              </w:rPr>
              <w:t>9</w:t>
            </w:r>
            <w:r>
              <w:rPr>
                <w:rFonts w:hint="eastAsia" w:ascii="Arial" w:hAnsi="Arial" w:cs="Arial"/>
                <w:color w:val="auto"/>
                <w:szCs w:val="21"/>
                <w:highlight w:val="none"/>
                <w:u w:val="single"/>
                <w:lang w:eastAsia="zh-CN"/>
              </w:rPr>
              <w:t>日</w:t>
            </w:r>
            <w:r>
              <w:rPr>
                <w:rFonts w:hint="default" w:ascii="Arial" w:hAnsi="Arial" w:cs="Arial"/>
                <w:color w:val="auto"/>
                <w:szCs w:val="21"/>
                <w:highlight w:val="none"/>
                <w:u w:val="single"/>
              </w:rPr>
              <w:t>9时30分</w:t>
            </w:r>
            <w:r>
              <w:rPr>
                <w:rFonts w:hint="default" w:ascii="Arial" w:hAnsi="Arial" w:cs="Arial"/>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w:t>
            </w:r>
            <w:r>
              <w:rPr>
                <w:rFonts w:hint="eastAsia" w:ascii="Arial" w:hAnsi="Arial" w:cs="Arial"/>
                <w:color w:val="auto"/>
                <w:szCs w:val="21"/>
                <w:highlight w:val="none"/>
                <w:lang w:eastAsia="zh-CN"/>
              </w:rPr>
              <w:t>支持并能实现</w:t>
            </w:r>
            <w:r>
              <w:rPr>
                <w:rFonts w:hint="default" w:ascii="Arial" w:hAnsi="Arial" w:cs="Arial"/>
                <w:color w:val="auto"/>
                <w:szCs w:val="21"/>
                <w:highlight w:val="none"/>
              </w:rPr>
              <w:t>热线咨询，联系方式：</w:t>
            </w:r>
            <w:r>
              <w:rPr>
                <w:rFonts w:hint="default" w:ascii="Arial" w:hAnsi="Arial" w:cs="Arial"/>
                <w:color w:val="auto"/>
                <w:szCs w:val="21"/>
                <w:highlight w:val="none"/>
                <w:lang w:eastAsia="zh-CN"/>
              </w:rPr>
              <w:t>95763</w:t>
            </w:r>
            <w:r>
              <w:rPr>
                <w:rFonts w:hint="default" w:ascii="Arial" w:hAnsi="Arial" w:cs="Arial"/>
                <w:color w:val="auto"/>
                <w:szCs w:val="21"/>
                <w:highlight w:val="none"/>
              </w:rPr>
              <w:t>。</w:t>
            </w:r>
          </w:p>
        </w:tc>
      </w:tr>
      <w:tr w14:paraId="4E4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45B091D4">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9</w:t>
            </w:r>
          </w:p>
        </w:tc>
        <w:tc>
          <w:tcPr>
            <w:tcW w:w="851" w:type="dxa"/>
            <w:noWrap w:val="0"/>
            <w:vAlign w:val="center"/>
          </w:tcPr>
          <w:p w14:paraId="1CF73CA8">
            <w:pPr>
              <w:spacing w:line="360" w:lineRule="exact"/>
              <w:jc w:val="center"/>
              <w:rPr>
                <w:rFonts w:hint="default" w:ascii="Arial" w:hAnsi="Arial" w:cs="Arial"/>
                <w:color w:val="auto"/>
                <w:szCs w:val="21"/>
                <w:highlight w:val="none"/>
              </w:rPr>
            </w:pPr>
            <w:r>
              <w:rPr>
                <w:rFonts w:hint="default" w:ascii="Arial" w:hAnsi="Arial" w:cs="Arial"/>
                <w:color w:val="auto"/>
                <w:position w:val="-2"/>
                <w:szCs w:val="21"/>
                <w:highlight w:val="none"/>
              </w:rPr>
              <w:t>18.2</w:t>
            </w:r>
          </w:p>
        </w:tc>
        <w:tc>
          <w:tcPr>
            <w:tcW w:w="1701" w:type="dxa"/>
            <w:noWrap w:val="0"/>
            <w:vAlign w:val="center"/>
          </w:tcPr>
          <w:p w14:paraId="5D8EF9A5">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磋商响应文件解密时间</w:t>
            </w:r>
          </w:p>
        </w:tc>
        <w:tc>
          <w:tcPr>
            <w:tcW w:w="6946" w:type="dxa"/>
            <w:noWrap w:val="0"/>
            <w:vAlign w:val="center"/>
          </w:tcPr>
          <w:p w14:paraId="1EBEF411">
            <w:pPr>
              <w:spacing w:line="340" w:lineRule="exact"/>
              <w:rPr>
                <w:rFonts w:hint="default" w:ascii="Arial" w:hAnsi="Arial" w:cs="Arial"/>
                <w:color w:val="auto"/>
                <w:szCs w:val="21"/>
                <w:highlight w:val="none"/>
              </w:rPr>
            </w:pPr>
            <w:r>
              <w:rPr>
                <w:rFonts w:hint="default" w:ascii="Arial" w:hAnsi="Arial" w:cs="Arial"/>
                <w:color w:val="auto"/>
                <w:szCs w:val="21"/>
                <w:highlight w:val="none"/>
              </w:rPr>
              <w:t>磋商响应文件解密时间</w:t>
            </w:r>
            <w:r>
              <w:rPr>
                <w:rFonts w:hint="default" w:ascii="Arial" w:hAnsi="Arial" w:cs="Arial"/>
                <w:color w:val="auto"/>
                <w:highlight w:val="none"/>
              </w:rPr>
              <w:t>：截标时间后</w:t>
            </w:r>
            <w:r>
              <w:rPr>
                <w:rFonts w:hint="default" w:ascii="Arial" w:hAnsi="Arial" w:cs="Arial"/>
                <w:color w:val="auto"/>
                <w:highlight w:val="none"/>
                <w:u w:val="single"/>
              </w:rPr>
              <w:t>30</w:t>
            </w:r>
            <w:r>
              <w:rPr>
                <w:rFonts w:hint="default" w:ascii="Arial" w:hAnsi="Arial" w:cs="Arial"/>
                <w:color w:val="auto"/>
                <w:highlight w:val="none"/>
              </w:rPr>
              <w:t>分钟内（</w:t>
            </w:r>
            <w:r>
              <w:rPr>
                <w:rFonts w:hint="eastAsia" w:ascii="Arial" w:hAnsi="Arial" w:cs="Arial"/>
                <w:color w:val="auto"/>
                <w:szCs w:val="21"/>
                <w:highlight w:val="none"/>
                <w:u w:val="single"/>
                <w:lang w:eastAsia="zh-CN"/>
              </w:rPr>
              <w:t>202</w:t>
            </w:r>
            <w:r>
              <w:rPr>
                <w:rFonts w:hint="eastAsia" w:ascii="Arial" w:hAnsi="Arial" w:cs="Arial"/>
                <w:color w:val="auto"/>
                <w:szCs w:val="21"/>
                <w:highlight w:val="none"/>
                <w:u w:val="single"/>
                <w:lang w:val="en-US" w:eastAsia="zh-CN"/>
              </w:rPr>
              <w:t>6</w:t>
            </w:r>
            <w:r>
              <w:rPr>
                <w:rFonts w:hint="eastAsia" w:ascii="Arial" w:hAnsi="Arial" w:cs="Arial"/>
                <w:color w:val="auto"/>
                <w:szCs w:val="21"/>
                <w:highlight w:val="none"/>
                <w:u w:val="single"/>
                <w:lang w:eastAsia="zh-CN"/>
              </w:rPr>
              <w:t>年</w:t>
            </w:r>
            <w:r>
              <w:rPr>
                <w:rFonts w:hint="eastAsia" w:ascii="Arial" w:hAnsi="Arial" w:cs="Arial"/>
                <w:color w:val="auto"/>
                <w:szCs w:val="21"/>
                <w:highlight w:val="none"/>
                <w:u w:val="single"/>
                <w:lang w:val="en-US" w:eastAsia="zh-CN"/>
              </w:rPr>
              <w:t>2</w:t>
            </w:r>
            <w:r>
              <w:rPr>
                <w:rFonts w:hint="eastAsia" w:ascii="Arial" w:hAnsi="Arial" w:cs="Arial"/>
                <w:color w:val="auto"/>
                <w:szCs w:val="21"/>
                <w:highlight w:val="none"/>
                <w:u w:val="single"/>
                <w:lang w:eastAsia="zh-CN"/>
              </w:rPr>
              <w:t>月</w:t>
            </w:r>
            <w:r>
              <w:rPr>
                <w:rFonts w:hint="eastAsia" w:ascii="Arial" w:hAnsi="Arial" w:cs="Arial"/>
                <w:color w:val="auto"/>
                <w:szCs w:val="21"/>
                <w:highlight w:val="none"/>
                <w:u w:val="single"/>
                <w:lang w:val="en-US" w:eastAsia="zh-CN"/>
              </w:rPr>
              <w:t>9</w:t>
            </w:r>
            <w:r>
              <w:rPr>
                <w:rFonts w:hint="eastAsia" w:ascii="Arial" w:hAnsi="Arial" w:cs="Arial"/>
                <w:color w:val="auto"/>
                <w:szCs w:val="21"/>
                <w:highlight w:val="none"/>
                <w:u w:val="single"/>
                <w:lang w:eastAsia="zh-CN"/>
              </w:rPr>
              <w:t>日</w:t>
            </w:r>
            <w:r>
              <w:rPr>
                <w:rFonts w:hint="default" w:ascii="Arial" w:hAnsi="Arial" w:cs="Arial"/>
                <w:color w:val="auto"/>
                <w:szCs w:val="21"/>
                <w:highlight w:val="none"/>
                <w:u w:val="single"/>
              </w:rPr>
              <w:t>9时30分</w:t>
            </w:r>
            <w:r>
              <w:rPr>
                <w:rFonts w:hint="default" w:ascii="Arial" w:hAnsi="Arial" w:cs="Arial"/>
                <w:color w:val="auto"/>
                <w:highlight w:val="none"/>
                <w:u w:val="single"/>
              </w:rPr>
              <w:t>至10时00分</w:t>
            </w:r>
            <w:r>
              <w:rPr>
                <w:rFonts w:hint="default" w:ascii="Arial" w:hAnsi="Arial" w:cs="Arial"/>
                <w:color w:val="auto"/>
                <w:highlight w:val="none"/>
              </w:rPr>
              <w:t>)磋商供应商可以登录</w:t>
            </w:r>
            <w:r>
              <w:rPr>
                <w:rFonts w:hint="default" w:ascii="Arial" w:hAnsi="Arial" w:cs="Arial"/>
                <w:color w:val="auto"/>
                <w:szCs w:val="21"/>
                <w:highlight w:val="none"/>
              </w:rPr>
              <w:t>广西政府采购云平台</w:t>
            </w:r>
            <w:r>
              <w:rPr>
                <w:rFonts w:hint="default" w:ascii="Arial" w:hAnsi="Arial" w:cs="Arial"/>
                <w:color w:val="auto"/>
                <w:highlight w:val="none"/>
              </w:rPr>
              <w:t>，用“项目采购-开标评标”功能进行解密磋商响应文件。若磋商供应商在规定时间内无法解密或解密失败，可以以电子备份磋商响应文件作为依据</w:t>
            </w:r>
            <w:r>
              <w:rPr>
                <w:rFonts w:hint="default" w:ascii="Arial" w:hAnsi="Arial" w:cs="Arial"/>
                <w:b/>
                <w:bCs/>
                <w:color w:val="auto"/>
                <w:highlight w:val="none"/>
              </w:rPr>
              <w:t>【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w:t>
            </w:r>
            <w:r>
              <w:rPr>
                <w:rFonts w:hint="default" w:ascii="Arial" w:hAnsi="Arial" w:cs="Arial"/>
                <w:color w:val="auto"/>
                <w:highlight w:val="none"/>
              </w:rPr>
              <w:t>，若磋商供应商在规定时间内无法解密或解密失败且未提供电子备份磋商响应文件的(包含提供的电子备份文件无效或无法解密的情况)，视为无效响应。</w:t>
            </w:r>
          </w:p>
        </w:tc>
      </w:tr>
      <w:tr w14:paraId="1A11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32C58886">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10</w:t>
            </w:r>
          </w:p>
        </w:tc>
        <w:tc>
          <w:tcPr>
            <w:tcW w:w="851" w:type="dxa"/>
            <w:noWrap w:val="0"/>
            <w:vAlign w:val="center"/>
          </w:tcPr>
          <w:p w14:paraId="1D05372C">
            <w:pPr>
              <w:spacing w:line="360" w:lineRule="exact"/>
              <w:jc w:val="center"/>
              <w:rPr>
                <w:rFonts w:hint="default" w:ascii="Arial" w:hAnsi="Arial" w:cs="Arial"/>
                <w:color w:val="auto"/>
                <w:szCs w:val="21"/>
                <w:highlight w:val="none"/>
              </w:rPr>
            </w:pPr>
            <w:r>
              <w:rPr>
                <w:rFonts w:hint="default" w:ascii="Arial" w:hAnsi="Arial" w:cs="Arial"/>
                <w:color w:val="auto"/>
                <w:position w:val="-2"/>
                <w:szCs w:val="21"/>
                <w:highlight w:val="none"/>
              </w:rPr>
              <w:t>19.1</w:t>
            </w:r>
          </w:p>
        </w:tc>
        <w:tc>
          <w:tcPr>
            <w:tcW w:w="1701" w:type="dxa"/>
            <w:noWrap w:val="0"/>
            <w:vAlign w:val="center"/>
          </w:tcPr>
          <w:p w14:paraId="1DF5F694">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磋商小组组成</w:t>
            </w:r>
          </w:p>
        </w:tc>
        <w:tc>
          <w:tcPr>
            <w:tcW w:w="6946" w:type="dxa"/>
            <w:noWrap w:val="0"/>
            <w:vAlign w:val="center"/>
          </w:tcPr>
          <w:p w14:paraId="4F3BC117">
            <w:pPr>
              <w:spacing w:line="340" w:lineRule="exact"/>
              <w:rPr>
                <w:rFonts w:hint="default" w:ascii="Arial" w:hAnsi="Arial" w:cs="Arial"/>
                <w:color w:val="auto"/>
                <w:szCs w:val="21"/>
                <w:highlight w:val="none"/>
              </w:rPr>
            </w:pPr>
            <w:r>
              <w:rPr>
                <w:rFonts w:hint="default" w:ascii="Arial" w:hAnsi="Arial" w:cs="Arial"/>
                <w:color w:val="auto"/>
                <w:szCs w:val="21"/>
                <w:highlight w:val="none"/>
              </w:rPr>
              <w:t>磋商及评审工作由采购代理机构负责组织，具体磋商、评审工作由依法组建的磋商小组负责，磋商小组由采购人代表和有关方面的专家组成。磋商小组的构成：</w:t>
            </w:r>
            <w:r>
              <w:rPr>
                <w:rFonts w:hint="default" w:ascii="Arial" w:hAnsi="Arial" w:cs="Arial"/>
                <w:color w:val="auto"/>
                <w:szCs w:val="21"/>
                <w:highlight w:val="none"/>
                <w:u w:val="single"/>
              </w:rPr>
              <w:t xml:space="preserve">3 </w:t>
            </w:r>
            <w:r>
              <w:rPr>
                <w:rFonts w:hint="default" w:ascii="Arial" w:hAnsi="Arial" w:cs="Arial"/>
                <w:color w:val="auto"/>
                <w:szCs w:val="21"/>
                <w:highlight w:val="none"/>
              </w:rPr>
              <w:t>人，其中采购人代表</w:t>
            </w:r>
            <w:r>
              <w:rPr>
                <w:rFonts w:hint="default" w:ascii="Arial" w:hAnsi="Arial" w:cs="Arial"/>
                <w:color w:val="auto"/>
                <w:szCs w:val="21"/>
                <w:highlight w:val="none"/>
                <w:u w:val="single"/>
              </w:rPr>
              <w:t xml:space="preserve"> 1 </w:t>
            </w:r>
            <w:r>
              <w:rPr>
                <w:rFonts w:hint="default" w:ascii="Arial" w:hAnsi="Arial" w:cs="Arial"/>
                <w:color w:val="auto"/>
                <w:szCs w:val="21"/>
                <w:highlight w:val="none"/>
              </w:rPr>
              <w:t>人，专家</w:t>
            </w:r>
            <w:r>
              <w:rPr>
                <w:rFonts w:hint="default" w:ascii="Arial" w:hAnsi="Arial" w:cs="Arial"/>
                <w:color w:val="auto"/>
                <w:szCs w:val="21"/>
                <w:highlight w:val="none"/>
                <w:u w:val="single"/>
              </w:rPr>
              <w:t xml:space="preserve"> 2 </w:t>
            </w:r>
            <w:r>
              <w:rPr>
                <w:rFonts w:hint="default" w:ascii="Arial" w:hAnsi="Arial" w:cs="Arial"/>
                <w:color w:val="auto"/>
                <w:szCs w:val="21"/>
                <w:highlight w:val="none"/>
              </w:rPr>
              <w:t>人。</w:t>
            </w:r>
          </w:p>
        </w:tc>
      </w:tr>
      <w:tr w14:paraId="42A5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5" w:type="dxa"/>
            <w:noWrap w:val="0"/>
            <w:vAlign w:val="center"/>
          </w:tcPr>
          <w:p w14:paraId="3DC5FAD2">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11</w:t>
            </w:r>
          </w:p>
        </w:tc>
        <w:tc>
          <w:tcPr>
            <w:tcW w:w="851" w:type="dxa"/>
            <w:noWrap w:val="0"/>
            <w:vAlign w:val="center"/>
          </w:tcPr>
          <w:p w14:paraId="66D69001">
            <w:pPr>
              <w:spacing w:line="360" w:lineRule="exact"/>
              <w:ind w:firstLine="105" w:firstLineChars="50"/>
              <w:jc w:val="center"/>
              <w:rPr>
                <w:rFonts w:hint="default" w:ascii="Arial" w:hAnsi="Arial" w:cs="Arial"/>
                <w:color w:val="auto"/>
                <w:position w:val="-2"/>
                <w:szCs w:val="21"/>
                <w:highlight w:val="none"/>
              </w:rPr>
            </w:pPr>
            <w:r>
              <w:rPr>
                <w:rFonts w:hint="default" w:ascii="Arial" w:hAnsi="Arial" w:cs="Arial"/>
                <w:color w:val="auto"/>
                <w:szCs w:val="21"/>
                <w:highlight w:val="none"/>
              </w:rPr>
              <w:t>19.2</w:t>
            </w:r>
          </w:p>
        </w:tc>
        <w:tc>
          <w:tcPr>
            <w:tcW w:w="1701" w:type="dxa"/>
            <w:noWrap w:val="0"/>
            <w:vAlign w:val="center"/>
          </w:tcPr>
          <w:p w14:paraId="13CC8EC6">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磋商时间、地点、人员</w:t>
            </w:r>
          </w:p>
        </w:tc>
        <w:tc>
          <w:tcPr>
            <w:tcW w:w="6946" w:type="dxa"/>
            <w:noWrap w:val="0"/>
            <w:vAlign w:val="top"/>
          </w:tcPr>
          <w:p w14:paraId="15CCBEEB">
            <w:pPr>
              <w:spacing w:line="340" w:lineRule="exact"/>
              <w:rPr>
                <w:rFonts w:hint="default" w:ascii="Arial" w:hAnsi="Arial" w:cs="Arial"/>
                <w:color w:val="auto"/>
                <w:szCs w:val="21"/>
                <w:highlight w:val="none"/>
              </w:rPr>
            </w:pPr>
            <w:r>
              <w:rPr>
                <w:rFonts w:hint="default" w:ascii="Arial" w:hAnsi="Arial" w:cs="Arial"/>
                <w:color w:val="auto"/>
                <w:szCs w:val="21"/>
                <w:highlight w:val="none"/>
              </w:rPr>
              <w:t>19.2.1磋商时间：响应文件递交截止时间后。</w:t>
            </w:r>
          </w:p>
          <w:p w14:paraId="25044D64">
            <w:pPr>
              <w:spacing w:line="340" w:lineRule="exact"/>
              <w:rPr>
                <w:rFonts w:hint="default" w:ascii="Arial" w:hAnsi="Arial" w:cs="Arial"/>
                <w:color w:val="auto"/>
                <w:szCs w:val="21"/>
                <w:highlight w:val="none"/>
              </w:rPr>
            </w:pPr>
            <w:r>
              <w:rPr>
                <w:rFonts w:hint="default" w:ascii="Arial" w:hAnsi="Arial" w:cs="Arial"/>
                <w:color w:val="auto"/>
                <w:szCs w:val="21"/>
                <w:highlight w:val="none"/>
              </w:rPr>
              <w:t>19.2.2磋商地点：本项目需要磋商供应商代表在截标当天截标后，按磋商小组要求及时</w:t>
            </w:r>
            <w:r>
              <w:rPr>
                <w:rFonts w:hint="default" w:ascii="Arial" w:hAnsi="Arial" w:cs="Arial"/>
                <w:color w:val="auto"/>
                <w:szCs w:val="21"/>
                <w:highlight w:val="none"/>
                <w:lang w:eastAsia="zh-CN"/>
              </w:rPr>
              <w:t>登录</w:t>
            </w:r>
            <w:r>
              <w:rPr>
                <w:rFonts w:hint="default" w:ascii="Arial" w:hAnsi="Arial" w:cs="Arial"/>
                <w:color w:val="auto"/>
                <w:szCs w:val="21"/>
                <w:highlight w:val="none"/>
              </w:rPr>
              <w:t>广西政府采购云平台等候在线磋商。</w:t>
            </w:r>
          </w:p>
          <w:p w14:paraId="74FCF405">
            <w:pPr>
              <w:spacing w:line="340" w:lineRule="exact"/>
              <w:rPr>
                <w:rFonts w:hint="default" w:ascii="Arial" w:hAnsi="Arial" w:cs="Arial"/>
                <w:color w:val="auto"/>
                <w:szCs w:val="21"/>
                <w:highlight w:val="none"/>
              </w:rPr>
            </w:pPr>
            <w:r>
              <w:rPr>
                <w:rFonts w:hint="default" w:ascii="Arial" w:hAnsi="Arial" w:cs="Arial"/>
                <w:color w:val="auto"/>
                <w:szCs w:val="21"/>
                <w:highlight w:val="none"/>
              </w:rPr>
              <w:t>19.2.3磋商参加人员：供应商法定代表人、负责人、自然人或相应的委托代理人持有效身份证原件和供应商广西政府采购云平台CA数字证书参加磋商。请供应商按时到达指定地点等候磋商。</w:t>
            </w:r>
          </w:p>
          <w:p w14:paraId="66986C28">
            <w:pPr>
              <w:spacing w:line="340" w:lineRule="exact"/>
              <w:ind w:left="-2" w:leftChars="-42" w:hanging="86" w:hangingChars="41"/>
              <w:rPr>
                <w:rFonts w:hint="default" w:ascii="Arial" w:hAnsi="Arial" w:cs="Arial"/>
                <w:color w:val="auto"/>
                <w:szCs w:val="21"/>
                <w:highlight w:val="none"/>
              </w:rPr>
            </w:pPr>
            <w:r>
              <w:rPr>
                <w:rFonts w:hint="default" w:ascii="Arial" w:hAnsi="Arial" w:cs="Arial"/>
                <w:color w:val="auto"/>
                <w:szCs w:val="21"/>
                <w:highlight w:val="none"/>
              </w:rPr>
              <w:t>19.2.4响应文件递交截止时间后，由磋商小组在评标室内线上开启响应文件。</w:t>
            </w:r>
          </w:p>
        </w:tc>
      </w:tr>
      <w:tr w14:paraId="2F11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5" w:type="dxa"/>
            <w:noWrap w:val="0"/>
            <w:vAlign w:val="center"/>
          </w:tcPr>
          <w:p w14:paraId="5B7B801D">
            <w:pPr>
              <w:spacing w:line="360" w:lineRule="exact"/>
              <w:jc w:val="center"/>
              <w:rPr>
                <w:rFonts w:hint="default" w:ascii="Arial" w:hAnsi="Arial" w:cs="Arial"/>
                <w:color w:val="auto"/>
                <w:position w:val="-2"/>
                <w:szCs w:val="21"/>
                <w:highlight w:val="none"/>
              </w:rPr>
            </w:pPr>
            <w:r>
              <w:rPr>
                <w:rFonts w:hint="default" w:ascii="Arial" w:hAnsi="Arial" w:cs="Arial"/>
                <w:color w:val="auto"/>
                <w:position w:val="-2"/>
                <w:szCs w:val="21"/>
                <w:highlight w:val="none"/>
              </w:rPr>
              <w:t>12</w:t>
            </w:r>
          </w:p>
        </w:tc>
        <w:tc>
          <w:tcPr>
            <w:tcW w:w="851" w:type="dxa"/>
            <w:noWrap w:val="0"/>
            <w:vAlign w:val="center"/>
          </w:tcPr>
          <w:p w14:paraId="0A722FD2">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20.2</w:t>
            </w:r>
          </w:p>
        </w:tc>
        <w:tc>
          <w:tcPr>
            <w:tcW w:w="1701" w:type="dxa"/>
            <w:noWrap w:val="0"/>
            <w:vAlign w:val="center"/>
          </w:tcPr>
          <w:p w14:paraId="7B61D94C">
            <w:pPr>
              <w:spacing w:line="240" w:lineRule="exact"/>
              <w:jc w:val="center"/>
              <w:rPr>
                <w:rFonts w:hint="default" w:ascii="Arial" w:hAnsi="Arial" w:cs="Arial"/>
                <w:color w:val="auto"/>
                <w:szCs w:val="21"/>
                <w:highlight w:val="none"/>
              </w:rPr>
            </w:pPr>
            <w:r>
              <w:rPr>
                <w:rFonts w:hint="default" w:ascii="Arial" w:hAnsi="Arial" w:cs="Arial"/>
                <w:color w:val="auto"/>
                <w:kern w:val="0"/>
                <w:szCs w:val="21"/>
                <w:highlight w:val="none"/>
              </w:rPr>
              <w:t>评审办法</w:t>
            </w:r>
          </w:p>
        </w:tc>
        <w:tc>
          <w:tcPr>
            <w:tcW w:w="6946" w:type="dxa"/>
            <w:noWrap w:val="0"/>
            <w:vAlign w:val="center"/>
          </w:tcPr>
          <w:p w14:paraId="29F8D465">
            <w:pPr>
              <w:tabs>
                <w:tab w:val="left" w:pos="1140"/>
              </w:tabs>
              <w:spacing w:line="340" w:lineRule="exact"/>
              <w:rPr>
                <w:rFonts w:hint="default" w:ascii="Arial" w:hAnsi="Arial" w:cs="Arial"/>
                <w:color w:val="auto"/>
                <w:szCs w:val="21"/>
                <w:highlight w:val="none"/>
              </w:rPr>
            </w:pPr>
            <w:r>
              <w:rPr>
                <w:rFonts w:hint="default" w:ascii="Arial" w:hAnsi="Arial" w:cs="Arial"/>
                <w:color w:val="auto"/>
                <w:szCs w:val="21"/>
                <w:highlight w:val="none"/>
              </w:rPr>
              <w:t>具体详见第四章评审办法。</w:t>
            </w:r>
          </w:p>
        </w:tc>
      </w:tr>
      <w:tr w14:paraId="3E36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75" w:type="dxa"/>
            <w:noWrap w:val="0"/>
            <w:vAlign w:val="center"/>
          </w:tcPr>
          <w:p w14:paraId="1A9A6DF5">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13</w:t>
            </w:r>
          </w:p>
        </w:tc>
        <w:tc>
          <w:tcPr>
            <w:tcW w:w="851" w:type="dxa"/>
            <w:noWrap w:val="0"/>
            <w:vAlign w:val="center"/>
          </w:tcPr>
          <w:p w14:paraId="60244A9F">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26</w:t>
            </w:r>
          </w:p>
        </w:tc>
        <w:tc>
          <w:tcPr>
            <w:tcW w:w="1701" w:type="dxa"/>
            <w:noWrap w:val="0"/>
            <w:vAlign w:val="center"/>
          </w:tcPr>
          <w:p w14:paraId="6E968156">
            <w:pPr>
              <w:pStyle w:val="14"/>
              <w:spacing w:line="240" w:lineRule="exact"/>
              <w:ind w:left="29" w:leftChars="14"/>
              <w:jc w:val="center"/>
              <w:rPr>
                <w:rFonts w:hint="default" w:ascii="Arial" w:hAnsi="Arial" w:cs="Arial"/>
                <w:color w:val="auto"/>
                <w:kern w:val="0"/>
                <w:szCs w:val="21"/>
                <w:highlight w:val="none"/>
              </w:rPr>
            </w:pPr>
            <w:r>
              <w:rPr>
                <w:rFonts w:hint="default" w:ascii="Arial" w:hAnsi="Arial" w:cs="Arial"/>
                <w:color w:val="auto"/>
                <w:szCs w:val="21"/>
                <w:highlight w:val="none"/>
              </w:rPr>
              <w:t>信用查询</w:t>
            </w:r>
          </w:p>
        </w:tc>
        <w:tc>
          <w:tcPr>
            <w:tcW w:w="6946" w:type="dxa"/>
            <w:noWrap w:val="0"/>
            <w:vAlign w:val="center"/>
          </w:tcPr>
          <w:p w14:paraId="757E19A6">
            <w:pPr>
              <w:spacing w:line="340" w:lineRule="exact"/>
              <w:rPr>
                <w:rFonts w:hint="default" w:ascii="Arial" w:hAnsi="Arial" w:cs="Arial"/>
                <w:color w:val="auto"/>
                <w:szCs w:val="21"/>
                <w:highlight w:val="none"/>
              </w:rPr>
            </w:pPr>
            <w:r>
              <w:rPr>
                <w:rFonts w:hint="default" w:ascii="Arial" w:hAnsi="Arial" w:cs="Arial"/>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5C003CDF">
            <w:pPr>
              <w:spacing w:line="340" w:lineRule="exact"/>
              <w:rPr>
                <w:rFonts w:hint="default" w:ascii="Arial" w:hAnsi="Arial" w:cs="Arial"/>
                <w:color w:val="auto"/>
                <w:szCs w:val="21"/>
                <w:highlight w:val="none"/>
              </w:rPr>
            </w:pPr>
            <w:r>
              <w:rPr>
                <w:rFonts w:hint="default" w:ascii="Arial" w:hAnsi="Arial" w:cs="Arial"/>
                <w:color w:val="auto"/>
                <w:szCs w:val="21"/>
                <w:highlight w:val="none"/>
              </w:rPr>
              <w:t>⑴查询渠道：“信用中国”网站(www.creditchina.gov.cn)、中国政府采购网(www.ccgp.gov.cn)等；</w:t>
            </w:r>
          </w:p>
          <w:p w14:paraId="69484DFC">
            <w:pPr>
              <w:spacing w:line="340" w:lineRule="exact"/>
              <w:rPr>
                <w:rFonts w:hint="default" w:ascii="Arial" w:hAnsi="Arial" w:cs="Arial"/>
                <w:color w:val="auto"/>
                <w:szCs w:val="21"/>
                <w:highlight w:val="none"/>
              </w:rPr>
            </w:pPr>
            <w:r>
              <w:rPr>
                <w:rFonts w:hint="default" w:ascii="Arial" w:hAnsi="Arial" w:cs="Arial"/>
                <w:color w:val="auto"/>
                <w:szCs w:val="21"/>
                <w:highlight w:val="none"/>
              </w:rPr>
              <w:t>⑵查询时间：成交通知书发出前；</w:t>
            </w:r>
          </w:p>
          <w:p w14:paraId="3329505E">
            <w:pPr>
              <w:spacing w:line="340" w:lineRule="exact"/>
              <w:rPr>
                <w:rFonts w:hint="default" w:ascii="Arial" w:hAnsi="Arial" w:cs="Arial"/>
                <w:color w:val="auto"/>
                <w:szCs w:val="21"/>
                <w:highlight w:val="none"/>
              </w:rPr>
            </w:pPr>
            <w:r>
              <w:rPr>
                <w:rFonts w:hint="default" w:ascii="Arial" w:hAnsi="Arial" w:cs="Arial"/>
                <w:color w:val="auto"/>
                <w:szCs w:val="21"/>
                <w:highlight w:val="none"/>
              </w:rPr>
              <w:t>⑶信用信息查询记录和证据留存方式：在查询网站中直接打印查询记录，打印材料作为采购活动资料保存；</w:t>
            </w:r>
          </w:p>
          <w:p w14:paraId="1D8FE7ED">
            <w:pPr>
              <w:spacing w:line="340" w:lineRule="exact"/>
              <w:rPr>
                <w:rFonts w:hint="default" w:ascii="Arial" w:hAnsi="Arial" w:cs="Arial"/>
                <w:color w:val="auto"/>
                <w:szCs w:val="21"/>
                <w:highlight w:val="none"/>
              </w:rPr>
            </w:pPr>
            <w:r>
              <w:rPr>
                <w:rFonts w:hint="default" w:ascii="Arial" w:hAnsi="Arial" w:cs="Arial"/>
                <w:color w:val="auto"/>
                <w:szCs w:val="21"/>
                <w:highlight w:val="none"/>
              </w:rPr>
              <w:t>⑷信用信息使用规则：对在“信用中国”网站(www.creditchina.gov.cn)、中国政府采购网(www.ccgp.gov.cn)等渠道列入失信被执行人、税收违法黑名单、政府采购严重违法失信行为记录名单及其他不符合《中华人民共和国政府采购法》第二十二条规定条件的供应商，取消其成交候选人资格。</w:t>
            </w:r>
            <w:bookmarkStart w:id="15" w:name="_Hlk82016711"/>
            <w:r>
              <w:rPr>
                <w:rFonts w:hint="default" w:ascii="Arial" w:hAnsi="Arial" w:cs="Arial"/>
                <w:color w:val="auto"/>
                <w:szCs w:val="21"/>
                <w:highlight w:val="none"/>
              </w:rPr>
              <w:t>采购人依法按照评审报告中磋商小组推荐成交候选人排序表确定排名第二的成交候选人为成交供应商或者重新组织采购。</w:t>
            </w:r>
          </w:p>
          <w:p w14:paraId="19A1DD14">
            <w:pPr>
              <w:spacing w:line="340" w:lineRule="exact"/>
              <w:rPr>
                <w:rFonts w:hint="default" w:ascii="Arial" w:hAnsi="Arial" w:cs="Arial"/>
                <w:color w:val="auto"/>
                <w:szCs w:val="21"/>
                <w:highlight w:val="none"/>
              </w:rPr>
            </w:pPr>
            <w:r>
              <w:rPr>
                <w:rFonts w:hint="default" w:ascii="Arial" w:hAnsi="Arial" w:cs="Arial"/>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bookmarkEnd w:id="15"/>
          </w:p>
        </w:tc>
      </w:tr>
      <w:tr w14:paraId="45C5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675" w:type="dxa"/>
            <w:noWrap w:val="0"/>
            <w:vAlign w:val="center"/>
          </w:tcPr>
          <w:p w14:paraId="171B50F5">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14</w:t>
            </w:r>
          </w:p>
        </w:tc>
        <w:tc>
          <w:tcPr>
            <w:tcW w:w="851" w:type="dxa"/>
            <w:noWrap w:val="0"/>
            <w:vAlign w:val="center"/>
          </w:tcPr>
          <w:p w14:paraId="4B4A3D45">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27</w:t>
            </w:r>
          </w:p>
        </w:tc>
        <w:tc>
          <w:tcPr>
            <w:tcW w:w="1701" w:type="dxa"/>
            <w:noWrap w:val="0"/>
            <w:vAlign w:val="center"/>
          </w:tcPr>
          <w:p w14:paraId="32B353E6">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成交公告</w:t>
            </w:r>
          </w:p>
          <w:p w14:paraId="33EA3595">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及成交通知书</w:t>
            </w:r>
          </w:p>
        </w:tc>
        <w:tc>
          <w:tcPr>
            <w:tcW w:w="6946" w:type="dxa"/>
            <w:noWrap w:val="0"/>
            <w:vAlign w:val="top"/>
          </w:tcPr>
          <w:p w14:paraId="4BA4FDD6">
            <w:pPr>
              <w:spacing w:line="340" w:lineRule="exact"/>
              <w:rPr>
                <w:rFonts w:hint="default" w:ascii="Arial" w:hAnsi="Arial" w:cs="Arial"/>
                <w:color w:val="auto"/>
                <w:szCs w:val="21"/>
                <w:highlight w:val="none"/>
              </w:rPr>
            </w:pPr>
            <w:r>
              <w:rPr>
                <w:rFonts w:hint="default" w:ascii="Arial" w:hAnsi="Arial" w:cs="Arial"/>
                <w:color w:val="auto"/>
                <w:highlight w:val="none"/>
              </w:rPr>
              <w:t xml:space="preserve">27.1 </w:t>
            </w:r>
            <w:r>
              <w:rPr>
                <w:rFonts w:hint="default" w:ascii="Arial" w:hAnsi="Arial" w:cs="Arial"/>
                <w:color w:val="auto"/>
                <w:szCs w:val="21"/>
                <w:highlight w:val="none"/>
              </w:rPr>
              <w:t>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016D5511">
            <w:pPr>
              <w:spacing w:line="340" w:lineRule="exact"/>
              <w:rPr>
                <w:rFonts w:hint="default" w:ascii="Arial" w:hAnsi="Arial" w:cs="Arial"/>
                <w:color w:val="auto"/>
                <w:szCs w:val="21"/>
                <w:highlight w:val="none"/>
              </w:rPr>
            </w:pPr>
            <w:r>
              <w:rPr>
                <w:rFonts w:hint="default" w:ascii="Arial" w:hAnsi="Arial" w:cs="Arial"/>
                <w:color w:val="auto"/>
                <w:szCs w:val="21"/>
                <w:highlight w:val="none"/>
              </w:rPr>
              <w:t>27.3在发布成交公告的同时，采购代理机构向成交供应商发出成交通知书。成交供应商应自接到通知之日起七个工作日内，办理成交通知书领取手续。</w:t>
            </w:r>
          </w:p>
        </w:tc>
      </w:tr>
      <w:tr w14:paraId="1DE9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504B076E">
            <w:pPr>
              <w:spacing w:line="400" w:lineRule="exact"/>
              <w:jc w:val="center"/>
              <w:rPr>
                <w:rFonts w:hint="default" w:ascii="Arial" w:hAnsi="Arial" w:cs="Arial"/>
                <w:color w:val="auto"/>
                <w:szCs w:val="21"/>
                <w:highlight w:val="none"/>
              </w:rPr>
            </w:pPr>
            <w:r>
              <w:rPr>
                <w:rFonts w:hint="default" w:ascii="Arial" w:hAnsi="Arial" w:cs="Arial"/>
                <w:color w:val="auto"/>
                <w:kern w:val="0"/>
                <w:szCs w:val="21"/>
                <w:highlight w:val="none"/>
              </w:rPr>
              <w:t>16</w:t>
            </w:r>
          </w:p>
        </w:tc>
        <w:tc>
          <w:tcPr>
            <w:tcW w:w="851" w:type="dxa"/>
            <w:noWrap w:val="0"/>
            <w:vAlign w:val="center"/>
          </w:tcPr>
          <w:p w14:paraId="78230CF7">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28.1</w:t>
            </w:r>
          </w:p>
        </w:tc>
        <w:tc>
          <w:tcPr>
            <w:tcW w:w="1701" w:type="dxa"/>
            <w:noWrap w:val="0"/>
            <w:vAlign w:val="center"/>
          </w:tcPr>
          <w:p w14:paraId="34601FBE">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履约保证金</w:t>
            </w:r>
          </w:p>
        </w:tc>
        <w:tc>
          <w:tcPr>
            <w:tcW w:w="6946" w:type="dxa"/>
            <w:noWrap w:val="0"/>
            <w:vAlign w:val="center"/>
          </w:tcPr>
          <w:p w14:paraId="0331EFA5">
            <w:pPr>
              <w:spacing w:line="340" w:lineRule="exact"/>
              <w:rPr>
                <w:rFonts w:hint="default" w:ascii="Arial" w:hAnsi="Arial" w:cs="Arial"/>
                <w:color w:val="auto"/>
                <w:szCs w:val="21"/>
                <w:highlight w:val="none"/>
              </w:rPr>
            </w:pPr>
            <w:r>
              <w:rPr>
                <w:rFonts w:hint="default" w:ascii="Arial" w:hAnsi="Arial" w:cs="Arial"/>
                <w:color w:val="auto"/>
                <w:szCs w:val="21"/>
                <w:highlight w:val="none"/>
              </w:rPr>
              <w:t>本项目无需缴纳履约保证金。</w:t>
            </w:r>
          </w:p>
        </w:tc>
      </w:tr>
      <w:tr w14:paraId="1D42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43DD1AA3">
            <w:pPr>
              <w:spacing w:line="420" w:lineRule="exact"/>
              <w:jc w:val="center"/>
              <w:rPr>
                <w:rFonts w:hint="default" w:ascii="Arial" w:hAnsi="Arial" w:cs="Arial"/>
                <w:color w:val="auto"/>
                <w:szCs w:val="21"/>
                <w:highlight w:val="none"/>
              </w:rPr>
            </w:pPr>
            <w:r>
              <w:rPr>
                <w:rFonts w:hint="default" w:ascii="Arial" w:hAnsi="Arial" w:cs="Arial"/>
                <w:color w:val="auto"/>
                <w:szCs w:val="21"/>
                <w:highlight w:val="none"/>
              </w:rPr>
              <w:t>17</w:t>
            </w:r>
          </w:p>
        </w:tc>
        <w:tc>
          <w:tcPr>
            <w:tcW w:w="851" w:type="dxa"/>
            <w:noWrap w:val="0"/>
            <w:vAlign w:val="center"/>
          </w:tcPr>
          <w:p w14:paraId="4BD3BEA0">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29.1</w:t>
            </w:r>
          </w:p>
        </w:tc>
        <w:tc>
          <w:tcPr>
            <w:tcW w:w="1701" w:type="dxa"/>
            <w:noWrap w:val="0"/>
            <w:vAlign w:val="center"/>
          </w:tcPr>
          <w:p w14:paraId="65E73722">
            <w:pPr>
              <w:spacing w:line="320" w:lineRule="exact"/>
              <w:jc w:val="center"/>
              <w:rPr>
                <w:rFonts w:hint="default" w:ascii="Arial" w:hAnsi="Arial" w:cs="Arial"/>
                <w:color w:val="auto"/>
                <w:szCs w:val="21"/>
                <w:highlight w:val="none"/>
              </w:rPr>
            </w:pPr>
            <w:r>
              <w:rPr>
                <w:rFonts w:hint="default" w:ascii="Arial" w:hAnsi="Arial" w:cs="Arial"/>
                <w:color w:val="auto"/>
                <w:szCs w:val="21"/>
                <w:highlight w:val="none"/>
              </w:rPr>
              <w:t>签订合同时间</w:t>
            </w:r>
          </w:p>
        </w:tc>
        <w:tc>
          <w:tcPr>
            <w:tcW w:w="6946" w:type="dxa"/>
            <w:noWrap w:val="0"/>
            <w:vAlign w:val="center"/>
          </w:tcPr>
          <w:p w14:paraId="56D0119E">
            <w:pPr>
              <w:spacing w:line="340" w:lineRule="exact"/>
              <w:rPr>
                <w:rFonts w:hint="default" w:ascii="Arial" w:hAnsi="Arial" w:cs="Arial"/>
                <w:color w:val="auto"/>
                <w:szCs w:val="21"/>
                <w:highlight w:val="none"/>
              </w:rPr>
            </w:pPr>
            <w:r>
              <w:rPr>
                <w:rFonts w:hint="default" w:ascii="Arial" w:hAnsi="Arial" w:cs="Arial"/>
                <w:color w:val="auto"/>
                <w:highlight w:val="none"/>
              </w:rPr>
              <w:t>成交通知书发出之日起</w:t>
            </w:r>
            <w:r>
              <w:rPr>
                <w:rFonts w:hint="eastAsia" w:ascii="Arial" w:hAnsi="Arial" w:cs="Arial"/>
                <w:color w:val="auto"/>
                <w:highlight w:val="none"/>
                <w:lang w:eastAsia="zh-CN"/>
              </w:rPr>
              <w:t>八个工作日内</w:t>
            </w:r>
            <w:r>
              <w:rPr>
                <w:rFonts w:hint="default" w:ascii="Arial" w:hAnsi="Arial" w:cs="Arial"/>
                <w:color w:val="auto"/>
                <w:highlight w:val="none"/>
              </w:rPr>
              <w:t>。</w:t>
            </w:r>
            <w:r>
              <w:rPr>
                <w:rFonts w:hint="default" w:ascii="Arial" w:hAnsi="Arial" w:cs="Arial"/>
                <w:color w:val="auto"/>
                <w:szCs w:val="21"/>
                <w:highlight w:val="none"/>
              </w:rPr>
              <w:t>成交供应商领取成交通知书后，应按规定与采购人签订合同。</w:t>
            </w:r>
          </w:p>
        </w:tc>
      </w:tr>
      <w:tr w14:paraId="3083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5" w:type="dxa"/>
            <w:noWrap w:val="0"/>
            <w:vAlign w:val="center"/>
          </w:tcPr>
          <w:p w14:paraId="5E9DE5AD">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18</w:t>
            </w:r>
          </w:p>
        </w:tc>
        <w:tc>
          <w:tcPr>
            <w:tcW w:w="851" w:type="dxa"/>
            <w:noWrap w:val="0"/>
            <w:vAlign w:val="center"/>
          </w:tcPr>
          <w:p w14:paraId="3A4395A5">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29.3</w:t>
            </w:r>
          </w:p>
        </w:tc>
        <w:tc>
          <w:tcPr>
            <w:tcW w:w="1701" w:type="dxa"/>
            <w:noWrap w:val="0"/>
            <w:vAlign w:val="center"/>
          </w:tcPr>
          <w:p w14:paraId="5C5D4D1F">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合同备案存档</w:t>
            </w:r>
          </w:p>
        </w:tc>
        <w:tc>
          <w:tcPr>
            <w:tcW w:w="6946" w:type="dxa"/>
            <w:noWrap w:val="0"/>
            <w:vAlign w:val="center"/>
          </w:tcPr>
          <w:p w14:paraId="6F7F51D4">
            <w:pPr>
              <w:spacing w:line="340" w:lineRule="exact"/>
              <w:rPr>
                <w:rFonts w:hint="default" w:ascii="Arial" w:hAnsi="Arial" w:cs="Arial"/>
                <w:color w:val="auto"/>
                <w:szCs w:val="21"/>
                <w:highlight w:val="none"/>
              </w:rPr>
            </w:pPr>
            <w:r>
              <w:rPr>
                <w:rFonts w:hint="default" w:ascii="Arial" w:hAnsi="Arial" w:cs="Arial"/>
                <w:color w:val="auto"/>
                <w:highlight w:val="none"/>
              </w:rPr>
              <w:t>政府采购合同双方自签订之日起1个工作日内将合同原件1份交采购代理机构。采购代理机构将政府采购合同在省级以上人民政府财政部门指定媒体上公告并存档。</w:t>
            </w:r>
          </w:p>
        </w:tc>
      </w:tr>
      <w:tr w14:paraId="4F79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27D21E60">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19</w:t>
            </w:r>
          </w:p>
        </w:tc>
        <w:tc>
          <w:tcPr>
            <w:tcW w:w="851" w:type="dxa"/>
            <w:noWrap w:val="0"/>
            <w:vAlign w:val="center"/>
          </w:tcPr>
          <w:p w14:paraId="3CBFE7A1">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30.1</w:t>
            </w:r>
          </w:p>
        </w:tc>
        <w:tc>
          <w:tcPr>
            <w:tcW w:w="1701" w:type="dxa"/>
            <w:noWrap w:val="0"/>
            <w:vAlign w:val="center"/>
          </w:tcPr>
          <w:p w14:paraId="4E27314D">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代理服务费</w:t>
            </w:r>
          </w:p>
        </w:tc>
        <w:tc>
          <w:tcPr>
            <w:tcW w:w="6946" w:type="dxa"/>
            <w:noWrap w:val="0"/>
            <w:vAlign w:val="top"/>
          </w:tcPr>
          <w:p w14:paraId="777C0C49">
            <w:pPr>
              <w:spacing w:line="340" w:lineRule="exact"/>
              <w:rPr>
                <w:rFonts w:hint="default" w:ascii="Arial" w:hAnsi="Arial" w:cs="Arial"/>
                <w:color w:val="auto"/>
                <w:szCs w:val="21"/>
                <w:highlight w:val="none"/>
              </w:rPr>
            </w:pPr>
            <w:r>
              <w:rPr>
                <w:rFonts w:hint="eastAsia" w:ascii="Arial" w:hAnsi="Arial" w:cs="Arial"/>
                <w:color w:val="auto"/>
                <w:szCs w:val="21"/>
                <w:highlight w:val="none"/>
                <w:lang w:eastAsia="zh-CN"/>
              </w:rPr>
              <w:t>本项目的采购代理服务收费标准按计价格[2002]1980号《招标代理服务收费管理暂行办法》服务类收费标准向中标供应商收取，由成交供应商在领取成交通知书前，向采购代理机构一次性支付</w:t>
            </w:r>
            <w:r>
              <w:rPr>
                <w:rFonts w:hint="default" w:ascii="Arial" w:hAnsi="Arial" w:cs="Arial"/>
                <w:color w:val="auto"/>
                <w:szCs w:val="21"/>
                <w:highlight w:val="none"/>
              </w:rPr>
              <w:t>。</w:t>
            </w:r>
          </w:p>
        </w:tc>
      </w:tr>
      <w:tr w14:paraId="5F22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noWrap w:val="0"/>
            <w:vAlign w:val="center"/>
          </w:tcPr>
          <w:p w14:paraId="7E84B981">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20</w:t>
            </w:r>
          </w:p>
        </w:tc>
        <w:tc>
          <w:tcPr>
            <w:tcW w:w="851" w:type="dxa"/>
            <w:noWrap w:val="0"/>
            <w:vAlign w:val="center"/>
          </w:tcPr>
          <w:p w14:paraId="5A5ACB3D">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32</w:t>
            </w:r>
          </w:p>
        </w:tc>
        <w:tc>
          <w:tcPr>
            <w:tcW w:w="1701" w:type="dxa"/>
            <w:noWrap w:val="0"/>
            <w:vAlign w:val="center"/>
          </w:tcPr>
          <w:p w14:paraId="6D88D7C3">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解释权</w:t>
            </w:r>
          </w:p>
        </w:tc>
        <w:tc>
          <w:tcPr>
            <w:tcW w:w="6946" w:type="dxa"/>
            <w:noWrap w:val="0"/>
            <w:vAlign w:val="top"/>
          </w:tcPr>
          <w:p w14:paraId="6888D0AC">
            <w:pPr>
              <w:spacing w:line="340" w:lineRule="exact"/>
              <w:rPr>
                <w:rFonts w:hint="default" w:ascii="Arial" w:hAnsi="Arial" w:cs="Arial"/>
                <w:color w:val="auto"/>
                <w:szCs w:val="21"/>
                <w:highlight w:val="none"/>
              </w:rPr>
            </w:pPr>
            <w:r>
              <w:rPr>
                <w:rFonts w:hint="default" w:ascii="Arial" w:hAnsi="Arial" w:cs="Arial"/>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57F4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noWrap w:val="0"/>
            <w:vAlign w:val="center"/>
          </w:tcPr>
          <w:p w14:paraId="249AA63A">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21</w:t>
            </w:r>
          </w:p>
        </w:tc>
        <w:tc>
          <w:tcPr>
            <w:tcW w:w="851" w:type="dxa"/>
            <w:noWrap w:val="0"/>
            <w:vAlign w:val="center"/>
          </w:tcPr>
          <w:p w14:paraId="297DF81C">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33</w:t>
            </w:r>
          </w:p>
        </w:tc>
        <w:tc>
          <w:tcPr>
            <w:tcW w:w="1701" w:type="dxa"/>
            <w:noWrap w:val="0"/>
            <w:vAlign w:val="center"/>
          </w:tcPr>
          <w:p w14:paraId="25274AD7">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监督管理机构</w:t>
            </w:r>
          </w:p>
        </w:tc>
        <w:tc>
          <w:tcPr>
            <w:tcW w:w="6946" w:type="dxa"/>
            <w:noWrap w:val="0"/>
            <w:vAlign w:val="center"/>
          </w:tcPr>
          <w:p w14:paraId="05384641">
            <w:pPr>
              <w:spacing w:line="340" w:lineRule="exac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兴安县采购中心        联系电话：0773-6220651</w:t>
            </w:r>
          </w:p>
        </w:tc>
      </w:tr>
    </w:tbl>
    <w:p w14:paraId="573D3934">
      <w:pPr>
        <w:spacing w:line="380" w:lineRule="exact"/>
        <w:jc w:val="center"/>
        <w:rPr>
          <w:rFonts w:hint="default" w:ascii="Arial" w:hAnsi="Arial" w:cs="Arial"/>
          <w:b/>
          <w:color w:val="auto"/>
          <w:sz w:val="28"/>
          <w:szCs w:val="28"/>
          <w:highlight w:val="none"/>
        </w:rPr>
      </w:pPr>
      <w:r>
        <w:rPr>
          <w:rFonts w:hint="default" w:ascii="Arial" w:hAnsi="Arial" w:cs="Arial"/>
          <w:b/>
          <w:color w:val="auto"/>
          <w:sz w:val="28"/>
          <w:szCs w:val="28"/>
          <w:highlight w:val="none"/>
        </w:rPr>
        <w:br w:type="page"/>
      </w:r>
      <w:r>
        <w:rPr>
          <w:rFonts w:hint="default" w:ascii="Arial" w:hAnsi="Arial" w:cs="Arial"/>
          <w:b/>
          <w:color w:val="auto"/>
          <w:sz w:val="28"/>
          <w:szCs w:val="28"/>
          <w:highlight w:val="none"/>
        </w:rPr>
        <w:t>一、总则</w:t>
      </w:r>
    </w:p>
    <w:p w14:paraId="2829E656">
      <w:pPr>
        <w:spacing w:line="380" w:lineRule="exact"/>
        <w:ind w:firstLine="411" w:firstLineChars="196"/>
        <w:rPr>
          <w:rFonts w:hint="default" w:ascii="Arial" w:hAnsi="Arial" w:cs="Arial"/>
          <w:b/>
          <w:color w:val="auto"/>
          <w:szCs w:val="21"/>
          <w:highlight w:val="none"/>
        </w:rPr>
      </w:pPr>
      <w:r>
        <w:rPr>
          <w:rFonts w:hint="default" w:ascii="Arial" w:hAnsi="Arial" w:cs="Arial"/>
          <w:b/>
          <w:color w:val="auto"/>
          <w:szCs w:val="21"/>
          <w:highlight w:val="none"/>
        </w:rPr>
        <w:t>1.适应范围</w:t>
      </w:r>
    </w:p>
    <w:p w14:paraId="5F4C2E9D">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1.1项目名称及项目编号：</w:t>
      </w:r>
    </w:p>
    <w:p w14:paraId="327F5EA6">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项目名称：</w:t>
      </w:r>
      <w:r>
        <w:rPr>
          <w:rFonts w:hint="eastAsia" w:ascii="Arial" w:hAnsi="Arial" w:cs="Arial"/>
          <w:color w:val="auto"/>
          <w:szCs w:val="21"/>
          <w:highlight w:val="none"/>
          <w:lang w:eastAsia="zh-CN"/>
        </w:rPr>
        <w:t>2026年兴安县公共就业服务专项招聘活动项目</w:t>
      </w:r>
    </w:p>
    <w:p w14:paraId="46E41C9F">
      <w:pPr>
        <w:spacing w:line="380" w:lineRule="exact"/>
        <w:ind w:firstLine="435"/>
        <w:rPr>
          <w:rFonts w:hint="default" w:ascii="Arial" w:hAnsi="Arial" w:eastAsia="宋体" w:cs="Arial"/>
          <w:color w:val="auto"/>
          <w:szCs w:val="21"/>
          <w:highlight w:val="none"/>
          <w:lang w:eastAsia="zh-CN"/>
        </w:rPr>
      </w:pPr>
      <w:r>
        <w:rPr>
          <w:rFonts w:hint="default" w:ascii="Arial" w:hAnsi="Arial" w:cs="Arial"/>
          <w:color w:val="auto"/>
          <w:szCs w:val="21"/>
          <w:highlight w:val="none"/>
        </w:rPr>
        <w:t>项目编号：</w:t>
      </w:r>
      <w:r>
        <w:rPr>
          <w:rFonts w:hint="eastAsia" w:ascii="Arial" w:hAnsi="Arial" w:cs="Arial"/>
          <w:color w:val="auto"/>
          <w:szCs w:val="21"/>
          <w:highlight w:val="none"/>
          <w:lang w:eastAsia="zh-CN"/>
        </w:rPr>
        <w:t>GLZC2026-C3-250004-JDZB</w:t>
      </w:r>
    </w:p>
    <w:p w14:paraId="33D8AC7D">
      <w:pPr>
        <w:spacing w:line="380" w:lineRule="exact"/>
        <w:ind w:firstLine="411" w:firstLineChars="196"/>
        <w:rPr>
          <w:rFonts w:hint="default" w:ascii="Arial" w:hAnsi="Arial" w:cs="Arial"/>
          <w:color w:val="auto"/>
          <w:szCs w:val="21"/>
          <w:highlight w:val="none"/>
        </w:rPr>
      </w:pPr>
      <w:r>
        <w:rPr>
          <w:rFonts w:hint="default" w:ascii="Arial" w:hAnsi="Arial" w:cs="Arial"/>
          <w:color w:val="auto"/>
          <w:szCs w:val="21"/>
          <w:highlight w:val="none"/>
        </w:rPr>
        <w:t>1.2本竞争性磋商文件（以下简称磋商文件）适用于本磋商项目的磋商、评审、合同履约、验收、付款等行为（法律、法规另有规定的，从其规定）。</w:t>
      </w:r>
    </w:p>
    <w:p w14:paraId="54EBC667">
      <w:pPr>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2.定义</w:t>
      </w:r>
    </w:p>
    <w:p w14:paraId="69A6BD2E">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2.1“供应商”是指符合本次采购项目的供应商资格并提交响应文件、参加磋商的供应商。如果该供应商在本次磋商中成交，即成为“成交供应商”。</w:t>
      </w:r>
    </w:p>
    <w:p w14:paraId="7DCDBE76">
      <w:pPr>
        <w:snapToGrid w:val="0"/>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2.2“服务”系指按磋商文件规定，供应商须承担的以及其他类似的义务；</w:t>
      </w:r>
    </w:p>
    <w:p w14:paraId="7757556B">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2.3“项目”系指供应商按磋商文件规定向采购人提供的服务。</w:t>
      </w:r>
    </w:p>
    <w:p w14:paraId="3F5972BE">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2.4“书面形式”包括信函、传真、电报等。</w:t>
      </w:r>
    </w:p>
    <w:p w14:paraId="63FE1279">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2.5</w:t>
      </w:r>
      <w:r>
        <w:rPr>
          <w:rFonts w:hint="default" w:ascii="Arial" w:hAnsi="Arial" w:cs="Arial"/>
          <w:b/>
          <w:color w:val="auto"/>
          <w:szCs w:val="21"/>
          <w:highlight w:val="none"/>
        </w:rPr>
        <w:t>实质性要求：</w:t>
      </w:r>
      <w:bookmarkStart w:id="16" w:name="_Hlk81991587"/>
      <w:r>
        <w:rPr>
          <w:rFonts w:hint="default" w:ascii="Arial" w:hAnsi="Arial" w:cs="Arial"/>
          <w:b/>
          <w:color w:val="auto"/>
          <w:szCs w:val="21"/>
          <w:highlight w:val="none"/>
        </w:rPr>
        <w:t>“服务需求”中的所有内容为实质性要求，否则，响应无效。</w:t>
      </w:r>
      <w:bookmarkEnd w:id="16"/>
    </w:p>
    <w:p w14:paraId="2AF2C888">
      <w:pPr>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3.供应商资格</w:t>
      </w:r>
    </w:p>
    <w:p w14:paraId="1C408D98">
      <w:pPr>
        <w:spacing w:line="380" w:lineRule="exact"/>
        <w:ind w:firstLine="435"/>
        <w:rPr>
          <w:rFonts w:hint="default" w:ascii="Arial" w:hAnsi="Arial" w:cs="Arial"/>
          <w:color w:val="auto"/>
          <w:highlight w:val="none"/>
        </w:rPr>
      </w:pPr>
      <w:r>
        <w:rPr>
          <w:rFonts w:hint="default" w:ascii="Arial" w:hAnsi="Arial" w:cs="Arial"/>
          <w:color w:val="auto"/>
          <w:highlight w:val="none"/>
        </w:rPr>
        <w:t>3.1满足《中华人民共和国政府采购法》第二十二条规定；</w:t>
      </w:r>
    </w:p>
    <w:p w14:paraId="4430ACB1">
      <w:pPr>
        <w:spacing w:line="380" w:lineRule="exact"/>
        <w:ind w:firstLine="435"/>
        <w:rPr>
          <w:rFonts w:hint="default" w:ascii="Arial" w:hAnsi="Arial" w:cs="Arial"/>
          <w:color w:val="auto"/>
          <w:highlight w:val="none"/>
        </w:rPr>
      </w:pPr>
      <w:r>
        <w:rPr>
          <w:rFonts w:hint="default" w:ascii="Arial" w:hAnsi="Arial" w:cs="Arial"/>
          <w:color w:val="auto"/>
          <w:highlight w:val="none"/>
        </w:rPr>
        <w:t>3.2落实政府采购政策需满足的资格要求：</w:t>
      </w:r>
      <w:r>
        <w:rPr>
          <w:rFonts w:hint="eastAsia" w:ascii="Arial" w:hAnsi="Arial" w:cs="Arial"/>
          <w:b/>
          <w:bCs/>
          <w:color w:val="auto"/>
          <w:spacing w:val="-8"/>
          <w:szCs w:val="21"/>
          <w:highlight w:val="none"/>
          <w:lang w:eastAsia="zh-CN"/>
        </w:rPr>
        <w:t>本项目供应商均为中小微企业或残疾人福利企业或监狱企业</w:t>
      </w:r>
      <w:r>
        <w:rPr>
          <w:rFonts w:hint="default" w:ascii="Arial" w:hAnsi="Arial" w:cs="Arial"/>
          <w:color w:val="auto"/>
          <w:kern w:val="0"/>
          <w:highlight w:val="none"/>
        </w:rPr>
        <w:t>。</w:t>
      </w:r>
    </w:p>
    <w:p w14:paraId="6A73C5C4">
      <w:pPr>
        <w:spacing w:line="380" w:lineRule="exact"/>
        <w:ind w:firstLine="435"/>
        <w:rPr>
          <w:rFonts w:hint="default" w:ascii="Arial" w:hAnsi="Arial" w:cs="Arial"/>
          <w:color w:val="auto"/>
          <w:highlight w:val="none"/>
        </w:rPr>
      </w:pPr>
      <w:r>
        <w:rPr>
          <w:rFonts w:hint="default" w:ascii="Arial" w:hAnsi="Arial" w:cs="Arial"/>
          <w:color w:val="auto"/>
          <w:highlight w:val="none"/>
        </w:rPr>
        <w:t>3.3本项目的特定资格要求：</w:t>
      </w:r>
    </w:p>
    <w:p w14:paraId="78A05D62">
      <w:pPr>
        <w:spacing w:line="380" w:lineRule="exact"/>
        <w:ind w:firstLine="435"/>
        <w:rPr>
          <w:rFonts w:hint="default" w:ascii="Arial" w:hAnsi="Arial" w:cs="Arial"/>
          <w:color w:val="auto"/>
          <w:highlight w:val="none"/>
        </w:rPr>
      </w:pPr>
      <w:r>
        <w:rPr>
          <w:rFonts w:hint="default" w:ascii="Arial" w:hAnsi="Arial" w:cs="Arial"/>
          <w:color w:val="auto"/>
          <w:highlight w:val="none"/>
        </w:rPr>
        <w:t>（1）具备有效的人力资源和社会保障部门颁发的《人力资源服务许可证》。</w:t>
      </w:r>
    </w:p>
    <w:p w14:paraId="753720AC">
      <w:pPr>
        <w:spacing w:line="380" w:lineRule="exact"/>
        <w:ind w:firstLine="435"/>
        <w:rPr>
          <w:rFonts w:hint="default" w:ascii="Arial" w:hAnsi="Arial" w:cs="Arial"/>
          <w:color w:val="auto"/>
          <w:highlight w:val="none"/>
        </w:rPr>
      </w:pPr>
      <w:r>
        <w:rPr>
          <w:rFonts w:hint="default" w:ascii="Arial" w:hAnsi="Arial" w:cs="Arial"/>
          <w:color w:val="auto"/>
          <w:highlight w:val="none"/>
        </w:rPr>
        <w:t>（2）对在“信用中国”网站(www.creditchina.gov.cn)、中国政府采购网(www.ccgp.gov.cn)等渠道列入失信被执行人、税收违法黑名单、政府采购严重违法失信行为记录名单及其他不符合《中华人民共和国政府采购法》第二十二条规定条件的供应商，不得参与政府采购活动。</w:t>
      </w:r>
    </w:p>
    <w:p w14:paraId="1604FE7F">
      <w:pPr>
        <w:spacing w:line="380" w:lineRule="exact"/>
        <w:ind w:firstLine="435"/>
        <w:rPr>
          <w:rFonts w:hint="default" w:ascii="Arial" w:hAnsi="Arial" w:cs="Arial"/>
          <w:color w:val="auto"/>
          <w:highlight w:val="none"/>
        </w:rPr>
      </w:pPr>
      <w:r>
        <w:rPr>
          <w:rFonts w:hint="default" w:ascii="Arial" w:hAnsi="Arial" w:cs="Arial"/>
          <w:color w:val="auto"/>
          <w:highlight w:val="none"/>
        </w:rPr>
        <w:t>（3）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6CFEDFF7">
      <w:pPr>
        <w:spacing w:line="380" w:lineRule="exact"/>
        <w:ind w:firstLine="435"/>
        <w:rPr>
          <w:rFonts w:hint="default" w:ascii="Arial" w:hAnsi="Arial" w:cs="Arial"/>
          <w:color w:val="auto"/>
          <w:highlight w:val="none"/>
        </w:rPr>
      </w:pPr>
      <w:r>
        <w:rPr>
          <w:rFonts w:hint="default" w:ascii="Arial" w:hAnsi="Arial" w:cs="Arial"/>
          <w:color w:val="auto"/>
          <w:highlight w:val="none"/>
        </w:rPr>
        <w:t>（4）本项目是政府购买服务，公益一类事业单位、使用事业编制且由财政拨款保障的群团组织，不得参加本项目的采购活动。</w:t>
      </w:r>
    </w:p>
    <w:p w14:paraId="6D176718">
      <w:pPr>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4.磋商费用</w:t>
      </w:r>
    </w:p>
    <w:p w14:paraId="4B04CE3B">
      <w:pPr>
        <w:tabs>
          <w:tab w:val="left" w:pos="1635"/>
        </w:tabs>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不论磋商结果如何，供应商均应自行承担所有与磋商有关的全部费用。</w:t>
      </w:r>
    </w:p>
    <w:p w14:paraId="3B0C09E6">
      <w:pPr>
        <w:tabs>
          <w:tab w:val="left" w:pos="1635"/>
        </w:tabs>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5.联合体要求：</w:t>
      </w:r>
    </w:p>
    <w:p w14:paraId="257D605F">
      <w:pPr>
        <w:snapToGrid w:val="0"/>
        <w:spacing w:line="380" w:lineRule="exact"/>
        <w:ind w:firstLine="420" w:firstLineChars="200"/>
        <w:jc w:val="left"/>
        <w:rPr>
          <w:rFonts w:hint="default" w:ascii="Arial" w:hAnsi="Arial" w:cs="Arial"/>
          <w:b/>
          <w:color w:val="auto"/>
          <w:szCs w:val="21"/>
          <w:highlight w:val="none"/>
        </w:rPr>
      </w:pPr>
      <w:r>
        <w:rPr>
          <w:rFonts w:hint="default" w:ascii="Arial" w:hAnsi="Arial" w:cs="Arial"/>
          <w:color w:val="auto"/>
          <w:szCs w:val="21"/>
          <w:highlight w:val="none"/>
        </w:rPr>
        <w:t>本项目不接受联合体参与磋商。</w:t>
      </w:r>
    </w:p>
    <w:p w14:paraId="76F99109">
      <w:pPr>
        <w:tabs>
          <w:tab w:val="left" w:pos="2190"/>
        </w:tabs>
        <w:spacing w:line="380" w:lineRule="exact"/>
        <w:ind w:firstLine="411" w:firstLineChars="196"/>
        <w:rPr>
          <w:rFonts w:hint="default" w:ascii="Arial" w:hAnsi="Arial" w:cs="Arial"/>
          <w:b/>
          <w:color w:val="auto"/>
          <w:szCs w:val="21"/>
          <w:highlight w:val="none"/>
        </w:rPr>
      </w:pPr>
      <w:r>
        <w:rPr>
          <w:rFonts w:hint="default" w:ascii="Arial" w:hAnsi="Arial" w:cs="Arial"/>
          <w:b/>
          <w:color w:val="auto"/>
          <w:szCs w:val="21"/>
          <w:highlight w:val="none"/>
        </w:rPr>
        <w:t>6.质疑和投诉</w:t>
      </w:r>
    </w:p>
    <w:p w14:paraId="2D2CC01D">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6.1 供应商认为磋商文件使自己的合法权益受到损害的，应当于公告期限结束之日起 7 个工作日内以书面形式要求采购代理机构澄清；供应商认为采购过程或成交结果使自己的合法权益受到损害的，应当在各采购程序环节结束之日或成交公告期限届满之日起七个工作日内，以书面形式向采购代理机构提出质疑。采购代理机构应认真做好质疑处理工作。供应商在法定质疑期内应一次性提出与项目相关的质疑，供应商在提出与项目相关的质疑前应当做好全面且详细的工作，代理机构不再受理供应商针对同一采购程序环节的再次质疑</w:t>
      </w:r>
      <w:r>
        <w:rPr>
          <w:rFonts w:hint="default" w:ascii="Arial" w:hAnsi="Arial" w:cs="Arial"/>
          <w:b/>
          <w:color w:val="auto"/>
          <w:szCs w:val="21"/>
          <w:highlight w:val="none"/>
        </w:rPr>
        <w:t>（“质疑函”格式见附表1）</w:t>
      </w:r>
      <w:r>
        <w:rPr>
          <w:rFonts w:hint="default" w:ascii="Arial" w:hAnsi="Arial" w:cs="Arial"/>
          <w:color w:val="auto"/>
          <w:szCs w:val="21"/>
          <w:highlight w:val="none"/>
        </w:rPr>
        <w:t>。</w:t>
      </w:r>
    </w:p>
    <w:p w14:paraId="0CFFE7DD">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6.2 供应商对采购代理机构的质疑答复不满意或者采购代理机构未在规定的时间内作出答复的，可以在答复期满后十五个工作日内向桂林市政府采购监督管理机构投诉</w:t>
      </w:r>
      <w:r>
        <w:rPr>
          <w:rFonts w:hint="default" w:ascii="Arial" w:hAnsi="Arial" w:cs="Arial"/>
          <w:b/>
          <w:color w:val="auto"/>
          <w:szCs w:val="21"/>
          <w:highlight w:val="none"/>
        </w:rPr>
        <w:t>（“投诉书”格式见附表2）</w:t>
      </w:r>
      <w:r>
        <w:rPr>
          <w:rFonts w:hint="default" w:ascii="Arial" w:hAnsi="Arial" w:cs="Arial"/>
          <w:color w:val="auto"/>
          <w:szCs w:val="21"/>
          <w:highlight w:val="none"/>
        </w:rPr>
        <w:t>。</w:t>
      </w:r>
    </w:p>
    <w:p w14:paraId="319E6449">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6.3 质疑、投诉应当采用书面形式，质疑书、投诉书实行实名制，均应明确阐述磋商文件、磋商过程或成交结果中使自己合法权益受到损害的实质性内容，并提供必要的证明材料。</w:t>
      </w:r>
    </w:p>
    <w:p w14:paraId="4F6FA927">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供应商提出质疑应当提交质疑函和必要的证明材料，针对同一采购程序环节的质疑必须在法定质疑期内一次性提出。质疑函应当包括下列内容：</w:t>
      </w:r>
    </w:p>
    <w:p w14:paraId="0C0B326F">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（1）供应商的姓名或者名称、地址、邮编、联系人及联系电话；</w:t>
      </w:r>
    </w:p>
    <w:p w14:paraId="48F16017">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（2）质疑项目的名称、编号；</w:t>
      </w:r>
    </w:p>
    <w:p w14:paraId="150B5F42">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（3）具体、明确的质疑事项和与质疑事项相关的请求；</w:t>
      </w:r>
    </w:p>
    <w:p w14:paraId="490EBB5D">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（4）事实依据；</w:t>
      </w:r>
    </w:p>
    <w:p w14:paraId="348C375F">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（5）必要的法律依据；</w:t>
      </w:r>
    </w:p>
    <w:p w14:paraId="59F32F4D">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（6）提出质疑的日期。</w:t>
      </w:r>
    </w:p>
    <w:p w14:paraId="65346FA7">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供应商为自然人的，应当由本人签字；供应商为法人或者其他组织的，应当由法定代表人、主要负责人，或者其授权代表签字或者盖章，并加盖公章。</w:t>
      </w:r>
    </w:p>
    <w:p w14:paraId="030F6330">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接收质疑函方式：以书面形式</w:t>
      </w:r>
    </w:p>
    <w:p w14:paraId="07C65951">
      <w:pPr>
        <w:tabs>
          <w:tab w:val="left" w:pos="2190"/>
        </w:tabs>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质疑联系部门及联系方式：广西机电设备招标有限公司桂林分公司，联系人：</w:t>
      </w:r>
      <w:r>
        <w:rPr>
          <w:rFonts w:hint="eastAsia" w:ascii="Arial" w:hAnsi="Arial" w:cs="Arial"/>
          <w:color w:val="auto"/>
          <w:szCs w:val="21"/>
          <w:highlight w:val="none"/>
          <w:lang w:val="en-US" w:eastAsia="zh-CN"/>
        </w:rPr>
        <w:t>夏冬梅</w:t>
      </w:r>
      <w:r>
        <w:rPr>
          <w:rFonts w:hint="default" w:ascii="Arial" w:hAnsi="Arial" w:cs="Arial"/>
          <w:color w:val="auto"/>
          <w:szCs w:val="21"/>
          <w:highlight w:val="none"/>
        </w:rPr>
        <w:t>，联系电话：</w:t>
      </w:r>
      <w:r>
        <w:rPr>
          <w:rFonts w:hint="eastAsia" w:ascii="Arial" w:hAnsi="Arial" w:cs="Arial"/>
          <w:color w:val="auto"/>
          <w:szCs w:val="21"/>
          <w:highlight w:val="none"/>
          <w:lang w:eastAsia="zh-CN"/>
        </w:rPr>
        <w:t>0773-3690068</w:t>
      </w:r>
      <w:r>
        <w:rPr>
          <w:rFonts w:hint="default" w:ascii="Arial" w:hAnsi="Arial" w:cs="Arial"/>
          <w:color w:val="auto"/>
          <w:szCs w:val="21"/>
          <w:highlight w:val="none"/>
        </w:rPr>
        <w:t>。通讯地址：广西桂林市七星区骖鸾路31号湘商大厦603。</w:t>
      </w:r>
    </w:p>
    <w:p w14:paraId="32994814">
      <w:pPr>
        <w:tabs>
          <w:tab w:val="left" w:pos="2190"/>
        </w:tabs>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7.转包与分包</w:t>
      </w:r>
    </w:p>
    <w:p w14:paraId="53EC8197">
      <w:pPr>
        <w:tabs>
          <w:tab w:val="left" w:pos="2190"/>
        </w:tabs>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7.1 本项目不允许转包。</w:t>
      </w:r>
    </w:p>
    <w:p w14:paraId="2BCBA8D3">
      <w:pPr>
        <w:tabs>
          <w:tab w:val="left" w:pos="2190"/>
        </w:tabs>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7.2 本项目不可以分包。</w:t>
      </w:r>
    </w:p>
    <w:p w14:paraId="0A48A32F">
      <w:pPr>
        <w:tabs>
          <w:tab w:val="left" w:pos="1635"/>
        </w:tabs>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8. 特别说明</w:t>
      </w:r>
    </w:p>
    <w:p w14:paraId="64CD867F">
      <w:pPr>
        <w:tabs>
          <w:tab w:val="left" w:pos="1635"/>
        </w:tabs>
        <w:spacing w:line="380" w:lineRule="exact"/>
        <w:ind w:firstLine="315" w:firstLineChars="150"/>
        <w:rPr>
          <w:rFonts w:hint="default" w:ascii="Arial" w:hAnsi="Arial" w:cs="Arial"/>
          <w:color w:val="auto"/>
          <w:szCs w:val="21"/>
          <w:highlight w:val="none"/>
        </w:rPr>
      </w:pPr>
      <w:r>
        <w:rPr>
          <w:rFonts w:hint="default" w:ascii="Arial" w:hAnsi="Arial" w:cs="Arial"/>
          <w:color w:val="auto"/>
          <w:szCs w:val="21"/>
          <w:highlight w:val="none"/>
        </w:rPr>
        <w:t>关联供应商不得参加同一合同项下政府采购活动，否则响应文件将被视为无效：</w:t>
      </w:r>
    </w:p>
    <w:p w14:paraId="36B34D1E">
      <w:pPr>
        <w:tabs>
          <w:tab w:val="left" w:pos="163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（1）单位负责人为同一人或者存在直接控股、管理关系的不同供应商，不得参加同一合同项下的政府采购活动。</w:t>
      </w:r>
    </w:p>
    <w:p w14:paraId="77F93AD9">
      <w:pPr>
        <w:tabs>
          <w:tab w:val="left" w:pos="1635"/>
        </w:tabs>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（2）为本采购项目提供整体设计、规范编制或者项目管理、监理、检测等服务的供应商，不得再参加本次采购活动。</w:t>
      </w:r>
    </w:p>
    <w:p w14:paraId="4A1301A1">
      <w:pPr>
        <w:tabs>
          <w:tab w:val="left" w:pos="2190"/>
        </w:tabs>
        <w:spacing w:line="380" w:lineRule="exact"/>
        <w:ind w:firstLine="435"/>
        <w:jc w:val="center"/>
        <w:rPr>
          <w:rFonts w:hint="default" w:ascii="Arial" w:hAnsi="Arial" w:cs="Arial"/>
          <w:b/>
          <w:color w:val="auto"/>
          <w:sz w:val="28"/>
          <w:szCs w:val="28"/>
          <w:highlight w:val="none"/>
        </w:rPr>
      </w:pPr>
    </w:p>
    <w:p w14:paraId="6A1C0EEC">
      <w:pPr>
        <w:tabs>
          <w:tab w:val="left" w:pos="2190"/>
        </w:tabs>
        <w:spacing w:line="380" w:lineRule="exact"/>
        <w:ind w:firstLine="435"/>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二、磋商文件</w:t>
      </w:r>
    </w:p>
    <w:p w14:paraId="0B77945A">
      <w:pPr>
        <w:tabs>
          <w:tab w:val="left" w:pos="2190"/>
        </w:tabs>
        <w:spacing w:line="380" w:lineRule="exact"/>
        <w:ind w:firstLine="437"/>
        <w:rPr>
          <w:rFonts w:hint="default" w:ascii="Arial" w:hAnsi="Arial" w:cs="Arial"/>
          <w:b/>
          <w:color w:val="auto"/>
          <w:szCs w:val="21"/>
          <w:highlight w:val="none"/>
        </w:rPr>
      </w:pPr>
      <w:r>
        <w:rPr>
          <w:rFonts w:hint="default" w:ascii="Arial" w:hAnsi="Arial" w:cs="Arial"/>
          <w:b/>
          <w:color w:val="auto"/>
          <w:szCs w:val="21"/>
          <w:highlight w:val="none"/>
        </w:rPr>
        <w:t>9.磋商文件的构成</w:t>
      </w:r>
    </w:p>
    <w:p w14:paraId="64FF6293">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（1）竞争性磋商公告；</w:t>
      </w:r>
    </w:p>
    <w:p w14:paraId="2E3915F7">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（2）供应商须知；</w:t>
      </w:r>
    </w:p>
    <w:p w14:paraId="545CDDBB">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（3）服务需求；</w:t>
      </w:r>
    </w:p>
    <w:p w14:paraId="3E4E5E3E">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（4）评审办法；</w:t>
      </w:r>
    </w:p>
    <w:p w14:paraId="41784E5F">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（5）政府采购合同（合同主要条款及格式）；</w:t>
      </w:r>
    </w:p>
    <w:p w14:paraId="4B28B7A2">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（6）响应文件（格式）。</w:t>
      </w:r>
    </w:p>
    <w:p w14:paraId="17F0FC85">
      <w:pPr>
        <w:tabs>
          <w:tab w:val="left" w:pos="2190"/>
        </w:tabs>
        <w:spacing w:line="380" w:lineRule="exact"/>
        <w:ind w:firstLine="437"/>
        <w:rPr>
          <w:rFonts w:hint="default" w:ascii="Arial" w:hAnsi="Arial" w:cs="Arial"/>
          <w:b/>
          <w:color w:val="auto"/>
          <w:szCs w:val="21"/>
          <w:highlight w:val="none"/>
        </w:rPr>
      </w:pPr>
      <w:r>
        <w:rPr>
          <w:rFonts w:hint="default" w:ascii="Arial" w:hAnsi="Arial" w:cs="Arial"/>
          <w:b/>
          <w:color w:val="auto"/>
          <w:szCs w:val="21"/>
          <w:highlight w:val="none"/>
        </w:rPr>
        <w:t>10.磋商文件的澄清与修改</w:t>
      </w:r>
    </w:p>
    <w:p w14:paraId="6114E7C6">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10.1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441EE5DA">
      <w:pPr>
        <w:tabs>
          <w:tab w:val="left" w:pos="2190"/>
        </w:tabs>
        <w:spacing w:line="380" w:lineRule="exact"/>
        <w:ind w:firstLine="437"/>
        <w:rPr>
          <w:rFonts w:hint="default" w:ascii="Arial" w:hAnsi="Arial" w:cs="Arial"/>
          <w:b/>
          <w:color w:val="auto"/>
          <w:szCs w:val="21"/>
          <w:highlight w:val="none"/>
        </w:rPr>
      </w:pPr>
      <w:r>
        <w:rPr>
          <w:rFonts w:hint="default" w:ascii="Arial" w:hAnsi="Arial" w:cs="Arial"/>
          <w:color w:val="auto"/>
          <w:szCs w:val="21"/>
          <w:highlight w:val="none"/>
        </w:rPr>
        <w:t>10.2</w:t>
      </w:r>
      <w:r>
        <w:rPr>
          <w:rFonts w:hint="default" w:ascii="Arial" w:hAnsi="Arial" w:cs="Arial"/>
          <w:b/>
          <w:color w:val="auto"/>
          <w:szCs w:val="21"/>
          <w:highlight w:val="none"/>
        </w:rPr>
        <w:t>供应商必须实时关注相关网站了解澄清、修改等与项目有关的内容，如因供应商未及时登录相关网站了解澄清、修改等与项目有关的内容，从而导致响应文件无效的，由供应商自行承担责任。</w:t>
      </w:r>
    </w:p>
    <w:p w14:paraId="2DC0AA64">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10.3澄清或者修改的内容为磋商文件的组成部分。当澄清或者修改通知就同一内容的表述不一致时，以最后发出的书面文件为准。</w:t>
      </w:r>
    </w:p>
    <w:p w14:paraId="70BA4EFB">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10.4 磋商文件的澄清或者修改都应该通过本项目采购代理机构以法定形式发布，采购人非通过本机构，不得擅自澄清、答复、修改或补充磋商文件。</w:t>
      </w:r>
    </w:p>
    <w:p w14:paraId="4E80A665">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10.5 采购代理机构可以视采购具体情况，延长响应文件递交截止时间和磋商时间，并在本项目竞争性磋商公告发布的同一媒体上发布变更公告。</w:t>
      </w:r>
    </w:p>
    <w:p w14:paraId="59CC2541">
      <w:pPr>
        <w:tabs>
          <w:tab w:val="left" w:pos="2190"/>
        </w:tabs>
        <w:spacing w:line="380" w:lineRule="exact"/>
        <w:ind w:firstLine="435"/>
        <w:rPr>
          <w:rFonts w:hint="default" w:ascii="Arial" w:hAnsi="Arial" w:cs="Arial"/>
          <w:color w:val="auto"/>
          <w:szCs w:val="21"/>
          <w:highlight w:val="none"/>
        </w:rPr>
      </w:pPr>
    </w:p>
    <w:p w14:paraId="568AA504">
      <w:pPr>
        <w:tabs>
          <w:tab w:val="left" w:pos="2190"/>
        </w:tabs>
        <w:spacing w:line="380" w:lineRule="exact"/>
        <w:ind w:firstLine="435"/>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三、竞争性磋商响应文件的编制</w:t>
      </w:r>
    </w:p>
    <w:p w14:paraId="6BA40856">
      <w:pPr>
        <w:keepNext w:val="0"/>
        <w:keepLines w:val="0"/>
        <w:pageBreakBefore w:val="0"/>
        <w:widowControl w:val="0"/>
        <w:tabs>
          <w:tab w:val="left" w:pos="2190"/>
        </w:tabs>
        <w:kinsoku/>
        <w:wordWrap/>
        <w:overflowPunct/>
        <w:topLinePunct w:val="0"/>
        <w:autoSpaceDE/>
        <w:autoSpaceDN/>
        <w:bidi w:val="0"/>
        <w:adjustRightInd/>
        <w:snapToGrid/>
        <w:spacing w:line="380" w:lineRule="exact"/>
        <w:ind w:firstLine="435"/>
        <w:textAlignment w:val="auto"/>
        <w:rPr>
          <w:rFonts w:hint="default" w:ascii="Arial" w:hAnsi="Arial" w:cs="Arial"/>
          <w:b/>
          <w:color w:val="auto"/>
          <w:szCs w:val="21"/>
          <w:highlight w:val="none"/>
        </w:rPr>
      </w:pPr>
      <w:r>
        <w:rPr>
          <w:rFonts w:hint="default" w:ascii="Arial" w:hAnsi="Arial" w:cs="Arial"/>
          <w:b/>
          <w:color w:val="auto"/>
          <w:szCs w:val="21"/>
          <w:highlight w:val="none"/>
        </w:rPr>
        <w:t>11.竞争性磋商响应文件（以下简称响应文件）的组成及要求</w:t>
      </w:r>
    </w:p>
    <w:p w14:paraId="070FB38A">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11.1 本项目实行电子投标，供应商应准备电子磋商响应文件。</w:t>
      </w:r>
    </w:p>
    <w:p w14:paraId="4563D75E">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11.1.1 电子响应文件按广西政府采购云平台要求及本磋商文件要求制作、加密并递交。具体操作流程可参考《政府采购项目电子交易管理操作指南-供应商》，指南可在 “http://</w:t>
      </w:r>
      <w:r>
        <w:rPr>
          <w:rFonts w:hint="default" w:ascii="Arial" w:hAnsi="Arial" w:cs="Arial"/>
          <w:b/>
          <w:color w:val="auto"/>
          <w:szCs w:val="21"/>
          <w:highlight w:val="none"/>
          <w:lang w:eastAsia="zh-CN"/>
        </w:rPr>
        <w:t>http://zfcg.gxzf.gov.cn/</w:t>
      </w:r>
      <w:r>
        <w:rPr>
          <w:rFonts w:hint="default" w:ascii="Arial" w:hAnsi="Arial" w:cs="Arial"/>
          <w:b/>
          <w:color w:val="auto"/>
          <w:szCs w:val="21"/>
          <w:highlight w:val="none"/>
        </w:rPr>
        <w:t xml:space="preserve">/PurchaseAdvisory/ImportantNotice/2866753.html”下载。 </w:t>
      </w:r>
    </w:p>
    <w:p w14:paraId="39D94C29">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11.2 响应文件组成【格式见第六章“响应文件（格式）”】</w:t>
      </w:r>
    </w:p>
    <w:p w14:paraId="071E301C">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11.2.1资格性响应证明材料：</w:t>
      </w:r>
    </w:p>
    <w:p w14:paraId="1C3B9533">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（1）响应函</w:t>
      </w:r>
      <w:r>
        <w:rPr>
          <w:rFonts w:hint="default" w:ascii="Arial" w:hAnsi="Arial" w:cs="Arial"/>
          <w:b/>
          <w:color w:val="auto"/>
          <w:szCs w:val="21"/>
          <w:highlight w:val="none"/>
        </w:rPr>
        <w:t>（必须提供）；</w:t>
      </w:r>
    </w:p>
    <w:p w14:paraId="3598A699">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（2）供应商相应的法定代表人、负责人、自然人身份证正反两面复印件</w:t>
      </w:r>
      <w:r>
        <w:rPr>
          <w:rFonts w:hint="default" w:ascii="Arial" w:hAnsi="Arial" w:cs="Arial"/>
          <w:b/>
          <w:color w:val="auto"/>
          <w:szCs w:val="21"/>
          <w:highlight w:val="none"/>
        </w:rPr>
        <w:t>（必须提供）</w:t>
      </w:r>
      <w:r>
        <w:rPr>
          <w:rFonts w:hint="default" w:ascii="Arial" w:hAnsi="Arial" w:cs="Arial"/>
          <w:color w:val="auto"/>
          <w:szCs w:val="21"/>
          <w:highlight w:val="none"/>
        </w:rPr>
        <w:t>；</w:t>
      </w:r>
    </w:p>
    <w:p w14:paraId="53D70977">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（3）供应商的授权委托书原件、</w:t>
      </w:r>
      <w:r>
        <w:rPr>
          <w:rFonts w:hint="eastAsia" w:ascii="Arial" w:hAnsi="Arial" w:cs="Arial"/>
          <w:color w:val="auto"/>
          <w:szCs w:val="21"/>
          <w:highlight w:val="none"/>
          <w:lang w:eastAsia="zh-CN"/>
        </w:rPr>
        <w:t>委托代理人身份证正反面复印件以及由县级以上（含县级）社会养老保险经办机构出具的供应商为委托代理人交纳的近6个月内中任意一个月的社保证明复印件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委托代理时</w:t>
      </w:r>
      <w:r>
        <w:rPr>
          <w:rFonts w:hint="default" w:ascii="Arial" w:hAnsi="Arial" w:cs="Arial"/>
          <w:b/>
          <w:color w:val="auto"/>
          <w:szCs w:val="21"/>
          <w:highlight w:val="none"/>
        </w:rPr>
        <w:t>必须提供）</w:t>
      </w:r>
      <w:r>
        <w:rPr>
          <w:rFonts w:hint="default" w:ascii="Arial" w:hAnsi="Arial" w:cs="Arial"/>
          <w:color w:val="auto"/>
          <w:szCs w:val="21"/>
          <w:highlight w:val="none"/>
        </w:rPr>
        <w:t>；</w:t>
      </w:r>
    </w:p>
    <w:p w14:paraId="7642796C">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（4）供应商的法人或者其他组织营业执照等证明文件复印件</w:t>
      </w:r>
      <w:r>
        <w:rPr>
          <w:rFonts w:hint="default" w:ascii="Arial" w:hAnsi="Arial" w:cs="Arial"/>
          <w:b/>
          <w:color w:val="auto"/>
          <w:szCs w:val="21"/>
          <w:highlight w:val="none"/>
        </w:rPr>
        <w:t>（必须提供，自然人除外）</w:t>
      </w:r>
      <w:r>
        <w:rPr>
          <w:rFonts w:hint="default" w:ascii="Arial" w:hAnsi="Arial" w:cs="Arial"/>
          <w:color w:val="auto"/>
          <w:szCs w:val="21"/>
          <w:highlight w:val="none"/>
        </w:rPr>
        <w:t>；</w:t>
      </w:r>
    </w:p>
    <w:p w14:paraId="6B35FD05">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EE2B0F4">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eastAsia="宋体" w:cs="Arial"/>
          <w:b w:val="0"/>
          <w:bCs/>
          <w:color w:val="auto"/>
          <w:sz w:val="21"/>
          <w:szCs w:val="21"/>
          <w:highlight w:val="none"/>
          <w:lang w:val="en-US" w:eastAsia="zh-CN"/>
        </w:rPr>
      </w:pPr>
      <w:r>
        <w:rPr>
          <w:rFonts w:hint="eastAsia" w:ascii="Arial" w:hAnsi="Arial" w:cs="Arial"/>
          <w:b w:val="0"/>
          <w:bCs/>
          <w:color w:val="auto"/>
          <w:sz w:val="21"/>
          <w:szCs w:val="21"/>
          <w:highlight w:val="none"/>
          <w:lang w:eastAsia="zh-CN"/>
        </w:rPr>
        <w:t>（</w:t>
      </w:r>
      <w:r>
        <w:rPr>
          <w:rFonts w:hint="eastAsia" w:ascii="Arial" w:hAnsi="Arial" w:cs="Arial"/>
          <w:b w:val="0"/>
          <w:bCs/>
          <w:color w:val="auto"/>
          <w:sz w:val="21"/>
          <w:szCs w:val="21"/>
          <w:highlight w:val="none"/>
          <w:lang w:val="en-US" w:eastAsia="zh-CN"/>
        </w:rPr>
        <w:t>5）有效的人力资源和社会保障部门颁发的《人力资源服务许可证》复印件</w:t>
      </w:r>
      <w:r>
        <w:rPr>
          <w:rFonts w:hint="default" w:ascii="Arial" w:hAnsi="Arial" w:cs="Arial"/>
          <w:b/>
          <w:color w:val="auto"/>
          <w:sz w:val="21"/>
          <w:szCs w:val="21"/>
          <w:highlight w:val="none"/>
        </w:rPr>
        <w:t>（必须提供）。</w:t>
      </w:r>
    </w:p>
    <w:p w14:paraId="40124D66">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
          <w:color w:val="auto"/>
          <w:sz w:val="21"/>
          <w:szCs w:val="21"/>
          <w:highlight w:val="none"/>
        </w:rPr>
      </w:pPr>
      <w:r>
        <w:rPr>
          <w:rFonts w:hint="default" w:ascii="Arial" w:hAnsi="Arial" w:eastAsia="宋体" w:cs="Arial"/>
          <w:b w:val="0"/>
          <w:bCs/>
          <w:color w:val="auto"/>
          <w:kern w:val="2"/>
          <w:sz w:val="21"/>
          <w:szCs w:val="21"/>
          <w:highlight w:val="none"/>
          <w:lang w:val="en-US" w:eastAsia="zh-CN" w:bidi="ar-SA"/>
        </w:rPr>
        <w:t>（</w:t>
      </w:r>
      <w:r>
        <w:rPr>
          <w:rFonts w:hint="eastAsia" w:ascii="Arial" w:hAnsi="Arial" w:cs="Arial"/>
          <w:b w:val="0"/>
          <w:bCs/>
          <w:color w:val="auto"/>
          <w:kern w:val="2"/>
          <w:sz w:val="21"/>
          <w:szCs w:val="21"/>
          <w:highlight w:val="none"/>
          <w:lang w:val="en-US" w:eastAsia="zh-CN" w:bidi="ar-SA"/>
        </w:rPr>
        <w:t>6</w:t>
      </w:r>
      <w:r>
        <w:rPr>
          <w:rFonts w:hint="default" w:ascii="Arial" w:hAnsi="Arial" w:eastAsia="宋体" w:cs="Arial"/>
          <w:b w:val="0"/>
          <w:bCs/>
          <w:color w:val="auto"/>
          <w:kern w:val="2"/>
          <w:sz w:val="21"/>
          <w:szCs w:val="21"/>
          <w:highlight w:val="none"/>
          <w:lang w:val="en-US" w:eastAsia="zh-CN" w:bidi="ar-SA"/>
        </w:rPr>
        <w:t>）</w:t>
      </w:r>
      <w:r>
        <w:rPr>
          <w:rFonts w:hint="default" w:ascii="Arial" w:hAnsi="Arial" w:cs="Arial"/>
          <w:color w:val="auto"/>
          <w:sz w:val="21"/>
          <w:szCs w:val="21"/>
          <w:highlight w:val="none"/>
        </w:rPr>
        <w:t>供应商参加政府采购活动前3年内在经营活动中没有重大违法记录及有关信用信息的书面声明</w:t>
      </w:r>
      <w:r>
        <w:rPr>
          <w:rFonts w:hint="default" w:ascii="Arial" w:hAnsi="Arial" w:cs="Arial"/>
          <w:b/>
          <w:color w:val="auto"/>
          <w:sz w:val="21"/>
          <w:szCs w:val="21"/>
          <w:highlight w:val="none"/>
        </w:rPr>
        <w:t>（必须提供）。</w:t>
      </w:r>
    </w:p>
    <w:p w14:paraId="7DD69211">
      <w:pPr>
        <w:keepNext w:val="0"/>
        <w:keepLines w:val="0"/>
        <w:pageBreakBefore w:val="0"/>
        <w:widowControl w:val="0"/>
        <w:kinsoku/>
        <w:wordWrap/>
        <w:overflowPunct/>
        <w:topLinePunct w:val="0"/>
        <w:autoSpaceDE/>
        <w:autoSpaceDN/>
        <w:bidi w:val="0"/>
        <w:adjustRightInd/>
        <w:snapToGrid/>
        <w:spacing w:line="380" w:lineRule="exact"/>
        <w:ind w:left="0" w:firstLine="420" w:firstLineChars="200"/>
        <w:textAlignment w:val="auto"/>
        <w:rPr>
          <w:rFonts w:hint="default" w:ascii="Arial" w:hAnsi="Arial" w:eastAsia="宋体" w:cs="Arial"/>
          <w:color w:val="auto"/>
          <w:sz w:val="21"/>
          <w:szCs w:val="21"/>
          <w:highlight w:val="none"/>
        </w:rPr>
      </w:pPr>
      <w:r>
        <w:rPr>
          <w:rFonts w:hint="eastAsia" w:ascii="Arial" w:hAnsi="Arial" w:eastAsia="宋体" w:cs="Arial"/>
          <w:color w:val="auto"/>
          <w:sz w:val="21"/>
          <w:szCs w:val="21"/>
          <w:highlight w:val="none"/>
          <w:lang w:eastAsia="zh-CN"/>
        </w:rPr>
        <w:t>（</w:t>
      </w:r>
      <w:r>
        <w:rPr>
          <w:rFonts w:hint="eastAsia" w:ascii="Arial" w:hAnsi="Arial" w:eastAsia="宋体" w:cs="Arial"/>
          <w:color w:val="auto"/>
          <w:sz w:val="21"/>
          <w:szCs w:val="21"/>
          <w:highlight w:val="none"/>
          <w:lang w:val="en-US" w:eastAsia="zh-CN"/>
        </w:rPr>
        <w:t>7）</w:t>
      </w:r>
      <w:r>
        <w:rPr>
          <w:rFonts w:hint="default" w:ascii="Arial" w:hAnsi="Arial" w:eastAsia="宋体" w:cs="Arial"/>
          <w:color w:val="auto"/>
          <w:sz w:val="21"/>
          <w:szCs w:val="21"/>
          <w:highlight w:val="none"/>
        </w:rPr>
        <w:t>供应商202</w:t>
      </w:r>
      <w:r>
        <w:rPr>
          <w:rFonts w:hint="default" w:ascii="Arial" w:hAnsi="Arial" w:eastAsia="宋体" w:cs="Arial"/>
          <w:color w:val="auto"/>
          <w:sz w:val="21"/>
          <w:szCs w:val="21"/>
          <w:highlight w:val="none"/>
          <w:lang w:val="en-US" w:eastAsia="zh-CN"/>
        </w:rPr>
        <w:t>4</w:t>
      </w:r>
      <w:r>
        <w:rPr>
          <w:rFonts w:hint="default" w:ascii="Arial" w:hAnsi="Arial" w:eastAsia="宋体" w:cs="Arial"/>
          <w:color w:val="auto"/>
          <w:sz w:val="21"/>
          <w:szCs w:val="21"/>
          <w:highlight w:val="none"/>
        </w:rPr>
        <w:t>年度财务状况报告</w:t>
      </w:r>
      <w:r>
        <w:rPr>
          <w:rFonts w:hint="default" w:ascii="Arial" w:hAnsi="Arial" w:eastAsia="宋体" w:cs="Arial"/>
          <w:b/>
          <w:bCs/>
          <w:color w:val="auto"/>
          <w:sz w:val="21"/>
          <w:szCs w:val="21"/>
          <w:highlight w:val="none"/>
        </w:rPr>
        <w:t>（必须提供，可以是磋商供应商自行编制也可是通过第三方审计公司编制，如为自行编制至少须提供现金流量表、负债表及利润表（损益表）</w:t>
      </w:r>
      <w:r>
        <w:rPr>
          <w:rFonts w:hint="default" w:ascii="Arial" w:hAnsi="Arial" w:eastAsia="宋体" w:cs="Arial"/>
          <w:b/>
          <w:bCs/>
          <w:color w:val="auto"/>
          <w:sz w:val="21"/>
          <w:szCs w:val="21"/>
          <w:highlight w:val="none"/>
          <w:lang w:eastAsia="zh-CN"/>
        </w:rPr>
        <w:t>，新成立的公司，提供自成立之日起至磋商截止时间前一个月的报告</w:t>
      </w:r>
      <w:r>
        <w:rPr>
          <w:rFonts w:hint="default" w:ascii="Arial" w:hAnsi="Arial" w:eastAsia="宋体" w:cs="Arial"/>
          <w:b/>
          <w:bCs/>
          <w:color w:val="auto"/>
          <w:sz w:val="21"/>
          <w:szCs w:val="21"/>
          <w:highlight w:val="none"/>
        </w:rPr>
        <w:t>）</w:t>
      </w:r>
      <w:r>
        <w:rPr>
          <w:rFonts w:hint="default" w:ascii="Arial" w:hAnsi="Arial" w:eastAsia="宋体" w:cs="Arial"/>
          <w:color w:val="auto"/>
          <w:sz w:val="21"/>
          <w:szCs w:val="21"/>
          <w:highlight w:val="none"/>
        </w:rPr>
        <w:t>；</w:t>
      </w:r>
    </w:p>
    <w:p w14:paraId="28AA4B91">
      <w:pPr>
        <w:keepNext w:val="0"/>
        <w:keepLines w:val="0"/>
        <w:pageBreakBefore w:val="0"/>
        <w:widowControl w:val="0"/>
        <w:kinsoku/>
        <w:wordWrap/>
        <w:overflowPunct/>
        <w:topLinePunct w:val="0"/>
        <w:autoSpaceDE/>
        <w:autoSpaceDN/>
        <w:bidi w:val="0"/>
        <w:adjustRightInd/>
        <w:snapToGrid/>
        <w:spacing w:line="380" w:lineRule="exact"/>
        <w:ind w:left="0" w:firstLine="420" w:firstLineChars="200"/>
        <w:textAlignment w:val="auto"/>
        <w:rPr>
          <w:rFonts w:hint="default" w:ascii="Arial" w:hAnsi="Arial" w:eastAsia="宋体" w:cs="Arial"/>
          <w:b/>
          <w:bCs/>
          <w:color w:val="auto"/>
          <w:sz w:val="21"/>
          <w:szCs w:val="21"/>
          <w:highlight w:val="none"/>
        </w:rPr>
      </w:pPr>
      <w:r>
        <w:rPr>
          <w:rFonts w:hint="eastAsia" w:ascii="Arial" w:hAnsi="Arial" w:eastAsia="宋体" w:cs="Arial"/>
          <w:bCs/>
          <w:color w:val="auto"/>
          <w:kern w:val="0"/>
          <w:sz w:val="21"/>
          <w:szCs w:val="21"/>
          <w:highlight w:val="none"/>
          <w:lang w:val="en-US" w:eastAsia="zh-CN"/>
        </w:rPr>
        <w:t>（8）</w:t>
      </w:r>
      <w:r>
        <w:rPr>
          <w:rFonts w:hint="default" w:ascii="Arial" w:hAnsi="Arial" w:eastAsia="宋体" w:cs="Arial"/>
          <w:bCs/>
          <w:color w:val="auto"/>
          <w:kern w:val="0"/>
          <w:sz w:val="21"/>
          <w:szCs w:val="21"/>
          <w:highlight w:val="none"/>
          <w:lang w:val="en-US" w:eastAsia="zh-CN"/>
        </w:rPr>
        <w:t>供应商近半年内任意一个月或任一季度依法缴纳税收的证明材料[增值税缴纳发票（税收完税证明）或企业所得税完税证明或税务部门出具的免税证明]复印件</w:t>
      </w:r>
      <w:r>
        <w:rPr>
          <w:rFonts w:hint="default" w:ascii="Arial" w:hAnsi="Arial" w:eastAsia="宋体" w:cs="Arial"/>
          <w:b/>
          <w:bCs/>
          <w:color w:val="auto"/>
          <w:sz w:val="21"/>
          <w:szCs w:val="21"/>
          <w:highlight w:val="none"/>
          <w:lang w:val="en-US" w:eastAsia="zh-CN"/>
        </w:rPr>
        <w:t>（必须提供）；</w:t>
      </w:r>
    </w:p>
    <w:p w14:paraId="07BD58AB">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
          <w:color w:val="auto"/>
          <w:sz w:val="21"/>
          <w:szCs w:val="21"/>
          <w:highlight w:val="none"/>
        </w:rPr>
      </w:pPr>
      <w:r>
        <w:rPr>
          <w:rFonts w:hint="default" w:ascii="Arial" w:hAnsi="Arial" w:eastAsia="宋体" w:cs="Arial"/>
          <w:b w:val="0"/>
          <w:bCs/>
          <w:color w:val="auto"/>
          <w:kern w:val="2"/>
          <w:sz w:val="21"/>
          <w:szCs w:val="21"/>
          <w:highlight w:val="none"/>
          <w:lang w:val="en-US" w:eastAsia="zh-CN" w:bidi="ar-SA"/>
        </w:rPr>
        <w:t>（</w:t>
      </w:r>
      <w:r>
        <w:rPr>
          <w:rFonts w:hint="eastAsia" w:ascii="Arial" w:hAnsi="Arial" w:cs="Arial"/>
          <w:b w:val="0"/>
          <w:bCs/>
          <w:color w:val="auto"/>
          <w:kern w:val="2"/>
          <w:sz w:val="21"/>
          <w:szCs w:val="21"/>
          <w:highlight w:val="none"/>
          <w:lang w:val="en-US" w:eastAsia="zh-CN" w:bidi="ar-SA"/>
        </w:rPr>
        <w:t>9</w:t>
      </w:r>
      <w:r>
        <w:rPr>
          <w:rFonts w:hint="default" w:ascii="Arial" w:hAnsi="Arial" w:eastAsia="宋体" w:cs="Arial"/>
          <w:b w:val="0"/>
          <w:bCs/>
          <w:color w:val="auto"/>
          <w:kern w:val="2"/>
          <w:sz w:val="21"/>
          <w:szCs w:val="21"/>
          <w:highlight w:val="none"/>
          <w:lang w:val="en-US" w:eastAsia="zh-CN" w:bidi="ar-SA"/>
        </w:rPr>
        <w:t>）</w:t>
      </w:r>
      <w:r>
        <w:rPr>
          <w:rFonts w:hint="eastAsia" w:ascii="Arial" w:hAnsi="Arial" w:cs="Arial"/>
          <w:color w:val="auto"/>
          <w:sz w:val="21"/>
          <w:szCs w:val="21"/>
          <w:highlight w:val="none"/>
          <w:lang w:eastAsia="zh-CN"/>
        </w:rPr>
        <w:t>符合条件的中小型微型企业的相关证明材料</w:t>
      </w:r>
      <w:r>
        <w:rPr>
          <w:rFonts w:hint="default" w:ascii="Arial" w:hAnsi="Arial" w:cs="Arial"/>
          <w:b/>
          <w:bCs/>
          <w:color w:val="auto"/>
          <w:sz w:val="21"/>
          <w:szCs w:val="21"/>
          <w:highlight w:val="none"/>
        </w:rPr>
        <w:t>（</w:t>
      </w:r>
      <w:r>
        <w:rPr>
          <w:rFonts w:hint="eastAsia" w:ascii="Arial" w:hAnsi="Arial" w:cs="Arial"/>
          <w:b/>
          <w:bCs/>
          <w:color w:val="auto"/>
          <w:sz w:val="21"/>
          <w:szCs w:val="21"/>
          <w:highlight w:val="none"/>
          <w:lang w:val="en-US" w:eastAsia="zh-CN"/>
        </w:rPr>
        <w:t>必须提供</w:t>
      </w:r>
      <w:r>
        <w:rPr>
          <w:rFonts w:hint="default" w:ascii="Arial" w:hAnsi="Arial" w:cs="Arial"/>
          <w:b/>
          <w:bCs/>
          <w:color w:val="auto"/>
          <w:sz w:val="21"/>
          <w:szCs w:val="21"/>
          <w:highlight w:val="none"/>
        </w:rPr>
        <w:t>）</w:t>
      </w:r>
    </w:p>
    <w:p w14:paraId="3EB4EA3B">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11.2.2符合性响应证明材料：</w:t>
      </w:r>
    </w:p>
    <w:p w14:paraId="642B6338">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Cs/>
          <w:color w:val="auto"/>
          <w:szCs w:val="21"/>
          <w:highlight w:val="none"/>
        </w:rPr>
      </w:pPr>
      <w:r>
        <w:rPr>
          <w:rFonts w:hint="default" w:ascii="Arial" w:hAnsi="Arial" w:cs="Arial"/>
          <w:bCs/>
          <w:color w:val="auto"/>
          <w:szCs w:val="21"/>
          <w:highlight w:val="none"/>
        </w:rPr>
        <w:t>（1）磋商报价表（格式见附件）</w:t>
      </w:r>
      <w:r>
        <w:rPr>
          <w:rFonts w:hint="default" w:ascii="Arial" w:hAnsi="Arial" w:cs="Arial"/>
          <w:b/>
          <w:bCs w:val="0"/>
          <w:color w:val="auto"/>
          <w:szCs w:val="21"/>
          <w:highlight w:val="none"/>
        </w:rPr>
        <w:t>（必须提供）</w:t>
      </w:r>
      <w:r>
        <w:rPr>
          <w:rFonts w:hint="default" w:ascii="Arial" w:hAnsi="Arial" w:cs="Arial"/>
          <w:bCs/>
          <w:color w:val="auto"/>
          <w:szCs w:val="21"/>
          <w:highlight w:val="none"/>
        </w:rPr>
        <w:t>；</w:t>
      </w:r>
    </w:p>
    <w:p w14:paraId="4EF65D8C">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Cs/>
          <w:color w:val="auto"/>
          <w:szCs w:val="21"/>
          <w:highlight w:val="none"/>
          <w:lang w:val="en-US" w:eastAsia="zh-CN"/>
        </w:rPr>
      </w:pPr>
      <w:r>
        <w:rPr>
          <w:rFonts w:hint="default" w:ascii="Arial" w:hAnsi="Arial" w:cs="Arial"/>
          <w:bCs/>
          <w:color w:val="auto"/>
          <w:szCs w:val="21"/>
          <w:highlight w:val="none"/>
        </w:rPr>
        <w:t>（2）</w:t>
      </w:r>
      <w:r>
        <w:rPr>
          <w:rFonts w:hint="eastAsia" w:ascii="Arial" w:hAnsi="Arial" w:cs="Arial"/>
          <w:bCs/>
          <w:color w:val="auto"/>
          <w:szCs w:val="21"/>
          <w:highlight w:val="none"/>
          <w:lang w:eastAsia="zh-CN"/>
        </w:rPr>
        <w:t>供应商《服务需求》</w:t>
      </w:r>
      <w:r>
        <w:rPr>
          <w:rFonts w:hint="default" w:ascii="Arial" w:hAnsi="Arial" w:cs="Arial"/>
          <w:bCs/>
          <w:color w:val="auto"/>
          <w:szCs w:val="21"/>
          <w:highlight w:val="none"/>
          <w:lang w:val="en-US" w:eastAsia="zh-CN"/>
        </w:rPr>
        <w:t>响应表</w:t>
      </w:r>
      <w:r>
        <w:rPr>
          <w:rFonts w:hint="default" w:ascii="Arial" w:hAnsi="Arial" w:cs="Arial"/>
          <w:b/>
          <w:bCs w:val="0"/>
          <w:color w:val="auto"/>
          <w:szCs w:val="21"/>
          <w:highlight w:val="none"/>
        </w:rPr>
        <w:t>（必须提供）</w:t>
      </w:r>
      <w:r>
        <w:rPr>
          <w:rFonts w:hint="default" w:ascii="Arial" w:hAnsi="Arial" w:cs="Arial"/>
          <w:bCs/>
          <w:color w:val="auto"/>
          <w:szCs w:val="21"/>
          <w:highlight w:val="none"/>
        </w:rPr>
        <w:t>；</w:t>
      </w:r>
    </w:p>
    <w:p w14:paraId="52F3D33F">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Cs/>
          <w:color w:val="auto"/>
          <w:szCs w:val="21"/>
          <w:highlight w:val="none"/>
        </w:rPr>
      </w:pPr>
      <w:r>
        <w:rPr>
          <w:rFonts w:hint="eastAsia" w:ascii="Arial" w:hAnsi="Arial" w:cs="Arial"/>
          <w:bCs/>
          <w:color w:val="auto"/>
          <w:szCs w:val="21"/>
          <w:highlight w:val="none"/>
          <w:lang w:val="en-US" w:eastAsia="zh-CN"/>
        </w:rPr>
        <w:t>（3）</w:t>
      </w:r>
      <w:r>
        <w:rPr>
          <w:rFonts w:hint="default" w:ascii="Arial" w:hAnsi="Arial" w:cs="Arial"/>
          <w:bCs/>
          <w:color w:val="auto"/>
          <w:szCs w:val="21"/>
          <w:highlight w:val="none"/>
        </w:rPr>
        <w:t>供应商的</w:t>
      </w:r>
      <w:r>
        <w:rPr>
          <w:rFonts w:hint="default" w:ascii="Arial" w:hAnsi="Arial" w:cs="Arial"/>
          <w:bCs/>
          <w:color w:val="auto"/>
          <w:szCs w:val="21"/>
          <w:highlight w:val="none"/>
          <w:lang w:val="en-US" w:eastAsia="zh-CN"/>
        </w:rPr>
        <w:t>服务</w:t>
      </w:r>
      <w:r>
        <w:rPr>
          <w:rFonts w:hint="eastAsia" w:ascii="Arial" w:hAnsi="Arial" w:cs="Arial"/>
          <w:bCs/>
          <w:color w:val="auto"/>
          <w:szCs w:val="21"/>
          <w:highlight w:val="none"/>
          <w:lang w:val="en-US" w:eastAsia="zh-CN"/>
        </w:rPr>
        <w:t>承诺</w:t>
      </w:r>
      <w:r>
        <w:rPr>
          <w:rFonts w:hint="default" w:ascii="Arial" w:hAnsi="Arial" w:cs="Arial"/>
          <w:bCs/>
          <w:color w:val="auto"/>
          <w:szCs w:val="21"/>
          <w:highlight w:val="none"/>
        </w:rPr>
        <w:t>；</w:t>
      </w:r>
    </w:p>
    <w:p w14:paraId="74D9E7DF">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Cs/>
          <w:color w:val="auto"/>
          <w:szCs w:val="21"/>
          <w:highlight w:val="none"/>
        </w:rPr>
      </w:pPr>
      <w:r>
        <w:rPr>
          <w:rFonts w:hint="default" w:ascii="Arial" w:hAnsi="Arial" w:cs="Arial"/>
          <w:bCs/>
          <w:color w:val="auto"/>
          <w:szCs w:val="21"/>
          <w:highlight w:val="none"/>
        </w:rPr>
        <w:t>（</w:t>
      </w:r>
      <w:r>
        <w:rPr>
          <w:rFonts w:hint="eastAsia" w:ascii="Arial" w:hAnsi="Arial" w:cs="Arial"/>
          <w:bCs/>
          <w:color w:val="auto"/>
          <w:szCs w:val="21"/>
          <w:highlight w:val="none"/>
          <w:lang w:val="en-US" w:eastAsia="zh-CN"/>
        </w:rPr>
        <w:t>4</w:t>
      </w:r>
      <w:r>
        <w:rPr>
          <w:rFonts w:hint="default" w:ascii="Arial" w:hAnsi="Arial" w:cs="Arial"/>
          <w:bCs/>
          <w:color w:val="auto"/>
          <w:szCs w:val="21"/>
          <w:highlight w:val="none"/>
        </w:rPr>
        <w:t>）“服务需求”中必须提供的有效证明文件：</w:t>
      </w:r>
    </w:p>
    <w:p w14:paraId="6A318D72">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11.2.3其它有效证明材料：</w:t>
      </w:r>
    </w:p>
    <w:p w14:paraId="6380E888">
      <w:pPr>
        <w:pStyle w:val="14"/>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（1）供应商具有同类项目的业绩且无不良记录的相关证明材料（以中标、成交通知书或签订的项目合同为准，并能清晰反映项目的名称、种类、金额）</w:t>
      </w:r>
      <w:r>
        <w:rPr>
          <w:rFonts w:hint="default" w:ascii="Arial" w:hAnsi="Arial" w:cs="Arial"/>
          <w:b w:val="0"/>
          <w:bCs w:val="0"/>
          <w:color w:val="auto"/>
          <w:highlight w:val="none"/>
        </w:rPr>
        <w:t>（如有，请提供）</w:t>
      </w:r>
      <w:r>
        <w:rPr>
          <w:rFonts w:hint="default" w:ascii="Arial" w:hAnsi="Arial" w:cs="Arial"/>
          <w:b/>
          <w:bCs/>
          <w:color w:val="auto"/>
          <w:highlight w:val="none"/>
        </w:rPr>
        <w:t>；</w:t>
      </w:r>
    </w:p>
    <w:p w14:paraId="5E7962E6">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2</w:t>
      </w:r>
      <w:r>
        <w:rPr>
          <w:rFonts w:hint="default" w:ascii="Arial" w:hAnsi="Arial" w:cs="Arial"/>
          <w:color w:val="auto"/>
          <w:szCs w:val="21"/>
          <w:highlight w:val="none"/>
        </w:rPr>
        <w:t>）</w:t>
      </w:r>
      <w:r>
        <w:rPr>
          <w:rFonts w:hint="eastAsia" w:ascii="Arial" w:hAnsi="Arial" w:cs="Arial"/>
          <w:color w:val="auto"/>
          <w:highlight w:val="none"/>
          <w:lang w:eastAsia="zh-CN"/>
        </w:rPr>
        <w:t>供应商相关获奖证书、认证证书等复印件；（如有，请提供）</w:t>
      </w:r>
      <w:r>
        <w:rPr>
          <w:rFonts w:hint="default" w:ascii="Arial" w:hAnsi="Arial" w:cs="Arial"/>
          <w:b w:val="0"/>
          <w:bCs/>
          <w:color w:val="auto"/>
          <w:highlight w:val="none"/>
        </w:rPr>
        <w:t>（如有，请提供）</w:t>
      </w:r>
      <w:r>
        <w:rPr>
          <w:rFonts w:hint="default" w:ascii="Arial" w:hAnsi="Arial" w:cs="Arial"/>
          <w:b/>
          <w:color w:val="auto"/>
          <w:highlight w:val="none"/>
        </w:rPr>
        <w:t>；</w:t>
      </w:r>
    </w:p>
    <w:p w14:paraId="147CC05E">
      <w:pPr>
        <w:keepNext w:val="0"/>
        <w:keepLines w:val="0"/>
        <w:pageBreakBefore w:val="0"/>
        <w:widowControl w:val="0"/>
        <w:tabs>
          <w:tab w:val="left" w:pos="1305"/>
        </w:tabs>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w:t>
      </w:r>
      <w:r>
        <w:rPr>
          <w:rFonts w:hint="eastAsia" w:ascii="Arial" w:hAnsi="Arial" w:cs="Arial"/>
          <w:color w:val="auto"/>
          <w:highlight w:val="none"/>
          <w:lang w:val="en-US" w:eastAsia="zh-CN"/>
        </w:rPr>
        <w:t>3</w:t>
      </w:r>
      <w:r>
        <w:rPr>
          <w:rFonts w:hint="default" w:ascii="Arial" w:hAnsi="Arial" w:cs="Arial"/>
          <w:color w:val="auto"/>
          <w:highlight w:val="none"/>
        </w:rPr>
        <w:t>）供应商可结合本项目自身情况自行提交其它相关证明材料</w:t>
      </w:r>
      <w:r>
        <w:rPr>
          <w:rFonts w:hint="default" w:ascii="Arial" w:hAnsi="Arial" w:cs="Arial"/>
          <w:b w:val="0"/>
          <w:bCs w:val="0"/>
          <w:color w:val="auto"/>
          <w:highlight w:val="none"/>
        </w:rPr>
        <w:t>（如有，请提供）</w:t>
      </w:r>
      <w:r>
        <w:rPr>
          <w:rFonts w:hint="default" w:ascii="Arial" w:hAnsi="Arial" w:cs="Arial"/>
          <w:b/>
          <w:bCs/>
          <w:color w:val="auto"/>
          <w:highlight w:val="none"/>
        </w:rPr>
        <w:t>。</w:t>
      </w:r>
    </w:p>
    <w:p w14:paraId="09B2983D">
      <w:pPr>
        <w:pStyle w:val="14"/>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供应商提供的相关材料应真实有效，属于“必须提供”的文件应加盖供应商公章（</w:t>
      </w:r>
      <w:r>
        <w:rPr>
          <w:rFonts w:hint="default" w:ascii="Arial" w:hAnsi="Arial" w:cs="Arial"/>
          <w:b/>
          <w:bCs/>
          <w:color w:val="auto"/>
          <w:highlight w:val="none"/>
        </w:rPr>
        <w:t>CA签章）/自然人签字或个人CA签章</w:t>
      </w:r>
      <w:r>
        <w:rPr>
          <w:rFonts w:hint="default" w:ascii="Arial" w:hAnsi="Arial" w:cs="Arial"/>
          <w:b/>
          <w:color w:val="auto"/>
          <w:szCs w:val="21"/>
          <w:highlight w:val="none"/>
        </w:rPr>
        <w:t>。如供应商提供的证明文件不齐全或不符合规定形式的可在磋商小组规定的时间内补正或更正；在规定时间内未能补齐或更正的，响应文件无效。</w:t>
      </w:r>
    </w:p>
    <w:p w14:paraId="4D193526">
      <w:pPr>
        <w:pStyle w:val="14"/>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11.3供应商应按竞争性磋商文件第六章“响应文件（格式）”编制响应文件。</w:t>
      </w:r>
    </w:p>
    <w:p w14:paraId="10CC9765">
      <w:pPr>
        <w:pStyle w:val="14"/>
        <w:spacing w:line="38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特别说明：</w:t>
      </w:r>
    </w:p>
    <w:p w14:paraId="024E9F08">
      <w:pPr>
        <w:pStyle w:val="14"/>
        <w:spacing w:line="38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1）响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4826C17D">
      <w:pPr>
        <w:pStyle w:val="14"/>
        <w:spacing w:line="38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（2）磋商文件要求法定代表人（负责人）或委托代理人签字的部分必须签字然后扫描或者拍照做成 pdf 格式上传（或加盖个人CA签章），无签字的视为响应无效。</w:t>
      </w:r>
    </w:p>
    <w:p w14:paraId="5F099A3D">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12.响应文件的语言及计量</w:t>
      </w:r>
    </w:p>
    <w:p w14:paraId="01F36DCA">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12.1 响应文件以及供应商与采购代理机构就有关响应事宜的所有来往函电，均必须以中文汉语书写。供应商提交的</w:t>
      </w:r>
      <w:r>
        <w:rPr>
          <w:rFonts w:hint="eastAsia" w:ascii="Arial" w:hAnsi="Arial" w:cs="Arial"/>
          <w:color w:val="auto"/>
          <w:szCs w:val="21"/>
          <w:highlight w:val="none"/>
          <w:lang w:eastAsia="zh-CN"/>
        </w:rPr>
        <w:t>支持并能实现</w:t>
      </w:r>
      <w:r>
        <w:rPr>
          <w:rFonts w:hint="default" w:ascii="Arial" w:hAnsi="Arial" w:cs="Arial"/>
          <w:color w:val="auto"/>
          <w:szCs w:val="21"/>
          <w:highlight w:val="none"/>
        </w:rPr>
        <w:t>文件和印刷的文献可以使用别的语言，但其相应内容必须附有中文翻译文本，在解释响应文件时以中文翻译文本为主。</w:t>
      </w:r>
    </w:p>
    <w:p w14:paraId="018D61C2">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12.2 响应计量单位，磋商文件已有明确规定的，使用磋商文件规定的计量单位；磋商文件没有规定的，必须采用中华人民共和国法定计量单位（货币单位：人民币元），否则视同未响应。</w:t>
      </w:r>
    </w:p>
    <w:p w14:paraId="56D79D89">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13.磋商报价及采购预算总金额</w:t>
      </w:r>
    </w:p>
    <w:p w14:paraId="3A5B4896">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13.1供应商必须就“服务需求”中所有内容作完整唯一报价，响应文件只允许有一个报价，有选择的或有条件的报价将不予接受；磋商报价应按磋商文件中相关附表格式填写。</w:t>
      </w:r>
    </w:p>
    <w:p w14:paraId="14DD97D4">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13.2采购预算金额（人民币）：柒拾陆万陆仟元整（¥766000）。报价超采购预算金额的，响应文件按无效处理。</w:t>
      </w:r>
    </w:p>
    <w:p w14:paraId="0F168CC1">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13.3 说明：供应商磋商报价应综合考虑总价包干（包含提供本次服务范围的所有成本、税金、利润等），报价不得超出采购预算。</w:t>
      </w:r>
    </w:p>
    <w:p w14:paraId="57AB2769">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13.4未书面退出磋商的供应商必须在规定时间内密封提交最后报价，其最后报价不得超出采购预算；磋商过程中磋商文件未作实质性变动的，最后报价不得超过首次报价。</w:t>
      </w:r>
    </w:p>
    <w:p w14:paraId="0C95090F">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14.响应文件有效期</w:t>
      </w:r>
    </w:p>
    <w:p w14:paraId="74642B34">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14.1响应文件有效期：自响应文件递交截止时间之日起90天，有效期不足的响应文件将被拒绝。</w:t>
      </w:r>
    </w:p>
    <w:p w14:paraId="4DCD6774">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14.2 出现特殊情况下，需要延长响应文件有效期的，采购代理机构以书面形式通知供应商延长响应文件有效期。供应商同意延长的，但不能修改响应文件。供应商拒绝延长的，其响应无效。</w:t>
      </w:r>
    </w:p>
    <w:p w14:paraId="1468F8C1">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15.</w:t>
      </w:r>
      <w:r>
        <w:rPr>
          <w:rFonts w:hint="default" w:ascii="Arial" w:hAnsi="Arial" w:cs="Arial"/>
          <w:color w:val="auto"/>
          <w:highlight w:val="none"/>
        </w:rPr>
        <w:t xml:space="preserve"> </w:t>
      </w:r>
      <w:r>
        <w:rPr>
          <w:rFonts w:hint="default" w:ascii="Arial" w:hAnsi="Arial" w:cs="Arial"/>
          <w:b/>
          <w:bCs/>
          <w:color w:val="auto"/>
          <w:highlight w:val="none"/>
        </w:rPr>
        <w:t>磋商</w:t>
      </w:r>
      <w:r>
        <w:rPr>
          <w:rFonts w:hint="default" w:ascii="Arial" w:hAnsi="Arial" w:cs="Arial"/>
          <w:b/>
          <w:bCs/>
          <w:color w:val="auto"/>
          <w:szCs w:val="21"/>
          <w:highlight w:val="none"/>
        </w:rPr>
        <w:t>保证金</w:t>
      </w:r>
    </w:p>
    <w:p w14:paraId="2E7FBC1D">
      <w:pPr>
        <w:tabs>
          <w:tab w:val="left" w:pos="1305"/>
        </w:tabs>
        <w:spacing w:line="3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本项目无需缴纳磋商保证金。</w:t>
      </w:r>
    </w:p>
    <w:p w14:paraId="7E925F61">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16.响应文件的制作</w:t>
      </w:r>
    </w:p>
    <w:p w14:paraId="308D52F8">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7EC3C91B">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0EBE10B2">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16.3 磋商响应文件不得涂改，若有修改错漏处，须法定代表人（负责人）或授权委托人签字（或个人CA签章）。磋商响应文件因字迹潦草或表达不清所引起的后果由供应商负责。</w:t>
      </w:r>
    </w:p>
    <w:p w14:paraId="22BC6124">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16.4磋商前准备 </w:t>
      </w:r>
    </w:p>
    <w:p w14:paraId="1B0F8659">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16.4.1本项目实行在线磋商，采用电子磋商响应文件。若供应商参与磋商，自行承担磋商一切费用。 </w:t>
      </w:r>
    </w:p>
    <w:p w14:paraId="733719BB">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2AC05F02">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16.4.3供应商将广西政府采购云平台电子交易客户端下载、安装完成后，可通过账号密码或 CA 登录客户端进行响应文件制作。客户端请至网站下载专区查看，如有问题可拨打广西政府采购云平台客户服务热线 </w:t>
      </w:r>
      <w:r>
        <w:rPr>
          <w:rFonts w:hint="default" w:ascii="Arial" w:hAnsi="Arial" w:cs="Arial"/>
          <w:color w:val="auto"/>
          <w:szCs w:val="21"/>
          <w:highlight w:val="none"/>
          <w:lang w:eastAsia="zh-CN"/>
        </w:rPr>
        <w:t>95763</w:t>
      </w:r>
      <w:r>
        <w:rPr>
          <w:rFonts w:hint="default" w:ascii="Arial" w:hAnsi="Arial" w:cs="Arial"/>
          <w:color w:val="auto"/>
          <w:szCs w:val="21"/>
          <w:highlight w:val="none"/>
        </w:rPr>
        <w:t xml:space="preserve"> 进行咨询。</w:t>
      </w:r>
    </w:p>
    <w:p w14:paraId="685C25E8">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17.</w:t>
      </w:r>
      <w:r>
        <w:rPr>
          <w:rFonts w:hint="default" w:ascii="Arial" w:hAnsi="Arial" w:cs="Arial"/>
          <w:color w:val="auto"/>
          <w:highlight w:val="none"/>
        </w:rPr>
        <w:t xml:space="preserve"> </w:t>
      </w:r>
      <w:r>
        <w:rPr>
          <w:rFonts w:hint="default" w:ascii="Arial" w:hAnsi="Arial" w:cs="Arial"/>
          <w:b/>
          <w:color w:val="auto"/>
          <w:szCs w:val="21"/>
          <w:highlight w:val="none"/>
        </w:rPr>
        <w:t>响应文件的修改和撤回</w:t>
      </w:r>
    </w:p>
    <w:p w14:paraId="6FE53CB4">
      <w:pPr>
        <w:tabs>
          <w:tab w:val="left" w:pos="1305"/>
        </w:tabs>
        <w:spacing w:line="3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5D51448">
      <w:pPr>
        <w:tabs>
          <w:tab w:val="left" w:pos="1305"/>
        </w:tabs>
        <w:spacing w:line="3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17.2 在响应文件递交截止时间后的响应文件有效期内，供应商不得撤回其响应文件。</w:t>
      </w:r>
    </w:p>
    <w:p w14:paraId="6F651AE1">
      <w:pPr>
        <w:tabs>
          <w:tab w:val="left" w:pos="1305"/>
        </w:tabs>
        <w:spacing w:line="380" w:lineRule="exact"/>
        <w:ind w:firstLine="420" w:firstLineChars="200"/>
        <w:rPr>
          <w:rFonts w:hint="default" w:ascii="Arial" w:hAnsi="Arial" w:cs="Arial"/>
          <w:b/>
          <w:bCs/>
          <w:color w:val="auto"/>
          <w:szCs w:val="21"/>
          <w:highlight w:val="none"/>
        </w:rPr>
      </w:pPr>
      <w:r>
        <w:rPr>
          <w:rFonts w:hint="default" w:ascii="Arial" w:hAnsi="Arial" w:cs="Arial"/>
          <w:b/>
          <w:bCs/>
          <w:color w:val="auto"/>
          <w:szCs w:val="21"/>
          <w:highlight w:val="none"/>
        </w:rPr>
        <w:t>18. 响应文件的递交和解密</w:t>
      </w:r>
    </w:p>
    <w:p w14:paraId="16075C14">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18.1响应文件递交截止时间：于</w:t>
      </w:r>
      <w:r>
        <w:rPr>
          <w:rFonts w:hint="eastAsia" w:ascii="Arial" w:hAnsi="Arial" w:cs="Arial"/>
          <w:color w:val="auto"/>
          <w:szCs w:val="21"/>
          <w:highlight w:val="none"/>
          <w:u w:val="single"/>
          <w:lang w:eastAsia="zh-CN"/>
        </w:rPr>
        <w:t>202</w:t>
      </w:r>
      <w:r>
        <w:rPr>
          <w:rFonts w:hint="eastAsia" w:ascii="Arial" w:hAnsi="Arial" w:cs="Arial"/>
          <w:color w:val="auto"/>
          <w:szCs w:val="21"/>
          <w:highlight w:val="none"/>
          <w:u w:val="single"/>
          <w:lang w:val="en-US" w:eastAsia="zh-CN"/>
        </w:rPr>
        <w:t>6</w:t>
      </w:r>
      <w:r>
        <w:rPr>
          <w:rFonts w:hint="eastAsia" w:ascii="Arial" w:hAnsi="Arial" w:cs="Arial"/>
          <w:color w:val="auto"/>
          <w:szCs w:val="21"/>
          <w:highlight w:val="none"/>
          <w:u w:val="single"/>
          <w:lang w:eastAsia="zh-CN"/>
        </w:rPr>
        <w:t>年</w:t>
      </w:r>
      <w:r>
        <w:rPr>
          <w:rFonts w:hint="eastAsia" w:ascii="Arial" w:hAnsi="Arial" w:cs="Arial"/>
          <w:color w:val="auto"/>
          <w:szCs w:val="21"/>
          <w:highlight w:val="none"/>
          <w:u w:val="single"/>
          <w:lang w:val="en-US" w:eastAsia="zh-CN"/>
        </w:rPr>
        <w:t>2</w:t>
      </w:r>
      <w:r>
        <w:rPr>
          <w:rFonts w:hint="eastAsia" w:ascii="Arial" w:hAnsi="Arial" w:cs="Arial"/>
          <w:color w:val="auto"/>
          <w:szCs w:val="21"/>
          <w:highlight w:val="none"/>
          <w:u w:val="single"/>
          <w:lang w:eastAsia="zh-CN"/>
        </w:rPr>
        <w:t>月</w:t>
      </w:r>
      <w:r>
        <w:rPr>
          <w:rFonts w:hint="eastAsia" w:ascii="Arial" w:hAnsi="Arial" w:cs="Arial"/>
          <w:color w:val="auto"/>
          <w:szCs w:val="21"/>
          <w:highlight w:val="none"/>
          <w:u w:val="single"/>
          <w:lang w:val="en-US" w:eastAsia="zh-CN"/>
        </w:rPr>
        <w:t>9</w:t>
      </w:r>
      <w:r>
        <w:rPr>
          <w:rFonts w:hint="eastAsia" w:ascii="Arial" w:hAnsi="Arial" w:cs="Arial"/>
          <w:color w:val="auto"/>
          <w:szCs w:val="21"/>
          <w:highlight w:val="none"/>
          <w:u w:val="single"/>
          <w:lang w:eastAsia="zh-CN"/>
        </w:rPr>
        <w:t>日</w:t>
      </w:r>
      <w:r>
        <w:rPr>
          <w:rFonts w:hint="default" w:ascii="Arial" w:hAnsi="Arial" w:cs="Arial"/>
          <w:color w:val="auto"/>
          <w:szCs w:val="21"/>
          <w:highlight w:val="none"/>
          <w:u w:val="single"/>
        </w:rPr>
        <w:t>9时30分</w:t>
      </w:r>
      <w:r>
        <w:rPr>
          <w:rFonts w:hint="default" w:ascii="Arial" w:hAnsi="Arial" w:cs="Arial"/>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w:t>
      </w:r>
      <w:r>
        <w:rPr>
          <w:rFonts w:hint="eastAsia" w:ascii="Arial" w:hAnsi="Arial" w:cs="Arial"/>
          <w:color w:val="auto"/>
          <w:szCs w:val="21"/>
          <w:highlight w:val="none"/>
          <w:lang w:eastAsia="zh-CN"/>
        </w:rPr>
        <w:t>支持并能实现</w:t>
      </w:r>
      <w:r>
        <w:rPr>
          <w:rFonts w:hint="default" w:ascii="Arial" w:hAnsi="Arial" w:cs="Arial"/>
          <w:color w:val="auto"/>
          <w:szCs w:val="21"/>
          <w:highlight w:val="none"/>
        </w:rPr>
        <w:t>热线咨询，联系方式：</w:t>
      </w:r>
      <w:r>
        <w:rPr>
          <w:rFonts w:hint="default" w:ascii="Arial" w:hAnsi="Arial" w:cs="Arial"/>
          <w:color w:val="auto"/>
          <w:szCs w:val="21"/>
          <w:highlight w:val="none"/>
          <w:lang w:eastAsia="zh-CN"/>
        </w:rPr>
        <w:t>95763</w:t>
      </w:r>
      <w:r>
        <w:rPr>
          <w:rFonts w:hint="default" w:ascii="Arial" w:hAnsi="Arial" w:cs="Arial"/>
          <w:color w:val="auto"/>
          <w:szCs w:val="21"/>
          <w:highlight w:val="none"/>
        </w:rPr>
        <w:t>。</w:t>
      </w:r>
    </w:p>
    <w:p w14:paraId="1ADACC9C">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18.2磋商响应文件解密时间：截标时间后30分钟内（</w:t>
      </w:r>
      <w:r>
        <w:rPr>
          <w:rFonts w:hint="eastAsia" w:ascii="Arial" w:hAnsi="Arial" w:cs="Arial"/>
          <w:color w:val="auto"/>
          <w:szCs w:val="21"/>
          <w:highlight w:val="none"/>
          <w:u w:val="single"/>
          <w:lang w:eastAsia="zh-CN"/>
        </w:rPr>
        <w:t>202</w:t>
      </w:r>
      <w:r>
        <w:rPr>
          <w:rFonts w:hint="eastAsia" w:ascii="Arial" w:hAnsi="Arial" w:cs="Arial"/>
          <w:color w:val="auto"/>
          <w:szCs w:val="21"/>
          <w:highlight w:val="none"/>
          <w:u w:val="single"/>
          <w:lang w:val="en-US" w:eastAsia="zh-CN"/>
        </w:rPr>
        <w:t>6</w:t>
      </w:r>
      <w:r>
        <w:rPr>
          <w:rFonts w:hint="eastAsia" w:ascii="Arial" w:hAnsi="Arial" w:cs="Arial"/>
          <w:color w:val="auto"/>
          <w:szCs w:val="21"/>
          <w:highlight w:val="none"/>
          <w:u w:val="single"/>
          <w:lang w:eastAsia="zh-CN"/>
        </w:rPr>
        <w:t>年</w:t>
      </w:r>
      <w:r>
        <w:rPr>
          <w:rFonts w:hint="eastAsia" w:ascii="Arial" w:hAnsi="Arial" w:cs="Arial"/>
          <w:color w:val="auto"/>
          <w:szCs w:val="21"/>
          <w:highlight w:val="none"/>
          <w:u w:val="single"/>
          <w:lang w:val="en-US" w:eastAsia="zh-CN"/>
        </w:rPr>
        <w:t>2</w:t>
      </w:r>
      <w:r>
        <w:rPr>
          <w:rFonts w:hint="eastAsia" w:ascii="Arial" w:hAnsi="Arial" w:cs="Arial"/>
          <w:color w:val="auto"/>
          <w:szCs w:val="21"/>
          <w:highlight w:val="none"/>
          <w:u w:val="single"/>
          <w:lang w:eastAsia="zh-CN"/>
        </w:rPr>
        <w:t>月</w:t>
      </w:r>
      <w:r>
        <w:rPr>
          <w:rFonts w:hint="eastAsia" w:ascii="Arial" w:hAnsi="Arial" w:cs="Arial"/>
          <w:color w:val="auto"/>
          <w:szCs w:val="21"/>
          <w:highlight w:val="none"/>
          <w:u w:val="single"/>
          <w:lang w:val="en-US" w:eastAsia="zh-CN"/>
        </w:rPr>
        <w:t>9</w:t>
      </w:r>
      <w:r>
        <w:rPr>
          <w:rFonts w:hint="eastAsia" w:ascii="Arial" w:hAnsi="Arial" w:cs="Arial"/>
          <w:color w:val="auto"/>
          <w:szCs w:val="21"/>
          <w:highlight w:val="none"/>
          <w:u w:val="single"/>
          <w:lang w:eastAsia="zh-CN"/>
        </w:rPr>
        <w:t>日</w:t>
      </w:r>
      <w:r>
        <w:rPr>
          <w:rFonts w:hint="default" w:ascii="Arial" w:hAnsi="Arial" w:cs="Arial"/>
          <w:color w:val="auto"/>
          <w:szCs w:val="21"/>
          <w:highlight w:val="none"/>
          <w:u w:val="single"/>
        </w:rPr>
        <w:t>9时30分</w:t>
      </w:r>
      <w:r>
        <w:rPr>
          <w:rFonts w:hint="default" w:ascii="Arial" w:hAnsi="Arial" w:cs="Arial"/>
          <w:color w:val="auto"/>
          <w:highlight w:val="none"/>
          <w:u w:val="single"/>
        </w:rPr>
        <w:t>至10时00分</w:t>
      </w:r>
      <w:r>
        <w:rPr>
          <w:rFonts w:hint="default" w:ascii="Arial" w:hAnsi="Arial" w:cs="Arial"/>
          <w:color w:val="auto"/>
          <w:szCs w:val="21"/>
          <w:highlight w:val="none"/>
        </w:rPr>
        <w:t>)磋商供应商可以登录广西政府采购云平台，用“项目采购-开标评标”功能进行解密磋商文件。若磋商供应商在规定时间内无法解密或解密失败，可以以电子备份磋商响应文件作为依据【</w:t>
      </w:r>
      <w:r>
        <w:rPr>
          <w:rFonts w:hint="default" w:ascii="Arial" w:hAnsi="Arial" w:cs="Arial"/>
          <w:color w:val="auto"/>
          <w:szCs w:val="21"/>
          <w:highlight w:val="none"/>
          <w:u w:val="none"/>
        </w:rPr>
        <w:t>在</w:t>
      </w:r>
      <w:r>
        <w:rPr>
          <w:rFonts w:hint="default" w:ascii="Arial" w:hAnsi="Arial" w:cs="Arial"/>
          <w:color w:val="auto"/>
          <w:szCs w:val="21"/>
          <w:highlight w:val="none"/>
        </w:rPr>
        <w:t>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w:t>
      </w:r>
      <w:r>
        <w:rPr>
          <w:rFonts w:hint="eastAsia" w:ascii="Arial" w:hAnsi="Arial" w:cs="Arial"/>
          <w:color w:val="auto"/>
          <w:szCs w:val="21"/>
          <w:highlight w:val="none"/>
          <w:lang w:eastAsia="zh-CN"/>
        </w:rPr>
        <w:t>（</w:t>
      </w:r>
      <w:r>
        <w:rPr>
          <w:rFonts w:hint="default" w:ascii="Arial" w:hAnsi="Arial" w:cs="Arial"/>
          <w:color w:val="auto"/>
          <w:szCs w:val="21"/>
          <w:highlight w:val="none"/>
        </w:rPr>
        <w:t>包含提供的电子备份文件无效或无法解密的情况</w:t>
      </w:r>
      <w:r>
        <w:rPr>
          <w:rFonts w:hint="eastAsia" w:ascii="Arial" w:hAnsi="Arial" w:cs="Arial"/>
          <w:color w:val="auto"/>
          <w:szCs w:val="21"/>
          <w:highlight w:val="none"/>
          <w:lang w:eastAsia="zh-CN"/>
        </w:rPr>
        <w:t>）</w:t>
      </w:r>
      <w:r>
        <w:rPr>
          <w:rFonts w:hint="default" w:ascii="Arial" w:hAnsi="Arial" w:cs="Arial"/>
          <w:color w:val="auto"/>
          <w:szCs w:val="21"/>
          <w:highlight w:val="none"/>
        </w:rPr>
        <w:t>，视为响应文件撤回。</w:t>
      </w:r>
    </w:p>
    <w:p w14:paraId="64692EF7">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18.3 除竞争性磋商文件另有规定外，供应商所递交的响应文件不予退还。</w:t>
      </w:r>
    </w:p>
    <w:p w14:paraId="28ED814A">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18.4 电子响应文件的相关说明</w:t>
      </w:r>
    </w:p>
    <w:p w14:paraId="647C0D51">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72710C16">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（2）如有特殊情况，采购代理机构延长截止时间和开标时间，采购代理机构和供应商的权利和义务将受到新的截止时间和开标时间的约束。</w:t>
      </w:r>
    </w:p>
    <w:p w14:paraId="18971036">
      <w:pPr>
        <w:tabs>
          <w:tab w:val="left" w:pos="1305"/>
        </w:tabs>
        <w:spacing w:line="380" w:lineRule="exact"/>
        <w:ind w:firstLine="560" w:firstLineChars="200"/>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四、竞争性磋商（简称磋商）与评审</w:t>
      </w:r>
    </w:p>
    <w:p w14:paraId="4C1FF18F">
      <w:pPr>
        <w:tabs>
          <w:tab w:val="center" w:pos="4411"/>
          <w:tab w:val="left" w:pos="5475"/>
        </w:tabs>
        <w:spacing w:line="380" w:lineRule="exact"/>
        <w:ind w:firstLine="420" w:firstLineChars="200"/>
        <w:jc w:val="left"/>
        <w:rPr>
          <w:rFonts w:hint="default" w:ascii="Arial" w:hAnsi="Arial" w:cs="Arial"/>
          <w:b/>
          <w:color w:val="auto"/>
          <w:szCs w:val="21"/>
          <w:highlight w:val="none"/>
        </w:rPr>
      </w:pPr>
      <w:r>
        <w:rPr>
          <w:rFonts w:hint="default" w:ascii="Arial" w:hAnsi="Arial" w:cs="Arial"/>
          <w:b/>
          <w:color w:val="auto"/>
          <w:szCs w:val="21"/>
          <w:highlight w:val="none"/>
        </w:rPr>
        <w:t>19.磋商小组组成及磋商时间、地点、人员</w:t>
      </w:r>
    </w:p>
    <w:p w14:paraId="6281BAEB">
      <w:pPr>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19.1磋商小组组成：</w:t>
      </w:r>
    </w:p>
    <w:p w14:paraId="02835059">
      <w:pPr>
        <w:tabs>
          <w:tab w:val="left" w:pos="1140"/>
        </w:tabs>
        <w:spacing w:line="380" w:lineRule="exact"/>
        <w:ind w:left="0" w:leftChars="0" w:firstLine="420" w:firstLineChars="200"/>
        <w:rPr>
          <w:rFonts w:hint="default" w:ascii="Arial" w:hAnsi="Arial" w:cs="Arial"/>
          <w:color w:val="auto"/>
          <w:szCs w:val="21"/>
          <w:highlight w:val="none"/>
        </w:rPr>
      </w:pPr>
      <w:r>
        <w:rPr>
          <w:rFonts w:hint="default" w:ascii="Arial" w:hAnsi="Arial" w:cs="Arial"/>
          <w:color w:val="auto"/>
          <w:szCs w:val="21"/>
          <w:highlight w:val="none"/>
        </w:rPr>
        <w:t>磋商及评审组织工作由采购代理机构负责，具体磋商、评审工作由依法组建的磋商小组负责，本项目的磋商小组由采购人代表和有关方面的专家组成。磋商小组的构成：3人，其中采购人代表 1 人，有关专家 2人。</w:t>
      </w:r>
    </w:p>
    <w:p w14:paraId="01C36A49">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19.2磋商时间、地点、人员：</w:t>
      </w:r>
    </w:p>
    <w:p w14:paraId="3AB022E1">
      <w:pPr>
        <w:tabs>
          <w:tab w:val="left" w:pos="1140"/>
        </w:tabs>
        <w:spacing w:line="380" w:lineRule="exact"/>
        <w:ind w:left="361" w:leftChars="172"/>
        <w:rPr>
          <w:rFonts w:hint="default" w:ascii="Arial" w:hAnsi="Arial" w:cs="Arial"/>
          <w:color w:val="auto"/>
          <w:szCs w:val="21"/>
          <w:highlight w:val="none"/>
        </w:rPr>
      </w:pPr>
      <w:r>
        <w:rPr>
          <w:rFonts w:hint="default" w:ascii="Arial" w:hAnsi="Arial" w:cs="Arial"/>
          <w:color w:val="auto"/>
          <w:szCs w:val="21"/>
          <w:highlight w:val="none"/>
        </w:rPr>
        <w:t>19.2.1磋商时间：响应文件递交截止时间后。</w:t>
      </w:r>
    </w:p>
    <w:p w14:paraId="1FE9528F">
      <w:pPr>
        <w:tabs>
          <w:tab w:val="left" w:pos="1140"/>
        </w:tabs>
        <w:spacing w:line="380" w:lineRule="exact"/>
        <w:ind w:left="18" w:leftChars="9" w:firstLine="340" w:firstLineChars="162"/>
        <w:rPr>
          <w:rFonts w:hint="default" w:ascii="Arial" w:hAnsi="Arial" w:cs="Arial"/>
          <w:color w:val="auto"/>
          <w:szCs w:val="21"/>
          <w:highlight w:val="none"/>
        </w:rPr>
      </w:pPr>
      <w:r>
        <w:rPr>
          <w:rFonts w:hint="default" w:ascii="Arial" w:hAnsi="Arial" w:cs="Arial"/>
          <w:color w:val="auto"/>
          <w:szCs w:val="21"/>
          <w:highlight w:val="none"/>
        </w:rPr>
        <w:t>19.2.2磋商地点：本项目需要磋商供应商代表在截标当天截标后，按磋商小组要求及时</w:t>
      </w:r>
      <w:r>
        <w:rPr>
          <w:rFonts w:hint="default" w:ascii="Arial" w:hAnsi="Arial" w:cs="Arial"/>
          <w:color w:val="auto"/>
          <w:szCs w:val="21"/>
          <w:highlight w:val="none"/>
          <w:lang w:eastAsia="zh-CN"/>
        </w:rPr>
        <w:t>登录</w:t>
      </w:r>
      <w:r>
        <w:rPr>
          <w:rFonts w:hint="default" w:ascii="Arial" w:hAnsi="Arial" w:cs="Arial"/>
          <w:color w:val="auto"/>
          <w:szCs w:val="21"/>
          <w:highlight w:val="none"/>
        </w:rPr>
        <w:t>广西政府采购云平台等候在线磋商。</w:t>
      </w:r>
    </w:p>
    <w:p w14:paraId="73094BD8">
      <w:pPr>
        <w:tabs>
          <w:tab w:val="left" w:pos="1140"/>
        </w:tabs>
        <w:spacing w:line="380" w:lineRule="exact"/>
        <w:ind w:left="18" w:leftChars="9" w:firstLine="340" w:firstLineChars="162"/>
        <w:rPr>
          <w:rFonts w:hint="default" w:ascii="Arial" w:hAnsi="Arial" w:cs="Arial"/>
          <w:color w:val="auto"/>
          <w:szCs w:val="21"/>
          <w:highlight w:val="none"/>
        </w:rPr>
      </w:pPr>
      <w:r>
        <w:rPr>
          <w:rFonts w:hint="default" w:ascii="Arial" w:hAnsi="Arial" w:cs="Arial"/>
          <w:color w:val="auto"/>
          <w:szCs w:val="21"/>
          <w:highlight w:val="none"/>
        </w:rPr>
        <w:t>19.2.3磋商参加人员：供应商法定代表人、负责人、自然人或相应的委托代理人持有效身份证原件和供应商广西政府采购云平台CA数字证书参加磋商。请供应商按时到达指定地点等候磋商。</w:t>
      </w:r>
    </w:p>
    <w:p w14:paraId="2CC43F24">
      <w:pPr>
        <w:tabs>
          <w:tab w:val="left" w:pos="1140"/>
        </w:tabs>
        <w:spacing w:line="380" w:lineRule="exact"/>
        <w:ind w:left="419" w:leftChars="172" w:hanging="58" w:hangingChars="28"/>
        <w:rPr>
          <w:rFonts w:hint="default" w:ascii="Arial" w:hAnsi="Arial" w:cs="Arial"/>
          <w:color w:val="auto"/>
          <w:szCs w:val="21"/>
          <w:highlight w:val="none"/>
        </w:rPr>
      </w:pPr>
      <w:r>
        <w:rPr>
          <w:rFonts w:hint="default" w:ascii="Arial" w:hAnsi="Arial" w:cs="Arial"/>
          <w:color w:val="auto"/>
          <w:szCs w:val="21"/>
          <w:highlight w:val="none"/>
        </w:rPr>
        <w:t>19.2.4响应文件递交截止时间后，由磋商小组在评标室内线上开启响应文件。</w:t>
      </w:r>
    </w:p>
    <w:p w14:paraId="747353BB">
      <w:pPr>
        <w:tabs>
          <w:tab w:val="left" w:pos="1140"/>
        </w:tabs>
        <w:spacing w:line="380" w:lineRule="exact"/>
        <w:ind w:left="419" w:leftChars="172" w:hanging="58" w:hangingChars="28"/>
        <w:rPr>
          <w:rFonts w:hint="default" w:ascii="Arial" w:hAnsi="Arial" w:cs="Arial"/>
          <w:b/>
          <w:color w:val="auto"/>
          <w:szCs w:val="21"/>
          <w:highlight w:val="none"/>
        </w:rPr>
      </w:pPr>
      <w:r>
        <w:rPr>
          <w:rFonts w:hint="default" w:ascii="Arial" w:hAnsi="Arial" w:cs="Arial"/>
          <w:b/>
          <w:color w:val="auto"/>
          <w:szCs w:val="21"/>
          <w:highlight w:val="none"/>
        </w:rPr>
        <w:t>20.评审原则和评审办法</w:t>
      </w:r>
    </w:p>
    <w:p w14:paraId="0FD510E5">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0"/>
          <w:highlight w:val="none"/>
        </w:rPr>
        <w:t xml:space="preserve">20.1 </w:t>
      </w:r>
      <w:r>
        <w:rPr>
          <w:rFonts w:hint="default" w:ascii="Arial" w:hAnsi="Arial" w:cs="Arial"/>
          <w:color w:val="auto"/>
          <w:szCs w:val="21"/>
          <w:highlight w:val="none"/>
        </w:rPr>
        <w:t>磋商小组必须坚持公平、公正、科学和择优的原则。</w:t>
      </w:r>
    </w:p>
    <w:p w14:paraId="6EDA99B3">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0"/>
          <w:highlight w:val="none"/>
        </w:rPr>
        <w:t xml:space="preserve">20.2 </w:t>
      </w:r>
      <w:r>
        <w:rPr>
          <w:rFonts w:hint="default" w:ascii="Arial" w:hAnsi="Arial" w:cs="Arial"/>
          <w:color w:val="auto"/>
          <w:szCs w:val="21"/>
          <w:highlight w:val="none"/>
        </w:rPr>
        <w:t>评审办法：综合评分法，具体详见第四章评审办法。</w:t>
      </w:r>
    </w:p>
    <w:p w14:paraId="0C29576C">
      <w:pPr>
        <w:pStyle w:val="14"/>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20.3 磋商小组应按磋商文件进行评审，不得擅自更改评审办法。</w:t>
      </w:r>
    </w:p>
    <w:p w14:paraId="62FD804C">
      <w:pPr>
        <w:pStyle w:val="14"/>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20.4 在评审过程中，磋商小组任何人不得对某个供应商发表任何倾向性意见，不得向其他磋商小组成员明示或者暗示自己的评审意见。</w:t>
      </w:r>
    </w:p>
    <w:p w14:paraId="62FEFB3F">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3FF56D00">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20.6 响应文件最后报价出现前后不一致的，除竞争性磋商文件另有规定外，按照下列规定修正：</w:t>
      </w:r>
    </w:p>
    <w:p w14:paraId="0CDCC615">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(1) 响应文件中磋商报价表内容与响应文件中相应内容不一致的，以最后磋商报价表为准；</w:t>
      </w:r>
    </w:p>
    <w:p w14:paraId="0676C3CD">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(2) 大写金额和小写金额不一致的，以大写金额为准；</w:t>
      </w:r>
    </w:p>
    <w:p w14:paraId="4992C53F">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(3) 单价金额小数点或者百分比有明显错位的，以报价表的总价为准，并修改单价；</w:t>
      </w:r>
    </w:p>
    <w:p w14:paraId="3C1E1FEC">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(4) 总价金额与按单价汇总金额不一致的，以单价金额计算结果为准。</w:t>
      </w:r>
    </w:p>
    <w:p w14:paraId="7BC8F2FB">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1C6C32DF">
      <w:pPr>
        <w:tabs>
          <w:tab w:val="left" w:pos="1140"/>
        </w:tabs>
        <w:spacing w:line="390" w:lineRule="exact"/>
        <w:ind w:firstLine="359" w:firstLineChars="171"/>
        <w:rPr>
          <w:rFonts w:hint="default" w:ascii="Arial" w:hAnsi="Arial" w:cs="Arial"/>
          <w:b/>
          <w:color w:val="auto"/>
          <w:szCs w:val="21"/>
          <w:highlight w:val="none"/>
        </w:rPr>
      </w:pPr>
      <w:r>
        <w:rPr>
          <w:rFonts w:hint="default" w:ascii="Arial" w:hAnsi="Arial" w:cs="Arial"/>
          <w:b/>
          <w:color w:val="auto"/>
          <w:szCs w:val="21"/>
          <w:highlight w:val="none"/>
        </w:rPr>
        <w:t>21.评审程序及磋商要求</w:t>
      </w:r>
    </w:p>
    <w:p w14:paraId="11D5EBB5">
      <w:pPr>
        <w:pStyle w:val="14"/>
        <w:spacing w:line="380" w:lineRule="exact"/>
        <w:ind w:firstLine="315" w:firstLineChars="150"/>
        <w:rPr>
          <w:rFonts w:hint="default" w:ascii="Arial" w:hAnsi="Arial" w:cs="Arial"/>
          <w:color w:val="auto"/>
          <w:szCs w:val="21"/>
          <w:highlight w:val="none"/>
        </w:rPr>
      </w:pPr>
      <w:r>
        <w:rPr>
          <w:rFonts w:hint="default" w:ascii="Arial" w:hAnsi="Arial" w:cs="Arial"/>
          <w:color w:val="auto"/>
          <w:szCs w:val="21"/>
          <w:highlight w:val="none"/>
        </w:rPr>
        <w:t>21.1磋商小组成员的通讯工具或相关电子设备交由桂林市公共资源交易中心统一保管后到达评标室，采购代理机构核实磋商小组成员身份，告知回避要求，宣布评审工作纪律和程序，推选磋商小组组长。</w:t>
      </w:r>
    </w:p>
    <w:p w14:paraId="5187CA84">
      <w:pPr>
        <w:spacing w:line="380" w:lineRule="exact"/>
        <w:ind w:firstLine="315" w:firstLineChars="150"/>
        <w:rPr>
          <w:rFonts w:hint="default" w:ascii="Arial" w:hAnsi="Arial" w:cs="Arial"/>
          <w:color w:val="auto"/>
          <w:kern w:val="0"/>
          <w:szCs w:val="21"/>
          <w:highlight w:val="none"/>
        </w:rPr>
      </w:pPr>
      <w:r>
        <w:rPr>
          <w:rFonts w:hint="default" w:ascii="Arial" w:hAnsi="Arial" w:cs="Arial"/>
          <w:color w:val="auto"/>
          <w:szCs w:val="21"/>
          <w:highlight w:val="none"/>
        </w:rPr>
        <w:t>21.2 磋商小组应当对发布公告的竞争性磋商文件（简称磋商文件）进行确认，</w:t>
      </w:r>
      <w:r>
        <w:rPr>
          <w:rFonts w:hint="default" w:ascii="Arial" w:hAnsi="Arial" w:cs="Arial"/>
          <w:color w:val="auto"/>
          <w:kern w:val="0"/>
          <w:szCs w:val="21"/>
          <w:highlight w:val="none"/>
        </w:rPr>
        <w:t>审查供应商的响应文件并作出评价；要求供应商解释或者澄清其响应文件；编写评审报告；告知采购人、采购代理机构在评审过程中发现的供应商的违法违规行为。</w:t>
      </w:r>
    </w:p>
    <w:p w14:paraId="7C62B270">
      <w:pPr>
        <w:spacing w:line="390" w:lineRule="exact"/>
        <w:ind w:firstLine="315" w:firstLineChars="150"/>
        <w:rPr>
          <w:rFonts w:hint="default" w:ascii="Arial" w:hAnsi="Arial" w:cs="Arial"/>
          <w:b/>
          <w:bCs/>
          <w:color w:val="auto"/>
          <w:szCs w:val="21"/>
          <w:highlight w:val="none"/>
        </w:rPr>
      </w:pPr>
      <w:r>
        <w:rPr>
          <w:rFonts w:hint="default" w:ascii="Arial" w:hAnsi="Arial" w:cs="Arial"/>
          <w:color w:val="auto"/>
          <w:szCs w:val="21"/>
          <w:highlight w:val="none"/>
        </w:rPr>
        <w:t xml:space="preserve">21.3 </w:t>
      </w:r>
      <w:r>
        <w:rPr>
          <w:rFonts w:hint="default" w:ascii="Arial" w:hAnsi="Arial" w:cs="Arial"/>
          <w:color w:val="auto"/>
          <w:kern w:val="0"/>
          <w:szCs w:val="21"/>
          <w:highlight w:val="none"/>
        </w:rPr>
        <w:t>磋商小组</w:t>
      </w:r>
      <w:r>
        <w:rPr>
          <w:rFonts w:hint="default" w:ascii="Arial" w:hAnsi="Arial" w:cs="Arial"/>
          <w:color w:val="auto"/>
          <w:szCs w:val="21"/>
          <w:highlight w:val="none"/>
        </w:rPr>
        <w:t>依据法律法规和竞争性磋商文件的规定，</w:t>
      </w:r>
      <w:r>
        <w:rPr>
          <w:rFonts w:hint="default" w:ascii="Arial" w:hAnsi="Arial" w:cs="Arial"/>
          <w:color w:val="auto"/>
          <w:highlight w:val="none"/>
        </w:rPr>
        <w:t>首先对响应文件进行资格性审查，</w:t>
      </w:r>
      <w:r>
        <w:rPr>
          <w:rFonts w:hint="default" w:ascii="Arial" w:hAnsi="Arial" w:cs="Arial"/>
          <w:color w:val="auto"/>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default" w:ascii="Arial" w:hAnsi="Arial" w:cs="Arial"/>
          <w:b/>
          <w:bCs/>
          <w:color w:val="auto"/>
          <w:szCs w:val="21"/>
          <w:highlight w:val="none"/>
        </w:rPr>
        <w:t>对未通过资格性审查或符合性审查的供应商，由磋商小组告知供应商未通过的原因，并做相应记录。</w:t>
      </w:r>
    </w:p>
    <w:p w14:paraId="685D653D">
      <w:pPr>
        <w:spacing w:line="380" w:lineRule="exact"/>
        <w:ind w:firstLine="315" w:firstLineChars="150"/>
        <w:rPr>
          <w:rFonts w:hint="default" w:ascii="Arial" w:hAnsi="Arial" w:cs="Arial"/>
          <w:b/>
          <w:color w:val="auto"/>
          <w:szCs w:val="21"/>
          <w:highlight w:val="none"/>
        </w:rPr>
      </w:pPr>
      <w:r>
        <w:rPr>
          <w:rFonts w:hint="default" w:ascii="Arial" w:hAnsi="Arial" w:cs="Arial"/>
          <w:b/>
          <w:color w:val="auto"/>
          <w:szCs w:val="21"/>
          <w:highlight w:val="none"/>
        </w:rPr>
        <w:t>21.4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03BCB25D">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21.4.1查询渠道：《国家企业信用信息公示系统》（网址：http://www.gsxt.gov.cn/index.html）</w:t>
      </w:r>
    </w:p>
    <w:p w14:paraId="6E4FF416">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21.4.2审查流程：</w:t>
      </w:r>
    </w:p>
    <w:p w14:paraId="42D35025">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（1）进入《国家企业信用信息公示系统》（网址：http://www.gsxt.gov.cn/index.html），输入企业名称，进入企业信息主页面；</w:t>
      </w:r>
    </w:p>
    <w:p w14:paraId="1954DF2E">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（2）查看主页“股东及出资信息”栏，或年报中的“股东及出资信息”栏信息；</w:t>
      </w:r>
    </w:p>
    <w:p w14:paraId="672EDC9A">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（3）将各供应商的股东及出资信息进行比对，得出审查结论；</w:t>
      </w:r>
    </w:p>
    <w:p w14:paraId="1F1FDD72">
      <w:pPr>
        <w:snapToGrid w:val="0"/>
        <w:spacing w:line="380" w:lineRule="exact"/>
        <w:ind w:firstLine="420" w:firstLineChars="200"/>
        <w:rPr>
          <w:rFonts w:hint="default" w:ascii="Arial" w:hAnsi="Arial" w:cs="Arial"/>
          <w:color w:val="auto"/>
          <w:highlight w:val="none"/>
        </w:rPr>
      </w:pPr>
      <w:r>
        <w:rPr>
          <w:rFonts w:hint="default" w:ascii="Arial" w:hAnsi="Arial" w:cs="Arial"/>
          <w:color w:val="auto"/>
          <w:highlight w:val="none"/>
        </w:rPr>
        <w:t>（4）将相关资料作为评审资料打印存档。</w:t>
      </w:r>
    </w:p>
    <w:p w14:paraId="0DCBCB7E">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3B0FE87">
      <w:pPr>
        <w:spacing w:line="380" w:lineRule="exact"/>
        <w:ind w:firstLine="420" w:firstLineChars="200"/>
        <w:rPr>
          <w:rFonts w:hint="default" w:ascii="Arial" w:hAnsi="Arial" w:cs="Arial"/>
          <w:b/>
          <w:bCs/>
          <w:color w:val="auto"/>
          <w:kern w:val="0"/>
          <w:szCs w:val="21"/>
          <w:highlight w:val="none"/>
        </w:rPr>
      </w:pPr>
      <w:r>
        <w:rPr>
          <w:rFonts w:hint="default" w:ascii="Arial" w:hAnsi="Arial" w:cs="Arial"/>
          <w:b/>
          <w:bCs/>
          <w:color w:val="auto"/>
          <w:kern w:val="0"/>
          <w:szCs w:val="21"/>
          <w:highlight w:val="none"/>
        </w:rPr>
        <w:t>21.5磋商小组如发现供应商提供的证明文件不齐全或不符合规定格式的，应一次性告知供应商，供应商应在规定的时间内线上补正或更正。</w:t>
      </w:r>
    </w:p>
    <w:p w14:paraId="71CCDABF">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21.6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CA签章)或者加盖供应商公章(CA签章)。</w:t>
      </w:r>
    </w:p>
    <w:p w14:paraId="63FB5682">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根据磋商文件规定的程序、评定成交的标准等事项与实质性响应竞争性磋商文件要求的供应商进行磋商。</w:t>
      </w:r>
    </w:p>
    <w:p w14:paraId="78225D43">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未实质性响应磋商文件的响应文件按无效处理，磋商小组应当告知有关供应商。</w:t>
      </w:r>
    </w:p>
    <w:p w14:paraId="2CF56B45">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磋商小组所有成员应当按已确定的磋商顺序集中与单一供应商分别进行磋商，并给予所有实质性响应竞争性磋商文件要求的供应商平等的磋商机会。</w:t>
      </w:r>
    </w:p>
    <w:p w14:paraId="27B72340">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磋商中，磋商小组不得透露与磋商有关的其他供应商的技术资料、价格和其他信息。</w:t>
      </w:r>
    </w:p>
    <w:p w14:paraId="0BD3EC10">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磋商小组对磋商过程和重要磋商内容进行记录，磋商双方在记录上签字确认。</w:t>
      </w:r>
    </w:p>
    <w:p w14:paraId="1E5B00AB">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21.7在磋商过程中，磋商小组可以根据磋商文件和磋商情况实质性变动服务需求中的技术、服务要求以及合同草案条款，但不得变动磋商文件中的其他内容。实质性变动的内容，须经采购人代表确认。</w:t>
      </w:r>
    </w:p>
    <w:p w14:paraId="302E669F">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对磋商文件作出的实质性变动是磋商文件的有效组成部分，磋商小组应当及时以书面形式同时通知所有参加磋商的供应商。</w:t>
      </w:r>
    </w:p>
    <w:p w14:paraId="7A63E962">
      <w:pPr>
        <w:widowControl/>
        <w:spacing w:line="38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供应商应当按照磋商文件的变动情况和磋商小组的要求重新提交响应文件，并由其法定代表人、负责人、自然人或相应的授权委托代表签字（个人CA签章）或者加盖供应商公章(CA签章)。逾时不交的，视同放弃磋商。</w:t>
      </w:r>
    </w:p>
    <w:p w14:paraId="351577A4">
      <w:pPr>
        <w:widowControl/>
        <w:spacing w:line="380" w:lineRule="exact"/>
        <w:ind w:firstLine="420" w:firstLineChars="200"/>
        <w:jc w:val="left"/>
        <w:rPr>
          <w:rFonts w:hint="default" w:ascii="Arial" w:hAnsi="Arial" w:cs="Arial"/>
          <w:color w:val="auto"/>
          <w:szCs w:val="21"/>
          <w:highlight w:val="none"/>
        </w:rPr>
      </w:pPr>
      <w:r>
        <w:rPr>
          <w:rFonts w:hint="default" w:ascii="Arial" w:hAnsi="Arial" w:cs="Arial"/>
          <w:color w:val="auto"/>
          <w:kern w:val="0"/>
          <w:szCs w:val="21"/>
          <w:highlight w:val="none"/>
        </w:rPr>
        <w:t>21.8</w:t>
      </w:r>
      <w:r>
        <w:rPr>
          <w:rFonts w:hint="default" w:ascii="Arial" w:hAnsi="Arial" w:cs="Arial"/>
          <w:color w:val="auto"/>
          <w:szCs w:val="21"/>
          <w:highlight w:val="none"/>
        </w:rPr>
        <w:t>最后报价</w:t>
      </w:r>
    </w:p>
    <w:p w14:paraId="25388FB0">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21.8.1商文件能够详细列明采购标的的技术、服务要求的，磋商结束后，磋商小组应当要求所有继续参加磋商的供应商在规定时间内线上提交最后报价，提交最后报价的供应商不得少于 3 家。磋商文件不能详细列明采购标的的技术、服务要求的，需由磋商供应商提供最终设计方案或解决方案的，磋商结束后，磋商小组应当按照少数服从多数的原则投票推荐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w:t>
      </w:r>
    </w:p>
    <w:p w14:paraId="376B96EB">
      <w:pPr>
        <w:spacing w:line="380" w:lineRule="exact"/>
        <w:ind w:firstLine="420" w:firstLineChars="200"/>
        <w:rPr>
          <w:rFonts w:hint="default" w:ascii="Arial" w:hAnsi="Arial" w:cs="Arial"/>
          <w:b/>
          <w:bCs/>
          <w:color w:val="auto"/>
          <w:szCs w:val="21"/>
          <w:highlight w:val="none"/>
        </w:rPr>
      </w:pPr>
      <w:r>
        <w:rPr>
          <w:rFonts w:hint="default" w:ascii="Arial" w:hAnsi="Arial" w:cs="Arial"/>
          <w:b/>
          <w:bCs/>
          <w:color w:val="auto"/>
          <w:szCs w:val="21"/>
          <w:highlight w:val="none"/>
        </w:rPr>
        <w:t>21.8.2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密封提交最后报价；采购过程中符合要求的供应商（社会资本）只有1家的，采购人或者采购代理机构应当终止竞争性磋商采购活动，发布项目终止公告并说明原因，重新开展采购活动。</w:t>
      </w:r>
    </w:p>
    <w:p w14:paraId="2D1F0809">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21.8.3最后报价是供应商响应文件的有效组成部分。</w:t>
      </w:r>
    </w:p>
    <w:p w14:paraId="2E9CA1E5">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21.9</w:t>
      </w:r>
      <w:r>
        <w:rPr>
          <w:rFonts w:hint="default" w:ascii="Arial" w:hAnsi="Arial" w:cs="Arial"/>
          <w:color w:val="auto"/>
          <w:kern w:val="0"/>
          <w:szCs w:val="21"/>
          <w:highlight w:val="none"/>
        </w:rPr>
        <w:t>已提交响应文件的供应商，在提交最后报价之前，可以根据磋商情况书面退出磋商。</w:t>
      </w:r>
    </w:p>
    <w:p w14:paraId="455E39C5">
      <w:pPr>
        <w:widowControl/>
        <w:tabs>
          <w:tab w:val="left" w:pos="540"/>
        </w:tabs>
        <w:spacing w:line="380" w:lineRule="exact"/>
        <w:ind w:firstLine="420" w:firstLineChars="200"/>
        <w:jc w:val="left"/>
        <w:rPr>
          <w:rFonts w:hint="default" w:ascii="Arial" w:hAnsi="Arial" w:cs="Arial"/>
          <w:b/>
          <w:color w:val="auto"/>
          <w:kern w:val="0"/>
          <w:szCs w:val="21"/>
          <w:highlight w:val="none"/>
        </w:rPr>
      </w:pPr>
      <w:r>
        <w:rPr>
          <w:rFonts w:hint="default" w:ascii="Arial" w:hAnsi="Arial" w:cs="Arial"/>
          <w:b/>
          <w:color w:val="auto"/>
          <w:kern w:val="0"/>
          <w:szCs w:val="21"/>
          <w:highlight w:val="none"/>
        </w:rPr>
        <w:t>未书面退出磋商的供应商在规定时间内线上提交最后报价，其最后报价超出采购预算导致已通过评审的响应文件无效的，按供应商在提交响应文件截止时间后撤回响应文件处理。</w:t>
      </w:r>
    </w:p>
    <w:p w14:paraId="7CB4606B">
      <w:pPr>
        <w:widowControl/>
        <w:tabs>
          <w:tab w:val="left" w:pos="540"/>
        </w:tabs>
        <w:spacing w:line="380" w:lineRule="exact"/>
        <w:ind w:firstLine="420" w:firstLineChars="200"/>
        <w:jc w:val="left"/>
        <w:rPr>
          <w:rFonts w:hint="default" w:ascii="Arial" w:hAnsi="Arial" w:cs="Arial"/>
          <w:b/>
          <w:color w:val="auto"/>
          <w:kern w:val="0"/>
          <w:szCs w:val="21"/>
          <w:highlight w:val="none"/>
        </w:rPr>
      </w:pPr>
      <w:r>
        <w:rPr>
          <w:rFonts w:hint="default" w:ascii="Arial" w:hAnsi="Arial" w:cs="Arial"/>
          <w:color w:val="auto"/>
          <w:szCs w:val="21"/>
          <w:highlight w:val="none"/>
        </w:rPr>
        <w:t>21.10综合比较与评价：</w:t>
      </w:r>
    </w:p>
    <w:p w14:paraId="5A8AB35C">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21.10.1 磋商小组按竞争性磋商文件中规定的评审办法，对资格性审查和符合性审查合格的响应文件进行商务和技术评估，综合比较与评价。</w:t>
      </w:r>
    </w:p>
    <w:p w14:paraId="521799F1">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21.10.2采购代理机构对评审数据进行校对、核对，对畸高、畸低的重大差异评分提示磋商小组复核或书面说明理由。</w:t>
      </w:r>
    </w:p>
    <w:p w14:paraId="0D4F3F70">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21.11 在评审过程中出现法律法规和磋商文件均没有明确规定的情形时，由磋商小组现场协商解决，协商不一致的，由全体磋商小组投票表决，以得票率二分之一以上专家的意见为准。</w:t>
      </w:r>
    </w:p>
    <w:p w14:paraId="6B452BB5">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21.12采购代理机构发现磋商小组有明显的违规倾向或歧视现象，或不按评审办法进行，或其他不正常行为的，应当及时制止。如制止无效，应及时向桂林市政府采购监督管理机构报告。</w:t>
      </w:r>
    </w:p>
    <w:p w14:paraId="5D720D36">
      <w:pPr>
        <w:pStyle w:val="14"/>
        <w:spacing w:line="380" w:lineRule="exact"/>
        <w:ind w:firstLine="420" w:firstLineChars="200"/>
        <w:rPr>
          <w:rFonts w:hint="default" w:ascii="Arial" w:hAnsi="Arial" w:cs="Arial"/>
          <w:b/>
          <w:bCs/>
          <w:color w:val="auto"/>
          <w:szCs w:val="21"/>
          <w:highlight w:val="none"/>
        </w:rPr>
      </w:pPr>
      <w:r>
        <w:rPr>
          <w:rFonts w:hint="default" w:ascii="Arial" w:hAnsi="Arial" w:cs="Arial"/>
          <w:b/>
          <w:bCs/>
          <w:color w:val="auto"/>
          <w:szCs w:val="21"/>
          <w:highlight w:val="none"/>
        </w:rPr>
        <w:t>22.</w:t>
      </w:r>
      <w:r>
        <w:rPr>
          <w:rFonts w:hint="default" w:ascii="Arial" w:hAnsi="Arial" w:cs="Arial"/>
          <w:b/>
          <w:color w:val="auto"/>
          <w:highlight w:val="none"/>
        </w:rPr>
        <w:t>推荐及确定成交候选供应商原则</w:t>
      </w:r>
    </w:p>
    <w:p w14:paraId="69D5A76A">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磋商小组应当根据综合得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按</w:t>
      </w:r>
      <w:r>
        <w:rPr>
          <w:rFonts w:hint="eastAsia" w:ascii="Arial" w:hAnsi="Arial" w:cs="Arial"/>
          <w:color w:val="auto"/>
          <w:szCs w:val="21"/>
          <w:highlight w:val="none"/>
          <w:lang w:val="en-US" w:eastAsia="zh-CN"/>
        </w:rPr>
        <w:t>技术</w:t>
      </w:r>
      <w:r>
        <w:rPr>
          <w:rFonts w:hint="default" w:ascii="Arial" w:hAnsi="Arial" w:cs="Arial"/>
          <w:color w:val="auto"/>
          <w:szCs w:val="21"/>
          <w:highlight w:val="none"/>
        </w:rPr>
        <w:t>分由高到低顺序排列并推荐成交候选供应商。</w:t>
      </w:r>
    </w:p>
    <w:p w14:paraId="77AB1C13">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（2）采购单位应当确定磋商小组推荐排名第一的成交候选供应商为成交供应商。</w:t>
      </w:r>
    </w:p>
    <w:p w14:paraId="601BB2A3">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5CCA24F8">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（4）排名第二的成交候选供应商因前款规定的同样原因不能签订合同的，采购单位可以确定排名第三的成交候选人为成交供应商。以此类推。</w:t>
      </w:r>
    </w:p>
    <w:p w14:paraId="4A6A9A61">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b/>
          <w:color w:val="auto"/>
          <w:szCs w:val="20"/>
          <w:highlight w:val="none"/>
        </w:rPr>
        <w:t>23.属于下列情况之一者，响应文件无效：</w:t>
      </w:r>
    </w:p>
    <w:p w14:paraId="0817A81F">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（1）未按磋商文件规定完整线上提交响应文件或未按规定要求线上签字、签章的；</w:t>
      </w:r>
    </w:p>
    <w:p w14:paraId="74672056">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（2）不具备磋商文件规定的资格要求的；</w:t>
      </w:r>
    </w:p>
    <w:p w14:paraId="2E100074">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（3）响应文件未按磋商文件的内容和要求编制，或提供虚假材料的；</w:t>
      </w:r>
    </w:p>
    <w:p w14:paraId="5CEC9EE9">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（4）响应文件有效期、交货时间、免费保修期（升级、维护）期/维护期、售后服务不能满足磋商文件要求的；</w:t>
      </w:r>
    </w:p>
    <w:p w14:paraId="71A85297">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（5）供应商未就“服务需求”中的所有内容作完整唯一报价的，或报价超出采购预算总金额的；</w:t>
      </w:r>
    </w:p>
    <w:p w14:paraId="42D0D992">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（6）未在磋商小组规定的时间内提交响应文件(包括最后报价)的；</w:t>
      </w:r>
    </w:p>
    <w:p w14:paraId="15102395">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（7）超越了按照法律法规规定必须获得行政许可或者行政审批的经营范围的；</w:t>
      </w:r>
    </w:p>
    <w:p w14:paraId="0B798901">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（8）未满足磋商文件实质性要求的或者响应文件有采购人不能接受的附加条件的；</w:t>
      </w:r>
    </w:p>
    <w:p w14:paraId="623D6067">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（9）响应文件实质性要求未做变动，供应商最后报价高于第一次报价的；</w:t>
      </w:r>
    </w:p>
    <w:p w14:paraId="0F8D0F0E">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（10）不符合法律、法规和磋商文件规定的其他实质性要求和条件的。</w:t>
      </w:r>
    </w:p>
    <w:p w14:paraId="1485DA89">
      <w:pPr>
        <w:snapToGrid w:val="0"/>
        <w:spacing w:line="380" w:lineRule="exact"/>
        <w:ind w:left="354" w:leftChars="169" w:firstLine="102" w:firstLineChars="49"/>
        <w:outlineLvl w:val="4"/>
        <w:rPr>
          <w:rFonts w:hint="default" w:ascii="Arial" w:hAnsi="Arial" w:cs="Arial"/>
          <w:b/>
          <w:color w:val="auto"/>
          <w:szCs w:val="21"/>
          <w:highlight w:val="none"/>
        </w:rPr>
      </w:pPr>
      <w:r>
        <w:rPr>
          <w:rFonts w:hint="default" w:ascii="Arial" w:hAnsi="Arial" w:cs="Arial"/>
          <w:b/>
          <w:color w:val="auto"/>
          <w:szCs w:val="21"/>
          <w:highlight w:val="none"/>
        </w:rPr>
        <w:t>供应商有下列情形之一的，视为串通参与磋商，响应文件将被视为无效：</w:t>
      </w:r>
    </w:p>
    <w:p w14:paraId="36297233">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（1）不同供应商的响应文件由同一单位或者个人编制；</w:t>
      </w:r>
    </w:p>
    <w:p w14:paraId="7C097C75">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（2）不同供应商委托同一单位或者个人办理磋商事宜的；</w:t>
      </w:r>
    </w:p>
    <w:p w14:paraId="7D0A1414">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（3）不同的供应商的响应文件载明的项目管理员为同一个人的；</w:t>
      </w:r>
    </w:p>
    <w:p w14:paraId="683CB3B8">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（4）不同供应商的响应文件异常一致或最后报价呈规律性差异的；</w:t>
      </w:r>
    </w:p>
    <w:p w14:paraId="66C66FB5">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（5）不同供应商的响应文件相互混装的；</w:t>
      </w:r>
    </w:p>
    <w:p w14:paraId="7C1C17D5">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（6）磋商文件未做实质性变动，供应商最后报价高于首次报价的。</w:t>
      </w:r>
    </w:p>
    <w:p w14:paraId="37EACF22">
      <w:pPr>
        <w:snapToGrid w:val="0"/>
        <w:spacing w:line="380" w:lineRule="exact"/>
        <w:ind w:firstLine="411" w:firstLineChars="196"/>
        <w:outlineLvl w:val="4"/>
        <w:rPr>
          <w:rFonts w:hint="default" w:ascii="Arial" w:hAnsi="Arial" w:cs="Arial"/>
          <w:b/>
          <w:color w:val="auto"/>
          <w:szCs w:val="21"/>
          <w:highlight w:val="none"/>
        </w:rPr>
      </w:pPr>
      <w:r>
        <w:rPr>
          <w:rFonts w:hint="default" w:ascii="Arial" w:hAnsi="Arial" w:cs="Arial"/>
          <w:b/>
          <w:color w:val="auto"/>
          <w:szCs w:val="21"/>
          <w:highlight w:val="none"/>
        </w:rPr>
        <w:t>24.出现下列情形之一的，采购人或者采购代理机构应当终止竞争性磋商采购活动，发布项目终止公告并说明原因，重新开展采购活动：</w:t>
      </w:r>
    </w:p>
    <w:p w14:paraId="19235C7C">
      <w:pPr>
        <w:snapToGrid w:val="0"/>
        <w:spacing w:line="380" w:lineRule="exact"/>
        <w:ind w:firstLine="411" w:firstLineChars="196"/>
        <w:outlineLvl w:val="4"/>
        <w:rPr>
          <w:rFonts w:hint="default" w:ascii="Arial" w:hAnsi="Arial" w:cs="Arial"/>
          <w:color w:val="auto"/>
          <w:szCs w:val="21"/>
          <w:highlight w:val="none"/>
        </w:rPr>
      </w:pPr>
      <w:r>
        <w:rPr>
          <w:rFonts w:hint="default" w:ascii="Arial" w:hAnsi="Arial" w:cs="Arial"/>
          <w:color w:val="auto"/>
          <w:szCs w:val="21"/>
          <w:highlight w:val="none"/>
        </w:rPr>
        <w:t>（1）因情况变化，不再符合规定的竞争性磋商采购方式适用情形的；</w:t>
      </w:r>
    </w:p>
    <w:p w14:paraId="03CACAAB">
      <w:pPr>
        <w:snapToGrid w:val="0"/>
        <w:spacing w:line="380" w:lineRule="exact"/>
        <w:ind w:firstLine="411" w:firstLineChars="196"/>
        <w:outlineLvl w:val="4"/>
        <w:rPr>
          <w:rFonts w:hint="default" w:ascii="Arial" w:hAnsi="Arial" w:cs="Arial"/>
          <w:color w:val="auto"/>
          <w:szCs w:val="21"/>
          <w:highlight w:val="none"/>
        </w:rPr>
      </w:pPr>
      <w:r>
        <w:rPr>
          <w:rFonts w:hint="default" w:ascii="Arial" w:hAnsi="Arial" w:cs="Arial"/>
          <w:color w:val="auto"/>
          <w:szCs w:val="21"/>
          <w:highlight w:val="none"/>
        </w:rPr>
        <w:t xml:space="preserve">（2）出现影响采购公正的违法、违规行为的； </w:t>
      </w:r>
    </w:p>
    <w:p w14:paraId="77AC4D45">
      <w:pPr>
        <w:widowControl/>
        <w:spacing w:line="380" w:lineRule="exact"/>
        <w:ind w:firstLine="422" w:firstLineChars="201"/>
        <w:jc w:val="left"/>
        <w:rPr>
          <w:rFonts w:hint="default" w:ascii="Arial" w:hAnsi="Arial" w:cs="Arial"/>
          <w:b/>
          <w:bCs/>
          <w:color w:val="auto"/>
          <w:szCs w:val="21"/>
          <w:highlight w:val="none"/>
        </w:rPr>
      </w:pPr>
      <w:r>
        <w:rPr>
          <w:rFonts w:hint="default" w:ascii="Arial" w:hAnsi="Arial" w:cs="Arial"/>
          <w:color w:val="auto"/>
          <w:szCs w:val="21"/>
          <w:highlight w:val="none"/>
        </w:rPr>
        <w:t>（3）在采购过程中符合要求的供应商或者报价未超过采购预算的供应商不足3家的。</w:t>
      </w:r>
      <w:r>
        <w:rPr>
          <w:rFonts w:hint="default" w:ascii="Arial" w:hAnsi="Arial" w:cs="Arial"/>
          <w:b/>
          <w:bCs/>
          <w:color w:val="auto"/>
          <w:szCs w:val="21"/>
          <w:highlight w:val="none"/>
        </w:rPr>
        <w:t>（除财库〔2014〕214 号《政府采购竞争性磋商采购方式管理暂行办法》第二十一条第三款规定的最后报价是供应商响应文件的有效组成部分，符合本办法第三条第四项情形的，提交最后报价的供应商可以为2家。第三条 符合下列情形的项目，可以采用竞争性磋商方式开展采购：（四）市场竞争不充分的科研项目，以及需要扶持的科技成果转化项目，情形除外）</w:t>
      </w:r>
    </w:p>
    <w:p w14:paraId="3175161F">
      <w:pPr>
        <w:snapToGrid w:val="0"/>
        <w:spacing w:line="380" w:lineRule="exact"/>
        <w:ind w:firstLine="621" w:firstLineChars="296"/>
        <w:outlineLvl w:val="4"/>
        <w:rPr>
          <w:rFonts w:hint="default" w:ascii="Arial" w:hAnsi="Arial" w:cs="Arial"/>
          <w:color w:val="auto"/>
          <w:szCs w:val="21"/>
          <w:highlight w:val="none"/>
        </w:rPr>
      </w:pPr>
      <w:r>
        <w:rPr>
          <w:rFonts w:hint="default" w:ascii="Arial" w:hAnsi="Arial" w:cs="Arial"/>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1CAA12F6">
      <w:pPr>
        <w:snapToGrid w:val="0"/>
        <w:spacing w:line="380" w:lineRule="exact"/>
        <w:ind w:firstLine="420" w:firstLineChars="200"/>
        <w:outlineLvl w:val="4"/>
        <w:rPr>
          <w:rFonts w:hint="default" w:ascii="Arial" w:hAnsi="Arial" w:cs="Arial"/>
          <w:b/>
          <w:color w:val="auto"/>
          <w:highlight w:val="none"/>
        </w:rPr>
      </w:pPr>
      <w:r>
        <w:rPr>
          <w:rFonts w:hint="default" w:ascii="Arial" w:hAnsi="Arial" w:cs="Arial"/>
          <w:b/>
          <w:color w:val="auto"/>
          <w:highlight w:val="none"/>
        </w:rPr>
        <w:t>25.磋商过程的监控</w:t>
      </w:r>
    </w:p>
    <w:p w14:paraId="26F3E49F">
      <w:pPr>
        <w:pStyle w:val="14"/>
        <w:spacing w:line="380" w:lineRule="exact"/>
        <w:ind w:firstLine="411" w:firstLineChars="196"/>
        <w:rPr>
          <w:rFonts w:hint="default" w:ascii="Arial" w:hAnsi="Arial" w:cs="Arial"/>
          <w:color w:val="auto"/>
          <w:highlight w:val="none"/>
        </w:rPr>
      </w:pPr>
      <w:r>
        <w:rPr>
          <w:rFonts w:hint="default" w:ascii="Arial" w:hAnsi="Arial" w:cs="Arial"/>
          <w:color w:val="auto"/>
          <w:highlight w:val="none"/>
        </w:rPr>
        <w:t>本项目磋商过程实行全程录音、录像监控，供应商在磋商过程中所进行的试图影响磋商结果的不公正活动，可能导致其</w:t>
      </w:r>
      <w:r>
        <w:rPr>
          <w:rFonts w:hint="default" w:ascii="Arial" w:hAnsi="Arial" w:cs="Arial"/>
          <w:color w:val="auto"/>
          <w:szCs w:val="21"/>
          <w:highlight w:val="none"/>
        </w:rPr>
        <w:t>响应</w:t>
      </w:r>
      <w:r>
        <w:rPr>
          <w:rFonts w:hint="default" w:ascii="Arial" w:hAnsi="Arial" w:cs="Arial"/>
          <w:color w:val="auto"/>
          <w:highlight w:val="none"/>
        </w:rPr>
        <w:t>被拒绝。</w:t>
      </w:r>
    </w:p>
    <w:p w14:paraId="6F2124DC">
      <w:pPr>
        <w:snapToGrid w:val="0"/>
        <w:spacing w:line="380" w:lineRule="exact"/>
        <w:ind w:firstLine="420" w:firstLineChars="200"/>
        <w:outlineLvl w:val="4"/>
        <w:rPr>
          <w:rFonts w:hint="default" w:ascii="Arial" w:hAnsi="Arial" w:cs="Arial"/>
          <w:b/>
          <w:color w:val="auto"/>
          <w:highlight w:val="none"/>
        </w:rPr>
      </w:pPr>
      <w:r>
        <w:rPr>
          <w:rFonts w:hint="default" w:ascii="Arial" w:hAnsi="Arial" w:cs="Arial"/>
          <w:b/>
          <w:color w:val="auto"/>
          <w:highlight w:val="none"/>
        </w:rPr>
        <w:t>26</w:t>
      </w:r>
      <w:r>
        <w:rPr>
          <w:rFonts w:hint="default" w:ascii="Arial" w:hAnsi="Arial" w:cs="Arial"/>
          <w:b/>
          <w:color w:val="auto"/>
          <w:szCs w:val="21"/>
          <w:highlight w:val="none"/>
        </w:rPr>
        <w:t>.</w:t>
      </w:r>
      <w:r>
        <w:rPr>
          <w:rFonts w:hint="default" w:ascii="Arial" w:hAnsi="Arial" w:cs="Arial"/>
          <w:b/>
          <w:color w:val="auto"/>
          <w:highlight w:val="none"/>
        </w:rPr>
        <w:t xml:space="preserve"> 信用查询</w:t>
      </w:r>
    </w:p>
    <w:p w14:paraId="7D5E068B">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52B2F6D9">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（1）查询渠道：“信用中国”网站(www.creditchina.gov.cn)、中国政府采购网(www.ccgp.gov.cn)等；</w:t>
      </w:r>
    </w:p>
    <w:p w14:paraId="3404A14D">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（2）查询截止时间：成交通知书发出前；</w:t>
      </w:r>
    </w:p>
    <w:p w14:paraId="321374D3">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（3）信用信息查询记录和证据留存方式：在查询网站中直接打印查询记录，打印材料作为采购活动资料保存；</w:t>
      </w:r>
    </w:p>
    <w:p w14:paraId="237902F8">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信用信息使用规则：对在“信用中国”网站(www.creditchina.gov.cn)、中国政府采购网(www.ccgp.gov.cn)等渠道列入失信被执行人、税收违法黑名单、政府采购严重违法失信行为记录名单及其他不符合《中华人民共和国政府采购法》第二十二条规定条件的供应商，取消其成交候选人资格。</w:t>
      </w:r>
    </w:p>
    <w:p w14:paraId="18875516">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采购人依法按照评审报告中磋商小组推荐成交候选人排序表确定排名第二的成交候选人为成交供应商或者重新组织采购。</w:t>
      </w:r>
    </w:p>
    <w:p w14:paraId="7D76E1F6">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1A77BB01">
      <w:pPr>
        <w:pStyle w:val="14"/>
        <w:spacing w:line="380" w:lineRule="exact"/>
        <w:ind w:firstLine="411" w:firstLineChars="196"/>
        <w:rPr>
          <w:rFonts w:hint="default" w:ascii="Arial" w:hAnsi="Arial" w:cs="Arial"/>
          <w:b/>
          <w:color w:val="auto"/>
          <w:highlight w:val="none"/>
        </w:rPr>
      </w:pPr>
      <w:r>
        <w:rPr>
          <w:rFonts w:hint="default" w:ascii="Arial" w:hAnsi="Arial" w:cs="Arial"/>
          <w:b/>
          <w:color w:val="auto"/>
          <w:highlight w:val="none"/>
        </w:rPr>
        <w:t>27</w:t>
      </w:r>
      <w:r>
        <w:rPr>
          <w:rFonts w:hint="default" w:ascii="Arial" w:hAnsi="Arial" w:cs="Arial"/>
          <w:b/>
          <w:color w:val="auto"/>
          <w:szCs w:val="21"/>
          <w:highlight w:val="none"/>
        </w:rPr>
        <w:t>.</w:t>
      </w:r>
      <w:r>
        <w:rPr>
          <w:rFonts w:hint="default" w:ascii="Arial" w:hAnsi="Arial" w:cs="Arial"/>
          <w:b/>
          <w:color w:val="auto"/>
          <w:szCs w:val="24"/>
          <w:highlight w:val="none"/>
        </w:rPr>
        <w:t>成交公告及成交通知书</w:t>
      </w:r>
    </w:p>
    <w:p w14:paraId="5B4C3BB0">
      <w:pPr>
        <w:spacing w:line="380" w:lineRule="exact"/>
        <w:ind w:firstLine="420" w:firstLineChars="200"/>
        <w:rPr>
          <w:rFonts w:hint="default" w:ascii="Arial" w:hAnsi="Arial" w:cs="Arial"/>
          <w:color w:val="auto"/>
          <w:szCs w:val="21"/>
          <w:highlight w:val="none"/>
        </w:rPr>
      </w:pPr>
      <w:r>
        <w:rPr>
          <w:rFonts w:hint="default" w:ascii="Arial" w:hAnsi="Arial" w:cs="Arial"/>
          <w:color w:val="auto"/>
          <w:highlight w:val="none"/>
        </w:rPr>
        <w:t xml:space="preserve">27.1 </w:t>
      </w:r>
      <w:r>
        <w:rPr>
          <w:rFonts w:hint="default" w:ascii="Arial" w:hAnsi="Arial" w:cs="Arial"/>
          <w:color w:val="auto"/>
          <w:szCs w:val="21"/>
          <w:highlight w:val="none"/>
        </w:rPr>
        <w:t>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B72FD86">
      <w:pPr>
        <w:snapToGrid w:val="0"/>
        <w:spacing w:line="400" w:lineRule="exact"/>
        <w:ind w:firstLine="411" w:firstLineChars="196"/>
        <w:outlineLvl w:val="4"/>
        <w:rPr>
          <w:rFonts w:hint="default" w:ascii="Arial" w:hAnsi="Arial" w:cs="Arial"/>
          <w:b/>
          <w:bCs/>
          <w:color w:val="auto"/>
          <w:kern w:val="0"/>
          <w:szCs w:val="21"/>
          <w:highlight w:val="none"/>
        </w:rPr>
      </w:pPr>
      <w:r>
        <w:rPr>
          <w:rFonts w:hint="default" w:ascii="Arial" w:hAnsi="Arial" w:cs="Arial"/>
          <w:b/>
          <w:bCs/>
          <w:color w:val="auto"/>
          <w:kern w:val="0"/>
          <w:szCs w:val="21"/>
          <w:highlight w:val="none"/>
        </w:rPr>
        <w:t>27.2中小企业在政府采购活动过程中，请根据自己的真实情况出具《中小企业声明函》。依法享受中小企业优惠政策的，采购人或采购代理机构在公告成交结果时，同时公告其《中小企业声明函》，接受社会监督。</w:t>
      </w:r>
    </w:p>
    <w:p w14:paraId="07C8A052">
      <w:pPr>
        <w:snapToGrid w:val="0"/>
        <w:spacing w:line="400" w:lineRule="exact"/>
        <w:ind w:firstLine="411" w:firstLineChars="196"/>
        <w:outlineLvl w:val="4"/>
        <w:rPr>
          <w:rFonts w:hint="default" w:ascii="Arial" w:hAnsi="Arial" w:cs="Arial"/>
          <w:color w:val="auto"/>
          <w:kern w:val="0"/>
          <w:szCs w:val="21"/>
          <w:highlight w:val="none"/>
        </w:rPr>
      </w:pPr>
      <w:r>
        <w:rPr>
          <w:rFonts w:hint="default" w:ascii="Arial" w:hAnsi="Arial" w:cs="Arial"/>
          <w:color w:val="auto"/>
          <w:kern w:val="0"/>
          <w:szCs w:val="21"/>
          <w:highlight w:val="none"/>
        </w:rPr>
        <w:t>27.3在发布成交公告的同时，采购代理机构向成交供应商发出成交通知书。成交供应商应自接到通知之日起七个工作日内，办理成交通知书领取手续。</w:t>
      </w:r>
    </w:p>
    <w:p w14:paraId="0C65C124">
      <w:pPr>
        <w:snapToGrid w:val="0"/>
        <w:spacing w:line="400" w:lineRule="exact"/>
        <w:ind w:firstLine="411" w:firstLineChars="196"/>
        <w:outlineLvl w:val="4"/>
        <w:rPr>
          <w:rFonts w:hint="default" w:ascii="Arial" w:hAnsi="Arial" w:cs="Arial"/>
          <w:color w:val="auto"/>
          <w:kern w:val="0"/>
          <w:szCs w:val="21"/>
          <w:highlight w:val="none"/>
        </w:rPr>
      </w:pPr>
      <w:r>
        <w:rPr>
          <w:rFonts w:hint="default" w:ascii="Arial" w:hAnsi="Arial" w:cs="Arial"/>
          <w:color w:val="auto"/>
          <w:kern w:val="0"/>
          <w:szCs w:val="21"/>
          <w:highlight w:val="none"/>
        </w:rPr>
        <w:t>27.4采购代理机构无义务向未成交的供应商解释未成交原因和退还响应文件。</w:t>
      </w:r>
    </w:p>
    <w:p w14:paraId="0D2524BA">
      <w:pPr>
        <w:tabs>
          <w:tab w:val="left" w:pos="1140"/>
        </w:tabs>
        <w:spacing w:line="380" w:lineRule="exact"/>
        <w:ind w:left="420" w:leftChars="200" w:firstLine="560" w:firstLineChars="200"/>
        <w:jc w:val="center"/>
        <w:rPr>
          <w:rFonts w:hint="default" w:ascii="Arial" w:hAnsi="Arial" w:cs="Arial"/>
          <w:b/>
          <w:color w:val="auto"/>
          <w:sz w:val="28"/>
          <w:szCs w:val="28"/>
          <w:highlight w:val="none"/>
        </w:rPr>
      </w:pPr>
    </w:p>
    <w:p w14:paraId="364E0039">
      <w:pPr>
        <w:pStyle w:val="14"/>
        <w:spacing w:line="380" w:lineRule="exact"/>
        <w:ind w:left="3"/>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五、签订合同</w:t>
      </w:r>
    </w:p>
    <w:p w14:paraId="76919B54">
      <w:pPr>
        <w:spacing w:line="380" w:lineRule="exact"/>
        <w:ind w:firstLine="411" w:firstLineChars="196"/>
        <w:rPr>
          <w:rFonts w:hint="default" w:ascii="Arial" w:hAnsi="Arial" w:cs="Arial"/>
          <w:b/>
          <w:color w:val="auto"/>
          <w:highlight w:val="none"/>
        </w:rPr>
      </w:pPr>
      <w:r>
        <w:rPr>
          <w:rFonts w:hint="default" w:ascii="Arial" w:hAnsi="Arial" w:cs="Arial"/>
          <w:b/>
          <w:color w:val="auto"/>
          <w:highlight w:val="none"/>
        </w:rPr>
        <w:t>28</w:t>
      </w:r>
      <w:r>
        <w:rPr>
          <w:rFonts w:hint="default" w:ascii="Arial" w:hAnsi="Arial" w:cs="Arial"/>
          <w:b/>
          <w:color w:val="auto"/>
          <w:szCs w:val="21"/>
          <w:highlight w:val="none"/>
        </w:rPr>
        <w:t>.</w:t>
      </w:r>
      <w:r>
        <w:rPr>
          <w:rFonts w:hint="default" w:ascii="Arial" w:hAnsi="Arial" w:cs="Arial"/>
          <w:b/>
          <w:color w:val="auto"/>
          <w:highlight w:val="none"/>
        </w:rPr>
        <w:t>履约保证金</w:t>
      </w:r>
    </w:p>
    <w:p w14:paraId="0B5010C7">
      <w:pPr>
        <w:pStyle w:val="14"/>
        <w:spacing w:line="380" w:lineRule="exact"/>
        <w:ind w:left="6" w:leftChars="3" w:firstLine="420" w:firstLineChars="200"/>
        <w:rPr>
          <w:rFonts w:hint="default" w:ascii="Arial" w:hAnsi="Arial" w:cs="Arial"/>
          <w:color w:val="auto"/>
          <w:szCs w:val="21"/>
          <w:highlight w:val="none"/>
        </w:rPr>
      </w:pPr>
      <w:r>
        <w:rPr>
          <w:rFonts w:hint="default" w:ascii="Arial" w:hAnsi="Arial" w:cs="Arial"/>
          <w:color w:val="auto"/>
          <w:szCs w:val="21"/>
          <w:highlight w:val="none"/>
        </w:rPr>
        <w:t>28.1履约保证金：本项目无需缴纳履约保证金。</w:t>
      </w:r>
    </w:p>
    <w:p w14:paraId="2A142E4F">
      <w:pPr>
        <w:tabs>
          <w:tab w:val="left" w:pos="1140"/>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29.签订合同</w:t>
      </w:r>
    </w:p>
    <w:p w14:paraId="67488208">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highlight w:val="none"/>
        </w:rPr>
        <w:t xml:space="preserve">29.1 </w:t>
      </w:r>
      <w:r>
        <w:rPr>
          <w:rFonts w:hint="default" w:ascii="Arial" w:hAnsi="Arial" w:cs="Arial"/>
          <w:b/>
          <w:color w:val="auto"/>
          <w:highlight w:val="none"/>
        </w:rPr>
        <w:t>签订合同时间：</w:t>
      </w:r>
      <w:r>
        <w:rPr>
          <w:rFonts w:hint="default" w:ascii="Arial" w:hAnsi="Arial" w:cs="Arial"/>
          <w:color w:val="auto"/>
          <w:highlight w:val="none"/>
        </w:rPr>
        <w:t>成交通知书发出之日起</w:t>
      </w:r>
      <w:r>
        <w:rPr>
          <w:rFonts w:hint="eastAsia" w:ascii="Arial" w:hAnsi="Arial" w:cs="Arial"/>
          <w:color w:val="auto"/>
          <w:highlight w:val="none"/>
          <w:lang w:eastAsia="zh-CN"/>
        </w:rPr>
        <w:t>八个工作日内</w:t>
      </w:r>
      <w:r>
        <w:rPr>
          <w:rFonts w:hint="default" w:ascii="Arial" w:hAnsi="Arial" w:cs="Arial"/>
          <w:color w:val="auto"/>
          <w:highlight w:val="none"/>
        </w:rPr>
        <w:t>。</w:t>
      </w:r>
      <w:r>
        <w:rPr>
          <w:rFonts w:hint="default" w:ascii="Arial" w:hAnsi="Arial" w:cs="Arial"/>
          <w:color w:val="auto"/>
          <w:szCs w:val="21"/>
          <w:highlight w:val="none"/>
        </w:rPr>
        <w:t>成交供应商领取成交通知书后，应按规定与采购人签订合同。</w:t>
      </w:r>
    </w:p>
    <w:p w14:paraId="13F5D04D">
      <w:pPr>
        <w:pStyle w:val="14"/>
        <w:spacing w:line="380" w:lineRule="exact"/>
        <w:ind w:firstLine="420" w:firstLineChars="200"/>
        <w:rPr>
          <w:rFonts w:hint="default" w:ascii="Arial" w:hAnsi="Arial" w:cs="Arial"/>
          <w:color w:val="auto"/>
          <w:highlight w:val="none"/>
        </w:rPr>
      </w:pPr>
      <w:r>
        <w:rPr>
          <w:rFonts w:hint="default" w:ascii="Arial" w:hAnsi="Arial" w:cs="Arial"/>
          <w:color w:val="auto"/>
          <w:szCs w:val="24"/>
          <w:highlight w:val="none"/>
        </w:rPr>
        <w:t>29.2</w:t>
      </w:r>
      <w:r>
        <w:rPr>
          <w:rFonts w:hint="default" w:ascii="Arial" w:hAnsi="Arial" w:cs="Arial"/>
          <w:color w:val="auto"/>
          <w:highlight w:val="none"/>
        </w:rPr>
        <w:t>如成交供应商有下列情形之一的，由财政部门将其列入不良行为记录名单，在一至三年内禁止参加政府采购活动，并予以通报。采购代理机构可从磋商小组推荐的成交候选供应商中按顺序重新确定成交供应商或重新组织采购。</w:t>
      </w:r>
      <w:r>
        <w:rPr>
          <w:rFonts w:hint="default" w:ascii="Arial" w:hAnsi="Arial" w:cs="Arial"/>
          <w:color w:val="auto"/>
          <w:szCs w:val="21"/>
          <w:highlight w:val="none"/>
        </w:rPr>
        <w:t>拒绝签订政府采购合同的成交供应商不得参加对该项目重新开展的采购活动。</w:t>
      </w:r>
    </w:p>
    <w:p w14:paraId="105F2EF4">
      <w:pPr>
        <w:widowControl/>
        <w:spacing w:line="380" w:lineRule="exact"/>
        <w:ind w:firstLine="420"/>
        <w:jc w:val="left"/>
        <w:rPr>
          <w:rFonts w:hint="default" w:ascii="Arial" w:hAnsi="Arial" w:cs="Arial"/>
          <w:color w:val="auto"/>
          <w:highlight w:val="none"/>
        </w:rPr>
      </w:pPr>
      <w:r>
        <w:rPr>
          <w:rFonts w:hint="default" w:ascii="Arial" w:hAnsi="Arial" w:cs="Arial"/>
          <w:color w:val="auto"/>
          <w:highlight w:val="none"/>
        </w:rPr>
        <w:t>（1）成交后不与采购人签订合同的（不可抗力除外）；</w:t>
      </w:r>
    </w:p>
    <w:p w14:paraId="3DB17EE2">
      <w:pPr>
        <w:widowControl/>
        <w:spacing w:line="380" w:lineRule="exact"/>
        <w:ind w:firstLine="420"/>
        <w:jc w:val="left"/>
        <w:rPr>
          <w:rFonts w:hint="default" w:ascii="Arial" w:hAnsi="Arial" w:cs="Arial"/>
          <w:color w:val="auto"/>
          <w:highlight w:val="none"/>
        </w:rPr>
      </w:pPr>
      <w:r>
        <w:rPr>
          <w:rFonts w:hint="default" w:ascii="Arial" w:hAnsi="Arial" w:cs="Arial"/>
          <w:color w:val="auto"/>
          <w:highlight w:val="none"/>
        </w:rPr>
        <w:t>（2）将成交项目</w:t>
      </w:r>
      <w:r>
        <w:rPr>
          <w:rFonts w:hint="default" w:ascii="Arial" w:hAnsi="Arial" w:eastAsia="宋体" w:cs="Arial"/>
          <w:color w:val="auto"/>
          <w:highlight w:val="none"/>
        </w:rPr>
        <w:t>转让</w:t>
      </w:r>
      <w:r>
        <w:rPr>
          <w:rFonts w:hint="default" w:ascii="Arial" w:hAnsi="Arial" w:cs="Arial"/>
          <w:color w:val="auto"/>
          <w:highlight w:val="none"/>
        </w:rPr>
        <w:t>给他人，或者在响应文件中未说明，且未经采购人同意，将成交项目分包给他人的；</w:t>
      </w:r>
    </w:p>
    <w:p w14:paraId="6C4E983B">
      <w:pPr>
        <w:widowControl/>
        <w:spacing w:line="380" w:lineRule="exact"/>
        <w:ind w:firstLine="420"/>
        <w:jc w:val="left"/>
        <w:rPr>
          <w:rFonts w:hint="default" w:ascii="Arial" w:hAnsi="Arial" w:cs="Arial"/>
          <w:color w:val="auto"/>
          <w:highlight w:val="none"/>
        </w:rPr>
      </w:pPr>
      <w:r>
        <w:rPr>
          <w:rFonts w:hint="default" w:ascii="Arial" w:hAnsi="Arial" w:cs="Arial"/>
          <w:color w:val="auto"/>
          <w:highlight w:val="none"/>
        </w:rPr>
        <w:t>（3）拒绝履行合同义务的。</w:t>
      </w:r>
    </w:p>
    <w:p w14:paraId="1DE04F86">
      <w:pPr>
        <w:spacing w:line="400" w:lineRule="exact"/>
        <w:ind w:left="224" w:leftChars="107" w:firstLine="210" w:firstLineChars="100"/>
        <w:rPr>
          <w:rFonts w:hint="default" w:ascii="Arial" w:hAnsi="Arial" w:cs="Arial"/>
          <w:color w:val="auto"/>
          <w:highlight w:val="none"/>
        </w:rPr>
      </w:pPr>
      <w:r>
        <w:rPr>
          <w:rFonts w:hint="default" w:ascii="Arial" w:hAnsi="Arial" w:cs="Arial"/>
          <w:color w:val="auto"/>
          <w:highlight w:val="none"/>
        </w:rPr>
        <w:t xml:space="preserve">29.3 </w:t>
      </w:r>
      <w:r>
        <w:rPr>
          <w:rFonts w:hint="default" w:ascii="Arial" w:hAnsi="Arial" w:cs="Arial"/>
          <w:color w:val="auto"/>
          <w:szCs w:val="21"/>
          <w:highlight w:val="none"/>
        </w:rPr>
        <w:t>合同备案存档：</w:t>
      </w:r>
      <w:r>
        <w:rPr>
          <w:rFonts w:hint="default" w:ascii="Arial" w:hAnsi="Arial" w:cs="Arial"/>
          <w:color w:val="auto"/>
          <w:highlight w:val="none"/>
        </w:rPr>
        <w:t>政府采购合同双方自签订之日起1个工作日内将合同原件1份交采购代理机构。采购代理机构收到政府采购合同后在省级以上人民政府财政部门指定媒体上公告并存档。</w:t>
      </w:r>
    </w:p>
    <w:p w14:paraId="7D2BF299">
      <w:pPr>
        <w:spacing w:line="380" w:lineRule="exact"/>
        <w:ind w:firstLine="420" w:firstLineChars="200"/>
        <w:rPr>
          <w:rFonts w:hint="default" w:ascii="Arial" w:hAnsi="Arial" w:cs="Arial"/>
          <w:color w:val="auto"/>
          <w:highlight w:val="none"/>
        </w:rPr>
      </w:pPr>
    </w:p>
    <w:p w14:paraId="2126A138">
      <w:pPr>
        <w:pStyle w:val="14"/>
        <w:spacing w:line="240" w:lineRule="auto"/>
        <w:ind w:left="3"/>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六、其他事项</w:t>
      </w:r>
    </w:p>
    <w:p w14:paraId="33F96494">
      <w:pPr>
        <w:spacing w:line="240" w:lineRule="auto"/>
        <w:ind w:firstLine="411" w:firstLineChars="196"/>
        <w:rPr>
          <w:rFonts w:hint="default" w:ascii="Arial" w:hAnsi="Arial" w:cs="Arial"/>
          <w:b/>
          <w:color w:val="auto"/>
          <w:highlight w:val="none"/>
        </w:rPr>
      </w:pPr>
      <w:r>
        <w:rPr>
          <w:rFonts w:hint="default" w:ascii="Arial" w:hAnsi="Arial" w:cs="Arial"/>
          <w:b/>
          <w:color w:val="auto"/>
          <w:highlight w:val="none"/>
        </w:rPr>
        <w:t>30</w:t>
      </w:r>
      <w:r>
        <w:rPr>
          <w:rFonts w:hint="default" w:ascii="Arial" w:hAnsi="Arial" w:cs="Arial"/>
          <w:b/>
          <w:color w:val="auto"/>
          <w:szCs w:val="21"/>
          <w:highlight w:val="none"/>
        </w:rPr>
        <w:t>.</w:t>
      </w:r>
      <w:r>
        <w:rPr>
          <w:rFonts w:hint="default" w:ascii="Arial" w:hAnsi="Arial" w:cs="Arial"/>
          <w:b/>
          <w:color w:val="auto"/>
          <w:highlight w:val="none"/>
        </w:rPr>
        <w:t>代理服务费</w:t>
      </w:r>
    </w:p>
    <w:p w14:paraId="411D9529">
      <w:pPr>
        <w:spacing w:line="24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30.1代理服务费：</w:t>
      </w:r>
      <w:r>
        <w:rPr>
          <w:rFonts w:hint="eastAsia" w:ascii="Arial" w:hAnsi="Arial" w:cs="Arial"/>
          <w:color w:val="auto"/>
          <w:szCs w:val="21"/>
          <w:highlight w:val="none"/>
          <w:lang w:eastAsia="zh-CN"/>
        </w:rPr>
        <w:t>本项目的采购代理服务收费标准按计价格[2002]1980号《招标代理服务收费管理暂行办法》服务类收费标准向中标供应商收取，由成交供应商在领取成交通知书前，向采购代理机构一次性支付</w:t>
      </w:r>
      <w:r>
        <w:rPr>
          <w:rFonts w:hint="default" w:ascii="Arial" w:hAnsi="Arial" w:cs="Arial"/>
          <w:color w:val="auto"/>
          <w:szCs w:val="21"/>
          <w:highlight w:val="none"/>
        </w:rPr>
        <w:t>。</w:t>
      </w:r>
    </w:p>
    <w:p w14:paraId="4D29F551">
      <w:pPr>
        <w:spacing w:line="24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30.2代理服务收费标准：</w:t>
      </w:r>
    </w:p>
    <w:tbl>
      <w:tblPr>
        <w:tblStyle w:val="26"/>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5A2C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49D7C96A">
            <w:pPr>
              <w:pStyle w:val="14"/>
              <w:spacing w:line="240" w:lineRule="auto"/>
              <w:ind w:left="25"/>
              <w:rPr>
                <w:rFonts w:hint="default" w:ascii="Arial" w:hAnsi="Arial" w:cs="Arial"/>
                <w:color w:val="auto"/>
                <w:highlight w:val="none"/>
              </w:rPr>
            </w:pPr>
            <w:r>
              <w:rPr>
                <w:rFonts w:hint="default" w:ascii="Arial" w:hAnsi="Arial" w:cs="Arial"/>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12700" b="12700"/>
                      <wp:wrapNone/>
                      <wp:docPr id="1" name="直线 107"/>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7"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gFTNNYAAAAIAQAADwAAAAAAAAABACAAAAAiAAAAZHJzL2Rvd25yZXYueG1sUEsBAhQAFAAAAAgA&#10;h07iQO/afg/uAQAA4gMAAA4AAAAAAAAAAQAgAAAAJQEAAGRycy9lMm9Eb2MueG1sUEsFBgAAAAAG&#10;AAYAWQEAAIUFAAAAAA==&#10;">
                      <v:fill on="f" focussize="0,0"/>
                      <v:stroke color="#000000" joinstyle="round"/>
                      <v:imagedata o:title=""/>
                      <o:lock v:ext="edit" aspectratio="f"/>
                    </v:line>
                  </w:pict>
                </mc:Fallback>
              </mc:AlternateContent>
            </w:r>
            <w:r>
              <w:rPr>
                <w:rFonts w:hint="default" w:ascii="Arial" w:hAnsi="Arial" w:cs="Arial"/>
                <w:color w:val="auto"/>
                <w:highlight w:val="none"/>
              </w:rPr>
              <w:t>费率           服务类型</w:t>
            </w:r>
          </w:p>
          <w:p w14:paraId="2066131F">
            <w:pPr>
              <w:pStyle w:val="14"/>
              <w:spacing w:line="240" w:lineRule="auto"/>
              <w:ind w:left="25"/>
              <w:rPr>
                <w:rFonts w:hint="default" w:ascii="Arial" w:hAnsi="Arial" w:cs="Arial"/>
                <w:color w:val="auto"/>
                <w:highlight w:val="none"/>
              </w:rPr>
            </w:pPr>
            <w:r>
              <w:rPr>
                <w:rFonts w:hint="default" w:ascii="Arial" w:hAnsi="Arial" w:cs="Arial"/>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3970" b="10795"/>
                      <wp:wrapNone/>
                      <wp:docPr id="2" name="直线 108"/>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8"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Dq9E1gAAAAgBAAAPAAAAAAAAAAEAIAAAACIAAABkcnMvZG93bnJldi54bWxQSwECFAAUAAAA&#10;CACHTuJAwmxrX/ABAADiAwAADgAAAAAAAAABACAAAAAlAQAAZHJzL2Uyb0RvYy54bWxQSwUGAAAA&#10;AAYABgBZAQAAhwUAAAAA&#10;">
                      <v:fill on="f" focussize="0,0"/>
                      <v:stroke color="#000000" joinstyle="round"/>
                      <v:imagedata o:title=""/>
                      <o:lock v:ext="edit" aspectratio="f"/>
                    </v:line>
                  </w:pict>
                </mc:Fallback>
              </mc:AlternateContent>
            </w:r>
          </w:p>
          <w:p w14:paraId="5E1D4955">
            <w:pPr>
              <w:pStyle w:val="14"/>
              <w:spacing w:line="240" w:lineRule="auto"/>
              <w:ind w:left="25"/>
              <w:rPr>
                <w:rFonts w:hint="default" w:ascii="Arial" w:hAnsi="Arial" w:cs="Arial"/>
                <w:color w:val="auto"/>
                <w:highlight w:val="none"/>
              </w:rPr>
            </w:pPr>
            <w:r>
              <w:rPr>
                <w:rFonts w:hint="default" w:ascii="Arial" w:hAnsi="Arial" w:cs="Arial"/>
                <w:color w:val="auto"/>
                <w:highlight w:val="none"/>
              </w:rPr>
              <w:t>成交金额</w:t>
            </w:r>
          </w:p>
        </w:tc>
        <w:tc>
          <w:tcPr>
            <w:tcW w:w="1841" w:type="dxa"/>
            <w:noWrap w:val="0"/>
            <w:vAlign w:val="center"/>
          </w:tcPr>
          <w:p w14:paraId="38D55430">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货物采购</w:t>
            </w:r>
          </w:p>
        </w:tc>
        <w:tc>
          <w:tcPr>
            <w:tcW w:w="1992" w:type="dxa"/>
            <w:noWrap w:val="0"/>
            <w:vAlign w:val="center"/>
          </w:tcPr>
          <w:p w14:paraId="3E3DDCF0">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服务采购</w:t>
            </w:r>
          </w:p>
        </w:tc>
        <w:tc>
          <w:tcPr>
            <w:tcW w:w="2293" w:type="dxa"/>
            <w:noWrap w:val="0"/>
            <w:vAlign w:val="center"/>
          </w:tcPr>
          <w:p w14:paraId="394ECB08">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工程采购</w:t>
            </w:r>
          </w:p>
        </w:tc>
      </w:tr>
      <w:tr w14:paraId="555D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33EA418E">
            <w:pPr>
              <w:pStyle w:val="14"/>
              <w:spacing w:line="240" w:lineRule="auto"/>
              <w:ind w:left="25"/>
              <w:rPr>
                <w:rFonts w:hint="default" w:ascii="Arial" w:hAnsi="Arial" w:cs="Arial"/>
                <w:color w:val="auto"/>
                <w:highlight w:val="none"/>
              </w:rPr>
            </w:pPr>
            <w:r>
              <w:rPr>
                <w:rFonts w:hint="default" w:ascii="Arial" w:hAnsi="Arial" w:cs="Arial"/>
                <w:color w:val="auto"/>
                <w:highlight w:val="none"/>
              </w:rPr>
              <w:t>100万元以下</w:t>
            </w:r>
          </w:p>
        </w:tc>
        <w:tc>
          <w:tcPr>
            <w:tcW w:w="1841" w:type="dxa"/>
            <w:noWrap w:val="0"/>
            <w:vAlign w:val="top"/>
          </w:tcPr>
          <w:p w14:paraId="7CAE0AFA">
            <w:pPr>
              <w:pStyle w:val="59"/>
              <w:spacing w:line="240" w:lineRule="auto"/>
              <w:ind w:left="25"/>
              <w:jc w:val="center"/>
              <w:rPr>
                <w:rFonts w:hint="default" w:ascii="Arial" w:hAnsi="Arial" w:cs="Arial"/>
                <w:color w:val="auto"/>
                <w:highlight w:val="none"/>
              </w:rPr>
            </w:pPr>
            <w:r>
              <w:rPr>
                <w:rFonts w:hint="default" w:ascii="Arial" w:hAnsi="Arial" w:cs="Arial"/>
                <w:color w:val="auto"/>
                <w:highlight w:val="none"/>
              </w:rPr>
              <w:t>1.5%</w:t>
            </w:r>
          </w:p>
        </w:tc>
        <w:tc>
          <w:tcPr>
            <w:tcW w:w="1992" w:type="dxa"/>
            <w:noWrap w:val="0"/>
            <w:vAlign w:val="top"/>
          </w:tcPr>
          <w:p w14:paraId="1BCEC9FD">
            <w:pPr>
              <w:pStyle w:val="59"/>
              <w:spacing w:line="240" w:lineRule="auto"/>
              <w:ind w:left="25"/>
              <w:jc w:val="center"/>
              <w:rPr>
                <w:rFonts w:hint="default" w:ascii="Arial" w:hAnsi="Arial" w:cs="Arial"/>
                <w:color w:val="auto"/>
                <w:highlight w:val="none"/>
              </w:rPr>
            </w:pPr>
            <w:r>
              <w:rPr>
                <w:rFonts w:hint="default" w:ascii="Arial" w:hAnsi="Arial" w:cs="Arial"/>
                <w:color w:val="auto"/>
                <w:highlight w:val="none"/>
              </w:rPr>
              <w:t>1.5%</w:t>
            </w:r>
          </w:p>
        </w:tc>
        <w:tc>
          <w:tcPr>
            <w:tcW w:w="2293" w:type="dxa"/>
            <w:noWrap w:val="0"/>
            <w:vAlign w:val="top"/>
          </w:tcPr>
          <w:p w14:paraId="33EEB68A">
            <w:pPr>
              <w:pStyle w:val="59"/>
              <w:spacing w:line="240" w:lineRule="auto"/>
              <w:ind w:left="25"/>
              <w:jc w:val="center"/>
              <w:rPr>
                <w:rFonts w:hint="default" w:ascii="Arial" w:hAnsi="Arial" w:cs="Arial"/>
                <w:color w:val="auto"/>
                <w:highlight w:val="none"/>
              </w:rPr>
            </w:pPr>
            <w:r>
              <w:rPr>
                <w:rFonts w:hint="default" w:ascii="Arial" w:hAnsi="Arial" w:cs="Arial"/>
                <w:color w:val="auto"/>
                <w:highlight w:val="none"/>
              </w:rPr>
              <w:t>1.0%</w:t>
            </w:r>
          </w:p>
        </w:tc>
      </w:tr>
      <w:tr w14:paraId="4678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318CD77C">
            <w:pPr>
              <w:pStyle w:val="14"/>
              <w:spacing w:line="240" w:lineRule="auto"/>
              <w:ind w:left="25"/>
              <w:rPr>
                <w:rFonts w:hint="default" w:ascii="Arial" w:hAnsi="Arial" w:cs="Arial"/>
                <w:color w:val="auto"/>
                <w:highlight w:val="none"/>
              </w:rPr>
            </w:pPr>
            <w:r>
              <w:rPr>
                <w:rFonts w:hint="default" w:ascii="Arial" w:hAnsi="Arial" w:cs="Arial"/>
                <w:color w:val="auto"/>
                <w:highlight w:val="none"/>
              </w:rPr>
              <w:t>100～500万元</w:t>
            </w:r>
          </w:p>
        </w:tc>
        <w:tc>
          <w:tcPr>
            <w:tcW w:w="1841" w:type="dxa"/>
            <w:noWrap w:val="0"/>
            <w:vAlign w:val="top"/>
          </w:tcPr>
          <w:p w14:paraId="60536033">
            <w:pPr>
              <w:pStyle w:val="59"/>
              <w:spacing w:line="240" w:lineRule="auto"/>
              <w:ind w:left="25"/>
              <w:jc w:val="center"/>
              <w:rPr>
                <w:rFonts w:hint="default" w:ascii="Arial" w:hAnsi="Arial" w:cs="Arial"/>
                <w:color w:val="auto"/>
                <w:highlight w:val="none"/>
              </w:rPr>
            </w:pPr>
            <w:r>
              <w:rPr>
                <w:rFonts w:hint="default" w:ascii="Arial" w:hAnsi="Arial" w:cs="Arial"/>
                <w:color w:val="auto"/>
                <w:highlight w:val="none"/>
              </w:rPr>
              <w:t>1.1%</w:t>
            </w:r>
          </w:p>
        </w:tc>
        <w:tc>
          <w:tcPr>
            <w:tcW w:w="1992" w:type="dxa"/>
            <w:noWrap w:val="0"/>
            <w:vAlign w:val="top"/>
          </w:tcPr>
          <w:p w14:paraId="3CCBAF9B">
            <w:pPr>
              <w:pStyle w:val="59"/>
              <w:spacing w:line="240" w:lineRule="auto"/>
              <w:ind w:left="25"/>
              <w:jc w:val="center"/>
              <w:rPr>
                <w:rFonts w:hint="default" w:ascii="Arial" w:hAnsi="Arial" w:cs="Arial"/>
                <w:color w:val="auto"/>
                <w:highlight w:val="none"/>
              </w:rPr>
            </w:pPr>
            <w:r>
              <w:rPr>
                <w:rFonts w:hint="default" w:ascii="Arial" w:hAnsi="Arial" w:cs="Arial"/>
                <w:color w:val="auto"/>
                <w:highlight w:val="none"/>
              </w:rPr>
              <w:t>0.8%</w:t>
            </w:r>
          </w:p>
        </w:tc>
        <w:tc>
          <w:tcPr>
            <w:tcW w:w="2293" w:type="dxa"/>
            <w:noWrap w:val="0"/>
            <w:vAlign w:val="top"/>
          </w:tcPr>
          <w:p w14:paraId="2E221C4A">
            <w:pPr>
              <w:pStyle w:val="59"/>
              <w:spacing w:line="240" w:lineRule="auto"/>
              <w:ind w:left="25"/>
              <w:jc w:val="center"/>
              <w:rPr>
                <w:rFonts w:hint="default" w:ascii="Arial" w:hAnsi="Arial" w:cs="Arial"/>
                <w:color w:val="auto"/>
                <w:highlight w:val="none"/>
              </w:rPr>
            </w:pPr>
            <w:r>
              <w:rPr>
                <w:rFonts w:hint="default" w:ascii="Arial" w:hAnsi="Arial" w:cs="Arial"/>
                <w:color w:val="auto"/>
                <w:highlight w:val="none"/>
              </w:rPr>
              <w:t>0.7%</w:t>
            </w:r>
          </w:p>
        </w:tc>
      </w:tr>
      <w:tr w14:paraId="25C4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0AB733A">
            <w:pPr>
              <w:pStyle w:val="14"/>
              <w:spacing w:line="240" w:lineRule="auto"/>
              <w:ind w:left="25"/>
              <w:rPr>
                <w:rFonts w:hint="default" w:ascii="Arial" w:hAnsi="Arial" w:cs="Arial"/>
                <w:color w:val="auto"/>
                <w:highlight w:val="none"/>
              </w:rPr>
            </w:pPr>
            <w:r>
              <w:rPr>
                <w:rFonts w:hint="default" w:ascii="Arial" w:hAnsi="Arial" w:cs="Arial"/>
                <w:color w:val="auto"/>
                <w:highlight w:val="none"/>
              </w:rPr>
              <w:t>500～1000万元</w:t>
            </w:r>
          </w:p>
        </w:tc>
        <w:tc>
          <w:tcPr>
            <w:tcW w:w="1841" w:type="dxa"/>
            <w:noWrap w:val="0"/>
            <w:vAlign w:val="top"/>
          </w:tcPr>
          <w:p w14:paraId="528DBBE5">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0.8%</w:t>
            </w:r>
          </w:p>
        </w:tc>
        <w:tc>
          <w:tcPr>
            <w:tcW w:w="1992" w:type="dxa"/>
            <w:noWrap w:val="0"/>
            <w:vAlign w:val="top"/>
          </w:tcPr>
          <w:p w14:paraId="53A5982A">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0.45%</w:t>
            </w:r>
          </w:p>
        </w:tc>
        <w:tc>
          <w:tcPr>
            <w:tcW w:w="2293" w:type="dxa"/>
            <w:noWrap w:val="0"/>
            <w:vAlign w:val="top"/>
          </w:tcPr>
          <w:p w14:paraId="1673C6A2">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0.55%</w:t>
            </w:r>
          </w:p>
        </w:tc>
      </w:tr>
      <w:tr w14:paraId="023B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368B526">
            <w:pPr>
              <w:pStyle w:val="14"/>
              <w:spacing w:line="240" w:lineRule="auto"/>
              <w:ind w:left="25"/>
              <w:rPr>
                <w:rFonts w:hint="default" w:ascii="Arial" w:hAnsi="Arial" w:cs="Arial"/>
                <w:color w:val="auto"/>
                <w:highlight w:val="none"/>
              </w:rPr>
            </w:pPr>
            <w:r>
              <w:rPr>
                <w:rFonts w:hint="default" w:ascii="Arial" w:hAnsi="Arial" w:cs="Arial"/>
                <w:color w:val="auto"/>
                <w:highlight w:val="none"/>
              </w:rPr>
              <w:t>1000～5000万元</w:t>
            </w:r>
          </w:p>
        </w:tc>
        <w:tc>
          <w:tcPr>
            <w:tcW w:w="1841" w:type="dxa"/>
            <w:noWrap w:val="0"/>
            <w:vAlign w:val="top"/>
          </w:tcPr>
          <w:p w14:paraId="3D7FA16C">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0.5%</w:t>
            </w:r>
          </w:p>
        </w:tc>
        <w:tc>
          <w:tcPr>
            <w:tcW w:w="1992" w:type="dxa"/>
            <w:noWrap w:val="0"/>
            <w:vAlign w:val="top"/>
          </w:tcPr>
          <w:p w14:paraId="2FDA7763">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0.25%</w:t>
            </w:r>
          </w:p>
        </w:tc>
        <w:tc>
          <w:tcPr>
            <w:tcW w:w="2293" w:type="dxa"/>
            <w:noWrap w:val="0"/>
            <w:vAlign w:val="top"/>
          </w:tcPr>
          <w:p w14:paraId="7F4D3BE5">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0.35%</w:t>
            </w:r>
          </w:p>
        </w:tc>
      </w:tr>
      <w:tr w14:paraId="499D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BA553AC">
            <w:pPr>
              <w:pStyle w:val="14"/>
              <w:spacing w:line="240" w:lineRule="auto"/>
              <w:ind w:left="25"/>
              <w:rPr>
                <w:rFonts w:hint="default" w:ascii="Arial" w:hAnsi="Arial" w:cs="Arial"/>
                <w:color w:val="auto"/>
                <w:highlight w:val="none"/>
              </w:rPr>
            </w:pPr>
            <w:r>
              <w:rPr>
                <w:rFonts w:hint="default" w:ascii="Arial" w:hAnsi="Arial" w:cs="Arial"/>
                <w:color w:val="auto"/>
                <w:highlight w:val="none"/>
              </w:rPr>
              <w:t>5000万元～1亿元</w:t>
            </w:r>
          </w:p>
        </w:tc>
        <w:tc>
          <w:tcPr>
            <w:tcW w:w="1841" w:type="dxa"/>
            <w:noWrap w:val="0"/>
            <w:vAlign w:val="top"/>
          </w:tcPr>
          <w:p w14:paraId="42D82CAD">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0.25%</w:t>
            </w:r>
          </w:p>
        </w:tc>
        <w:tc>
          <w:tcPr>
            <w:tcW w:w="1992" w:type="dxa"/>
            <w:noWrap w:val="0"/>
            <w:vAlign w:val="top"/>
          </w:tcPr>
          <w:p w14:paraId="586BCDE2">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0.1%</w:t>
            </w:r>
          </w:p>
        </w:tc>
        <w:tc>
          <w:tcPr>
            <w:tcW w:w="2293" w:type="dxa"/>
            <w:noWrap w:val="0"/>
            <w:vAlign w:val="top"/>
          </w:tcPr>
          <w:p w14:paraId="21C20DB7">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0.2%</w:t>
            </w:r>
          </w:p>
        </w:tc>
      </w:tr>
      <w:tr w14:paraId="34B6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A5305FA">
            <w:pPr>
              <w:pStyle w:val="14"/>
              <w:spacing w:line="240" w:lineRule="auto"/>
              <w:ind w:left="25"/>
              <w:rPr>
                <w:rFonts w:hint="default" w:ascii="Arial" w:hAnsi="Arial" w:cs="Arial"/>
                <w:color w:val="auto"/>
                <w:highlight w:val="none"/>
              </w:rPr>
            </w:pPr>
            <w:r>
              <w:rPr>
                <w:rFonts w:hint="default" w:ascii="Arial" w:hAnsi="Arial" w:cs="Arial"/>
                <w:color w:val="auto"/>
                <w:highlight w:val="none"/>
              </w:rPr>
              <w:t>1～5亿元</w:t>
            </w:r>
          </w:p>
        </w:tc>
        <w:tc>
          <w:tcPr>
            <w:tcW w:w="1841" w:type="dxa"/>
            <w:noWrap w:val="0"/>
            <w:vAlign w:val="top"/>
          </w:tcPr>
          <w:p w14:paraId="79B5F699">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0.05%</w:t>
            </w:r>
          </w:p>
        </w:tc>
        <w:tc>
          <w:tcPr>
            <w:tcW w:w="1992" w:type="dxa"/>
            <w:noWrap w:val="0"/>
            <w:vAlign w:val="top"/>
          </w:tcPr>
          <w:p w14:paraId="055753EA">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0.05%</w:t>
            </w:r>
          </w:p>
        </w:tc>
        <w:tc>
          <w:tcPr>
            <w:tcW w:w="2293" w:type="dxa"/>
            <w:noWrap w:val="0"/>
            <w:vAlign w:val="top"/>
          </w:tcPr>
          <w:p w14:paraId="63FE328C">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0.05%</w:t>
            </w:r>
          </w:p>
        </w:tc>
      </w:tr>
      <w:tr w14:paraId="665A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2E854E7">
            <w:pPr>
              <w:pStyle w:val="14"/>
              <w:spacing w:line="240" w:lineRule="auto"/>
              <w:ind w:left="25"/>
              <w:rPr>
                <w:rFonts w:hint="default" w:ascii="Arial" w:hAnsi="Arial" w:cs="Arial"/>
                <w:color w:val="auto"/>
                <w:highlight w:val="none"/>
              </w:rPr>
            </w:pPr>
            <w:r>
              <w:rPr>
                <w:rFonts w:hint="default" w:ascii="Arial" w:hAnsi="Arial" w:cs="Arial"/>
                <w:color w:val="auto"/>
                <w:highlight w:val="none"/>
              </w:rPr>
              <w:t>5～10亿元</w:t>
            </w:r>
          </w:p>
        </w:tc>
        <w:tc>
          <w:tcPr>
            <w:tcW w:w="1841" w:type="dxa"/>
            <w:noWrap w:val="0"/>
            <w:vAlign w:val="top"/>
          </w:tcPr>
          <w:p w14:paraId="15155A76">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0.035%</w:t>
            </w:r>
          </w:p>
        </w:tc>
        <w:tc>
          <w:tcPr>
            <w:tcW w:w="1992" w:type="dxa"/>
            <w:noWrap w:val="0"/>
            <w:vAlign w:val="top"/>
          </w:tcPr>
          <w:p w14:paraId="4D90659D">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0.035%</w:t>
            </w:r>
          </w:p>
        </w:tc>
        <w:tc>
          <w:tcPr>
            <w:tcW w:w="2293" w:type="dxa"/>
            <w:noWrap w:val="0"/>
            <w:vAlign w:val="top"/>
          </w:tcPr>
          <w:p w14:paraId="2076EF14">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0.035%</w:t>
            </w:r>
          </w:p>
        </w:tc>
      </w:tr>
      <w:tr w14:paraId="3B5A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A711BED">
            <w:pPr>
              <w:pStyle w:val="14"/>
              <w:spacing w:line="240" w:lineRule="auto"/>
              <w:ind w:left="25"/>
              <w:rPr>
                <w:rFonts w:hint="default" w:ascii="Arial" w:hAnsi="Arial" w:cs="Arial"/>
                <w:color w:val="auto"/>
                <w:highlight w:val="none"/>
              </w:rPr>
            </w:pPr>
            <w:r>
              <w:rPr>
                <w:rFonts w:hint="default" w:ascii="Arial" w:hAnsi="Arial" w:cs="Arial"/>
                <w:color w:val="auto"/>
                <w:highlight w:val="none"/>
              </w:rPr>
              <w:t>10～50亿元</w:t>
            </w:r>
          </w:p>
        </w:tc>
        <w:tc>
          <w:tcPr>
            <w:tcW w:w="1841" w:type="dxa"/>
            <w:noWrap w:val="0"/>
            <w:vAlign w:val="top"/>
          </w:tcPr>
          <w:p w14:paraId="75169E25">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0.008%</w:t>
            </w:r>
          </w:p>
        </w:tc>
        <w:tc>
          <w:tcPr>
            <w:tcW w:w="1992" w:type="dxa"/>
            <w:noWrap w:val="0"/>
            <w:vAlign w:val="top"/>
          </w:tcPr>
          <w:p w14:paraId="6DA6845C">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0.008%</w:t>
            </w:r>
          </w:p>
        </w:tc>
        <w:tc>
          <w:tcPr>
            <w:tcW w:w="2293" w:type="dxa"/>
            <w:noWrap w:val="0"/>
            <w:vAlign w:val="top"/>
          </w:tcPr>
          <w:p w14:paraId="5FC198EE">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0.008%</w:t>
            </w:r>
          </w:p>
        </w:tc>
      </w:tr>
      <w:tr w14:paraId="6E33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ADC2A2D">
            <w:pPr>
              <w:pStyle w:val="14"/>
              <w:spacing w:line="240" w:lineRule="auto"/>
              <w:ind w:left="25"/>
              <w:rPr>
                <w:rFonts w:hint="default" w:ascii="Arial" w:hAnsi="Arial" w:cs="Arial"/>
                <w:color w:val="auto"/>
                <w:highlight w:val="none"/>
              </w:rPr>
            </w:pPr>
            <w:r>
              <w:rPr>
                <w:rFonts w:hint="default" w:ascii="Arial" w:hAnsi="Arial" w:cs="Arial"/>
                <w:color w:val="auto"/>
                <w:highlight w:val="none"/>
              </w:rPr>
              <w:t>50～100亿元</w:t>
            </w:r>
          </w:p>
        </w:tc>
        <w:tc>
          <w:tcPr>
            <w:tcW w:w="1841" w:type="dxa"/>
            <w:noWrap w:val="0"/>
            <w:vAlign w:val="top"/>
          </w:tcPr>
          <w:p w14:paraId="55804249">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0.006%</w:t>
            </w:r>
          </w:p>
        </w:tc>
        <w:tc>
          <w:tcPr>
            <w:tcW w:w="1992" w:type="dxa"/>
            <w:noWrap w:val="0"/>
            <w:vAlign w:val="top"/>
          </w:tcPr>
          <w:p w14:paraId="06C1C022">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0.006%</w:t>
            </w:r>
          </w:p>
        </w:tc>
        <w:tc>
          <w:tcPr>
            <w:tcW w:w="2293" w:type="dxa"/>
            <w:noWrap w:val="0"/>
            <w:vAlign w:val="top"/>
          </w:tcPr>
          <w:p w14:paraId="5D3D11AD">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0.006%</w:t>
            </w:r>
          </w:p>
        </w:tc>
      </w:tr>
      <w:tr w14:paraId="240E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CC1C105">
            <w:pPr>
              <w:pStyle w:val="14"/>
              <w:spacing w:line="240" w:lineRule="auto"/>
              <w:ind w:left="25"/>
              <w:rPr>
                <w:rFonts w:hint="default" w:ascii="Arial" w:hAnsi="Arial" w:cs="Arial"/>
                <w:color w:val="auto"/>
                <w:highlight w:val="none"/>
              </w:rPr>
            </w:pPr>
            <w:r>
              <w:rPr>
                <w:rFonts w:hint="default" w:ascii="Arial" w:hAnsi="Arial" w:cs="Arial"/>
                <w:color w:val="auto"/>
                <w:highlight w:val="none"/>
              </w:rPr>
              <w:t>100亿以上</w:t>
            </w:r>
          </w:p>
        </w:tc>
        <w:tc>
          <w:tcPr>
            <w:tcW w:w="1841" w:type="dxa"/>
            <w:noWrap w:val="0"/>
            <w:vAlign w:val="top"/>
          </w:tcPr>
          <w:p w14:paraId="601B250C">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0.004%</w:t>
            </w:r>
          </w:p>
        </w:tc>
        <w:tc>
          <w:tcPr>
            <w:tcW w:w="1992" w:type="dxa"/>
            <w:noWrap w:val="0"/>
            <w:vAlign w:val="top"/>
          </w:tcPr>
          <w:p w14:paraId="19175FA7">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0.004%</w:t>
            </w:r>
          </w:p>
        </w:tc>
        <w:tc>
          <w:tcPr>
            <w:tcW w:w="2293" w:type="dxa"/>
            <w:noWrap w:val="0"/>
            <w:vAlign w:val="top"/>
          </w:tcPr>
          <w:p w14:paraId="5CCC6110">
            <w:pPr>
              <w:pStyle w:val="14"/>
              <w:spacing w:line="240" w:lineRule="auto"/>
              <w:ind w:left="25"/>
              <w:jc w:val="center"/>
              <w:rPr>
                <w:rFonts w:hint="default" w:ascii="Arial" w:hAnsi="Arial" w:cs="Arial"/>
                <w:color w:val="auto"/>
                <w:highlight w:val="none"/>
              </w:rPr>
            </w:pPr>
            <w:r>
              <w:rPr>
                <w:rFonts w:hint="default" w:ascii="Arial" w:hAnsi="Arial" w:cs="Arial"/>
                <w:color w:val="auto"/>
                <w:highlight w:val="none"/>
              </w:rPr>
              <w:t>0.004%</w:t>
            </w:r>
          </w:p>
        </w:tc>
      </w:tr>
    </w:tbl>
    <w:p w14:paraId="11AF52B4">
      <w:pPr>
        <w:pStyle w:val="14"/>
        <w:spacing w:line="240" w:lineRule="auto"/>
        <w:ind w:left="25"/>
        <w:rPr>
          <w:rFonts w:hint="default" w:ascii="Arial" w:hAnsi="Arial" w:cs="Arial"/>
          <w:color w:val="auto"/>
          <w:highlight w:val="none"/>
        </w:rPr>
      </w:pPr>
      <w:r>
        <w:rPr>
          <w:rFonts w:hint="default" w:ascii="Arial" w:hAnsi="Arial" w:cs="Arial"/>
          <w:color w:val="auto"/>
          <w:highlight w:val="none"/>
        </w:rPr>
        <w:t>注：代理服务收费按差额定率累进法计算。</w:t>
      </w:r>
    </w:p>
    <w:p w14:paraId="37EAA125">
      <w:pPr>
        <w:spacing w:line="240" w:lineRule="auto"/>
        <w:ind w:firstLine="420" w:firstLineChars="200"/>
        <w:rPr>
          <w:rFonts w:hint="default" w:ascii="Arial" w:hAnsi="Arial" w:cs="Arial"/>
          <w:b/>
          <w:color w:val="auto"/>
          <w:highlight w:val="none"/>
        </w:rPr>
      </w:pPr>
      <w:r>
        <w:rPr>
          <w:rFonts w:hint="default" w:ascii="Arial" w:hAnsi="Arial" w:cs="Arial"/>
          <w:b/>
          <w:color w:val="auto"/>
          <w:highlight w:val="none"/>
        </w:rPr>
        <w:t>31.采购代理机构银行账户：</w:t>
      </w:r>
    </w:p>
    <w:p w14:paraId="5836131E">
      <w:pPr>
        <w:spacing w:line="240" w:lineRule="auto"/>
        <w:ind w:firstLine="422"/>
        <w:jc w:val="left"/>
        <w:rPr>
          <w:rFonts w:hint="default" w:ascii="Arial" w:hAnsi="Arial" w:cs="Arial"/>
          <w:b/>
          <w:color w:val="auto"/>
          <w:szCs w:val="24"/>
          <w:highlight w:val="none"/>
        </w:rPr>
      </w:pPr>
      <w:r>
        <w:rPr>
          <w:rFonts w:hint="default" w:ascii="Arial" w:hAnsi="Arial" w:cs="Arial"/>
          <w:b/>
          <w:color w:val="auto"/>
          <w:szCs w:val="24"/>
          <w:highlight w:val="none"/>
        </w:rPr>
        <w:t>公司名称：广西机电设备招标有限公司桂林七星分公司</w:t>
      </w:r>
    </w:p>
    <w:p w14:paraId="1D703013">
      <w:pPr>
        <w:spacing w:line="240" w:lineRule="auto"/>
        <w:ind w:firstLine="422"/>
        <w:jc w:val="left"/>
        <w:rPr>
          <w:rFonts w:hint="default" w:ascii="Arial" w:hAnsi="Arial" w:cs="Arial"/>
          <w:b/>
          <w:color w:val="auto"/>
          <w:szCs w:val="24"/>
          <w:highlight w:val="none"/>
        </w:rPr>
      </w:pPr>
      <w:r>
        <w:rPr>
          <w:rFonts w:hint="default" w:ascii="Arial" w:hAnsi="Arial" w:cs="Arial"/>
          <w:b/>
          <w:color w:val="auto"/>
          <w:szCs w:val="24"/>
          <w:highlight w:val="none"/>
        </w:rPr>
        <w:t>开户银行：交通银行桂林高新支行</w:t>
      </w:r>
    </w:p>
    <w:p w14:paraId="3F59E7D0">
      <w:pPr>
        <w:spacing w:line="240" w:lineRule="auto"/>
        <w:ind w:firstLine="422"/>
        <w:jc w:val="left"/>
        <w:rPr>
          <w:rFonts w:hint="default" w:ascii="Arial" w:hAnsi="Arial" w:cs="Arial"/>
          <w:b/>
          <w:color w:val="auto"/>
          <w:szCs w:val="24"/>
          <w:highlight w:val="none"/>
        </w:rPr>
      </w:pPr>
      <w:r>
        <w:rPr>
          <w:rFonts w:hint="default" w:ascii="Arial" w:hAnsi="Arial" w:cs="Arial"/>
          <w:b/>
          <w:color w:val="auto"/>
          <w:szCs w:val="24"/>
          <w:highlight w:val="none"/>
        </w:rPr>
        <w:t xml:space="preserve">银行账号：453060811013000380456 </w:t>
      </w:r>
    </w:p>
    <w:p w14:paraId="4390886B">
      <w:pPr>
        <w:spacing w:line="240" w:lineRule="auto"/>
        <w:ind w:firstLine="420" w:firstLineChars="200"/>
        <w:rPr>
          <w:rFonts w:hint="default" w:ascii="Arial" w:hAnsi="Arial" w:cs="Arial"/>
          <w:color w:val="auto"/>
          <w:highlight w:val="none"/>
        </w:rPr>
      </w:pPr>
      <w:r>
        <w:rPr>
          <w:rFonts w:hint="default" w:ascii="Arial" w:hAnsi="Arial" w:cs="Arial"/>
          <w:b/>
          <w:color w:val="auto"/>
          <w:highlight w:val="none"/>
        </w:rPr>
        <w:t>32.解释权：</w:t>
      </w:r>
      <w:r>
        <w:rPr>
          <w:rFonts w:hint="default" w:ascii="Arial" w:hAnsi="Arial" w:cs="Arial"/>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149EF50">
      <w:pPr>
        <w:spacing w:line="240" w:lineRule="auto"/>
        <w:ind w:firstLine="420" w:firstLineChars="200"/>
        <w:rPr>
          <w:rFonts w:hint="default" w:ascii="Arial" w:hAnsi="Arial" w:cs="Arial"/>
          <w:b/>
          <w:color w:val="auto"/>
          <w:sz w:val="24"/>
          <w:highlight w:val="none"/>
        </w:rPr>
      </w:pPr>
      <w:r>
        <w:rPr>
          <w:rFonts w:hint="default" w:ascii="Arial" w:hAnsi="Arial" w:cs="Arial"/>
          <w:b/>
          <w:color w:val="auto"/>
          <w:highlight w:val="none"/>
        </w:rPr>
        <w:t>33.监督管理机构：</w:t>
      </w:r>
      <w:r>
        <w:rPr>
          <w:rFonts w:hint="default" w:ascii="Arial" w:hAnsi="Arial" w:cs="Arial"/>
          <w:color w:val="auto"/>
          <w:szCs w:val="21"/>
          <w:highlight w:val="none"/>
        </w:rPr>
        <w:t>兴安县</w:t>
      </w:r>
      <w:r>
        <w:rPr>
          <w:rFonts w:hint="eastAsia" w:ascii="Arial" w:hAnsi="Arial" w:cs="Arial"/>
          <w:color w:val="auto"/>
          <w:szCs w:val="21"/>
          <w:highlight w:val="none"/>
          <w:lang w:val="en-US" w:eastAsia="zh-CN"/>
        </w:rPr>
        <w:t>采购中心</w:t>
      </w:r>
      <w:r>
        <w:rPr>
          <w:rFonts w:hint="default" w:ascii="Arial" w:hAnsi="Arial" w:cs="Arial"/>
          <w:b w:val="0"/>
          <w:bCs/>
          <w:color w:val="auto"/>
          <w:highlight w:val="none"/>
        </w:rPr>
        <w:t xml:space="preserve">        联系电话：0773-6220651</w:t>
      </w:r>
      <w:r>
        <w:rPr>
          <w:rFonts w:hint="default" w:ascii="Arial" w:hAnsi="Arial" w:cs="Arial"/>
          <w:b/>
          <w:color w:val="auto"/>
          <w:sz w:val="24"/>
          <w:highlight w:val="none"/>
        </w:rPr>
        <w:br w:type="page"/>
      </w:r>
      <w:r>
        <w:rPr>
          <w:rFonts w:hint="default" w:ascii="Arial" w:hAnsi="Arial" w:cs="Arial"/>
          <w:b/>
          <w:color w:val="auto"/>
          <w:sz w:val="24"/>
          <w:highlight w:val="none"/>
        </w:rPr>
        <w:t>附表1：</w:t>
      </w:r>
    </w:p>
    <w:p w14:paraId="0CF67C32">
      <w:pPr>
        <w:spacing w:line="460" w:lineRule="exact"/>
        <w:jc w:val="center"/>
        <w:rPr>
          <w:rFonts w:hint="default" w:ascii="Arial" w:hAnsi="Arial" w:cs="Arial"/>
          <w:color w:val="auto"/>
          <w:sz w:val="44"/>
          <w:highlight w:val="none"/>
        </w:rPr>
      </w:pPr>
      <w:r>
        <w:rPr>
          <w:rFonts w:hint="default" w:ascii="Arial" w:hAnsi="Arial" w:cs="Arial"/>
          <w:color w:val="auto"/>
          <w:sz w:val="44"/>
          <w:highlight w:val="none"/>
        </w:rPr>
        <w:t>质疑函（格式）</w:t>
      </w:r>
    </w:p>
    <w:p w14:paraId="7DA82867">
      <w:pPr>
        <w:pStyle w:val="14"/>
        <w:snapToGrid w:val="0"/>
        <w:spacing w:line="36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一、质疑供应商基本信息：</w:t>
      </w:r>
    </w:p>
    <w:p w14:paraId="24DCEA21">
      <w:pPr>
        <w:pStyle w:val="14"/>
        <w:snapToGrid w:val="0"/>
        <w:spacing w:line="36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质疑供应商：</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2915EC08">
      <w:pPr>
        <w:pStyle w:val="14"/>
        <w:snapToGrid w:val="0"/>
        <w:spacing w:line="360" w:lineRule="exact"/>
        <w:ind w:firstLine="420" w:firstLineChars="200"/>
        <w:rPr>
          <w:rFonts w:hint="default" w:ascii="Arial" w:hAnsi="Arial" w:cs="Arial"/>
          <w:bCs/>
          <w:color w:val="auto"/>
          <w:highlight w:val="non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47FB3DF4">
      <w:pPr>
        <w:pStyle w:val="14"/>
        <w:snapToGrid w:val="0"/>
        <w:spacing w:line="360" w:lineRule="exact"/>
        <w:ind w:firstLine="420" w:firstLineChars="200"/>
        <w:rPr>
          <w:rFonts w:hint="default" w:ascii="Arial" w:hAnsi="Arial" w:cs="Arial"/>
          <w:bCs/>
          <w:color w:val="auto"/>
          <w:highlight w:val="none"/>
        </w:rPr>
      </w:pPr>
      <w:r>
        <w:rPr>
          <w:rFonts w:hint="default" w:ascii="Arial" w:hAnsi="Arial" w:cs="Arial"/>
          <w:bCs/>
          <w:color w:val="auto"/>
          <w:highlight w:val="none"/>
        </w:rPr>
        <w:t>联系人：</w:t>
      </w:r>
      <w:r>
        <w:rPr>
          <w:rFonts w:hint="default" w:ascii="Arial" w:hAnsi="Arial" w:cs="Arial"/>
          <w:bCs/>
          <w:color w:val="auto"/>
          <w:highlight w:val="none"/>
          <w:u w:val="single"/>
        </w:rPr>
        <w:t xml:space="preserve">                     </w:t>
      </w:r>
      <w:r>
        <w:rPr>
          <w:rFonts w:hint="default" w:ascii="Arial" w:hAnsi="Arial" w:cs="Arial"/>
          <w:bCs/>
          <w:color w:val="auto"/>
          <w:highlight w:val="none"/>
        </w:rPr>
        <w:t>联系电话：</w:t>
      </w:r>
      <w:r>
        <w:rPr>
          <w:rFonts w:hint="default" w:ascii="Arial" w:hAnsi="Arial" w:cs="Arial"/>
          <w:bCs/>
          <w:color w:val="auto"/>
          <w:highlight w:val="none"/>
          <w:u w:val="single"/>
        </w:rPr>
        <w:t xml:space="preserve">                 </w:t>
      </w:r>
    </w:p>
    <w:p w14:paraId="2AA61A95">
      <w:pPr>
        <w:pStyle w:val="14"/>
        <w:snapToGrid w:val="0"/>
        <w:spacing w:line="360" w:lineRule="exact"/>
        <w:ind w:firstLine="420" w:firstLineChars="200"/>
        <w:rPr>
          <w:rFonts w:hint="default" w:ascii="Arial" w:hAnsi="Arial" w:cs="Arial"/>
          <w:bCs/>
          <w:color w:val="auto"/>
          <w:highlight w:val="none"/>
        </w:rPr>
      </w:pPr>
      <w:r>
        <w:rPr>
          <w:rFonts w:hint="default" w:ascii="Arial" w:hAnsi="Arial" w:cs="Arial"/>
          <w:bCs/>
          <w:color w:val="auto"/>
          <w:highlight w:val="none"/>
        </w:rPr>
        <w:t>授权代表：</w:t>
      </w:r>
      <w:r>
        <w:rPr>
          <w:rFonts w:hint="default" w:ascii="Arial" w:hAnsi="Arial" w:cs="Arial"/>
          <w:bCs/>
          <w:color w:val="auto"/>
          <w:highlight w:val="none"/>
          <w:u w:val="single"/>
        </w:rPr>
        <w:t xml:space="preserve">                      </w:t>
      </w:r>
    </w:p>
    <w:p w14:paraId="4171B752">
      <w:pPr>
        <w:pStyle w:val="14"/>
        <w:snapToGrid w:val="0"/>
        <w:spacing w:line="36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联系电话：</w:t>
      </w:r>
      <w:r>
        <w:rPr>
          <w:rFonts w:hint="default" w:ascii="Arial" w:hAnsi="Arial" w:cs="Arial"/>
          <w:bCs/>
          <w:color w:val="auto"/>
          <w:highlight w:val="none"/>
          <w:u w:val="single"/>
        </w:rPr>
        <w:t xml:space="preserve">                      </w:t>
      </w:r>
    </w:p>
    <w:p w14:paraId="072AC925">
      <w:pPr>
        <w:pStyle w:val="14"/>
        <w:snapToGrid w:val="0"/>
        <w:spacing w:line="360" w:lineRule="exact"/>
        <w:ind w:firstLine="420" w:firstLineChars="200"/>
        <w:rPr>
          <w:rFonts w:hint="default" w:ascii="Arial" w:hAnsi="Arial" w:cs="Arial"/>
          <w:bCs/>
          <w:color w:val="auto"/>
          <w:highlight w:val="non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71D08573">
      <w:pPr>
        <w:pStyle w:val="14"/>
        <w:snapToGrid w:val="0"/>
        <w:spacing w:line="36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二、质疑项目基本情况：</w:t>
      </w:r>
    </w:p>
    <w:p w14:paraId="71C9AD40">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bCs/>
          <w:color w:val="auto"/>
          <w:highlight w:val="none"/>
        </w:rPr>
        <w:t>质疑</w:t>
      </w:r>
      <w:r>
        <w:rPr>
          <w:rFonts w:hint="default" w:ascii="Arial" w:hAnsi="Arial" w:cs="Arial"/>
          <w:color w:val="auto"/>
          <w:szCs w:val="21"/>
          <w:highlight w:val="none"/>
        </w:rPr>
        <w:t>项目的名称：</w:t>
      </w:r>
      <w:r>
        <w:rPr>
          <w:rFonts w:hint="default" w:ascii="Arial" w:hAnsi="Arial" w:cs="Arial"/>
          <w:bCs/>
          <w:color w:val="auto"/>
          <w:highlight w:val="none"/>
          <w:u w:val="single"/>
        </w:rPr>
        <w:t xml:space="preserve">                                     </w:t>
      </w:r>
    </w:p>
    <w:p w14:paraId="738E0482">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bCs/>
          <w:color w:val="auto"/>
          <w:highlight w:val="none"/>
        </w:rPr>
        <w:t>质疑</w:t>
      </w:r>
      <w:r>
        <w:rPr>
          <w:rFonts w:hint="default" w:ascii="Arial" w:hAnsi="Arial" w:cs="Arial"/>
          <w:color w:val="auto"/>
          <w:szCs w:val="21"/>
          <w:highlight w:val="none"/>
        </w:rPr>
        <w:t>项目的编号：</w:t>
      </w:r>
      <w:r>
        <w:rPr>
          <w:rFonts w:hint="default" w:ascii="Arial" w:hAnsi="Arial" w:cs="Arial"/>
          <w:bCs/>
          <w:color w:val="auto"/>
          <w:highlight w:val="none"/>
          <w:u w:val="single"/>
        </w:rPr>
        <w:t xml:space="preserve">                                     </w:t>
      </w:r>
      <w:r>
        <w:rPr>
          <w:rFonts w:hint="default" w:ascii="Arial" w:hAnsi="Arial" w:cs="Arial"/>
          <w:color w:val="auto"/>
          <w:szCs w:val="21"/>
          <w:highlight w:val="none"/>
        </w:rPr>
        <w:t xml:space="preserve"> </w:t>
      </w:r>
    </w:p>
    <w:p w14:paraId="3A968A18">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采购人名称：</w:t>
      </w:r>
      <w:r>
        <w:rPr>
          <w:rFonts w:hint="default" w:ascii="Arial" w:hAnsi="Arial" w:cs="Arial"/>
          <w:bCs/>
          <w:color w:val="auto"/>
          <w:highlight w:val="none"/>
          <w:u w:val="single"/>
        </w:rPr>
        <w:t xml:space="preserve">                                         </w:t>
      </w:r>
    </w:p>
    <w:p w14:paraId="182849E3">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质疑事项：</w:t>
      </w:r>
    </w:p>
    <w:p w14:paraId="235D112A">
      <w:pPr>
        <w:pStyle w:val="14"/>
        <w:spacing w:line="360" w:lineRule="exact"/>
        <w:ind w:left="25" w:leftChars="12" w:firstLine="441" w:firstLineChars="147"/>
        <w:rPr>
          <w:rFonts w:hint="default" w:ascii="Arial" w:hAnsi="Arial" w:cs="Arial"/>
          <w:color w:val="auto"/>
          <w:szCs w:val="21"/>
          <w:highlight w:val="none"/>
        </w:rPr>
      </w:pPr>
      <w:r>
        <w:rPr>
          <w:rFonts w:hint="default" w:ascii="Arial" w:hAnsi="Arial" w:cs="Arial"/>
          <w:color w:val="auto"/>
          <w:sz w:val="30"/>
          <w:szCs w:val="30"/>
          <w:highlight w:val="none"/>
        </w:rPr>
        <w:t>□</w:t>
      </w:r>
      <w:r>
        <w:rPr>
          <w:rFonts w:hint="default" w:ascii="Arial" w:hAnsi="Arial" w:cs="Arial"/>
          <w:color w:val="auto"/>
          <w:szCs w:val="21"/>
          <w:highlight w:val="none"/>
        </w:rPr>
        <w:t>磋商文件   采购文件获取日期：</w:t>
      </w:r>
      <w:r>
        <w:rPr>
          <w:rFonts w:hint="default" w:ascii="Arial" w:hAnsi="Arial" w:cs="Arial"/>
          <w:bCs/>
          <w:color w:val="auto"/>
          <w:highlight w:val="none"/>
          <w:u w:val="single"/>
        </w:rPr>
        <w:t xml:space="preserve">                                   </w:t>
      </w:r>
    </w:p>
    <w:p w14:paraId="2224D75E">
      <w:pPr>
        <w:pStyle w:val="14"/>
        <w:spacing w:line="360" w:lineRule="exact"/>
        <w:ind w:left="25" w:leftChars="12" w:firstLine="441" w:firstLineChars="147"/>
        <w:rPr>
          <w:rFonts w:hint="default" w:ascii="Arial" w:hAnsi="Arial" w:cs="Arial"/>
          <w:color w:val="auto"/>
          <w:szCs w:val="21"/>
          <w:highlight w:val="none"/>
        </w:rPr>
      </w:pPr>
      <w:r>
        <w:rPr>
          <w:rFonts w:hint="default" w:ascii="Arial" w:hAnsi="Arial" w:cs="Arial"/>
          <w:color w:val="auto"/>
          <w:sz w:val="30"/>
          <w:szCs w:val="30"/>
          <w:highlight w:val="none"/>
        </w:rPr>
        <w:t>□</w:t>
      </w:r>
      <w:r>
        <w:rPr>
          <w:rFonts w:hint="default" w:ascii="Arial" w:hAnsi="Arial" w:cs="Arial"/>
          <w:color w:val="auto"/>
          <w:szCs w:val="21"/>
          <w:highlight w:val="none"/>
        </w:rPr>
        <w:t xml:space="preserve">采购过程   </w:t>
      </w:r>
    </w:p>
    <w:p w14:paraId="51CBED4A">
      <w:pPr>
        <w:pStyle w:val="14"/>
        <w:spacing w:line="360" w:lineRule="exact"/>
        <w:ind w:left="25" w:leftChars="12" w:firstLine="441" w:firstLineChars="147"/>
        <w:rPr>
          <w:rFonts w:hint="default" w:ascii="Arial" w:hAnsi="Arial" w:cs="Arial"/>
          <w:bCs/>
          <w:color w:val="auto"/>
          <w:highlight w:val="none"/>
          <w:u w:val="single"/>
        </w:rPr>
      </w:pPr>
      <w:r>
        <w:rPr>
          <w:rFonts w:hint="default" w:ascii="Arial" w:hAnsi="Arial" w:cs="Arial"/>
          <w:color w:val="auto"/>
          <w:sz w:val="30"/>
          <w:szCs w:val="30"/>
          <w:highlight w:val="none"/>
        </w:rPr>
        <w:t>□</w:t>
      </w:r>
      <w:r>
        <w:rPr>
          <w:rFonts w:hint="default" w:ascii="Arial" w:hAnsi="Arial" w:cs="Arial"/>
          <w:color w:val="auto"/>
          <w:szCs w:val="21"/>
          <w:highlight w:val="none"/>
        </w:rPr>
        <w:t xml:space="preserve">成交结果   </w:t>
      </w:r>
    </w:p>
    <w:p w14:paraId="49283A72">
      <w:pPr>
        <w:pStyle w:val="14"/>
        <w:spacing w:line="360" w:lineRule="exact"/>
        <w:ind w:left="25" w:leftChars="12" w:firstLine="411" w:firstLineChars="196"/>
        <w:rPr>
          <w:rFonts w:hint="default" w:ascii="Arial" w:hAnsi="Arial" w:cs="Arial"/>
          <w:b/>
          <w:color w:val="auto"/>
          <w:szCs w:val="21"/>
          <w:highlight w:val="none"/>
        </w:rPr>
      </w:pPr>
      <w:r>
        <w:rPr>
          <w:rFonts w:hint="default" w:ascii="Arial" w:hAnsi="Arial" w:cs="Arial"/>
          <w:b/>
          <w:color w:val="auto"/>
          <w:szCs w:val="21"/>
          <w:highlight w:val="none"/>
        </w:rPr>
        <w:t>三、质疑事项具体内容</w:t>
      </w:r>
    </w:p>
    <w:p w14:paraId="34ABB092">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质疑事项1：</w:t>
      </w:r>
      <w:r>
        <w:rPr>
          <w:rFonts w:hint="default" w:ascii="Arial" w:hAnsi="Arial" w:cs="Arial"/>
          <w:bCs/>
          <w:color w:val="auto"/>
          <w:highlight w:val="none"/>
          <w:u w:val="single"/>
        </w:rPr>
        <w:t xml:space="preserve">                                                                    </w:t>
      </w:r>
    </w:p>
    <w:p w14:paraId="7DCB2CA3">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事实依据：</w:t>
      </w:r>
      <w:r>
        <w:rPr>
          <w:rFonts w:hint="default" w:ascii="Arial" w:hAnsi="Arial" w:cs="Arial"/>
          <w:bCs/>
          <w:color w:val="auto"/>
          <w:highlight w:val="none"/>
          <w:u w:val="single"/>
        </w:rPr>
        <w:t xml:space="preserve">                                                                      </w:t>
      </w:r>
    </w:p>
    <w:p w14:paraId="289B5D18">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法律依据：</w:t>
      </w:r>
      <w:r>
        <w:rPr>
          <w:rFonts w:hint="default" w:ascii="Arial" w:hAnsi="Arial" w:cs="Arial"/>
          <w:color w:val="auto"/>
          <w:szCs w:val="21"/>
          <w:highlight w:val="none"/>
          <w:u w:val="single"/>
        </w:rPr>
        <w:t xml:space="preserve">                                                        </w:t>
      </w:r>
      <w:r>
        <w:rPr>
          <w:rFonts w:hint="default" w:ascii="Arial" w:hAnsi="Arial" w:cs="Arial"/>
          <w:bCs/>
          <w:color w:val="auto"/>
          <w:highlight w:val="none"/>
          <w:u w:val="single"/>
        </w:rPr>
        <w:t xml:space="preserve">               </w:t>
      </w:r>
    </w:p>
    <w:p w14:paraId="7AF2AA9C">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质疑事项2</w:t>
      </w:r>
    </w:p>
    <w:p w14:paraId="23B0A76D">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w:t>
      </w:r>
    </w:p>
    <w:p w14:paraId="3D603222">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四、与质疑事项相关的质疑请求：</w:t>
      </w:r>
    </w:p>
    <w:p w14:paraId="4059CF21">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请求：</w:t>
      </w:r>
      <w:r>
        <w:rPr>
          <w:rFonts w:hint="default" w:ascii="Arial" w:hAnsi="Arial" w:cs="Arial"/>
          <w:bCs/>
          <w:color w:val="auto"/>
          <w:highlight w:val="none"/>
          <w:u w:val="single"/>
        </w:rPr>
        <w:t xml:space="preserve">                                                                </w:t>
      </w:r>
    </w:p>
    <w:p w14:paraId="4EAAC0C9">
      <w:pPr>
        <w:pStyle w:val="14"/>
        <w:spacing w:line="360" w:lineRule="exact"/>
        <w:ind w:left="25" w:leftChars="12" w:firstLine="308" w:firstLineChars="147"/>
        <w:rPr>
          <w:rFonts w:hint="default" w:ascii="Arial" w:hAnsi="Arial" w:cs="Arial"/>
          <w:color w:val="auto"/>
          <w:szCs w:val="21"/>
          <w:highlight w:val="none"/>
        </w:rPr>
      </w:pPr>
    </w:p>
    <w:p w14:paraId="38336737">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签字（签章）：                                       公章：</w:t>
      </w:r>
    </w:p>
    <w:p w14:paraId="79C7C0C1">
      <w:pPr>
        <w:pStyle w:val="14"/>
        <w:spacing w:line="360" w:lineRule="exact"/>
        <w:ind w:left="25" w:leftChars="12" w:firstLine="308" w:firstLineChars="147"/>
        <w:rPr>
          <w:rFonts w:hint="default" w:ascii="Arial" w:hAnsi="Arial" w:cs="Arial"/>
          <w:color w:val="auto"/>
          <w:szCs w:val="21"/>
          <w:highlight w:val="none"/>
        </w:rPr>
      </w:pPr>
    </w:p>
    <w:p w14:paraId="6B1DF97D">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日期：</w:t>
      </w:r>
    </w:p>
    <w:p w14:paraId="094C527C">
      <w:pPr>
        <w:pStyle w:val="14"/>
        <w:snapToGrid w:val="0"/>
        <w:spacing w:line="340" w:lineRule="exact"/>
        <w:rPr>
          <w:rFonts w:hint="default" w:ascii="Arial" w:hAnsi="Arial" w:cs="Arial"/>
          <w:b/>
          <w:color w:val="auto"/>
          <w:szCs w:val="21"/>
          <w:highlight w:val="none"/>
        </w:rPr>
      </w:pPr>
      <w:r>
        <w:rPr>
          <w:rFonts w:hint="default" w:ascii="Arial" w:hAnsi="Arial" w:cs="Arial"/>
          <w:b/>
          <w:color w:val="auto"/>
          <w:szCs w:val="21"/>
          <w:highlight w:val="none"/>
        </w:rPr>
        <w:t>说明：</w:t>
      </w:r>
    </w:p>
    <w:p w14:paraId="3ABD019B">
      <w:pPr>
        <w:pStyle w:val="14"/>
        <w:spacing w:line="340" w:lineRule="exact"/>
        <w:ind w:left="25" w:leftChars="12" w:firstLine="308" w:firstLineChars="147"/>
        <w:rPr>
          <w:rFonts w:hint="default" w:ascii="Arial" w:hAnsi="Arial" w:cs="Arial"/>
          <w:b/>
          <w:bCs/>
          <w:color w:val="auto"/>
          <w:highlight w:val="none"/>
        </w:rPr>
      </w:pPr>
      <w:r>
        <w:rPr>
          <w:rFonts w:hint="default" w:ascii="Arial" w:hAnsi="Arial" w:cs="Arial"/>
          <w:b/>
          <w:color w:val="auto"/>
          <w:szCs w:val="21"/>
          <w:highlight w:val="none"/>
        </w:rPr>
        <w:t>1.供应商提出质疑时，应提交质疑函和必要的证明材料</w:t>
      </w:r>
      <w:r>
        <w:rPr>
          <w:rFonts w:hint="default" w:ascii="Arial" w:hAnsi="Arial" w:cs="Arial"/>
          <w:b/>
          <w:bCs/>
          <w:color w:val="auto"/>
          <w:highlight w:val="none"/>
        </w:rPr>
        <w:t>。</w:t>
      </w:r>
    </w:p>
    <w:p w14:paraId="06FED2D8">
      <w:pPr>
        <w:pStyle w:val="14"/>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338912">
      <w:pPr>
        <w:pStyle w:val="14"/>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3.质疑函的质疑事项应具体、明确，并有必要的事实依据和法律依据。</w:t>
      </w:r>
    </w:p>
    <w:p w14:paraId="29521A25">
      <w:pPr>
        <w:pStyle w:val="14"/>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4.质疑函的质疑请求应与质疑事项相关。</w:t>
      </w:r>
    </w:p>
    <w:p w14:paraId="25167E8B">
      <w:pPr>
        <w:pStyle w:val="14"/>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16C85908">
      <w:pPr>
        <w:pStyle w:val="14"/>
        <w:snapToGrid w:val="0"/>
        <w:rPr>
          <w:rFonts w:hint="default" w:ascii="Arial" w:hAnsi="Arial" w:cs="Arial"/>
          <w:b/>
          <w:color w:val="auto"/>
          <w:sz w:val="24"/>
          <w:szCs w:val="24"/>
          <w:highlight w:val="none"/>
        </w:rPr>
      </w:pPr>
    </w:p>
    <w:p w14:paraId="5E0D8A4C">
      <w:pPr>
        <w:pStyle w:val="14"/>
        <w:snapToGrid w:val="0"/>
        <w:rPr>
          <w:rFonts w:hint="default" w:ascii="Arial" w:hAnsi="Arial" w:cs="Arial"/>
          <w:b/>
          <w:color w:val="auto"/>
          <w:sz w:val="24"/>
          <w:szCs w:val="24"/>
          <w:highlight w:val="none"/>
        </w:rPr>
      </w:pPr>
      <w:r>
        <w:rPr>
          <w:rFonts w:hint="default" w:ascii="Arial" w:hAnsi="Arial" w:cs="Arial"/>
          <w:b/>
          <w:color w:val="auto"/>
          <w:sz w:val="24"/>
          <w:szCs w:val="24"/>
          <w:highlight w:val="none"/>
        </w:rPr>
        <w:br w:type="page"/>
      </w:r>
      <w:r>
        <w:rPr>
          <w:rFonts w:hint="default" w:ascii="Arial" w:hAnsi="Arial" w:cs="Arial"/>
          <w:b/>
          <w:color w:val="auto"/>
          <w:sz w:val="24"/>
          <w:szCs w:val="24"/>
          <w:highlight w:val="none"/>
        </w:rPr>
        <w:t>附表2：</w:t>
      </w:r>
    </w:p>
    <w:p w14:paraId="3F89E74E">
      <w:pPr>
        <w:spacing w:line="460" w:lineRule="exact"/>
        <w:jc w:val="center"/>
        <w:rPr>
          <w:rFonts w:hint="default" w:ascii="Arial" w:hAnsi="Arial" w:cs="Arial"/>
          <w:color w:val="auto"/>
          <w:sz w:val="44"/>
          <w:highlight w:val="none"/>
        </w:rPr>
      </w:pPr>
      <w:r>
        <w:rPr>
          <w:rFonts w:hint="default" w:ascii="Arial" w:hAnsi="Arial" w:cs="Arial"/>
          <w:color w:val="auto"/>
          <w:sz w:val="44"/>
          <w:highlight w:val="none"/>
        </w:rPr>
        <w:t>投诉书（格式）</w:t>
      </w:r>
    </w:p>
    <w:p w14:paraId="69EBE766">
      <w:pPr>
        <w:pStyle w:val="14"/>
        <w:snapToGrid w:val="0"/>
        <w:spacing w:line="40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一、投诉相关主体基本情况：</w:t>
      </w:r>
    </w:p>
    <w:p w14:paraId="6896FF10">
      <w:pPr>
        <w:pStyle w:val="14"/>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供应商：</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0E62FEBE">
      <w:pPr>
        <w:pStyle w:val="14"/>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0EE29C9E">
      <w:pPr>
        <w:pStyle w:val="14"/>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法定代表人/主要负责人：</w:t>
      </w:r>
      <w:r>
        <w:rPr>
          <w:rFonts w:hint="default" w:ascii="Arial" w:hAnsi="Arial" w:cs="Arial"/>
          <w:bCs/>
          <w:color w:val="auto"/>
          <w:highlight w:val="none"/>
          <w:u w:val="single"/>
        </w:rPr>
        <w:t xml:space="preserve">                                                         </w:t>
      </w:r>
    </w:p>
    <w:p w14:paraId="23B35D20">
      <w:pPr>
        <w:pStyle w:val="14"/>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联系电话：</w:t>
      </w:r>
      <w:r>
        <w:rPr>
          <w:rFonts w:hint="default" w:ascii="Arial" w:hAnsi="Arial" w:cs="Arial"/>
          <w:bCs/>
          <w:color w:val="auto"/>
          <w:highlight w:val="none"/>
          <w:u w:val="single"/>
        </w:rPr>
        <w:t xml:space="preserve">                                         </w:t>
      </w:r>
    </w:p>
    <w:p w14:paraId="6E402AF0">
      <w:pPr>
        <w:pStyle w:val="14"/>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授权代表：</w:t>
      </w:r>
      <w:r>
        <w:rPr>
          <w:rFonts w:hint="default" w:ascii="Arial" w:hAnsi="Arial" w:cs="Arial"/>
          <w:bCs/>
          <w:color w:val="auto"/>
          <w:highlight w:val="none"/>
          <w:u w:val="single"/>
        </w:rPr>
        <w:t xml:space="preserve">                                         </w:t>
      </w:r>
      <w:r>
        <w:rPr>
          <w:rFonts w:hint="default" w:ascii="Arial" w:hAnsi="Arial" w:cs="Arial"/>
          <w:bCs/>
          <w:color w:val="auto"/>
          <w:highlight w:val="none"/>
        </w:rPr>
        <w:t>联系电话：</w:t>
      </w:r>
      <w:r>
        <w:rPr>
          <w:rFonts w:hint="default" w:ascii="Arial" w:hAnsi="Arial" w:cs="Arial"/>
          <w:bCs/>
          <w:color w:val="auto"/>
          <w:highlight w:val="none"/>
          <w:u w:val="single"/>
        </w:rPr>
        <w:t xml:space="preserve">                   </w:t>
      </w:r>
    </w:p>
    <w:p w14:paraId="48B15C5F">
      <w:pPr>
        <w:pStyle w:val="14"/>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2F8B41DC">
      <w:pPr>
        <w:pStyle w:val="14"/>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被投诉人1：</w:t>
      </w:r>
    </w:p>
    <w:p w14:paraId="1E92DB86">
      <w:pPr>
        <w:pStyle w:val="14"/>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2428BDFC">
      <w:pPr>
        <w:pStyle w:val="14"/>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联系人：</w:t>
      </w:r>
      <w:r>
        <w:rPr>
          <w:rFonts w:hint="default" w:ascii="Arial" w:hAnsi="Arial" w:cs="Arial"/>
          <w:bCs/>
          <w:color w:val="auto"/>
          <w:highlight w:val="none"/>
          <w:u w:val="single"/>
        </w:rPr>
        <w:t xml:space="preserve">                                                </w:t>
      </w:r>
      <w:r>
        <w:rPr>
          <w:rFonts w:hint="default" w:ascii="Arial" w:hAnsi="Arial" w:cs="Arial"/>
          <w:bCs/>
          <w:color w:val="auto"/>
          <w:highlight w:val="none"/>
        </w:rPr>
        <w:t>联系电话：</w:t>
      </w:r>
      <w:r>
        <w:rPr>
          <w:rFonts w:hint="default" w:ascii="Arial" w:hAnsi="Arial" w:cs="Arial"/>
          <w:bCs/>
          <w:color w:val="auto"/>
          <w:highlight w:val="none"/>
          <w:u w:val="single"/>
        </w:rPr>
        <w:t xml:space="preserve">                </w:t>
      </w:r>
    </w:p>
    <w:p w14:paraId="2FED1F12">
      <w:pPr>
        <w:pStyle w:val="14"/>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被投诉人2：</w:t>
      </w:r>
    </w:p>
    <w:p w14:paraId="5AA3F37E">
      <w:pPr>
        <w:pStyle w:val="14"/>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w:t>
      </w:r>
    </w:p>
    <w:p w14:paraId="29ADB304">
      <w:pPr>
        <w:pStyle w:val="14"/>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相关供应商：</w:t>
      </w:r>
      <w:r>
        <w:rPr>
          <w:rFonts w:hint="default" w:ascii="Arial" w:hAnsi="Arial" w:cs="Arial"/>
          <w:bCs/>
          <w:color w:val="auto"/>
          <w:highlight w:val="none"/>
          <w:u w:val="single"/>
        </w:rPr>
        <w:t xml:space="preserve">                                                                       </w:t>
      </w:r>
    </w:p>
    <w:p w14:paraId="34B96C5A">
      <w:pPr>
        <w:pStyle w:val="14"/>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p>
    <w:p w14:paraId="24E4CAE7">
      <w:pPr>
        <w:pStyle w:val="14"/>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联系人：</w:t>
      </w:r>
      <w:r>
        <w:rPr>
          <w:rFonts w:hint="default" w:ascii="Arial" w:hAnsi="Arial" w:cs="Arial"/>
          <w:bCs/>
          <w:color w:val="auto"/>
          <w:highlight w:val="none"/>
          <w:u w:val="single"/>
        </w:rPr>
        <w:t xml:space="preserve">                                            </w:t>
      </w:r>
      <w:r>
        <w:rPr>
          <w:rFonts w:hint="default" w:ascii="Arial" w:hAnsi="Arial" w:cs="Arial"/>
          <w:bCs/>
          <w:color w:val="auto"/>
          <w:highlight w:val="none"/>
        </w:rPr>
        <w:t>联系电话：</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01E9359F">
      <w:pPr>
        <w:pStyle w:val="14"/>
        <w:snapToGrid w:val="0"/>
        <w:spacing w:line="40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二、投诉项目基本情况：</w:t>
      </w:r>
    </w:p>
    <w:p w14:paraId="27DAC11C">
      <w:pPr>
        <w:pStyle w:val="14"/>
        <w:spacing w:line="400" w:lineRule="exact"/>
        <w:ind w:left="25" w:leftChars="12" w:firstLine="413" w:firstLineChars="197"/>
        <w:rPr>
          <w:rFonts w:hint="default" w:ascii="Arial" w:hAnsi="Arial" w:cs="Arial"/>
          <w:color w:val="auto"/>
          <w:szCs w:val="21"/>
          <w:highlight w:val="none"/>
        </w:rPr>
      </w:pPr>
      <w:r>
        <w:rPr>
          <w:rFonts w:hint="default" w:ascii="Arial" w:hAnsi="Arial" w:cs="Arial"/>
          <w:bCs/>
          <w:color w:val="auto"/>
          <w:highlight w:val="none"/>
        </w:rPr>
        <w:t>采购</w:t>
      </w:r>
      <w:r>
        <w:rPr>
          <w:rFonts w:hint="default" w:ascii="Arial" w:hAnsi="Arial" w:cs="Arial"/>
          <w:color w:val="auto"/>
          <w:szCs w:val="21"/>
          <w:highlight w:val="none"/>
        </w:rPr>
        <w:t>项目的名称：</w:t>
      </w:r>
      <w:r>
        <w:rPr>
          <w:rFonts w:hint="default" w:ascii="Arial" w:hAnsi="Arial" w:cs="Arial"/>
          <w:bCs/>
          <w:color w:val="auto"/>
          <w:highlight w:val="none"/>
          <w:u w:val="single"/>
        </w:rPr>
        <w:t xml:space="preserve">                                                                   </w:t>
      </w:r>
    </w:p>
    <w:p w14:paraId="13BA3476">
      <w:pPr>
        <w:pStyle w:val="14"/>
        <w:spacing w:line="400" w:lineRule="exact"/>
        <w:ind w:left="25" w:leftChars="12" w:firstLine="413" w:firstLineChars="197"/>
        <w:rPr>
          <w:rFonts w:hint="default" w:ascii="Arial" w:hAnsi="Arial" w:cs="Arial"/>
          <w:color w:val="auto"/>
          <w:szCs w:val="21"/>
          <w:highlight w:val="none"/>
        </w:rPr>
      </w:pPr>
      <w:r>
        <w:rPr>
          <w:rFonts w:hint="default" w:ascii="Arial" w:hAnsi="Arial" w:cs="Arial"/>
          <w:bCs/>
          <w:color w:val="auto"/>
          <w:highlight w:val="none"/>
        </w:rPr>
        <w:t>采购</w:t>
      </w:r>
      <w:r>
        <w:rPr>
          <w:rFonts w:hint="default" w:ascii="Arial" w:hAnsi="Arial" w:cs="Arial"/>
          <w:color w:val="auto"/>
          <w:szCs w:val="21"/>
          <w:highlight w:val="none"/>
        </w:rPr>
        <w:t>项目的编号：</w:t>
      </w:r>
      <w:r>
        <w:rPr>
          <w:rFonts w:hint="default" w:ascii="Arial" w:hAnsi="Arial" w:cs="Arial"/>
          <w:bCs/>
          <w:color w:val="auto"/>
          <w:highlight w:val="none"/>
          <w:u w:val="single"/>
        </w:rPr>
        <w:t xml:space="preserve">                                          </w:t>
      </w:r>
      <w:r>
        <w:rPr>
          <w:rFonts w:hint="default" w:ascii="Arial" w:hAnsi="Arial" w:cs="Arial"/>
          <w:color w:val="auto"/>
          <w:szCs w:val="21"/>
          <w:highlight w:val="none"/>
        </w:rPr>
        <w:t xml:space="preserve"> </w:t>
      </w:r>
    </w:p>
    <w:p w14:paraId="1C3259E2">
      <w:pPr>
        <w:pStyle w:val="14"/>
        <w:spacing w:line="400" w:lineRule="exact"/>
        <w:ind w:left="25" w:leftChars="12" w:firstLine="413" w:firstLineChars="197"/>
        <w:rPr>
          <w:rFonts w:hint="default" w:ascii="Arial" w:hAnsi="Arial" w:cs="Arial"/>
          <w:bCs/>
          <w:color w:val="auto"/>
          <w:highlight w:val="none"/>
          <w:u w:val="single"/>
        </w:rPr>
      </w:pPr>
      <w:r>
        <w:rPr>
          <w:rFonts w:hint="default" w:ascii="Arial" w:hAnsi="Arial" w:cs="Arial"/>
          <w:color w:val="auto"/>
          <w:szCs w:val="21"/>
          <w:highlight w:val="none"/>
        </w:rPr>
        <w:t>采购人名称：</w:t>
      </w:r>
      <w:r>
        <w:rPr>
          <w:rFonts w:hint="default" w:ascii="Arial" w:hAnsi="Arial" w:cs="Arial"/>
          <w:bCs/>
          <w:color w:val="auto"/>
          <w:highlight w:val="none"/>
          <w:u w:val="single"/>
        </w:rPr>
        <w:t xml:space="preserve">                                                                        </w:t>
      </w:r>
    </w:p>
    <w:p w14:paraId="1A55EB3E">
      <w:pPr>
        <w:pStyle w:val="14"/>
        <w:spacing w:line="400" w:lineRule="exact"/>
        <w:ind w:left="25" w:leftChars="12" w:firstLine="413" w:firstLineChars="197"/>
        <w:rPr>
          <w:rFonts w:hint="default" w:ascii="Arial" w:hAnsi="Arial" w:cs="Arial"/>
          <w:bCs/>
          <w:color w:val="auto"/>
          <w:highlight w:val="none"/>
          <w:u w:val="single"/>
        </w:rPr>
      </w:pPr>
      <w:r>
        <w:rPr>
          <w:rFonts w:hint="default" w:ascii="Arial" w:hAnsi="Arial" w:cs="Arial"/>
          <w:color w:val="auto"/>
          <w:szCs w:val="21"/>
          <w:highlight w:val="none"/>
        </w:rPr>
        <w:t>代理机构名称：</w:t>
      </w:r>
      <w:r>
        <w:rPr>
          <w:rFonts w:hint="default" w:ascii="Arial" w:hAnsi="Arial" w:cs="Arial"/>
          <w:bCs/>
          <w:color w:val="auto"/>
          <w:highlight w:val="none"/>
          <w:u w:val="single"/>
        </w:rPr>
        <w:t xml:space="preserve">                                                                      </w:t>
      </w:r>
    </w:p>
    <w:p w14:paraId="3D061321">
      <w:pPr>
        <w:pStyle w:val="14"/>
        <w:spacing w:line="400" w:lineRule="exact"/>
        <w:ind w:left="25" w:leftChars="12" w:firstLine="413" w:firstLineChars="197"/>
        <w:rPr>
          <w:rFonts w:hint="default" w:ascii="Arial" w:hAnsi="Arial" w:cs="Arial"/>
          <w:bCs/>
          <w:color w:val="auto"/>
          <w:highlight w:val="none"/>
          <w:u w:val="single"/>
        </w:rPr>
      </w:pPr>
      <w:r>
        <w:rPr>
          <w:rFonts w:hint="default" w:ascii="Arial" w:hAnsi="Arial" w:cs="Arial"/>
          <w:bCs/>
          <w:color w:val="auto"/>
          <w:highlight w:val="none"/>
        </w:rPr>
        <w:t>采购文件公告：</w:t>
      </w:r>
      <w:r>
        <w:rPr>
          <w:rFonts w:hint="default" w:ascii="Arial" w:hAnsi="Arial" w:cs="Arial"/>
          <w:bCs/>
          <w:color w:val="auto"/>
          <w:highlight w:val="none"/>
          <w:u w:val="single"/>
        </w:rPr>
        <w:t>是/否</w:t>
      </w:r>
      <w:r>
        <w:rPr>
          <w:rFonts w:hint="default" w:ascii="Arial" w:hAnsi="Arial" w:cs="Arial"/>
          <w:bCs/>
          <w:color w:val="auto"/>
          <w:highlight w:val="none"/>
        </w:rPr>
        <w:t>公告期限：</w:t>
      </w:r>
      <w:r>
        <w:rPr>
          <w:rFonts w:hint="default" w:ascii="Arial" w:hAnsi="Arial" w:cs="Arial"/>
          <w:bCs/>
          <w:color w:val="auto"/>
          <w:highlight w:val="none"/>
          <w:u w:val="single"/>
        </w:rPr>
        <w:t xml:space="preserve">                                                       </w:t>
      </w:r>
    </w:p>
    <w:p w14:paraId="126D4807">
      <w:pPr>
        <w:pStyle w:val="14"/>
        <w:spacing w:line="400" w:lineRule="exact"/>
        <w:ind w:left="25" w:leftChars="12" w:firstLine="413" w:firstLineChars="197"/>
        <w:rPr>
          <w:rFonts w:hint="default" w:ascii="Arial" w:hAnsi="Arial" w:cs="Arial"/>
          <w:b/>
          <w:color w:val="auto"/>
          <w:szCs w:val="21"/>
          <w:highlight w:val="none"/>
        </w:rPr>
      </w:pPr>
      <w:r>
        <w:rPr>
          <w:rFonts w:hint="default" w:ascii="Arial" w:hAnsi="Arial" w:cs="Arial"/>
          <w:bCs/>
          <w:color w:val="auto"/>
          <w:highlight w:val="none"/>
        </w:rPr>
        <w:t>采购结果公告：</w:t>
      </w:r>
      <w:r>
        <w:rPr>
          <w:rFonts w:hint="default" w:ascii="Arial" w:hAnsi="Arial" w:cs="Arial"/>
          <w:bCs/>
          <w:color w:val="auto"/>
          <w:highlight w:val="none"/>
          <w:u w:val="single"/>
        </w:rPr>
        <w:t>是/否</w:t>
      </w:r>
      <w:r>
        <w:rPr>
          <w:rFonts w:hint="default" w:ascii="Arial" w:hAnsi="Arial" w:cs="Arial"/>
          <w:bCs/>
          <w:color w:val="auto"/>
          <w:highlight w:val="none"/>
        </w:rPr>
        <w:t>公告期限：</w:t>
      </w:r>
      <w:r>
        <w:rPr>
          <w:rFonts w:hint="default" w:ascii="Arial" w:hAnsi="Arial" w:cs="Arial"/>
          <w:bCs/>
          <w:color w:val="auto"/>
          <w:highlight w:val="none"/>
          <w:u w:val="single"/>
        </w:rPr>
        <w:t xml:space="preserve">                                                       </w:t>
      </w:r>
    </w:p>
    <w:p w14:paraId="4F711EED">
      <w:pPr>
        <w:pStyle w:val="14"/>
        <w:spacing w:line="400" w:lineRule="exact"/>
        <w:ind w:left="25" w:leftChars="12" w:firstLine="411" w:firstLineChars="196"/>
        <w:rPr>
          <w:rFonts w:hint="default" w:ascii="Arial" w:hAnsi="Arial" w:cs="Arial"/>
          <w:b/>
          <w:color w:val="auto"/>
          <w:szCs w:val="21"/>
          <w:highlight w:val="none"/>
        </w:rPr>
      </w:pPr>
      <w:r>
        <w:rPr>
          <w:rFonts w:hint="default" w:ascii="Arial" w:hAnsi="Arial" w:cs="Arial"/>
          <w:b/>
          <w:color w:val="auto"/>
          <w:szCs w:val="21"/>
          <w:highlight w:val="none"/>
        </w:rPr>
        <w:t>三、质疑基本情况</w:t>
      </w:r>
    </w:p>
    <w:p w14:paraId="7370C53F">
      <w:pPr>
        <w:pStyle w:val="14"/>
        <w:spacing w:line="400" w:lineRule="exact"/>
        <w:ind w:left="25" w:leftChars="12" w:firstLine="833" w:firstLineChars="397"/>
        <w:rPr>
          <w:rFonts w:hint="default" w:ascii="Arial" w:hAnsi="Arial" w:cs="Arial"/>
          <w:color w:val="auto"/>
          <w:szCs w:val="21"/>
          <w:highlight w:val="none"/>
        </w:rPr>
      </w:pPr>
      <w:r>
        <w:rPr>
          <w:rFonts w:hint="default" w:ascii="Arial" w:hAnsi="Arial" w:cs="Arial"/>
          <w:color w:val="auto"/>
          <w:szCs w:val="21"/>
          <w:highlight w:val="none"/>
        </w:rPr>
        <w:t>投诉人于</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日，向</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提出质疑，质疑事项为：</w:t>
      </w:r>
      <w:r>
        <w:rPr>
          <w:rFonts w:hint="default" w:ascii="Arial" w:hAnsi="Arial" w:cs="Arial"/>
          <w:bCs/>
          <w:color w:val="auto"/>
          <w:highlight w:val="none"/>
          <w:u w:val="single"/>
        </w:rPr>
        <w:t xml:space="preserve">                                                                                      </w:t>
      </w:r>
    </w:p>
    <w:p w14:paraId="735A71C4">
      <w:pPr>
        <w:pStyle w:val="14"/>
        <w:spacing w:line="400" w:lineRule="exact"/>
        <w:rPr>
          <w:rFonts w:hint="default" w:ascii="Arial" w:hAnsi="Arial" w:cs="Arial"/>
          <w:color w:val="auto"/>
          <w:szCs w:val="21"/>
          <w:highlight w:val="none"/>
        </w:rPr>
      </w:pPr>
      <w:r>
        <w:rPr>
          <w:rFonts w:hint="default" w:ascii="Arial" w:hAnsi="Arial" w:cs="Arial"/>
          <w:bCs/>
          <w:color w:val="auto"/>
          <w:highlight w:val="none"/>
          <w:u w:val="single"/>
        </w:rPr>
        <w:t>采购人/代理机构</w:t>
      </w:r>
      <w:r>
        <w:rPr>
          <w:rFonts w:hint="default" w:ascii="Arial" w:hAnsi="Arial" w:cs="Arial"/>
          <w:bCs/>
          <w:color w:val="auto"/>
          <w:highlight w:val="none"/>
        </w:rPr>
        <w:t>于</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r>
        <w:rPr>
          <w:rFonts w:hint="default" w:ascii="Arial" w:hAnsi="Arial" w:cs="Arial"/>
          <w:bCs/>
          <w:color w:val="auto"/>
          <w:highlight w:val="none"/>
        </w:rPr>
        <w:t>就质疑事项作出了答复/没有在法定期限内作出答复。</w:t>
      </w:r>
    </w:p>
    <w:p w14:paraId="6C3C10C8">
      <w:pPr>
        <w:pStyle w:val="14"/>
        <w:spacing w:line="400" w:lineRule="exact"/>
        <w:ind w:left="25" w:leftChars="12" w:firstLine="411" w:firstLineChars="196"/>
        <w:rPr>
          <w:rFonts w:hint="default" w:ascii="Arial" w:hAnsi="Arial" w:cs="Arial"/>
          <w:b/>
          <w:color w:val="auto"/>
          <w:szCs w:val="21"/>
          <w:highlight w:val="none"/>
        </w:rPr>
      </w:pPr>
      <w:r>
        <w:rPr>
          <w:rFonts w:hint="default" w:ascii="Arial" w:hAnsi="Arial" w:cs="Arial"/>
          <w:b/>
          <w:color w:val="auto"/>
          <w:szCs w:val="21"/>
          <w:highlight w:val="none"/>
        </w:rPr>
        <w:t>四、投诉事项具体内容</w:t>
      </w:r>
    </w:p>
    <w:p w14:paraId="5E80683D">
      <w:pPr>
        <w:pStyle w:val="14"/>
        <w:spacing w:line="400" w:lineRule="exact"/>
        <w:ind w:left="25" w:leftChars="12" w:firstLine="413" w:firstLineChars="197"/>
        <w:rPr>
          <w:rFonts w:hint="default" w:ascii="Arial" w:hAnsi="Arial" w:cs="Arial"/>
          <w:bCs/>
          <w:color w:val="auto"/>
          <w:highlight w:val="none"/>
          <w:u w:val="single"/>
        </w:rPr>
      </w:pPr>
      <w:r>
        <w:rPr>
          <w:rFonts w:hint="default" w:ascii="Arial" w:hAnsi="Arial" w:cs="Arial"/>
          <w:color w:val="auto"/>
          <w:szCs w:val="21"/>
          <w:highlight w:val="none"/>
        </w:rPr>
        <w:t>投诉事项1：</w:t>
      </w:r>
      <w:r>
        <w:rPr>
          <w:rFonts w:hint="default" w:ascii="Arial" w:hAnsi="Arial" w:cs="Arial"/>
          <w:bCs/>
          <w:color w:val="auto"/>
          <w:highlight w:val="none"/>
          <w:u w:val="single"/>
        </w:rPr>
        <w:t xml:space="preserve">                                                                           </w:t>
      </w:r>
    </w:p>
    <w:p w14:paraId="08C99E24">
      <w:pPr>
        <w:pStyle w:val="14"/>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事实依据：</w:t>
      </w:r>
      <w:r>
        <w:rPr>
          <w:rFonts w:hint="default" w:ascii="Arial" w:hAnsi="Arial" w:cs="Arial"/>
          <w:color w:val="auto"/>
          <w:szCs w:val="21"/>
          <w:highlight w:val="none"/>
        </w:rPr>
        <w:t xml:space="preserve"> </w:t>
      </w:r>
      <w:r>
        <w:rPr>
          <w:rFonts w:hint="default" w:ascii="Arial" w:hAnsi="Arial" w:cs="Arial"/>
          <w:bCs/>
          <w:color w:val="auto"/>
          <w:highlight w:val="none"/>
          <w:u w:val="single"/>
        </w:rPr>
        <w:t xml:space="preserve">                                                                                      </w:t>
      </w:r>
    </w:p>
    <w:p w14:paraId="1CB1D31C">
      <w:pPr>
        <w:pStyle w:val="14"/>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法律依据：</w:t>
      </w:r>
      <w:r>
        <w:rPr>
          <w:rFonts w:hint="default" w:ascii="Arial" w:hAnsi="Arial" w:cs="Arial"/>
          <w:color w:val="auto"/>
          <w:szCs w:val="21"/>
          <w:highlight w:val="none"/>
        </w:rPr>
        <w:t xml:space="preserve"> </w:t>
      </w:r>
      <w:r>
        <w:rPr>
          <w:rFonts w:hint="default" w:ascii="Arial" w:hAnsi="Arial" w:cs="Arial"/>
          <w:bCs/>
          <w:color w:val="auto"/>
          <w:highlight w:val="none"/>
          <w:u w:val="single"/>
        </w:rPr>
        <w:t xml:space="preserve">                                                                                      </w:t>
      </w:r>
    </w:p>
    <w:p w14:paraId="1665A535">
      <w:pPr>
        <w:pStyle w:val="14"/>
        <w:spacing w:line="400" w:lineRule="exact"/>
        <w:ind w:left="25" w:leftChars="12" w:firstLine="308" w:firstLineChars="147"/>
        <w:rPr>
          <w:rFonts w:hint="default" w:ascii="Arial" w:hAnsi="Arial" w:cs="Arial"/>
          <w:bCs/>
          <w:color w:val="auto"/>
          <w:highlight w:val="none"/>
          <w:u w:val="single"/>
        </w:rPr>
      </w:pPr>
    </w:p>
    <w:p w14:paraId="2E62F0B1">
      <w:pPr>
        <w:pStyle w:val="14"/>
        <w:spacing w:line="400" w:lineRule="exact"/>
        <w:ind w:left="25" w:leftChars="12" w:firstLine="413" w:firstLineChars="197"/>
        <w:rPr>
          <w:rFonts w:hint="default" w:ascii="Arial" w:hAnsi="Arial" w:cs="Arial"/>
          <w:bCs/>
          <w:color w:val="auto"/>
          <w:highlight w:val="none"/>
        </w:rPr>
      </w:pPr>
      <w:r>
        <w:rPr>
          <w:rFonts w:hint="default" w:ascii="Arial" w:hAnsi="Arial" w:cs="Arial"/>
          <w:color w:val="auto"/>
          <w:szCs w:val="21"/>
          <w:highlight w:val="none"/>
        </w:rPr>
        <w:t xml:space="preserve">投诉事项2  </w:t>
      </w:r>
      <w:r>
        <w:rPr>
          <w:rFonts w:hint="default" w:ascii="Arial" w:hAnsi="Arial" w:cs="Arial"/>
          <w:bCs/>
          <w:color w:val="auto"/>
          <w:highlight w:val="none"/>
        </w:rPr>
        <w:t xml:space="preserve">   </w:t>
      </w:r>
    </w:p>
    <w:p w14:paraId="0EA58033">
      <w:pPr>
        <w:pStyle w:val="14"/>
        <w:spacing w:line="400" w:lineRule="exact"/>
        <w:ind w:left="25" w:leftChars="12" w:firstLine="413" w:firstLineChars="197"/>
        <w:rPr>
          <w:rFonts w:hint="default" w:ascii="Arial" w:hAnsi="Arial" w:cs="Arial"/>
          <w:bCs/>
          <w:color w:val="auto"/>
          <w:highlight w:val="none"/>
        </w:rPr>
      </w:pPr>
      <w:r>
        <w:rPr>
          <w:rFonts w:hint="default" w:ascii="Arial" w:hAnsi="Arial" w:cs="Arial"/>
          <w:bCs/>
          <w:color w:val="auto"/>
          <w:highlight w:val="none"/>
        </w:rPr>
        <w:t>……</w:t>
      </w:r>
    </w:p>
    <w:p w14:paraId="1201A063">
      <w:pPr>
        <w:pStyle w:val="14"/>
        <w:spacing w:line="400" w:lineRule="exact"/>
        <w:ind w:left="25" w:leftChars="12" w:firstLine="411" w:firstLineChars="196"/>
        <w:rPr>
          <w:rFonts w:hint="default" w:ascii="Arial" w:hAnsi="Arial" w:cs="Arial"/>
          <w:b/>
          <w:color w:val="auto"/>
          <w:szCs w:val="21"/>
          <w:highlight w:val="none"/>
        </w:rPr>
      </w:pPr>
      <w:r>
        <w:rPr>
          <w:rFonts w:hint="default" w:ascii="Arial" w:hAnsi="Arial" w:cs="Arial"/>
          <w:b/>
          <w:color w:val="auto"/>
          <w:szCs w:val="21"/>
          <w:highlight w:val="none"/>
        </w:rPr>
        <w:t>五、与投诉事项相关的投诉请求：</w:t>
      </w:r>
    </w:p>
    <w:p w14:paraId="67CF85F5">
      <w:pPr>
        <w:pStyle w:val="14"/>
        <w:spacing w:line="40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请求：</w:t>
      </w:r>
      <w:r>
        <w:rPr>
          <w:rFonts w:hint="default" w:ascii="Arial" w:hAnsi="Arial" w:cs="Arial"/>
          <w:bCs/>
          <w:color w:val="auto"/>
          <w:highlight w:val="none"/>
          <w:u w:val="single"/>
        </w:rPr>
        <w:t xml:space="preserve">                                                                                 </w:t>
      </w:r>
    </w:p>
    <w:p w14:paraId="3746A1A3">
      <w:pPr>
        <w:pStyle w:val="14"/>
        <w:spacing w:line="400" w:lineRule="exact"/>
        <w:ind w:left="25" w:leftChars="12" w:firstLine="308" w:firstLineChars="147"/>
        <w:rPr>
          <w:rFonts w:hint="default" w:ascii="Arial" w:hAnsi="Arial" w:cs="Arial"/>
          <w:color w:val="auto"/>
          <w:szCs w:val="21"/>
          <w:highlight w:val="none"/>
        </w:rPr>
      </w:pPr>
    </w:p>
    <w:p w14:paraId="58466F0C">
      <w:pPr>
        <w:pStyle w:val="14"/>
        <w:spacing w:line="40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签字（签章）：                                       公章：</w:t>
      </w:r>
    </w:p>
    <w:p w14:paraId="512FA797">
      <w:pPr>
        <w:pStyle w:val="14"/>
        <w:spacing w:line="400" w:lineRule="exact"/>
        <w:ind w:left="25" w:leftChars="12" w:firstLine="308" w:firstLineChars="147"/>
        <w:rPr>
          <w:rFonts w:hint="default" w:ascii="Arial" w:hAnsi="Arial" w:cs="Arial"/>
          <w:color w:val="auto"/>
          <w:szCs w:val="21"/>
          <w:highlight w:val="none"/>
        </w:rPr>
      </w:pPr>
    </w:p>
    <w:p w14:paraId="7DBAFC9C">
      <w:pPr>
        <w:pStyle w:val="14"/>
        <w:spacing w:line="40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日期：</w:t>
      </w:r>
    </w:p>
    <w:p w14:paraId="2D4A368E">
      <w:pPr>
        <w:pStyle w:val="14"/>
        <w:spacing w:line="360" w:lineRule="exact"/>
        <w:ind w:left="25" w:leftChars="12" w:firstLine="413" w:firstLineChars="197"/>
        <w:rPr>
          <w:rFonts w:hint="default" w:ascii="Arial" w:hAnsi="Arial" w:cs="Arial"/>
          <w:color w:val="auto"/>
          <w:szCs w:val="21"/>
          <w:highlight w:val="none"/>
        </w:rPr>
      </w:pPr>
      <w:r>
        <w:rPr>
          <w:rFonts w:hint="default" w:ascii="Arial" w:hAnsi="Arial" w:cs="Arial"/>
          <w:bCs/>
          <w:color w:val="auto"/>
          <w:highlight w:val="none"/>
        </w:rPr>
        <w:t xml:space="preserve">                                                                                 </w:t>
      </w:r>
    </w:p>
    <w:p w14:paraId="3B9A1AAC">
      <w:pPr>
        <w:pStyle w:val="14"/>
        <w:snapToGrid w:val="0"/>
        <w:spacing w:line="340" w:lineRule="exact"/>
        <w:rPr>
          <w:rFonts w:hint="default" w:ascii="Arial" w:hAnsi="Arial" w:cs="Arial"/>
          <w:b/>
          <w:color w:val="auto"/>
          <w:szCs w:val="21"/>
          <w:highlight w:val="none"/>
        </w:rPr>
      </w:pPr>
    </w:p>
    <w:p w14:paraId="34B5B5CA">
      <w:pPr>
        <w:pStyle w:val="14"/>
        <w:snapToGrid w:val="0"/>
        <w:spacing w:line="340" w:lineRule="exact"/>
        <w:rPr>
          <w:rFonts w:hint="default" w:ascii="Arial" w:hAnsi="Arial" w:cs="Arial"/>
          <w:b/>
          <w:color w:val="auto"/>
          <w:szCs w:val="21"/>
          <w:highlight w:val="none"/>
        </w:rPr>
      </w:pPr>
      <w:r>
        <w:rPr>
          <w:rFonts w:hint="default" w:ascii="Arial" w:hAnsi="Arial" w:cs="Arial"/>
          <w:b/>
          <w:color w:val="auto"/>
          <w:szCs w:val="21"/>
          <w:highlight w:val="none"/>
        </w:rPr>
        <w:t>说明：</w:t>
      </w:r>
    </w:p>
    <w:p w14:paraId="17EAC307">
      <w:pPr>
        <w:pStyle w:val="14"/>
        <w:spacing w:line="340" w:lineRule="exact"/>
        <w:ind w:left="25" w:leftChars="12" w:firstLine="308" w:firstLineChars="147"/>
        <w:rPr>
          <w:rFonts w:hint="default" w:ascii="Arial" w:hAnsi="Arial" w:cs="Arial"/>
          <w:b/>
          <w:bCs/>
          <w:color w:val="auto"/>
          <w:highlight w:val="none"/>
        </w:rPr>
      </w:pPr>
      <w:r>
        <w:rPr>
          <w:rFonts w:hint="default" w:ascii="Arial" w:hAnsi="Arial" w:cs="Arial"/>
          <w:b/>
          <w:color w:val="auto"/>
          <w:szCs w:val="21"/>
          <w:highlight w:val="none"/>
        </w:rPr>
        <w:t>1.投诉人提起投诉时，应当提交投诉书和必要的证明材料，并按照被投诉人和与投诉事项有关的供应商数量提供投诉书副本</w:t>
      </w:r>
      <w:r>
        <w:rPr>
          <w:rFonts w:hint="default" w:ascii="Arial" w:hAnsi="Arial" w:cs="Arial"/>
          <w:b/>
          <w:bCs/>
          <w:color w:val="auto"/>
          <w:highlight w:val="none"/>
        </w:rPr>
        <w:t>。</w:t>
      </w:r>
    </w:p>
    <w:p w14:paraId="16200C8D">
      <w:pPr>
        <w:pStyle w:val="14"/>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073E3D0">
      <w:pPr>
        <w:pStyle w:val="14"/>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3.投诉书应简要列明质疑事项，质疑函、质疑答复等作为附件材料提供。</w:t>
      </w:r>
    </w:p>
    <w:p w14:paraId="6E5EA93C">
      <w:pPr>
        <w:pStyle w:val="14"/>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4.投诉书的投诉事项应具体、明确，并有必要的事实依据和法律依据。</w:t>
      </w:r>
    </w:p>
    <w:p w14:paraId="276B5E41">
      <w:pPr>
        <w:pStyle w:val="14"/>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5.投诉书的投诉请求应与投诉事项相关。</w:t>
      </w:r>
    </w:p>
    <w:p w14:paraId="00F65D75">
      <w:pPr>
        <w:pStyle w:val="14"/>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6.投诉人为自然人的，投诉书应由本人签字；投诉人为法人或者其他组织的，投诉书应由法定代表人、主要负责人，或者其授权代表签字或者盖章，并加盖公章。</w:t>
      </w:r>
    </w:p>
    <w:p w14:paraId="22CB3BD9">
      <w:pPr>
        <w:rPr>
          <w:rFonts w:hint="default" w:ascii="Arial" w:hAnsi="Arial" w:cs="Arial"/>
          <w:b/>
          <w:color w:val="auto"/>
          <w:szCs w:val="21"/>
          <w:highlight w:val="none"/>
        </w:rPr>
      </w:pPr>
      <w:r>
        <w:rPr>
          <w:rFonts w:hint="default" w:ascii="Arial" w:hAnsi="Arial" w:cs="Arial"/>
          <w:b/>
          <w:color w:val="auto"/>
          <w:szCs w:val="21"/>
          <w:highlight w:val="none"/>
        </w:rPr>
        <w:br w:type="page"/>
      </w:r>
    </w:p>
    <w:p w14:paraId="1D763409">
      <w:pPr>
        <w:pStyle w:val="4"/>
        <w:jc w:val="center"/>
        <w:rPr>
          <w:rFonts w:hint="default" w:ascii="Arial" w:hAnsi="Arial" w:cs="Arial"/>
          <w:color w:val="auto"/>
          <w:highlight w:val="none"/>
        </w:rPr>
      </w:pPr>
      <w:bookmarkStart w:id="17" w:name="_Toc25959"/>
      <w:bookmarkStart w:id="18" w:name="_Toc81999328"/>
      <w:bookmarkStart w:id="19" w:name="_Toc16370"/>
      <w:r>
        <w:rPr>
          <w:rFonts w:hint="default" w:ascii="Arial" w:hAnsi="Arial" w:cs="Arial"/>
          <w:color w:val="auto"/>
          <w:highlight w:val="none"/>
        </w:rPr>
        <w:t xml:space="preserve">第三章  </w:t>
      </w:r>
      <w:bookmarkEnd w:id="17"/>
      <w:bookmarkEnd w:id="18"/>
      <w:r>
        <w:rPr>
          <w:rFonts w:hint="default" w:ascii="Arial" w:hAnsi="Arial" w:cs="Arial"/>
          <w:color w:val="auto"/>
          <w:highlight w:val="none"/>
        </w:rPr>
        <w:t>服务需求</w:t>
      </w:r>
      <w:bookmarkEnd w:id="19"/>
    </w:p>
    <w:p w14:paraId="056AB57C">
      <w:pPr>
        <w:spacing w:line="276" w:lineRule="auto"/>
        <w:rPr>
          <w:rFonts w:hint="default" w:ascii="Arial" w:hAnsi="Arial" w:cs="Arial"/>
          <w:b/>
          <w:bCs/>
          <w:color w:val="auto"/>
          <w:highlight w:val="none"/>
        </w:rPr>
      </w:pPr>
      <w:bookmarkStart w:id="20" w:name="_Toc30032"/>
      <w:r>
        <w:rPr>
          <w:rFonts w:hint="default" w:ascii="Arial" w:hAnsi="Arial" w:cs="Arial"/>
          <w:b/>
          <w:bCs/>
          <w:color w:val="auto"/>
          <w:highlight w:val="none"/>
        </w:rPr>
        <w:t>一、说明：</w:t>
      </w:r>
    </w:p>
    <w:p w14:paraId="0FDFA8F9">
      <w:pPr>
        <w:snapToGrid w:val="0"/>
        <w:spacing w:line="276" w:lineRule="auto"/>
        <w:ind w:left="394" w:hanging="392" w:hangingChars="187"/>
        <w:rPr>
          <w:rFonts w:hint="default" w:ascii="Arial" w:hAnsi="Arial" w:cs="Arial"/>
          <w:b/>
          <w:bCs/>
          <w:color w:val="auto"/>
          <w:szCs w:val="21"/>
          <w:highlight w:val="none"/>
        </w:rPr>
      </w:pPr>
      <w:r>
        <w:rPr>
          <w:rFonts w:hint="default" w:ascii="Arial" w:hAnsi="Arial" w:cs="Arial"/>
          <w:b/>
          <w:bCs/>
          <w:color w:val="auto"/>
          <w:szCs w:val="21"/>
          <w:highlight w:val="none"/>
        </w:rPr>
        <w:t>1.</w:t>
      </w:r>
      <w:r>
        <w:rPr>
          <w:rFonts w:hint="default" w:ascii="Arial" w:hAnsi="Arial" w:cs="Arial"/>
          <w:b/>
          <w:color w:val="auto"/>
          <w:szCs w:val="21"/>
          <w:highlight w:val="none"/>
        </w:rPr>
        <w:t xml:space="preserve"> “服务需求”中的</w:t>
      </w:r>
      <w:r>
        <w:rPr>
          <w:rFonts w:hint="eastAsia" w:ascii="Arial" w:hAnsi="Arial" w:cs="Arial"/>
          <w:b/>
          <w:color w:val="auto"/>
          <w:szCs w:val="21"/>
          <w:highlight w:val="none"/>
          <w:lang w:val="en-US" w:eastAsia="zh-CN"/>
        </w:rPr>
        <w:t>所有</w:t>
      </w:r>
      <w:r>
        <w:rPr>
          <w:rFonts w:hint="default" w:ascii="Arial" w:hAnsi="Arial" w:cs="Arial"/>
          <w:b/>
          <w:color w:val="auto"/>
          <w:szCs w:val="21"/>
          <w:highlight w:val="none"/>
        </w:rPr>
        <w:t>内容为实质性要求，</w:t>
      </w:r>
      <w:r>
        <w:rPr>
          <w:rFonts w:hint="default" w:ascii="Arial" w:hAnsi="Arial" w:cs="Arial"/>
          <w:b/>
          <w:bCs/>
          <w:color w:val="auto"/>
          <w:szCs w:val="21"/>
          <w:highlight w:val="none"/>
        </w:rPr>
        <w:t>不能负偏离的条款或者已经指明不满足按响应文件作无效处理的条款。</w:t>
      </w:r>
    </w:p>
    <w:p w14:paraId="084979A2">
      <w:pPr>
        <w:snapToGrid w:val="0"/>
        <w:spacing w:line="276" w:lineRule="auto"/>
        <w:ind w:left="394" w:hanging="392" w:hangingChars="187"/>
        <w:rPr>
          <w:rFonts w:hint="default" w:ascii="Arial" w:hAnsi="Arial" w:eastAsia="宋体" w:cs="Arial"/>
          <w:b/>
          <w:bCs/>
          <w:color w:val="auto"/>
          <w:szCs w:val="21"/>
          <w:highlight w:val="none"/>
        </w:rPr>
      </w:pPr>
      <w:r>
        <w:rPr>
          <w:rFonts w:hint="eastAsia" w:ascii="Arial" w:hAnsi="Arial" w:cs="Arial"/>
          <w:b/>
          <w:bCs/>
          <w:color w:val="auto"/>
          <w:szCs w:val="21"/>
          <w:highlight w:val="none"/>
          <w:lang w:val="en-US" w:eastAsia="zh-CN"/>
        </w:rPr>
        <w:t>2</w:t>
      </w:r>
      <w:r>
        <w:rPr>
          <w:rFonts w:hint="default" w:ascii="Arial" w:hAnsi="Arial" w:cs="Arial"/>
          <w:b/>
          <w:bCs/>
          <w:color w:val="auto"/>
          <w:szCs w:val="21"/>
          <w:highlight w:val="none"/>
        </w:rPr>
        <w:t xml:space="preserve">. </w:t>
      </w:r>
      <w:r>
        <w:rPr>
          <w:rFonts w:hint="default" w:ascii="Arial" w:hAnsi="Arial" w:eastAsia="宋体" w:cs="Arial"/>
          <w:b/>
          <w:bCs/>
          <w:color w:val="auto"/>
          <w:szCs w:val="21"/>
          <w:highlight w:val="none"/>
        </w:rPr>
        <w:t>本项目采购标的所属行业为：租赁和商务服务业。</w:t>
      </w:r>
    </w:p>
    <w:p w14:paraId="26EFEFF6">
      <w:pPr>
        <w:snapToGrid w:val="0"/>
        <w:spacing w:line="276" w:lineRule="auto"/>
        <w:ind w:left="394" w:hanging="392" w:hangingChars="187"/>
        <w:rPr>
          <w:rFonts w:hint="default" w:ascii="Arial" w:hAnsi="Arial" w:cs="Arial"/>
          <w:b/>
          <w:bCs/>
          <w:color w:val="auto"/>
          <w:szCs w:val="21"/>
          <w:highlight w:val="none"/>
        </w:rPr>
      </w:pPr>
      <w:r>
        <w:rPr>
          <w:rFonts w:hint="default" w:ascii="Arial" w:hAnsi="Arial" w:cs="Arial"/>
          <w:b/>
          <w:bCs/>
          <w:color w:val="auto"/>
          <w:szCs w:val="21"/>
          <w:highlight w:val="none"/>
        </w:rPr>
        <w:t>二、服务内容要求：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586"/>
        <w:gridCol w:w="4264"/>
        <w:gridCol w:w="752"/>
        <w:gridCol w:w="952"/>
        <w:gridCol w:w="1040"/>
      </w:tblGrid>
      <w:tr w14:paraId="3331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5316E2DA">
            <w:pPr>
              <w:jc w:val="center"/>
              <w:rPr>
                <w:rFonts w:hint="eastAsia"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序号</w:t>
            </w:r>
          </w:p>
        </w:tc>
        <w:tc>
          <w:tcPr>
            <w:tcW w:w="1586" w:type="dxa"/>
            <w:vAlign w:val="center"/>
          </w:tcPr>
          <w:p w14:paraId="4F47DB67">
            <w:pPr>
              <w:jc w:val="center"/>
              <w:rPr>
                <w:rFonts w:hint="eastAsia"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服务名称</w:t>
            </w:r>
          </w:p>
        </w:tc>
        <w:tc>
          <w:tcPr>
            <w:tcW w:w="4264" w:type="dxa"/>
            <w:vAlign w:val="center"/>
          </w:tcPr>
          <w:p w14:paraId="02CA6DB0">
            <w:pPr>
              <w:jc w:val="center"/>
              <w:rPr>
                <w:rFonts w:hint="eastAsia"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具体要求</w:t>
            </w:r>
          </w:p>
        </w:tc>
        <w:tc>
          <w:tcPr>
            <w:tcW w:w="752" w:type="dxa"/>
            <w:vAlign w:val="center"/>
          </w:tcPr>
          <w:p w14:paraId="33DD0E92">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数量/单位</w:t>
            </w:r>
          </w:p>
        </w:tc>
        <w:tc>
          <w:tcPr>
            <w:tcW w:w="952" w:type="dxa"/>
            <w:vAlign w:val="center"/>
          </w:tcPr>
          <w:p w14:paraId="41B9B016">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参考价（万元）</w:t>
            </w:r>
          </w:p>
        </w:tc>
        <w:tc>
          <w:tcPr>
            <w:tcW w:w="1040" w:type="dxa"/>
            <w:vAlign w:val="center"/>
          </w:tcPr>
          <w:p w14:paraId="5CBD301B">
            <w:pPr>
              <w:jc w:val="center"/>
              <w:rPr>
                <w:rFonts w:hint="default" w:ascii="Arial" w:hAnsi="Arial" w:cs="Arial"/>
                <w:color w:val="auto"/>
                <w:highlight w:val="none"/>
                <w:vertAlign w:val="baseline"/>
                <w:lang w:val="en-US"/>
              </w:rPr>
            </w:pPr>
            <w:r>
              <w:rPr>
                <w:rFonts w:hint="eastAsia" w:ascii="Arial" w:hAnsi="Arial" w:cs="Arial"/>
                <w:color w:val="auto"/>
                <w:highlight w:val="none"/>
                <w:vertAlign w:val="baseline"/>
                <w:lang w:val="en-US" w:eastAsia="zh-CN"/>
              </w:rPr>
              <w:t>完成时间</w:t>
            </w:r>
          </w:p>
        </w:tc>
      </w:tr>
      <w:tr w14:paraId="529A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1111BE84">
            <w:pPr>
              <w:jc w:val="center"/>
              <w:rPr>
                <w:rFonts w:hint="default" w:ascii="Arial" w:hAnsi="Arial" w:cs="Arial"/>
                <w:color w:val="auto"/>
                <w:highlight w:val="none"/>
                <w:vertAlign w:val="baseline"/>
                <w:lang w:val="en-US" w:eastAsia="zh-CN"/>
              </w:rPr>
            </w:pPr>
            <w:bookmarkStart w:id="21" w:name="_Toc81999329"/>
            <w:r>
              <w:rPr>
                <w:rFonts w:hint="eastAsia" w:ascii="Arial" w:hAnsi="Arial" w:cs="Arial"/>
                <w:color w:val="auto"/>
                <w:highlight w:val="none"/>
                <w:vertAlign w:val="baseline"/>
                <w:lang w:val="en-US" w:eastAsia="zh-CN"/>
              </w:rPr>
              <w:t>1</w:t>
            </w:r>
          </w:p>
        </w:tc>
        <w:tc>
          <w:tcPr>
            <w:tcW w:w="1586" w:type="dxa"/>
            <w:vAlign w:val="center"/>
          </w:tcPr>
          <w:p w14:paraId="2EF7F956">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就业援助月招聘活动</w:t>
            </w:r>
          </w:p>
        </w:tc>
        <w:tc>
          <w:tcPr>
            <w:tcW w:w="4264" w:type="dxa"/>
            <w:vAlign w:val="center"/>
          </w:tcPr>
          <w:p w14:paraId="5EA3BFEE">
            <w:pPr>
              <w:jc w:val="left"/>
              <w:rPr>
                <w:rFonts w:hint="eastAsia"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一、活动目的：以辖区内城乡就业困难人员、零就业家庭成员、残疾登记失业人员为重点对象，联合县残联、工商联、农业农村部门开展，为就业困难人员等提供重点帮扶。</w:t>
            </w:r>
          </w:p>
          <w:p w14:paraId="2E230B14">
            <w:pPr>
              <w:jc w:val="both"/>
              <w:rPr>
                <w:rFonts w:hint="eastAsia"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二、费用包含：印制人社政策、企业招聘宣传册、媒体</w:t>
            </w:r>
            <w:r>
              <w:rPr>
                <w:rFonts w:hint="eastAsia" w:ascii="Arial" w:hAnsi="Arial" w:eastAsia="宋体" w:cs="Arial"/>
                <w:color w:val="auto"/>
                <w:highlight w:val="none"/>
                <w:vertAlign w:val="baseline"/>
                <w:lang w:val="en-US" w:eastAsia="zh-CN"/>
              </w:rPr>
              <w:t>宣传</w:t>
            </w:r>
            <w:r>
              <w:rPr>
                <w:rFonts w:hint="eastAsia" w:ascii="Arial" w:hAnsi="Arial" w:cs="Arial"/>
                <w:color w:val="auto"/>
                <w:highlight w:val="none"/>
                <w:vertAlign w:val="baseline"/>
                <w:lang w:val="en-US" w:eastAsia="zh-CN"/>
              </w:rPr>
              <w:t>（报纸、微信等）、场地租赁、招聘会现场布置、广告物料、搭建费、餐费、人工费、宣传资料印制发放。</w:t>
            </w:r>
          </w:p>
          <w:p w14:paraId="3747E613">
            <w:pPr>
              <w:jc w:val="both"/>
              <w:rPr>
                <w:rFonts w:hint="eastAsia"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三、活动安排要求：</w:t>
            </w:r>
          </w:p>
          <w:p w14:paraId="477DDBD3">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1</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规模：组织企业35-40家，发动组织求职者入场500人以上；</w:t>
            </w:r>
          </w:p>
          <w:p w14:paraId="71B9D9CF">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2</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地点：</w:t>
            </w:r>
            <w:r>
              <w:rPr>
                <w:rFonts w:hint="eastAsia" w:ascii="Arial" w:hAnsi="Arial" w:cs="Arial"/>
                <w:color w:val="auto"/>
                <w:highlight w:val="none"/>
                <w:vertAlign w:val="baseline"/>
                <w:lang w:val="en-US" w:eastAsia="zh-CN"/>
              </w:rPr>
              <w:t>兴安县</w:t>
            </w:r>
            <w:r>
              <w:rPr>
                <w:rFonts w:hint="default" w:ascii="Arial" w:hAnsi="Arial" w:cs="Arial"/>
                <w:color w:val="auto"/>
                <w:highlight w:val="none"/>
                <w:vertAlign w:val="baseline"/>
                <w:lang w:val="en-US" w:eastAsia="zh-CN"/>
              </w:rPr>
              <w:t>中心广场；</w:t>
            </w:r>
          </w:p>
          <w:p w14:paraId="29DFED2E">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3</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媒体宣传：通过不少于3家本地媒体发布活动信息；</w:t>
            </w:r>
          </w:p>
          <w:p w14:paraId="53785F57">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4</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宣传资料印刷发放：印刷企业招聘信息手册、政策宣传资料不少于5000份并现场发放。</w:t>
            </w:r>
          </w:p>
          <w:p w14:paraId="2E0EB3D6">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5</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人员配备：现场工作人员不少于20人，做好会场服务和突发事件防控等工作。</w:t>
            </w:r>
          </w:p>
        </w:tc>
        <w:tc>
          <w:tcPr>
            <w:tcW w:w="752" w:type="dxa"/>
            <w:vAlign w:val="center"/>
          </w:tcPr>
          <w:p w14:paraId="1A19EA51">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1项</w:t>
            </w:r>
          </w:p>
        </w:tc>
        <w:tc>
          <w:tcPr>
            <w:tcW w:w="952" w:type="dxa"/>
            <w:vAlign w:val="center"/>
          </w:tcPr>
          <w:p w14:paraId="04106CF1">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6.05</w:t>
            </w:r>
          </w:p>
        </w:tc>
        <w:tc>
          <w:tcPr>
            <w:tcW w:w="1040" w:type="dxa"/>
            <w:shd w:val="clear" w:color="auto" w:fill="auto"/>
            <w:vAlign w:val="center"/>
          </w:tcPr>
          <w:p w14:paraId="27B5307B">
            <w:pPr>
              <w:jc w:val="center"/>
              <w:rPr>
                <w:rFonts w:hint="default" w:ascii="Arial" w:hAnsi="Arial" w:eastAsia="宋体"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2026年</w:t>
            </w:r>
            <w:r>
              <w:rPr>
                <w:rFonts w:hint="eastAsia" w:ascii="Arial" w:hAnsi="Arial" w:cs="Arial"/>
                <w:color w:val="auto"/>
                <w:highlight w:val="none"/>
                <w:vertAlign w:val="baseline"/>
                <w:lang w:val="en-US" w:eastAsia="zh-CN"/>
              </w:rPr>
              <w:t>2</w:t>
            </w:r>
            <w:r>
              <w:rPr>
                <w:rFonts w:hint="eastAsia" w:ascii="Arial" w:hAnsi="Arial" w:eastAsia="宋体" w:cs="Arial"/>
                <w:color w:val="auto"/>
                <w:highlight w:val="none"/>
                <w:vertAlign w:val="baseline"/>
                <w:lang w:val="en-US" w:eastAsia="zh-CN"/>
              </w:rPr>
              <w:t>月</w:t>
            </w:r>
          </w:p>
        </w:tc>
      </w:tr>
      <w:tr w14:paraId="2EAD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48F79754">
            <w:pPr>
              <w:jc w:val="center"/>
              <w:rPr>
                <w:rFonts w:hint="default"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2</w:t>
            </w:r>
          </w:p>
        </w:tc>
        <w:tc>
          <w:tcPr>
            <w:tcW w:w="1586" w:type="dxa"/>
            <w:vAlign w:val="center"/>
          </w:tcPr>
          <w:p w14:paraId="30D07A41">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春风行动系列招聘活动</w:t>
            </w:r>
          </w:p>
        </w:tc>
        <w:tc>
          <w:tcPr>
            <w:tcW w:w="4264" w:type="dxa"/>
            <w:vAlign w:val="center"/>
          </w:tcPr>
          <w:p w14:paraId="7CD3FB6B">
            <w:pPr>
              <w:jc w:val="both"/>
              <w:rPr>
                <w:rFonts w:hint="eastAsia" w:ascii="Arial" w:hAnsi="Arial" w:eastAsia="宋体"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一、</w:t>
            </w:r>
            <w:r>
              <w:rPr>
                <w:rFonts w:hint="eastAsia" w:ascii="Arial" w:hAnsi="Arial" w:cs="Arial"/>
                <w:color w:val="auto"/>
                <w:highlight w:val="none"/>
                <w:vertAlign w:val="baseline"/>
                <w:lang w:val="en-US" w:eastAsia="zh-CN"/>
              </w:rPr>
              <w:t>活动目的：</w:t>
            </w:r>
            <w:r>
              <w:rPr>
                <w:rFonts w:hint="eastAsia" w:ascii="Arial" w:hAnsi="Arial" w:eastAsia="宋体" w:cs="Arial"/>
                <w:color w:val="auto"/>
                <w:highlight w:val="none"/>
                <w:vertAlign w:val="baseline"/>
                <w:lang w:val="en-US" w:eastAsia="zh-CN"/>
              </w:rPr>
              <w:t>抓住春节期间农民工返乡回流时机，优先满足本地企业用工需求，以有就业创业意愿的农村劳动力、返乡农民工等为重点对象，联合县农业农村、工会、妇联等部门开展，促进农民工就地就近就业。</w:t>
            </w:r>
          </w:p>
          <w:p w14:paraId="538202E6">
            <w:pPr>
              <w:jc w:val="both"/>
              <w:rPr>
                <w:rFonts w:hint="eastAsia" w:ascii="Arial" w:hAnsi="Arial" w:eastAsia="宋体"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二、经费包含：印制人社政策、企业招聘宣传册、媒体宣传（报纸、微信等）、场地租赁、招聘会现场布置、广告物料、搭建费、餐费、人工费、宣传资料印制发放。主会场启动仪式1场，乡镇巡回招聘4场。</w:t>
            </w:r>
          </w:p>
          <w:p w14:paraId="438AE7CF">
            <w:pPr>
              <w:jc w:val="both"/>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三、</w:t>
            </w:r>
            <w:r>
              <w:rPr>
                <w:rFonts w:hint="eastAsia" w:ascii="Arial" w:hAnsi="Arial" w:cs="Arial"/>
                <w:color w:val="auto"/>
                <w:highlight w:val="none"/>
                <w:vertAlign w:val="baseline"/>
                <w:lang w:val="en-US" w:eastAsia="zh-CN"/>
              </w:rPr>
              <w:t>活动安排要求：</w:t>
            </w:r>
          </w:p>
          <w:p w14:paraId="79D7DC71">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1</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场次规模：主会场组织企业40-50家以上，发动组织求职者入场1000人以上；乡镇巡回专场组织企业20-30家以上，发动组织求职者入场500人以上；</w:t>
            </w:r>
          </w:p>
          <w:p w14:paraId="153299F9">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2</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地点：</w:t>
            </w:r>
            <w:r>
              <w:rPr>
                <w:rFonts w:hint="eastAsia" w:ascii="Arial" w:hAnsi="Arial" w:cs="Arial"/>
                <w:color w:val="auto"/>
                <w:highlight w:val="none"/>
                <w:vertAlign w:val="baseline"/>
                <w:lang w:val="en-US" w:eastAsia="zh-CN"/>
              </w:rPr>
              <w:t>兴安县</w:t>
            </w:r>
            <w:r>
              <w:rPr>
                <w:rFonts w:hint="default" w:ascii="Arial" w:hAnsi="Arial" w:cs="Arial"/>
                <w:color w:val="auto"/>
                <w:highlight w:val="none"/>
                <w:vertAlign w:val="baseline"/>
                <w:lang w:val="en-US" w:eastAsia="zh-CN"/>
              </w:rPr>
              <w:t>中心广场、各乡（镇）圩场；</w:t>
            </w:r>
          </w:p>
          <w:p w14:paraId="47BCA4DD">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3</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媒体宣传：通过不少于3家本地媒体发布活动信息；</w:t>
            </w:r>
          </w:p>
          <w:p w14:paraId="43CC63D4">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4</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宣传资料印刷发放：印刷企业招聘信息手册、政策宣传资料不少于5000份并现场发放。</w:t>
            </w:r>
          </w:p>
          <w:p w14:paraId="4FE28233">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5</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人员配备：现场工作人员不少于20人，做好会场服务和突发事件防控等工作。</w:t>
            </w:r>
          </w:p>
        </w:tc>
        <w:tc>
          <w:tcPr>
            <w:tcW w:w="752" w:type="dxa"/>
            <w:vAlign w:val="center"/>
          </w:tcPr>
          <w:p w14:paraId="1BF4C249">
            <w:pPr>
              <w:jc w:val="center"/>
              <w:rPr>
                <w:rFonts w:hint="default" w:ascii="Arial" w:hAnsi="Arial" w:cs="Arial"/>
                <w:color w:val="auto"/>
                <w:highlight w:val="none"/>
                <w:vertAlign w:val="baseline"/>
                <w:lang w:val="en-US"/>
              </w:rPr>
            </w:pPr>
            <w:r>
              <w:rPr>
                <w:rFonts w:hint="eastAsia" w:ascii="Arial" w:hAnsi="Arial" w:cs="Arial"/>
                <w:color w:val="auto"/>
                <w:highlight w:val="none"/>
                <w:vertAlign w:val="baseline"/>
                <w:lang w:val="en-US" w:eastAsia="zh-CN"/>
              </w:rPr>
              <w:t>1项</w:t>
            </w:r>
          </w:p>
        </w:tc>
        <w:tc>
          <w:tcPr>
            <w:tcW w:w="952" w:type="dxa"/>
            <w:vAlign w:val="center"/>
          </w:tcPr>
          <w:p w14:paraId="00346838">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17</w:t>
            </w:r>
          </w:p>
        </w:tc>
        <w:tc>
          <w:tcPr>
            <w:tcW w:w="1040" w:type="dxa"/>
            <w:vAlign w:val="center"/>
          </w:tcPr>
          <w:p w14:paraId="18971706">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2026年2-3月</w:t>
            </w:r>
          </w:p>
        </w:tc>
      </w:tr>
      <w:tr w14:paraId="0963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548C20BB">
            <w:pPr>
              <w:jc w:val="center"/>
              <w:rPr>
                <w:rFonts w:hint="default"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3</w:t>
            </w:r>
          </w:p>
        </w:tc>
        <w:tc>
          <w:tcPr>
            <w:tcW w:w="1586" w:type="dxa"/>
            <w:vAlign w:val="center"/>
          </w:tcPr>
          <w:p w14:paraId="53F56429">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服务重点企业用工“送岗大篷车”活动</w:t>
            </w:r>
          </w:p>
        </w:tc>
        <w:tc>
          <w:tcPr>
            <w:tcW w:w="4264" w:type="dxa"/>
            <w:vAlign w:val="center"/>
          </w:tcPr>
          <w:p w14:paraId="75DED4D4">
            <w:pPr>
              <w:jc w:val="both"/>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一、</w:t>
            </w:r>
            <w:r>
              <w:rPr>
                <w:rFonts w:hint="eastAsia" w:ascii="Arial" w:hAnsi="Arial" w:cs="Arial"/>
                <w:color w:val="auto"/>
                <w:highlight w:val="none"/>
                <w:vertAlign w:val="baseline"/>
                <w:lang w:val="en-US" w:eastAsia="zh-CN"/>
              </w:rPr>
              <w:t>活动目的：深入实施提升就业服务质量工程，结合做好重点工业企业工人推荐和输送服务工作，保障企业用工需求。</w:t>
            </w:r>
          </w:p>
          <w:p w14:paraId="494C0159">
            <w:pPr>
              <w:jc w:val="both"/>
              <w:rPr>
                <w:rFonts w:hint="eastAsia" w:ascii="Arial" w:hAnsi="Arial" w:eastAsia="宋体"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二、经费包含：印制人社政策、企业招聘宣传册、车辆租赁、微信、网络平台发布招聘信息宣传费、人工费等，共10场。</w:t>
            </w:r>
          </w:p>
          <w:p w14:paraId="5DE49BB3">
            <w:pPr>
              <w:jc w:val="both"/>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三、</w:t>
            </w:r>
            <w:r>
              <w:rPr>
                <w:rFonts w:hint="eastAsia" w:ascii="Arial" w:hAnsi="Arial" w:cs="Arial"/>
                <w:color w:val="auto"/>
                <w:highlight w:val="none"/>
                <w:vertAlign w:val="baseline"/>
                <w:lang w:val="en-US" w:eastAsia="zh-CN"/>
              </w:rPr>
              <w:t>活动安排要求：</w:t>
            </w:r>
          </w:p>
          <w:p w14:paraId="57F691AC">
            <w:pPr>
              <w:jc w:val="both"/>
              <w:rPr>
                <w:rFonts w:hint="default"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1、</w:t>
            </w:r>
            <w:r>
              <w:rPr>
                <w:rFonts w:hint="default" w:ascii="Arial" w:hAnsi="Arial" w:cs="Arial"/>
                <w:color w:val="auto"/>
                <w:highlight w:val="none"/>
                <w:vertAlign w:val="baseline"/>
                <w:lang w:val="en-US" w:eastAsia="zh-CN"/>
              </w:rPr>
              <w:t>计划组织深入10个乡镇、村屯开展“服务重点企业用工送岗大篷车”活动。</w:t>
            </w:r>
          </w:p>
          <w:p w14:paraId="5A5A33A0">
            <w:pPr>
              <w:jc w:val="both"/>
              <w:rPr>
                <w:rFonts w:hint="default"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（1）</w:t>
            </w:r>
            <w:r>
              <w:rPr>
                <w:rFonts w:hint="default" w:ascii="Arial" w:hAnsi="Arial" w:cs="Arial"/>
                <w:color w:val="auto"/>
                <w:highlight w:val="none"/>
                <w:vertAlign w:val="baseline"/>
                <w:lang w:val="en-US" w:eastAsia="zh-CN"/>
              </w:rPr>
              <w:t>线路一：兴安镇、界首镇、湘漓镇、漠川乡、白石乡；</w:t>
            </w:r>
          </w:p>
          <w:p w14:paraId="6F9FD032">
            <w:pPr>
              <w:jc w:val="both"/>
              <w:rPr>
                <w:rFonts w:hint="default"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（2）</w:t>
            </w:r>
            <w:r>
              <w:rPr>
                <w:rFonts w:hint="default" w:ascii="Arial" w:hAnsi="Arial" w:cs="Arial"/>
                <w:color w:val="auto"/>
                <w:highlight w:val="none"/>
                <w:vertAlign w:val="baseline"/>
                <w:lang w:val="en-US" w:eastAsia="zh-CN"/>
              </w:rPr>
              <w:t>线路二：高尚镇、崔家乡、严关镇、溶江镇、华江瑶族乡。</w:t>
            </w:r>
          </w:p>
        </w:tc>
        <w:tc>
          <w:tcPr>
            <w:tcW w:w="752" w:type="dxa"/>
            <w:vAlign w:val="center"/>
          </w:tcPr>
          <w:p w14:paraId="74A726A4">
            <w:pPr>
              <w:jc w:val="center"/>
              <w:rPr>
                <w:rFonts w:hint="default" w:ascii="Arial" w:hAnsi="Arial" w:cs="Arial"/>
                <w:color w:val="auto"/>
                <w:highlight w:val="none"/>
                <w:vertAlign w:val="baseline"/>
                <w:lang w:val="en-US"/>
              </w:rPr>
            </w:pPr>
            <w:r>
              <w:rPr>
                <w:rFonts w:hint="eastAsia" w:ascii="Arial" w:hAnsi="Arial" w:cs="Arial"/>
                <w:color w:val="auto"/>
                <w:highlight w:val="none"/>
                <w:vertAlign w:val="baseline"/>
                <w:lang w:val="en-US" w:eastAsia="zh-CN"/>
              </w:rPr>
              <w:t>1项</w:t>
            </w:r>
          </w:p>
        </w:tc>
        <w:tc>
          <w:tcPr>
            <w:tcW w:w="952" w:type="dxa"/>
            <w:vAlign w:val="center"/>
          </w:tcPr>
          <w:p w14:paraId="128F8007">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6.8</w:t>
            </w:r>
          </w:p>
        </w:tc>
        <w:tc>
          <w:tcPr>
            <w:tcW w:w="1040" w:type="dxa"/>
            <w:vAlign w:val="center"/>
          </w:tcPr>
          <w:p w14:paraId="078055F5">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2026年3-4月</w:t>
            </w:r>
          </w:p>
        </w:tc>
      </w:tr>
      <w:tr w14:paraId="7366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7CFCE1B2">
            <w:pPr>
              <w:jc w:val="center"/>
              <w:rPr>
                <w:rFonts w:hint="default"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4</w:t>
            </w:r>
          </w:p>
        </w:tc>
        <w:tc>
          <w:tcPr>
            <w:tcW w:w="1586" w:type="dxa"/>
            <w:vAlign w:val="center"/>
          </w:tcPr>
          <w:p w14:paraId="39BE919C">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民营企业服务月招聘活动</w:t>
            </w:r>
          </w:p>
        </w:tc>
        <w:tc>
          <w:tcPr>
            <w:tcW w:w="4264" w:type="dxa"/>
            <w:vAlign w:val="center"/>
          </w:tcPr>
          <w:p w14:paraId="032ABC54">
            <w:pPr>
              <w:jc w:val="both"/>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一、</w:t>
            </w:r>
            <w:r>
              <w:rPr>
                <w:rFonts w:hint="eastAsia" w:ascii="Arial" w:hAnsi="Arial" w:cs="Arial"/>
                <w:color w:val="auto"/>
                <w:highlight w:val="none"/>
                <w:vertAlign w:val="baseline"/>
                <w:lang w:val="en-US" w:eastAsia="zh-CN"/>
              </w:rPr>
              <w:t>活动目的：以民营企业和有就业创业意愿的农村劳动力、返乡农民工等为重点对象，联合县农业农村、工会、妇联等部门开展，为民营企业和求职者搭建优质、高效的供需交流平台。</w:t>
            </w:r>
          </w:p>
          <w:p w14:paraId="6A711C25">
            <w:pPr>
              <w:jc w:val="both"/>
              <w:rPr>
                <w:rFonts w:hint="eastAsia" w:ascii="Arial" w:hAnsi="Arial" w:eastAsia="宋体"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二、经费包含：印制人社政策、企业招聘宣传册、媒体宣传（报纸、微信等）、场地租赁、招聘会现场布置、广告物料、搭建费、餐费、人工费、宣传资料印制发放。</w:t>
            </w:r>
          </w:p>
          <w:p w14:paraId="14A713F5">
            <w:pPr>
              <w:jc w:val="both"/>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三、</w:t>
            </w:r>
            <w:r>
              <w:rPr>
                <w:rFonts w:hint="eastAsia" w:ascii="Arial" w:hAnsi="Arial" w:cs="Arial"/>
                <w:color w:val="auto"/>
                <w:highlight w:val="none"/>
                <w:vertAlign w:val="baseline"/>
                <w:lang w:val="en-US" w:eastAsia="zh-CN"/>
              </w:rPr>
              <w:t>活动安排要求：</w:t>
            </w:r>
          </w:p>
          <w:p w14:paraId="10126385">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1</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规模：组织企业35-40家，发动组织求职者入场800人以上；</w:t>
            </w:r>
          </w:p>
          <w:p w14:paraId="0C329428">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2</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地点：</w:t>
            </w:r>
            <w:r>
              <w:rPr>
                <w:rFonts w:hint="eastAsia" w:ascii="Arial" w:hAnsi="Arial" w:cs="Arial"/>
                <w:color w:val="auto"/>
                <w:highlight w:val="none"/>
                <w:vertAlign w:val="baseline"/>
                <w:lang w:val="en-US" w:eastAsia="zh-CN"/>
              </w:rPr>
              <w:t>兴安县</w:t>
            </w:r>
            <w:r>
              <w:rPr>
                <w:rFonts w:hint="default" w:ascii="Arial" w:hAnsi="Arial" w:cs="Arial"/>
                <w:color w:val="auto"/>
                <w:highlight w:val="none"/>
                <w:vertAlign w:val="baseline"/>
                <w:lang w:val="en-US" w:eastAsia="zh-CN"/>
              </w:rPr>
              <w:t>中心广场；</w:t>
            </w:r>
          </w:p>
          <w:p w14:paraId="367DFE1C">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3</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媒体宣传：通过不少于3家本地媒体发布活动信息；</w:t>
            </w:r>
          </w:p>
          <w:p w14:paraId="20BD7954">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4</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宣传资料印刷发放：印刷企业招聘信息手册、政策宣传资料不少于5000份并现场发放。</w:t>
            </w:r>
          </w:p>
          <w:p w14:paraId="1A6A3709">
            <w:pPr>
              <w:jc w:val="both"/>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5</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人员配备：现场工作人员不少于20人，做好会场服务和突发事件防控等工作。</w:t>
            </w:r>
          </w:p>
        </w:tc>
        <w:tc>
          <w:tcPr>
            <w:tcW w:w="752" w:type="dxa"/>
            <w:vAlign w:val="center"/>
          </w:tcPr>
          <w:p w14:paraId="01D99C44">
            <w:pPr>
              <w:jc w:val="center"/>
              <w:rPr>
                <w:rFonts w:hint="default" w:ascii="Arial" w:hAnsi="Arial" w:cs="Arial"/>
                <w:color w:val="auto"/>
                <w:highlight w:val="none"/>
                <w:vertAlign w:val="baseline"/>
                <w:lang w:val="en-US"/>
              </w:rPr>
            </w:pPr>
            <w:r>
              <w:rPr>
                <w:rFonts w:hint="eastAsia" w:ascii="Arial" w:hAnsi="Arial" w:cs="Arial"/>
                <w:color w:val="auto"/>
                <w:highlight w:val="none"/>
                <w:vertAlign w:val="baseline"/>
                <w:lang w:val="en-US" w:eastAsia="zh-CN"/>
              </w:rPr>
              <w:t>1项</w:t>
            </w:r>
          </w:p>
        </w:tc>
        <w:tc>
          <w:tcPr>
            <w:tcW w:w="952" w:type="dxa"/>
            <w:vAlign w:val="center"/>
          </w:tcPr>
          <w:p w14:paraId="07F67227">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6.8</w:t>
            </w:r>
          </w:p>
        </w:tc>
        <w:tc>
          <w:tcPr>
            <w:tcW w:w="1040" w:type="dxa"/>
            <w:vAlign w:val="center"/>
          </w:tcPr>
          <w:p w14:paraId="1CCCED51">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2026年4-5月</w:t>
            </w:r>
          </w:p>
        </w:tc>
      </w:tr>
      <w:tr w14:paraId="5824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3CEF59AE">
            <w:pPr>
              <w:jc w:val="center"/>
              <w:rPr>
                <w:rFonts w:hint="default"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5</w:t>
            </w:r>
          </w:p>
        </w:tc>
        <w:tc>
          <w:tcPr>
            <w:tcW w:w="1586" w:type="dxa"/>
            <w:vAlign w:val="center"/>
          </w:tcPr>
          <w:p w14:paraId="4E540930">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高校毕业生专项招聘活动</w:t>
            </w:r>
          </w:p>
        </w:tc>
        <w:tc>
          <w:tcPr>
            <w:tcW w:w="4264" w:type="dxa"/>
            <w:vAlign w:val="center"/>
          </w:tcPr>
          <w:p w14:paraId="4EFF543D">
            <w:pPr>
              <w:jc w:val="both"/>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一、</w:t>
            </w:r>
            <w:r>
              <w:rPr>
                <w:rFonts w:hint="eastAsia" w:ascii="Arial" w:hAnsi="Arial" w:cs="Arial"/>
                <w:color w:val="auto"/>
                <w:highlight w:val="none"/>
                <w:vertAlign w:val="baseline"/>
                <w:lang w:val="en-US" w:eastAsia="zh-CN"/>
              </w:rPr>
              <w:t>活动目的：以应届高校毕业生及离校未就业高校毕业生为重点对象，为高校毕业生求职择业和用人单位招聘人才提供精准对接服务。</w:t>
            </w:r>
          </w:p>
          <w:p w14:paraId="557F3AEA">
            <w:pPr>
              <w:jc w:val="both"/>
              <w:rPr>
                <w:rFonts w:hint="default" w:ascii="Arial" w:hAnsi="Arial" w:eastAsia="宋体"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二、经费包含：印制人社政策、企业招聘宣传册、媒体宣传（报纸、微信等）、场地租赁、招聘会现场布置、广告物料、搭建费、餐费、人工费、宣传资料印制发放，共2场。</w:t>
            </w:r>
          </w:p>
          <w:p w14:paraId="700EB257">
            <w:pPr>
              <w:jc w:val="left"/>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三、</w:t>
            </w:r>
            <w:r>
              <w:rPr>
                <w:rFonts w:hint="eastAsia" w:ascii="Arial" w:hAnsi="Arial" w:cs="Arial"/>
                <w:color w:val="auto"/>
                <w:highlight w:val="none"/>
                <w:vertAlign w:val="baseline"/>
                <w:lang w:val="en-US" w:eastAsia="zh-CN"/>
              </w:rPr>
              <w:t>活动安排要求：</w:t>
            </w:r>
          </w:p>
          <w:p w14:paraId="0254AF54">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1</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规模：组织企业40家以上，发动组织求职者入场800人以上；</w:t>
            </w:r>
          </w:p>
          <w:p w14:paraId="2AD13083">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2</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地点：</w:t>
            </w:r>
            <w:r>
              <w:rPr>
                <w:rFonts w:hint="eastAsia" w:ascii="Arial" w:hAnsi="Arial" w:cs="Arial"/>
                <w:color w:val="auto"/>
                <w:highlight w:val="none"/>
                <w:vertAlign w:val="baseline"/>
                <w:lang w:val="en-US" w:eastAsia="zh-CN"/>
              </w:rPr>
              <w:t>兴安县</w:t>
            </w:r>
            <w:r>
              <w:rPr>
                <w:rFonts w:hint="default" w:ascii="Arial" w:hAnsi="Arial" w:cs="Arial"/>
                <w:color w:val="auto"/>
                <w:highlight w:val="none"/>
                <w:vertAlign w:val="baseline"/>
                <w:lang w:val="en-US" w:eastAsia="zh-CN"/>
              </w:rPr>
              <w:t>中心广场；</w:t>
            </w:r>
          </w:p>
          <w:p w14:paraId="773DAB07">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3</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媒体宣传：通过不少于3家本地媒体发布活动信息；</w:t>
            </w:r>
          </w:p>
          <w:p w14:paraId="7A3A46D5">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4</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宣传资料：印制企业招聘信息手册、政策宣传资料不少于5000份并现场发放；</w:t>
            </w:r>
          </w:p>
          <w:p w14:paraId="3AE0B11F">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5</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人员配备：现场工作人员不少于20人，做好会场服务和突发事件防控等工作。</w:t>
            </w:r>
          </w:p>
        </w:tc>
        <w:tc>
          <w:tcPr>
            <w:tcW w:w="752" w:type="dxa"/>
            <w:vAlign w:val="center"/>
          </w:tcPr>
          <w:p w14:paraId="03AB4615">
            <w:pPr>
              <w:jc w:val="center"/>
              <w:rPr>
                <w:rFonts w:hint="default" w:ascii="Arial" w:hAnsi="Arial" w:cs="Arial"/>
                <w:color w:val="auto"/>
                <w:highlight w:val="none"/>
                <w:vertAlign w:val="baseline"/>
                <w:lang w:val="en-US"/>
              </w:rPr>
            </w:pPr>
            <w:r>
              <w:rPr>
                <w:rFonts w:hint="eastAsia" w:ascii="Arial" w:hAnsi="Arial" w:cs="Arial"/>
                <w:color w:val="auto"/>
                <w:highlight w:val="none"/>
                <w:vertAlign w:val="baseline"/>
                <w:lang w:val="en-US" w:eastAsia="zh-CN"/>
              </w:rPr>
              <w:t>1项</w:t>
            </w:r>
          </w:p>
        </w:tc>
        <w:tc>
          <w:tcPr>
            <w:tcW w:w="952" w:type="dxa"/>
            <w:vAlign w:val="center"/>
          </w:tcPr>
          <w:p w14:paraId="2B777EAC">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11.9</w:t>
            </w:r>
          </w:p>
        </w:tc>
        <w:tc>
          <w:tcPr>
            <w:tcW w:w="1040" w:type="dxa"/>
            <w:vAlign w:val="center"/>
          </w:tcPr>
          <w:p w14:paraId="39810200">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2026年6-7月</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rPr>
              <w:t>2026年9-11月</w:t>
            </w:r>
          </w:p>
        </w:tc>
      </w:tr>
      <w:tr w14:paraId="76DD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5369D42B">
            <w:pPr>
              <w:jc w:val="center"/>
              <w:rPr>
                <w:rFonts w:hint="default"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6</w:t>
            </w:r>
          </w:p>
        </w:tc>
        <w:tc>
          <w:tcPr>
            <w:tcW w:w="1586" w:type="dxa"/>
            <w:vAlign w:val="center"/>
          </w:tcPr>
          <w:p w14:paraId="408E7774">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网络招聘专项活动</w:t>
            </w:r>
          </w:p>
        </w:tc>
        <w:tc>
          <w:tcPr>
            <w:tcW w:w="4264" w:type="dxa"/>
            <w:vAlign w:val="center"/>
          </w:tcPr>
          <w:p w14:paraId="75EAFE80">
            <w:pPr>
              <w:jc w:val="both"/>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一、</w:t>
            </w:r>
            <w:r>
              <w:rPr>
                <w:rFonts w:hint="eastAsia" w:ascii="Arial" w:hAnsi="Arial" w:cs="Arial"/>
                <w:color w:val="auto"/>
                <w:highlight w:val="none"/>
                <w:vertAlign w:val="baseline"/>
                <w:lang w:val="en-US" w:eastAsia="zh-CN"/>
              </w:rPr>
              <w:t>活动目的：以高校毕业生、农民工、城镇失业人员等为重点对象，联合县总工会等部门以“直播送岗”等特色专场招聘，为劳动者和用人单位提供便捷高效的对接渠道。</w:t>
            </w:r>
          </w:p>
          <w:p w14:paraId="5CA588EE">
            <w:pPr>
              <w:jc w:val="left"/>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二、</w:t>
            </w:r>
            <w:r>
              <w:rPr>
                <w:rFonts w:hint="eastAsia" w:ascii="Arial" w:hAnsi="Arial" w:cs="Arial"/>
                <w:color w:val="auto"/>
                <w:highlight w:val="none"/>
                <w:vertAlign w:val="baseline"/>
                <w:lang w:val="en-US" w:eastAsia="zh-CN"/>
              </w:rPr>
              <w:t>活动安排要求：</w:t>
            </w:r>
          </w:p>
          <w:p w14:paraId="5AFC6C43">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1</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通过网络招聘平台，集中开展以线上为主的特色专场招聘等服务，强化就业创业政策支持，提升供需匹配效率，以优质高效服务助推稳就业保就业；</w:t>
            </w:r>
          </w:p>
          <w:p w14:paraId="57AAE63F">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2</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组织职业指导师、人力资源服务专家等上线一批公开课、直播课，为劳动者提供求职技巧、职业规划、就业手续、创业辅导等指导；</w:t>
            </w:r>
          </w:p>
          <w:p w14:paraId="74BFE099">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3</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开展就业创业政策宣传，发布就业创业政策文件；</w:t>
            </w:r>
          </w:p>
          <w:p w14:paraId="5D01EFF9">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4</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推送活动资讯，及时发布专场预告、活动新闻、经验做法等。</w:t>
            </w:r>
          </w:p>
        </w:tc>
        <w:tc>
          <w:tcPr>
            <w:tcW w:w="752" w:type="dxa"/>
            <w:vAlign w:val="center"/>
          </w:tcPr>
          <w:p w14:paraId="64BDA3CB">
            <w:pPr>
              <w:jc w:val="center"/>
              <w:rPr>
                <w:rFonts w:hint="default" w:ascii="Arial" w:hAnsi="Arial" w:cs="Arial"/>
                <w:color w:val="auto"/>
                <w:highlight w:val="none"/>
                <w:vertAlign w:val="baseline"/>
                <w:lang w:val="en-US"/>
              </w:rPr>
            </w:pPr>
            <w:r>
              <w:rPr>
                <w:rFonts w:hint="eastAsia" w:ascii="Arial" w:hAnsi="Arial" w:cs="Arial"/>
                <w:color w:val="auto"/>
                <w:highlight w:val="none"/>
                <w:vertAlign w:val="baseline"/>
                <w:lang w:val="en-US" w:eastAsia="zh-CN"/>
              </w:rPr>
              <w:t>1项</w:t>
            </w:r>
          </w:p>
        </w:tc>
        <w:tc>
          <w:tcPr>
            <w:tcW w:w="952" w:type="dxa"/>
            <w:vAlign w:val="center"/>
          </w:tcPr>
          <w:p w14:paraId="4C6D816F">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4.25</w:t>
            </w:r>
          </w:p>
        </w:tc>
        <w:tc>
          <w:tcPr>
            <w:tcW w:w="1040" w:type="dxa"/>
            <w:shd w:val="clear" w:color="auto" w:fill="auto"/>
            <w:vAlign w:val="center"/>
          </w:tcPr>
          <w:p w14:paraId="46B7AD9A">
            <w:pPr>
              <w:jc w:val="center"/>
              <w:rPr>
                <w:rFonts w:hint="default" w:ascii="宋体" w:hAnsi="宋体" w:eastAsia="宋体" w:cs="宋体"/>
                <w:b/>
                <w:bCs/>
                <w:i w:val="0"/>
                <w:iCs w:val="0"/>
                <w:color w:val="000000"/>
                <w:kern w:val="2"/>
                <w:sz w:val="22"/>
                <w:szCs w:val="22"/>
                <w:u w:val="none"/>
                <w:lang w:val="en-US" w:eastAsia="zh-CN" w:bidi="ar-SA"/>
              </w:rPr>
            </w:pPr>
            <w:r>
              <w:rPr>
                <w:rFonts w:hint="eastAsia" w:ascii="Arial" w:hAnsi="Arial" w:eastAsia="宋体" w:cs="Arial"/>
                <w:color w:val="auto"/>
                <w:highlight w:val="none"/>
                <w:vertAlign w:val="baseline"/>
                <w:lang w:val="en-US" w:eastAsia="zh-CN"/>
              </w:rPr>
              <w:t>2026年8月</w:t>
            </w:r>
          </w:p>
        </w:tc>
      </w:tr>
      <w:tr w14:paraId="3410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0D422CCC">
            <w:pPr>
              <w:jc w:val="center"/>
              <w:rPr>
                <w:rFonts w:hint="default"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7</w:t>
            </w:r>
          </w:p>
        </w:tc>
        <w:tc>
          <w:tcPr>
            <w:tcW w:w="1586" w:type="dxa"/>
            <w:vAlign w:val="center"/>
          </w:tcPr>
          <w:p w14:paraId="74CCF5D3">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脱贫人口就业帮扶专项招聘活动</w:t>
            </w:r>
          </w:p>
        </w:tc>
        <w:tc>
          <w:tcPr>
            <w:tcW w:w="4264" w:type="dxa"/>
            <w:vAlign w:val="center"/>
          </w:tcPr>
          <w:p w14:paraId="28180D24">
            <w:pPr>
              <w:jc w:val="both"/>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一、</w:t>
            </w:r>
            <w:r>
              <w:rPr>
                <w:rFonts w:hint="eastAsia" w:ascii="Arial" w:hAnsi="Arial" w:cs="Arial"/>
                <w:color w:val="auto"/>
                <w:highlight w:val="none"/>
                <w:vertAlign w:val="baseline"/>
                <w:lang w:val="en-US" w:eastAsia="zh-CN"/>
              </w:rPr>
              <w:t>活动目的：以脱贫人口为重点对象，会同县农业农村、科技工信商贸、工商联等部门联合开展，为脱贫家庭劳动力和用人单位搭建供需交流平台，提供精准对接服务，促进脱贫人口就业、增加稳定收入。</w:t>
            </w:r>
          </w:p>
          <w:p w14:paraId="7F626486">
            <w:pPr>
              <w:jc w:val="both"/>
              <w:rPr>
                <w:rFonts w:hint="eastAsia" w:ascii="Arial" w:hAnsi="Arial" w:eastAsia="宋体"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二、经费包含：印制人社政策、企业招聘宣传册、媒体宣传（报纸、微信等）、场地租赁、招聘会现场布置、广告物料、搭建费、餐费、人工费、宣传资料印制发放。</w:t>
            </w:r>
          </w:p>
          <w:p w14:paraId="56E39CCE">
            <w:pPr>
              <w:jc w:val="left"/>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三、</w:t>
            </w:r>
            <w:r>
              <w:rPr>
                <w:rFonts w:hint="eastAsia" w:ascii="Arial" w:hAnsi="Arial" w:cs="Arial"/>
                <w:color w:val="auto"/>
                <w:highlight w:val="none"/>
                <w:vertAlign w:val="baseline"/>
                <w:lang w:val="en-US" w:eastAsia="zh-CN"/>
              </w:rPr>
              <w:t>活动安排要求：</w:t>
            </w:r>
          </w:p>
          <w:p w14:paraId="26269C36">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1</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规模：组织企业50家以上，发动组织求职者入场1000人以上；</w:t>
            </w:r>
          </w:p>
          <w:p w14:paraId="5AEB0FF1">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2</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地点：</w:t>
            </w:r>
            <w:r>
              <w:rPr>
                <w:rFonts w:hint="eastAsia" w:ascii="Arial" w:hAnsi="Arial" w:cs="Arial"/>
                <w:color w:val="auto"/>
                <w:highlight w:val="none"/>
                <w:vertAlign w:val="baseline"/>
                <w:lang w:val="en-US" w:eastAsia="zh-CN"/>
              </w:rPr>
              <w:t>兴安县</w:t>
            </w:r>
            <w:r>
              <w:rPr>
                <w:rFonts w:hint="default" w:ascii="Arial" w:hAnsi="Arial" w:cs="Arial"/>
                <w:color w:val="auto"/>
                <w:highlight w:val="none"/>
                <w:vertAlign w:val="baseline"/>
                <w:lang w:val="en-US" w:eastAsia="zh-CN"/>
              </w:rPr>
              <w:t>中心广场；</w:t>
            </w:r>
          </w:p>
          <w:p w14:paraId="64FAF084">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3</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媒体宣传：通过不少于3家本地媒体发布活动信息；</w:t>
            </w:r>
          </w:p>
          <w:p w14:paraId="1F1BE042">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4</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宣传资料：印制企业招聘信息手册、政策宣传资料不少于5000份并现场发放；</w:t>
            </w:r>
          </w:p>
          <w:p w14:paraId="69338857">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5</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人员配备：现场工作人员不少于20人，做好会场服务和突发事件防控等工作。</w:t>
            </w:r>
          </w:p>
        </w:tc>
        <w:tc>
          <w:tcPr>
            <w:tcW w:w="752" w:type="dxa"/>
            <w:vAlign w:val="center"/>
          </w:tcPr>
          <w:p w14:paraId="715400C2">
            <w:pPr>
              <w:jc w:val="center"/>
              <w:rPr>
                <w:rFonts w:hint="default" w:ascii="Arial" w:hAnsi="Arial" w:cs="Arial"/>
                <w:color w:val="auto"/>
                <w:highlight w:val="none"/>
                <w:vertAlign w:val="baseline"/>
                <w:lang w:val="en-US"/>
              </w:rPr>
            </w:pPr>
            <w:r>
              <w:rPr>
                <w:rFonts w:hint="eastAsia" w:ascii="Arial" w:hAnsi="Arial" w:cs="Arial"/>
                <w:color w:val="auto"/>
                <w:highlight w:val="none"/>
                <w:vertAlign w:val="baseline"/>
                <w:lang w:val="en-US" w:eastAsia="zh-CN"/>
              </w:rPr>
              <w:t>1项</w:t>
            </w:r>
          </w:p>
        </w:tc>
        <w:tc>
          <w:tcPr>
            <w:tcW w:w="952" w:type="dxa"/>
            <w:vAlign w:val="center"/>
          </w:tcPr>
          <w:p w14:paraId="30DC4F23">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6.8</w:t>
            </w:r>
          </w:p>
        </w:tc>
        <w:tc>
          <w:tcPr>
            <w:tcW w:w="1040" w:type="dxa"/>
            <w:vAlign w:val="center"/>
          </w:tcPr>
          <w:p w14:paraId="36AAE52B">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2026年9-10月</w:t>
            </w:r>
          </w:p>
        </w:tc>
      </w:tr>
      <w:tr w14:paraId="0209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4E7866B2">
            <w:pPr>
              <w:jc w:val="center"/>
              <w:rPr>
                <w:rFonts w:hint="default"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8</w:t>
            </w:r>
          </w:p>
        </w:tc>
        <w:tc>
          <w:tcPr>
            <w:tcW w:w="1586" w:type="dxa"/>
            <w:vAlign w:val="center"/>
          </w:tcPr>
          <w:p w14:paraId="46B6DE70">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金秋招聘月专项活动</w:t>
            </w:r>
          </w:p>
        </w:tc>
        <w:tc>
          <w:tcPr>
            <w:tcW w:w="4264" w:type="dxa"/>
            <w:vAlign w:val="center"/>
          </w:tcPr>
          <w:p w14:paraId="144B5D95">
            <w:pPr>
              <w:jc w:val="both"/>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一、</w:t>
            </w:r>
            <w:r>
              <w:rPr>
                <w:rFonts w:hint="eastAsia" w:ascii="Arial" w:hAnsi="Arial" w:cs="Arial"/>
                <w:color w:val="auto"/>
                <w:highlight w:val="none"/>
                <w:vertAlign w:val="baseline"/>
                <w:lang w:val="en-US" w:eastAsia="zh-CN"/>
              </w:rPr>
              <w:t>活动目的：以重点企业和重点就业群体为对象，会同县退役军人事务、工会、工商联等部门联合开展，搭建供需交流平台，提供多样化就业服务。</w:t>
            </w:r>
          </w:p>
          <w:p w14:paraId="6B2B3545">
            <w:pPr>
              <w:jc w:val="both"/>
              <w:rPr>
                <w:rFonts w:hint="eastAsia" w:ascii="Arial" w:hAnsi="Arial" w:eastAsia="宋体"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二、经费包含：印制人社政策、企业招聘宣传册、媒体宣传（报纸、微信等）、场地租赁、招聘会现场布置、广告物料、搭建费、餐费、人工费、宣传资料印制发放。</w:t>
            </w:r>
          </w:p>
          <w:p w14:paraId="4807A259">
            <w:pPr>
              <w:jc w:val="left"/>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三、</w:t>
            </w:r>
            <w:r>
              <w:rPr>
                <w:rFonts w:hint="eastAsia" w:ascii="Arial" w:hAnsi="Arial" w:cs="Arial"/>
                <w:color w:val="auto"/>
                <w:highlight w:val="none"/>
                <w:vertAlign w:val="baseline"/>
                <w:lang w:val="en-US" w:eastAsia="zh-CN"/>
              </w:rPr>
              <w:t>活动安排要求：</w:t>
            </w:r>
          </w:p>
          <w:p w14:paraId="01D9DF98">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1</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规模：组织企业50家以上，发动组织求职者入场1000人以上；</w:t>
            </w:r>
          </w:p>
          <w:p w14:paraId="32A26355">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2</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地点：</w:t>
            </w:r>
            <w:r>
              <w:rPr>
                <w:rFonts w:hint="eastAsia" w:ascii="Arial" w:hAnsi="Arial" w:cs="Arial"/>
                <w:color w:val="auto"/>
                <w:highlight w:val="none"/>
                <w:vertAlign w:val="baseline"/>
                <w:lang w:val="en-US" w:eastAsia="zh-CN"/>
              </w:rPr>
              <w:t>兴安县</w:t>
            </w:r>
            <w:r>
              <w:rPr>
                <w:rFonts w:hint="default" w:ascii="Arial" w:hAnsi="Arial" w:cs="Arial"/>
                <w:color w:val="auto"/>
                <w:highlight w:val="none"/>
                <w:vertAlign w:val="baseline"/>
                <w:lang w:val="en-US" w:eastAsia="zh-CN"/>
              </w:rPr>
              <w:t>中心广场；</w:t>
            </w:r>
          </w:p>
          <w:p w14:paraId="2D954C37">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3</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媒体宣传：通过不少于3家本地媒体发布活动信息；</w:t>
            </w:r>
          </w:p>
          <w:p w14:paraId="7A67C697">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4</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宣传资料：印制企业招聘信息手册、政策宣传资料不少于5000份并现场发放；</w:t>
            </w:r>
          </w:p>
          <w:p w14:paraId="3DBEC30F">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5</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人员配备：现场工作人员不少于20人，做好会场服务和突发事件防控等工作。</w:t>
            </w:r>
          </w:p>
        </w:tc>
        <w:tc>
          <w:tcPr>
            <w:tcW w:w="752" w:type="dxa"/>
            <w:vAlign w:val="center"/>
          </w:tcPr>
          <w:p w14:paraId="062733DA">
            <w:pPr>
              <w:jc w:val="center"/>
              <w:rPr>
                <w:rFonts w:hint="default" w:ascii="Arial" w:hAnsi="Arial" w:cs="Arial"/>
                <w:color w:val="auto"/>
                <w:highlight w:val="none"/>
                <w:vertAlign w:val="baseline"/>
                <w:lang w:val="en-US"/>
              </w:rPr>
            </w:pPr>
            <w:r>
              <w:rPr>
                <w:rFonts w:hint="eastAsia" w:ascii="Arial" w:hAnsi="Arial" w:cs="Arial"/>
                <w:color w:val="auto"/>
                <w:highlight w:val="none"/>
                <w:vertAlign w:val="baseline"/>
                <w:lang w:val="en-US" w:eastAsia="zh-CN"/>
              </w:rPr>
              <w:t>1项</w:t>
            </w:r>
          </w:p>
        </w:tc>
        <w:tc>
          <w:tcPr>
            <w:tcW w:w="952" w:type="dxa"/>
            <w:vAlign w:val="center"/>
          </w:tcPr>
          <w:p w14:paraId="38143D8E">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6.8</w:t>
            </w:r>
          </w:p>
        </w:tc>
        <w:tc>
          <w:tcPr>
            <w:tcW w:w="1040" w:type="dxa"/>
            <w:vAlign w:val="center"/>
          </w:tcPr>
          <w:p w14:paraId="72C8A719">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2026年10-11月</w:t>
            </w:r>
          </w:p>
        </w:tc>
      </w:tr>
      <w:tr w14:paraId="5684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5465AE2A">
            <w:pPr>
              <w:jc w:val="center"/>
              <w:rPr>
                <w:rFonts w:hint="default" w:ascii="Arial" w:hAnsi="Arial" w:cs="Arial"/>
                <w:color w:val="auto"/>
                <w:highlight w:val="none"/>
                <w:vertAlign w:val="baseline"/>
                <w:lang w:val="en-US" w:eastAsia="zh-CN"/>
              </w:rPr>
            </w:pPr>
            <w:r>
              <w:rPr>
                <w:rFonts w:hint="eastAsia" w:ascii="Arial" w:hAnsi="Arial" w:cs="Arial"/>
                <w:color w:val="auto"/>
                <w:highlight w:val="none"/>
                <w:vertAlign w:val="baseline"/>
                <w:lang w:val="en-US" w:eastAsia="zh-CN"/>
              </w:rPr>
              <w:t>9</w:t>
            </w:r>
          </w:p>
        </w:tc>
        <w:tc>
          <w:tcPr>
            <w:tcW w:w="1586" w:type="dxa"/>
            <w:vAlign w:val="center"/>
          </w:tcPr>
          <w:p w14:paraId="15AEC97D">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服务重点企业用工专项招聘活动</w:t>
            </w:r>
          </w:p>
        </w:tc>
        <w:tc>
          <w:tcPr>
            <w:tcW w:w="4264" w:type="dxa"/>
            <w:vAlign w:val="center"/>
          </w:tcPr>
          <w:p w14:paraId="4227BDDD">
            <w:pPr>
              <w:jc w:val="both"/>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一、</w:t>
            </w:r>
            <w:r>
              <w:rPr>
                <w:rFonts w:hint="eastAsia" w:ascii="Arial" w:hAnsi="Arial" w:cs="Arial"/>
                <w:color w:val="auto"/>
                <w:highlight w:val="none"/>
                <w:vertAlign w:val="baseline"/>
                <w:lang w:val="en-US" w:eastAsia="zh-CN"/>
              </w:rPr>
              <w:t>活动目的：开展重点工业企业工人推荐和输送服务工作，保障重点企业用工需求。</w:t>
            </w:r>
          </w:p>
          <w:p w14:paraId="36C6DA85">
            <w:pPr>
              <w:jc w:val="both"/>
              <w:rPr>
                <w:rFonts w:hint="default" w:ascii="Arial" w:hAnsi="Arial" w:eastAsia="宋体"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二、经费包含：印制人社政策、企业招聘宣传册、媒体宣传（报纸、微信等）、场地租赁、招聘会现场布置、广告物料、搭建费、餐费、人工费、就业指导师咨询费、交通费、住宿费、其他不可预见开支，共4场。</w:t>
            </w:r>
          </w:p>
          <w:p w14:paraId="1338EBD9">
            <w:pPr>
              <w:jc w:val="left"/>
              <w:rPr>
                <w:rFonts w:hint="eastAsia" w:ascii="Arial" w:hAnsi="Arial" w:cs="Arial"/>
                <w:color w:val="auto"/>
                <w:highlight w:val="none"/>
                <w:vertAlign w:val="baseline"/>
                <w:lang w:val="en-US" w:eastAsia="zh-CN"/>
              </w:rPr>
            </w:pPr>
            <w:r>
              <w:rPr>
                <w:rFonts w:hint="eastAsia" w:ascii="Arial" w:hAnsi="Arial" w:eastAsia="宋体" w:cs="Arial"/>
                <w:color w:val="auto"/>
                <w:highlight w:val="none"/>
                <w:vertAlign w:val="baseline"/>
                <w:lang w:val="en-US" w:eastAsia="zh-CN"/>
              </w:rPr>
              <w:t>三、</w:t>
            </w:r>
            <w:r>
              <w:rPr>
                <w:rFonts w:hint="eastAsia" w:ascii="Arial" w:hAnsi="Arial" w:cs="Arial"/>
                <w:color w:val="auto"/>
                <w:highlight w:val="none"/>
                <w:vertAlign w:val="baseline"/>
                <w:lang w:val="en-US" w:eastAsia="zh-CN"/>
              </w:rPr>
              <w:t>活动安排要求：</w:t>
            </w:r>
          </w:p>
          <w:p w14:paraId="319439CD">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1</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规模：组织企业20家以上，发动组织求职者入场500人以上；</w:t>
            </w:r>
          </w:p>
          <w:p w14:paraId="71B0F23F">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2</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地点：兴安镇、界首镇、高尚镇、崔家乡的圩场或集市；</w:t>
            </w:r>
          </w:p>
          <w:p w14:paraId="27E78524">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3</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媒体宣传：通过不少于3家本地媒体发布活动信息；</w:t>
            </w:r>
          </w:p>
          <w:p w14:paraId="4D40AC71">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4</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宣传资料：印制企业招聘信息手册、政策宣传资料不少于3000份并现场发放；</w:t>
            </w:r>
          </w:p>
          <w:p w14:paraId="6D54993D">
            <w:pPr>
              <w:jc w:val="left"/>
              <w:rPr>
                <w:rFonts w:hint="default" w:ascii="Arial" w:hAnsi="Arial" w:cs="Arial"/>
                <w:color w:val="auto"/>
                <w:highlight w:val="none"/>
                <w:vertAlign w:val="baseline"/>
                <w:lang w:val="en-US" w:eastAsia="zh-CN"/>
              </w:rPr>
            </w:pPr>
            <w:r>
              <w:rPr>
                <w:rFonts w:hint="default" w:ascii="Arial" w:hAnsi="Arial" w:cs="Arial"/>
                <w:color w:val="auto"/>
                <w:highlight w:val="none"/>
                <w:vertAlign w:val="baseline"/>
                <w:lang w:val="en-US" w:eastAsia="zh-CN"/>
              </w:rPr>
              <w:t>5</w:t>
            </w:r>
            <w:r>
              <w:rPr>
                <w:rFonts w:hint="eastAsia" w:ascii="Arial" w:hAnsi="Arial" w:cs="Arial"/>
                <w:color w:val="auto"/>
                <w:highlight w:val="none"/>
                <w:vertAlign w:val="baseline"/>
                <w:lang w:val="en-US" w:eastAsia="zh-CN"/>
              </w:rPr>
              <w:t>、</w:t>
            </w:r>
            <w:r>
              <w:rPr>
                <w:rFonts w:hint="default" w:ascii="Arial" w:hAnsi="Arial" w:cs="Arial"/>
                <w:color w:val="auto"/>
                <w:highlight w:val="none"/>
                <w:vertAlign w:val="baseline"/>
                <w:lang w:val="en-US" w:eastAsia="zh-CN"/>
              </w:rPr>
              <w:t>人员配备：现场工作人员不少于15人，做好会场服务和突发事件防控等工作。</w:t>
            </w:r>
          </w:p>
        </w:tc>
        <w:tc>
          <w:tcPr>
            <w:tcW w:w="752" w:type="dxa"/>
            <w:vAlign w:val="center"/>
          </w:tcPr>
          <w:p w14:paraId="747E1845">
            <w:pPr>
              <w:jc w:val="center"/>
              <w:rPr>
                <w:rFonts w:hint="default" w:ascii="Arial" w:hAnsi="Arial" w:cs="Arial"/>
                <w:color w:val="auto"/>
                <w:highlight w:val="none"/>
                <w:vertAlign w:val="baseline"/>
                <w:lang w:val="en-US"/>
              </w:rPr>
            </w:pPr>
            <w:r>
              <w:rPr>
                <w:rFonts w:hint="eastAsia" w:ascii="Arial" w:hAnsi="Arial" w:cs="Arial"/>
                <w:color w:val="auto"/>
                <w:highlight w:val="none"/>
                <w:vertAlign w:val="baseline"/>
                <w:lang w:val="en-US" w:eastAsia="zh-CN"/>
              </w:rPr>
              <w:t>1项</w:t>
            </w:r>
          </w:p>
        </w:tc>
        <w:tc>
          <w:tcPr>
            <w:tcW w:w="952" w:type="dxa"/>
            <w:vAlign w:val="center"/>
          </w:tcPr>
          <w:p w14:paraId="068CEBC3">
            <w:pPr>
              <w:jc w:val="center"/>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10.2</w:t>
            </w:r>
          </w:p>
        </w:tc>
        <w:tc>
          <w:tcPr>
            <w:tcW w:w="1040" w:type="dxa"/>
            <w:vAlign w:val="center"/>
          </w:tcPr>
          <w:p w14:paraId="6B7EA91A">
            <w:pPr>
              <w:jc w:val="center"/>
              <w:rPr>
                <w:rFonts w:hint="default" w:ascii="Arial" w:hAnsi="Arial" w:cs="Arial"/>
                <w:color w:val="auto"/>
                <w:highlight w:val="none"/>
                <w:vertAlign w:val="baseline"/>
                <w:lang w:val="en-US"/>
              </w:rPr>
            </w:pPr>
            <w:r>
              <w:rPr>
                <w:rFonts w:hint="default" w:ascii="Arial" w:hAnsi="Arial" w:cs="Arial"/>
                <w:color w:val="auto"/>
                <w:highlight w:val="none"/>
                <w:vertAlign w:val="baseline"/>
                <w:lang w:val="en-US"/>
              </w:rPr>
              <w:t>2026年11-12月</w:t>
            </w:r>
          </w:p>
        </w:tc>
      </w:tr>
    </w:tbl>
    <w:p w14:paraId="63C55BC9">
      <w:pPr>
        <w:snapToGrid w:val="0"/>
        <w:spacing w:line="276" w:lineRule="auto"/>
        <w:ind w:left="394" w:hanging="392" w:hangingChars="187"/>
        <w:rPr>
          <w:rFonts w:hint="default" w:ascii="Arial" w:hAnsi="Arial" w:cs="Arial"/>
          <w:b/>
          <w:bCs/>
          <w:color w:val="auto"/>
          <w:szCs w:val="21"/>
          <w:highlight w:val="none"/>
        </w:rPr>
      </w:pPr>
      <w:r>
        <w:rPr>
          <w:rFonts w:hint="eastAsia" w:ascii="Arial" w:hAnsi="Arial" w:cs="Arial"/>
          <w:b/>
          <w:bCs/>
          <w:color w:val="auto"/>
          <w:szCs w:val="21"/>
          <w:highlight w:val="none"/>
          <w:lang w:val="en-US" w:eastAsia="zh-CN"/>
        </w:rPr>
        <w:t>三</w:t>
      </w:r>
      <w:r>
        <w:rPr>
          <w:rFonts w:hint="default" w:ascii="Arial" w:hAnsi="Arial" w:cs="Arial"/>
          <w:b/>
          <w:bCs/>
          <w:color w:val="auto"/>
          <w:szCs w:val="21"/>
          <w:highlight w:val="none"/>
        </w:rPr>
        <w:t>、</w:t>
      </w:r>
      <w:r>
        <w:rPr>
          <w:rFonts w:hint="eastAsia" w:ascii="Arial" w:hAnsi="Arial" w:cs="Arial"/>
          <w:b/>
          <w:bCs/>
          <w:color w:val="auto"/>
          <w:szCs w:val="21"/>
          <w:highlight w:val="none"/>
          <w:lang w:eastAsia="zh-CN"/>
        </w:rPr>
        <w:t>其他</w:t>
      </w:r>
      <w:r>
        <w:rPr>
          <w:rFonts w:hint="default" w:ascii="Arial" w:hAnsi="Arial" w:cs="Arial"/>
          <w:b/>
          <w:bCs/>
          <w:color w:val="auto"/>
          <w:szCs w:val="21"/>
          <w:highlight w:val="none"/>
        </w:rPr>
        <w:t>要求：</w:t>
      </w:r>
    </w:p>
    <w:p w14:paraId="011DD3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Arial" w:hAnsi="Arial" w:eastAsia="宋体" w:cs="Arial"/>
          <w:color w:val="auto"/>
          <w:highlight w:val="none"/>
          <w:lang w:eastAsia="zh-CN"/>
        </w:rPr>
      </w:pPr>
      <w:r>
        <w:rPr>
          <w:rFonts w:hint="eastAsia" w:ascii="Arial" w:hAnsi="Arial" w:eastAsia="宋体" w:cs="Arial"/>
          <w:color w:val="auto"/>
          <w:highlight w:val="none"/>
          <w:lang w:val="en-US" w:eastAsia="zh-CN"/>
        </w:rPr>
        <w:t>1、</w:t>
      </w:r>
      <w:r>
        <w:rPr>
          <w:rFonts w:hint="eastAsia" w:ascii="Arial" w:hAnsi="Arial" w:eastAsia="宋体" w:cs="Arial"/>
          <w:color w:val="auto"/>
          <w:highlight w:val="none"/>
        </w:rPr>
        <w:t>服务期限</w:t>
      </w:r>
      <w:r>
        <w:rPr>
          <w:rFonts w:hint="eastAsia" w:ascii="Arial" w:hAnsi="Arial" w:eastAsia="宋体" w:cs="Arial"/>
          <w:color w:val="auto"/>
          <w:highlight w:val="none"/>
          <w:lang w:eastAsia="zh-CN"/>
        </w:rPr>
        <w:t>：签订合同后至该项目最晚时间安排活动结束。</w:t>
      </w:r>
    </w:p>
    <w:p w14:paraId="193F59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Arial" w:hAnsi="Arial" w:eastAsia="宋体" w:cs="Arial"/>
          <w:color w:val="auto"/>
          <w:highlight w:val="none"/>
        </w:rPr>
      </w:pPr>
      <w:r>
        <w:rPr>
          <w:rFonts w:hint="eastAsia" w:ascii="Arial" w:hAnsi="Arial" w:eastAsia="宋体" w:cs="Arial"/>
          <w:color w:val="auto"/>
          <w:highlight w:val="none"/>
          <w:lang w:val="en-US" w:eastAsia="zh-CN"/>
        </w:rPr>
        <w:t>2、</w:t>
      </w:r>
      <w:r>
        <w:rPr>
          <w:rFonts w:hint="eastAsia" w:ascii="Arial" w:hAnsi="Arial" w:eastAsia="宋体" w:cs="Arial"/>
          <w:color w:val="auto"/>
          <w:highlight w:val="none"/>
        </w:rPr>
        <w:t>付款方式：</w:t>
      </w:r>
      <w:r>
        <w:rPr>
          <w:rFonts w:hint="eastAsia" w:ascii="Arial" w:hAnsi="Arial" w:cs="Arial"/>
          <w:color w:val="auto"/>
          <w:highlight w:val="none"/>
          <w:lang w:eastAsia="zh-CN"/>
        </w:rPr>
        <w:t>在合同签订后15个工作日内付合同总金额的40%，待全部活动举办完成并通过验收合格后付剩余的60%</w:t>
      </w:r>
      <w:r>
        <w:rPr>
          <w:rFonts w:hint="eastAsia" w:ascii="Arial" w:hAnsi="Arial" w:eastAsia="宋体" w:cs="Arial"/>
          <w:color w:val="auto"/>
          <w:highlight w:val="none"/>
        </w:rPr>
        <w:t>。</w:t>
      </w:r>
    </w:p>
    <w:p w14:paraId="1CD4D2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3、</w:t>
      </w:r>
      <w:r>
        <w:rPr>
          <w:rFonts w:hint="eastAsia" w:ascii="Arial" w:hAnsi="Arial" w:eastAsia="宋体" w:cs="Arial"/>
          <w:color w:val="auto"/>
          <w:highlight w:val="none"/>
        </w:rPr>
        <w:t>根据项目的实际情况，</w:t>
      </w:r>
      <w:r>
        <w:rPr>
          <w:rFonts w:hint="eastAsia" w:ascii="Arial" w:hAnsi="Arial" w:eastAsia="宋体" w:cs="Arial"/>
          <w:color w:val="auto"/>
          <w:highlight w:val="none"/>
          <w:lang w:eastAsia="zh-CN"/>
        </w:rPr>
        <w:t>成交供应商</w:t>
      </w:r>
      <w:r>
        <w:rPr>
          <w:rFonts w:hint="eastAsia" w:ascii="Arial" w:hAnsi="Arial" w:eastAsia="宋体" w:cs="Arial"/>
          <w:color w:val="auto"/>
          <w:highlight w:val="none"/>
        </w:rPr>
        <w:t>必须承诺按采购人的要求，</w:t>
      </w:r>
      <w:r>
        <w:rPr>
          <w:rFonts w:hint="eastAsia" w:ascii="Arial" w:hAnsi="Arial" w:eastAsia="宋体" w:cs="Arial"/>
          <w:color w:val="auto"/>
          <w:highlight w:val="none"/>
          <w:lang w:eastAsia="zh-CN"/>
        </w:rPr>
        <w:t>活动</w:t>
      </w:r>
      <w:r>
        <w:rPr>
          <w:rFonts w:hint="eastAsia" w:ascii="Arial" w:hAnsi="Arial" w:eastAsia="宋体" w:cs="Arial"/>
          <w:color w:val="auto"/>
          <w:highlight w:val="none"/>
        </w:rPr>
        <w:t>前一周与主办方确认</w:t>
      </w:r>
      <w:r>
        <w:rPr>
          <w:rFonts w:hint="eastAsia" w:ascii="Arial" w:hAnsi="Arial" w:eastAsia="宋体" w:cs="Arial"/>
          <w:color w:val="auto"/>
          <w:highlight w:val="none"/>
          <w:lang w:eastAsia="zh-CN"/>
        </w:rPr>
        <w:t>活动</w:t>
      </w:r>
      <w:r>
        <w:rPr>
          <w:rFonts w:hint="eastAsia" w:ascii="Arial" w:hAnsi="Arial" w:eastAsia="宋体" w:cs="Arial"/>
          <w:color w:val="auto"/>
          <w:highlight w:val="none"/>
        </w:rPr>
        <w:t>现场布展需求，提前一天按要求做好</w:t>
      </w:r>
      <w:r>
        <w:rPr>
          <w:rFonts w:hint="eastAsia" w:ascii="Arial" w:hAnsi="Arial" w:eastAsia="宋体" w:cs="Arial"/>
          <w:color w:val="auto"/>
          <w:highlight w:val="none"/>
          <w:lang w:eastAsia="zh-CN"/>
        </w:rPr>
        <w:t>活动现场</w:t>
      </w:r>
      <w:r>
        <w:rPr>
          <w:rFonts w:hint="eastAsia" w:ascii="Arial" w:hAnsi="Arial" w:eastAsia="宋体" w:cs="Arial"/>
          <w:color w:val="auto"/>
          <w:highlight w:val="none"/>
        </w:rPr>
        <w:t>布置，</w:t>
      </w:r>
      <w:r>
        <w:rPr>
          <w:rFonts w:hint="eastAsia" w:ascii="Arial" w:hAnsi="Arial" w:eastAsia="宋体" w:cs="Arial"/>
          <w:color w:val="auto"/>
          <w:highlight w:val="none"/>
          <w:lang w:eastAsia="zh-Hans"/>
        </w:rPr>
        <w:t>包</w:t>
      </w:r>
      <w:r>
        <w:rPr>
          <w:rFonts w:hint="eastAsia" w:ascii="Arial" w:hAnsi="Arial" w:eastAsia="宋体" w:cs="Arial"/>
          <w:color w:val="auto"/>
          <w:highlight w:val="none"/>
        </w:rPr>
        <w:t>含</w:t>
      </w:r>
      <w:r>
        <w:rPr>
          <w:rFonts w:hint="eastAsia" w:ascii="Arial" w:hAnsi="Arial" w:eastAsia="宋体" w:cs="Arial"/>
          <w:color w:val="auto"/>
          <w:highlight w:val="none"/>
          <w:lang w:eastAsia="zh-Hans"/>
        </w:rPr>
        <w:t>但不仅限于</w:t>
      </w:r>
      <w:r>
        <w:rPr>
          <w:rFonts w:hint="eastAsia" w:ascii="Arial" w:hAnsi="Arial" w:eastAsia="宋体" w:cs="Arial"/>
          <w:color w:val="auto"/>
          <w:highlight w:val="none"/>
        </w:rPr>
        <w:t>帐篷搭建，企业门楣、宣传横幅等布置</w:t>
      </w:r>
      <w:r>
        <w:rPr>
          <w:rFonts w:hint="eastAsia" w:ascii="Arial" w:hAnsi="Arial" w:eastAsia="宋体" w:cs="Arial"/>
          <w:color w:val="auto"/>
          <w:highlight w:val="none"/>
          <w:lang w:eastAsia="zh-CN"/>
        </w:rPr>
        <w:t>。活动</w:t>
      </w:r>
      <w:r>
        <w:rPr>
          <w:rFonts w:hint="eastAsia" w:ascii="Arial" w:hAnsi="Arial" w:eastAsia="宋体" w:cs="Arial"/>
          <w:color w:val="auto"/>
          <w:highlight w:val="none"/>
        </w:rPr>
        <w:t>结束后</w:t>
      </w:r>
      <w:r>
        <w:rPr>
          <w:rFonts w:hint="eastAsia" w:ascii="Arial" w:hAnsi="Arial" w:eastAsia="宋体" w:cs="Arial"/>
          <w:color w:val="auto"/>
          <w:highlight w:val="none"/>
          <w:lang w:eastAsia="zh-CN"/>
        </w:rPr>
        <w:t>，成交供应商</w:t>
      </w:r>
      <w:r>
        <w:rPr>
          <w:rFonts w:hint="eastAsia" w:ascii="Arial" w:hAnsi="Arial" w:eastAsia="宋体" w:cs="Arial"/>
          <w:color w:val="auto"/>
          <w:highlight w:val="none"/>
        </w:rPr>
        <w:t>必须</w:t>
      </w:r>
      <w:r>
        <w:rPr>
          <w:rFonts w:hint="eastAsia" w:ascii="Arial" w:hAnsi="Arial" w:eastAsia="宋体" w:cs="Arial"/>
          <w:color w:val="auto"/>
          <w:highlight w:val="none"/>
          <w:lang w:eastAsia="zh-CN"/>
        </w:rPr>
        <w:t>将活动相关工作</w:t>
      </w:r>
      <w:r>
        <w:rPr>
          <w:rFonts w:hint="eastAsia" w:ascii="Arial" w:hAnsi="Arial" w:eastAsia="宋体" w:cs="Arial"/>
          <w:color w:val="auto"/>
          <w:highlight w:val="none"/>
        </w:rPr>
        <w:t>台账交由采购人存档。</w:t>
      </w:r>
    </w:p>
    <w:p w14:paraId="7F3015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Arial" w:hAnsi="Arial" w:eastAsia="宋体" w:cs="Arial"/>
          <w:color w:val="auto"/>
          <w:highlight w:val="none"/>
        </w:rPr>
      </w:pPr>
      <w:r>
        <w:rPr>
          <w:rFonts w:hint="eastAsia" w:ascii="Arial" w:hAnsi="Arial" w:eastAsia="宋体" w:cs="Arial"/>
          <w:color w:val="auto"/>
          <w:highlight w:val="none"/>
          <w:lang w:val="en-US" w:eastAsia="zh-CN"/>
        </w:rPr>
        <w:t>4、</w:t>
      </w:r>
      <w:r>
        <w:rPr>
          <w:rFonts w:hint="eastAsia" w:ascii="Arial" w:hAnsi="Arial" w:eastAsia="宋体" w:cs="Arial"/>
          <w:color w:val="auto"/>
          <w:highlight w:val="none"/>
        </w:rPr>
        <w:t>本</w:t>
      </w:r>
      <w:r>
        <w:rPr>
          <w:rFonts w:hint="eastAsia" w:ascii="Arial" w:hAnsi="Arial" w:eastAsia="宋体" w:cs="Arial"/>
          <w:color w:val="auto"/>
          <w:highlight w:val="none"/>
          <w:lang w:val="en-US" w:eastAsia="zh-CN"/>
        </w:rPr>
        <w:t>项目</w:t>
      </w:r>
      <w:r>
        <w:rPr>
          <w:rFonts w:hint="eastAsia" w:ascii="Arial" w:hAnsi="Arial" w:eastAsia="宋体" w:cs="Arial"/>
          <w:color w:val="auto"/>
          <w:highlight w:val="none"/>
          <w:lang w:eastAsia="zh-CN"/>
        </w:rPr>
        <w:t>采购</w:t>
      </w:r>
      <w:r>
        <w:rPr>
          <w:rFonts w:hint="eastAsia" w:ascii="Arial" w:hAnsi="Arial" w:eastAsia="宋体" w:cs="Arial"/>
          <w:color w:val="auto"/>
          <w:highlight w:val="none"/>
        </w:rPr>
        <w:t>预算</w:t>
      </w:r>
      <w:r>
        <w:rPr>
          <w:rFonts w:hint="eastAsia" w:ascii="Arial" w:hAnsi="Arial" w:eastAsia="宋体" w:cs="Arial"/>
          <w:color w:val="auto"/>
          <w:highlight w:val="none"/>
          <w:lang w:eastAsia="zh-CN"/>
        </w:rPr>
        <w:t>金额为柒拾陆万陆仟元整（¥766000）；</w:t>
      </w:r>
      <w:r>
        <w:rPr>
          <w:rFonts w:hint="eastAsia" w:ascii="Arial" w:hAnsi="Arial" w:eastAsia="宋体" w:cs="Arial"/>
          <w:color w:val="auto"/>
          <w:highlight w:val="none"/>
          <w:lang w:val="en-US" w:eastAsia="zh-CN"/>
        </w:rPr>
        <w:t>供应商</w:t>
      </w:r>
      <w:r>
        <w:rPr>
          <w:rFonts w:hint="eastAsia" w:ascii="Arial" w:hAnsi="Arial" w:eastAsia="宋体" w:cs="Arial"/>
          <w:color w:val="auto"/>
          <w:highlight w:val="none"/>
        </w:rPr>
        <w:t>的</w:t>
      </w:r>
      <w:r>
        <w:rPr>
          <w:rFonts w:hint="eastAsia" w:ascii="Arial" w:hAnsi="Arial" w:eastAsia="宋体" w:cs="Arial"/>
          <w:color w:val="auto"/>
          <w:highlight w:val="none"/>
          <w:lang w:val="en-US" w:eastAsia="zh-CN"/>
        </w:rPr>
        <w:t>响应</w:t>
      </w:r>
      <w:r>
        <w:rPr>
          <w:rFonts w:hint="eastAsia" w:ascii="Arial" w:hAnsi="Arial" w:eastAsia="宋体" w:cs="Arial"/>
          <w:color w:val="auto"/>
          <w:highlight w:val="none"/>
        </w:rPr>
        <w:t>报价不得超过采购预算金额，否则</w:t>
      </w:r>
      <w:r>
        <w:rPr>
          <w:rFonts w:hint="eastAsia" w:ascii="Arial" w:hAnsi="Arial" w:eastAsia="宋体" w:cs="Arial"/>
          <w:color w:val="auto"/>
          <w:highlight w:val="none"/>
          <w:lang w:eastAsia="zh-CN"/>
        </w:rPr>
        <w:t>响应</w:t>
      </w:r>
      <w:r>
        <w:rPr>
          <w:rFonts w:hint="eastAsia" w:ascii="Arial" w:hAnsi="Arial" w:eastAsia="宋体" w:cs="Arial"/>
          <w:color w:val="auto"/>
          <w:highlight w:val="none"/>
        </w:rPr>
        <w:t>文件无效。</w:t>
      </w:r>
    </w:p>
    <w:p w14:paraId="7C4E98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Arial" w:hAnsi="Arial" w:eastAsia="宋体" w:cs="Arial"/>
          <w:color w:val="auto"/>
          <w:highlight w:val="none"/>
        </w:rPr>
      </w:pPr>
      <w:r>
        <w:rPr>
          <w:rFonts w:hint="eastAsia" w:ascii="Arial" w:hAnsi="Arial" w:eastAsia="宋体" w:cs="Arial"/>
          <w:color w:val="auto"/>
          <w:highlight w:val="none"/>
          <w:lang w:val="en-US" w:eastAsia="zh-CN"/>
        </w:rPr>
        <w:t>5、</w:t>
      </w:r>
      <w:r>
        <w:rPr>
          <w:rFonts w:hint="eastAsia" w:ascii="Arial" w:hAnsi="Arial" w:eastAsia="宋体" w:cs="Arial"/>
          <w:color w:val="auto"/>
          <w:highlight w:val="none"/>
          <w:lang w:eastAsia="zh-CN"/>
        </w:rPr>
        <w:t>供应商</w:t>
      </w:r>
      <w:r>
        <w:rPr>
          <w:rFonts w:hint="eastAsia" w:ascii="Arial" w:hAnsi="Arial" w:eastAsia="宋体" w:cs="Arial"/>
          <w:color w:val="auto"/>
          <w:highlight w:val="none"/>
        </w:rPr>
        <w:t>应针对所提供方案进行相应报价，报价费用包含：策划设计、制作、现场执行、税金等</w:t>
      </w:r>
      <w:r>
        <w:rPr>
          <w:rFonts w:hint="eastAsia" w:ascii="Arial" w:hAnsi="Arial" w:eastAsia="宋体" w:cs="Arial"/>
          <w:color w:val="auto"/>
          <w:highlight w:val="none"/>
          <w:lang w:val="en-US" w:eastAsia="zh-CN"/>
        </w:rPr>
        <w:t>一切费用</w:t>
      </w:r>
      <w:r>
        <w:rPr>
          <w:rFonts w:hint="eastAsia" w:ascii="Arial" w:hAnsi="Arial" w:eastAsia="宋体" w:cs="Arial"/>
          <w:color w:val="auto"/>
          <w:highlight w:val="none"/>
        </w:rPr>
        <w:t>。该价格不因</w:t>
      </w:r>
      <w:r>
        <w:rPr>
          <w:rFonts w:hint="eastAsia" w:ascii="Arial" w:hAnsi="Arial" w:eastAsia="宋体" w:cs="Arial"/>
          <w:color w:val="auto"/>
          <w:highlight w:val="none"/>
          <w:lang w:eastAsia="zh-CN"/>
        </w:rPr>
        <w:t>供应商</w:t>
      </w:r>
      <w:r>
        <w:rPr>
          <w:rFonts w:hint="eastAsia" w:ascii="Arial" w:hAnsi="Arial" w:eastAsia="宋体" w:cs="Arial"/>
          <w:color w:val="auto"/>
          <w:highlight w:val="none"/>
        </w:rPr>
        <w:t>在计算报价中的失误、漏项、多项而作任何调整；</w:t>
      </w:r>
      <w:r>
        <w:rPr>
          <w:rFonts w:hint="eastAsia" w:ascii="Arial" w:hAnsi="Arial" w:eastAsia="宋体" w:cs="Arial"/>
          <w:color w:val="auto"/>
          <w:highlight w:val="none"/>
          <w:lang w:val="en-US" w:eastAsia="zh-CN"/>
        </w:rPr>
        <w:t>供应商</w:t>
      </w:r>
      <w:r>
        <w:rPr>
          <w:rFonts w:hint="eastAsia" w:ascii="Arial" w:hAnsi="Arial" w:eastAsia="宋体" w:cs="Arial"/>
          <w:color w:val="auto"/>
          <w:highlight w:val="none"/>
        </w:rPr>
        <w:t>的报价在合同实施期间应保持不变。</w:t>
      </w:r>
    </w:p>
    <w:p w14:paraId="2C3320B7">
      <w:pPr>
        <w:pStyle w:val="21"/>
        <w:rPr>
          <w:rFonts w:hint="default" w:ascii="Arial" w:hAnsi="Arial" w:cs="Arial"/>
          <w:color w:val="auto"/>
          <w:kern w:val="0"/>
          <w:highlight w:val="none"/>
        </w:rPr>
      </w:pPr>
      <w:r>
        <w:rPr>
          <w:rFonts w:hint="default" w:ascii="Arial" w:hAnsi="Arial" w:cs="Arial"/>
          <w:color w:val="auto"/>
          <w:highlight w:val="none"/>
        </w:rPr>
        <w:br w:type="page"/>
      </w:r>
      <w:bookmarkStart w:id="22" w:name="_Toc4106"/>
      <w:r>
        <w:rPr>
          <w:rFonts w:hint="default" w:ascii="Arial" w:hAnsi="Arial" w:cs="Arial"/>
          <w:color w:val="auto"/>
          <w:highlight w:val="none"/>
        </w:rPr>
        <w:t>第四章  评审办法</w:t>
      </w:r>
      <w:bookmarkEnd w:id="20"/>
      <w:bookmarkEnd w:id="21"/>
      <w:bookmarkEnd w:id="22"/>
    </w:p>
    <w:p w14:paraId="4368A635">
      <w:pPr>
        <w:pStyle w:val="14"/>
        <w:spacing w:line="400" w:lineRule="exact"/>
        <w:ind w:firstLine="411" w:firstLineChars="196"/>
        <w:rPr>
          <w:rFonts w:hint="default" w:ascii="Arial" w:hAnsi="Arial" w:cs="Arial"/>
          <w:b/>
          <w:bCs/>
          <w:color w:val="auto"/>
          <w:highlight w:val="none"/>
        </w:rPr>
      </w:pPr>
      <w:r>
        <w:rPr>
          <w:rFonts w:hint="default" w:ascii="Arial" w:hAnsi="Arial" w:cs="Arial"/>
          <w:b/>
          <w:bCs/>
          <w:color w:val="auto"/>
          <w:highlight w:val="none"/>
        </w:rPr>
        <w:t>一、评审依据及方式</w:t>
      </w:r>
    </w:p>
    <w:p w14:paraId="7F00CF25">
      <w:pPr>
        <w:pStyle w:val="14"/>
        <w:spacing w:line="400" w:lineRule="exact"/>
        <w:ind w:firstLine="420" w:firstLineChars="200"/>
        <w:rPr>
          <w:rFonts w:hint="default" w:ascii="Arial" w:hAnsi="Arial" w:cs="Arial"/>
          <w:color w:val="auto"/>
          <w:highlight w:val="none"/>
        </w:rPr>
      </w:pPr>
      <w:r>
        <w:rPr>
          <w:rFonts w:hint="default" w:ascii="Arial" w:hAnsi="Arial" w:cs="Arial"/>
          <w:color w:val="auto"/>
          <w:highlight w:val="none"/>
        </w:rPr>
        <w:t>1.评审依据：磋商小组以竞争性磋商文件和响应文件为评审依据，对供应商的报价、</w:t>
      </w:r>
      <w:r>
        <w:rPr>
          <w:rFonts w:hint="eastAsia" w:ascii="Arial" w:hAnsi="Arial" w:cs="Arial"/>
          <w:color w:val="auto"/>
          <w:highlight w:val="none"/>
          <w:lang w:val="en-US" w:eastAsia="zh-CN"/>
        </w:rPr>
        <w:t>技术部分、商务部分</w:t>
      </w:r>
      <w:r>
        <w:rPr>
          <w:rFonts w:hint="default" w:ascii="Arial" w:hAnsi="Arial" w:cs="Arial"/>
          <w:color w:val="auto"/>
          <w:highlight w:val="none"/>
        </w:rPr>
        <w:t>等方面内容按百分制打分。</w:t>
      </w:r>
    </w:p>
    <w:p w14:paraId="5835EE47">
      <w:pPr>
        <w:pStyle w:val="14"/>
        <w:spacing w:line="400" w:lineRule="exact"/>
        <w:ind w:left="210" w:leftChars="100" w:firstLine="210" w:firstLineChars="100"/>
        <w:rPr>
          <w:rFonts w:hint="default" w:ascii="Arial" w:hAnsi="Arial" w:cs="Arial"/>
          <w:color w:val="auto"/>
          <w:highlight w:val="none"/>
        </w:rPr>
      </w:pPr>
      <w:r>
        <w:rPr>
          <w:rFonts w:hint="default" w:ascii="Arial" w:hAnsi="Arial" w:cs="Arial"/>
          <w:color w:val="auto"/>
          <w:highlight w:val="none"/>
        </w:rPr>
        <w:t>2.评审方式：以封闭方式进行评审。</w:t>
      </w:r>
    </w:p>
    <w:p w14:paraId="38A57464">
      <w:pPr>
        <w:pStyle w:val="14"/>
        <w:spacing w:line="400" w:lineRule="exact"/>
        <w:ind w:left="210" w:leftChars="100" w:firstLine="210" w:firstLineChars="100"/>
        <w:rPr>
          <w:rFonts w:hint="default" w:ascii="Arial" w:hAnsi="Arial" w:cs="Arial"/>
          <w:color w:val="auto"/>
          <w:highlight w:val="none"/>
        </w:rPr>
      </w:pPr>
      <w:r>
        <w:rPr>
          <w:rFonts w:hint="default" w:ascii="Arial" w:hAnsi="Arial" w:cs="Arial"/>
          <w:color w:val="auto"/>
          <w:highlight w:val="none"/>
        </w:rPr>
        <w:t>3.根据财库〔2012〕69号文规定，采购人和采购代理机构，磋商小组成员要严格遵守政府采购相关法律制度，依法履行各自职责，公正、客观、审慎地组织和参与评审工作。</w:t>
      </w:r>
    </w:p>
    <w:p w14:paraId="477E61AC">
      <w:pPr>
        <w:pStyle w:val="14"/>
        <w:spacing w:line="40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二、评审办法</w:t>
      </w:r>
    </w:p>
    <w:p w14:paraId="2907CAF8">
      <w:pPr>
        <w:pStyle w:val="14"/>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（一）对进入详评的，采用综合评分法。</w:t>
      </w:r>
    </w:p>
    <w:p w14:paraId="78C09B82">
      <w:pPr>
        <w:pStyle w:val="14"/>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（二）计分办法（按四舍五入取至小数点后二位）</w:t>
      </w:r>
    </w:p>
    <w:p w14:paraId="6DDCC3E8">
      <w:pPr>
        <w:pStyle w:val="14"/>
        <w:spacing w:line="400" w:lineRule="exact"/>
        <w:ind w:firstLine="420"/>
        <w:rPr>
          <w:rFonts w:hint="default" w:ascii="Arial" w:hAnsi="Arial" w:cs="Arial"/>
          <w:color w:val="auto"/>
          <w:highlight w:val="none"/>
        </w:rPr>
      </w:pPr>
      <w:r>
        <w:rPr>
          <w:rFonts w:hint="default" w:ascii="Arial" w:hAnsi="Arial" w:cs="Arial"/>
          <w:b/>
          <w:color w:val="auto"/>
          <w:highlight w:val="none"/>
        </w:rPr>
        <w:t xml:space="preserve">1. </w:t>
      </w:r>
      <w:r>
        <w:rPr>
          <w:rFonts w:hint="default" w:ascii="Arial" w:hAnsi="Arial" w:cs="Arial"/>
          <w:b/>
          <w:bCs/>
          <w:color w:val="auto"/>
          <w:highlight w:val="none"/>
        </w:rPr>
        <w:t>价格分…………………………………………………………………………………………</w:t>
      </w:r>
      <w:r>
        <w:rPr>
          <w:rFonts w:hint="eastAsia" w:ascii="Arial" w:hAnsi="Arial" w:cs="Arial"/>
          <w:b/>
          <w:bCs/>
          <w:color w:val="auto"/>
          <w:highlight w:val="none"/>
          <w:lang w:val="en-US" w:eastAsia="zh-CN"/>
        </w:rPr>
        <w:t>10</w:t>
      </w:r>
      <w:r>
        <w:rPr>
          <w:rFonts w:hint="default" w:ascii="Arial" w:hAnsi="Arial" w:cs="Arial"/>
          <w:b/>
          <w:bCs/>
          <w:color w:val="auto"/>
          <w:highlight w:val="none"/>
        </w:rPr>
        <w:t>分</w:t>
      </w:r>
    </w:p>
    <w:p w14:paraId="78F407EB">
      <w:pPr>
        <w:pStyle w:val="14"/>
        <w:spacing w:line="400" w:lineRule="exact"/>
        <w:ind w:firstLine="420"/>
        <w:rPr>
          <w:rFonts w:hint="default" w:ascii="Arial" w:hAnsi="Arial" w:cs="Arial"/>
          <w:bCs/>
          <w:color w:val="auto"/>
          <w:highlight w:val="none"/>
        </w:rPr>
      </w:pPr>
      <w:r>
        <w:rPr>
          <w:rFonts w:hint="default" w:ascii="Arial" w:hAnsi="Arial" w:cs="Arial"/>
          <w:color w:val="auto"/>
          <w:highlight w:val="none"/>
        </w:rPr>
        <w:t>（</w:t>
      </w:r>
      <w:r>
        <w:rPr>
          <w:rFonts w:hint="eastAsia" w:ascii="Arial" w:hAnsi="Arial" w:cs="Arial"/>
          <w:color w:val="auto"/>
          <w:highlight w:val="none"/>
          <w:lang w:val="en-US" w:eastAsia="zh-CN"/>
        </w:rPr>
        <w:t>1</w:t>
      </w:r>
      <w:r>
        <w:rPr>
          <w:rFonts w:hint="default" w:ascii="Arial" w:hAnsi="Arial" w:cs="Arial"/>
          <w:color w:val="auto"/>
          <w:highlight w:val="none"/>
        </w:rPr>
        <w:t>）以进入综合评分环节的最低的评审报价为基准价，基准价报价得分为</w:t>
      </w:r>
      <w:r>
        <w:rPr>
          <w:rFonts w:hint="eastAsia" w:ascii="Arial" w:hAnsi="Arial" w:cs="Arial"/>
          <w:color w:val="auto"/>
          <w:highlight w:val="none"/>
          <w:lang w:val="en-US" w:eastAsia="zh-CN"/>
        </w:rPr>
        <w:t>10</w:t>
      </w:r>
      <w:r>
        <w:rPr>
          <w:rFonts w:hint="default" w:ascii="Arial" w:hAnsi="Arial" w:cs="Arial"/>
          <w:color w:val="auto"/>
          <w:highlight w:val="none"/>
        </w:rPr>
        <w:t>分。</w:t>
      </w:r>
    </w:p>
    <w:p w14:paraId="60FD4054">
      <w:pPr>
        <w:pStyle w:val="14"/>
        <w:spacing w:line="400" w:lineRule="exact"/>
        <w:ind w:firstLine="420"/>
        <w:rPr>
          <w:rFonts w:hint="default" w:ascii="Arial" w:hAnsi="Arial" w:cs="Arial"/>
          <w:color w:val="auto"/>
          <w:highlight w:val="none"/>
        </w:rPr>
      </w:pPr>
      <w:r>
        <w:rPr>
          <w:rFonts w:hint="default" w:ascii="Arial" w:hAnsi="Arial" w:cs="Arial"/>
          <w:color w:val="auto"/>
          <w:highlight w:val="none"/>
        </w:rPr>
        <w:t>（</w:t>
      </w:r>
      <w:r>
        <w:rPr>
          <w:rFonts w:hint="eastAsia" w:ascii="Arial" w:hAnsi="Arial" w:cs="Arial"/>
          <w:color w:val="auto"/>
          <w:highlight w:val="none"/>
          <w:lang w:val="en-US" w:eastAsia="zh-CN"/>
        </w:rPr>
        <w:t>2</w:t>
      </w:r>
      <w:r>
        <w:rPr>
          <w:rFonts w:hint="default" w:ascii="Arial" w:hAnsi="Arial" w:cs="Arial"/>
          <w:color w:val="auto"/>
          <w:highlight w:val="none"/>
        </w:rPr>
        <w:t>）</w:t>
      </w:r>
      <w:r>
        <w:rPr>
          <w:rFonts w:hint="default" w:ascii="Arial" w:hAnsi="Arial" w:cs="Arial"/>
          <w:bCs/>
          <w:color w:val="auto"/>
          <w:kern w:val="0"/>
          <w:szCs w:val="21"/>
          <w:highlight w:val="none"/>
        </w:rPr>
        <w:t>供应商</w:t>
      </w:r>
      <w:r>
        <w:rPr>
          <w:rFonts w:hint="default" w:ascii="Arial" w:hAnsi="Arial" w:cs="Arial"/>
          <w:color w:val="auto"/>
          <w:highlight w:val="none"/>
        </w:rPr>
        <w:t>磋商报价得分=（磋商基准价/供应商的评审报价）×</w:t>
      </w:r>
      <w:r>
        <w:rPr>
          <w:rFonts w:hint="eastAsia" w:ascii="Arial" w:hAnsi="Arial" w:cs="Arial"/>
          <w:color w:val="auto"/>
          <w:highlight w:val="none"/>
          <w:lang w:val="en-US" w:eastAsia="zh-CN"/>
        </w:rPr>
        <w:t>10</w:t>
      </w:r>
      <w:r>
        <w:rPr>
          <w:rFonts w:hint="default" w:ascii="Arial" w:hAnsi="Arial" w:cs="Arial"/>
          <w:color w:val="auto"/>
          <w:highlight w:val="none"/>
        </w:rPr>
        <w:t>分。</w:t>
      </w:r>
    </w:p>
    <w:p w14:paraId="23D0033D">
      <w:pPr>
        <w:keepNext w:val="0"/>
        <w:keepLines w:val="0"/>
        <w:pageBreakBefore w:val="0"/>
        <w:kinsoku/>
        <w:wordWrap/>
        <w:overflowPunct/>
        <w:topLinePunct w:val="0"/>
        <w:bidi w:val="0"/>
        <w:adjustRightInd/>
        <w:snapToGrid/>
        <w:spacing w:line="288" w:lineRule="auto"/>
        <w:ind w:firstLine="435"/>
        <w:textAlignment w:val="auto"/>
        <w:rPr>
          <w:rFonts w:ascii="Arial" w:hAnsi="Arial" w:cs="Arial"/>
          <w:b/>
          <w:bCs/>
          <w:szCs w:val="21"/>
          <w:highlight w:val="none"/>
        </w:rPr>
      </w:pPr>
      <w:r>
        <w:rPr>
          <w:rFonts w:ascii="Arial" w:hAnsi="Arial" w:cs="Arial"/>
          <w:b/>
          <w:bCs/>
          <w:szCs w:val="21"/>
          <w:highlight w:val="none"/>
        </w:rPr>
        <w:t>2．</w:t>
      </w:r>
      <w:r>
        <w:rPr>
          <w:rFonts w:hint="eastAsia" w:ascii="Arial" w:hAnsi="Arial" w:cs="Arial"/>
          <w:b/>
          <w:bCs/>
          <w:szCs w:val="21"/>
          <w:highlight w:val="none"/>
          <w:lang w:val="en-US" w:eastAsia="zh-CN"/>
        </w:rPr>
        <w:t>技术</w:t>
      </w:r>
      <w:r>
        <w:rPr>
          <w:rFonts w:ascii="Arial" w:hAnsi="Arial" w:cs="Arial"/>
          <w:b/>
          <w:bCs/>
          <w:szCs w:val="21"/>
          <w:highlight w:val="none"/>
        </w:rPr>
        <w:t>分..................................................................</w:t>
      </w:r>
      <w:r>
        <w:rPr>
          <w:rFonts w:hint="eastAsia" w:ascii="Arial" w:hAnsi="Arial" w:cs="Arial"/>
          <w:b/>
          <w:bCs/>
          <w:szCs w:val="21"/>
          <w:highlight w:val="none"/>
          <w:lang w:val="en-US" w:eastAsia="zh-CN"/>
        </w:rPr>
        <w:t>............................................</w:t>
      </w:r>
      <w:r>
        <w:rPr>
          <w:rFonts w:ascii="Arial" w:hAnsi="Arial" w:cs="Arial"/>
          <w:b/>
          <w:bCs/>
          <w:szCs w:val="21"/>
          <w:highlight w:val="none"/>
        </w:rPr>
        <w:t>...........</w:t>
      </w:r>
      <w:r>
        <w:rPr>
          <w:rFonts w:hint="eastAsia" w:ascii="Arial" w:hAnsi="Arial" w:cs="Arial"/>
          <w:b/>
          <w:bCs/>
          <w:szCs w:val="21"/>
          <w:highlight w:val="none"/>
          <w:lang w:val="en-US" w:eastAsia="zh-CN"/>
        </w:rPr>
        <w:t>75</w:t>
      </w:r>
      <w:r>
        <w:rPr>
          <w:rFonts w:ascii="Arial" w:hAnsi="Arial" w:cs="Arial"/>
          <w:b/>
          <w:bCs/>
          <w:szCs w:val="21"/>
          <w:highlight w:val="none"/>
        </w:rPr>
        <w:t>分</w:t>
      </w:r>
    </w:p>
    <w:p w14:paraId="64B688A4">
      <w:pPr>
        <w:keepNext w:val="0"/>
        <w:keepLines w:val="0"/>
        <w:pageBreakBefore w:val="0"/>
        <w:kinsoku/>
        <w:wordWrap/>
        <w:overflowPunct/>
        <w:topLinePunct w:val="0"/>
        <w:bidi w:val="0"/>
        <w:adjustRightInd/>
        <w:snapToGrid/>
        <w:spacing w:line="288" w:lineRule="auto"/>
        <w:ind w:firstLine="420" w:firstLineChars="200"/>
        <w:textAlignment w:val="auto"/>
        <w:rPr>
          <w:rFonts w:hint="default" w:ascii="Arial" w:hAnsi="Arial" w:cs="Arial"/>
          <w:b/>
          <w:bCs/>
          <w:szCs w:val="21"/>
          <w:highlight w:val="none"/>
          <w:lang w:val="en-US" w:eastAsia="zh-CN"/>
        </w:rPr>
      </w:pPr>
      <w:r>
        <w:rPr>
          <w:rFonts w:hint="eastAsia" w:ascii="Arial" w:hAnsi="Arial" w:cs="Arial"/>
          <w:b/>
          <w:bCs/>
          <w:szCs w:val="21"/>
          <w:highlight w:val="none"/>
          <w:lang w:val="en-US" w:eastAsia="zh-CN"/>
        </w:rPr>
        <w:t>（1）实施方案分（20分）</w:t>
      </w:r>
    </w:p>
    <w:p w14:paraId="7EB21CC9">
      <w:pPr>
        <w:pStyle w:val="14"/>
        <w:spacing w:line="400" w:lineRule="exact"/>
        <w:ind w:firstLine="420"/>
        <w:rPr>
          <w:rFonts w:hint="eastAsia" w:ascii="Arial" w:hAnsi="Arial" w:eastAsia="宋体" w:cs="Arial"/>
          <w:color w:val="auto"/>
          <w:highlight w:val="none"/>
        </w:rPr>
      </w:pPr>
      <w:r>
        <w:rPr>
          <w:rFonts w:hint="eastAsia" w:ascii="Arial" w:hAnsi="Arial" w:eastAsia="宋体" w:cs="Arial"/>
          <w:color w:val="auto"/>
          <w:highlight w:val="none"/>
          <w:lang w:eastAsia="zh-CN"/>
        </w:rPr>
        <w:t>一</w:t>
      </w:r>
      <w:r>
        <w:rPr>
          <w:rFonts w:hint="eastAsia" w:ascii="Arial" w:hAnsi="Arial" w:eastAsia="宋体" w:cs="Arial"/>
          <w:color w:val="auto"/>
          <w:highlight w:val="none"/>
        </w:rPr>
        <w:t>档（</w:t>
      </w:r>
      <w:r>
        <w:rPr>
          <w:rFonts w:hint="eastAsia" w:ascii="Arial" w:hAnsi="Arial" w:eastAsia="宋体" w:cs="Arial"/>
          <w:color w:val="auto"/>
          <w:highlight w:val="none"/>
          <w:lang w:val="en-US" w:eastAsia="zh-CN"/>
        </w:rPr>
        <w:t>20</w:t>
      </w:r>
      <w:r>
        <w:rPr>
          <w:rFonts w:hint="eastAsia" w:ascii="Arial" w:hAnsi="Arial" w:eastAsia="宋体" w:cs="Arial"/>
          <w:color w:val="auto"/>
          <w:highlight w:val="none"/>
        </w:rPr>
        <w:t>分）：满足</w:t>
      </w:r>
      <w:r>
        <w:rPr>
          <w:rFonts w:hint="eastAsia" w:ascii="Arial" w:hAnsi="Arial" w:cs="Arial"/>
          <w:color w:val="auto"/>
          <w:highlight w:val="none"/>
          <w:lang w:val="en-US" w:eastAsia="zh-CN"/>
        </w:rPr>
        <w:t>二</w:t>
      </w:r>
      <w:r>
        <w:rPr>
          <w:rFonts w:hint="eastAsia" w:ascii="Arial" w:hAnsi="Arial" w:eastAsia="宋体" w:cs="Arial"/>
          <w:color w:val="auto"/>
          <w:highlight w:val="none"/>
        </w:rPr>
        <w:t>档要求，提供组织实施方案，保障措施的方法和实现方式考虑周全完整，有明确的进度和管理措施，项目实施方案详实，具有很强的针对性以及一定的创新性。方案具有详细而合理</w:t>
      </w:r>
      <w:r>
        <w:rPr>
          <w:rFonts w:hint="eastAsia" w:ascii="Arial" w:hAnsi="Arial" w:eastAsia="宋体" w:cs="Arial"/>
          <w:color w:val="auto"/>
          <w:highlight w:val="none"/>
          <w:lang w:val="en-US" w:eastAsia="zh-CN"/>
        </w:rPr>
        <w:t>的</w:t>
      </w:r>
      <w:r>
        <w:rPr>
          <w:rFonts w:hint="eastAsia" w:ascii="Arial" w:hAnsi="Arial" w:eastAsia="宋体" w:cs="Arial"/>
          <w:color w:val="auto"/>
          <w:highlight w:val="none"/>
        </w:rPr>
        <w:t>项目组织机构，指明重点难点及解决办法，确保项目在计划时间内完成；且能够针对本项目提出合理化建议，合理化建议能够考虑到项目实施实际，适用项目工作所需，有优于采购需求服务项目的有利</w:t>
      </w:r>
      <w:r>
        <w:rPr>
          <w:rFonts w:hint="eastAsia" w:ascii="Arial" w:hAnsi="Arial" w:eastAsia="宋体" w:cs="Arial"/>
          <w:color w:val="auto"/>
          <w:highlight w:val="none"/>
          <w:lang w:val="en-US" w:eastAsia="zh-CN"/>
        </w:rPr>
        <w:t>实施</w:t>
      </w:r>
      <w:r>
        <w:rPr>
          <w:rFonts w:hint="eastAsia" w:ascii="Arial" w:hAnsi="Arial" w:eastAsia="宋体" w:cs="Arial"/>
          <w:color w:val="auto"/>
          <w:highlight w:val="none"/>
        </w:rPr>
        <w:t>方案和措施且能有力保证按承诺完成工作。</w:t>
      </w:r>
    </w:p>
    <w:p w14:paraId="21694224">
      <w:pPr>
        <w:pStyle w:val="14"/>
        <w:spacing w:line="400" w:lineRule="exact"/>
        <w:ind w:firstLine="420"/>
        <w:rPr>
          <w:rFonts w:hint="eastAsia" w:ascii="Arial" w:hAnsi="Arial" w:eastAsia="宋体" w:cs="Arial"/>
          <w:color w:val="auto"/>
          <w:highlight w:val="none"/>
        </w:rPr>
      </w:pPr>
      <w:r>
        <w:rPr>
          <w:rFonts w:hint="eastAsia" w:ascii="Arial" w:hAnsi="Arial" w:eastAsia="宋体" w:cs="Arial"/>
          <w:color w:val="auto"/>
          <w:highlight w:val="none"/>
          <w:lang w:eastAsia="zh-CN"/>
        </w:rPr>
        <w:t>二</w:t>
      </w:r>
      <w:r>
        <w:rPr>
          <w:rFonts w:hint="eastAsia" w:ascii="Arial" w:hAnsi="Arial" w:eastAsia="宋体" w:cs="Arial"/>
          <w:color w:val="auto"/>
          <w:highlight w:val="none"/>
        </w:rPr>
        <w:t>档（</w:t>
      </w:r>
      <w:r>
        <w:rPr>
          <w:rFonts w:hint="eastAsia" w:ascii="Arial" w:hAnsi="Arial" w:eastAsia="宋体" w:cs="Arial"/>
          <w:color w:val="auto"/>
          <w:highlight w:val="none"/>
          <w:lang w:val="en-US" w:eastAsia="zh-CN"/>
        </w:rPr>
        <w:t>16</w:t>
      </w:r>
      <w:r>
        <w:rPr>
          <w:rFonts w:hint="eastAsia" w:ascii="Arial" w:hAnsi="Arial" w:eastAsia="宋体" w:cs="Arial"/>
          <w:color w:val="auto"/>
          <w:highlight w:val="none"/>
        </w:rPr>
        <w:t>分）：满足三档要求，提供组织实施方案，保障措施的方法和实现方式考虑较完整，有明确的进度和管理措施，项目实施方案描述详细且较为全面，具有详细而合理的项目组织机构，对方案有较为具体的实施措施且具有一定的先进性且考虑周全，主体明确，方案合理可行。</w:t>
      </w:r>
    </w:p>
    <w:p w14:paraId="46CF57CD">
      <w:pPr>
        <w:pStyle w:val="14"/>
        <w:spacing w:line="400" w:lineRule="exact"/>
        <w:ind w:firstLine="420"/>
        <w:rPr>
          <w:rFonts w:hint="eastAsia" w:ascii="Arial" w:hAnsi="Arial" w:eastAsia="宋体" w:cs="Arial"/>
          <w:color w:val="auto"/>
          <w:highlight w:val="none"/>
        </w:rPr>
      </w:pPr>
      <w:r>
        <w:rPr>
          <w:rFonts w:hint="eastAsia" w:ascii="Arial" w:hAnsi="Arial" w:eastAsia="宋体" w:cs="Arial"/>
          <w:color w:val="auto"/>
          <w:highlight w:val="none"/>
        </w:rPr>
        <w:t>三档（</w:t>
      </w:r>
      <w:r>
        <w:rPr>
          <w:rFonts w:hint="eastAsia" w:ascii="Arial" w:hAnsi="Arial" w:eastAsia="宋体" w:cs="Arial"/>
          <w:color w:val="auto"/>
          <w:highlight w:val="none"/>
          <w:lang w:val="en-US" w:eastAsia="zh-CN"/>
        </w:rPr>
        <w:t>12</w:t>
      </w:r>
      <w:r>
        <w:rPr>
          <w:rFonts w:hint="eastAsia" w:ascii="Arial" w:hAnsi="Arial" w:eastAsia="宋体" w:cs="Arial"/>
          <w:color w:val="auto"/>
          <w:highlight w:val="none"/>
        </w:rPr>
        <w:t>分）：满足</w:t>
      </w:r>
      <w:r>
        <w:rPr>
          <w:rFonts w:hint="eastAsia" w:ascii="Arial" w:hAnsi="Arial" w:cs="Arial"/>
          <w:color w:val="auto"/>
          <w:highlight w:val="none"/>
          <w:lang w:val="en-US" w:eastAsia="zh-CN"/>
        </w:rPr>
        <w:t>四</w:t>
      </w:r>
      <w:r>
        <w:rPr>
          <w:rFonts w:hint="eastAsia" w:ascii="Arial" w:hAnsi="Arial" w:eastAsia="宋体" w:cs="Arial"/>
          <w:color w:val="auto"/>
          <w:highlight w:val="none"/>
        </w:rPr>
        <w:t>档要求，提供组织实施方案，对本项目的组织实施方案有可行的组织保障计划、实施进度计划，实施服务保障措施、项目质量管理体系，能够保障项目工期及质量要求；</w:t>
      </w:r>
    </w:p>
    <w:p w14:paraId="086579B0">
      <w:pPr>
        <w:pStyle w:val="14"/>
        <w:spacing w:line="400" w:lineRule="exact"/>
        <w:ind w:firstLine="420"/>
        <w:rPr>
          <w:rFonts w:hint="eastAsia" w:ascii="Arial" w:hAnsi="Arial" w:eastAsia="宋体" w:cs="Arial"/>
          <w:color w:val="auto"/>
          <w:highlight w:val="none"/>
        </w:rPr>
      </w:pPr>
      <w:r>
        <w:rPr>
          <w:rFonts w:hint="eastAsia" w:ascii="Arial" w:hAnsi="Arial" w:eastAsia="宋体" w:cs="Arial"/>
          <w:color w:val="auto"/>
          <w:highlight w:val="none"/>
          <w:lang w:eastAsia="zh-CN"/>
        </w:rPr>
        <w:t>四</w:t>
      </w:r>
      <w:r>
        <w:rPr>
          <w:rFonts w:hint="eastAsia" w:ascii="Arial" w:hAnsi="Arial" w:eastAsia="宋体" w:cs="Arial"/>
          <w:color w:val="auto"/>
          <w:highlight w:val="none"/>
        </w:rPr>
        <w:t>档（8分）：满足</w:t>
      </w:r>
      <w:r>
        <w:rPr>
          <w:rFonts w:hint="eastAsia" w:ascii="Arial" w:hAnsi="Arial" w:cs="Arial"/>
          <w:color w:val="auto"/>
          <w:highlight w:val="none"/>
          <w:lang w:val="en-US" w:eastAsia="zh-CN"/>
        </w:rPr>
        <w:t>五</w:t>
      </w:r>
      <w:r>
        <w:rPr>
          <w:rFonts w:hint="eastAsia" w:ascii="Arial" w:hAnsi="Arial" w:eastAsia="宋体" w:cs="Arial"/>
          <w:color w:val="auto"/>
          <w:highlight w:val="none"/>
        </w:rPr>
        <w:t>档要求，提供组织实施方案，有可行的组织实施措施、项目执行保障措施，但对项目实施方案叙述简单和较程序化，对采购需求的满足有遗漏，不能针对方案有较为具体实施措施，主体比较模糊；</w:t>
      </w:r>
    </w:p>
    <w:p w14:paraId="10E5E280">
      <w:pPr>
        <w:pStyle w:val="14"/>
        <w:spacing w:line="400" w:lineRule="exact"/>
        <w:ind w:firstLine="420"/>
        <w:rPr>
          <w:rFonts w:hint="eastAsia" w:ascii="Arial" w:hAnsi="Arial" w:eastAsia="宋体" w:cs="Arial"/>
          <w:color w:val="auto"/>
          <w:highlight w:val="none"/>
        </w:rPr>
      </w:pPr>
      <w:r>
        <w:rPr>
          <w:rFonts w:hint="eastAsia" w:ascii="Arial" w:hAnsi="Arial" w:eastAsia="宋体" w:cs="Arial"/>
          <w:color w:val="auto"/>
          <w:highlight w:val="none"/>
          <w:lang w:eastAsia="zh-CN"/>
        </w:rPr>
        <w:t>五</w:t>
      </w:r>
      <w:r>
        <w:rPr>
          <w:rFonts w:hint="eastAsia" w:ascii="Arial" w:hAnsi="Arial" w:eastAsia="宋体" w:cs="Arial"/>
          <w:color w:val="auto"/>
          <w:highlight w:val="none"/>
        </w:rPr>
        <w:t>档（4分）：有基本的实施方案，没有具体实施内容，但有实施计划。</w:t>
      </w:r>
    </w:p>
    <w:p w14:paraId="2F16AA0E">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bCs/>
          <w:szCs w:val="21"/>
          <w:highlight w:val="none"/>
          <w:lang w:val="en-US" w:eastAsia="zh-CN"/>
        </w:rPr>
      </w:pPr>
      <w:r>
        <w:rPr>
          <w:rFonts w:hint="eastAsia" w:ascii="Arial" w:hAnsi="Arial" w:eastAsia="宋体" w:cs="Arial"/>
          <w:b/>
          <w:bCs/>
          <w:szCs w:val="21"/>
          <w:highlight w:val="none"/>
          <w:lang w:val="en-US" w:eastAsia="zh-CN"/>
        </w:rPr>
        <w:t>（2）服务方案分（16分）</w:t>
      </w:r>
    </w:p>
    <w:p w14:paraId="0C128029">
      <w:pPr>
        <w:keepNext w:val="0"/>
        <w:keepLines w:val="0"/>
        <w:pageBreakBefore w:val="0"/>
        <w:kinsoku/>
        <w:wordWrap/>
        <w:overflowPunct/>
        <w:topLinePunct w:val="0"/>
        <w:bidi w:val="0"/>
        <w:adjustRightInd/>
        <w:snapToGrid/>
        <w:spacing w:line="288" w:lineRule="auto"/>
        <w:ind w:firstLine="420" w:firstLineChars="200"/>
        <w:textAlignment w:val="auto"/>
        <w:rPr>
          <w:rFonts w:hint="default" w:ascii="Arial" w:hAnsi="Arial" w:eastAsia="宋体" w:cs="Arial"/>
          <w:b w:val="0"/>
          <w:bCs w:val="0"/>
          <w:szCs w:val="21"/>
          <w:highlight w:val="none"/>
          <w:lang w:val="en-US" w:eastAsia="zh-CN"/>
        </w:rPr>
      </w:pPr>
      <w:r>
        <w:rPr>
          <w:rFonts w:hint="default" w:ascii="Arial" w:hAnsi="Arial" w:eastAsia="宋体" w:cs="Arial"/>
          <w:b w:val="0"/>
          <w:bCs w:val="0"/>
          <w:szCs w:val="21"/>
          <w:highlight w:val="none"/>
          <w:lang w:val="en-US" w:eastAsia="zh-CN"/>
        </w:rPr>
        <w:t>一档（16分）：提供服务方案，较准确理解本项目的服务特点、服务目标、服务范围；能够把握本项目的服务重点、难点和要点；提出较完整可行的服务方案、服务措施和服务质量保证措施；有明确的进度和管理措施，且可行性强；</w:t>
      </w:r>
    </w:p>
    <w:p w14:paraId="18BE5DF9">
      <w:pPr>
        <w:keepNext w:val="0"/>
        <w:keepLines w:val="0"/>
        <w:pageBreakBefore w:val="0"/>
        <w:kinsoku/>
        <w:wordWrap/>
        <w:overflowPunct/>
        <w:topLinePunct w:val="0"/>
        <w:bidi w:val="0"/>
        <w:adjustRightInd/>
        <w:snapToGrid/>
        <w:spacing w:line="288" w:lineRule="auto"/>
        <w:ind w:firstLine="420" w:firstLineChars="200"/>
        <w:textAlignment w:val="auto"/>
        <w:rPr>
          <w:rFonts w:hint="default" w:ascii="Arial" w:hAnsi="Arial" w:eastAsia="宋体" w:cs="Arial"/>
          <w:b w:val="0"/>
          <w:bCs w:val="0"/>
          <w:szCs w:val="21"/>
          <w:highlight w:val="none"/>
          <w:lang w:val="en-US" w:eastAsia="zh-CN"/>
        </w:rPr>
      </w:pPr>
      <w:r>
        <w:rPr>
          <w:rFonts w:hint="default" w:ascii="Arial" w:hAnsi="Arial" w:eastAsia="宋体" w:cs="Arial"/>
          <w:b w:val="0"/>
          <w:bCs w:val="0"/>
          <w:szCs w:val="21"/>
          <w:highlight w:val="none"/>
          <w:lang w:val="en-US" w:eastAsia="zh-CN"/>
        </w:rPr>
        <w:t>二档（12分）：提供服务方案，理解本项目的服务特点、服务目标、服务范围；初步把握本项目的服务重点、难点和要点；提出了可行的服务方案，服务措施和质量保证措施；有进度和管理措施，且大部分可行；</w:t>
      </w:r>
    </w:p>
    <w:p w14:paraId="3108DD63">
      <w:pPr>
        <w:keepNext w:val="0"/>
        <w:keepLines w:val="0"/>
        <w:pageBreakBefore w:val="0"/>
        <w:kinsoku/>
        <w:wordWrap/>
        <w:overflowPunct/>
        <w:topLinePunct w:val="0"/>
        <w:bidi w:val="0"/>
        <w:adjustRightInd/>
        <w:snapToGrid/>
        <w:spacing w:line="288" w:lineRule="auto"/>
        <w:ind w:firstLine="420" w:firstLineChars="200"/>
        <w:textAlignment w:val="auto"/>
        <w:rPr>
          <w:rFonts w:hint="default" w:ascii="Arial" w:hAnsi="Arial" w:eastAsia="宋体" w:cs="Arial"/>
          <w:b w:val="0"/>
          <w:bCs w:val="0"/>
          <w:szCs w:val="21"/>
          <w:highlight w:val="none"/>
          <w:lang w:val="en-US" w:eastAsia="zh-CN"/>
        </w:rPr>
      </w:pPr>
      <w:r>
        <w:rPr>
          <w:rFonts w:hint="default" w:ascii="Arial" w:hAnsi="Arial" w:eastAsia="宋体" w:cs="Arial"/>
          <w:b w:val="0"/>
          <w:bCs w:val="0"/>
          <w:szCs w:val="21"/>
          <w:highlight w:val="none"/>
          <w:lang w:val="en-US" w:eastAsia="zh-CN"/>
        </w:rPr>
        <w:t>三档（8分）：提供服务方案，基本理解本项目的服务特点、服务目标、服务范围；初步把握本项目的服务重点、难点和要点；提出了基本可行的服务方案，服务措施和质量保证措施；有进度和管理措施，且可行性一般；</w:t>
      </w:r>
    </w:p>
    <w:p w14:paraId="050A1978">
      <w:pPr>
        <w:keepNext w:val="0"/>
        <w:keepLines w:val="0"/>
        <w:pageBreakBefore w:val="0"/>
        <w:kinsoku/>
        <w:wordWrap/>
        <w:overflowPunct/>
        <w:topLinePunct w:val="0"/>
        <w:bidi w:val="0"/>
        <w:adjustRightInd/>
        <w:snapToGrid/>
        <w:spacing w:line="288" w:lineRule="auto"/>
        <w:ind w:firstLine="420" w:firstLineChars="200"/>
        <w:textAlignment w:val="auto"/>
        <w:rPr>
          <w:rFonts w:hint="default" w:ascii="Arial" w:hAnsi="Arial" w:eastAsia="宋体" w:cs="Arial"/>
          <w:b w:val="0"/>
          <w:bCs w:val="0"/>
          <w:szCs w:val="21"/>
          <w:highlight w:val="none"/>
          <w:lang w:val="en-US" w:eastAsia="zh-CN"/>
        </w:rPr>
      </w:pPr>
      <w:r>
        <w:rPr>
          <w:rFonts w:hint="default" w:ascii="Arial" w:hAnsi="Arial" w:eastAsia="宋体" w:cs="Arial"/>
          <w:b w:val="0"/>
          <w:bCs w:val="0"/>
          <w:szCs w:val="21"/>
          <w:highlight w:val="none"/>
          <w:lang w:val="en-US" w:eastAsia="zh-CN"/>
        </w:rPr>
        <w:t>四档（4分）：提供了简单的服务方案，没有针对性；有进度和管理措施，且措施内容可行性较弱、存在实操逻辑问题；</w:t>
      </w:r>
    </w:p>
    <w:p w14:paraId="51640B72">
      <w:pPr>
        <w:keepNext w:val="0"/>
        <w:keepLines w:val="0"/>
        <w:pageBreakBefore w:val="0"/>
        <w:kinsoku/>
        <w:wordWrap/>
        <w:overflowPunct/>
        <w:topLinePunct w:val="0"/>
        <w:bidi w:val="0"/>
        <w:adjustRightInd/>
        <w:snapToGrid/>
        <w:spacing w:line="288" w:lineRule="auto"/>
        <w:ind w:firstLine="420" w:firstLineChars="200"/>
        <w:textAlignment w:val="auto"/>
        <w:rPr>
          <w:rFonts w:hint="default" w:ascii="Arial" w:hAnsi="Arial" w:eastAsia="宋体" w:cs="Arial"/>
          <w:b w:val="0"/>
          <w:bCs w:val="0"/>
          <w:szCs w:val="21"/>
          <w:highlight w:val="none"/>
          <w:lang w:val="en-US" w:eastAsia="zh-CN"/>
        </w:rPr>
      </w:pPr>
      <w:r>
        <w:rPr>
          <w:rFonts w:hint="default" w:ascii="Arial" w:hAnsi="Arial" w:eastAsia="宋体" w:cs="Arial"/>
          <w:b w:val="0"/>
          <w:bCs w:val="0"/>
          <w:szCs w:val="21"/>
          <w:highlight w:val="none"/>
          <w:lang w:val="en-US" w:eastAsia="zh-CN"/>
        </w:rPr>
        <w:t>五档（0分）：没有提供服务方案，无进度和管理措施。</w:t>
      </w:r>
    </w:p>
    <w:p w14:paraId="4DEFF739">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bCs/>
          <w:szCs w:val="21"/>
          <w:highlight w:val="none"/>
          <w:lang w:val="en-US" w:eastAsia="zh-CN"/>
        </w:rPr>
      </w:pPr>
      <w:r>
        <w:rPr>
          <w:rFonts w:hint="eastAsia" w:ascii="Arial" w:hAnsi="Arial" w:eastAsia="宋体" w:cs="Arial"/>
          <w:b/>
          <w:bCs/>
          <w:szCs w:val="21"/>
          <w:highlight w:val="none"/>
          <w:lang w:val="en-US" w:eastAsia="zh-CN"/>
        </w:rPr>
        <w:t>（3）人员管理组织（15分）</w:t>
      </w:r>
    </w:p>
    <w:p w14:paraId="4BBA16F0">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一档（15分）：项目服务人员组织机构，人员岗位与职责，人员配备与安排明细，人员技术培训计划措施合理、人员考核与管理制度完善</w:t>
      </w:r>
      <w:r>
        <w:rPr>
          <w:rFonts w:hint="eastAsia" w:ascii="Arial" w:hAnsi="Arial" w:cs="Arial"/>
          <w:b w:val="0"/>
          <w:bCs w:val="0"/>
          <w:szCs w:val="21"/>
          <w:highlight w:val="none"/>
          <w:lang w:val="en-US" w:eastAsia="zh-CN"/>
        </w:rPr>
        <w:t>，人员安排得当、严谨、满足本项目的具体实施要求</w:t>
      </w:r>
      <w:r>
        <w:rPr>
          <w:rFonts w:hint="eastAsia" w:ascii="Arial" w:hAnsi="Arial" w:eastAsia="宋体" w:cs="Arial"/>
          <w:b w:val="0"/>
          <w:bCs w:val="0"/>
          <w:szCs w:val="21"/>
          <w:highlight w:val="none"/>
          <w:lang w:val="en-US" w:eastAsia="zh-CN"/>
        </w:rPr>
        <w:t>。</w:t>
      </w:r>
    </w:p>
    <w:p w14:paraId="45CDD4CA">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二档（10分）：项目服务人员组织机构，人员岗位与职责，人员配备与安排明细，人员技术培训计划措施较合理，人员考核与管理制度较完善；</w:t>
      </w:r>
    </w:p>
    <w:p w14:paraId="53FF3B43">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三档（5分）：项目服务人员组织机构，人员岗位与职责，人员配备与安排明细，人员技术培训计划措施不合理、管理制度不完善。</w:t>
      </w:r>
    </w:p>
    <w:p w14:paraId="7464AB98">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注：无项目服务人员组织机构，人员岗位与职责，人员配备与安排明细，人员技术培训计划措施的不得分。</w:t>
      </w:r>
    </w:p>
    <w:p w14:paraId="125E7447">
      <w:pPr>
        <w:keepNext w:val="0"/>
        <w:keepLines w:val="0"/>
        <w:pageBreakBefore w:val="0"/>
        <w:kinsoku/>
        <w:wordWrap/>
        <w:overflowPunct/>
        <w:topLinePunct w:val="0"/>
        <w:bidi w:val="0"/>
        <w:adjustRightInd/>
        <w:snapToGrid/>
        <w:spacing w:line="288" w:lineRule="auto"/>
        <w:ind w:firstLine="420" w:firstLineChars="200"/>
        <w:textAlignment w:val="auto"/>
        <w:rPr>
          <w:rFonts w:hint="default" w:ascii="Arial" w:hAnsi="Arial" w:eastAsia="宋体" w:cs="Arial"/>
          <w:b/>
          <w:bCs/>
          <w:szCs w:val="21"/>
          <w:highlight w:val="none"/>
          <w:lang w:val="en-US" w:eastAsia="zh-CN"/>
        </w:rPr>
      </w:pPr>
      <w:r>
        <w:rPr>
          <w:rFonts w:hint="eastAsia" w:ascii="Arial" w:hAnsi="Arial" w:eastAsia="宋体" w:cs="Arial"/>
          <w:b/>
          <w:bCs/>
          <w:szCs w:val="21"/>
          <w:highlight w:val="none"/>
          <w:lang w:val="en-US" w:eastAsia="zh-CN"/>
        </w:rPr>
        <w:t>（4）服务质量措施（12分）</w:t>
      </w:r>
    </w:p>
    <w:p w14:paraId="2998785F">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一档（12分）：供应商根据采购需求、项目特点提供的质量措施科学合理，内容详细且条理清晰，充分满足项目需求；对所有招聘会的具体场次、时间、地点、规模进行了详细且深入的描述，方案科学、合理，针对性强，并提出有利于采购人意见和建议。</w:t>
      </w:r>
    </w:p>
    <w:p w14:paraId="4C7F2131">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二档（8分）：服务质量措施合理，内容不够详尽但条理清晰，能满足项目需求</w:t>
      </w:r>
      <w:r>
        <w:rPr>
          <w:rFonts w:hint="eastAsia" w:ascii="Arial" w:hAnsi="Arial" w:cs="Arial"/>
          <w:b w:val="0"/>
          <w:bCs w:val="0"/>
          <w:szCs w:val="21"/>
          <w:highlight w:val="none"/>
          <w:lang w:val="en-US" w:eastAsia="zh-CN"/>
        </w:rPr>
        <w:t>。</w:t>
      </w:r>
    </w:p>
    <w:p w14:paraId="14F9C27A">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三档（4分）：服务质量措施合理，内容不够详尽且条理不够清晰，能满足项目需求。</w:t>
      </w:r>
    </w:p>
    <w:p w14:paraId="07CF4C9C">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注：服务质量措施不完整或不提供方案不得分。</w:t>
      </w:r>
    </w:p>
    <w:p w14:paraId="1FCE19F1">
      <w:pPr>
        <w:keepNext w:val="0"/>
        <w:keepLines w:val="0"/>
        <w:pageBreakBefore w:val="0"/>
        <w:kinsoku/>
        <w:wordWrap/>
        <w:overflowPunct/>
        <w:topLinePunct w:val="0"/>
        <w:bidi w:val="0"/>
        <w:adjustRightInd/>
        <w:snapToGrid/>
        <w:spacing w:line="288" w:lineRule="auto"/>
        <w:ind w:firstLine="420" w:firstLineChars="200"/>
        <w:textAlignment w:val="auto"/>
        <w:rPr>
          <w:rFonts w:hint="default" w:ascii="Arial" w:hAnsi="Arial" w:eastAsia="宋体" w:cs="Arial"/>
          <w:b/>
          <w:bCs/>
          <w:szCs w:val="21"/>
          <w:highlight w:val="none"/>
          <w:lang w:val="en-US" w:eastAsia="zh-CN"/>
        </w:rPr>
      </w:pPr>
      <w:r>
        <w:rPr>
          <w:rFonts w:hint="eastAsia" w:ascii="Arial" w:hAnsi="Arial" w:eastAsia="宋体" w:cs="Arial"/>
          <w:b/>
          <w:bCs/>
          <w:szCs w:val="21"/>
          <w:highlight w:val="none"/>
          <w:lang w:val="en-US" w:eastAsia="zh-CN"/>
        </w:rPr>
        <w:t>（5）服务质量承诺（12分）</w:t>
      </w:r>
    </w:p>
    <w:p w14:paraId="6F4F59F7">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一档（12分）：供应商根据采购需求、项目特点提供的服务质量承诺科学合理，内容详细且条理清晰，优于项目需求；</w:t>
      </w:r>
    </w:p>
    <w:p w14:paraId="6A9BFAC5">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二档（8分）：供应商根据采购需求、项目特点提供的服务质量承诺合理，内容不够详尽但条理清晰，能满足项目需求；</w:t>
      </w:r>
    </w:p>
    <w:p w14:paraId="33D0C734">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三档（4分）：供应商根据采购需求、项目特点提供的服务质量承诺合理，内容不够详尽且条理不清晰，能满足项目需求。</w:t>
      </w:r>
    </w:p>
    <w:p w14:paraId="78171F64">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r>
        <w:rPr>
          <w:rFonts w:hint="eastAsia" w:ascii="Arial" w:hAnsi="Arial" w:eastAsia="宋体" w:cs="Arial"/>
          <w:b w:val="0"/>
          <w:bCs w:val="0"/>
          <w:szCs w:val="21"/>
          <w:highlight w:val="none"/>
          <w:lang w:val="en-US" w:eastAsia="zh-CN"/>
        </w:rPr>
        <w:t>注：供应商根据采购需求、项目特点提供的服务质量承诺不完整或不提供方案不得分。</w:t>
      </w:r>
    </w:p>
    <w:p w14:paraId="4207B682">
      <w:pPr>
        <w:keepNext w:val="0"/>
        <w:keepLines w:val="0"/>
        <w:pageBreakBefore w:val="0"/>
        <w:kinsoku/>
        <w:wordWrap/>
        <w:overflowPunct/>
        <w:topLinePunct w:val="0"/>
        <w:bidi w:val="0"/>
        <w:adjustRightInd/>
        <w:snapToGrid/>
        <w:spacing w:line="288" w:lineRule="auto"/>
        <w:ind w:firstLine="420" w:firstLineChars="200"/>
        <w:textAlignment w:val="auto"/>
        <w:rPr>
          <w:rFonts w:hint="default" w:ascii="宋体" w:hAnsi="宋体"/>
          <w:sz w:val="21"/>
          <w:szCs w:val="20"/>
          <w:highlight w:val="none"/>
          <w:lang w:val="en-US"/>
        </w:rPr>
      </w:pPr>
      <w:r>
        <w:rPr>
          <w:rFonts w:hint="eastAsia" w:ascii="Arial" w:hAnsi="Arial" w:cs="Arial"/>
          <w:b/>
          <w:bCs/>
          <w:szCs w:val="21"/>
          <w:highlight w:val="none"/>
          <w:lang w:val="en-US" w:eastAsia="zh-CN"/>
        </w:rPr>
        <w:t>3.商务分</w:t>
      </w:r>
      <w:r>
        <w:rPr>
          <w:rFonts w:ascii="Arial" w:hAnsi="Arial" w:cs="Arial"/>
          <w:b/>
          <w:bCs/>
          <w:szCs w:val="21"/>
          <w:highlight w:val="none"/>
        </w:rPr>
        <w:t>.................................................................</w:t>
      </w:r>
      <w:r>
        <w:rPr>
          <w:rFonts w:hint="eastAsia" w:ascii="Arial" w:hAnsi="Arial" w:cs="Arial"/>
          <w:b/>
          <w:bCs/>
          <w:szCs w:val="21"/>
          <w:highlight w:val="none"/>
          <w:lang w:val="en-US" w:eastAsia="zh-CN"/>
        </w:rPr>
        <w:t>....................................................</w:t>
      </w:r>
      <w:r>
        <w:rPr>
          <w:rFonts w:ascii="Arial" w:hAnsi="Arial" w:cs="Arial"/>
          <w:b/>
          <w:bCs/>
          <w:szCs w:val="21"/>
          <w:highlight w:val="none"/>
        </w:rPr>
        <w:t>...........</w:t>
      </w:r>
      <w:r>
        <w:rPr>
          <w:rFonts w:hint="eastAsia" w:ascii="Arial" w:hAnsi="Arial" w:cs="Arial"/>
          <w:b/>
          <w:bCs/>
          <w:szCs w:val="21"/>
          <w:highlight w:val="none"/>
          <w:lang w:val="en-US" w:eastAsia="zh-CN"/>
        </w:rPr>
        <w:t>15</w:t>
      </w:r>
      <w:r>
        <w:rPr>
          <w:rFonts w:ascii="Arial" w:hAnsi="Arial" w:cs="Arial"/>
          <w:b/>
          <w:bCs/>
          <w:szCs w:val="21"/>
          <w:highlight w:val="none"/>
        </w:rPr>
        <w:t>分</w:t>
      </w:r>
    </w:p>
    <w:p w14:paraId="43046192">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Arial" w:hAnsi="Arial" w:eastAsia="宋体" w:cs="Arial"/>
          <w:b w:val="0"/>
          <w:bCs w:val="0"/>
          <w:szCs w:val="21"/>
          <w:highlight w:val="none"/>
          <w:lang w:val="en-US" w:eastAsia="zh-CN"/>
        </w:rPr>
      </w:pPr>
      <w:bookmarkStart w:id="23" w:name="_Toc75875647"/>
      <w:bookmarkStart w:id="24" w:name="_Toc75875741"/>
      <w:r>
        <w:rPr>
          <w:rFonts w:hint="eastAsia" w:ascii="Arial" w:hAnsi="Arial" w:eastAsia="宋体" w:cs="Arial"/>
          <w:b w:val="0"/>
          <w:bCs w:val="0"/>
          <w:szCs w:val="21"/>
          <w:highlight w:val="none"/>
          <w:lang w:val="en-US" w:eastAsia="zh-CN"/>
        </w:rPr>
        <w:t>供应商在2023年1月1日以来完成过在县级（含县级）以上地区相关就业招聘服务业绩的</w:t>
      </w:r>
      <w:r>
        <w:rPr>
          <w:rFonts w:hint="eastAsia" w:ascii="Arial" w:hAnsi="Arial" w:cs="Arial"/>
          <w:b w:val="0"/>
          <w:bCs w:val="0"/>
          <w:szCs w:val="21"/>
          <w:highlight w:val="none"/>
          <w:lang w:val="en-US" w:eastAsia="zh-CN"/>
        </w:rPr>
        <w:t>，</w:t>
      </w:r>
      <w:r>
        <w:rPr>
          <w:rFonts w:hint="eastAsia" w:ascii="Arial" w:hAnsi="Arial" w:eastAsia="宋体" w:cs="Arial"/>
          <w:b w:val="0"/>
          <w:bCs w:val="0"/>
          <w:szCs w:val="21"/>
          <w:highlight w:val="none"/>
          <w:lang w:val="en-US" w:eastAsia="zh-CN"/>
        </w:rPr>
        <w:t>每提供一个得1分，满分</w:t>
      </w:r>
      <w:r>
        <w:rPr>
          <w:rFonts w:hint="eastAsia" w:ascii="Arial" w:hAnsi="Arial" w:cs="Arial"/>
          <w:b w:val="0"/>
          <w:bCs w:val="0"/>
          <w:szCs w:val="21"/>
          <w:highlight w:val="none"/>
          <w:lang w:val="en-US" w:eastAsia="zh-CN"/>
        </w:rPr>
        <w:t>15</w:t>
      </w:r>
      <w:r>
        <w:rPr>
          <w:rFonts w:hint="eastAsia" w:ascii="Arial" w:hAnsi="Arial" w:eastAsia="宋体" w:cs="Arial"/>
          <w:b w:val="0"/>
          <w:bCs w:val="0"/>
          <w:szCs w:val="21"/>
          <w:highlight w:val="none"/>
          <w:lang w:val="en-US" w:eastAsia="zh-CN"/>
        </w:rPr>
        <w:t>分。</w:t>
      </w:r>
    </w:p>
    <w:p w14:paraId="2D80DD58">
      <w:pPr>
        <w:pStyle w:val="5"/>
        <w:ind w:left="0" w:leftChars="0" w:firstLine="420" w:firstLineChars="200"/>
        <w:rPr>
          <w:rFonts w:hint="default" w:ascii="Arial" w:hAnsi="Arial" w:cs="Arial"/>
          <w:highlight w:val="none"/>
        </w:rPr>
      </w:pPr>
      <w:r>
        <w:rPr>
          <w:rFonts w:hint="eastAsia"/>
          <w:b/>
          <w:bCs/>
          <w:lang w:val="en-US" w:eastAsia="zh-CN"/>
        </w:rPr>
        <w:t>备注：</w:t>
      </w:r>
      <w:r>
        <w:rPr>
          <w:rFonts w:hint="default" w:ascii="Times New Roman" w:hAnsi="Times New Roman" w:eastAsia="宋体" w:cs="Times New Roman"/>
          <w:b/>
          <w:bCs/>
          <w:color w:val="auto"/>
          <w:sz w:val="21"/>
          <w:szCs w:val="21"/>
          <w:lang w:eastAsia="zh-CN"/>
        </w:rPr>
        <w:t>①</w:t>
      </w:r>
      <w:r>
        <w:rPr>
          <w:rFonts w:hint="eastAsia" w:eastAsia="宋体"/>
          <w:b/>
          <w:bCs/>
          <w:lang w:val="en-US" w:eastAsia="zh-CN"/>
        </w:rPr>
        <w:t>响应</w:t>
      </w:r>
      <w:r>
        <w:rPr>
          <w:rFonts w:hint="eastAsia"/>
          <w:b/>
          <w:bCs/>
        </w:rPr>
        <w:t>文件中</w:t>
      </w:r>
      <w:r>
        <w:rPr>
          <w:rFonts w:hint="eastAsia"/>
          <w:b/>
          <w:bCs/>
          <w:lang w:val="en-US" w:eastAsia="zh-CN"/>
        </w:rPr>
        <w:t>需</w:t>
      </w:r>
      <w:r>
        <w:rPr>
          <w:rFonts w:hint="eastAsia"/>
          <w:b/>
          <w:bCs/>
        </w:rPr>
        <w:t>提</w:t>
      </w:r>
      <w:r>
        <w:rPr>
          <w:rFonts w:hint="eastAsia" w:hAnsi="宋体" w:cs="宋体"/>
          <w:b/>
          <w:bCs/>
          <w:kern w:val="0"/>
          <w:szCs w:val="21"/>
        </w:rPr>
        <w:t>供签订的项目合同书或协议书复印件并加盖</w:t>
      </w:r>
      <w:r>
        <w:rPr>
          <w:rFonts w:hint="eastAsia" w:hAnsi="宋体" w:cs="宋体"/>
          <w:b/>
          <w:bCs/>
          <w:kern w:val="0"/>
          <w:szCs w:val="21"/>
          <w:lang w:eastAsia="zh-CN"/>
        </w:rPr>
        <w:t>供应商</w:t>
      </w:r>
      <w:r>
        <w:rPr>
          <w:rFonts w:hint="eastAsia" w:hAnsi="宋体" w:cs="宋体"/>
          <w:b/>
          <w:bCs/>
          <w:kern w:val="0"/>
          <w:szCs w:val="21"/>
        </w:rPr>
        <w:t>公章</w:t>
      </w:r>
      <w:r>
        <w:rPr>
          <w:rFonts w:hint="default" w:ascii="Times New Roman" w:hAnsi="Times New Roman" w:eastAsia="宋体" w:cs="Times New Roman"/>
          <w:b/>
          <w:bCs/>
          <w:color w:val="auto"/>
          <w:sz w:val="21"/>
          <w:szCs w:val="21"/>
          <w:lang w:eastAsia="zh-CN"/>
        </w:rPr>
        <w:t>（含</w:t>
      </w:r>
      <w:r>
        <w:rPr>
          <w:rFonts w:hint="default" w:ascii="Times New Roman" w:hAnsi="Times New Roman" w:eastAsia="宋体" w:cs="Times New Roman"/>
          <w:b/>
          <w:bCs/>
          <w:color w:val="auto"/>
          <w:sz w:val="21"/>
          <w:szCs w:val="21"/>
          <w:lang w:val="en-US" w:eastAsia="zh-CN"/>
        </w:rPr>
        <w:t>CA公章</w:t>
      </w:r>
      <w:r>
        <w:rPr>
          <w:rFonts w:hint="default" w:ascii="Times New Roman" w:hAnsi="Times New Roman" w:eastAsia="宋体" w:cs="Times New Roman"/>
          <w:b/>
          <w:bCs/>
          <w:color w:val="auto"/>
          <w:sz w:val="21"/>
          <w:szCs w:val="21"/>
          <w:lang w:eastAsia="zh-CN"/>
        </w:rPr>
        <w:t>）</w:t>
      </w:r>
      <w:r>
        <w:rPr>
          <w:rFonts w:hint="eastAsia" w:hAnsi="宋体" w:cs="宋体"/>
          <w:b/>
          <w:bCs/>
          <w:kern w:val="0"/>
          <w:szCs w:val="21"/>
        </w:rPr>
        <w:t>为计分依据，能清晰反映项目名称、类型</w:t>
      </w:r>
      <w:r>
        <w:rPr>
          <w:rFonts w:hint="eastAsia" w:hAnsi="宋体" w:cs="宋体"/>
          <w:b/>
          <w:bCs/>
          <w:kern w:val="0"/>
          <w:szCs w:val="21"/>
          <w:lang w:eastAsia="zh-CN"/>
        </w:rPr>
        <w:t>、</w:t>
      </w:r>
      <w:r>
        <w:rPr>
          <w:rFonts w:hint="eastAsia" w:hAnsi="宋体" w:cs="宋体"/>
          <w:b/>
          <w:bCs/>
          <w:kern w:val="0"/>
          <w:szCs w:val="21"/>
          <w:lang w:val="en-US" w:eastAsia="zh-CN"/>
        </w:rPr>
        <w:t>采购内容</w:t>
      </w:r>
      <w:r>
        <w:rPr>
          <w:rFonts w:hint="eastAsia" w:hAnsi="宋体" w:cs="宋体"/>
          <w:b/>
          <w:bCs/>
          <w:kern w:val="0"/>
          <w:szCs w:val="21"/>
        </w:rPr>
        <w:t>，</w:t>
      </w:r>
      <w:r>
        <w:rPr>
          <w:rFonts w:hint="eastAsia" w:ascii="宋体" w:hAnsi="宋体"/>
          <w:b/>
          <w:bCs/>
          <w:sz w:val="21"/>
          <w:szCs w:val="21"/>
        </w:rPr>
        <w:t>否则将不予评审，以同一个编号的项目有两个或两个以上的分标中标的只算一次</w:t>
      </w:r>
      <w:r>
        <w:rPr>
          <w:rFonts w:hint="eastAsia" w:ascii="宋体" w:hAnsi="宋体"/>
          <w:b/>
          <w:bCs/>
          <w:sz w:val="21"/>
          <w:szCs w:val="21"/>
          <w:lang w:eastAsia="zh-CN"/>
        </w:rPr>
        <w:t>；</w:t>
      </w:r>
      <w:bookmarkEnd w:id="23"/>
      <w:bookmarkEnd w:id="24"/>
    </w:p>
    <w:p w14:paraId="05F4DFEF">
      <w:pPr>
        <w:pStyle w:val="14"/>
        <w:keepNext w:val="0"/>
        <w:keepLines w:val="0"/>
        <w:pageBreakBefore w:val="0"/>
        <w:kinsoku/>
        <w:wordWrap/>
        <w:overflowPunct/>
        <w:topLinePunct w:val="0"/>
        <w:bidi w:val="0"/>
        <w:adjustRightInd/>
        <w:snapToGrid/>
        <w:spacing w:line="288" w:lineRule="auto"/>
        <w:ind w:firstLine="420" w:firstLineChars="200"/>
        <w:textAlignment w:val="auto"/>
        <w:rPr>
          <w:rFonts w:hint="default" w:ascii="Arial" w:hAnsi="Arial" w:eastAsia="宋体" w:cs="Arial"/>
          <w:b/>
          <w:w w:val="150"/>
          <w:highlight w:val="none"/>
          <w:lang w:val="en-US" w:eastAsia="zh-CN"/>
        </w:rPr>
      </w:pPr>
      <w:r>
        <w:rPr>
          <w:rFonts w:hint="eastAsia" w:ascii="Arial" w:hAnsi="Arial" w:cs="Arial"/>
          <w:b/>
          <w:highlight w:val="none"/>
          <w:lang w:val="en-US" w:eastAsia="zh-CN"/>
        </w:rPr>
        <w:t>4</w:t>
      </w:r>
      <w:r>
        <w:rPr>
          <w:rFonts w:ascii="Arial" w:hAnsi="Arial" w:cs="Arial"/>
          <w:b/>
          <w:highlight w:val="none"/>
        </w:rPr>
        <w:t>.综合得分＝1+2</w:t>
      </w:r>
      <w:r>
        <w:rPr>
          <w:rFonts w:hint="eastAsia" w:ascii="Arial" w:hAnsi="Arial" w:cs="Arial"/>
          <w:b/>
          <w:highlight w:val="none"/>
          <w:lang w:val="en-US" w:eastAsia="zh-CN"/>
        </w:rPr>
        <w:t>+3</w:t>
      </w:r>
    </w:p>
    <w:p w14:paraId="76175BA0">
      <w:pPr>
        <w:pStyle w:val="14"/>
        <w:tabs>
          <w:tab w:val="left" w:pos="4214"/>
        </w:tabs>
        <w:spacing w:line="400" w:lineRule="exact"/>
        <w:ind w:firstLine="420" w:firstLineChars="200"/>
        <w:rPr>
          <w:rFonts w:hint="default" w:ascii="Arial" w:hAnsi="Arial" w:cs="Arial"/>
          <w:b/>
          <w:color w:val="auto"/>
          <w:highlight w:val="none"/>
        </w:rPr>
      </w:pPr>
      <w:r>
        <w:rPr>
          <w:rFonts w:hint="default" w:ascii="Arial" w:hAnsi="Arial" w:cs="Arial"/>
          <w:b/>
          <w:color w:val="auto"/>
          <w:highlight w:val="none"/>
        </w:rPr>
        <w:t xml:space="preserve">三、推荐及确定成交候选供应商原则 </w:t>
      </w:r>
    </w:p>
    <w:p w14:paraId="0C58A6E2">
      <w:pPr>
        <w:pStyle w:val="14"/>
        <w:tabs>
          <w:tab w:val="left" w:pos="4214"/>
        </w:tabs>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按</w:t>
      </w:r>
      <w:r>
        <w:rPr>
          <w:rFonts w:hint="eastAsia" w:ascii="Arial" w:hAnsi="Arial" w:cs="Arial"/>
          <w:color w:val="auto"/>
          <w:szCs w:val="21"/>
          <w:highlight w:val="none"/>
          <w:lang w:val="en-US" w:eastAsia="zh-CN"/>
        </w:rPr>
        <w:t>技术</w:t>
      </w:r>
      <w:r>
        <w:rPr>
          <w:rFonts w:hint="default" w:ascii="Arial" w:hAnsi="Arial" w:cs="Arial"/>
          <w:color w:val="auto"/>
          <w:szCs w:val="21"/>
          <w:highlight w:val="none"/>
        </w:rPr>
        <w:t>分由高到低顺序排列并推荐成交候选供应商。</w:t>
      </w:r>
    </w:p>
    <w:p w14:paraId="0251EFFA">
      <w:pPr>
        <w:pStyle w:val="14"/>
        <w:tabs>
          <w:tab w:val="left" w:pos="4214"/>
        </w:tabs>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（2）采购单位应当确定磋商小组推荐排名第一的成交候选供应商为成交供应商。</w:t>
      </w:r>
    </w:p>
    <w:p w14:paraId="5C679A2B">
      <w:pPr>
        <w:pStyle w:val="14"/>
        <w:tabs>
          <w:tab w:val="left" w:pos="4214"/>
        </w:tabs>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27B9B8A3">
      <w:pPr>
        <w:pStyle w:val="14"/>
        <w:tabs>
          <w:tab w:val="left" w:pos="4214"/>
        </w:tabs>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（4）排名第二的成交候选供应商因前款规定的同样原因不能签订合同的，采购单位可以确定排名第三的成交候选人为成交供应商。以此类推。</w:t>
      </w:r>
    </w:p>
    <w:p w14:paraId="63ECA310">
      <w:pPr>
        <w:spacing w:line="280" w:lineRule="exact"/>
        <w:rPr>
          <w:rFonts w:hint="default" w:ascii="Arial" w:hAnsi="Arial" w:cs="Arial"/>
          <w:b/>
          <w:bCs/>
          <w:color w:val="auto"/>
          <w:sz w:val="24"/>
          <w:highlight w:val="none"/>
        </w:rPr>
      </w:pPr>
      <w:r>
        <w:rPr>
          <w:rFonts w:hint="default" w:ascii="Arial" w:hAnsi="Arial" w:cs="Arial"/>
          <w:b/>
          <w:bCs/>
          <w:color w:val="auto"/>
          <w:sz w:val="24"/>
          <w:highlight w:val="none"/>
        </w:rPr>
        <w:br w:type="page"/>
      </w:r>
      <w:r>
        <w:rPr>
          <w:rFonts w:hint="default" w:ascii="Arial" w:hAnsi="Arial" w:cs="Arial"/>
          <w:b/>
          <w:bCs/>
          <w:color w:val="auto"/>
          <w:sz w:val="24"/>
          <w:highlight w:val="none"/>
        </w:rPr>
        <w:t>附表</w:t>
      </w:r>
    </w:p>
    <w:p w14:paraId="1089DD3B">
      <w:pPr>
        <w:widowControl/>
        <w:spacing w:before="165" w:beforeLines="50" w:after="165" w:afterLines="50" w:line="280" w:lineRule="exact"/>
        <w:jc w:val="center"/>
        <w:rPr>
          <w:rFonts w:hint="default" w:ascii="Arial" w:hAnsi="Arial" w:cs="Arial"/>
          <w:b/>
          <w:bCs/>
          <w:color w:val="auto"/>
          <w:kern w:val="0"/>
          <w:sz w:val="30"/>
          <w:szCs w:val="30"/>
          <w:highlight w:val="none"/>
        </w:rPr>
      </w:pPr>
      <w:bookmarkStart w:id="25" w:name="_Toc28361_WPSOffice_Level2"/>
      <w:r>
        <w:rPr>
          <w:rFonts w:hint="default" w:ascii="Arial" w:hAnsi="Arial" w:cs="Arial"/>
          <w:b/>
          <w:bCs/>
          <w:color w:val="auto"/>
          <w:kern w:val="0"/>
          <w:sz w:val="30"/>
          <w:szCs w:val="30"/>
          <w:highlight w:val="none"/>
        </w:rPr>
        <w:t>统计上大中小微型企业划分标准</w:t>
      </w:r>
      <w:bookmarkEnd w:id="25"/>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806"/>
        <w:gridCol w:w="709"/>
        <w:gridCol w:w="1125"/>
        <w:gridCol w:w="1701"/>
        <w:gridCol w:w="1426"/>
        <w:gridCol w:w="992"/>
      </w:tblGrid>
      <w:tr w14:paraId="7CFA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676" w:type="dxa"/>
            <w:shd w:val="clear" w:color="auto" w:fill="FFFFFF"/>
            <w:noWrap w:val="0"/>
            <w:vAlign w:val="center"/>
          </w:tcPr>
          <w:p w14:paraId="40DB17D7">
            <w:pPr>
              <w:widowControl/>
              <w:spacing w:line="280" w:lineRule="exact"/>
              <w:jc w:val="center"/>
              <w:rPr>
                <w:rFonts w:hint="default" w:ascii="Arial" w:hAnsi="Arial" w:cs="Arial"/>
                <w:b/>
                <w:bCs/>
                <w:color w:val="auto"/>
                <w:kern w:val="0"/>
                <w:sz w:val="18"/>
                <w:szCs w:val="21"/>
                <w:highlight w:val="none"/>
              </w:rPr>
            </w:pPr>
            <w:r>
              <w:rPr>
                <w:rFonts w:hint="default" w:ascii="Arial" w:hAnsi="Arial" w:cs="Arial"/>
                <w:b/>
                <w:bCs/>
                <w:color w:val="auto"/>
                <w:kern w:val="0"/>
                <w:sz w:val="18"/>
                <w:szCs w:val="21"/>
                <w:highlight w:val="none"/>
              </w:rPr>
              <w:t>行业名称</w:t>
            </w:r>
          </w:p>
        </w:tc>
        <w:tc>
          <w:tcPr>
            <w:tcW w:w="1806" w:type="dxa"/>
            <w:shd w:val="clear" w:color="auto" w:fill="FFFFFF"/>
            <w:noWrap w:val="0"/>
            <w:vAlign w:val="center"/>
          </w:tcPr>
          <w:p w14:paraId="54B0DA98">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指标名称</w:t>
            </w:r>
          </w:p>
        </w:tc>
        <w:tc>
          <w:tcPr>
            <w:tcW w:w="709" w:type="dxa"/>
            <w:shd w:val="clear" w:color="auto" w:fill="FFFFFF"/>
            <w:noWrap w:val="0"/>
            <w:vAlign w:val="center"/>
          </w:tcPr>
          <w:p w14:paraId="7A74A036">
            <w:pPr>
              <w:widowControl/>
              <w:spacing w:line="280" w:lineRule="exact"/>
              <w:jc w:val="center"/>
              <w:rPr>
                <w:rFonts w:hint="eastAsia" w:ascii="Arial" w:hAnsi="Arial" w:eastAsia="宋体" w:cs="Arial"/>
                <w:b/>
                <w:bCs/>
                <w:color w:val="auto"/>
                <w:kern w:val="0"/>
                <w:sz w:val="18"/>
                <w:szCs w:val="18"/>
                <w:highlight w:val="none"/>
                <w:lang w:eastAsia="zh-CN"/>
              </w:rPr>
            </w:pPr>
            <w:r>
              <w:rPr>
                <w:rFonts w:hint="default" w:ascii="Arial" w:hAnsi="Arial" w:cs="Arial"/>
                <w:b/>
                <w:bCs/>
                <w:color w:val="auto"/>
                <w:kern w:val="0"/>
                <w:sz w:val="18"/>
                <w:szCs w:val="18"/>
                <w:highlight w:val="none"/>
              </w:rPr>
              <w:t>计量</w:t>
            </w:r>
          </w:p>
          <w:p w14:paraId="36CBE4C2">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单位</w:t>
            </w:r>
          </w:p>
        </w:tc>
        <w:tc>
          <w:tcPr>
            <w:tcW w:w="1125" w:type="dxa"/>
            <w:shd w:val="clear" w:color="auto" w:fill="FFFFFF"/>
            <w:noWrap w:val="0"/>
            <w:vAlign w:val="center"/>
          </w:tcPr>
          <w:p w14:paraId="7059A1BD">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大型</w:t>
            </w:r>
          </w:p>
        </w:tc>
        <w:tc>
          <w:tcPr>
            <w:tcW w:w="1701" w:type="dxa"/>
            <w:shd w:val="clear" w:color="auto" w:fill="FFFFFF"/>
            <w:noWrap w:val="0"/>
            <w:vAlign w:val="center"/>
          </w:tcPr>
          <w:p w14:paraId="169CF2DB">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中型</w:t>
            </w:r>
          </w:p>
        </w:tc>
        <w:tc>
          <w:tcPr>
            <w:tcW w:w="1426" w:type="dxa"/>
            <w:shd w:val="clear" w:color="auto" w:fill="FFFFFF"/>
            <w:noWrap w:val="0"/>
            <w:vAlign w:val="center"/>
          </w:tcPr>
          <w:p w14:paraId="794BA884">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小型</w:t>
            </w:r>
          </w:p>
        </w:tc>
        <w:tc>
          <w:tcPr>
            <w:tcW w:w="992" w:type="dxa"/>
            <w:shd w:val="clear" w:color="auto" w:fill="FFFFFF"/>
            <w:noWrap w:val="0"/>
            <w:vAlign w:val="center"/>
          </w:tcPr>
          <w:p w14:paraId="5D0328FE">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微型</w:t>
            </w:r>
          </w:p>
        </w:tc>
      </w:tr>
      <w:tr w14:paraId="476C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noWrap w:val="0"/>
            <w:vAlign w:val="center"/>
          </w:tcPr>
          <w:p w14:paraId="70F9C982">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农、林、牧、渔业</w:t>
            </w:r>
          </w:p>
        </w:tc>
        <w:tc>
          <w:tcPr>
            <w:tcW w:w="1806" w:type="dxa"/>
            <w:noWrap w:val="0"/>
            <w:vAlign w:val="center"/>
          </w:tcPr>
          <w:p w14:paraId="660E90F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774E5D3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1FABD6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Y≥20000</w:t>
            </w:r>
          </w:p>
        </w:tc>
        <w:tc>
          <w:tcPr>
            <w:tcW w:w="1701" w:type="dxa"/>
            <w:noWrap w:val="0"/>
            <w:vAlign w:val="center"/>
          </w:tcPr>
          <w:p w14:paraId="5961B2A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500≤Y＜20000</w:t>
            </w:r>
          </w:p>
        </w:tc>
        <w:tc>
          <w:tcPr>
            <w:tcW w:w="1426" w:type="dxa"/>
            <w:noWrap w:val="0"/>
            <w:vAlign w:val="center"/>
          </w:tcPr>
          <w:p w14:paraId="4D8C90D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50≤Y＜500</w:t>
            </w:r>
          </w:p>
        </w:tc>
        <w:tc>
          <w:tcPr>
            <w:tcW w:w="992" w:type="dxa"/>
            <w:noWrap w:val="0"/>
            <w:vAlign w:val="center"/>
          </w:tcPr>
          <w:p w14:paraId="7A05ACD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w:t>
            </w:r>
          </w:p>
        </w:tc>
      </w:tr>
      <w:tr w14:paraId="7329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1E0DD63E">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工业 *</w:t>
            </w:r>
          </w:p>
        </w:tc>
        <w:tc>
          <w:tcPr>
            <w:tcW w:w="1806" w:type="dxa"/>
            <w:noWrap w:val="0"/>
            <w:vAlign w:val="center"/>
          </w:tcPr>
          <w:p w14:paraId="78556B6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065A468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41BCECD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243B6AC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4BB013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20≤X＜300</w:t>
            </w:r>
          </w:p>
        </w:tc>
        <w:tc>
          <w:tcPr>
            <w:tcW w:w="992" w:type="dxa"/>
            <w:noWrap w:val="0"/>
            <w:vAlign w:val="center"/>
          </w:tcPr>
          <w:p w14:paraId="57323A8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300A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8EEA663">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3F362AF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3A99355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614870B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Y≥40000</w:t>
            </w:r>
          </w:p>
        </w:tc>
        <w:tc>
          <w:tcPr>
            <w:tcW w:w="1701" w:type="dxa"/>
            <w:noWrap w:val="0"/>
            <w:vAlign w:val="center"/>
          </w:tcPr>
          <w:p w14:paraId="5C7A8A6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2000≤Y＜40000</w:t>
            </w:r>
          </w:p>
        </w:tc>
        <w:tc>
          <w:tcPr>
            <w:tcW w:w="1426" w:type="dxa"/>
            <w:noWrap w:val="0"/>
            <w:vAlign w:val="center"/>
          </w:tcPr>
          <w:p w14:paraId="3100392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300≤Y＜2000</w:t>
            </w:r>
          </w:p>
        </w:tc>
        <w:tc>
          <w:tcPr>
            <w:tcW w:w="992" w:type="dxa"/>
            <w:noWrap w:val="0"/>
            <w:vAlign w:val="center"/>
          </w:tcPr>
          <w:p w14:paraId="5EE4C08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w:t>
            </w:r>
          </w:p>
        </w:tc>
      </w:tr>
      <w:tr w14:paraId="700A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40C167AD">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建筑业</w:t>
            </w:r>
          </w:p>
        </w:tc>
        <w:tc>
          <w:tcPr>
            <w:tcW w:w="1806" w:type="dxa"/>
            <w:noWrap w:val="0"/>
            <w:vAlign w:val="center"/>
          </w:tcPr>
          <w:p w14:paraId="16AB54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724E966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A52FAF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Y≥80000</w:t>
            </w:r>
          </w:p>
        </w:tc>
        <w:tc>
          <w:tcPr>
            <w:tcW w:w="1701" w:type="dxa"/>
            <w:noWrap w:val="0"/>
            <w:vAlign w:val="center"/>
          </w:tcPr>
          <w:p w14:paraId="1E088BD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6000≤Y＜80000</w:t>
            </w:r>
          </w:p>
        </w:tc>
        <w:tc>
          <w:tcPr>
            <w:tcW w:w="1426" w:type="dxa"/>
            <w:noWrap w:val="0"/>
            <w:vAlign w:val="center"/>
          </w:tcPr>
          <w:p w14:paraId="4FDE7BF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300≤Y＜6000</w:t>
            </w:r>
          </w:p>
        </w:tc>
        <w:tc>
          <w:tcPr>
            <w:tcW w:w="992" w:type="dxa"/>
            <w:noWrap w:val="0"/>
            <w:vAlign w:val="center"/>
          </w:tcPr>
          <w:p w14:paraId="2BCAFD8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w:t>
            </w:r>
          </w:p>
        </w:tc>
      </w:tr>
      <w:tr w14:paraId="6D7E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5EAE7912">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3259FF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资产总额(Z)</w:t>
            </w:r>
          </w:p>
        </w:tc>
        <w:tc>
          <w:tcPr>
            <w:tcW w:w="709" w:type="dxa"/>
            <w:noWrap w:val="0"/>
            <w:vAlign w:val="center"/>
          </w:tcPr>
          <w:p w14:paraId="6269000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7E27B8C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Z≥80000</w:t>
            </w:r>
          </w:p>
        </w:tc>
        <w:tc>
          <w:tcPr>
            <w:tcW w:w="1701" w:type="dxa"/>
            <w:noWrap w:val="0"/>
            <w:vAlign w:val="center"/>
          </w:tcPr>
          <w:p w14:paraId="3E70790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5000≤Z＜80000</w:t>
            </w:r>
          </w:p>
        </w:tc>
        <w:tc>
          <w:tcPr>
            <w:tcW w:w="1426" w:type="dxa"/>
            <w:noWrap w:val="0"/>
            <w:vAlign w:val="center"/>
          </w:tcPr>
          <w:p w14:paraId="6E27440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300≤Z＜5000</w:t>
            </w:r>
          </w:p>
        </w:tc>
        <w:tc>
          <w:tcPr>
            <w:tcW w:w="992" w:type="dxa"/>
            <w:noWrap w:val="0"/>
            <w:vAlign w:val="center"/>
          </w:tcPr>
          <w:p w14:paraId="141A02A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Z＜300</w:t>
            </w:r>
          </w:p>
        </w:tc>
      </w:tr>
      <w:tr w14:paraId="4DFC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3EAA15E6">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批发业</w:t>
            </w:r>
          </w:p>
        </w:tc>
        <w:tc>
          <w:tcPr>
            <w:tcW w:w="1806" w:type="dxa"/>
            <w:noWrap w:val="0"/>
            <w:vAlign w:val="center"/>
          </w:tcPr>
          <w:p w14:paraId="6D2E2F1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32E94DA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371C9E0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X≥200</w:t>
            </w:r>
          </w:p>
        </w:tc>
        <w:tc>
          <w:tcPr>
            <w:tcW w:w="1701" w:type="dxa"/>
            <w:noWrap w:val="0"/>
            <w:vAlign w:val="center"/>
          </w:tcPr>
          <w:p w14:paraId="5952205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20≤X＜200</w:t>
            </w:r>
          </w:p>
        </w:tc>
        <w:tc>
          <w:tcPr>
            <w:tcW w:w="1426" w:type="dxa"/>
            <w:noWrap w:val="0"/>
            <w:vAlign w:val="center"/>
          </w:tcPr>
          <w:p w14:paraId="38FA232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5≤X＜20</w:t>
            </w:r>
          </w:p>
        </w:tc>
        <w:tc>
          <w:tcPr>
            <w:tcW w:w="992" w:type="dxa"/>
            <w:noWrap w:val="0"/>
            <w:vAlign w:val="center"/>
          </w:tcPr>
          <w:p w14:paraId="307B4D0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X＜5</w:t>
            </w:r>
          </w:p>
        </w:tc>
      </w:tr>
      <w:tr w14:paraId="5E60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23DAD5B">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63AEB27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5195B5E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3D24B8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Y≥40000</w:t>
            </w:r>
          </w:p>
        </w:tc>
        <w:tc>
          <w:tcPr>
            <w:tcW w:w="1701" w:type="dxa"/>
            <w:noWrap w:val="0"/>
            <w:vAlign w:val="center"/>
          </w:tcPr>
          <w:p w14:paraId="0EA34F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5000≤Y＜40000</w:t>
            </w:r>
          </w:p>
        </w:tc>
        <w:tc>
          <w:tcPr>
            <w:tcW w:w="1426" w:type="dxa"/>
            <w:noWrap w:val="0"/>
            <w:vAlign w:val="center"/>
          </w:tcPr>
          <w:p w14:paraId="6C53E306">
            <w:pPr>
              <w:widowControl/>
              <w:spacing w:line="280" w:lineRule="exact"/>
              <w:ind w:left="-1" w:leftChars="-1" w:hanging="1"/>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1000≤Y＜5000</w:t>
            </w:r>
          </w:p>
        </w:tc>
        <w:tc>
          <w:tcPr>
            <w:tcW w:w="992" w:type="dxa"/>
            <w:noWrap w:val="0"/>
            <w:vAlign w:val="center"/>
          </w:tcPr>
          <w:p w14:paraId="7695678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w:t>
            </w:r>
          </w:p>
        </w:tc>
      </w:tr>
      <w:tr w14:paraId="35E5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722ACE4E">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零售业</w:t>
            </w:r>
          </w:p>
        </w:tc>
        <w:tc>
          <w:tcPr>
            <w:tcW w:w="1806" w:type="dxa"/>
            <w:noWrap w:val="0"/>
            <w:vAlign w:val="center"/>
          </w:tcPr>
          <w:p w14:paraId="26E368F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7D598E8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62BB4BB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462675C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50≤X＜300</w:t>
            </w:r>
          </w:p>
        </w:tc>
        <w:tc>
          <w:tcPr>
            <w:tcW w:w="1426" w:type="dxa"/>
            <w:noWrap w:val="0"/>
            <w:vAlign w:val="center"/>
          </w:tcPr>
          <w:p w14:paraId="3B1750BB">
            <w:pPr>
              <w:widowControl/>
              <w:spacing w:line="280" w:lineRule="exact"/>
              <w:ind w:left="-1" w:leftChars="-1" w:hanging="1"/>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 xml:space="preserve">10≤X＜50 </w:t>
            </w:r>
          </w:p>
        </w:tc>
        <w:tc>
          <w:tcPr>
            <w:tcW w:w="992" w:type="dxa"/>
            <w:noWrap w:val="0"/>
            <w:vAlign w:val="center"/>
          </w:tcPr>
          <w:p w14:paraId="46D7C2A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65A0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5780143F">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6B4A639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09FA28D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64121A3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Y≥20000</w:t>
            </w:r>
          </w:p>
        </w:tc>
        <w:tc>
          <w:tcPr>
            <w:tcW w:w="1701" w:type="dxa"/>
            <w:noWrap w:val="0"/>
            <w:vAlign w:val="center"/>
          </w:tcPr>
          <w:p w14:paraId="7F7E667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500≤Y＜20000</w:t>
            </w:r>
          </w:p>
        </w:tc>
        <w:tc>
          <w:tcPr>
            <w:tcW w:w="1426" w:type="dxa"/>
            <w:noWrap w:val="0"/>
            <w:vAlign w:val="center"/>
          </w:tcPr>
          <w:p w14:paraId="2A428B39">
            <w:pPr>
              <w:widowControl/>
              <w:spacing w:line="280" w:lineRule="exact"/>
              <w:ind w:left="-1" w:leftChars="-1" w:hanging="1"/>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100≤Y＜500</w:t>
            </w:r>
          </w:p>
        </w:tc>
        <w:tc>
          <w:tcPr>
            <w:tcW w:w="992" w:type="dxa"/>
            <w:noWrap w:val="0"/>
            <w:vAlign w:val="center"/>
          </w:tcPr>
          <w:p w14:paraId="4912C0E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19F0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29AE1FB9">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交通运输业 *</w:t>
            </w:r>
          </w:p>
        </w:tc>
        <w:tc>
          <w:tcPr>
            <w:tcW w:w="1806" w:type="dxa"/>
            <w:noWrap w:val="0"/>
            <w:vAlign w:val="center"/>
          </w:tcPr>
          <w:p w14:paraId="4CA8119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32AD96D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4F20F35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36533C2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7D847DA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20≤X＜300</w:t>
            </w:r>
          </w:p>
        </w:tc>
        <w:tc>
          <w:tcPr>
            <w:tcW w:w="992" w:type="dxa"/>
            <w:noWrap w:val="0"/>
            <w:vAlign w:val="center"/>
          </w:tcPr>
          <w:p w14:paraId="1614D47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355A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56CD560B">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225D93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5B53608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39FC1A5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Y≥30000</w:t>
            </w:r>
          </w:p>
        </w:tc>
        <w:tc>
          <w:tcPr>
            <w:tcW w:w="1701" w:type="dxa"/>
            <w:noWrap w:val="0"/>
            <w:vAlign w:val="center"/>
          </w:tcPr>
          <w:p w14:paraId="15DF89C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3000≤Y＜30000</w:t>
            </w:r>
          </w:p>
        </w:tc>
        <w:tc>
          <w:tcPr>
            <w:tcW w:w="1426" w:type="dxa"/>
            <w:noWrap w:val="0"/>
            <w:vAlign w:val="center"/>
          </w:tcPr>
          <w:p w14:paraId="13FB2F9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200≤Y＜3000</w:t>
            </w:r>
          </w:p>
        </w:tc>
        <w:tc>
          <w:tcPr>
            <w:tcW w:w="992" w:type="dxa"/>
            <w:noWrap w:val="0"/>
            <w:vAlign w:val="center"/>
          </w:tcPr>
          <w:p w14:paraId="7C08E08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w:t>
            </w:r>
          </w:p>
        </w:tc>
      </w:tr>
      <w:tr w14:paraId="4CF3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5591D56A">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仓储业*</w:t>
            </w:r>
          </w:p>
        </w:tc>
        <w:tc>
          <w:tcPr>
            <w:tcW w:w="1806" w:type="dxa"/>
            <w:noWrap w:val="0"/>
            <w:vAlign w:val="center"/>
          </w:tcPr>
          <w:p w14:paraId="2137130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1CE7983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19B2A56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X≥200</w:t>
            </w:r>
          </w:p>
        </w:tc>
        <w:tc>
          <w:tcPr>
            <w:tcW w:w="1701" w:type="dxa"/>
            <w:noWrap w:val="0"/>
            <w:vAlign w:val="center"/>
          </w:tcPr>
          <w:p w14:paraId="5F801BCF">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100≤X＜200</w:t>
            </w:r>
          </w:p>
        </w:tc>
        <w:tc>
          <w:tcPr>
            <w:tcW w:w="1426" w:type="dxa"/>
            <w:noWrap w:val="0"/>
            <w:vAlign w:val="center"/>
          </w:tcPr>
          <w:p w14:paraId="03125FD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20≤X＜100</w:t>
            </w:r>
          </w:p>
        </w:tc>
        <w:tc>
          <w:tcPr>
            <w:tcW w:w="992" w:type="dxa"/>
            <w:noWrap w:val="0"/>
            <w:vAlign w:val="center"/>
          </w:tcPr>
          <w:p w14:paraId="01B80B2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6D96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2BC57068">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4ABEA8A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AA9124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04CAA1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Y≥30000</w:t>
            </w:r>
          </w:p>
        </w:tc>
        <w:tc>
          <w:tcPr>
            <w:tcW w:w="1701" w:type="dxa"/>
            <w:noWrap w:val="0"/>
            <w:vAlign w:val="center"/>
          </w:tcPr>
          <w:p w14:paraId="6C4D799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1000≤Y＜30000</w:t>
            </w:r>
          </w:p>
        </w:tc>
        <w:tc>
          <w:tcPr>
            <w:tcW w:w="1426" w:type="dxa"/>
            <w:noWrap w:val="0"/>
            <w:vAlign w:val="center"/>
          </w:tcPr>
          <w:p w14:paraId="36948B4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100≤Y＜1000</w:t>
            </w:r>
          </w:p>
        </w:tc>
        <w:tc>
          <w:tcPr>
            <w:tcW w:w="992" w:type="dxa"/>
            <w:noWrap w:val="0"/>
            <w:vAlign w:val="center"/>
          </w:tcPr>
          <w:p w14:paraId="587F894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579E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07AB9FA5">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邮政业</w:t>
            </w:r>
          </w:p>
        </w:tc>
        <w:tc>
          <w:tcPr>
            <w:tcW w:w="1806" w:type="dxa"/>
            <w:noWrap w:val="0"/>
            <w:vAlign w:val="center"/>
          </w:tcPr>
          <w:p w14:paraId="7325E2E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0327698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5E3F8BA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7BB3F08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1552127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20≤X＜300</w:t>
            </w:r>
          </w:p>
        </w:tc>
        <w:tc>
          <w:tcPr>
            <w:tcW w:w="992" w:type="dxa"/>
            <w:noWrap w:val="0"/>
            <w:vAlign w:val="center"/>
          </w:tcPr>
          <w:p w14:paraId="4AB5E26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54B6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18F8A3BA">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04F1F0C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256CFD8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3DBEA4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Y≥30000</w:t>
            </w:r>
          </w:p>
        </w:tc>
        <w:tc>
          <w:tcPr>
            <w:tcW w:w="1701" w:type="dxa"/>
            <w:noWrap w:val="0"/>
            <w:vAlign w:val="center"/>
          </w:tcPr>
          <w:p w14:paraId="4502140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2000≤Y＜30000</w:t>
            </w:r>
          </w:p>
        </w:tc>
        <w:tc>
          <w:tcPr>
            <w:tcW w:w="1426" w:type="dxa"/>
            <w:noWrap w:val="0"/>
            <w:vAlign w:val="center"/>
          </w:tcPr>
          <w:p w14:paraId="7A83726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100≤Y＜2000</w:t>
            </w:r>
          </w:p>
        </w:tc>
        <w:tc>
          <w:tcPr>
            <w:tcW w:w="992" w:type="dxa"/>
            <w:noWrap w:val="0"/>
            <w:vAlign w:val="center"/>
          </w:tcPr>
          <w:p w14:paraId="720C56D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31A1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303F32F1">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住宿业</w:t>
            </w:r>
          </w:p>
        </w:tc>
        <w:tc>
          <w:tcPr>
            <w:tcW w:w="1806" w:type="dxa"/>
            <w:noWrap w:val="0"/>
            <w:vAlign w:val="center"/>
          </w:tcPr>
          <w:p w14:paraId="0924C9E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1365A73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2C48114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30A6C655">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1426" w:type="dxa"/>
            <w:noWrap w:val="0"/>
            <w:vAlign w:val="center"/>
          </w:tcPr>
          <w:p w14:paraId="674CBE6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6D6C7B3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4D29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3139587">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1D73F02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54FD83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30AC69B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w:t>
            </w:r>
          </w:p>
        </w:tc>
        <w:tc>
          <w:tcPr>
            <w:tcW w:w="1701" w:type="dxa"/>
            <w:noWrap w:val="0"/>
            <w:vAlign w:val="center"/>
          </w:tcPr>
          <w:p w14:paraId="1B866C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2000≤Y＜10000</w:t>
            </w:r>
          </w:p>
        </w:tc>
        <w:tc>
          <w:tcPr>
            <w:tcW w:w="1426" w:type="dxa"/>
            <w:noWrap w:val="0"/>
            <w:vAlign w:val="center"/>
          </w:tcPr>
          <w:p w14:paraId="19BB4AD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100≤Y＜2000</w:t>
            </w:r>
          </w:p>
        </w:tc>
        <w:tc>
          <w:tcPr>
            <w:tcW w:w="992" w:type="dxa"/>
            <w:noWrap w:val="0"/>
            <w:vAlign w:val="center"/>
          </w:tcPr>
          <w:p w14:paraId="35B5F67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0AFC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6EFF326C">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餐饮业</w:t>
            </w:r>
          </w:p>
        </w:tc>
        <w:tc>
          <w:tcPr>
            <w:tcW w:w="1806" w:type="dxa"/>
            <w:noWrap w:val="0"/>
            <w:vAlign w:val="center"/>
          </w:tcPr>
          <w:p w14:paraId="7C785BA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35244FF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41C5D5F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7A3C4657">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 xml:space="preserve">100≤X＜300 </w:t>
            </w:r>
          </w:p>
        </w:tc>
        <w:tc>
          <w:tcPr>
            <w:tcW w:w="1426" w:type="dxa"/>
            <w:noWrap w:val="0"/>
            <w:vAlign w:val="center"/>
          </w:tcPr>
          <w:p w14:paraId="3EC4FD9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346CB92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6987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67F98988">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1BC3A0E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55911F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1075487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w:t>
            </w:r>
          </w:p>
        </w:tc>
        <w:tc>
          <w:tcPr>
            <w:tcW w:w="1701" w:type="dxa"/>
            <w:noWrap w:val="0"/>
            <w:vAlign w:val="center"/>
          </w:tcPr>
          <w:p w14:paraId="4E1DDC7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2000≤Y＜10000</w:t>
            </w:r>
          </w:p>
        </w:tc>
        <w:tc>
          <w:tcPr>
            <w:tcW w:w="1426" w:type="dxa"/>
            <w:noWrap w:val="0"/>
            <w:vAlign w:val="center"/>
          </w:tcPr>
          <w:p w14:paraId="03C49DD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100≤Y＜2000</w:t>
            </w:r>
          </w:p>
        </w:tc>
        <w:tc>
          <w:tcPr>
            <w:tcW w:w="992" w:type="dxa"/>
            <w:noWrap w:val="0"/>
            <w:vAlign w:val="center"/>
          </w:tcPr>
          <w:p w14:paraId="2C6DF36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53F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21151FB8">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信息传输业 *</w:t>
            </w:r>
          </w:p>
        </w:tc>
        <w:tc>
          <w:tcPr>
            <w:tcW w:w="1806" w:type="dxa"/>
            <w:noWrap w:val="0"/>
            <w:vAlign w:val="center"/>
          </w:tcPr>
          <w:p w14:paraId="7C04A8F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1C6AFBE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66AD1B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X≥2000</w:t>
            </w:r>
          </w:p>
        </w:tc>
        <w:tc>
          <w:tcPr>
            <w:tcW w:w="1701" w:type="dxa"/>
            <w:noWrap w:val="0"/>
            <w:vAlign w:val="center"/>
          </w:tcPr>
          <w:p w14:paraId="7E53272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100≤X＜2000</w:t>
            </w:r>
          </w:p>
        </w:tc>
        <w:tc>
          <w:tcPr>
            <w:tcW w:w="1426" w:type="dxa"/>
            <w:noWrap w:val="0"/>
            <w:vAlign w:val="center"/>
          </w:tcPr>
          <w:p w14:paraId="673C542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6931B40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0A84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DFC6805">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52F5B5D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1F11047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25625C3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Y≥100000</w:t>
            </w:r>
          </w:p>
        </w:tc>
        <w:tc>
          <w:tcPr>
            <w:tcW w:w="1701" w:type="dxa"/>
            <w:noWrap w:val="0"/>
            <w:vAlign w:val="center"/>
          </w:tcPr>
          <w:p w14:paraId="6606F87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1000≤Y＜100000</w:t>
            </w:r>
          </w:p>
        </w:tc>
        <w:tc>
          <w:tcPr>
            <w:tcW w:w="1426" w:type="dxa"/>
            <w:noWrap w:val="0"/>
            <w:vAlign w:val="center"/>
          </w:tcPr>
          <w:p w14:paraId="24175BE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100≤Y＜1000</w:t>
            </w:r>
          </w:p>
        </w:tc>
        <w:tc>
          <w:tcPr>
            <w:tcW w:w="992" w:type="dxa"/>
            <w:noWrap w:val="0"/>
            <w:vAlign w:val="center"/>
          </w:tcPr>
          <w:p w14:paraId="2A6653E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3731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27DA276F">
            <w:pPr>
              <w:widowControl/>
              <w:spacing w:line="280" w:lineRule="exact"/>
              <w:jc w:val="left"/>
              <w:rPr>
                <w:rFonts w:hint="default" w:ascii="Arial" w:hAnsi="Arial" w:cs="Arial"/>
                <w:color w:val="auto"/>
                <w:spacing w:val="-12"/>
                <w:kern w:val="0"/>
                <w:sz w:val="18"/>
                <w:szCs w:val="18"/>
                <w:highlight w:val="none"/>
              </w:rPr>
            </w:pPr>
            <w:r>
              <w:rPr>
                <w:rFonts w:hint="default" w:ascii="Arial" w:hAnsi="Arial" w:cs="Arial"/>
                <w:color w:val="auto"/>
                <w:spacing w:val="-12"/>
                <w:kern w:val="0"/>
                <w:sz w:val="18"/>
                <w:szCs w:val="18"/>
                <w:highlight w:val="none"/>
              </w:rPr>
              <w:t>软件和信息技术服</w:t>
            </w:r>
            <w:r>
              <w:rPr>
                <w:rFonts w:hint="default" w:ascii="Arial" w:hAnsi="Arial" w:cs="Arial"/>
                <w:color w:val="auto"/>
                <w:kern w:val="0"/>
                <w:sz w:val="18"/>
                <w:szCs w:val="18"/>
                <w:highlight w:val="none"/>
              </w:rPr>
              <w:t>务业</w:t>
            </w:r>
          </w:p>
        </w:tc>
        <w:tc>
          <w:tcPr>
            <w:tcW w:w="1806" w:type="dxa"/>
            <w:noWrap w:val="0"/>
            <w:vAlign w:val="center"/>
          </w:tcPr>
          <w:p w14:paraId="07D3F3C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22707C4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116B0C6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178A771B">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 xml:space="preserve">100≤X＜300 </w:t>
            </w:r>
          </w:p>
        </w:tc>
        <w:tc>
          <w:tcPr>
            <w:tcW w:w="1426" w:type="dxa"/>
            <w:noWrap w:val="0"/>
            <w:vAlign w:val="center"/>
          </w:tcPr>
          <w:p w14:paraId="271B96A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3128616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5CA2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continue"/>
            <w:noWrap w:val="0"/>
            <w:vAlign w:val="center"/>
          </w:tcPr>
          <w:p w14:paraId="5AAF0F22">
            <w:pPr>
              <w:widowControl/>
              <w:spacing w:line="280" w:lineRule="exact"/>
              <w:jc w:val="left"/>
              <w:rPr>
                <w:rFonts w:hint="default" w:ascii="Arial" w:hAnsi="Arial" w:cs="Arial"/>
                <w:color w:val="auto"/>
                <w:spacing w:val="-12"/>
                <w:kern w:val="0"/>
                <w:sz w:val="18"/>
                <w:szCs w:val="18"/>
                <w:highlight w:val="none"/>
              </w:rPr>
            </w:pPr>
          </w:p>
        </w:tc>
        <w:tc>
          <w:tcPr>
            <w:tcW w:w="1806" w:type="dxa"/>
            <w:noWrap w:val="0"/>
            <w:vAlign w:val="center"/>
          </w:tcPr>
          <w:p w14:paraId="32CE5FB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7415B34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6A14816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w:t>
            </w:r>
          </w:p>
        </w:tc>
        <w:tc>
          <w:tcPr>
            <w:tcW w:w="1701" w:type="dxa"/>
            <w:noWrap w:val="0"/>
            <w:vAlign w:val="center"/>
          </w:tcPr>
          <w:p w14:paraId="1A70406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1000≤Y＜10000</w:t>
            </w:r>
          </w:p>
        </w:tc>
        <w:tc>
          <w:tcPr>
            <w:tcW w:w="1426" w:type="dxa"/>
            <w:noWrap w:val="0"/>
            <w:vAlign w:val="center"/>
          </w:tcPr>
          <w:p w14:paraId="4B062B2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50≤Y＜1000</w:t>
            </w:r>
          </w:p>
        </w:tc>
        <w:tc>
          <w:tcPr>
            <w:tcW w:w="992" w:type="dxa"/>
            <w:noWrap w:val="0"/>
            <w:vAlign w:val="center"/>
          </w:tcPr>
          <w:p w14:paraId="2BC3077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w:t>
            </w:r>
          </w:p>
        </w:tc>
      </w:tr>
      <w:tr w14:paraId="5174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7412F1E7">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房地产开发经营</w:t>
            </w:r>
          </w:p>
        </w:tc>
        <w:tc>
          <w:tcPr>
            <w:tcW w:w="1806" w:type="dxa"/>
            <w:noWrap w:val="0"/>
            <w:vAlign w:val="center"/>
          </w:tcPr>
          <w:p w14:paraId="35183A2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F1460D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B69C5C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Y≥200000</w:t>
            </w:r>
          </w:p>
        </w:tc>
        <w:tc>
          <w:tcPr>
            <w:tcW w:w="1701" w:type="dxa"/>
            <w:noWrap w:val="0"/>
            <w:vAlign w:val="center"/>
          </w:tcPr>
          <w:p w14:paraId="728A53F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1000≤Y＜200000</w:t>
            </w:r>
          </w:p>
        </w:tc>
        <w:tc>
          <w:tcPr>
            <w:tcW w:w="1426" w:type="dxa"/>
            <w:noWrap w:val="0"/>
            <w:vAlign w:val="center"/>
          </w:tcPr>
          <w:p w14:paraId="536868E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100≤Y＜1000</w:t>
            </w:r>
          </w:p>
        </w:tc>
        <w:tc>
          <w:tcPr>
            <w:tcW w:w="992" w:type="dxa"/>
            <w:noWrap w:val="0"/>
            <w:vAlign w:val="center"/>
          </w:tcPr>
          <w:p w14:paraId="6846DA2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7056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continue"/>
            <w:noWrap w:val="0"/>
            <w:vAlign w:val="center"/>
          </w:tcPr>
          <w:p w14:paraId="2F9F33D7">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1A82B94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资产总额(Z)</w:t>
            </w:r>
          </w:p>
        </w:tc>
        <w:tc>
          <w:tcPr>
            <w:tcW w:w="709" w:type="dxa"/>
            <w:noWrap w:val="0"/>
            <w:vAlign w:val="center"/>
          </w:tcPr>
          <w:p w14:paraId="7D463AF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7B86F7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Z≥10000</w:t>
            </w:r>
          </w:p>
        </w:tc>
        <w:tc>
          <w:tcPr>
            <w:tcW w:w="1701" w:type="dxa"/>
            <w:noWrap w:val="0"/>
            <w:vAlign w:val="center"/>
          </w:tcPr>
          <w:p w14:paraId="4AB71D3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5000≤Z＜10000</w:t>
            </w:r>
          </w:p>
        </w:tc>
        <w:tc>
          <w:tcPr>
            <w:tcW w:w="1426" w:type="dxa"/>
            <w:noWrap w:val="0"/>
            <w:vAlign w:val="center"/>
          </w:tcPr>
          <w:p w14:paraId="4C6501A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2000≤Z＜5000</w:t>
            </w:r>
          </w:p>
        </w:tc>
        <w:tc>
          <w:tcPr>
            <w:tcW w:w="992" w:type="dxa"/>
            <w:noWrap w:val="0"/>
            <w:vAlign w:val="center"/>
          </w:tcPr>
          <w:p w14:paraId="2F76804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Z＜2000</w:t>
            </w:r>
          </w:p>
        </w:tc>
      </w:tr>
      <w:tr w14:paraId="1FE2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23DA703D">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物业管理</w:t>
            </w:r>
          </w:p>
        </w:tc>
        <w:tc>
          <w:tcPr>
            <w:tcW w:w="1806" w:type="dxa"/>
            <w:noWrap w:val="0"/>
            <w:vAlign w:val="center"/>
          </w:tcPr>
          <w:p w14:paraId="21D56E5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7215F46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50E2C4E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23662CC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78E8485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992" w:type="dxa"/>
            <w:noWrap w:val="0"/>
            <w:vAlign w:val="center"/>
          </w:tcPr>
          <w:p w14:paraId="23F131B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w:t>
            </w:r>
          </w:p>
        </w:tc>
      </w:tr>
      <w:tr w14:paraId="41A2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continue"/>
            <w:noWrap w:val="0"/>
            <w:vAlign w:val="center"/>
          </w:tcPr>
          <w:p w14:paraId="01A8D922">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39FC845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4A76415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C4C86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Y≥5000</w:t>
            </w:r>
          </w:p>
        </w:tc>
        <w:tc>
          <w:tcPr>
            <w:tcW w:w="1701" w:type="dxa"/>
            <w:noWrap w:val="0"/>
            <w:vAlign w:val="center"/>
          </w:tcPr>
          <w:p w14:paraId="5567C442">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1000≤Y＜5000</w:t>
            </w:r>
          </w:p>
        </w:tc>
        <w:tc>
          <w:tcPr>
            <w:tcW w:w="1426" w:type="dxa"/>
            <w:noWrap w:val="0"/>
            <w:vAlign w:val="center"/>
          </w:tcPr>
          <w:p w14:paraId="723B4A8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500≤Y＜1000</w:t>
            </w:r>
          </w:p>
        </w:tc>
        <w:tc>
          <w:tcPr>
            <w:tcW w:w="992" w:type="dxa"/>
            <w:noWrap w:val="0"/>
            <w:vAlign w:val="center"/>
          </w:tcPr>
          <w:p w14:paraId="3B928C9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Y＜500</w:t>
            </w:r>
          </w:p>
        </w:tc>
      </w:tr>
      <w:tr w14:paraId="22BD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77B0BE87">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租赁和商务服务业</w:t>
            </w:r>
          </w:p>
        </w:tc>
        <w:tc>
          <w:tcPr>
            <w:tcW w:w="1806" w:type="dxa"/>
            <w:noWrap w:val="0"/>
            <w:vAlign w:val="center"/>
          </w:tcPr>
          <w:p w14:paraId="27A10AB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0933B74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16D49FB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25CE8074">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1426" w:type="dxa"/>
            <w:noWrap w:val="0"/>
            <w:vAlign w:val="center"/>
          </w:tcPr>
          <w:p w14:paraId="39F7DC1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57063BB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6D90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continue"/>
            <w:noWrap w:val="0"/>
            <w:vAlign w:val="center"/>
          </w:tcPr>
          <w:p w14:paraId="2616EA1D">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28D983A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资产总额(Z)</w:t>
            </w:r>
          </w:p>
        </w:tc>
        <w:tc>
          <w:tcPr>
            <w:tcW w:w="709" w:type="dxa"/>
            <w:noWrap w:val="0"/>
            <w:vAlign w:val="center"/>
          </w:tcPr>
          <w:p w14:paraId="147F138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D1B389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Z≥120000</w:t>
            </w:r>
          </w:p>
        </w:tc>
        <w:tc>
          <w:tcPr>
            <w:tcW w:w="1701" w:type="dxa"/>
            <w:noWrap w:val="0"/>
            <w:vAlign w:val="center"/>
          </w:tcPr>
          <w:p w14:paraId="257135C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8000≤Z＜120000</w:t>
            </w:r>
          </w:p>
        </w:tc>
        <w:tc>
          <w:tcPr>
            <w:tcW w:w="1426" w:type="dxa"/>
            <w:noWrap w:val="0"/>
            <w:vAlign w:val="center"/>
          </w:tcPr>
          <w:p w14:paraId="606D2FB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100≤Z＜8000</w:t>
            </w:r>
          </w:p>
        </w:tc>
        <w:tc>
          <w:tcPr>
            <w:tcW w:w="992" w:type="dxa"/>
            <w:noWrap w:val="0"/>
            <w:vAlign w:val="center"/>
          </w:tcPr>
          <w:p w14:paraId="1186625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Z＜100</w:t>
            </w:r>
          </w:p>
        </w:tc>
      </w:tr>
      <w:tr w14:paraId="0D44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noWrap w:val="0"/>
            <w:vAlign w:val="center"/>
          </w:tcPr>
          <w:p w14:paraId="49DCDDB9">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其他未列明行业 *</w:t>
            </w:r>
          </w:p>
        </w:tc>
        <w:tc>
          <w:tcPr>
            <w:tcW w:w="1806" w:type="dxa"/>
            <w:noWrap w:val="0"/>
            <w:vAlign w:val="center"/>
          </w:tcPr>
          <w:p w14:paraId="42C0E88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5B1906A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3C0504D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2020ECB6">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1426" w:type="dxa"/>
            <w:noWrap w:val="0"/>
            <w:vAlign w:val="center"/>
          </w:tcPr>
          <w:p w14:paraId="17A2B54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503ECE3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bl>
    <w:p w14:paraId="6C2E88F5">
      <w:pPr>
        <w:widowControl/>
        <w:spacing w:line="280" w:lineRule="exact"/>
        <w:jc w:val="left"/>
        <w:rPr>
          <w:rFonts w:hint="default" w:ascii="Arial" w:hAnsi="Arial" w:cs="Arial"/>
          <w:color w:val="auto"/>
          <w:kern w:val="0"/>
          <w:sz w:val="18"/>
          <w:szCs w:val="18"/>
          <w:highlight w:val="none"/>
        </w:rPr>
      </w:pPr>
    </w:p>
    <w:p w14:paraId="44034423">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说明：</w:t>
      </w:r>
    </w:p>
    <w:p w14:paraId="3D606D21">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1.大型、中型和小型企业须同时满足所列指标的下限，否则下划一档；微型企业只须满足所列指标中的一项即可。</w:t>
      </w:r>
    </w:p>
    <w:p w14:paraId="5555C8FF">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E7A3441">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338469F">
      <w:pPr>
        <w:spacing w:line="360" w:lineRule="exact"/>
        <w:rPr>
          <w:rFonts w:hint="default" w:ascii="Arial" w:hAnsi="Arial" w:cs="Arial"/>
          <w:b/>
          <w:color w:val="auto"/>
          <w:sz w:val="32"/>
          <w:szCs w:val="32"/>
          <w:highlight w:val="none"/>
        </w:rPr>
      </w:pPr>
    </w:p>
    <w:p w14:paraId="4FADDA33">
      <w:pPr>
        <w:pStyle w:val="4"/>
        <w:jc w:val="center"/>
        <w:rPr>
          <w:rFonts w:hint="default" w:ascii="Arial" w:hAnsi="Arial" w:cs="Arial"/>
          <w:color w:val="auto"/>
          <w:highlight w:val="none"/>
        </w:rPr>
      </w:pPr>
      <w:r>
        <w:rPr>
          <w:rFonts w:hint="default" w:ascii="Arial" w:hAnsi="Arial" w:cs="Arial"/>
          <w:color w:val="auto"/>
          <w:highlight w:val="none"/>
        </w:rPr>
        <w:br w:type="page"/>
      </w:r>
      <w:bookmarkStart w:id="26" w:name="_Toc81999330"/>
      <w:bookmarkStart w:id="27" w:name="_Toc25557"/>
      <w:bookmarkStart w:id="28" w:name="_Toc14413"/>
      <w:r>
        <w:rPr>
          <w:rFonts w:hint="default" w:ascii="Arial" w:hAnsi="Arial" w:cs="Arial"/>
          <w:color w:val="auto"/>
          <w:highlight w:val="none"/>
        </w:rPr>
        <w:t>第五章  政府采购合同（合同主要条款及格式）</w:t>
      </w:r>
      <w:bookmarkEnd w:id="26"/>
      <w:bookmarkEnd w:id="27"/>
      <w:bookmarkEnd w:id="28"/>
    </w:p>
    <w:p w14:paraId="69D94D4E">
      <w:pPr>
        <w:spacing w:line="360" w:lineRule="exact"/>
        <w:rPr>
          <w:rFonts w:hint="default" w:ascii="Arial" w:hAnsi="Arial" w:cs="Arial"/>
          <w:color w:val="auto"/>
          <w:highlight w:val="none"/>
        </w:rPr>
      </w:pPr>
    </w:p>
    <w:p w14:paraId="3B79C7F1">
      <w:pPr>
        <w:spacing w:line="400" w:lineRule="exact"/>
        <w:rPr>
          <w:rFonts w:ascii="宋体" w:hAnsi="宋体" w:cs="宋体"/>
          <w:color w:val="000000"/>
        </w:rPr>
      </w:pPr>
      <w:r>
        <w:rPr>
          <w:rFonts w:hint="eastAsia" w:ascii="宋体" w:hAnsi="宋体" w:cs="宋体"/>
          <w:color w:val="000000"/>
        </w:rPr>
        <w:t>项目名称：</w:t>
      </w:r>
    </w:p>
    <w:p w14:paraId="088233BC">
      <w:pPr>
        <w:spacing w:line="400" w:lineRule="exact"/>
        <w:rPr>
          <w:rFonts w:hint="eastAsia" w:ascii="宋体" w:hAnsi="宋体" w:cs="宋体"/>
          <w:color w:val="000000"/>
        </w:rPr>
      </w:pPr>
      <w:r>
        <w:rPr>
          <w:rFonts w:hint="eastAsia" w:ascii="宋体" w:hAnsi="宋体" w:cs="宋体"/>
          <w:color w:val="000000"/>
        </w:rPr>
        <w:t>项目编号：</w:t>
      </w:r>
    </w:p>
    <w:p w14:paraId="1317F4DA">
      <w:pPr>
        <w:spacing w:line="400" w:lineRule="exact"/>
        <w:rPr>
          <w:rFonts w:ascii="宋体" w:hAnsi="宋体" w:cs="宋体"/>
          <w:color w:val="000000"/>
          <w:u w:val="single"/>
        </w:rPr>
      </w:pPr>
      <w:r>
        <w:rPr>
          <w:rFonts w:hint="eastAsia" w:ascii="宋体" w:hAnsi="宋体" w:cs="宋体"/>
          <w:color w:val="000000"/>
        </w:rPr>
        <w:t>甲方：</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rPr>
        <w:t>（采购人）</w:t>
      </w:r>
    </w:p>
    <w:p w14:paraId="0A580B91">
      <w:pPr>
        <w:spacing w:line="400" w:lineRule="exact"/>
        <w:rPr>
          <w:rFonts w:ascii="宋体" w:hAnsi="宋体" w:cs="宋体"/>
          <w:color w:val="000000"/>
        </w:rPr>
      </w:pPr>
      <w:r>
        <w:rPr>
          <w:rFonts w:hint="eastAsia" w:ascii="宋体" w:hAnsi="宋体" w:cs="宋体"/>
          <w:color w:val="000000"/>
        </w:rPr>
        <w:t>乙方：</w:t>
      </w:r>
      <w:r>
        <w:rPr>
          <w:rFonts w:hint="eastAsia" w:ascii="宋体" w:hAnsi="宋体" w:cs="宋体"/>
          <w:color w:val="000000"/>
          <w:u w:val="single"/>
        </w:rPr>
        <w:t xml:space="preserve">                                    </w:t>
      </w:r>
      <w:r>
        <w:rPr>
          <w:rFonts w:hint="eastAsia" w:ascii="宋体" w:hAnsi="宋体" w:cs="宋体"/>
          <w:color w:val="000000"/>
        </w:rPr>
        <w:t>（</w:t>
      </w:r>
      <w:r>
        <w:rPr>
          <w:rFonts w:hint="eastAsia" w:ascii="宋体" w:hAnsi="宋体" w:cs="宋体"/>
          <w:color w:val="000000"/>
          <w:lang w:eastAsia="zh-CN"/>
        </w:rPr>
        <w:t>成交供应商</w:t>
      </w:r>
      <w:r>
        <w:rPr>
          <w:rFonts w:hint="eastAsia" w:ascii="宋体" w:hAnsi="宋体" w:cs="宋体"/>
          <w:color w:val="000000"/>
        </w:rPr>
        <w:t>）</w:t>
      </w:r>
    </w:p>
    <w:p w14:paraId="01A7734E">
      <w:pPr>
        <w:spacing w:line="400" w:lineRule="exact"/>
        <w:ind w:firstLine="420" w:firstLineChars="200"/>
        <w:rPr>
          <w:rFonts w:hint="eastAsia" w:ascii="宋体" w:hAnsi="宋体"/>
          <w:szCs w:val="21"/>
        </w:rPr>
      </w:pPr>
      <w:r>
        <w:rPr>
          <w:rFonts w:hint="eastAsia" w:ascii="宋体" w:hAnsi="宋体"/>
          <w:szCs w:val="21"/>
        </w:rPr>
        <w:t>根据《中华人民共和国政府采购法》、《中华人民共和国政府采购法实施条例》、《中华人民共和国民法典》等法律、法规规定，按照招、投标文件规定条款和</w:t>
      </w:r>
      <w:r>
        <w:rPr>
          <w:rFonts w:hint="eastAsia" w:ascii="宋体" w:hAnsi="宋体"/>
          <w:szCs w:val="21"/>
          <w:lang w:eastAsia="zh-CN"/>
        </w:rPr>
        <w:t>成交供应商</w:t>
      </w:r>
      <w:r>
        <w:rPr>
          <w:rFonts w:hint="eastAsia" w:ascii="宋体" w:hAnsi="宋体"/>
          <w:szCs w:val="21"/>
        </w:rPr>
        <w:t>承诺、甲乙双方签订本采购合同。</w:t>
      </w:r>
    </w:p>
    <w:p w14:paraId="61FD7E71">
      <w:pPr>
        <w:numPr>
          <w:ilvl w:val="0"/>
          <w:numId w:val="1"/>
        </w:numPr>
        <w:spacing w:line="400" w:lineRule="exact"/>
        <w:ind w:firstLine="420" w:firstLineChars="200"/>
        <w:rPr>
          <w:rFonts w:hint="eastAsia" w:ascii="宋体" w:hAnsi="宋体"/>
          <w:b/>
          <w:szCs w:val="21"/>
        </w:rPr>
      </w:pPr>
      <w:bookmarkStart w:id="29" w:name="_Toc8779"/>
      <w:bookmarkStart w:id="30" w:name="_Toc7497"/>
      <w:bookmarkStart w:id="31" w:name="_Toc7911"/>
      <w:bookmarkStart w:id="32" w:name="_Toc6501"/>
      <w:bookmarkStart w:id="33" w:name="_Toc16758"/>
      <w:bookmarkStart w:id="34" w:name="_Toc495841768"/>
      <w:bookmarkStart w:id="35" w:name="_Toc6636"/>
      <w:r>
        <w:rPr>
          <w:rFonts w:hint="eastAsia" w:ascii="宋体" w:hAnsi="宋体"/>
          <w:b/>
          <w:szCs w:val="21"/>
        </w:rPr>
        <w:t xml:space="preserve"> 合同金额</w:t>
      </w:r>
      <w:bookmarkEnd w:id="29"/>
      <w:bookmarkEnd w:id="30"/>
      <w:bookmarkEnd w:id="31"/>
      <w:bookmarkEnd w:id="32"/>
      <w:bookmarkEnd w:id="33"/>
      <w:bookmarkEnd w:id="34"/>
      <w:bookmarkEnd w:id="35"/>
    </w:p>
    <w:p w14:paraId="0C36D7CE">
      <w:pPr>
        <w:spacing w:line="400" w:lineRule="exact"/>
        <w:ind w:firstLine="420" w:firstLineChars="200"/>
        <w:rPr>
          <w:rFonts w:hint="eastAsia" w:ascii="宋体" w:hAnsi="宋体"/>
          <w:szCs w:val="21"/>
        </w:rPr>
      </w:pPr>
      <w:r>
        <w:rPr>
          <w:rFonts w:hint="eastAsia" w:ascii="宋体" w:hAnsi="宋体"/>
          <w:szCs w:val="21"/>
        </w:rPr>
        <w:t>根据《</w:t>
      </w:r>
      <w:r>
        <w:rPr>
          <w:rFonts w:hint="eastAsia" w:ascii="宋体" w:hAnsi="宋体"/>
          <w:szCs w:val="21"/>
          <w:lang w:eastAsia="zh-CN"/>
        </w:rPr>
        <w:t>成交通知书</w:t>
      </w:r>
      <w:r>
        <w:rPr>
          <w:rFonts w:hint="eastAsia" w:ascii="宋体" w:hAnsi="宋体"/>
          <w:szCs w:val="21"/>
        </w:rPr>
        <w:t>》的中标内容，合同的总金额为：（大写）</w:t>
      </w:r>
      <w:r>
        <w:rPr>
          <w:rFonts w:hint="eastAsia" w:ascii="宋体" w:hAnsi="宋体"/>
          <w:szCs w:val="21"/>
          <w:u w:val="single"/>
        </w:rPr>
        <w:t xml:space="preserve">      </w:t>
      </w: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p w14:paraId="185D2F58">
      <w:pPr>
        <w:spacing w:line="400" w:lineRule="exact"/>
        <w:ind w:firstLine="420" w:firstLineChars="200"/>
        <w:rPr>
          <w:rFonts w:hint="eastAsia" w:ascii="宋体" w:hAnsi="宋体"/>
          <w:b/>
          <w:szCs w:val="21"/>
        </w:rPr>
      </w:pPr>
      <w:bookmarkStart w:id="36" w:name="_Toc9063"/>
      <w:bookmarkStart w:id="37" w:name="_Toc25509"/>
      <w:bookmarkStart w:id="38" w:name="_Toc21444"/>
      <w:bookmarkStart w:id="39" w:name="_Toc10163"/>
      <w:r>
        <w:rPr>
          <w:rFonts w:hint="eastAsia" w:ascii="宋体" w:hAnsi="宋体"/>
          <w:b/>
          <w:szCs w:val="21"/>
        </w:rPr>
        <w:t>第二条  服务保证</w:t>
      </w:r>
      <w:bookmarkEnd w:id="36"/>
      <w:bookmarkEnd w:id="37"/>
      <w:bookmarkEnd w:id="38"/>
      <w:bookmarkEnd w:id="39"/>
    </w:p>
    <w:p w14:paraId="652D7A9B">
      <w:pPr>
        <w:spacing w:line="400" w:lineRule="exact"/>
        <w:ind w:firstLine="420" w:firstLineChars="200"/>
        <w:rPr>
          <w:rFonts w:ascii="宋体" w:hAnsi="宋体"/>
          <w:szCs w:val="21"/>
        </w:rPr>
      </w:pPr>
      <w:r>
        <w:rPr>
          <w:rFonts w:ascii="宋体" w:hAnsi="宋体"/>
          <w:szCs w:val="21"/>
        </w:rPr>
        <w:t>为保证合同履行质量，乙方须切实按招标文件要求，履行投标文件的各项服务承诺，保证服务的质量。</w:t>
      </w:r>
    </w:p>
    <w:p w14:paraId="4585CCEC">
      <w:pPr>
        <w:spacing w:line="400" w:lineRule="exact"/>
        <w:ind w:firstLine="420" w:firstLineChars="200"/>
        <w:rPr>
          <w:rFonts w:hint="eastAsia"/>
        </w:rPr>
      </w:pPr>
      <w:r>
        <w:rPr>
          <w:rFonts w:hint="eastAsia" w:ascii="宋体" w:hAnsi="宋体" w:eastAsia="宋体" w:cs="Times New Roman"/>
          <w:szCs w:val="21"/>
        </w:rPr>
        <w:t>根据项目的实际情况，</w:t>
      </w:r>
      <w:r>
        <w:rPr>
          <w:rFonts w:hint="eastAsia" w:ascii="宋体" w:hAnsi="宋体" w:eastAsia="宋体" w:cs="Times New Roman"/>
          <w:szCs w:val="21"/>
          <w:lang w:eastAsia="zh-CN"/>
        </w:rPr>
        <w:t>成交供应商</w:t>
      </w:r>
      <w:r>
        <w:rPr>
          <w:rFonts w:hint="eastAsia" w:ascii="宋体" w:hAnsi="宋体" w:eastAsia="宋体" w:cs="Times New Roman"/>
          <w:szCs w:val="21"/>
        </w:rPr>
        <w:t>必须承诺按采购人的要求，招聘会前一周与主办方确认招聘会现场布展需求，提前一天按要求做好会场布置，</w:t>
      </w:r>
      <w:r>
        <w:rPr>
          <w:rFonts w:hint="eastAsia" w:ascii="宋体" w:hAnsi="宋体" w:eastAsia="宋体" w:cs="Times New Roman"/>
          <w:szCs w:val="21"/>
          <w:lang w:eastAsia="zh-Hans"/>
        </w:rPr>
        <w:t>包</w:t>
      </w:r>
      <w:r>
        <w:rPr>
          <w:rFonts w:hint="eastAsia" w:ascii="宋体" w:hAnsi="宋体" w:eastAsia="宋体" w:cs="Times New Roman"/>
          <w:szCs w:val="21"/>
        </w:rPr>
        <w:t>含</w:t>
      </w:r>
      <w:r>
        <w:rPr>
          <w:rFonts w:hint="eastAsia" w:ascii="宋体" w:hAnsi="宋体" w:eastAsia="宋体" w:cs="Times New Roman"/>
          <w:szCs w:val="21"/>
          <w:lang w:eastAsia="zh-Hans"/>
        </w:rPr>
        <w:t>但不仅限于</w:t>
      </w:r>
      <w:r>
        <w:rPr>
          <w:rFonts w:hint="eastAsia" w:ascii="宋体" w:hAnsi="宋体" w:eastAsia="宋体" w:cs="Times New Roman"/>
          <w:szCs w:val="21"/>
        </w:rPr>
        <w:t>帐篷搭建，企业门楣、宣传横幅等布置，会议结束后成交供应商还需整理台账交由采购人存档。</w:t>
      </w:r>
    </w:p>
    <w:p w14:paraId="4DBE4D6A">
      <w:pPr>
        <w:spacing w:line="400" w:lineRule="exact"/>
        <w:ind w:firstLine="420" w:firstLineChars="200"/>
        <w:rPr>
          <w:rFonts w:hint="eastAsia" w:ascii="Tahoma" w:hAnsi="Tahoma" w:cs="宋体"/>
          <w:b/>
          <w:color w:val="000000"/>
          <w:kern w:val="0"/>
          <w:szCs w:val="21"/>
        </w:rPr>
      </w:pPr>
      <w:r>
        <w:rPr>
          <w:rFonts w:hint="eastAsia" w:ascii="Tahoma" w:hAnsi="Tahoma" w:cs="宋体"/>
          <w:b/>
          <w:color w:val="000000"/>
          <w:kern w:val="0"/>
          <w:szCs w:val="21"/>
        </w:rPr>
        <w:t>第三条  权力保证</w:t>
      </w:r>
    </w:p>
    <w:p w14:paraId="2A3DBFC2">
      <w:pPr>
        <w:spacing w:line="400" w:lineRule="exact"/>
        <w:ind w:firstLine="420" w:firstLineChars="200"/>
        <w:rPr>
          <w:rFonts w:hint="eastAsia" w:ascii="宋体" w:hAnsi="宋体"/>
          <w:szCs w:val="21"/>
        </w:rPr>
      </w:pPr>
      <w:r>
        <w:rPr>
          <w:rFonts w:hint="eastAsia" w:ascii="Tahoma" w:hAnsi="Tahoma"/>
          <w:szCs w:val="21"/>
        </w:rPr>
        <w:t>乙方应保证所提供服务在使用时不会侵犯任何第三方的专利权、商标权、工业设计权或其他权利。</w:t>
      </w:r>
    </w:p>
    <w:p w14:paraId="3AD3BB78">
      <w:pPr>
        <w:spacing w:line="400" w:lineRule="exact"/>
        <w:ind w:firstLine="420" w:firstLineChars="200"/>
        <w:rPr>
          <w:rFonts w:hint="eastAsia" w:ascii="宋体" w:hAnsi="宋体"/>
          <w:b/>
          <w:szCs w:val="21"/>
        </w:rPr>
      </w:pPr>
      <w:bookmarkStart w:id="40" w:name="_Toc6659"/>
      <w:bookmarkStart w:id="41" w:name="_Toc6786"/>
      <w:bookmarkStart w:id="42" w:name="_Toc31577"/>
      <w:bookmarkStart w:id="43" w:name="_Toc495841772"/>
      <w:bookmarkStart w:id="44" w:name="_Toc637"/>
      <w:bookmarkStart w:id="45" w:name="_Toc5212"/>
      <w:bookmarkStart w:id="46" w:name="_Toc29589"/>
      <w:r>
        <w:rPr>
          <w:rFonts w:hint="eastAsia" w:ascii="宋体" w:hAnsi="宋体"/>
          <w:b/>
          <w:szCs w:val="21"/>
        </w:rPr>
        <w:t>第四条  交付</w:t>
      </w:r>
      <w:bookmarkEnd w:id="40"/>
      <w:bookmarkEnd w:id="41"/>
      <w:bookmarkEnd w:id="42"/>
      <w:bookmarkEnd w:id="43"/>
      <w:bookmarkEnd w:id="44"/>
      <w:bookmarkEnd w:id="45"/>
      <w:bookmarkEnd w:id="46"/>
    </w:p>
    <w:p w14:paraId="63442C8D">
      <w:pPr>
        <w:spacing w:line="400" w:lineRule="exact"/>
        <w:ind w:firstLine="420" w:firstLineChars="200"/>
        <w:rPr>
          <w:rFonts w:hint="eastAsia" w:ascii="宋体" w:hAnsi="宋体"/>
          <w:szCs w:val="21"/>
        </w:rPr>
      </w:pPr>
      <w:r>
        <w:rPr>
          <w:rFonts w:hint="eastAsia" w:ascii="宋体" w:hAnsi="宋体"/>
          <w:szCs w:val="21"/>
        </w:rPr>
        <w:t>1.服务时间：</w:t>
      </w:r>
      <w:r>
        <w:rPr>
          <w:rFonts w:hint="eastAsia" w:ascii="宋体" w:hAnsi="宋体"/>
          <w:szCs w:val="21"/>
          <w:u w:val="single"/>
        </w:rPr>
        <w:t xml:space="preserve">              </w:t>
      </w:r>
      <w:r>
        <w:rPr>
          <w:rFonts w:hint="eastAsia" w:ascii="宋体" w:hAnsi="宋体"/>
          <w:szCs w:val="21"/>
        </w:rPr>
        <w:t>；服务地点：</w:t>
      </w:r>
      <w:r>
        <w:rPr>
          <w:rFonts w:hint="eastAsia" w:ascii="宋体" w:hAnsi="宋体"/>
          <w:szCs w:val="21"/>
          <w:u w:val="single"/>
        </w:rPr>
        <w:t>采购人指定地点</w:t>
      </w:r>
      <w:r>
        <w:rPr>
          <w:rFonts w:hint="eastAsia" w:ascii="宋体" w:hAnsi="宋体"/>
          <w:szCs w:val="21"/>
        </w:rPr>
        <w:t>。</w:t>
      </w:r>
    </w:p>
    <w:p w14:paraId="7F01476F">
      <w:pPr>
        <w:spacing w:line="400" w:lineRule="exact"/>
        <w:ind w:firstLine="420" w:firstLineChars="200"/>
        <w:rPr>
          <w:rFonts w:hint="eastAsia" w:ascii="宋体" w:hAnsi="宋体"/>
          <w:szCs w:val="21"/>
        </w:rPr>
      </w:pPr>
      <w:r>
        <w:rPr>
          <w:rFonts w:hint="eastAsia" w:ascii="宋体" w:hAnsi="宋体"/>
          <w:szCs w:val="21"/>
        </w:rPr>
        <w:t>2.乙方提供不符合招标文件、投标文件和本合同规定的服务，甲方有权拒绝接受。</w:t>
      </w:r>
    </w:p>
    <w:p w14:paraId="3F7C4135">
      <w:pPr>
        <w:spacing w:line="400" w:lineRule="exact"/>
        <w:ind w:firstLine="420" w:firstLineChars="200"/>
        <w:rPr>
          <w:rFonts w:hint="eastAsia" w:ascii="宋体" w:hAnsi="宋体"/>
          <w:b/>
          <w:szCs w:val="21"/>
        </w:rPr>
      </w:pPr>
      <w:bookmarkStart w:id="47" w:name="_Toc495841776"/>
      <w:bookmarkStart w:id="48" w:name="_Toc30545"/>
      <w:bookmarkStart w:id="49" w:name="_Toc26776"/>
      <w:bookmarkStart w:id="50" w:name="_Toc4426"/>
      <w:bookmarkStart w:id="51" w:name="_Toc30204"/>
      <w:bookmarkStart w:id="52" w:name="_Toc12595"/>
      <w:bookmarkStart w:id="53" w:name="_Toc4099"/>
      <w:r>
        <w:rPr>
          <w:rFonts w:hint="eastAsia" w:ascii="宋体" w:hAnsi="宋体"/>
          <w:b/>
          <w:szCs w:val="21"/>
        </w:rPr>
        <w:t>第五条  税费</w:t>
      </w:r>
      <w:bookmarkEnd w:id="47"/>
      <w:bookmarkEnd w:id="48"/>
      <w:bookmarkEnd w:id="49"/>
      <w:bookmarkEnd w:id="50"/>
      <w:bookmarkEnd w:id="51"/>
      <w:bookmarkEnd w:id="52"/>
      <w:bookmarkEnd w:id="53"/>
    </w:p>
    <w:p w14:paraId="0DD4A873">
      <w:pPr>
        <w:spacing w:line="400" w:lineRule="exact"/>
        <w:ind w:firstLine="420" w:firstLineChars="200"/>
        <w:rPr>
          <w:rFonts w:hint="eastAsia" w:ascii="宋体" w:hAnsi="宋体"/>
          <w:szCs w:val="21"/>
        </w:rPr>
      </w:pPr>
      <w:r>
        <w:rPr>
          <w:rFonts w:hint="eastAsia" w:ascii="宋体" w:hAnsi="宋体"/>
          <w:szCs w:val="21"/>
        </w:rPr>
        <w:t>本合同执行中相关的一切税费均由乙方负担。</w:t>
      </w:r>
    </w:p>
    <w:p w14:paraId="214E9A00">
      <w:pPr>
        <w:spacing w:line="400" w:lineRule="exact"/>
        <w:ind w:firstLine="420" w:firstLineChars="200"/>
        <w:rPr>
          <w:rFonts w:hint="eastAsia" w:ascii="宋体" w:hAnsi="宋体"/>
          <w:b/>
          <w:szCs w:val="21"/>
        </w:rPr>
      </w:pPr>
      <w:bookmarkStart w:id="54" w:name="_Toc7785"/>
      <w:bookmarkStart w:id="55" w:name="_Toc25212"/>
      <w:bookmarkStart w:id="56" w:name="_Toc5332"/>
      <w:bookmarkStart w:id="57" w:name="_Toc18828"/>
      <w:bookmarkStart w:id="58" w:name="_Toc20355"/>
      <w:bookmarkStart w:id="59" w:name="_Toc30852"/>
      <w:bookmarkStart w:id="60" w:name="_Toc495841777"/>
      <w:r>
        <w:rPr>
          <w:rFonts w:hint="eastAsia" w:ascii="宋体" w:hAnsi="宋体"/>
          <w:b/>
          <w:szCs w:val="21"/>
        </w:rPr>
        <w:t>第六条  付款方式</w:t>
      </w:r>
      <w:bookmarkEnd w:id="54"/>
      <w:bookmarkEnd w:id="55"/>
      <w:bookmarkEnd w:id="56"/>
      <w:bookmarkEnd w:id="57"/>
      <w:bookmarkEnd w:id="58"/>
      <w:bookmarkEnd w:id="59"/>
      <w:bookmarkEnd w:id="60"/>
      <w:r>
        <w:rPr>
          <w:rFonts w:hint="eastAsia" w:ascii="宋体" w:hAnsi="宋体"/>
          <w:b/>
          <w:szCs w:val="21"/>
        </w:rPr>
        <w:t>：</w:t>
      </w:r>
      <w:bookmarkStart w:id="61" w:name="_Toc9369"/>
      <w:bookmarkStart w:id="62" w:name="_Toc495841778"/>
      <w:bookmarkStart w:id="63" w:name="_Toc20654"/>
      <w:bookmarkStart w:id="64" w:name="_Toc19042"/>
      <w:bookmarkStart w:id="65" w:name="_Toc16945"/>
      <w:bookmarkStart w:id="66" w:name="_Toc23778"/>
      <w:bookmarkStart w:id="67" w:name="_Toc10235"/>
    </w:p>
    <w:p w14:paraId="38FEFE0F">
      <w:pPr>
        <w:spacing w:line="400" w:lineRule="exact"/>
        <w:ind w:firstLine="420" w:firstLineChars="200"/>
        <w:rPr>
          <w:rFonts w:hint="eastAsia" w:ascii="宋体" w:hAnsi="宋体" w:eastAsia="宋体" w:cs="Times New Roman"/>
          <w:color w:val="0000FF"/>
          <w:szCs w:val="21"/>
        </w:rPr>
      </w:pPr>
      <w:r>
        <w:rPr>
          <w:rFonts w:hint="eastAsia" w:ascii="宋体" w:hAnsi="宋体" w:cs="Times New Roman"/>
          <w:color w:val="auto"/>
          <w:szCs w:val="21"/>
          <w:lang w:eastAsia="zh-CN"/>
        </w:rPr>
        <w:t>在合同签订后15个工作日内付合同总金额的40%，待全部活动举办完成并通过验收合格后付剩余的60%</w:t>
      </w:r>
      <w:r>
        <w:rPr>
          <w:rFonts w:hint="eastAsia" w:ascii="宋体" w:hAnsi="宋体" w:eastAsia="宋体" w:cs="Times New Roman"/>
          <w:color w:val="auto"/>
          <w:szCs w:val="21"/>
        </w:rPr>
        <w:t>。</w:t>
      </w:r>
    </w:p>
    <w:p w14:paraId="0FA2B995">
      <w:pPr>
        <w:spacing w:line="400" w:lineRule="exact"/>
        <w:ind w:firstLine="420" w:firstLineChars="200"/>
        <w:rPr>
          <w:rFonts w:hint="eastAsia" w:ascii="宋体" w:hAnsi="宋体"/>
          <w:b/>
          <w:szCs w:val="21"/>
        </w:rPr>
      </w:pPr>
      <w:r>
        <w:rPr>
          <w:rFonts w:hint="eastAsia" w:ascii="宋体" w:hAnsi="宋体"/>
          <w:b/>
          <w:szCs w:val="21"/>
        </w:rPr>
        <w:t>第七条  违约责任</w:t>
      </w:r>
      <w:bookmarkEnd w:id="61"/>
      <w:bookmarkEnd w:id="62"/>
      <w:bookmarkEnd w:id="63"/>
      <w:bookmarkEnd w:id="64"/>
      <w:bookmarkEnd w:id="65"/>
      <w:bookmarkEnd w:id="66"/>
      <w:bookmarkEnd w:id="67"/>
    </w:p>
    <w:p w14:paraId="2C9248A1">
      <w:pPr>
        <w:spacing w:line="400" w:lineRule="exact"/>
        <w:ind w:firstLine="420" w:firstLineChars="200"/>
        <w:rPr>
          <w:rFonts w:hint="eastAsia" w:ascii="宋体" w:hAnsi="宋体"/>
          <w:szCs w:val="21"/>
        </w:rPr>
      </w:pPr>
      <w:r>
        <w:rPr>
          <w:rFonts w:hint="eastAsia" w:ascii="宋体" w:hAnsi="宋体"/>
          <w:szCs w:val="21"/>
        </w:rPr>
        <w:t>1.乙方所提供的服务质量不合格的，应及时更换，更换不及时的按逾期处罚，乙方应向甲方支付合同金额</w:t>
      </w:r>
      <w:r>
        <w:rPr>
          <w:rFonts w:hint="eastAsia" w:ascii="宋体" w:hAnsi="宋体"/>
          <w:szCs w:val="21"/>
          <w:u w:val="single"/>
        </w:rPr>
        <w:t xml:space="preserve"> 5 %</w:t>
      </w:r>
      <w:r>
        <w:rPr>
          <w:rFonts w:hint="eastAsia" w:ascii="宋体" w:hAnsi="宋体"/>
          <w:szCs w:val="21"/>
        </w:rPr>
        <w:t>违约金并赔偿甲方经济损失。</w:t>
      </w:r>
    </w:p>
    <w:p w14:paraId="0D94F7E4">
      <w:pPr>
        <w:spacing w:line="400" w:lineRule="exact"/>
        <w:ind w:firstLine="420" w:firstLineChars="200"/>
        <w:rPr>
          <w:rFonts w:hint="eastAsia" w:ascii="宋体" w:hAnsi="宋体"/>
          <w:szCs w:val="21"/>
        </w:rPr>
      </w:pPr>
      <w:r>
        <w:rPr>
          <w:rFonts w:hint="eastAsia" w:ascii="宋体" w:hAnsi="宋体"/>
          <w:szCs w:val="21"/>
        </w:rPr>
        <w:t>2.乙方提供的服务如果侵犯了第三方合法权益而引发的任何纠纷或诉讼，均由乙方负责交涉并承担全部责任。</w:t>
      </w:r>
    </w:p>
    <w:p w14:paraId="603DF411">
      <w:pPr>
        <w:spacing w:line="400" w:lineRule="exact"/>
        <w:ind w:firstLine="420" w:firstLineChars="200"/>
        <w:rPr>
          <w:rFonts w:hint="eastAsia" w:ascii="宋体" w:hAnsi="宋体"/>
          <w:szCs w:val="21"/>
        </w:rPr>
      </w:pPr>
      <w:r>
        <w:rPr>
          <w:rFonts w:hint="eastAsia" w:ascii="宋体" w:hAnsi="宋体"/>
          <w:szCs w:val="21"/>
        </w:rPr>
        <w:t>3.乙方无故延期服务交付的，每天向甲方偿付违约合同金额</w:t>
      </w:r>
      <w:r>
        <w:rPr>
          <w:rFonts w:hint="eastAsia" w:ascii="宋体" w:hAnsi="宋体"/>
          <w:szCs w:val="21"/>
          <w:u w:val="single"/>
        </w:rPr>
        <w:t>2‰</w:t>
      </w:r>
      <w:r>
        <w:rPr>
          <w:rFonts w:hint="eastAsia" w:ascii="宋体" w:hAnsi="宋体"/>
          <w:szCs w:val="21"/>
        </w:rPr>
        <w:t>违约金，但违约金累计不得超过合同金额</w:t>
      </w:r>
      <w:r>
        <w:rPr>
          <w:rFonts w:hint="eastAsia" w:ascii="宋体" w:hAnsi="宋体"/>
          <w:szCs w:val="21"/>
          <w:u w:val="single"/>
        </w:rPr>
        <w:t>5%</w:t>
      </w:r>
      <w:r>
        <w:rPr>
          <w:rFonts w:hint="eastAsia" w:ascii="宋体" w:hAnsi="宋体"/>
          <w:szCs w:val="21"/>
        </w:rPr>
        <w:t>，超过</w:t>
      </w:r>
      <w:r>
        <w:rPr>
          <w:rFonts w:hint="eastAsia" w:ascii="宋体" w:hAnsi="宋体"/>
          <w:szCs w:val="21"/>
          <w:u w:val="single"/>
        </w:rPr>
        <w:t>20</w:t>
      </w:r>
      <w:r>
        <w:rPr>
          <w:rFonts w:hint="eastAsia" w:ascii="宋体" w:hAnsi="宋体"/>
          <w:szCs w:val="21"/>
        </w:rPr>
        <w:t>天甲方有权解除合同，违约方承担因此给对方造成经济损失；甲方不能按期付款的，每天向乙方偿付延合同金额</w:t>
      </w:r>
      <w:r>
        <w:rPr>
          <w:rFonts w:hint="eastAsia" w:ascii="宋体" w:hAnsi="宋体"/>
          <w:szCs w:val="21"/>
          <w:u w:val="single"/>
        </w:rPr>
        <w:t>3‰</w:t>
      </w:r>
      <w:r>
        <w:rPr>
          <w:rFonts w:hint="eastAsia" w:ascii="宋体" w:hAnsi="宋体"/>
          <w:szCs w:val="21"/>
        </w:rPr>
        <w:t>滞纳金，但滞纳金累计不得超过合同金额</w:t>
      </w:r>
      <w:r>
        <w:rPr>
          <w:rFonts w:hint="eastAsia" w:ascii="宋体" w:hAnsi="宋体"/>
          <w:szCs w:val="21"/>
          <w:u w:val="single"/>
        </w:rPr>
        <w:t>5%</w:t>
      </w:r>
      <w:r>
        <w:rPr>
          <w:rFonts w:hint="eastAsia" w:ascii="宋体" w:hAnsi="宋体"/>
          <w:szCs w:val="21"/>
        </w:rPr>
        <w:t>。</w:t>
      </w:r>
    </w:p>
    <w:p w14:paraId="70132983">
      <w:pPr>
        <w:spacing w:line="400" w:lineRule="exact"/>
        <w:ind w:firstLine="420" w:firstLineChars="200"/>
        <w:rPr>
          <w:rFonts w:hint="eastAsia" w:ascii="宋体" w:hAnsi="宋体"/>
          <w:szCs w:val="21"/>
        </w:rPr>
      </w:pPr>
      <w:r>
        <w:rPr>
          <w:rFonts w:hint="eastAsia" w:ascii="宋体" w:hAnsi="宋体"/>
          <w:szCs w:val="21"/>
        </w:rPr>
        <w:t>4.乙方未按本合同和投标文件中规定的服务承诺提供服务的，乙方应按本合同合同金额</w:t>
      </w:r>
      <w:r>
        <w:rPr>
          <w:rFonts w:hint="eastAsia" w:ascii="宋体" w:hAnsi="宋体"/>
          <w:szCs w:val="21"/>
          <w:u w:val="single"/>
        </w:rPr>
        <w:t xml:space="preserve"> 5 %</w:t>
      </w:r>
      <w:r>
        <w:rPr>
          <w:rFonts w:hint="eastAsia" w:ascii="宋体" w:hAnsi="宋体"/>
          <w:szCs w:val="21"/>
        </w:rPr>
        <w:t>向甲方支付违约金。</w:t>
      </w:r>
    </w:p>
    <w:p w14:paraId="2DCE7A38">
      <w:pPr>
        <w:spacing w:line="400" w:lineRule="exact"/>
        <w:ind w:firstLine="420" w:firstLineChars="200"/>
        <w:rPr>
          <w:rFonts w:hint="eastAsia" w:ascii="宋体" w:hAnsi="宋体"/>
          <w:szCs w:val="21"/>
        </w:rPr>
      </w:pPr>
      <w:r>
        <w:rPr>
          <w:rFonts w:hint="eastAsia" w:ascii="宋体" w:hAnsi="宋体"/>
          <w:szCs w:val="21"/>
        </w:rPr>
        <w:t>5.其他违约行为按照合同金额</w:t>
      </w:r>
      <w:r>
        <w:rPr>
          <w:rFonts w:hint="eastAsia" w:ascii="宋体" w:hAnsi="宋体"/>
          <w:szCs w:val="21"/>
          <w:u w:val="single"/>
        </w:rPr>
        <w:t xml:space="preserve"> 5 %</w:t>
      </w:r>
      <w:r>
        <w:rPr>
          <w:rFonts w:hint="eastAsia" w:ascii="宋体" w:hAnsi="宋体"/>
          <w:szCs w:val="21"/>
        </w:rPr>
        <w:t>收取违约金并赔偿经济损失。</w:t>
      </w:r>
    </w:p>
    <w:p w14:paraId="5254DAFB">
      <w:pPr>
        <w:spacing w:line="400" w:lineRule="exact"/>
        <w:ind w:firstLine="420" w:firstLineChars="200"/>
        <w:rPr>
          <w:rFonts w:hint="eastAsia" w:ascii="宋体" w:hAnsi="宋体"/>
          <w:b/>
          <w:szCs w:val="21"/>
        </w:rPr>
      </w:pPr>
      <w:bookmarkStart w:id="68" w:name="_Toc27481"/>
      <w:bookmarkStart w:id="69" w:name="_Toc495841779"/>
      <w:bookmarkStart w:id="70" w:name="_Toc5808"/>
      <w:bookmarkStart w:id="71" w:name="_Toc26465"/>
      <w:bookmarkStart w:id="72" w:name="_Toc21774"/>
      <w:bookmarkStart w:id="73" w:name="_Toc20057"/>
      <w:bookmarkStart w:id="74" w:name="_Toc10840"/>
      <w:r>
        <w:rPr>
          <w:rFonts w:hint="eastAsia" w:ascii="宋体" w:hAnsi="宋体"/>
          <w:b/>
          <w:szCs w:val="21"/>
        </w:rPr>
        <w:t>第八条  不可抗力事件处理</w:t>
      </w:r>
      <w:bookmarkEnd w:id="68"/>
      <w:bookmarkEnd w:id="69"/>
      <w:bookmarkEnd w:id="70"/>
      <w:bookmarkEnd w:id="71"/>
      <w:bookmarkEnd w:id="72"/>
      <w:bookmarkEnd w:id="73"/>
      <w:bookmarkEnd w:id="74"/>
    </w:p>
    <w:p w14:paraId="105039FB">
      <w:pPr>
        <w:spacing w:line="400" w:lineRule="exact"/>
        <w:ind w:firstLine="420" w:firstLineChars="200"/>
        <w:rPr>
          <w:rFonts w:hint="eastAsia" w:ascii="宋体" w:hAnsi="宋体"/>
          <w:szCs w:val="21"/>
        </w:rPr>
      </w:pPr>
      <w:r>
        <w:rPr>
          <w:rFonts w:hint="eastAsia" w:ascii="宋体" w:hAnsi="宋体"/>
          <w:szCs w:val="21"/>
        </w:rPr>
        <w:t>1.在合同有效期内，乙方因不可抗力事件导致不能履行合同，则合同履行期可延长，其延长期与不可抗力影响期相同。</w:t>
      </w:r>
    </w:p>
    <w:p w14:paraId="5A032445">
      <w:pPr>
        <w:spacing w:line="400" w:lineRule="exact"/>
        <w:ind w:firstLine="420" w:firstLineChars="200"/>
        <w:rPr>
          <w:rFonts w:hint="eastAsia" w:ascii="宋体" w:hAnsi="宋体"/>
          <w:szCs w:val="21"/>
        </w:rPr>
      </w:pPr>
      <w:r>
        <w:rPr>
          <w:rFonts w:hint="eastAsia" w:ascii="宋体" w:hAnsi="宋体"/>
          <w:szCs w:val="21"/>
        </w:rPr>
        <w:t>2.不可抗力事件发生后，应立即通知对方，并寄送有关权威机构出具的证明。</w:t>
      </w:r>
    </w:p>
    <w:p w14:paraId="3E18C513">
      <w:pPr>
        <w:spacing w:line="400" w:lineRule="exact"/>
        <w:ind w:firstLine="420" w:firstLineChars="200"/>
        <w:rPr>
          <w:rFonts w:hint="eastAsia" w:ascii="宋体" w:hAnsi="宋体"/>
          <w:szCs w:val="21"/>
        </w:rPr>
      </w:pPr>
      <w:r>
        <w:rPr>
          <w:rFonts w:hint="eastAsia" w:ascii="宋体" w:hAnsi="宋体"/>
          <w:szCs w:val="21"/>
        </w:rPr>
        <w:t>3.不可抗力事件延续一百二十天以上，双方应通过友好协商，确定是否继续履行合同。</w:t>
      </w:r>
    </w:p>
    <w:p w14:paraId="64F85FD3">
      <w:pPr>
        <w:spacing w:line="400" w:lineRule="exact"/>
        <w:ind w:firstLine="420" w:firstLineChars="200"/>
        <w:rPr>
          <w:rFonts w:hint="eastAsia" w:ascii="宋体" w:hAnsi="宋体"/>
          <w:b/>
          <w:szCs w:val="21"/>
        </w:rPr>
      </w:pPr>
      <w:bookmarkStart w:id="75" w:name="_Toc6977"/>
      <w:bookmarkStart w:id="76" w:name="_Toc17886"/>
      <w:bookmarkStart w:id="77" w:name="_Toc9"/>
      <w:bookmarkStart w:id="78" w:name="_Toc6737"/>
      <w:bookmarkStart w:id="79" w:name="_Toc22031"/>
      <w:bookmarkStart w:id="80" w:name="_Toc26005"/>
      <w:bookmarkStart w:id="81" w:name="_Toc495841780"/>
      <w:r>
        <w:rPr>
          <w:rFonts w:hint="eastAsia" w:ascii="宋体" w:hAnsi="宋体"/>
          <w:b/>
          <w:szCs w:val="21"/>
        </w:rPr>
        <w:t>第九条  合同争议解决</w:t>
      </w:r>
      <w:bookmarkEnd w:id="75"/>
      <w:bookmarkEnd w:id="76"/>
      <w:bookmarkEnd w:id="77"/>
      <w:bookmarkEnd w:id="78"/>
      <w:bookmarkEnd w:id="79"/>
      <w:bookmarkEnd w:id="80"/>
      <w:bookmarkEnd w:id="81"/>
    </w:p>
    <w:p w14:paraId="672EB5FB">
      <w:pPr>
        <w:spacing w:line="400" w:lineRule="exact"/>
        <w:ind w:firstLine="420" w:firstLineChars="200"/>
        <w:rPr>
          <w:rFonts w:hint="eastAsia" w:ascii="宋体" w:hAnsi="宋体"/>
          <w:szCs w:val="21"/>
        </w:rPr>
      </w:pPr>
      <w:bookmarkStart w:id="82" w:name="_Toc495841781"/>
      <w:bookmarkStart w:id="83" w:name="_Toc26915"/>
      <w:r>
        <w:rPr>
          <w:rFonts w:hint="eastAsia" w:ascii="宋体" w:hAnsi="宋体"/>
          <w:szCs w:val="21"/>
        </w:rPr>
        <w:t>1.因服务问题发生争议的，应邀请国家认可的相关机构进行鉴定。服务符合要求的，鉴定费由采购人承担；服务不符合要求的，鉴定费由中标人承担。</w:t>
      </w:r>
    </w:p>
    <w:p w14:paraId="6FD2C8FF">
      <w:pPr>
        <w:spacing w:line="400" w:lineRule="exact"/>
        <w:ind w:firstLine="420" w:firstLineChars="200"/>
        <w:rPr>
          <w:rFonts w:hint="eastAsia" w:ascii="宋体" w:hAnsi="宋体"/>
          <w:szCs w:val="21"/>
        </w:rPr>
      </w:pPr>
      <w:r>
        <w:rPr>
          <w:rFonts w:hint="eastAsia" w:ascii="宋体" w:hAnsi="宋体"/>
          <w:szCs w:val="21"/>
        </w:rPr>
        <w:t>2.因履行本合同引起的或与本合同有关的争议，甲乙双方应首先通过友好协商解决，如果协商不能解决，可向本级法院提起诉讼。</w:t>
      </w:r>
    </w:p>
    <w:p w14:paraId="3BA5C060">
      <w:pPr>
        <w:spacing w:line="400" w:lineRule="exact"/>
        <w:ind w:firstLine="420" w:firstLineChars="200"/>
        <w:rPr>
          <w:rFonts w:hint="eastAsia" w:ascii="宋体" w:hAnsi="宋体"/>
          <w:szCs w:val="21"/>
        </w:rPr>
      </w:pPr>
      <w:r>
        <w:rPr>
          <w:rFonts w:hint="eastAsia" w:ascii="宋体" w:hAnsi="宋体"/>
          <w:szCs w:val="21"/>
        </w:rPr>
        <w:t>3.诉讼期间，本合同继续履行。</w:t>
      </w:r>
    </w:p>
    <w:p w14:paraId="52FBFDA0">
      <w:pPr>
        <w:spacing w:line="400" w:lineRule="exact"/>
        <w:ind w:firstLine="420" w:firstLineChars="200"/>
        <w:rPr>
          <w:rFonts w:hint="eastAsia" w:ascii="宋体" w:hAnsi="宋体"/>
          <w:b/>
          <w:szCs w:val="21"/>
        </w:rPr>
      </w:pPr>
      <w:bookmarkStart w:id="84" w:name="_Toc26532"/>
      <w:bookmarkStart w:id="85" w:name="_Toc11735"/>
      <w:bookmarkStart w:id="86" w:name="_Toc12703"/>
      <w:bookmarkStart w:id="87" w:name="_Toc6654"/>
      <w:bookmarkStart w:id="88" w:name="_Toc9426"/>
      <w:r>
        <w:rPr>
          <w:rFonts w:hint="eastAsia" w:ascii="宋体" w:hAnsi="宋体"/>
          <w:b/>
          <w:szCs w:val="21"/>
        </w:rPr>
        <w:t>第十条  合同生效及其它</w:t>
      </w:r>
      <w:bookmarkEnd w:id="82"/>
      <w:bookmarkEnd w:id="83"/>
      <w:bookmarkEnd w:id="84"/>
      <w:bookmarkEnd w:id="85"/>
      <w:bookmarkEnd w:id="86"/>
      <w:bookmarkEnd w:id="87"/>
      <w:bookmarkEnd w:id="88"/>
    </w:p>
    <w:p w14:paraId="13175E9B">
      <w:pPr>
        <w:spacing w:line="400" w:lineRule="exact"/>
        <w:ind w:firstLine="420" w:firstLineChars="200"/>
        <w:rPr>
          <w:rFonts w:hint="eastAsia" w:ascii="宋体" w:hAnsi="宋体"/>
          <w:szCs w:val="21"/>
        </w:rPr>
      </w:pPr>
      <w:r>
        <w:rPr>
          <w:rFonts w:hint="eastAsia" w:ascii="宋体" w:hAnsi="宋体"/>
          <w:szCs w:val="21"/>
        </w:rPr>
        <w:t>1.合同经甲乙双方法定代表人或授权代表签字并加盖投标人公章后生效。</w:t>
      </w:r>
    </w:p>
    <w:p w14:paraId="3DD38459">
      <w:pPr>
        <w:spacing w:line="400" w:lineRule="exact"/>
        <w:ind w:firstLine="420" w:firstLineChars="200"/>
        <w:rPr>
          <w:rFonts w:hint="eastAsia" w:ascii="宋体" w:hAnsi="宋体"/>
          <w:szCs w:val="21"/>
        </w:rPr>
      </w:pPr>
      <w:r>
        <w:rPr>
          <w:rFonts w:hint="eastAsia" w:ascii="宋体" w:hAnsi="宋体"/>
          <w:szCs w:val="21"/>
        </w:rPr>
        <w:t>2.合同执行中涉及采购资金和采购内容修改或补充的，需经本级</w:t>
      </w:r>
      <w:r>
        <w:rPr>
          <w:rFonts w:hint="eastAsia" w:ascii="宋体" w:hAnsi="宋体"/>
          <w:szCs w:val="21"/>
          <w:lang w:eastAsia="zh-CN"/>
        </w:rPr>
        <w:t>政府</w:t>
      </w:r>
      <w:r>
        <w:rPr>
          <w:rFonts w:hint="eastAsia" w:ascii="宋体" w:hAnsi="宋体"/>
          <w:szCs w:val="21"/>
        </w:rPr>
        <w:t>部门审批，并签订书面补充协议报本级财政部门备案，方可作为主合同不可分割的一部分。</w:t>
      </w:r>
    </w:p>
    <w:p w14:paraId="6E5B99B9">
      <w:pPr>
        <w:spacing w:line="400" w:lineRule="exact"/>
        <w:ind w:firstLine="420" w:firstLineChars="200"/>
        <w:rPr>
          <w:rFonts w:hint="eastAsia" w:ascii="宋体" w:hAnsi="宋体"/>
          <w:szCs w:val="21"/>
        </w:rPr>
      </w:pPr>
      <w:r>
        <w:rPr>
          <w:rFonts w:hint="eastAsia" w:ascii="宋体" w:hAnsi="宋体"/>
          <w:szCs w:val="21"/>
        </w:rPr>
        <w:t>3.本合同未尽事宜，遵照《中华人民共和国民法典》有关条文执行。</w:t>
      </w:r>
    </w:p>
    <w:p w14:paraId="762F60E2">
      <w:pPr>
        <w:spacing w:line="400" w:lineRule="exact"/>
        <w:ind w:firstLine="420" w:firstLineChars="200"/>
        <w:rPr>
          <w:rFonts w:hint="eastAsia" w:ascii="宋体" w:hAnsi="宋体"/>
          <w:b/>
          <w:szCs w:val="21"/>
        </w:rPr>
      </w:pPr>
      <w:bookmarkStart w:id="89" w:name="_Toc25970"/>
      <w:bookmarkStart w:id="90" w:name="_Toc20672"/>
      <w:bookmarkStart w:id="91" w:name="_Toc2494"/>
      <w:bookmarkStart w:id="92" w:name="_Toc495841782"/>
      <w:bookmarkStart w:id="93" w:name="_Toc7137"/>
      <w:bookmarkStart w:id="94" w:name="_Toc20115"/>
      <w:bookmarkStart w:id="95" w:name="_Toc12949"/>
      <w:r>
        <w:rPr>
          <w:rFonts w:hint="eastAsia" w:ascii="宋体" w:hAnsi="宋体"/>
          <w:b/>
          <w:szCs w:val="21"/>
        </w:rPr>
        <w:t>第十一条  合同的变更、终止与转让</w:t>
      </w:r>
      <w:bookmarkEnd w:id="89"/>
      <w:bookmarkEnd w:id="90"/>
      <w:bookmarkEnd w:id="91"/>
      <w:bookmarkEnd w:id="92"/>
      <w:bookmarkEnd w:id="93"/>
      <w:bookmarkEnd w:id="94"/>
      <w:bookmarkEnd w:id="95"/>
    </w:p>
    <w:p w14:paraId="5DDD4831">
      <w:pPr>
        <w:spacing w:line="400" w:lineRule="exact"/>
        <w:ind w:firstLine="420" w:firstLineChars="200"/>
        <w:rPr>
          <w:rFonts w:hint="eastAsia" w:ascii="宋体" w:hAnsi="宋体"/>
          <w:szCs w:val="21"/>
        </w:rPr>
      </w:pPr>
      <w:r>
        <w:rPr>
          <w:rFonts w:hint="eastAsia" w:ascii="宋体" w:hAnsi="宋体"/>
          <w:szCs w:val="21"/>
        </w:rPr>
        <w:t>1.除《中华人民共和国政府采购法》第五十条规定的情形外，本合同一经签订，甲乙双方不得擅自变更，中止或终止。</w:t>
      </w:r>
    </w:p>
    <w:p w14:paraId="76FDB978">
      <w:pPr>
        <w:spacing w:line="400" w:lineRule="exact"/>
        <w:ind w:firstLine="420" w:firstLineChars="200"/>
        <w:rPr>
          <w:rFonts w:hint="eastAsia" w:ascii="宋体" w:hAnsi="宋体"/>
          <w:szCs w:val="21"/>
        </w:rPr>
      </w:pPr>
      <w:r>
        <w:rPr>
          <w:rFonts w:hint="eastAsia" w:ascii="宋体" w:hAnsi="宋体"/>
          <w:szCs w:val="21"/>
        </w:rPr>
        <w:t>2.乙方不得擅自转让其应履行的合同义务。</w:t>
      </w:r>
    </w:p>
    <w:p w14:paraId="1BF10824">
      <w:pPr>
        <w:spacing w:line="400" w:lineRule="exact"/>
        <w:ind w:firstLine="420" w:firstLineChars="200"/>
        <w:rPr>
          <w:rFonts w:hint="eastAsia" w:ascii="宋体" w:hAnsi="宋体"/>
          <w:b/>
          <w:szCs w:val="21"/>
        </w:rPr>
      </w:pPr>
      <w:bookmarkStart w:id="96" w:name="_Toc27020"/>
      <w:bookmarkStart w:id="97" w:name="_Toc17074"/>
      <w:bookmarkStart w:id="98" w:name="_Toc17104"/>
      <w:bookmarkStart w:id="99" w:name="_Toc19322"/>
      <w:bookmarkStart w:id="100" w:name="_Toc1023"/>
      <w:bookmarkStart w:id="101" w:name="_Toc495841783"/>
      <w:bookmarkStart w:id="102" w:name="_Toc23580"/>
      <w:r>
        <w:rPr>
          <w:rFonts w:hint="eastAsia" w:ascii="宋体" w:hAnsi="宋体"/>
          <w:b/>
          <w:szCs w:val="21"/>
        </w:rPr>
        <w:t>第十二条  签订本合同依据</w:t>
      </w:r>
      <w:bookmarkEnd w:id="96"/>
      <w:bookmarkEnd w:id="97"/>
      <w:bookmarkEnd w:id="98"/>
      <w:bookmarkEnd w:id="99"/>
      <w:bookmarkEnd w:id="100"/>
      <w:bookmarkEnd w:id="101"/>
      <w:bookmarkEnd w:id="102"/>
    </w:p>
    <w:p w14:paraId="70601C4F">
      <w:pPr>
        <w:spacing w:line="40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竞争性磋商</w:t>
      </w:r>
      <w:r>
        <w:rPr>
          <w:rFonts w:hint="eastAsia" w:ascii="宋体" w:hAnsi="宋体"/>
          <w:szCs w:val="21"/>
        </w:rPr>
        <w:t>文件；</w:t>
      </w:r>
    </w:p>
    <w:p w14:paraId="2278143D">
      <w:pPr>
        <w:spacing w:line="400" w:lineRule="exact"/>
        <w:ind w:firstLine="420" w:firstLineChars="200"/>
        <w:rPr>
          <w:rFonts w:hint="eastAsia" w:ascii="宋体" w:hAnsi="宋体"/>
          <w:szCs w:val="21"/>
        </w:rPr>
      </w:pPr>
      <w:r>
        <w:rPr>
          <w:rFonts w:hint="eastAsia" w:ascii="宋体" w:hAnsi="宋体"/>
          <w:szCs w:val="21"/>
        </w:rPr>
        <w:t>2.乙方提供的投标（或应答）文件；</w:t>
      </w:r>
    </w:p>
    <w:p w14:paraId="13DD47EC">
      <w:pPr>
        <w:spacing w:line="400" w:lineRule="exact"/>
        <w:ind w:firstLine="420" w:firstLineChars="200"/>
        <w:rPr>
          <w:rFonts w:hint="eastAsia" w:ascii="宋体" w:hAnsi="宋体"/>
          <w:szCs w:val="21"/>
        </w:rPr>
      </w:pPr>
      <w:r>
        <w:rPr>
          <w:rFonts w:hint="eastAsia" w:ascii="宋体" w:hAnsi="宋体"/>
          <w:szCs w:val="21"/>
        </w:rPr>
        <w:t>3.服务承诺书；</w:t>
      </w:r>
    </w:p>
    <w:p w14:paraId="7EFC9C67">
      <w:pPr>
        <w:spacing w:line="400" w:lineRule="exact"/>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成交通知书</w:t>
      </w:r>
      <w:r>
        <w:rPr>
          <w:rFonts w:hint="eastAsia" w:ascii="宋体" w:hAnsi="宋体"/>
          <w:szCs w:val="21"/>
        </w:rPr>
        <w:t>。</w:t>
      </w:r>
    </w:p>
    <w:p w14:paraId="726E7A1F">
      <w:pPr>
        <w:spacing w:line="400" w:lineRule="exact"/>
        <w:ind w:firstLine="420" w:firstLineChars="200"/>
        <w:rPr>
          <w:rFonts w:hint="eastAsia" w:ascii="宋体" w:hAnsi="宋体"/>
          <w:szCs w:val="21"/>
        </w:rPr>
      </w:pPr>
    </w:p>
    <w:p w14:paraId="256DEDB3">
      <w:pPr>
        <w:spacing w:line="400" w:lineRule="exact"/>
        <w:ind w:firstLine="420" w:firstLineChars="200"/>
        <w:rPr>
          <w:rFonts w:hint="eastAsia" w:ascii="宋体" w:hAnsi="宋体"/>
          <w:szCs w:val="21"/>
        </w:rPr>
      </w:pPr>
      <w:r>
        <w:rPr>
          <w:rFonts w:hint="eastAsia" w:ascii="宋体" w:hAnsi="宋体"/>
          <w:szCs w:val="21"/>
        </w:rPr>
        <w:t>本合同甲乙双方签字盖章后生效，一式四份，具有同等法律效力，甲、乙双方各一份。政府采购合同双方自签订之日起1个工作日内将合同原件1份交采购代理机构。采购代理机构将政府采购合同在省级以上人民政府财政部门指定媒体上公告，采购人于合同签订之日起7个工作日内将一份合同原件送</w:t>
      </w:r>
      <w:r>
        <w:rPr>
          <w:rFonts w:hint="eastAsia" w:ascii="宋体" w:hAnsi="宋体"/>
          <w:szCs w:val="21"/>
          <w:lang w:eastAsia="zh-CN"/>
        </w:rPr>
        <w:t>桂林市财政局</w:t>
      </w:r>
      <w:r>
        <w:rPr>
          <w:rFonts w:hint="eastAsia" w:ascii="宋体" w:hAnsi="宋体"/>
          <w:szCs w:val="21"/>
        </w:rPr>
        <w:t>备案。</w:t>
      </w:r>
    </w:p>
    <w:p w14:paraId="2A81BCED">
      <w:pPr>
        <w:spacing w:line="400" w:lineRule="exact"/>
        <w:rPr>
          <w:rFonts w:hint="eastAsia" w:ascii="宋体" w:hAnsi="宋体"/>
          <w:szCs w:val="21"/>
          <w:u w:val="single"/>
        </w:rPr>
      </w:pPr>
      <w:r>
        <w:rPr>
          <w:rFonts w:hint="eastAsia" w:ascii="宋体" w:hAnsi="宋体"/>
          <w:szCs w:val="21"/>
        </w:rPr>
        <w:t>甲方（公章）：</w:t>
      </w:r>
      <w:r>
        <w:rPr>
          <w:rFonts w:hint="eastAsia" w:ascii="宋体" w:hAnsi="宋体"/>
          <w:szCs w:val="21"/>
          <w:u w:val="single"/>
        </w:rPr>
        <w:t xml:space="preserve">                         </w:t>
      </w:r>
      <w:r>
        <w:rPr>
          <w:rFonts w:hint="eastAsia" w:ascii="宋体" w:hAnsi="宋体"/>
          <w:szCs w:val="21"/>
        </w:rPr>
        <w:t xml:space="preserve">     乙方（公章，自然人除外）：</w:t>
      </w:r>
      <w:r>
        <w:rPr>
          <w:rFonts w:hint="eastAsia" w:ascii="宋体" w:hAnsi="宋体"/>
          <w:szCs w:val="21"/>
          <w:u w:val="single"/>
          <w:lang w:val="en-US" w:eastAsia="zh-CN"/>
        </w:rPr>
        <w:t xml:space="preserve">           </w:t>
      </w:r>
      <w:r>
        <w:rPr>
          <w:rFonts w:hint="eastAsia" w:ascii="宋体" w:hAnsi="宋体"/>
          <w:szCs w:val="21"/>
          <w:u w:val="single"/>
        </w:rPr>
        <w:t xml:space="preserve">       </w:t>
      </w:r>
    </w:p>
    <w:p w14:paraId="3F68847E">
      <w:pPr>
        <w:spacing w:line="400" w:lineRule="exact"/>
        <w:ind w:left="4620" w:hanging="4620" w:hangingChars="2200"/>
        <w:rPr>
          <w:rFonts w:hint="eastAsia"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r>
        <w:rPr>
          <w:rFonts w:hint="eastAsia" w:ascii="宋体" w:hAnsi="宋体"/>
          <w:szCs w:val="21"/>
        </w:rPr>
        <w:t xml:space="preserve">     法定代表人（负责人、自然人）签字（属自然人的应在签名处加盖食指指印）：</w:t>
      </w:r>
      <w:r>
        <w:rPr>
          <w:rFonts w:hint="eastAsia" w:ascii="宋体" w:hAnsi="宋体"/>
          <w:szCs w:val="21"/>
          <w:u w:val="single"/>
        </w:rPr>
        <w:t xml:space="preserve">                  </w:t>
      </w:r>
    </w:p>
    <w:p w14:paraId="7A28D285">
      <w:pPr>
        <w:tabs>
          <w:tab w:val="left" w:pos="4680"/>
        </w:tabs>
        <w:spacing w:line="400" w:lineRule="exact"/>
        <w:rPr>
          <w:rFonts w:hint="eastAsia" w:ascii="宋体" w:hAnsi="宋体"/>
          <w:szCs w:val="21"/>
          <w:u w:val="single"/>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p>
    <w:p w14:paraId="1E79E5F5">
      <w:pPr>
        <w:tabs>
          <w:tab w:val="left" w:pos="5040"/>
        </w:tabs>
        <w:spacing w:line="400" w:lineRule="exact"/>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 xml:space="preserve">   </w:t>
      </w:r>
    </w:p>
    <w:p w14:paraId="56507628">
      <w:pPr>
        <w:tabs>
          <w:tab w:val="left" w:pos="5040"/>
        </w:tabs>
        <w:spacing w:line="400" w:lineRule="exact"/>
        <w:rPr>
          <w:rFonts w:hint="eastAsia" w:ascii="宋体" w:hAnsi="宋体"/>
          <w:szCs w:val="21"/>
        </w:rPr>
      </w:pPr>
      <w:r>
        <w:rPr>
          <w:rFonts w:hint="eastAsia" w:ascii="宋体" w:hAnsi="宋体"/>
          <w:szCs w:val="21"/>
        </w:rPr>
        <w:t>开户名称：</w:t>
      </w:r>
      <w:r>
        <w:rPr>
          <w:rFonts w:hint="eastAsia" w:ascii="宋体" w:hAnsi="宋体"/>
          <w:szCs w:val="21"/>
          <w:u w:val="single"/>
        </w:rPr>
        <w:t xml:space="preserve">                             </w:t>
      </w:r>
      <w:r>
        <w:rPr>
          <w:rFonts w:hint="eastAsia" w:ascii="宋体" w:hAnsi="宋体"/>
          <w:szCs w:val="21"/>
        </w:rPr>
        <w:t xml:space="preserve">     开户名称：</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p>
    <w:p w14:paraId="12563F1B">
      <w:pPr>
        <w:tabs>
          <w:tab w:val="left" w:pos="5040"/>
        </w:tabs>
        <w:spacing w:line="400" w:lineRule="exact"/>
        <w:rPr>
          <w:rFonts w:hint="eastAsia"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p>
    <w:p w14:paraId="4A4301F4">
      <w:pPr>
        <w:tabs>
          <w:tab w:val="left" w:pos="5040"/>
        </w:tabs>
        <w:spacing w:line="400" w:lineRule="exact"/>
        <w:rPr>
          <w:rFonts w:hint="eastAsia" w:ascii="宋体" w:hAnsi="宋体"/>
          <w:szCs w:val="21"/>
        </w:rPr>
      </w:pPr>
      <w:r>
        <w:rPr>
          <w:rFonts w:hint="eastAsia" w:ascii="宋体" w:hAnsi="宋体"/>
          <w:szCs w:val="21"/>
        </w:rPr>
        <w:t>银行账号：</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p>
    <w:p w14:paraId="6389056F">
      <w:pPr>
        <w:tabs>
          <w:tab w:val="left" w:pos="5040"/>
        </w:tabs>
        <w:spacing w:line="400" w:lineRule="exact"/>
        <w:rPr>
          <w:rFonts w:hint="default" w:ascii="Arial" w:hAnsi="Arial" w:cs="Arial"/>
          <w:color w:val="auto"/>
          <w:szCs w:val="21"/>
          <w:highlight w:val="none"/>
        </w:rPr>
      </w:pPr>
      <w:r>
        <w:rPr>
          <w:rFonts w:hint="default" w:ascii="Arial" w:hAnsi="Arial" w:cs="Arial"/>
          <w:color w:val="auto"/>
          <w:szCs w:val="21"/>
          <w:highlight w:val="none"/>
        </w:rPr>
        <w:br w:type="page"/>
      </w:r>
    </w:p>
    <w:p w14:paraId="731EFD32">
      <w:pPr>
        <w:tabs>
          <w:tab w:val="left" w:pos="5040"/>
        </w:tabs>
        <w:spacing w:line="440" w:lineRule="exact"/>
        <w:rPr>
          <w:rFonts w:hint="default" w:ascii="Arial" w:hAnsi="Arial" w:cs="Arial"/>
          <w:color w:val="auto"/>
          <w:szCs w:val="21"/>
          <w:highlight w:val="none"/>
        </w:rPr>
      </w:pPr>
      <w:r>
        <w:rPr>
          <w:rFonts w:hint="default" w:ascii="Arial" w:hAnsi="Arial" w:cs="Arial"/>
          <w:color w:val="auto"/>
          <w:szCs w:val="21"/>
          <w:highlight w:val="none"/>
        </w:rPr>
        <w:t xml:space="preserve">  </w:t>
      </w:r>
    </w:p>
    <w:p w14:paraId="2F0490F9">
      <w:pPr>
        <w:tabs>
          <w:tab w:val="left" w:pos="5040"/>
        </w:tabs>
        <w:spacing w:line="440" w:lineRule="exact"/>
        <w:rPr>
          <w:rFonts w:hint="default" w:ascii="Arial" w:hAnsi="Arial" w:cs="Arial"/>
          <w:color w:val="auto"/>
          <w:szCs w:val="21"/>
          <w:highlight w:val="none"/>
        </w:rPr>
      </w:pPr>
    </w:p>
    <w:p w14:paraId="60053148">
      <w:pPr>
        <w:tabs>
          <w:tab w:val="left" w:pos="5040"/>
        </w:tabs>
        <w:spacing w:line="400" w:lineRule="exact"/>
        <w:rPr>
          <w:rFonts w:hint="default" w:ascii="Arial" w:hAnsi="Arial" w:cs="Arial"/>
          <w:color w:val="auto"/>
          <w:szCs w:val="21"/>
          <w:highlight w:val="none"/>
        </w:rPr>
      </w:pPr>
    </w:p>
    <w:p w14:paraId="01882F30">
      <w:pPr>
        <w:tabs>
          <w:tab w:val="left" w:pos="5040"/>
        </w:tabs>
        <w:spacing w:line="400" w:lineRule="exact"/>
        <w:rPr>
          <w:rFonts w:hint="default" w:ascii="Arial" w:hAnsi="Arial" w:cs="Arial"/>
          <w:color w:val="auto"/>
          <w:szCs w:val="21"/>
          <w:highlight w:val="none"/>
        </w:rPr>
      </w:pPr>
    </w:p>
    <w:p w14:paraId="3D5FA45D">
      <w:pPr>
        <w:tabs>
          <w:tab w:val="left" w:pos="5040"/>
        </w:tabs>
        <w:spacing w:line="400" w:lineRule="exact"/>
        <w:rPr>
          <w:rFonts w:hint="default" w:ascii="Arial" w:hAnsi="Arial" w:cs="Arial"/>
          <w:color w:val="auto"/>
          <w:szCs w:val="21"/>
          <w:highlight w:val="none"/>
        </w:rPr>
      </w:pPr>
    </w:p>
    <w:p w14:paraId="35A3E145">
      <w:pPr>
        <w:tabs>
          <w:tab w:val="left" w:pos="5040"/>
        </w:tabs>
        <w:spacing w:line="400" w:lineRule="exact"/>
        <w:rPr>
          <w:rFonts w:hint="default" w:ascii="Arial" w:hAnsi="Arial" w:cs="Arial"/>
          <w:color w:val="auto"/>
          <w:szCs w:val="21"/>
          <w:highlight w:val="none"/>
        </w:rPr>
      </w:pPr>
    </w:p>
    <w:p w14:paraId="1F26C3F1">
      <w:pPr>
        <w:tabs>
          <w:tab w:val="left" w:pos="5040"/>
        </w:tabs>
        <w:spacing w:line="400" w:lineRule="exact"/>
        <w:rPr>
          <w:rFonts w:hint="default" w:ascii="Arial" w:hAnsi="Arial" w:cs="Arial"/>
          <w:color w:val="auto"/>
          <w:szCs w:val="21"/>
          <w:highlight w:val="none"/>
        </w:rPr>
      </w:pPr>
    </w:p>
    <w:p w14:paraId="1A1C664D">
      <w:pPr>
        <w:tabs>
          <w:tab w:val="left" w:pos="5040"/>
        </w:tabs>
        <w:spacing w:line="400" w:lineRule="exact"/>
        <w:rPr>
          <w:rFonts w:hint="default" w:ascii="Arial" w:hAnsi="Arial" w:cs="Arial"/>
          <w:color w:val="auto"/>
          <w:szCs w:val="21"/>
          <w:highlight w:val="none"/>
        </w:rPr>
      </w:pPr>
    </w:p>
    <w:p w14:paraId="4A056B1A">
      <w:pPr>
        <w:pStyle w:val="4"/>
        <w:jc w:val="center"/>
        <w:rPr>
          <w:rFonts w:hint="default" w:ascii="Arial" w:hAnsi="Arial" w:cs="Arial"/>
          <w:color w:val="auto"/>
          <w:highlight w:val="none"/>
        </w:rPr>
      </w:pPr>
      <w:bookmarkStart w:id="103" w:name="_Toc31760"/>
      <w:bookmarkStart w:id="104" w:name="_Toc28926"/>
      <w:bookmarkStart w:id="105" w:name="_Toc81999331"/>
      <w:r>
        <w:rPr>
          <w:rFonts w:hint="default" w:ascii="Arial" w:hAnsi="Arial" w:cs="Arial"/>
          <w:color w:val="auto"/>
          <w:highlight w:val="none"/>
        </w:rPr>
        <w:t>第六章 响应文件（格式）</w:t>
      </w:r>
      <w:bookmarkEnd w:id="103"/>
      <w:bookmarkEnd w:id="104"/>
      <w:bookmarkEnd w:id="105"/>
    </w:p>
    <w:p w14:paraId="69978F53">
      <w:pPr>
        <w:spacing w:line="440" w:lineRule="atLeast"/>
        <w:rPr>
          <w:rFonts w:hint="default" w:ascii="Arial" w:hAnsi="Arial" w:cs="Arial"/>
          <w:b/>
          <w:color w:val="auto"/>
          <w:sz w:val="32"/>
          <w:szCs w:val="32"/>
          <w:highlight w:val="none"/>
        </w:rPr>
      </w:pPr>
    </w:p>
    <w:p w14:paraId="02AEE70D">
      <w:pPr>
        <w:spacing w:line="440" w:lineRule="atLeast"/>
        <w:rPr>
          <w:rFonts w:hint="default" w:ascii="Arial" w:hAnsi="Arial" w:cs="Arial"/>
          <w:b/>
          <w:color w:val="auto"/>
          <w:sz w:val="32"/>
          <w:szCs w:val="32"/>
          <w:highlight w:val="none"/>
        </w:rPr>
      </w:pPr>
    </w:p>
    <w:p w14:paraId="45724F6C">
      <w:pPr>
        <w:spacing w:line="440" w:lineRule="atLeast"/>
        <w:rPr>
          <w:rFonts w:hint="default" w:ascii="Arial" w:hAnsi="Arial" w:cs="Arial"/>
          <w:b/>
          <w:color w:val="auto"/>
          <w:sz w:val="32"/>
          <w:szCs w:val="32"/>
          <w:highlight w:val="none"/>
        </w:rPr>
      </w:pPr>
    </w:p>
    <w:p w14:paraId="58C4DC34">
      <w:pPr>
        <w:spacing w:line="440" w:lineRule="atLeast"/>
        <w:rPr>
          <w:rFonts w:hint="default" w:ascii="Arial" w:hAnsi="Arial" w:cs="Arial"/>
          <w:b/>
          <w:color w:val="auto"/>
          <w:sz w:val="32"/>
          <w:szCs w:val="32"/>
          <w:highlight w:val="none"/>
        </w:rPr>
      </w:pPr>
    </w:p>
    <w:p w14:paraId="6BC459D4">
      <w:pPr>
        <w:spacing w:line="440" w:lineRule="atLeast"/>
        <w:rPr>
          <w:rFonts w:hint="default" w:ascii="Arial" w:hAnsi="Arial" w:cs="Arial"/>
          <w:b/>
          <w:color w:val="auto"/>
          <w:sz w:val="32"/>
          <w:szCs w:val="32"/>
          <w:highlight w:val="none"/>
        </w:rPr>
      </w:pPr>
    </w:p>
    <w:p w14:paraId="12805F18">
      <w:pPr>
        <w:spacing w:line="440" w:lineRule="atLeast"/>
        <w:rPr>
          <w:rFonts w:hint="default" w:ascii="Arial" w:hAnsi="Arial" w:cs="Arial"/>
          <w:b/>
          <w:color w:val="auto"/>
          <w:sz w:val="32"/>
          <w:szCs w:val="32"/>
          <w:highlight w:val="none"/>
        </w:rPr>
      </w:pPr>
    </w:p>
    <w:p w14:paraId="10281A6B">
      <w:pPr>
        <w:spacing w:line="440" w:lineRule="atLeast"/>
        <w:rPr>
          <w:rFonts w:hint="default" w:ascii="Arial" w:hAnsi="Arial" w:cs="Arial"/>
          <w:b/>
          <w:color w:val="auto"/>
          <w:sz w:val="32"/>
          <w:szCs w:val="32"/>
          <w:highlight w:val="none"/>
        </w:rPr>
      </w:pPr>
    </w:p>
    <w:p w14:paraId="01BBDF78">
      <w:pPr>
        <w:spacing w:line="440" w:lineRule="atLeast"/>
        <w:rPr>
          <w:rFonts w:hint="default" w:ascii="Arial" w:hAnsi="Arial" w:cs="Arial"/>
          <w:b/>
          <w:color w:val="auto"/>
          <w:sz w:val="32"/>
          <w:szCs w:val="32"/>
          <w:highlight w:val="none"/>
        </w:rPr>
      </w:pPr>
    </w:p>
    <w:p w14:paraId="5AC53822">
      <w:pPr>
        <w:spacing w:line="400" w:lineRule="exact"/>
        <w:rPr>
          <w:rFonts w:hint="default" w:ascii="Arial" w:hAnsi="Arial" w:cs="Arial"/>
          <w:b/>
          <w:color w:val="auto"/>
          <w:sz w:val="32"/>
          <w:szCs w:val="32"/>
          <w:highlight w:val="none"/>
        </w:rPr>
      </w:pPr>
      <w:r>
        <w:rPr>
          <w:rFonts w:hint="default" w:ascii="Arial" w:hAnsi="Arial" w:cs="Arial"/>
          <w:b/>
          <w:color w:val="auto"/>
          <w:sz w:val="32"/>
          <w:szCs w:val="32"/>
          <w:highlight w:val="none"/>
        </w:rPr>
        <w:br w:type="page"/>
      </w:r>
      <w:r>
        <w:rPr>
          <w:rFonts w:hint="default" w:ascii="Arial" w:hAnsi="Arial" w:cs="Arial"/>
          <w:b/>
          <w:color w:val="auto"/>
          <w:sz w:val="32"/>
          <w:szCs w:val="32"/>
          <w:highlight w:val="none"/>
        </w:rPr>
        <w:t>一、响应文件组成</w:t>
      </w:r>
    </w:p>
    <w:p w14:paraId="79DA0757">
      <w:pPr>
        <w:spacing w:line="400" w:lineRule="exact"/>
        <w:rPr>
          <w:rFonts w:hint="default" w:ascii="Arial" w:hAnsi="Arial" w:cs="Arial"/>
          <w:b/>
          <w:bCs/>
          <w:color w:val="auto"/>
          <w:sz w:val="24"/>
          <w:highlight w:val="none"/>
        </w:rPr>
      </w:pPr>
    </w:p>
    <w:p w14:paraId="61A2570D">
      <w:pPr>
        <w:spacing w:line="400" w:lineRule="exact"/>
        <w:rPr>
          <w:rFonts w:hint="default" w:ascii="Arial" w:hAnsi="Arial" w:cs="Arial"/>
          <w:b/>
          <w:bCs/>
          <w:color w:val="auto"/>
          <w:sz w:val="24"/>
          <w:highlight w:val="none"/>
        </w:rPr>
      </w:pPr>
    </w:p>
    <w:p w14:paraId="614C6063">
      <w:pPr>
        <w:spacing w:line="400" w:lineRule="exact"/>
        <w:rPr>
          <w:rFonts w:hint="default" w:ascii="Arial" w:hAnsi="Arial" w:cs="Arial"/>
          <w:b/>
          <w:bCs/>
          <w:color w:val="auto"/>
          <w:sz w:val="24"/>
          <w:highlight w:val="none"/>
        </w:rPr>
      </w:pPr>
      <w:r>
        <w:rPr>
          <w:rFonts w:hint="default" w:ascii="Arial" w:hAnsi="Arial" w:cs="Arial"/>
          <w:b/>
          <w:bCs/>
          <w:color w:val="auto"/>
          <w:sz w:val="24"/>
          <w:highlight w:val="none"/>
        </w:rPr>
        <w:t>（一）</w:t>
      </w:r>
      <w:r>
        <w:rPr>
          <w:rFonts w:hint="default" w:ascii="Arial" w:hAnsi="Arial" w:cs="Arial"/>
          <w:b/>
          <w:color w:val="auto"/>
          <w:sz w:val="32"/>
          <w:szCs w:val="32"/>
          <w:highlight w:val="none"/>
        </w:rPr>
        <w:t>资格性响应证明材料</w:t>
      </w:r>
    </w:p>
    <w:p w14:paraId="53EB8C0D">
      <w:pPr>
        <w:spacing w:line="400" w:lineRule="exact"/>
        <w:rPr>
          <w:rFonts w:hint="default" w:ascii="Arial" w:hAnsi="Arial" w:cs="Arial"/>
          <w:b/>
          <w:bCs/>
          <w:color w:val="auto"/>
          <w:sz w:val="24"/>
          <w:highlight w:val="none"/>
        </w:rPr>
      </w:pPr>
    </w:p>
    <w:p w14:paraId="4E6E9A07">
      <w:pPr>
        <w:spacing w:line="400" w:lineRule="exact"/>
        <w:rPr>
          <w:rFonts w:hint="default" w:ascii="Arial" w:hAnsi="Arial" w:cs="Arial"/>
          <w:b/>
          <w:bCs/>
          <w:color w:val="auto"/>
          <w:sz w:val="24"/>
          <w:highlight w:val="none"/>
        </w:rPr>
      </w:pPr>
    </w:p>
    <w:p w14:paraId="1861E075">
      <w:pPr>
        <w:spacing w:line="400" w:lineRule="exact"/>
        <w:rPr>
          <w:rFonts w:hint="default" w:ascii="Arial" w:hAnsi="Arial" w:cs="Arial"/>
          <w:b/>
          <w:bCs/>
          <w:color w:val="auto"/>
          <w:sz w:val="24"/>
          <w:highlight w:val="none"/>
        </w:rPr>
      </w:pPr>
    </w:p>
    <w:p w14:paraId="5B6570D3">
      <w:pPr>
        <w:spacing w:line="400" w:lineRule="exact"/>
        <w:rPr>
          <w:rFonts w:hint="default" w:ascii="Arial" w:hAnsi="Arial" w:cs="Arial"/>
          <w:b/>
          <w:bCs/>
          <w:color w:val="auto"/>
          <w:sz w:val="24"/>
          <w:highlight w:val="none"/>
        </w:rPr>
      </w:pPr>
      <w:r>
        <w:rPr>
          <w:rFonts w:hint="default" w:ascii="Arial" w:hAnsi="Arial" w:cs="Arial"/>
          <w:b/>
          <w:bCs/>
          <w:color w:val="auto"/>
          <w:sz w:val="24"/>
          <w:highlight w:val="none"/>
        </w:rPr>
        <w:t>（二）</w:t>
      </w:r>
      <w:r>
        <w:rPr>
          <w:rFonts w:hint="default" w:ascii="Arial" w:hAnsi="Arial" w:cs="Arial"/>
          <w:b/>
          <w:color w:val="auto"/>
          <w:sz w:val="32"/>
          <w:szCs w:val="32"/>
          <w:highlight w:val="none"/>
        </w:rPr>
        <w:t>符合性响应证明材料</w:t>
      </w:r>
    </w:p>
    <w:p w14:paraId="610BC162">
      <w:pPr>
        <w:spacing w:line="400" w:lineRule="exact"/>
        <w:rPr>
          <w:rFonts w:hint="default" w:ascii="Arial" w:hAnsi="Arial" w:cs="Arial"/>
          <w:b/>
          <w:bCs/>
          <w:color w:val="auto"/>
          <w:sz w:val="24"/>
          <w:highlight w:val="none"/>
        </w:rPr>
      </w:pPr>
    </w:p>
    <w:p w14:paraId="21914BE7">
      <w:pPr>
        <w:spacing w:line="400" w:lineRule="exact"/>
        <w:rPr>
          <w:rFonts w:hint="default" w:ascii="Arial" w:hAnsi="Arial" w:cs="Arial"/>
          <w:b/>
          <w:bCs/>
          <w:color w:val="auto"/>
          <w:sz w:val="24"/>
          <w:highlight w:val="none"/>
        </w:rPr>
      </w:pPr>
    </w:p>
    <w:p w14:paraId="23941EF2">
      <w:pPr>
        <w:spacing w:line="400" w:lineRule="exact"/>
        <w:rPr>
          <w:rFonts w:hint="default" w:ascii="Arial" w:hAnsi="Arial" w:cs="Arial"/>
          <w:b/>
          <w:bCs/>
          <w:color w:val="auto"/>
          <w:sz w:val="24"/>
          <w:highlight w:val="none"/>
        </w:rPr>
      </w:pPr>
    </w:p>
    <w:p w14:paraId="7C2AA398">
      <w:pPr>
        <w:spacing w:line="400" w:lineRule="exact"/>
        <w:rPr>
          <w:rFonts w:hint="default" w:ascii="Arial" w:hAnsi="Arial" w:cs="Arial"/>
          <w:b/>
          <w:bCs/>
          <w:color w:val="auto"/>
          <w:sz w:val="24"/>
          <w:highlight w:val="none"/>
        </w:rPr>
      </w:pPr>
      <w:r>
        <w:rPr>
          <w:rFonts w:hint="default" w:ascii="Arial" w:hAnsi="Arial" w:cs="Arial"/>
          <w:b/>
          <w:bCs/>
          <w:color w:val="auto"/>
          <w:sz w:val="24"/>
          <w:highlight w:val="none"/>
        </w:rPr>
        <w:t>（三）</w:t>
      </w:r>
      <w:r>
        <w:rPr>
          <w:rFonts w:hint="default" w:ascii="Arial" w:hAnsi="Arial" w:cs="Arial"/>
          <w:b/>
          <w:color w:val="auto"/>
          <w:sz w:val="32"/>
          <w:szCs w:val="32"/>
          <w:highlight w:val="none"/>
        </w:rPr>
        <w:t>其它有效证明材料</w:t>
      </w:r>
    </w:p>
    <w:p w14:paraId="511304E1">
      <w:pPr>
        <w:rPr>
          <w:rFonts w:hint="default" w:ascii="Arial" w:hAnsi="Arial" w:cs="Arial"/>
          <w:b/>
          <w:color w:val="auto"/>
          <w:sz w:val="32"/>
          <w:szCs w:val="32"/>
          <w:highlight w:val="none"/>
        </w:rPr>
      </w:pPr>
      <w:r>
        <w:rPr>
          <w:rFonts w:hint="default" w:ascii="Arial" w:hAnsi="Arial" w:cs="Arial"/>
          <w:b/>
          <w:color w:val="auto"/>
          <w:sz w:val="32"/>
          <w:szCs w:val="32"/>
          <w:highlight w:val="none"/>
        </w:rPr>
        <w:br w:type="page"/>
      </w:r>
    </w:p>
    <w:p w14:paraId="6A38DF84">
      <w:pPr>
        <w:tabs>
          <w:tab w:val="left" w:pos="1305"/>
        </w:tabs>
        <w:spacing w:line="520" w:lineRule="exact"/>
        <w:jc w:val="center"/>
        <w:rPr>
          <w:rFonts w:hint="default" w:ascii="Arial" w:hAnsi="Arial" w:cs="Arial"/>
          <w:color w:val="auto"/>
          <w:sz w:val="24"/>
          <w:highlight w:val="none"/>
        </w:rPr>
      </w:pPr>
      <w:r>
        <w:rPr>
          <w:rFonts w:hint="default" w:ascii="Arial" w:hAnsi="Arial" w:cs="Arial"/>
          <w:b/>
          <w:color w:val="auto"/>
          <w:sz w:val="32"/>
          <w:szCs w:val="32"/>
          <w:highlight w:val="none"/>
        </w:rPr>
        <w:t>（一）资格性响应证明材料目录</w:t>
      </w:r>
    </w:p>
    <w:p w14:paraId="56CAEFB3">
      <w:pPr>
        <w:tabs>
          <w:tab w:val="left" w:pos="1305"/>
        </w:tabs>
        <w:spacing w:line="520" w:lineRule="exact"/>
        <w:ind w:firstLine="600" w:firstLineChars="250"/>
        <w:rPr>
          <w:rFonts w:hint="default" w:ascii="Arial" w:hAnsi="Arial" w:cs="Arial"/>
          <w:color w:val="auto"/>
          <w:sz w:val="24"/>
          <w:highlight w:val="none"/>
        </w:rPr>
      </w:pPr>
    </w:p>
    <w:p w14:paraId="0F70053E">
      <w:pPr>
        <w:tabs>
          <w:tab w:val="left" w:pos="1305"/>
        </w:tabs>
        <w:spacing w:line="520" w:lineRule="exact"/>
        <w:ind w:firstLine="600" w:firstLineChars="250"/>
        <w:rPr>
          <w:rFonts w:hint="default" w:ascii="Arial" w:hAnsi="Arial" w:cs="Arial"/>
          <w:color w:val="auto"/>
          <w:sz w:val="24"/>
          <w:highlight w:val="none"/>
        </w:rPr>
      </w:pPr>
      <w:r>
        <w:rPr>
          <w:rFonts w:hint="default" w:ascii="Arial" w:hAnsi="Arial" w:cs="Arial"/>
          <w:color w:val="auto"/>
          <w:sz w:val="24"/>
          <w:highlight w:val="none"/>
        </w:rPr>
        <w:t>1.响应函</w:t>
      </w:r>
      <w:r>
        <w:rPr>
          <w:rFonts w:hint="default" w:ascii="Arial" w:hAnsi="Arial" w:cs="Arial"/>
          <w:b/>
          <w:color w:val="auto"/>
          <w:sz w:val="24"/>
          <w:highlight w:val="none"/>
        </w:rPr>
        <w:t>（格式见附件）（必须提供）</w:t>
      </w:r>
    </w:p>
    <w:p w14:paraId="05E37C3C">
      <w:pPr>
        <w:tabs>
          <w:tab w:val="left" w:pos="1305"/>
        </w:tabs>
        <w:spacing w:line="520" w:lineRule="exact"/>
        <w:ind w:firstLine="600" w:firstLineChars="250"/>
        <w:rPr>
          <w:rFonts w:hint="default" w:ascii="Arial" w:hAnsi="Arial" w:cs="Arial"/>
          <w:color w:val="auto"/>
          <w:sz w:val="24"/>
          <w:highlight w:val="none"/>
        </w:rPr>
      </w:pPr>
      <w:r>
        <w:rPr>
          <w:rFonts w:hint="default" w:ascii="Arial" w:hAnsi="Arial" w:cs="Arial"/>
          <w:color w:val="auto"/>
          <w:sz w:val="24"/>
          <w:highlight w:val="none"/>
        </w:rPr>
        <w:t>2.供应商相应的法定代表人、负责人、自然人身份证正反两面复印件</w:t>
      </w:r>
      <w:r>
        <w:rPr>
          <w:rFonts w:hint="default" w:ascii="Arial" w:hAnsi="Arial" w:cs="Arial"/>
          <w:b/>
          <w:color w:val="auto"/>
          <w:sz w:val="24"/>
          <w:highlight w:val="none"/>
        </w:rPr>
        <w:t>（必须提供）</w:t>
      </w:r>
    </w:p>
    <w:p w14:paraId="53CEF997">
      <w:pPr>
        <w:tabs>
          <w:tab w:val="left" w:pos="1305"/>
        </w:tabs>
        <w:spacing w:line="520" w:lineRule="exact"/>
        <w:ind w:firstLine="600" w:firstLineChars="250"/>
        <w:rPr>
          <w:rFonts w:hint="default" w:ascii="Arial" w:hAnsi="Arial" w:cs="Arial"/>
          <w:color w:val="auto"/>
          <w:sz w:val="24"/>
          <w:highlight w:val="none"/>
        </w:rPr>
      </w:pPr>
      <w:r>
        <w:rPr>
          <w:rFonts w:hint="default" w:ascii="Arial" w:hAnsi="Arial" w:cs="Arial"/>
          <w:color w:val="auto"/>
          <w:sz w:val="24"/>
          <w:highlight w:val="none"/>
        </w:rPr>
        <w:t>3.供应商的授权委托书原件、</w:t>
      </w:r>
      <w:r>
        <w:rPr>
          <w:rFonts w:hint="eastAsia" w:ascii="Arial" w:hAnsi="Arial" w:cs="Arial"/>
          <w:color w:val="auto"/>
          <w:sz w:val="24"/>
          <w:highlight w:val="none"/>
          <w:lang w:eastAsia="zh-CN"/>
        </w:rPr>
        <w:t>委托代理人身份证正反面复印件以及由县级以上（含县级）社会养老保险经办机构出具的供应商为委托代理人交纳的近6个月内中任意一个月的社保证明复印件</w:t>
      </w:r>
      <w:r>
        <w:rPr>
          <w:rFonts w:hint="default" w:ascii="Arial" w:hAnsi="Arial" w:cs="Arial"/>
          <w:b/>
          <w:color w:val="auto"/>
          <w:sz w:val="24"/>
          <w:highlight w:val="none"/>
        </w:rPr>
        <w:t>（</w:t>
      </w:r>
      <w:r>
        <w:rPr>
          <w:rFonts w:hint="eastAsia" w:ascii="Arial" w:hAnsi="Arial" w:cs="Arial"/>
          <w:b/>
          <w:color w:val="auto"/>
          <w:sz w:val="24"/>
          <w:highlight w:val="none"/>
          <w:lang w:val="en-US" w:eastAsia="zh-CN"/>
        </w:rPr>
        <w:t>委托代理时</w:t>
      </w:r>
      <w:r>
        <w:rPr>
          <w:rFonts w:hint="default" w:ascii="Arial" w:hAnsi="Arial" w:cs="Arial"/>
          <w:b/>
          <w:color w:val="auto"/>
          <w:sz w:val="24"/>
          <w:highlight w:val="none"/>
        </w:rPr>
        <w:t>必须提供）</w:t>
      </w:r>
    </w:p>
    <w:p w14:paraId="4FFCC0DD">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highlight w:val="none"/>
        </w:rPr>
      </w:pPr>
      <w:r>
        <w:rPr>
          <w:rFonts w:hint="default" w:ascii="Arial" w:hAnsi="Arial" w:cs="Arial"/>
          <w:color w:val="auto"/>
          <w:sz w:val="24"/>
          <w:highlight w:val="none"/>
        </w:rPr>
        <w:t>4.供应商的法人或者其他组织营业执照等证明文件复印件</w:t>
      </w:r>
      <w:r>
        <w:rPr>
          <w:rFonts w:hint="default" w:ascii="Arial" w:hAnsi="Arial" w:cs="Arial"/>
          <w:b/>
          <w:color w:val="auto"/>
          <w:sz w:val="24"/>
          <w:highlight w:val="none"/>
        </w:rPr>
        <w:t>（必须提供，自然人除外）</w:t>
      </w:r>
      <w:r>
        <w:rPr>
          <w:rFonts w:hint="default" w:ascii="Arial" w:hAnsi="Arial" w:cs="Arial"/>
          <w:color w:val="auto"/>
          <w:sz w:val="24"/>
          <w:highlight w:val="none"/>
        </w:rPr>
        <w:t>；</w:t>
      </w:r>
    </w:p>
    <w:p w14:paraId="382DD2D6">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highlight w:val="none"/>
        </w:rPr>
      </w:pPr>
      <w:r>
        <w:rPr>
          <w:rFonts w:hint="eastAsia" w:ascii="Arial" w:hAnsi="Arial" w:eastAsia="宋体" w:cs="Arial"/>
          <w:color w:val="auto"/>
          <w:sz w:val="24"/>
          <w:highlight w:val="none"/>
          <w:lang w:val="en-US" w:eastAsia="zh-CN"/>
        </w:rPr>
        <w:t>5.</w:t>
      </w:r>
      <w:r>
        <w:rPr>
          <w:rFonts w:hint="default" w:ascii="Arial" w:hAnsi="Arial" w:eastAsia="宋体" w:cs="Arial"/>
          <w:color w:val="auto"/>
          <w:sz w:val="24"/>
          <w:highlight w:val="none"/>
        </w:rPr>
        <w:t>有效</w:t>
      </w:r>
      <w:r>
        <w:rPr>
          <w:rFonts w:hint="default" w:ascii="Arial" w:hAnsi="Arial" w:cs="Arial"/>
          <w:color w:val="auto"/>
          <w:sz w:val="24"/>
          <w:highlight w:val="none"/>
        </w:rPr>
        <w:t>的人力资源和社会保障部门颁发的《人力资源服务许可证》</w:t>
      </w:r>
      <w:r>
        <w:rPr>
          <w:rFonts w:hint="eastAsia" w:ascii="Arial" w:hAnsi="Arial" w:cs="Arial"/>
          <w:color w:val="auto"/>
          <w:sz w:val="24"/>
          <w:highlight w:val="none"/>
          <w:lang w:val="en-US" w:eastAsia="zh-CN"/>
        </w:rPr>
        <w:t>复印件</w:t>
      </w:r>
      <w:r>
        <w:rPr>
          <w:rFonts w:hint="default" w:ascii="Arial" w:hAnsi="Arial" w:cs="Arial"/>
          <w:b/>
          <w:bCs/>
          <w:color w:val="auto"/>
          <w:sz w:val="24"/>
          <w:highlight w:val="none"/>
        </w:rPr>
        <w:t>（必须提供）。</w:t>
      </w:r>
    </w:p>
    <w:p w14:paraId="75614BD3">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b/>
          <w:color w:val="auto"/>
          <w:sz w:val="24"/>
          <w:szCs w:val="24"/>
          <w:highlight w:val="none"/>
        </w:rPr>
      </w:pPr>
      <w:r>
        <w:rPr>
          <w:rFonts w:hint="eastAsia" w:ascii="Arial" w:hAnsi="Arial" w:cs="Arial"/>
          <w:color w:val="auto"/>
          <w:sz w:val="24"/>
          <w:szCs w:val="24"/>
          <w:highlight w:val="none"/>
          <w:lang w:val="en-US" w:eastAsia="zh-CN"/>
        </w:rPr>
        <w:t>6</w:t>
      </w:r>
      <w:r>
        <w:rPr>
          <w:rFonts w:hint="default" w:ascii="Arial" w:hAnsi="Arial" w:cs="Arial"/>
          <w:color w:val="auto"/>
          <w:sz w:val="24"/>
          <w:szCs w:val="24"/>
          <w:highlight w:val="none"/>
        </w:rPr>
        <w:t>.供应商参加政府采购活动前3年内在经营活动中没有重大违法记录及有关信用信息的书面声明</w:t>
      </w:r>
      <w:r>
        <w:rPr>
          <w:rFonts w:hint="default" w:ascii="Arial" w:hAnsi="Arial" w:cs="Arial"/>
          <w:b/>
          <w:color w:val="auto"/>
          <w:sz w:val="24"/>
          <w:szCs w:val="24"/>
          <w:highlight w:val="none"/>
        </w:rPr>
        <w:t>（必须提供）</w:t>
      </w:r>
    </w:p>
    <w:p w14:paraId="00BFF33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7.供应商202</w:t>
      </w:r>
      <w:r>
        <w:rPr>
          <w:rFonts w:hint="default" w:ascii="Arial" w:hAnsi="Arial" w:eastAsia="宋体" w:cs="Arial"/>
          <w:color w:val="auto"/>
          <w:sz w:val="24"/>
          <w:szCs w:val="24"/>
          <w:highlight w:val="none"/>
          <w:lang w:val="en-US" w:eastAsia="zh-CN"/>
        </w:rPr>
        <w:t>4</w:t>
      </w:r>
      <w:r>
        <w:rPr>
          <w:rFonts w:hint="default" w:ascii="Arial" w:hAnsi="Arial" w:eastAsia="宋体" w:cs="Arial"/>
          <w:color w:val="auto"/>
          <w:sz w:val="24"/>
          <w:szCs w:val="24"/>
          <w:highlight w:val="none"/>
        </w:rPr>
        <w:t>年度财务状况报告</w:t>
      </w:r>
      <w:r>
        <w:rPr>
          <w:rFonts w:hint="default" w:ascii="Arial" w:hAnsi="Arial" w:eastAsia="宋体" w:cs="Arial"/>
          <w:b/>
          <w:bCs/>
          <w:color w:val="auto"/>
          <w:sz w:val="24"/>
          <w:szCs w:val="24"/>
          <w:highlight w:val="none"/>
        </w:rPr>
        <w:t>（必须提供，可以是磋商供应商自行编制也可是通过第三方审计公司编制，如为自行编制至少须提供现金流量表、负债表及利润表（损益表）</w:t>
      </w:r>
      <w:r>
        <w:rPr>
          <w:rFonts w:hint="default" w:ascii="Arial" w:hAnsi="Arial" w:eastAsia="宋体" w:cs="Arial"/>
          <w:b/>
          <w:bCs/>
          <w:color w:val="auto"/>
          <w:sz w:val="24"/>
          <w:szCs w:val="24"/>
          <w:highlight w:val="none"/>
          <w:lang w:eastAsia="zh-CN"/>
        </w:rPr>
        <w:t>，新成立的公司，提供自成立之日起至磋商截止时间前一个月的报告</w:t>
      </w:r>
      <w:r>
        <w:rPr>
          <w:rFonts w:hint="default" w:ascii="Arial" w:hAnsi="Arial" w:eastAsia="宋体" w:cs="Arial"/>
          <w:b/>
          <w:bCs/>
          <w:color w:val="auto"/>
          <w:sz w:val="24"/>
          <w:szCs w:val="24"/>
          <w:highlight w:val="none"/>
        </w:rPr>
        <w:t>）</w:t>
      </w:r>
      <w:r>
        <w:rPr>
          <w:rFonts w:hint="default" w:ascii="Arial" w:hAnsi="Arial" w:eastAsia="宋体" w:cs="Arial"/>
          <w:color w:val="auto"/>
          <w:sz w:val="24"/>
          <w:szCs w:val="24"/>
          <w:highlight w:val="none"/>
        </w:rPr>
        <w:t>；</w:t>
      </w:r>
    </w:p>
    <w:p w14:paraId="60F7C74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Arial" w:hAnsi="Arial" w:eastAsia="宋体" w:cs="Arial"/>
          <w:b/>
          <w:bCs/>
          <w:color w:val="auto"/>
          <w:sz w:val="24"/>
          <w:szCs w:val="24"/>
          <w:highlight w:val="none"/>
        </w:rPr>
      </w:pPr>
      <w:r>
        <w:rPr>
          <w:rFonts w:hint="default" w:ascii="Arial" w:hAnsi="Arial" w:eastAsia="宋体" w:cs="Arial"/>
          <w:bCs/>
          <w:color w:val="auto"/>
          <w:kern w:val="0"/>
          <w:sz w:val="24"/>
          <w:szCs w:val="24"/>
          <w:highlight w:val="none"/>
          <w:lang w:val="en-US" w:eastAsia="zh-CN"/>
        </w:rPr>
        <w:t>8.供应商近半年内任意一个月或任一季度依法缴纳税收的证明材料[增值税缴纳发票（税收完税证明）或企业所得税完税证明或税务部门出具的免税证明]复印件</w:t>
      </w:r>
      <w:r>
        <w:rPr>
          <w:rFonts w:hint="default" w:ascii="Arial" w:hAnsi="Arial" w:eastAsia="宋体" w:cs="Arial"/>
          <w:b/>
          <w:bCs/>
          <w:color w:val="auto"/>
          <w:sz w:val="24"/>
          <w:szCs w:val="24"/>
          <w:highlight w:val="none"/>
          <w:lang w:val="en-US" w:eastAsia="zh-CN"/>
        </w:rPr>
        <w:t>（必须提供）；</w:t>
      </w:r>
    </w:p>
    <w:p w14:paraId="62574333">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szCs w:val="24"/>
          <w:highlight w:val="none"/>
        </w:rPr>
      </w:pPr>
      <w:r>
        <w:rPr>
          <w:rFonts w:hint="eastAsia" w:ascii="Arial" w:hAnsi="Arial" w:cs="Arial"/>
          <w:b w:val="0"/>
          <w:bCs/>
          <w:color w:val="auto"/>
          <w:sz w:val="24"/>
          <w:szCs w:val="24"/>
          <w:highlight w:val="none"/>
          <w:lang w:val="en-US" w:eastAsia="zh-CN"/>
        </w:rPr>
        <w:t>9.</w:t>
      </w:r>
      <w:r>
        <w:rPr>
          <w:rFonts w:hint="eastAsia" w:ascii="Arial" w:hAnsi="Arial" w:cs="Arial"/>
          <w:b w:val="0"/>
          <w:bCs/>
          <w:color w:val="auto"/>
          <w:sz w:val="24"/>
          <w:szCs w:val="24"/>
          <w:highlight w:val="none"/>
          <w:lang w:eastAsia="zh-CN"/>
        </w:rPr>
        <w:t>符合条件的中小微企业或残疾人福利企业或监狱企业的相关证明材料</w:t>
      </w:r>
      <w:r>
        <w:rPr>
          <w:rFonts w:hint="default" w:ascii="Arial" w:hAnsi="Arial" w:cs="Arial"/>
          <w:b/>
          <w:color w:val="auto"/>
          <w:sz w:val="24"/>
          <w:szCs w:val="24"/>
          <w:highlight w:val="none"/>
        </w:rPr>
        <w:t>（</w:t>
      </w:r>
      <w:r>
        <w:rPr>
          <w:rFonts w:hint="default" w:ascii="Arial" w:hAnsi="Arial" w:cs="Arial"/>
          <w:b/>
          <w:color w:val="auto"/>
          <w:sz w:val="24"/>
          <w:szCs w:val="24"/>
          <w:highlight w:val="none"/>
          <w:lang w:val="en-US" w:eastAsia="zh-CN"/>
        </w:rPr>
        <w:t>必须提供</w:t>
      </w:r>
      <w:r>
        <w:rPr>
          <w:rFonts w:hint="default" w:ascii="Arial" w:hAnsi="Arial" w:cs="Arial"/>
          <w:b/>
          <w:color w:val="auto"/>
          <w:sz w:val="24"/>
          <w:szCs w:val="24"/>
          <w:highlight w:val="none"/>
        </w:rPr>
        <w:t>）</w:t>
      </w:r>
    </w:p>
    <w:p w14:paraId="75BC9AC6">
      <w:pPr>
        <w:spacing w:line="440" w:lineRule="atLeast"/>
        <w:rPr>
          <w:rFonts w:hint="default" w:ascii="Arial" w:hAnsi="Arial" w:cs="Arial"/>
          <w:b/>
          <w:color w:val="auto"/>
          <w:sz w:val="28"/>
          <w:szCs w:val="28"/>
          <w:highlight w:val="none"/>
        </w:rPr>
      </w:pPr>
      <w:r>
        <w:rPr>
          <w:rFonts w:hint="default" w:ascii="Arial" w:hAnsi="Arial" w:cs="Arial"/>
          <w:b/>
          <w:color w:val="auto"/>
          <w:sz w:val="28"/>
          <w:szCs w:val="28"/>
          <w:highlight w:val="none"/>
        </w:rPr>
        <w:br w:type="page"/>
      </w:r>
      <w:r>
        <w:rPr>
          <w:rFonts w:hint="default" w:ascii="Arial" w:hAnsi="Arial" w:cs="Arial"/>
          <w:b/>
          <w:color w:val="auto"/>
          <w:sz w:val="28"/>
          <w:szCs w:val="28"/>
          <w:highlight w:val="none"/>
        </w:rPr>
        <w:t>1. 响应函（必须提供）</w:t>
      </w:r>
    </w:p>
    <w:p w14:paraId="5093EBCB">
      <w:pPr>
        <w:spacing w:line="440" w:lineRule="atLeast"/>
        <w:rPr>
          <w:rFonts w:hint="default" w:ascii="Arial" w:hAnsi="Arial" w:cs="Arial"/>
          <w:b/>
          <w:color w:val="auto"/>
          <w:sz w:val="24"/>
          <w:highlight w:val="none"/>
        </w:rPr>
      </w:pPr>
      <w:r>
        <w:rPr>
          <w:rFonts w:hint="default" w:ascii="Arial" w:hAnsi="Arial" w:cs="Arial"/>
          <w:b/>
          <w:color w:val="auto"/>
          <w:sz w:val="24"/>
          <w:highlight w:val="none"/>
        </w:rPr>
        <w:t>附件：</w:t>
      </w:r>
    </w:p>
    <w:p w14:paraId="164505B3">
      <w:pPr>
        <w:pStyle w:val="14"/>
        <w:ind w:firstLine="800" w:firstLineChars="250"/>
        <w:jc w:val="center"/>
        <w:rPr>
          <w:rFonts w:hint="default" w:ascii="Arial" w:hAnsi="Arial" w:cs="Arial"/>
          <w:b/>
          <w:color w:val="auto"/>
          <w:sz w:val="32"/>
          <w:highlight w:val="none"/>
        </w:rPr>
      </w:pPr>
      <w:r>
        <w:rPr>
          <w:rFonts w:hint="default" w:ascii="Arial" w:hAnsi="Arial" w:cs="Arial"/>
          <w:b/>
          <w:color w:val="auto"/>
          <w:sz w:val="32"/>
          <w:highlight w:val="none"/>
        </w:rPr>
        <w:t>响 应 函 （格 式）</w:t>
      </w:r>
    </w:p>
    <w:p w14:paraId="242604D0">
      <w:pPr>
        <w:spacing w:line="240" w:lineRule="exact"/>
        <w:jc w:val="center"/>
        <w:rPr>
          <w:rFonts w:hint="default" w:ascii="Arial" w:hAnsi="Arial" w:cs="Arial"/>
          <w:color w:val="auto"/>
          <w:sz w:val="32"/>
          <w:highlight w:val="none"/>
        </w:rPr>
      </w:pPr>
    </w:p>
    <w:p w14:paraId="1630D4E1">
      <w:pPr>
        <w:spacing w:line="400" w:lineRule="exact"/>
        <w:rPr>
          <w:rFonts w:hint="default" w:ascii="Arial" w:hAnsi="Arial" w:cs="Arial"/>
          <w:color w:val="auto"/>
          <w:highlight w:val="none"/>
        </w:rPr>
      </w:pPr>
      <w:r>
        <w:rPr>
          <w:rFonts w:hint="default" w:ascii="Arial" w:hAnsi="Arial" w:cs="Arial"/>
          <w:color w:val="auto"/>
          <w:szCs w:val="21"/>
          <w:highlight w:val="none"/>
        </w:rPr>
        <w:t>致</w:t>
      </w:r>
      <w:r>
        <w:rPr>
          <w:rFonts w:hint="default" w:ascii="Arial" w:hAnsi="Arial" w:cs="Arial"/>
          <w:color w:val="auto"/>
          <w:szCs w:val="21"/>
          <w:highlight w:val="none"/>
          <w:u w:val="single"/>
        </w:rPr>
        <w:t xml:space="preserve">：广西机电设备招标有限公司   </w:t>
      </w:r>
    </w:p>
    <w:p w14:paraId="6E4106A4">
      <w:pPr>
        <w:spacing w:line="400" w:lineRule="exact"/>
        <w:rPr>
          <w:rFonts w:hint="default" w:ascii="Arial" w:hAnsi="Arial" w:cs="Arial"/>
          <w:color w:val="auto"/>
          <w:szCs w:val="21"/>
          <w:highlight w:val="none"/>
        </w:rPr>
      </w:pPr>
    </w:p>
    <w:p w14:paraId="40DFEA65">
      <w:pPr>
        <w:pStyle w:val="14"/>
        <w:spacing w:line="320" w:lineRule="exact"/>
        <w:ind w:firstLine="420"/>
        <w:rPr>
          <w:rFonts w:hint="default" w:ascii="Arial" w:hAnsi="Arial" w:cs="Arial"/>
          <w:color w:val="auto"/>
          <w:highlight w:val="none"/>
        </w:rPr>
      </w:pPr>
      <w:r>
        <w:rPr>
          <w:rFonts w:hint="default" w:ascii="Arial" w:hAnsi="Arial" w:cs="Arial"/>
          <w:color w:val="auto"/>
          <w:highlight w:val="none"/>
        </w:rPr>
        <w:t>根据贵方</w:t>
      </w:r>
      <w:r>
        <w:rPr>
          <w:rFonts w:hint="default" w:ascii="Arial" w:hAnsi="Arial" w:cs="Arial"/>
          <w:color w:val="auto"/>
          <w:highlight w:val="none"/>
          <w:u w:val="single"/>
        </w:rPr>
        <w:t xml:space="preserve">         </w:t>
      </w:r>
      <w:r>
        <w:rPr>
          <w:rFonts w:hint="default" w:ascii="Arial" w:hAnsi="Arial" w:cs="Arial"/>
          <w:color w:val="auto"/>
          <w:highlight w:val="none"/>
        </w:rPr>
        <w:t xml:space="preserve">项目磋商文件，项目编号 </w:t>
      </w:r>
      <w:r>
        <w:rPr>
          <w:rFonts w:hint="default" w:ascii="Arial" w:hAnsi="Arial" w:cs="Arial"/>
          <w:color w:val="auto"/>
          <w:highlight w:val="none"/>
          <w:u w:val="single"/>
        </w:rPr>
        <w:t xml:space="preserve">               </w:t>
      </w:r>
      <w:r>
        <w:rPr>
          <w:rFonts w:hint="default" w:ascii="Arial" w:hAnsi="Arial" w:cs="Arial"/>
          <w:color w:val="auto"/>
          <w:szCs w:val="21"/>
          <w:highlight w:val="none"/>
        </w:rPr>
        <w:t>，签字代表</w:t>
      </w:r>
      <w:r>
        <w:rPr>
          <w:rFonts w:hint="default" w:ascii="Arial" w:hAnsi="Arial" w:cs="Arial"/>
          <w:color w:val="auto"/>
          <w:highlight w:val="none"/>
          <w:u w:val="single"/>
        </w:rPr>
        <w:t xml:space="preserve">         </w:t>
      </w:r>
      <w:r>
        <w:rPr>
          <w:rFonts w:hint="default" w:ascii="Arial" w:hAnsi="Arial" w:cs="Arial"/>
          <w:color w:val="auto"/>
          <w:highlight w:val="none"/>
        </w:rPr>
        <w:t xml:space="preserve">（姓名）经正式授权并代表供应商 </w:t>
      </w:r>
      <w:r>
        <w:rPr>
          <w:rFonts w:hint="default" w:ascii="Arial" w:hAnsi="Arial" w:cs="Arial"/>
          <w:color w:val="auto"/>
          <w:highlight w:val="none"/>
          <w:u w:val="single"/>
        </w:rPr>
        <w:t xml:space="preserve">                                   （</w:t>
      </w:r>
      <w:r>
        <w:rPr>
          <w:rFonts w:hint="default" w:ascii="Arial" w:hAnsi="Arial" w:cs="Arial"/>
          <w:color w:val="auto"/>
          <w:szCs w:val="21"/>
          <w:highlight w:val="none"/>
        </w:rPr>
        <w:t>供应商单位名称</w:t>
      </w:r>
      <w:r>
        <w:rPr>
          <w:rFonts w:hint="default" w:ascii="Arial" w:hAnsi="Arial" w:cs="Arial"/>
          <w:color w:val="auto"/>
          <w:highlight w:val="none"/>
        </w:rPr>
        <w:t>）。</w:t>
      </w:r>
    </w:p>
    <w:p w14:paraId="5B012149">
      <w:pPr>
        <w:pStyle w:val="14"/>
        <w:spacing w:line="320" w:lineRule="exact"/>
        <w:ind w:firstLine="420"/>
        <w:rPr>
          <w:rFonts w:hint="default" w:ascii="Arial" w:hAnsi="Arial" w:cs="Arial"/>
          <w:color w:val="auto"/>
          <w:highlight w:val="none"/>
        </w:rPr>
      </w:pPr>
      <w:r>
        <w:rPr>
          <w:rFonts w:hint="default" w:ascii="Arial" w:hAnsi="Arial" w:cs="Arial"/>
          <w:color w:val="auto"/>
          <w:highlight w:val="none"/>
        </w:rPr>
        <w:t>据此函，签字代表宣布同意如下：</w:t>
      </w:r>
    </w:p>
    <w:p w14:paraId="1D7603C3">
      <w:pPr>
        <w:pStyle w:val="14"/>
        <w:spacing w:line="320" w:lineRule="exact"/>
        <w:ind w:firstLine="420"/>
        <w:rPr>
          <w:rFonts w:hint="default" w:ascii="Arial" w:hAnsi="Arial" w:cs="Arial"/>
          <w:color w:val="auto"/>
          <w:highlight w:val="none"/>
        </w:rPr>
      </w:pPr>
      <w:r>
        <w:rPr>
          <w:rFonts w:hint="default" w:ascii="Arial" w:hAnsi="Arial" w:cs="Arial"/>
          <w:color w:val="auto"/>
          <w:highlight w:val="none"/>
        </w:rPr>
        <w:t>1.按磋商文件服务需求和磋商报价表：磋商报价（大写）</w:t>
      </w:r>
      <w:r>
        <w:rPr>
          <w:rFonts w:hint="default" w:ascii="Arial" w:hAnsi="Arial" w:cs="Arial"/>
          <w:color w:val="auto"/>
          <w:highlight w:val="none"/>
          <w:u w:val="single"/>
        </w:rPr>
        <w:t xml:space="preserve">               </w:t>
      </w:r>
      <w:r>
        <w:rPr>
          <w:rFonts w:hint="default" w:ascii="Arial" w:hAnsi="Arial" w:cs="Arial"/>
          <w:color w:val="auto"/>
          <w:highlight w:val="none"/>
        </w:rPr>
        <w:t>元人民币(￥</w:t>
      </w:r>
      <w:r>
        <w:rPr>
          <w:rFonts w:hint="default" w:ascii="Arial" w:hAnsi="Arial" w:cs="Arial"/>
          <w:color w:val="auto"/>
          <w:highlight w:val="none"/>
          <w:u w:val="single"/>
        </w:rPr>
        <w:t xml:space="preserve">              </w:t>
      </w:r>
      <w:r>
        <w:rPr>
          <w:rFonts w:hint="default" w:ascii="Arial" w:hAnsi="Arial" w:cs="Arial"/>
          <w:color w:val="auto"/>
          <w:highlight w:val="none"/>
        </w:rPr>
        <w:t>)。</w:t>
      </w:r>
    </w:p>
    <w:p w14:paraId="3054C355">
      <w:pPr>
        <w:pStyle w:val="14"/>
        <w:spacing w:line="320" w:lineRule="exact"/>
        <w:ind w:firstLine="360"/>
        <w:rPr>
          <w:rFonts w:hint="default" w:ascii="Arial" w:hAnsi="Arial" w:cs="Arial"/>
          <w:color w:val="auto"/>
          <w:highlight w:val="none"/>
        </w:rPr>
      </w:pPr>
      <w:r>
        <w:rPr>
          <w:rFonts w:hint="default" w:ascii="Arial" w:hAnsi="Arial" w:cs="Arial"/>
          <w:color w:val="auto"/>
          <w:highlight w:val="none"/>
        </w:rPr>
        <w:t>2.我方承诺已具备磋商文件规定的供应商资格条件。</w:t>
      </w:r>
    </w:p>
    <w:p w14:paraId="112466D4">
      <w:pPr>
        <w:pStyle w:val="14"/>
        <w:spacing w:line="320" w:lineRule="exact"/>
        <w:ind w:firstLine="360"/>
        <w:rPr>
          <w:rFonts w:hint="default" w:ascii="Arial" w:hAnsi="Arial" w:cs="Arial"/>
          <w:color w:val="auto"/>
          <w:highlight w:val="none"/>
        </w:rPr>
      </w:pPr>
      <w:r>
        <w:rPr>
          <w:rFonts w:hint="default" w:ascii="Arial" w:hAnsi="Arial" w:cs="Arial"/>
          <w:color w:val="auto"/>
          <w:highlight w:val="none"/>
        </w:rPr>
        <w:t>3.我方已详细审核磋商文件，包括修改文件（如有的话）和有关附件，将自行承担因对全部磋商文件理解不正确或误解而产生的相应后果。</w:t>
      </w:r>
    </w:p>
    <w:p w14:paraId="718C5253">
      <w:pPr>
        <w:pStyle w:val="14"/>
        <w:spacing w:line="320" w:lineRule="exact"/>
        <w:ind w:firstLine="420"/>
        <w:rPr>
          <w:rFonts w:hint="default" w:ascii="Arial" w:hAnsi="Arial" w:cs="Arial"/>
          <w:color w:val="auto"/>
          <w:highlight w:val="none"/>
        </w:rPr>
      </w:pPr>
      <w:r>
        <w:rPr>
          <w:rFonts w:hint="default" w:ascii="Arial" w:hAnsi="Arial" w:cs="Arial"/>
          <w:color w:val="auto"/>
          <w:highlight w:val="none"/>
        </w:rPr>
        <w:t>4.响应文件有效期为</w:t>
      </w:r>
      <w:r>
        <w:rPr>
          <w:rFonts w:hint="default" w:ascii="Arial" w:hAnsi="Arial" w:cs="Arial"/>
          <w:color w:val="auto"/>
          <w:szCs w:val="21"/>
          <w:highlight w:val="none"/>
        </w:rPr>
        <w:t>自响应文件递交截止时间之日起90天。</w:t>
      </w:r>
    </w:p>
    <w:p w14:paraId="1E63293F">
      <w:pPr>
        <w:spacing w:line="320" w:lineRule="exact"/>
        <w:ind w:firstLine="420" w:firstLineChars="200"/>
        <w:rPr>
          <w:rFonts w:hint="default" w:ascii="Arial" w:hAnsi="Arial" w:cs="Arial"/>
          <w:color w:val="auto"/>
          <w:highlight w:val="none"/>
        </w:rPr>
      </w:pPr>
      <w:r>
        <w:rPr>
          <w:rFonts w:hint="default" w:ascii="Arial" w:hAnsi="Arial" w:cs="Arial"/>
          <w:color w:val="auto"/>
          <w:szCs w:val="21"/>
          <w:highlight w:val="none"/>
        </w:rPr>
        <w:t>5.磋商保证金有效期为自响应文件递交截止时间之日起90天。</w:t>
      </w:r>
    </w:p>
    <w:p w14:paraId="059FA1F7">
      <w:pPr>
        <w:pStyle w:val="14"/>
        <w:spacing w:line="320" w:lineRule="exact"/>
        <w:ind w:firstLine="420"/>
        <w:rPr>
          <w:rFonts w:hint="eastAsia" w:ascii="Arial" w:hAnsi="Arial" w:cs="Arial"/>
          <w:color w:val="auto"/>
          <w:highlight w:val="none"/>
          <w:lang w:val="en-US" w:eastAsia="zh-CN"/>
        </w:rPr>
      </w:pPr>
      <w:r>
        <w:rPr>
          <w:rFonts w:hint="eastAsia" w:ascii="Arial" w:hAnsi="Arial" w:cs="Arial"/>
          <w:color w:val="auto"/>
          <w:highlight w:val="none"/>
          <w:lang w:val="en-US" w:eastAsia="zh-CN"/>
        </w:rPr>
        <w:t>6.我方承诺不属于公益一类事业单位、使用事业编制且由财政拨款保障的群团组织，可以作为政府购买服务的承接主体。</w:t>
      </w:r>
    </w:p>
    <w:p w14:paraId="4299A26D">
      <w:pPr>
        <w:pStyle w:val="14"/>
        <w:spacing w:line="320" w:lineRule="exact"/>
        <w:ind w:firstLine="420"/>
        <w:rPr>
          <w:rFonts w:hint="default" w:ascii="Arial" w:hAnsi="Arial" w:cs="Arial"/>
          <w:color w:val="auto"/>
          <w:highlight w:val="none"/>
        </w:rPr>
      </w:pPr>
      <w:r>
        <w:rPr>
          <w:rFonts w:hint="eastAsia" w:ascii="Arial" w:hAnsi="Arial" w:cs="Arial"/>
          <w:color w:val="auto"/>
          <w:highlight w:val="none"/>
          <w:lang w:val="en-US" w:eastAsia="zh-CN"/>
        </w:rPr>
        <w:t>7</w:t>
      </w:r>
      <w:r>
        <w:rPr>
          <w:rFonts w:hint="default" w:ascii="Arial" w:hAnsi="Arial" w:cs="Arial"/>
          <w:color w:val="auto"/>
          <w:highlight w:val="none"/>
        </w:rPr>
        <w:t>.如我方成交：</w:t>
      </w:r>
    </w:p>
    <w:p w14:paraId="58985F9E">
      <w:pPr>
        <w:pStyle w:val="14"/>
        <w:spacing w:line="320" w:lineRule="exact"/>
        <w:ind w:firstLine="420"/>
        <w:rPr>
          <w:rFonts w:hint="default" w:ascii="Arial" w:hAnsi="Arial" w:cs="Arial"/>
          <w:color w:val="auto"/>
          <w:highlight w:val="none"/>
        </w:rPr>
      </w:pPr>
      <w:r>
        <w:rPr>
          <w:rFonts w:hint="default" w:ascii="Arial" w:hAnsi="Arial" w:cs="Arial"/>
          <w:color w:val="auto"/>
          <w:highlight w:val="none"/>
        </w:rPr>
        <w:t>（1）我方承诺在收到成交通知书后，在成交通知书规定的期限内与采购人签订合同。</w:t>
      </w:r>
    </w:p>
    <w:p w14:paraId="5E55990F">
      <w:pPr>
        <w:pStyle w:val="14"/>
        <w:spacing w:line="320" w:lineRule="exact"/>
        <w:ind w:firstLine="420"/>
        <w:rPr>
          <w:rFonts w:hint="default" w:ascii="Arial" w:hAnsi="Arial" w:cs="Arial"/>
          <w:color w:val="auto"/>
          <w:highlight w:val="none"/>
        </w:rPr>
      </w:pPr>
      <w:r>
        <w:rPr>
          <w:rFonts w:hint="default" w:ascii="Arial" w:hAnsi="Arial" w:cs="Arial"/>
          <w:color w:val="auto"/>
          <w:highlight w:val="none"/>
        </w:rPr>
        <w:t>（2）我方承诺按照磋商文件规定递交履约担保。</w:t>
      </w:r>
    </w:p>
    <w:p w14:paraId="4F024A00">
      <w:pPr>
        <w:pStyle w:val="14"/>
        <w:spacing w:line="320" w:lineRule="exact"/>
        <w:ind w:firstLine="420"/>
        <w:rPr>
          <w:rFonts w:hint="default" w:ascii="Arial" w:hAnsi="Arial" w:cs="Arial"/>
          <w:color w:val="auto"/>
          <w:highlight w:val="none"/>
        </w:rPr>
      </w:pPr>
      <w:r>
        <w:rPr>
          <w:rFonts w:hint="default" w:ascii="Arial" w:hAnsi="Arial" w:cs="Arial"/>
          <w:color w:val="auto"/>
          <w:highlight w:val="none"/>
        </w:rPr>
        <w:t>（3）我方承诺本响应文件至本项目合同履行完毕止均保持有效，按磋商文件及政府采购法律、法规的规定履行合同责任和义务</w:t>
      </w:r>
      <w:r>
        <w:rPr>
          <w:rFonts w:hint="eastAsia" w:ascii="Arial" w:hAnsi="Arial" w:cs="Arial"/>
          <w:color w:val="auto"/>
          <w:highlight w:val="none"/>
          <w:lang w:val="en-US" w:eastAsia="zh-CN"/>
        </w:rPr>
        <w:t>并不分包或转包他人</w:t>
      </w:r>
      <w:r>
        <w:rPr>
          <w:rFonts w:hint="default" w:ascii="Arial" w:hAnsi="Arial" w:cs="Arial"/>
          <w:color w:val="auto"/>
          <w:highlight w:val="none"/>
        </w:rPr>
        <w:t>。</w:t>
      </w:r>
    </w:p>
    <w:p w14:paraId="4D24FD67">
      <w:pPr>
        <w:pStyle w:val="14"/>
        <w:spacing w:line="320" w:lineRule="exact"/>
        <w:ind w:firstLine="420"/>
        <w:rPr>
          <w:rFonts w:hint="default" w:ascii="Arial" w:hAnsi="Arial" w:cs="Arial"/>
          <w:color w:val="auto"/>
          <w:highlight w:val="none"/>
        </w:rPr>
      </w:pPr>
      <w:r>
        <w:rPr>
          <w:rFonts w:hint="default" w:ascii="Arial" w:hAnsi="Arial" w:cs="Arial"/>
          <w:color w:val="auto"/>
          <w:highlight w:val="none"/>
        </w:rPr>
        <w:t>与本响应有关的正式通讯地址为：</w:t>
      </w:r>
    </w:p>
    <w:p w14:paraId="3DAD03C5">
      <w:pPr>
        <w:pStyle w:val="14"/>
        <w:spacing w:line="340" w:lineRule="exact"/>
        <w:ind w:firstLine="420"/>
        <w:rPr>
          <w:rFonts w:hint="default" w:ascii="Arial" w:hAnsi="Arial" w:cs="Arial"/>
          <w:color w:val="auto"/>
          <w:highlight w:val="none"/>
        </w:rPr>
      </w:pPr>
    </w:p>
    <w:p w14:paraId="6756C4F8">
      <w:pPr>
        <w:pStyle w:val="14"/>
        <w:spacing w:line="320" w:lineRule="exact"/>
        <w:ind w:firstLine="420"/>
        <w:rPr>
          <w:rFonts w:hint="default" w:ascii="Arial" w:hAnsi="Arial" w:cs="Arial"/>
          <w:color w:val="auto"/>
          <w:szCs w:val="21"/>
          <w:highlight w:val="none"/>
          <w:u w:val="single"/>
        </w:rPr>
      </w:pPr>
      <w:r>
        <w:rPr>
          <w:rFonts w:hint="default" w:ascii="Arial" w:hAnsi="Arial" w:cs="Arial"/>
          <w:color w:val="auto"/>
          <w:szCs w:val="21"/>
          <w:highlight w:val="none"/>
        </w:rPr>
        <w:t>地址：</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邮编：</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电话、传真：</w:t>
      </w:r>
      <w:r>
        <w:rPr>
          <w:rFonts w:hint="default" w:ascii="Arial" w:hAnsi="Arial" w:cs="Arial"/>
          <w:color w:val="auto"/>
          <w:szCs w:val="21"/>
          <w:highlight w:val="none"/>
          <w:u w:val="single"/>
        </w:rPr>
        <w:t xml:space="preserve">            </w:t>
      </w:r>
    </w:p>
    <w:p w14:paraId="73198AFE">
      <w:pPr>
        <w:pStyle w:val="14"/>
        <w:spacing w:line="320" w:lineRule="exact"/>
        <w:ind w:firstLine="420"/>
        <w:rPr>
          <w:rFonts w:hint="default" w:ascii="Arial" w:hAnsi="Arial" w:cs="Arial"/>
          <w:color w:val="auto"/>
          <w:szCs w:val="21"/>
          <w:highlight w:val="none"/>
        </w:rPr>
      </w:pPr>
      <w:r>
        <w:rPr>
          <w:rFonts w:hint="default" w:ascii="Arial" w:hAnsi="Arial" w:cs="Arial"/>
          <w:color w:val="auto"/>
          <w:szCs w:val="21"/>
          <w:highlight w:val="none"/>
        </w:rPr>
        <w:t>开户名称：</w:t>
      </w:r>
      <w:r>
        <w:rPr>
          <w:rFonts w:hint="default" w:ascii="Arial" w:hAnsi="Arial" w:cs="Arial"/>
          <w:color w:val="auto"/>
          <w:szCs w:val="21"/>
          <w:highlight w:val="none"/>
          <w:u w:val="single"/>
        </w:rPr>
        <w:t xml:space="preserve">                                        </w:t>
      </w:r>
    </w:p>
    <w:p w14:paraId="0CB2124B">
      <w:pPr>
        <w:pStyle w:val="14"/>
        <w:spacing w:line="320" w:lineRule="exact"/>
        <w:ind w:firstLine="420"/>
        <w:rPr>
          <w:rFonts w:hint="default" w:ascii="Arial" w:hAnsi="Arial" w:cs="Arial"/>
          <w:color w:val="auto"/>
          <w:szCs w:val="21"/>
          <w:highlight w:val="none"/>
        </w:rPr>
      </w:pPr>
      <w:r>
        <w:rPr>
          <w:rFonts w:hint="default" w:ascii="Arial" w:hAnsi="Arial" w:cs="Arial"/>
          <w:color w:val="auto"/>
          <w:szCs w:val="21"/>
          <w:highlight w:val="none"/>
        </w:rPr>
        <w:t>开户银行：</w:t>
      </w:r>
      <w:r>
        <w:rPr>
          <w:rFonts w:hint="default" w:ascii="Arial" w:hAnsi="Arial" w:cs="Arial"/>
          <w:color w:val="auto"/>
          <w:szCs w:val="21"/>
          <w:highlight w:val="none"/>
          <w:u w:val="single"/>
        </w:rPr>
        <w:t xml:space="preserve">                               　       </w:t>
      </w:r>
    </w:p>
    <w:p w14:paraId="3EB73A55">
      <w:pPr>
        <w:pStyle w:val="14"/>
        <w:spacing w:line="320" w:lineRule="exact"/>
        <w:ind w:firstLine="420"/>
        <w:rPr>
          <w:rFonts w:hint="default" w:ascii="Arial" w:hAnsi="Arial" w:cs="Arial"/>
          <w:color w:val="auto"/>
          <w:szCs w:val="21"/>
          <w:highlight w:val="none"/>
        </w:rPr>
      </w:pPr>
      <w:r>
        <w:rPr>
          <w:rFonts w:hint="default" w:ascii="Arial" w:hAnsi="Arial" w:cs="Arial"/>
          <w:color w:val="auto"/>
          <w:szCs w:val="21"/>
          <w:highlight w:val="none"/>
        </w:rPr>
        <w:t>账号：</w:t>
      </w:r>
      <w:r>
        <w:rPr>
          <w:rFonts w:hint="default" w:ascii="Arial" w:hAnsi="Arial" w:cs="Arial"/>
          <w:color w:val="auto"/>
          <w:szCs w:val="21"/>
          <w:highlight w:val="none"/>
          <w:u w:val="single"/>
        </w:rPr>
        <w:t xml:space="preserve">                                   　　　   </w:t>
      </w:r>
    </w:p>
    <w:p w14:paraId="40F56533">
      <w:pPr>
        <w:pStyle w:val="14"/>
        <w:spacing w:line="320" w:lineRule="exact"/>
        <w:ind w:firstLine="420"/>
        <w:rPr>
          <w:rFonts w:hint="default" w:ascii="Arial" w:hAnsi="Arial" w:cs="Arial"/>
          <w:bCs/>
          <w:color w:val="auto"/>
          <w:szCs w:val="21"/>
          <w:highlight w:val="none"/>
          <w:u w:val="single"/>
        </w:rPr>
      </w:pPr>
      <w:r>
        <w:rPr>
          <w:rFonts w:hint="default" w:ascii="Arial" w:hAnsi="Arial" w:cs="Arial"/>
          <w:bCs/>
          <w:color w:val="auto"/>
          <w:szCs w:val="21"/>
          <w:highlight w:val="none"/>
        </w:rPr>
        <w:t>供应商[公章(CA签章)、自然人除外]：</w:t>
      </w:r>
      <w:r>
        <w:rPr>
          <w:rFonts w:hint="default" w:ascii="Arial" w:hAnsi="Arial" w:cs="Arial"/>
          <w:bCs/>
          <w:color w:val="auto"/>
          <w:szCs w:val="21"/>
          <w:highlight w:val="none"/>
          <w:u w:val="single"/>
        </w:rPr>
        <w:t xml:space="preserve">                              </w:t>
      </w:r>
    </w:p>
    <w:p w14:paraId="6DB43C35">
      <w:pPr>
        <w:pStyle w:val="14"/>
        <w:spacing w:line="320" w:lineRule="exact"/>
        <w:ind w:firstLine="420"/>
        <w:rPr>
          <w:rFonts w:hint="default" w:ascii="Arial" w:hAnsi="Arial" w:cs="Arial"/>
          <w:color w:val="auto"/>
          <w:szCs w:val="21"/>
          <w:highlight w:val="none"/>
          <w:u w:val="single"/>
        </w:rPr>
      </w:pPr>
      <w:r>
        <w:rPr>
          <w:rFonts w:hint="default" w:ascii="Arial" w:hAnsi="Arial" w:cs="Arial"/>
          <w:color w:val="auto"/>
          <w:szCs w:val="21"/>
          <w:highlight w:val="none"/>
        </w:rPr>
        <w:t>法定代表人、负责人、自然人或相应的委托代理人签字[或盖章(CA签章)]（属自然人的应在签名处加盖大拇指指印或个人CA签章）：</w:t>
      </w:r>
      <w:r>
        <w:rPr>
          <w:rFonts w:hint="default" w:ascii="Arial" w:hAnsi="Arial" w:cs="Arial"/>
          <w:color w:val="auto"/>
          <w:szCs w:val="21"/>
          <w:highlight w:val="none"/>
          <w:u w:val="single"/>
        </w:rPr>
        <w:t xml:space="preserve">              </w:t>
      </w:r>
    </w:p>
    <w:p w14:paraId="3CD62B0B">
      <w:pPr>
        <w:pStyle w:val="14"/>
        <w:spacing w:line="320" w:lineRule="exact"/>
        <w:ind w:firstLine="420"/>
        <w:rPr>
          <w:rFonts w:hint="default" w:ascii="Arial" w:hAnsi="Arial" w:cs="Arial"/>
          <w:color w:val="auto"/>
          <w:szCs w:val="21"/>
          <w:highlight w:val="none"/>
          <w:u w:val="single"/>
        </w:rPr>
      </w:pPr>
      <w:r>
        <w:rPr>
          <w:rFonts w:hint="default" w:ascii="Arial" w:hAnsi="Arial" w:cs="Arial"/>
          <w:bCs/>
          <w:color w:val="auto"/>
          <w:szCs w:val="21"/>
          <w:highlight w:val="none"/>
        </w:rPr>
        <w:t>响应</w:t>
      </w:r>
      <w:r>
        <w:rPr>
          <w:rFonts w:hint="default" w:ascii="Arial" w:hAnsi="Arial" w:cs="Arial"/>
          <w:color w:val="auto"/>
          <w:szCs w:val="21"/>
          <w:highlight w:val="none"/>
        </w:rPr>
        <w:t>日期：</w:t>
      </w:r>
      <w:r>
        <w:rPr>
          <w:rFonts w:hint="default" w:ascii="Arial" w:hAnsi="Arial" w:cs="Arial"/>
          <w:color w:val="auto"/>
          <w:szCs w:val="21"/>
          <w:highlight w:val="none"/>
          <w:u w:val="single"/>
        </w:rPr>
        <w:t xml:space="preserve">                               </w:t>
      </w:r>
    </w:p>
    <w:p w14:paraId="0CC4AE27">
      <w:pPr>
        <w:tabs>
          <w:tab w:val="left" w:pos="1305"/>
        </w:tabs>
        <w:spacing w:line="380" w:lineRule="exact"/>
        <w:rPr>
          <w:rFonts w:hint="default" w:ascii="Arial" w:hAnsi="Arial" w:cs="Arial"/>
          <w:b/>
          <w:color w:val="auto"/>
          <w:sz w:val="28"/>
          <w:szCs w:val="28"/>
          <w:highlight w:val="none"/>
        </w:rPr>
      </w:pPr>
      <w:r>
        <w:rPr>
          <w:rFonts w:hint="default" w:ascii="Arial" w:hAnsi="Arial" w:cs="Arial"/>
          <w:b/>
          <w:color w:val="auto"/>
          <w:sz w:val="28"/>
          <w:szCs w:val="28"/>
          <w:highlight w:val="none"/>
        </w:rPr>
        <w:br w:type="page"/>
      </w:r>
      <w:r>
        <w:rPr>
          <w:rFonts w:hint="default" w:ascii="Arial" w:hAnsi="Arial" w:cs="Arial"/>
          <w:b/>
          <w:color w:val="auto"/>
          <w:sz w:val="28"/>
          <w:szCs w:val="28"/>
          <w:highlight w:val="none"/>
        </w:rPr>
        <w:t>2. 供应商相应的法定代表人、负责人、自然人身份证正反两面复印件（必须提供）</w:t>
      </w:r>
    </w:p>
    <w:p w14:paraId="0DFCBAEB">
      <w:pPr>
        <w:tabs>
          <w:tab w:val="left" w:pos="1305"/>
        </w:tabs>
        <w:spacing w:line="380" w:lineRule="exact"/>
        <w:rPr>
          <w:rFonts w:hint="default" w:ascii="Arial" w:hAnsi="Arial" w:cs="Arial"/>
          <w:b/>
          <w:color w:val="auto"/>
          <w:sz w:val="28"/>
          <w:szCs w:val="28"/>
          <w:highlight w:val="none"/>
        </w:rPr>
      </w:pPr>
    </w:p>
    <w:p w14:paraId="6EE574D3">
      <w:pPr>
        <w:pStyle w:val="14"/>
        <w:spacing w:line="300" w:lineRule="exact"/>
        <w:rPr>
          <w:rFonts w:hint="default" w:ascii="Arial" w:hAnsi="Arial" w:cs="Arial"/>
          <w:b/>
          <w:color w:val="auto"/>
          <w:sz w:val="28"/>
          <w:szCs w:val="28"/>
          <w:highlight w:val="none"/>
        </w:rPr>
      </w:pPr>
    </w:p>
    <w:p w14:paraId="026D29AD">
      <w:pPr>
        <w:pStyle w:val="14"/>
        <w:spacing w:line="300" w:lineRule="exact"/>
        <w:rPr>
          <w:rFonts w:hint="default" w:ascii="Arial" w:hAnsi="Arial" w:cs="Arial"/>
          <w:b/>
          <w:color w:val="auto"/>
          <w:sz w:val="28"/>
          <w:szCs w:val="28"/>
          <w:highlight w:val="none"/>
        </w:rPr>
      </w:pPr>
      <w:r>
        <w:rPr>
          <w:rFonts w:hint="default" w:ascii="Arial" w:hAnsi="Arial" w:cs="Arial"/>
          <w:b/>
          <w:color w:val="auto"/>
          <w:sz w:val="28"/>
          <w:szCs w:val="28"/>
          <w:highlight w:val="none"/>
        </w:rPr>
        <w:t>3.</w:t>
      </w:r>
      <w:r>
        <w:rPr>
          <w:rFonts w:hint="default" w:ascii="Arial" w:hAnsi="Arial" w:cs="Arial"/>
          <w:color w:val="auto"/>
          <w:highlight w:val="none"/>
        </w:rPr>
        <w:t xml:space="preserve"> </w:t>
      </w:r>
      <w:r>
        <w:rPr>
          <w:rFonts w:hint="default" w:ascii="Arial" w:hAnsi="Arial" w:cs="Arial"/>
          <w:b/>
          <w:color w:val="auto"/>
          <w:sz w:val="28"/>
          <w:szCs w:val="28"/>
          <w:highlight w:val="none"/>
        </w:rPr>
        <w:t>供应商的授权委托书原件、</w:t>
      </w:r>
      <w:r>
        <w:rPr>
          <w:rFonts w:hint="eastAsia" w:ascii="Arial" w:hAnsi="Arial" w:cs="Arial"/>
          <w:b/>
          <w:color w:val="auto"/>
          <w:sz w:val="28"/>
          <w:szCs w:val="28"/>
          <w:highlight w:val="none"/>
          <w:lang w:eastAsia="zh-CN"/>
        </w:rPr>
        <w:t>委托代理人身份证正反面复印件以及由县级以上（含县级）社会养老保险经办机构出具的供应商为委托代理人交纳的近6个月内中任意一个月的社保证明复印件</w:t>
      </w:r>
      <w:r>
        <w:rPr>
          <w:rFonts w:hint="default" w:ascii="Arial" w:hAnsi="Arial" w:cs="Arial"/>
          <w:b/>
          <w:color w:val="auto"/>
          <w:sz w:val="28"/>
          <w:szCs w:val="28"/>
          <w:highlight w:val="none"/>
        </w:rPr>
        <w:t>（</w:t>
      </w:r>
      <w:r>
        <w:rPr>
          <w:rFonts w:hint="eastAsia" w:ascii="Arial" w:hAnsi="Arial" w:cs="Arial"/>
          <w:b/>
          <w:color w:val="auto"/>
          <w:sz w:val="28"/>
          <w:szCs w:val="28"/>
          <w:highlight w:val="none"/>
          <w:lang w:val="en-US" w:eastAsia="zh-CN"/>
        </w:rPr>
        <w:t>委托代理时</w:t>
      </w:r>
      <w:r>
        <w:rPr>
          <w:rFonts w:hint="default" w:ascii="Arial" w:hAnsi="Arial" w:cs="Arial"/>
          <w:b/>
          <w:color w:val="auto"/>
          <w:sz w:val="28"/>
          <w:szCs w:val="28"/>
          <w:highlight w:val="none"/>
        </w:rPr>
        <w:t>必须提供）</w:t>
      </w:r>
    </w:p>
    <w:p w14:paraId="02E7F72B">
      <w:pPr>
        <w:pStyle w:val="14"/>
        <w:rPr>
          <w:rFonts w:hint="default" w:ascii="Arial" w:hAnsi="Arial" w:cs="Arial"/>
          <w:b/>
          <w:color w:val="auto"/>
          <w:sz w:val="32"/>
          <w:highlight w:val="none"/>
        </w:rPr>
      </w:pPr>
      <w:r>
        <w:rPr>
          <w:rFonts w:hint="default" w:ascii="Arial" w:hAnsi="Arial" w:cs="Arial"/>
          <w:b/>
          <w:color w:val="auto"/>
          <w:sz w:val="32"/>
          <w:highlight w:val="none"/>
        </w:rPr>
        <w:t>附件：</w:t>
      </w:r>
    </w:p>
    <w:p w14:paraId="5EAEECD5">
      <w:pPr>
        <w:pStyle w:val="14"/>
        <w:ind w:firstLine="627" w:firstLineChars="196"/>
        <w:jc w:val="center"/>
        <w:rPr>
          <w:rFonts w:hint="default" w:ascii="Arial" w:hAnsi="Arial" w:cs="Arial"/>
          <w:b/>
          <w:color w:val="auto"/>
          <w:sz w:val="32"/>
          <w:highlight w:val="none"/>
        </w:rPr>
      </w:pPr>
      <w:r>
        <w:rPr>
          <w:rFonts w:hint="default" w:ascii="Arial" w:hAnsi="Arial" w:cs="Arial"/>
          <w:b/>
          <w:color w:val="auto"/>
          <w:sz w:val="32"/>
          <w:highlight w:val="none"/>
        </w:rPr>
        <w:t>授权委托书（格式一）</w:t>
      </w:r>
    </w:p>
    <w:p w14:paraId="2B000FCB">
      <w:pPr>
        <w:pStyle w:val="14"/>
        <w:rPr>
          <w:rFonts w:hint="default" w:ascii="Arial" w:hAnsi="Arial" w:cs="Arial"/>
          <w:color w:val="auto"/>
          <w:highlight w:val="none"/>
        </w:rPr>
      </w:pPr>
    </w:p>
    <w:p w14:paraId="61A52D36">
      <w:pPr>
        <w:spacing w:line="400" w:lineRule="exact"/>
        <w:rPr>
          <w:rFonts w:hint="default" w:ascii="Arial" w:hAnsi="Arial" w:cs="Arial"/>
          <w:color w:val="auto"/>
          <w:highlight w:val="none"/>
        </w:rPr>
      </w:pPr>
      <w:r>
        <w:rPr>
          <w:rFonts w:hint="default" w:ascii="Arial" w:hAnsi="Arial" w:cs="Arial"/>
          <w:color w:val="auto"/>
          <w:szCs w:val="21"/>
          <w:highlight w:val="none"/>
        </w:rPr>
        <w:t>致：</w:t>
      </w:r>
      <w:r>
        <w:rPr>
          <w:rFonts w:hint="default" w:ascii="Arial" w:hAnsi="Arial" w:cs="Arial"/>
          <w:color w:val="auto"/>
          <w:szCs w:val="21"/>
          <w:highlight w:val="none"/>
          <w:u w:val="single"/>
        </w:rPr>
        <w:t xml:space="preserve"> 广西机电设备招标有限公司</w:t>
      </w:r>
    </w:p>
    <w:p w14:paraId="7609759B">
      <w:pPr>
        <w:spacing w:line="400" w:lineRule="exact"/>
        <w:rPr>
          <w:rFonts w:hint="default" w:ascii="Arial" w:hAnsi="Arial" w:cs="Arial"/>
          <w:color w:val="auto"/>
          <w:szCs w:val="21"/>
          <w:highlight w:val="none"/>
        </w:rPr>
      </w:pPr>
    </w:p>
    <w:p w14:paraId="477FF3EB">
      <w:pPr>
        <w:pStyle w:val="14"/>
        <w:spacing w:line="400" w:lineRule="exact"/>
        <w:ind w:firstLine="420" w:firstLineChars="200"/>
        <w:rPr>
          <w:rFonts w:hint="default" w:ascii="Arial" w:hAnsi="Arial" w:cs="Arial"/>
          <w:color w:val="auto"/>
          <w:highlight w:val="none"/>
        </w:rPr>
      </w:pPr>
      <w:r>
        <w:rPr>
          <w:rFonts w:hint="default" w:ascii="Arial" w:hAnsi="Arial" w:cs="Arial"/>
          <w:color w:val="auto"/>
          <w:kern w:val="0"/>
          <w:highlight w:val="none"/>
        </w:rPr>
        <w:t>我</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（姓名）系</w:t>
      </w:r>
      <w:r>
        <w:rPr>
          <w:rFonts w:hint="default" w:ascii="Arial" w:hAnsi="Arial" w:cs="Arial"/>
          <w:color w:val="auto"/>
          <w:kern w:val="0"/>
          <w:highlight w:val="none"/>
          <w:u w:val="single"/>
        </w:rPr>
        <w:t xml:space="preserve">                              </w:t>
      </w:r>
      <w:r>
        <w:rPr>
          <w:rFonts w:hint="default" w:ascii="Arial" w:hAnsi="Arial" w:cs="Arial"/>
          <w:color w:val="auto"/>
          <w:kern w:val="0"/>
          <w:highlight w:val="none"/>
        </w:rPr>
        <w:t>（供应商名称）的法定代表人（负责人），现授权委托本单位在职职工</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 名）以我公司名义参加</w:t>
      </w:r>
      <w:r>
        <w:rPr>
          <w:rFonts w:hint="default" w:ascii="Arial" w:hAnsi="Arial" w:cs="Arial"/>
          <w:color w:val="auto"/>
          <w:kern w:val="0"/>
          <w:highlight w:val="none"/>
          <w:u w:val="single"/>
        </w:rPr>
        <w:t xml:space="preserve">      </w:t>
      </w:r>
      <w:r>
        <w:rPr>
          <w:rFonts w:hint="default" w:ascii="Arial" w:hAnsi="Arial" w:cs="Arial"/>
          <w:color w:val="auto"/>
          <w:highlight w:val="none"/>
          <w:u w:val="single"/>
        </w:rPr>
        <w:t xml:space="preserve">（项目名称及项目编号）        </w:t>
      </w:r>
      <w:r>
        <w:rPr>
          <w:rFonts w:hint="default" w:ascii="Arial" w:hAnsi="Arial" w:cs="Arial"/>
          <w:color w:val="auto"/>
          <w:highlight w:val="none"/>
        </w:rPr>
        <w:t>项目的磋商活动，并代表我方全权办理针对上述项目的磋商、签约等具体事务和签署相关文件。</w:t>
      </w:r>
    </w:p>
    <w:p w14:paraId="2539B620">
      <w:pPr>
        <w:pStyle w:val="14"/>
        <w:spacing w:line="400" w:lineRule="exact"/>
        <w:ind w:firstLine="420" w:firstLineChars="200"/>
        <w:rPr>
          <w:rFonts w:hint="default" w:ascii="Arial" w:hAnsi="Arial" w:cs="Arial"/>
          <w:color w:val="auto"/>
          <w:highlight w:val="none"/>
        </w:rPr>
      </w:pPr>
      <w:r>
        <w:rPr>
          <w:rFonts w:hint="default" w:ascii="Arial" w:hAnsi="Arial" w:cs="Arial"/>
          <w:color w:val="auto"/>
          <w:highlight w:val="none"/>
        </w:rPr>
        <w:t>我方对被授权人的签字事项负全部责任。</w:t>
      </w:r>
    </w:p>
    <w:p w14:paraId="0AD9F592">
      <w:pPr>
        <w:pStyle w:val="14"/>
        <w:spacing w:line="400" w:lineRule="exact"/>
        <w:ind w:firstLine="420" w:firstLineChars="200"/>
        <w:rPr>
          <w:rFonts w:hint="default" w:ascii="Arial" w:hAnsi="Arial" w:cs="Arial"/>
          <w:color w:val="auto"/>
          <w:highlight w:val="none"/>
          <w:u w:val="single"/>
        </w:rPr>
      </w:pPr>
      <w:r>
        <w:rPr>
          <w:rFonts w:hint="default" w:ascii="Arial" w:hAnsi="Arial" w:cs="Arial"/>
          <w:color w:val="auto"/>
          <w:highlight w:val="none"/>
        </w:rPr>
        <w:t>授权委托代理期限：从</w:t>
      </w:r>
      <w:r>
        <w:rPr>
          <w:rFonts w:hint="default" w:ascii="Arial" w:hAnsi="Arial" w:cs="Arial"/>
          <w:color w:val="auto"/>
          <w:highlight w:val="none"/>
          <w:u w:val="single"/>
        </w:rPr>
        <w:t xml:space="preserve">       </w:t>
      </w:r>
      <w:r>
        <w:rPr>
          <w:rFonts w:hint="default" w:ascii="Arial" w:hAnsi="Arial" w:cs="Arial"/>
          <w:color w:val="auto"/>
          <w:highlight w:val="none"/>
        </w:rPr>
        <w:t>年</w:t>
      </w:r>
      <w:r>
        <w:rPr>
          <w:rFonts w:hint="default" w:ascii="Arial" w:hAnsi="Arial" w:cs="Arial"/>
          <w:color w:val="auto"/>
          <w:highlight w:val="none"/>
          <w:u w:val="single"/>
        </w:rPr>
        <w:t xml:space="preserve">     </w:t>
      </w:r>
      <w:r>
        <w:rPr>
          <w:rFonts w:hint="default" w:ascii="Arial" w:hAnsi="Arial" w:cs="Arial"/>
          <w:color w:val="auto"/>
          <w:highlight w:val="none"/>
        </w:rPr>
        <w:t xml:space="preserve">月 </w:t>
      </w:r>
      <w:r>
        <w:rPr>
          <w:rFonts w:hint="default" w:ascii="Arial" w:hAnsi="Arial" w:cs="Arial"/>
          <w:color w:val="auto"/>
          <w:highlight w:val="none"/>
          <w:u w:val="single"/>
        </w:rPr>
        <w:t xml:space="preserve">    </w:t>
      </w:r>
      <w:r>
        <w:rPr>
          <w:rFonts w:hint="default" w:ascii="Arial" w:hAnsi="Arial" w:cs="Arial"/>
          <w:color w:val="auto"/>
          <w:highlight w:val="none"/>
        </w:rPr>
        <w:t xml:space="preserve"> 日起至</w:t>
      </w:r>
      <w:r>
        <w:rPr>
          <w:rFonts w:hint="default" w:ascii="Arial" w:hAnsi="Arial" w:cs="Arial"/>
          <w:color w:val="auto"/>
          <w:highlight w:val="none"/>
          <w:u w:val="single"/>
        </w:rPr>
        <w:t xml:space="preserve">         </w:t>
      </w:r>
      <w:r>
        <w:rPr>
          <w:rFonts w:hint="default" w:ascii="Arial" w:hAnsi="Arial" w:cs="Arial"/>
          <w:color w:val="auto"/>
          <w:highlight w:val="none"/>
        </w:rPr>
        <w:t>年</w:t>
      </w:r>
      <w:r>
        <w:rPr>
          <w:rFonts w:hint="default" w:ascii="Arial" w:hAnsi="Arial" w:cs="Arial"/>
          <w:color w:val="auto"/>
          <w:highlight w:val="none"/>
          <w:u w:val="single"/>
        </w:rPr>
        <w:t xml:space="preserve">     </w:t>
      </w:r>
      <w:r>
        <w:rPr>
          <w:rFonts w:hint="default" w:ascii="Arial" w:hAnsi="Arial" w:cs="Arial"/>
          <w:color w:val="auto"/>
          <w:highlight w:val="none"/>
        </w:rPr>
        <w:t xml:space="preserve">月 </w:t>
      </w:r>
      <w:r>
        <w:rPr>
          <w:rFonts w:hint="default" w:ascii="Arial" w:hAnsi="Arial" w:cs="Arial"/>
          <w:color w:val="auto"/>
          <w:highlight w:val="none"/>
          <w:u w:val="single"/>
        </w:rPr>
        <w:t xml:space="preserve">     </w:t>
      </w:r>
      <w:r>
        <w:rPr>
          <w:rFonts w:hint="default" w:ascii="Arial" w:hAnsi="Arial" w:cs="Arial"/>
          <w:color w:val="auto"/>
          <w:highlight w:val="none"/>
        </w:rPr>
        <w:t>日止。</w:t>
      </w:r>
    </w:p>
    <w:p w14:paraId="7D4A9687">
      <w:pPr>
        <w:pStyle w:val="14"/>
        <w:spacing w:line="400" w:lineRule="exact"/>
        <w:rPr>
          <w:rFonts w:hint="default" w:ascii="Arial" w:hAnsi="Arial" w:cs="Arial"/>
          <w:color w:val="auto"/>
          <w:highlight w:val="none"/>
          <w:u w:val="single"/>
        </w:rPr>
      </w:pPr>
      <w:r>
        <w:rPr>
          <w:rFonts w:hint="default" w:ascii="Arial" w:hAnsi="Arial" w:cs="Arial"/>
          <w:color w:val="auto"/>
          <w:highlight w:val="none"/>
        </w:rPr>
        <w:t xml:space="preserve">                                                                                             </w:t>
      </w:r>
    </w:p>
    <w:p w14:paraId="7A71CD28">
      <w:pPr>
        <w:spacing w:line="400" w:lineRule="exact"/>
        <w:ind w:firstLine="420" w:firstLineChars="200"/>
        <w:rPr>
          <w:rFonts w:hint="default" w:ascii="Arial" w:hAnsi="Arial" w:cs="Arial"/>
          <w:color w:val="auto"/>
          <w:kern w:val="0"/>
          <w:highlight w:val="none"/>
        </w:rPr>
      </w:pPr>
      <w:r>
        <w:rPr>
          <w:rFonts w:hint="default" w:ascii="Arial" w:hAnsi="Arial" w:cs="Arial"/>
          <w:color w:val="auto"/>
          <w:kern w:val="0"/>
          <w:highlight w:val="none"/>
        </w:rPr>
        <w:t>代理人无转委托权</w:t>
      </w:r>
      <w:r>
        <w:rPr>
          <w:rFonts w:hint="eastAsia" w:ascii="Arial" w:hAnsi="Arial" w:cs="Arial"/>
          <w:color w:val="auto"/>
          <w:kern w:val="0"/>
          <w:highlight w:val="none"/>
          <w:lang w:eastAsia="zh-CN"/>
        </w:rPr>
        <w:t>，</w:t>
      </w:r>
      <w:r>
        <w:rPr>
          <w:rFonts w:hint="default" w:ascii="Arial" w:hAnsi="Arial" w:cs="Arial"/>
          <w:color w:val="auto"/>
          <w:kern w:val="0"/>
          <w:highlight w:val="none"/>
        </w:rPr>
        <w:t xml:space="preserve">特此委托。 </w:t>
      </w:r>
    </w:p>
    <w:p w14:paraId="4BD0BF0F">
      <w:pPr>
        <w:rPr>
          <w:rFonts w:hint="default" w:ascii="Arial" w:hAnsi="Arial" w:cs="Arial"/>
          <w:color w:val="auto"/>
          <w:highlight w:val="none"/>
        </w:rPr>
      </w:pPr>
    </w:p>
    <w:p w14:paraId="5EBE4B43">
      <w:pPr>
        <w:rPr>
          <w:rFonts w:hint="default" w:ascii="Arial" w:hAnsi="Arial" w:cs="Arial"/>
          <w:color w:val="auto"/>
          <w:highlight w:val="none"/>
        </w:rPr>
      </w:pPr>
      <w:r>
        <w:rPr>
          <w:rFonts w:hint="default" w:ascii="Arial" w:hAnsi="Arial" w:cs="Arial"/>
          <w:color w:val="auto"/>
          <w:highlight w:val="none"/>
        </w:rPr>
        <w:t>我已在下面签字，以资证明。</w:t>
      </w:r>
    </w:p>
    <w:p w14:paraId="23ADBD9A">
      <w:pPr>
        <w:rPr>
          <w:rFonts w:hint="default" w:ascii="Arial" w:hAnsi="Arial" w:cs="Arial"/>
          <w:color w:val="auto"/>
          <w:highlight w:val="none"/>
        </w:rPr>
      </w:pPr>
    </w:p>
    <w:p w14:paraId="00DE8990">
      <w:pPr>
        <w:rPr>
          <w:rFonts w:hint="default" w:ascii="Arial" w:hAnsi="Arial" w:cs="Arial"/>
          <w:color w:val="auto"/>
          <w:highlight w:val="none"/>
        </w:rPr>
      </w:pPr>
    </w:p>
    <w:p w14:paraId="0B3C953C">
      <w:pPr>
        <w:snapToGrid w:val="0"/>
        <w:spacing w:line="400" w:lineRule="exact"/>
        <w:rPr>
          <w:rFonts w:hint="default" w:ascii="Arial" w:hAnsi="Arial" w:cs="Arial"/>
          <w:color w:val="auto"/>
          <w:szCs w:val="21"/>
          <w:highlight w:val="none"/>
          <w:u w:val="single"/>
        </w:rPr>
      </w:pPr>
      <w:r>
        <w:rPr>
          <w:rFonts w:hint="default" w:ascii="Arial" w:hAnsi="Arial" w:cs="Arial"/>
          <w:color w:val="auto"/>
          <w:szCs w:val="21"/>
          <w:highlight w:val="none"/>
        </w:rPr>
        <w:t>磋商供应商[公章（CA签章）]：</w:t>
      </w:r>
      <w:r>
        <w:rPr>
          <w:rFonts w:hint="default" w:ascii="Arial" w:hAnsi="Arial" w:cs="Arial"/>
          <w:color w:val="auto"/>
          <w:szCs w:val="21"/>
          <w:highlight w:val="none"/>
          <w:u w:val="single"/>
        </w:rPr>
        <w:t xml:space="preserve">                                   </w:t>
      </w:r>
    </w:p>
    <w:p w14:paraId="66410C30">
      <w:pPr>
        <w:snapToGrid w:val="0"/>
        <w:spacing w:line="400" w:lineRule="exact"/>
        <w:ind w:firstLine="420"/>
        <w:rPr>
          <w:rFonts w:hint="default" w:ascii="Arial" w:hAnsi="Arial" w:cs="Arial"/>
          <w:color w:val="auto"/>
          <w:szCs w:val="21"/>
          <w:highlight w:val="none"/>
        </w:rPr>
      </w:pPr>
    </w:p>
    <w:p w14:paraId="555EBD83">
      <w:pPr>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法定代表人（负责人）签字（或个人CA签章）：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14:paraId="74366A3D">
      <w:pPr>
        <w:snapToGrid w:val="0"/>
        <w:spacing w:line="400" w:lineRule="exact"/>
        <w:ind w:firstLine="420"/>
        <w:rPr>
          <w:rFonts w:hint="default" w:ascii="Arial" w:hAnsi="Arial" w:cs="Arial"/>
          <w:color w:val="auto"/>
          <w:szCs w:val="21"/>
          <w:highlight w:val="none"/>
        </w:rPr>
      </w:pPr>
    </w:p>
    <w:p w14:paraId="1D2FCE19">
      <w:pPr>
        <w:snapToGrid w:val="0"/>
        <w:spacing w:line="400" w:lineRule="exact"/>
        <w:ind w:firstLine="420"/>
        <w:outlineLvl w:val="4"/>
        <w:rPr>
          <w:rFonts w:hint="default" w:ascii="Arial" w:hAnsi="Arial" w:cs="Arial"/>
          <w:color w:val="auto"/>
          <w:szCs w:val="21"/>
          <w:highlight w:val="none"/>
        </w:rPr>
      </w:pPr>
    </w:p>
    <w:p w14:paraId="545D902A">
      <w:pPr>
        <w:rPr>
          <w:rFonts w:hint="default" w:ascii="Arial" w:hAnsi="Arial" w:cs="Arial"/>
          <w:b/>
          <w:color w:val="auto"/>
          <w:sz w:val="28"/>
          <w:szCs w:val="28"/>
          <w:highlight w:val="none"/>
        </w:rPr>
      </w:pPr>
      <w:r>
        <w:rPr>
          <w:rFonts w:hint="default" w:ascii="Arial" w:hAnsi="Arial" w:cs="Arial"/>
          <w:b/>
          <w:color w:val="auto"/>
          <w:highlight w:val="none"/>
        </w:rPr>
        <w:t>附：委托代理人有效的身份证正反两面复印件以及</w:t>
      </w:r>
      <w:r>
        <w:rPr>
          <w:rFonts w:hint="default" w:ascii="Arial" w:hAnsi="Arial" w:cs="Arial"/>
          <w:b/>
          <w:color w:val="auto"/>
          <w:highlight w:val="none"/>
          <w:lang w:eastAsia="zh-CN"/>
        </w:rPr>
        <w:t>由县级以上（含县级）社会养老保险经办机构出具的供应商为委托代理人交纳的近6个月内中任意一个月的社保证明复印件</w:t>
      </w:r>
      <w:r>
        <w:rPr>
          <w:rFonts w:hint="default" w:ascii="Arial" w:hAnsi="Arial" w:cs="Arial"/>
          <w:b/>
          <w:color w:val="auto"/>
          <w:highlight w:val="none"/>
        </w:rPr>
        <w:t>。</w:t>
      </w:r>
    </w:p>
    <w:p w14:paraId="69B59444">
      <w:pPr>
        <w:pStyle w:val="14"/>
        <w:jc w:val="center"/>
        <w:rPr>
          <w:rFonts w:hint="default" w:ascii="Arial" w:hAnsi="Arial" w:cs="Arial"/>
          <w:b/>
          <w:color w:val="auto"/>
          <w:sz w:val="32"/>
          <w:highlight w:val="none"/>
        </w:rPr>
      </w:pPr>
      <w:bookmarkStart w:id="106" w:name="_Toc6975_WPSOffice_Level1"/>
      <w:bookmarkStart w:id="107" w:name="_Toc21370_WPSOffice_Level1"/>
      <w:r>
        <w:rPr>
          <w:rFonts w:hint="default" w:ascii="Arial" w:hAnsi="Arial" w:cs="Arial"/>
          <w:b/>
          <w:color w:val="auto"/>
          <w:sz w:val="32"/>
          <w:highlight w:val="none"/>
        </w:rPr>
        <w:br w:type="page"/>
      </w:r>
      <w:r>
        <w:rPr>
          <w:rFonts w:hint="default" w:ascii="Arial" w:hAnsi="Arial" w:cs="Arial"/>
          <w:b/>
          <w:color w:val="auto"/>
          <w:sz w:val="32"/>
          <w:highlight w:val="none"/>
        </w:rPr>
        <w:t>授权委托书（格式二）</w:t>
      </w:r>
      <w:bookmarkEnd w:id="106"/>
      <w:bookmarkEnd w:id="107"/>
    </w:p>
    <w:p w14:paraId="24DFE785">
      <w:pPr>
        <w:pStyle w:val="14"/>
        <w:rPr>
          <w:rFonts w:hint="default" w:ascii="Arial" w:hAnsi="Arial" w:cs="Arial"/>
          <w:b/>
          <w:color w:val="auto"/>
          <w:sz w:val="32"/>
          <w:highlight w:val="none"/>
        </w:rPr>
      </w:pPr>
    </w:p>
    <w:p w14:paraId="0D09936F">
      <w:pPr>
        <w:pStyle w:val="14"/>
        <w:rPr>
          <w:rFonts w:hint="default" w:ascii="Arial" w:hAnsi="Arial" w:cs="Arial"/>
          <w:color w:val="auto"/>
          <w:szCs w:val="21"/>
          <w:highlight w:val="none"/>
          <w:u w:val="single"/>
        </w:rPr>
      </w:pPr>
      <w:r>
        <w:rPr>
          <w:rFonts w:hint="default" w:ascii="Arial" w:hAnsi="Arial" w:cs="Arial"/>
          <w:b/>
          <w:color w:val="auto"/>
          <w:szCs w:val="21"/>
          <w:highlight w:val="none"/>
        </w:rPr>
        <w:t>致</w:t>
      </w:r>
      <w:r>
        <w:rPr>
          <w:rFonts w:hint="default" w:ascii="Arial" w:hAnsi="Arial" w:cs="Arial"/>
          <w:color w:val="auto"/>
          <w:szCs w:val="21"/>
          <w:highlight w:val="none"/>
        </w:rPr>
        <w:t>：</w:t>
      </w:r>
      <w:r>
        <w:rPr>
          <w:rFonts w:hint="default" w:ascii="Arial" w:hAnsi="Arial" w:cs="Arial"/>
          <w:color w:val="auto"/>
          <w:szCs w:val="21"/>
          <w:highlight w:val="none"/>
          <w:u w:val="single"/>
        </w:rPr>
        <w:t xml:space="preserve"> 广西机电设备招标有限公司</w:t>
      </w:r>
    </w:p>
    <w:p w14:paraId="74550390">
      <w:pPr>
        <w:rPr>
          <w:rFonts w:hint="default" w:ascii="Arial" w:hAnsi="Arial" w:cs="Arial"/>
          <w:color w:val="auto"/>
          <w:highlight w:val="none"/>
        </w:rPr>
      </w:pPr>
    </w:p>
    <w:p w14:paraId="52C178E8">
      <w:pPr>
        <w:pStyle w:val="14"/>
        <w:spacing w:line="340" w:lineRule="exact"/>
        <w:ind w:firstLine="420" w:firstLineChars="200"/>
        <w:rPr>
          <w:rFonts w:hint="default" w:ascii="Arial" w:hAnsi="Arial" w:cs="Arial"/>
          <w:color w:val="auto"/>
          <w:highlight w:val="none"/>
        </w:rPr>
      </w:pPr>
      <w:r>
        <w:rPr>
          <w:rFonts w:hint="default" w:ascii="Arial" w:hAnsi="Arial" w:cs="Arial"/>
          <w:color w:val="auto"/>
          <w:kern w:val="0"/>
          <w:highlight w:val="none"/>
        </w:rPr>
        <w:t>我</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（姓名）系自然人，现授权委托</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 名）以本人名义参加</w:t>
      </w:r>
      <w:r>
        <w:rPr>
          <w:rFonts w:hint="default" w:ascii="Arial" w:hAnsi="Arial" w:cs="Arial"/>
          <w:color w:val="auto"/>
          <w:kern w:val="0"/>
          <w:highlight w:val="none"/>
          <w:u w:val="single"/>
        </w:rPr>
        <w:t xml:space="preserve">      </w:t>
      </w:r>
      <w:r>
        <w:rPr>
          <w:rFonts w:hint="default" w:ascii="Arial" w:hAnsi="Arial" w:cs="Arial"/>
          <w:color w:val="auto"/>
          <w:highlight w:val="none"/>
          <w:u w:val="single"/>
        </w:rPr>
        <w:t xml:space="preserve">（项目名称及项目编号）        </w:t>
      </w:r>
      <w:r>
        <w:rPr>
          <w:rFonts w:hint="default" w:ascii="Arial" w:hAnsi="Arial" w:cs="Arial"/>
          <w:color w:val="auto"/>
          <w:highlight w:val="none"/>
        </w:rPr>
        <w:t>项目的磋商活动，并代表本人全权办理针对上述项目的磋商、签约等具体事务和签署相关文件。</w:t>
      </w:r>
    </w:p>
    <w:p w14:paraId="74DDBB7A">
      <w:pPr>
        <w:pStyle w:val="14"/>
        <w:spacing w:line="340" w:lineRule="exact"/>
        <w:ind w:firstLine="420" w:firstLineChars="200"/>
        <w:rPr>
          <w:rFonts w:hint="default" w:ascii="Arial" w:hAnsi="Arial" w:cs="Arial"/>
          <w:color w:val="auto"/>
          <w:highlight w:val="none"/>
        </w:rPr>
      </w:pPr>
      <w:r>
        <w:rPr>
          <w:rFonts w:hint="default" w:ascii="Arial" w:hAnsi="Arial" w:cs="Arial"/>
          <w:color w:val="auto"/>
          <w:highlight w:val="none"/>
        </w:rPr>
        <w:t>本人对被授权人的签字事项负全部责任。</w:t>
      </w:r>
    </w:p>
    <w:p w14:paraId="18AC3E0F">
      <w:pPr>
        <w:pStyle w:val="14"/>
        <w:spacing w:line="340" w:lineRule="exact"/>
        <w:ind w:firstLine="420" w:firstLineChars="200"/>
        <w:rPr>
          <w:rFonts w:hint="default" w:ascii="Arial" w:hAnsi="Arial" w:cs="Arial"/>
          <w:color w:val="auto"/>
          <w:highlight w:val="none"/>
          <w:u w:val="single"/>
        </w:rPr>
      </w:pPr>
      <w:r>
        <w:rPr>
          <w:rFonts w:hint="default" w:ascii="Arial" w:hAnsi="Arial" w:cs="Arial"/>
          <w:color w:val="auto"/>
          <w:highlight w:val="none"/>
        </w:rPr>
        <w:t>授权委托代理期限：从</w:t>
      </w:r>
      <w:r>
        <w:rPr>
          <w:rFonts w:hint="default" w:ascii="Arial" w:hAnsi="Arial" w:cs="Arial"/>
          <w:color w:val="auto"/>
          <w:highlight w:val="none"/>
          <w:u w:val="single"/>
        </w:rPr>
        <w:t xml:space="preserve">       </w:t>
      </w:r>
      <w:r>
        <w:rPr>
          <w:rFonts w:hint="default" w:ascii="Arial" w:hAnsi="Arial" w:cs="Arial"/>
          <w:color w:val="auto"/>
          <w:highlight w:val="none"/>
        </w:rPr>
        <w:t>年</w:t>
      </w:r>
      <w:r>
        <w:rPr>
          <w:rFonts w:hint="default" w:ascii="Arial" w:hAnsi="Arial" w:cs="Arial"/>
          <w:color w:val="auto"/>
          <w:highlight w:val="none"/>
          <w:u w:val="single"/>
        </w:rPr>
        <w:t xml:space="preserve">     </w:t>
      </w:r>
      <w:r>
        <w:rPr>
          <w:rFonts w:hint="default" w:ascii="Arial" w:hAnsi="Arial" w:cs="Arial"/>
          <w:color w:val="auto"/>
          <w:highlight w:val="none"/>
        </w:rPr>
        <w:t xml:space="preserve">月 </w:t>
      </w:r>
      <w:r>
        <w:rPr>
          <w:rFonts w:hint="default" w:ascii="Arial" w:hAnsi="Arial" w:cs="Arial"/>
          <w:color w:val="auto"/>
          <w:highlight w:val="none"/>
          <w:u w:val="single"/>
        </w:rPr>
        <w:t xml:space="preserve">    </w:t>
      </w:r>
      <w:r>
        <w:rPr>
          <w:rFonts w:hint="default" w:ascii="Arial" w:hAnsi="Arial" w:cs="Arial"/>
          <w:color w:val="auto"/>
          <w:highlight w:val="none"/>
        </w:rPr>
        <w:t xml:space="preserve"> 日起至</w:t>
      </w:r>
      <w:r>
        <w:rPr>
          <w:rFonts w:hint="default" w:ascii="Arial" w:hAnsi="Arial" w:cs="Arial"/>
          <w:color w:val="auto"/>
          <w:highlight w:val="none"/>
          <w:u w:val="single"/>
        </w:rPr>
        <w:t xml:space="preserve">         </w:t>
      </w:r>
      <w:r>
        <w:rPr>
          <w:rFonts w:hint="default" w:ascii="Arial" w:hAnsi="Arial" w:cs="Arial"/>
          <w:color w:val="auto"/>
          <w:highlight w:val="none"/>
        </w:rPr>
        <w:t>年</w:t>
      </w:r>
      <w:r>
        <w:rPr>
          <w:rFonts w:hint="default" w:ascii="Arial" w:hAnsi="Arial" w:cs="Arial"/>
          <w:color w:val="auto"/>
          <w:highlight w:val="none"/>
          <w:u w:val="single"/>
        </w:rPr>
        <w:t xml:space="preserve">     </w:t>
      </w:r>
      <w:r>
        <w:rPr>
          <w:rFonts w:hint="default" w:ascii="Arial" w:hAnsi="Arial" w:cs="Arial"/>
          <w:color w:val="auto"/>
          <w:highlight w:val="none"/>
        </w:rPr>
        <w:t xml:space="preserve">月 </w:t>
      </w:r>
      <w:r>
        <w:rPr>
          <w:rFonts w:hint="default" w:ascii="Arial" w:hAnsi="Arial" w:cs="Arial"/>
          <w:color w:val="auto"/>
          <w:highlight w:val="none"/>
          <w:u w:val="single"/>
        </w:rPr>
        <w:t xml:space="preserve">     </w:t>
      </w:r>
      <w:r>
        <w:rPr>
          <w:rFonts w:hint="default" w:ascii="Arial" w:hAnsi="Arial" w:cs="Arial"/>
          <w:color w:val="auto"/>
          <w:highlight w:val="none"/>
        </w:rPr>
        <w:t>日止。</w:t>
      </w:r>
    </w:p>
    <w:p w14:paraId="56A771AB">
      <w:pPr>
        <w:pStyle w:val="14"/>
        <w:spacing w:line="340" w:lineRule="exact"/>
        <w:rPr>
          <w:rFonts w:hint="default" w:ascii="Arial" w:hAnsi="Arial" w:cs="Arial"/>
          <w:color w:val="auto"/>
          <w:highlight w:val="none"/>
          <w:u w:val="single"/>
        </w:rPr>
      </w:pPr>
      <w:r>
        <w:rPr>
          <w:rFonts w:hint="default" w:ascii="Arial" w:hAnsi="Arial" w:cs="Arial"/>
          <w:color w:val="auto"/>
          <w:highlight w:val="none"/>
        </w:rPr>
        <w:t xml:space="preserve">                                                                                             </w:t>
      </w:r>
    </w:p>
    <w:p w14:paraId="35EE4D2A">
      <w:pPr>
        <w:spacing w:line="340" w:lineRule="exact"/>
        <w:ind w:firstLine="420" w:firstLineChars="200"/>
        <w:rPr>
          <w:rFonts w:hint="default" w:ascii="Arial" w:hAnsi="Arial" w:cs="Arial"/>
          <w:color w:val="auto"/>
          <w:kern w:val="0"/>
          <w:highlight w:val="none"/>
        </w:rPr>
      </w:pPr>
      <w:r>
        <w:rPr>
          <w:rFonts w:hint="default" w:ascii="Arial" w:hAnsi="Arial" w:cs="Arial"/>
          <w:color w:val="auto"/>
          <w:kern w:val="0"/>
          <w:highlight w:val="none"/>
        </w:rPr>
        <w:t>代理人无转委托权</w:t>
      </w:r>
      <w:r>
        <w:rPr>
          <w:rFonts w:hint="eastAsia" w:ascii="Arial" w:hAnsi="Arial" w:cs="Arial"/>
          <w:color w:val="auto"/>
          <w:kern w:val="0"/>
          <w:highlight w:val="none"/>
          <w:lang w:eastAsia="zh-CN"/>
        </w:rPr>
        <w:t>，</w:t>
      </w:r>
      <w:r>
        <w:rPr>
          <w:rFonts w:hint="default" w:ascii="Arial" w:hAnsi="Arial" w:cs="Arial"/>
          <w:color w:val="auto"/>
          <w:kern w:val="0"/>
          <w:highlight w:val="none"/>
        </w:rPr>
        <w:t xml:space="preserve">特此委托。 </w:t>
      </w:r>
    </w:p>
    <w:p w14:paraId="718687F7">
      <w:pPr>
        <w:spacing w:line="340" w:lineRule="exact"/>
        <w:ind w:firstLine="420" w:firstLineChars="200"/>
        <w:rPr>
          <w:rFonts w:hint="default" w:ascii="Arial" w:hAnsi="Arial" w:cs="Arial"/>
          <w:color w:val="auto"/>
          <w:kern w:val="0"/>
          <w:highlight w:val="none"/>
        </w:rPr>
      </w:pPr>
    </w:p>
    <w:p w14:paraId="02A19E3A">
      <w:pPr>
        <w:spacing w:line="3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我已在下面签字，以资证明。</w:t>
      </w:r>
    </w:p>
    <w:p w14:paraId="46F82337">
      <w:pPr>
        <w:spacing w:line="340" w:lineRule="exact"/>
        <w:ind w:firstLine="420" w:firstLineChars="200"/>
        <w:rPr>
          <w:rFonts w:hint="default" w:ascii="Arial" w:hAnsi="Arial" w:cs="Arial"/>
          <w:color w:val="auto"/>
          <w:szCs w:val="21"/>
          <w:highlight w:val="none"/>
        </w:rPr>
      </w:pPr>
    </w:p>
    <w:p w14:paraId="28F5E40F">
      <w:pPr>
        <w:snapToGrid w:val="0"/>
        <w:spacing w:line="340" w:lineRule="exact"/>
        <w:ind w:firstLine="420"/>
        <w:rPr>
          <w:rFonts w:hint="default" w:ascii="Arial" w:hAnsi="Arial" w:cs="Arial"/>
          <w:color w:val="auto"/>
          <w:szCs w:val="21"/>
          <w:highlight w:val="none"/>
        </w:rPr>
      </w:pPr>
      <w:r>
        <w:rPr>
          <w:rFonts w:hint="default" w:ascii="Arial" w:hAnsi="Arial" w:cs="Arial"/>
          <w:color w:val="auto"/>
          <w:szCs w:val="21"/>
          <w:highlight w:val="none"/>
        </w:rPr>
        <w:t>自然人签字并在签名处加盖大拇指指印或个人CA签章：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14:paraId="269521E8">
      <w:pPr>
        <w:pStyle w:val="14"/>
        <w:spacing w:line="400" w:lineRule="exact"/>
        <w:ind w:left="420" w:leftChars="200"/>
        <w:rPr>
          <w:rFonts w:hint="default" w:ascii="Arial" w:hAnsi="Arial" w:cs="Arial"/>
          <w:color w:val="auto"/>
          <w:szCs w:val="21"/>
          <w:highlight w:val="none"/>
        </w:rPr>
      </w:pPr>
    </w:p>
    <w:p w14:paraId="571F5BD1">
      <w:pPr>
        <w:rPr>
          <w:rFonts w:hint="default" w:ascii="Arial" w:hAnsi="Arial" w:cs="Arial"/>
          <w:b/>
          <w:color w:val="auto"/>
          <w:sz w:val="28"/>
          <w:szCs w:val="28"/>
          <w:highlight w:val="none"/>
        </w:rPr>
      </w:pPr>
      <w:r>
        <w:rPr>
          <w:rFonts w:hint="default" w:ascii="Arial" w:hAnsi="Arial" w:cs="Arial"/>
          <w:b/>
          <w:color w:val="auto"/>
          <w:szCs w:val="21"/>
          <w:highlight w:val="none"/>
        </w:rPr>
        <w:t>附：委托代理人身份证正反面复印件</w:t>
      </w:r>
      <w:r>
        <w:rPr>
          <w:rFonts w:hint="default" w:ascii="Arial" w:hAnsi="Arial" w:cs="Arial"/>
          <w:b/>
          <w:color w:val="auto"/>
          <w:highlight w:val="none"/>
        </w:rPr>
        <w:t>以及由县级以上（含县级）社会养老保险经办机构出具的自然人本人及委托代理人交纳的</w:t>
      </w:r>
      <w:r>
        <w:rPr>
          <w:rFonts w:hint="default" w:ascii="Arial" w:hAnsi="Arial" w:cs="Arial"/>
          <w:b/>
          <w:color w:val="auto"/>
          <w:highlight w:val="none"/>
          <w:lang w:eastAsia="zh-CN"/>
        </w:rPr>
        <w:t>近6个月内中任意一个月的社保证明复印件</w:t>
      </w:r>
      <w:r>
        <w:rPr>
          <w:rFonts w:hint="default" w:ascii="Arial" w:hAnsi="Arial" w:cs="Arial"/>
          <w:b/>
          <w:color w:val="auto"/>
          <w:highlight w:val="none"/>
        </w:rPr>
        <w:t>。</w:t>
      </w:r>
    </w:p>
    <w:p w14:paraId="48B29497">
      <w:pPr>
        <w:pStyle w:val="14"/>
        <w:spacing w:line="400" w:lineRule="exact"/>
        <w:rPr>
          <w:rFonts w:hint="default" w:ascii="Arial" w:hAnsi="Arial" w:cs="Arial"/>
          <w:b/>
          <w:color w:val="auto"/>
          <w:szCs w:val="21"/>
          <w:highlight w:val="none"/>
        </w:rPr>
      </w:pPr>
    </w:p>
    <w:p w14:paraId="74A86C66">
      <w:pPr>
        <w:rPr>
          <w:rFonts w:hint="default" w:ascii="Arial" w:hAnsi="Arial" w:cs="Arial"/>
          <w:b/>
          <w:color w:val="auto"/>
          <w:sz w:val="32"/>
          <w:highlight w:val="none"/>
        </w:rPr>
      </w:pPr>
    </w:p>
    <w:p w14:paraId="5E667FDE">
      <w:pPr>
        <w:pStyle w:val="14"/>
        <w:jc w:val="center"/>
        <w:rPr>
          <w:rFonts w:hint="default" w:ascii="Arial" w:hAnsi="Arial" w:cs="Arial"/>
          <w:b/>
          <w:color w:val="auto"/>
          <w:sz w:val="32"/>
          <w:highlight w:val="none"/>
        </w:rPr>
      </w:pPr>
    </w:p>
    <w:p w14:paraId="53608D5E">
      <w:pPr>
        <w:pStyle w:val="14"/>
        <w:jc w:val="center"/>
        <w:rPr>
          <w:rFonts w:hint="default" w:ascii="Arial" w:hAnsi="Arial" w:cs="Arial"/>
          <w:color w:val="auto"/>
          <w:highlight w:val="none"/>
        </w:rPr>
      </w:pPr>
      <w:r>
        <w:rPr>
          <w:rFonts w:hint="default" w:ascii="Arial" w:hAnsi="Arial" w:cs="Arial"/>
          <w:b/>
          <w:color w:val="auto"/>
          <w:sz w:val="32"/>
          <w:highlight w:val="none"/>
        </w:rPr>
        <w:br w:type="page"/>
      </w:r>
      <w:r>
        <w:rPr>
          <w:rFonts w:hint="default" w:ascii="Arial" w:hAnsi="Arial" w:cs="Arial"/>
          <w:color w:val="auto"/>
          <w:highlight w:val="none"/>
        </w:rPr>
        <w:t xml:space="preserve"> </w:t>
      </w:r>
    </w:p>
    <w:p w14:paraId="10B50781">
      <w:pPr>
        <w:tabs>
          <w:tab w:val="left" w:pos="1305"/>
        </w:tabs>
        <w:spacing w:line="400" w:lineRule="exact"/>
        <w:rPr>
          <w:rFonts w:hint="default" w:ascii="Arial" w:hAnsi="Arial" w:cs="Arial"/>
          <w:b/>
          <w:color w:val="auto"/>
          <w:sz w:val="32"/>
          <w:szCs w:val="32"/>
          <w:highlight w:val="none"/>
        </w:rPr>
      </w:pPr>
      <w:r>
        <w:rPr>
          <w:rFonts w:hint="default" w:ascii="Arial" w:hAnsi="Arial" w:cs="Arial"/>
          <w:b/>
          <w:color w:val="auto"/>
          <w:sz w:val="32"/>
          <w:szCs w:val="32"/>
          <w:highlight w:val="none"/>
        </w:rPr>
        <w:t>4. 供应商的法人或者其他组织营业执照等证明文件复印件（必须提供，自然人除外）；</w:t>
      </w:r>
    </w:p>
    <w:p w14:paraId="48AD48C0">
      <w:pPr>
        <w:pStyle w:val="14"/>
        <w:rPr>
          <w:rFonts w:hint="default" w:ascii="Arial" w:hAnsi="Arial" w:cs="Arial"/>
          <w:b/>
          <w:color w:val="auto"/>
          <w:szCs w:val="21"/>
          <w:highlight w:val="none"/>
        </w:rPr>
      </w:pPr>
    </w:p>
    <w:p w14:paraId="3525B28D">
      <w:pPr>
        <w:pStyle w:val="14"/>
        <w:rPr>
          <w:rFonts w:hint="default" w:ascii="Arial" w:hAnsi="Arial" w:cs="Arial"/>
          <w:b/>
          <w:color w:val="auto"/>
          <w:szCs w:val="21"/>
          <w:highlight w:val="none"/>
        </w:rPr>
      </w:pPr>
      <w:r>
        <w:rPr>
          <w:rFonts w:hint="default" w:ascii="Arial" w:hAnsi="Arial" w:cs="Arial"/>
          <w:b/>
          <w:color w:val="auto"/>
          <w:szCs w:val="21"/>
          <w:highlight w:val="none"/>
        </w:rPr>
        <w:t xml:space="preserve">   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7EDCEF8">
      <w:pPr>
        <w:pStyle w:val="14"/>
        <w:spacing w:line="400" w:lineRule="exact"/>
        <w:rPr>
          <w:rFonts w:hint="default" w:ascii="Arial" w:hAnsi="Arial" w:cs="Arial"/>
          <w:b/>
          <w:color w:val="auto"/>
          <w:sz w:val="32"/>
          <w:szCs w:val="32"/>
          <w:highlight w:val="none"/>
        </w:rPr>
      </w:pPr>
    </w:p>
    <w:p w14:paraId="2B11D1CB">
      <w:pPr>
        <w:pStyle w:val="14"/>
        <w:spacing w:line="340" w:lineRule="exact"/>
        <w:rPr>
          <w:rFonts w:hint="default" w:ascii="Arial" w:hAnsi="Arial" w:cs="Arial"/>
          <w:b/>
          <w:color w:val="auto"/>
          <w:sz w:val="32"/>
          <w:szCs w:val="32"/>
          <w:highlight w:val="none"/>
        </w:rPr>
      </w:pPr>
    </w:p>
    <w:p w14:paraId="7064B068">
      <w:pPr>
        <w:pStyle w:val="14"/>
        <w:rPr>
          <w:rFonts w:hint="default" w:ascii="Arial" w:hAnsi="Arial" w:cs="Arial"/>
          <w:b/>
          <w:color w:val="auto"/>
          <w:sz w:val="28"/>
          <w:szCs w:val="28"/>
          <w:highlight w:val="none"/>
        </w:rPr>
      </w:pPr>
    </w:p>
    <w:p w14:paraId="026F0D1B">
      <w:pPr>
        <w:tabs>
          <w:tab w:val="left" w:pos="1305"/>
        </w:tabs>
        <w:spacing w:line="400" w:lineRule="exact"/>
        <w:rPr>
          <w:rFonts w:hint="default" w:ascii="Arial" w:hAnsi="Arial" w:eastAsia="宋体" w:cs="Arial"/>
          <w:b/>
          <w:color w:val="auto"/>
          <w:sz w:val="32"/>
          <w:szCs w:val="32"/>
          <w:highlight w:val="none"/>
        </w:rPr>
      </w:pPr>
      <w:r>
        <w:rPr>
          <w:rFonts w:hint="eastAsia" w:ascii="Arial" w:hAnsi="Arial" w:eastAsia="宋体" w:cs="Arial"/>
          <w:b/>
          <w:color w:val="auto"/>
          <w:sz w:val="32"/>
          <w:szCs w:val="32"/>
          <w:highlight w:val="none"/>
          <w:lang w:val="en-US" w:eastAsia="zh-CN"/>
        </w:rPr>
        <w:t>5.</w:t>
      </w:r>
      <w:r>
        <w:rPr>
          <w:rFonts w:hint="default" w:ascii="Arial" w:hAnsi="Arial" w:eastAsia="宋体" w:cs="Arial"/>
          <w:b/>
          <w:color w:val="auto"/>
          <w:sz w:val="32"/>
          <w:szCs w:val="32"/>
          <w:highlight w:val="none"/>
        </w:rPr>
        <w:t>有效的人力资源和社会保障部门颁发的《人力资源服务许可证》</w:t>
      </w:r>
      <w:r>
        <w:rPr>
          <w:rFonts w:hint="eastAsia" w:ascii="Arial" w:hAnsi="Arial" w:eastAsia="宋体" w:cs="Arial"/>
          <w:b/>
          <w:color w:val="auto"/>
          <w:sz w:val="32"/>
          <w:szCs w:val="32"/>
          <w:highlight w:val="none"/>
          <w:lang w:val="en-US" w:eastAsia="zh-CN"/>
        </w:rPr>
        <w:t>复印件</w:t>
      </w:r>
      <w:r>
        <w:rPr>
          <w:rFonts w:hint="default" w:ascii="Arial" w:hAnsi="Arial" w:eastAsia="宋体" w:cs="Arial"/>
          <w:b/>
          <w:color w:val="auto"/>
          <w:sz w:val="32"/>
          <w:szCs w:val="32"/>
          <w:highlight w:val="none"/>
        </w:rPr>
        <w:t>（必须提供）。</w:t>
      </w:r>
    </w:p>
    <w:p w14:paraId="6328EAE9">
      <w:pPr>
        <w:pStyle w:val="14"/>
        <w:spacing w:line="340" w:lineRule="exact"/>
        <w:rPr>
          <w:rFonts w:hint="default" w:ascii="Arial" w:hAnsi="Arial" w:cs="Arial"/>
          <w:b/>
          <w:color w:val="auto"/>
          <w:sz w:val="28"/>
          <w:szCs w:val="28"/>
          <w:highlight w:val="none"/>
        </w:rPr>
      </w:pPr>
    </w:p>
    <w:p w14:paraId="757A0E2F">
      <w:pPr>
        <w:pStyle w:val="14"/>
        <w:spacing w:line="340" w:lineRule="exact"/>
        <w:rPr>
          <w:rFonts w:hint="default" w:ascii="Arial" w:hAnsi="Arial" w:cs="Arial"/>
          <w:b/>
          <w:color w:val="auto"/>
          <w:sz w:val="28"/>
          <w:szCs w:val="28"/>
          <w:highlight w:val="none"/>
        </w:rPr>
      </w:pPr>
    </w:p>
    <w:p w14:paraId="4E734040">
      <w:pPr>
        <w:pStyle w:val="14"/>
        <w:spacing w:line="340" w:lineRule="exact"/>
        <w:rPr>
          <w:rFonts w:hint="default" w:ascii="Arial" w:hAnsi="Arial" w:cs="Arial"/>
          <w:b/>
          <w:color w:val="auto"/>
          <w:sz w:val="28"/>
          <w:szCs w:val="28"/>
          <w:highlight w:val="none"/>
        </w:rPr>
      </w:pPr>
    </w:p>
    <w:p w14:paraId="0CCA24AE">
      <w:pPr>
        <w:tabs>
          <w:tab w:val="left" w:pos="1305"/>
        </w:tabs>
        <w:spacing w:line="400" w:lineRule="exact"/>
        <w:rPr>
          <w:rFonts w:hint="eastAsia" w:ascii="Arial" w:hAnsi="Arial" w:eastAsia="宋体" w:cs="Arial"/>
          <w:b/>
          <w:color w:val="auto"/>
          <w:sz w:val="32"/>
          <w:szCs w:val="32"/>
          <w:highlight w:val="none"/>
          <w:lang w:val="en-US" w:eastAsia="zh-CN"/>
        </w:rPr>
      </w:pPr>
    </w:p>
    <w:p w14:paraId="685C98FE">
      <w:pPr>
        <w:tabs>
          <w:tab w:val="left" w:pos="1305"/>
        </w:tabs>
        <w:spacing w:line="400" w:lineRule="exact"/>
        <w:rPr>
          <w:rFonts w:hint="default" w:ascii="Arial" w:hAnsi="Arial" w:cs="Arial"/>
          <w:b/>
          <w:color w:val="auto"/>
          <w:sz w:val="32"/>
          <w:szCs w:val="32"/>
          <w:highlight w:val="none"/>
        </w:rPr>
      </w:pPr>
      <w:r>
        <w:rPr>
          <w:rFonts w:hint="eastAsia" w:ascii="Arial" w:hAnsi="Arial" w:eastAsia="宋体" w:cs="Arial"/>
          <w:b/>
          <w:color w:val="auto"/>
          <w:sz w:val="32"/>
          <w:szCs w:val="32"/>
          <w:highlight w:val="none"/>
          <w:lang w:val="en-US" w:eastAsia="zh-CN"/>
        </w:rPr>
        <w:t>6</w:t>
      </w:r>
      <w:r>
        <w:rPr>
          <w:rFonts w:hint="default" w:ascii="Arial" w:hAnsi="Arial" w:cs="Arial"/>
          <w:b/>
          <w:color w:val="auto"/>
          <w:sz w:val="32"/>
          <w:szCs w:val="32"/>
          <w:highlight w:val="none"/>
        </w:rPr>
        <w:t>.供应商参加政府采购活动前3年内在经营活动中没有重大违法记录及有关信用信息的书面声明（必须提供）</w:t>
      </w:r>
    </w:p>
    <w:p w14:paraId="3FA9964B">
      <w:pPr>
        <w:pStyle w:val="14"/>
        <w:spacing w:line="400" w:lineRule="exact"/>
        <w:ind w:left="420" w:leftChars="200" w:firstLine="156" w:firstLineChars="49"/>
        <w:rPr>
          <w:rFonts w:hint="default" w:ascii="Arial" w:hAnsi="Arial" w:cs="Arial"/>
          <w:b/>
          <w:color w:val="auto"/>
          <w:sz w:val="32"/>
          <w:szCs w:val="32"/>
          <w:highlight w:val="none"/>
        </w:rPr>
      </w:pPr>
      <w:r>
        <w:rPr>
          <w:rFonts w:hint="default" w:ascii="Arial" w:hAnsi="Arial" w:cs="Arial"/>
          <w:b/>
          <w:color w:val="auto"/>
          <w:sz w:val="32"/>
          <w:szCs w:val="32"/>
          <w:highlight w:val="none"/>
        </w:rPr>
        <w:t xml:space="preserve">                       </w:t>
      </w:r>
    </w:p>
    <w:p w14:paraId="104B12B2">
      <w:pPr>
        <w:pStyle w:val="14"/>
        <w:spacing w:line="400" w:lineRule="exact"/>
        <w:ind w:left="420" w:leftChars="200" w:firstLine="156" w:firstLineChars="49"/>
        <w:rPr>
          <w:rFonts w:hint="default" w:ascii="Arial" w:hAnsi="Arial" w:cs="Arial"/>
          <w:b/>
          <w:color w:val="auto"/>
          <w:sz w:val="32"/>
          <w:szCs w:val="32"/>
          <w:highlight w:val="none"/>
        </w:rPr>
      </w:pPr>
      <w:r>
        <w:rPr>
          <w:rFonts w:hint="default" w:ascii="Arial" w:hAnsi="Arial" w:cs="Arial"/>
          <w:b/>
          <w:color w:val="auto"/>
          <w:sz w:val="32"/>
          <w:szCs w:val="32"/>
          <w:highlight w:val="none"/>
        </w:rPr>
        <w:t>附件：</w:t>
      </w:r>
    </w:p>
    <w:p w14:paraId="09D3CE76">
      <w:pPr>
        <w:pStyle w:val="14"/>
        <w:spacing w:line="400" w:lineRule="exact"/>
        <w:jc w:val="center"/>
        <w:rPr>
          <w:rFonts w:hint="default" w:ascii="Arial" w:hAnsi="Arial" w:cs="Arial"/>
          <w:b/>
          <w:color w:val="auto"/>
          <w:sz w:val="32"/>
          <w:szCs w:val="32"/>
          <w:highlight w:val="none"/>
        </w:rPr>
      </w:pPr>
      <w:r>
        <w:rPr>
          <w:rFonts w:hint="default" w:ascii="Arial" w:hAnsi="Arial" w:cs="Arial"/>
          <w:b/>
          <w:color w:val="auto"/>
          <w:sz w:val="32"/>
          <w:szCs w:val="32"/>
          <w:highlight w:val="none"/>
        </w:rPr>
        <w:t>声   明（格式）</w:t>
      </w:r>
    </w:p>
    <w:p w14:paraId="7EDDB3EB">
      <w:pPr>
        <w:rPr>
          <w:rFonts w:hint="default" w:ascii="Arial" w:hAnsi="Arial" w:cs="Arial"/>
          <w:b/>
          <w:color w:val="auto"/>
          <w:szCs w:val="21"/>
          <w:highlight w:val="none"/>
        </w:rPr>
      </w:pPr>
    </w:p>
    <w:p w14:paraId="790C8987">
      <w:pPr>
        <w:rPr>
          <w:rFonts w:hint="default" w:ascii="Arial" w:hAnsi="Arial" w:cs="Arial"/>
          <w:color w:val="auto"/>
          <w:highlight w:val="none"/>
        </w:rPr>
      </w:pPr>
      <w:r>
        <w:rPr>
          <w:rFonts w:hint="default" w:ascii="Arial" w:hAnsi="Arial" w:cs="Arial"/>
          <w:b/>
          <w:color w:val="auto"/>
          <w:szCs w:val="21"/>
          <w:highlight w:val="none"/>
        </w:rPr>
        <w:t>致</w:t>
      </w:r>
      <w:r>
        <w:rPr>
          <w:rFonts w:hint="default" w:ascii="Arial" w:hAnsi="Arial" w:cs="Arial"/>
          <w:color w:val="auto"/>
          <w:szCs w:val="21"/>
          <w:highlight w:val="none"/>
        </w:rPr>
        <w:t>：</w:t>
      </w:r>
      <w:r>
        <w:rPr>
          <w:rFonts w:hint="default" w:ascii="Arial" w:hAnsi="Arial" w:cs="Arial"/>
          <w:color w:val="auto"/>
          <w:highlight w:val="none"/>
        </w:rPr>
        <w:t>广西机电设备招标有限公司</w:t>
      </w:r>
    </w:p>
    <w:p w14:paraId="03161A63">
      <w:pPr>
        <w:rPr>
          <w:rFonts w:hint="default" w:ascii="Arial" w:hAnsi="Arial" w:cs="Arial"/>
          <w:color w:val="auto"/>
          <w:szCs w:val="21"/>
          <w:highlight w:val="none"/>
        </w:rPr>
      </w:pPr>
    </w:p>
    <w:p w14:paraId="601AA1BA">
      <w:pPr>
        <w:ind w:firstLine="420" w:firstLineChars="200"/>
        <w:rPr>
          <w:rFonts w:hint="default" w:ascii="Arial" w:hAnsi="Arial" w:cs="Arial"/>
          <w:color w:val="auto"/>
          <w:highlight w:val="none"/>
        </w:rPr>
      </w:pPr>
      <w:r>
        <w:rPr>
          <w:rFonts w:hint="default" w:ascii="Arial" w:hAnsi="Arial" w:cs="Arial"/>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税收违法黑名单、政府采购严重违法失信行为记录名单，完全符合《中华人民共和国政府采购法》第二十二条规定的供应商资格条件，我方对此声明负全部法律责任。</w:t>
      </w:r>
    </w:p>
    <w:p w14:paraId="3C49E6F6">
      <w:pPr>
        <w:rPr>
          <w:rFonts w:hint="default" w:ascii="Arial" w:hAnsi="Arial" w:cs="Arial"/>
          <w:color w:val="auto"/>
          <w:highlight w:val="none"/>
        </w:rPr>
      </w:pPr>
    </w:p>
    <w:p w14:paraId="33D173C3">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磋商供应商[公章(CA签章)，自然人签字或个人CA签章]： </w:t>
      </w:r>
      <w:r>
        <w:rPr>
          <w:rFonts w:hint="default" w:ascii="Arial" w:hAnsi="Arial" w:cs="Arial"/>
          <w:color w:val="auto"/>
          <w:highlight w:val="none"/>
          <w:u w:val="single"/>
        </w:rPr>
        <w:t xml:space="preserve">                </w:t>
      </w:r>
    </w:p>
    <w:p w14:paraId="014EB1D1">
      <w:pPr>
        <w:rPr>
          <w:rFonts w:hint="default" w:ascii="Arial" w:hAnsi="Arial" w:cs="Arial"/>
          <w:color w:val="auto"/>
          <w:szCs w:val="21"/>
          <w:highlight w:val="none"/>
        </w:rPr>
      </w:pPr>
    </w:p>
    <w:p w14:paraId="0EF4D87A">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日          期： </w:t>
      </w:r>
      <w:r>
        <w:rPr>
          <w:rFonts w:hint="default" w:ascii="Arial" w:hAnsi="Arial" w:cs="Arial"/>
          <w:color w:val="auto"/>
          <w:highlight w:val="none"/>
          <w:u w:val="single"/>
        </w:rPr>
        <w:t xml:space="preserve">                </w:t>
      </w:r>
    </w:p>
    <w:p w14:paraId="57D22201">
      <w:pPr>
        <w:rPr>
          <w:rFonts w:hint="default" w:ascii="Arial" w:hAnsi="Arial" w:cs="Arial"/>
          <w:b/>
          <w:color w:val="auto"/>
          <w:sz w:val="32"/>
          <w:highlight w:val="none"/>
        </w:rPr>
      </w:pPr>
      <w:r>
        <w:rPr>
          <w:rFonts w:hint="default" w:ascii="Arial" w:hAnsi="Arial" w:cs="Arial"/>
          <w:b/>
          <w:color w:val="auto"/>
          <w:sz w:val="32"/>
          <w:highlight w:val="none"/>
        </w:rPr>
        <w:br w:type="page"/>
      </w:r>
    </w:p>
    <w:p w14:paraId="4BB182F5">
      <w:pPr>
        <w:tabs>
          <w:tab w:val="left" w:pos="1305"/>
        </w:tabs>
        <w:spacing w:line="400" w:lineRule="exact"/>
        <w:rPr>
          <w:rFonts w:hint="default" w:ascii="Arial" w:hAnsi="Arial" w:eastAsia="宋体" w:cs="Arial"/>
          <w:b/>
          <w:color w:val="auto"/>
          <w:sz w:val="32"/>
          <w:szCs w:val="32"/>
          <w:highlight w:val="none"/>
          <w:lang w:eastAsia="zh-CN"/>
        </w:rPr>
      </w:pPr>
      <w:r>
        <w:rPr>
          <w:rFonts w:hint="default" w:ascii="Arial" w:hAnsi="Arial" w:eastAsia="宋体" w:cs="Arial"/>
          <w:b/>
          <w:color w:val="auto"/>
          <w:sz w:val="32"/>
          <w:szCs w:val="32"/>
          <w:highlight w:val="none"/>
          <w:lang w:eastAsia="zh-CN"/>
        </w:rPr>
        <w:t>7.供应商202</w:t>
      </w:r>
      <w:r>
        <w:rPr>
          <w:rFonts w:hint="default" w:ascii="Arial" w:hAnsi="Arial" w:eastAsia="宋体" w:cs="Arial"/>
          <w:b/>
          <w:color w:val="auto"/>
          <w:sz w:val="32"/>
          <w:szCs w:val="32"/>
          <w:highlight w:val="none"/>
          <w:lang w:val="en-US" w:eastAsia="zh-CN"/>
        </w:rPr>
        <w:t>4</w:t>
      </w:r>
      <w:r>
        <w:rPr>
          <w:rFonts w:hint="default" w:ascii="Arial" w:hAnsi="Arial" w:eastAsia="宋体" w:cs="Arial"/>
          <w:b/>
          <w:color w:val="auto"/>
          <w:sz w:val="32"/>
          <w:szCs w:val="32"/>
          <w:highlight w:val="none"/>
          <w:lang w:eastAsia="zh-CN"/>
        </w:rPr>
        <w:t>年度财务状况报告（必须提供，可以是磋商供应商自行编制也可是通过第三方审计公司编制，如为自行编制至少须提供现金流量表、负债表及利润表（损益表），新成立的公司，提供自成立之日起至磋商截止时间前一个月的报告）；</w:t>
      </w:r>
    </w:p>
    <w:p w14:paraId="20E2B205">
      <w:pPr>
        <w:tabs>
          <w:tab w:val="left" w:pos="1305"/>
        </w:tabs>
        <w:spacing w:line="400" w:lineRule="exact"/>
        <w:rPr>
          <w:rFonts w:hint="default" w:ascii="Arial" w:hAnsi="Arial" w:eastAsia="宋体" w:cs="Arial"/>
          <w:b/>
          <w:color w:val="auto"/>
          <w:sz w:val="32"/>
          <w:szCs w:val="32"/>
          <w:highlight w:val="none"/>
          <w:lang w:eastAsia="zh-CN"/>
        </w:rPr>
      </w:pPr>
    </w:p>
    <w:p w14:paraId="6B936248">
      <w:pPr>
        <w:tabs>
          <w:tab w:val="left" w:pos="1305"/>
        </w:tabs>
        <w:spacing w:line="400" w:lineRule="exact"/>
        <w:rPr>
          <w:rFonts w:hint="default" w:ascii="Arial" w:hAnsi="Arial" w:eastAsia="宋体" w:cs="Arial"/>
          <w:b/>
          <w:color w:val="auto"/>
          <w:sz w:val="32"/>
          <w:szCs w:val="32"/>
          <w:highlight w:val="none"/>
          <w:lang w:eastAsia="zh-CN"/>
        </w:rPr>
      </w:pPr>
    </w:p>
    <w:p w14:paraId="5AE57580">
      <w:pPr>
        <w:tabs>
          <w:tab w:val="left" w:pos="1305"/>
        </w:tabs>
        <w:spacing w:line="400" w:lineRule="exact"/>
        <w:rPr>
          <w:rFonts w:hint="default" w:ascii="Arial" w:hAnsi="Arial" w:eastAsia="宋体" w:cs="Arial"/>
          <w:b/>
          <w:color w:val="auto"/>
          <w:sz w:val="32"/>
          <w:szCs w:val="32"/>
          <w:highlight w:val="none"/>
          <w:lang w:eastAsia="zh-CN"/>
        </w:rPr>
      </w:pPr>
    </w:p>
    <w:p w14:paraId="043306A4">
      <w:pPr>
        <w:tabs>
          <w:tab w:val="left" w:pos="1305"/>
        </w:tabs>
        <w:spacing w:line="400" w:lineRule="exact"/>
        <w:rPr>
          <w:rFonts w:hint="default" w:ascii="Arial" w:hAnsi="Arial" w:eastAsia="宋体" w:cs="Arial"/>
          <w:b/>
          <w:color w:val="auto"/>
          <w:sz w:val="32"/>
          <w:szCs w:val="32"/>
          <w:highlight w:val="none"/>
          <w:lang w:eastAsia="zh-CN"/>
        </w:rPr>
      </w:pPr>
    </w:p>
    <w:p w14:paraId="034CE5C8">
      <w:pPr>
        <w:tabs>
          <w:tab w:val="left" w:pos="1305"/>
        </w:tabs>
        <w:spacing w:line="400" w:lineRule="exact"/>
        <w:rPr>
          <w:rFonts w:hint="default" w:ascii="Arial" w:hAnsi="Arial" w:eastAsia="宋体" w:cs="Arial"/>
          <w:b/>
          <w:color w:val="auto"/>
          <w:sz w:val="32"/>
          <w:szCs w:val="32"/>
          <w:highlight w:val="none"/>
          <w:lang w:eastAsia="zh-CN"/>
        </w:rPr>
      </w:pPr>
    </w:p>
    <w:p w14:paraId="0BA5EDD6">
      <w:pPr>
        <w:tabs>
          <w:tab w:val="left" w:pos="1305"/>
        </w:tabs>
        <w:spacing w:line="400" w:lineRule="exact"/>
        <w:rPr>
          <w:rFonts w:hint="default" w:ascii="Arial" w:hAnsi="Arial" w:eastAsia="宋体" w:cs="Arial"/>
          <w:b/>
          <w:color w:val="auto"/>
          <w:sz w:val="32"/>
          <w:szCs w:val="32"/>
          <w:highlight w:val="none"/>
          <w:lang w:eastAsia="zh-CN"/>
        </w:rPr>
      </w:pPr>
    </w:p>
    <w:p w14:paraId="602251EF">
      <w:pPr>
        <w:tabs>
          <w:tab w:val="left" w:pos="1305"/>
        </w:tabs>
        <w:spacing w:line="400" w:lineRule="exact"/>
        <w:rPr>
          <w:rFonts w:hint="default" w:ascii="Arial" w:hAnsi="Arial" w:eastAsia="宋体" w:cs="Arial"/>
          <w:b/>
          <w:color w:val="auto"/>
          <w:sz w:val="32"/>
          <w:szCs w:val="32"/>
          <w:highlight w:val="none"/>
          <w:lang w:eastAsia="zh-CN"/>
        </w:rPr>
      </w:pPr>
    </w:p>
    <w:p w14:paraId="2B0360FA">
      <w:pPr>
        <w:tabs>
          <w:tab w:val="left" w:pos="1305"/>
        </w:tabs>
        <w:spacing w:line="400" w:lineRule="exact"/>
        <w:rPr>
          <w:rFonts w:hint="default" w:ascii="Arial" w:hAnsi="Arial" w:eastAsia="宋体" w:cs="Arial"/>
          <w:b/>
          <w:color w:val="auto"/>
          <w:sz w:val="32"/>
          <w:szCs w:val="32"/>
          <w:highlight w:val="none"/>
          <w:lang w:eastAsia="zh-CN"/>
        </w:rPr>
      </w:pPr>
      <w:r>
        <w:rPr>
          <w:rFonts w:hint="default" w:ascii="Arial" w:hAnsi="Arial" w:eastAsia="宋体" w:cs="Arial"/>
          <w:b/>
          <w:color w:val="auto"/>
          <w:sz w:val="32"/>
          <w:szCs w:val="32"/>
          <w:highlight w:val="none"/>
          <w:lang w:val="en-US" w:eastAsia="zh-CN"/>
        </w:rPr>
        <w:t>8.供应商近半年内任意一个月或任一季度依法缴纳税收的证明材料[增值税缴纳发票（税收完税证明）或企业所得税完税证明或税务部门出具的免税证明]复印件（必须提供）；</w:t>
      </w:r>
    </w:p>
    <w:p w14:paraId="77EA6F96">
      <w:pPr>
        <w:tabs>
          <w:tab w:val="left" w:pos="1305"/>
        </w:tabs>
        <w:spacing w:line="400" w:lineRule="exact"/>
        <w:rPr>
          <w:rFonts w:hint="default" w:ascii="Arial" w:hAnsi="Arial" w:eastAsia="宋体" w:cs="Arial"/>
          <w:b/>
          <w:color w:val="auto"/>
          <w:sz w:val="32"/>
          <w:szCs w:val="32"/>
          <w:highlight w:val="none"/>
          <w:lang w:eastAsia="zh-CN"/>
        </w:rPr>
      </w:pPr>
    </w:p>
    <w:p w14:paraId="60BB9448">
      <w:pPr>
        <w:rPr>
          <w:rFonts w:hint="eastAsia" w:ascii="Arial" w:hAnsi="Arial" w:eastAsia="宋体" w:cs="Arial"/>
          <w:b/>
          <w:color w:val="auto"/>
          <w:sz w:val="32"/>
          <w:szCs w:val="32"/>
          <w:highlight w:val="none"/>
          <w:lang w:val="en-US" w:eastAsia="zh-CN"/>
        </w:rPr>
      </w:pPr>
      <w:r>
        <w:rPr>
          <w:rFonts w:hint="eastAsia" w:ascii="Arial" w:hAnsi="Arial" w:eastAsia="宋体" w:cs="Arial"/>
          <w:b/>
          <w:color w:val="auto"/>
          <w:sz w:val="32"/>
          <w:szCs w:val="32"/>
          <w:highlight w:val="none"/>
          <w:lang w:val="en-US" w:eastAsia="zh-CN"/>
        </w:rPr>
        <w:br w:type="page"/>
      </w:r>
    </w:p>
    <w:p w14:paraId="07579960">
      <w:pPr>
        <w:tabs>
          <w:tab w:val="left" w:pos="1305"/>
        </w:tabs>
        <w:spacing w:line="400" w:lineRule="exact"/>
        <w:rPr>
          <w:rFonts w:hint="default" w:ascii="Arial" w:hAnsi="Arial" w:eastAsia="宋体" w:cs="Arial"/>
          <w:b/>
          <w:color w:val="auto"/>
          <w:sz w:val="32"/>
          <w:szCs w:val="32"/>
          <w:highlight w:val="none"/>
        </w:rPr>
      </w:pPr>
      <w:r>
        <w:rPr>
          <w:rFonts w:hint="eastAsia" w:ascii="Arial" w:hAnsi="Arial" w:cs="Arial"/>
          <w:b/>
          <w:color w:val="auto"/>
          <w:sz w:val="32"/>
          <w:szCs w:val="32"/>
          <w:highlight w:val="none"/>
          <w:lang w:val="en-US" w:eastAsia="zh-CN"/>
        </w:rPr>
        <w:t>9</w:t>
      </w:r>
      <w:r>
        <w:rPr>
          <w:rFonts w:hint="eastAsia" w:ascii="Arial" w:hAnsi="Arial" w:eastAsia="宋体" w:cs="Arial"/>
          <w:b/>
          <w:color w:val="auto"/>
          <w:sz w:val="32"/>
          <w:szCs w:val="32"/>
          <w:highlight w:val="none"/>
          <w:lang w:val="en-US" w:eastAsia="zh-CN"/>
        </w:rPr>
        <w:t>.</w:t>
      </w:r>
      <w:r>
        <w:rPr>
          <w:rFonts w:hint="eastAsia" w:ascii="Arial" w:hAnsi="Arial" w:eastAsia="宋体" w:cs="Arial"/>
          <w:b/>
          <w:color w:val="auto"/>
          <w:sz w:val="32"/>
          <w:szCs w:val="32"/>
          <w:highlight w:val="none"/>
          <w:lang w:eastAsia="zh-CN"/>
        </w:rPr>
        <w:t>符合条件的中小微企业或残疾人福利企业或监狱企业的相关证明材料</w:t>
      </w:r>
      <w:r>
        <w:rPr>
          <w:rFonts w:hint="default" w:ascii="Arial" w:hAnsi="Arial" w:eastAsia="宋体" w:cs="Arial"/>
          <w:b/>
          <w:color w:val="auto"/>
          <w:sz w:val="32"/>
          <w:szCs w:val="32"/>
          <w:highlight w:val="none"/>
        </w:rPr>
        <w:t>（</w:t>
      </w:r>
      <w:r>
        <w:rPr>
          <w:rFonts w:hint="default" w:ascii="Arial" w:hAnsi="Arial" w:eastAsia="宋体" w:cs="Arial"/>
          <w:b/>
          <w:color w:val="auto"/>
          <w:sz w:val="32"/>
          <w:szCs w:val="32"/>
          <w:highlight w:val="none"/>
          <w:lang w:val="en-US" w:eastAsia="zh-CN"/>
        </w:rPr>
        <w:t>必须提供</w:t>
      </w:r>
      <w:r>
        <w:rPr>
          <w:rFonts w:hint="default" w:ascii="Arial" w:hAnsi="Arial" w:eastAsia="宋体" w:cs="Arial"/>
          <w:b/>
          <w:color w:val="auto"/>
          <w:sz w:val="32"/>
          <w:szCs w:val="32"/>
          <w:highlight w:val="none"/>
        </w:rPr>
        <w:t>）</w:t>
      </w:r>
    </w:p>
    <w:p w14:paraId="185FE069">
      <w:pPr>
        <w:spacing w:line="400" w:lineRule="exact"/>
        <w:jc w:val="center"/>
        <w:rPr>
          <w:rFonts w:hint="default" w:ascii="Arial" w:hAnsi="Arial" w:cs="Arial"/>
          <w:b/>
          <w:color w:val="auto"/>
          <w:sz w:val="32"/>
          <w:szCs w:val="32"/>
          <w:highlight w:val="none"/>
        </w:rPr>
      </w:pPr>
    </w:p>
    <w:p w14:paraId="6007C1C3">
      <w:pPr>
        <w:tabs>
          <w:tab w:val="left" w:pos="1305"/>
        </w:tabs>
        <w:spacing w:line="380" w:lineRule="exact"/>
        <w:ind w:firstLine="560" w:firstLineChars="200"/>
        <w:rPr>
          <w:rFonts w:hint="default" w:ascii="Arial" w:hAnsi="Arial" w:cs="Arial"/>
          <w:b/>
          <w:color w:val="auto"/>
          <w:sz w:val="28"/>
          <w:szCs w:val="28"/>
          <w:highlight w:val="none"/>
        </w:rPr>
      </w:pPr>
      <w:r>
        <w:rPr>
          <w:rFonts w:hint="default" w:ascii="Arial" w:hAnsi="Arial" w:cs="Arial"/>
          <w:b/>
          <w:color w:val="auto"/>
          <w:sz w:val="28"/>
          <w:szCs w:val="28"/>
          <w:highlight w:val="none"/>
        </w:rPr>
        <w:t>附件1：</w:t>
      </w:r>
    </w:p>
    <w:p w14:paraId="0DAF3A17">
      <w:pPr>
        <w:autoSpaceDE w:val="0"/>
        <w:autoSpaceDN w:val="0"/>
        <w:adjustRightInd w:val="0"/>
        <w:jc w:val="center"/>
        <w:rPr>
          <w:rFonts w:hint="default" w:ascii="Arial" w:hAnsi="Arial" w:cs="Arial"/>
          <w:b/>
          <w:color w:val="auto"/>
          <w:kern w:val="0"/>
          <w:sz w:val="32"/>
          <w:szCs w:val="32"/>
          <w:highlight w:val="none"/>
        </w:rPr>
      </w:pPr>
      <w:r>
        <w:rPr>
          <w:rFonts w:hint="default" w:ascii="Arial" w:hAnsi="Arial" w:cs="Arial"/>
          <w:b/>
          <w:color w:val="auto"/>
          <w:kern w:val="0"/>
          <w:sz w:val="32"/>
          <w:szCs w:val="32"/>
          <w:highlight w:val="none"/>
        </w:rPr>
        <w:t>中小型企业声明函</w:t>
      </w:r>
    </w:p>
    <w:p w14:paraId="730DEF95">
      <w:pPr>
        <w:spacing w:line="400" w:lineRule="exact"/>
        <w:ind w:firstLine="480" w:firstLineChars="200"/>
        <w:rPr>
          <w:rFonts w:hint="default" w:ascii="Arial" w:hAnsi="Arial" w:cs="Arial"/>
          <w:color w:val="auto"/>
          <w:kern w:val="0"/>
          <w:sz w:val="24"/>
          <w:highlight w:val="none"/>
        </w:rPr>
      </w:pPr>
      <w:r>
        <w:rPr>
          <w:rFonts w:hint="default" w:ascii="Arial" w:hAnsi="Arial" w:cs="Arial"/>
          <w:color w:val="auto"/>
          <w:kern w:val="0"/>
          <w:sz w:val="24"/>
          <w:highlight w:val="none"/>
        </w:rPr>
        <w:t>本公司郑重声明，根据《政府采购促进中小企业发展管理办法》（财库﹝2020﹞46 号）的规定，本公司参加</w:t>
      </w:r>
      <w:r>
        <w:rPr>
          <w:rFonts w:hint="default" w:ascii="Arial" w:hAnsi="Arial" w:cs="Arial"/>
          <w:color w:val="auto"/>
          <w:kern w:val="0"/>
          <w:sz w:val="24"/>
          <w:highlight w:val="none"/>
          <w:u w:val="single"/>
        </w:rPr>
        <w:t>（单位名称）</w:t>
      </w:r>
      <w:r>
        <w:rPr>
          <w:rFonts w:hint="default" w:ascii="Arial" w:hAnsi="Arial" w:cs="Arial"/>
          <w:color w:val="auto"/>
          <w:kern w:val="0"/>
          <w:sz w:val="24"/>
          <w:highlight w:val="none"/>
        </w:rPr>
        <w:t>的</w:t>
      </w:r>
      <w:r>
        <w:rPr>
          <w:rFonts w:hint="default" w:ascii="Arial" w:hAnsi="Arial" w:cs="Arial"/>
          <w:color w:val="auto"/>
          <w:kern w:val="0"/>
          <w:sz w:val="24"/>
          <w:highlight w:val="none"/>
          <w:u w:val="single"/>
        </w:rPr>
        <w:t>（项目名称）</w:t>
      </w:r>
      <w:r>
        <w:rPr>
          <w:rFonts w:hint="default" w:ascii="Arial" w:hAnsi="Arial" w:cs="Arial"/>
          <w:color w:val="auto"/>
          <w:kern w:val="0"/>
          <w:sz w:val="24"/>
          <w:highlight w:val="none"/>
        </w:rPr>
        <w:t>采购活动，服务全部由符合政策要求的中小企业承接）。相关企业的具体情况如下：</w:t>
      </w:r>
    </w:p>
    <w:p w14:paraId="7B7A124E">
      <w:pPr>
        <w:numPr>
          <w:ilvl w:val="0"/>
          <w:numId w:val="0"/>
        </w:numPr>
        <w:spacing w:line="400" w:lineRule="exact"/>
        <w:ind w:firstLine="480" w:firstLineChars="200"/>
        <w:rPr>
          <w:rFonts w:hint="default" w:ascii="Arial" w:hAnsi="Arial" w:cs="Arial"/>
          <w:color w:val="auto"/>
          <w:kern w:val="0"/>
          <w:sz w:val="24"/>
          <w:highlight w:val="none"/>
        </w:rPr>
      </w:pPr>
      <w:r>
        <w:rPr>
          <w:rFonts w:hint="default" w:ascii="Arial" w:hAnsi="Arial" w:eastAsia="宋体" w:cs="Arial"/>
          <w:color w:val="auto"/>
          <w:kern w:val="0"/>
          <w:sz w:val="24"/>
          <w:szCs w:val="24"/>
          <w:highlight w:val="none"/>
          <w:lang w:val="en-US" w:eastAsia="zh-CN" w:bidi="ar-SA"/>
        </w:rPr>
        <w:t>1.</w:t>
      </w:r>
      <w:r>
        <w:rPr>
          <w:rFonts w:hint="default" w:ascii="Arial" w:hAnsi="Arial" w:cs="Arial"/>
          <w:color w:val="auto"/>
          <w:kern w:val="0"/>
          <w:sz w:val="24"/>
          <w:highlight w:val="none"/>
          <w:u w:val="single"/>
        </w:rPr>
        <w:t>（标的名称）</w:t>
      </w:r>
      <w:r>
        <w:rPr>
          <w:rFonts w:hint="default" w:ascii="Arial" w:hAnsi="Arial" w:cs="Arial"/>
          <w:color w:val="auto"/>
          <w:kern w:val="0"/>
          <w:sz w:val="24"/>
          <w:highlight w:val="none"/>
        </w:rPr>
        <w:t>，属于</w:t>
      </w:r>
      <w:r>
        <w:rPr>
          <w:rFonts w:hint="default" w:ascii="Arial" w:hAnsi="Arial" w:cs="Arial"/>
          <w:color w:val="auto"/>
          <w:kern w:val="0"/>
          <w:sz w:val="24"/>
          <w:highlight w:val="none"/>
          <w:u w:val="single"/>
        </w:rPr>
        <w:t xml:space="preserve"> </w:t>
      </w:r>
      <w:r>
        <w:rPr>
          <w:rFonts w:hint="eastAsia" w:ascii="Arial" w:hAnsi="Arial" w:cs="Arial"/>
          <w:color w:val="auto"/>
          <w:kern w:val="0"/>
          <w:sz w:val="24"/>
          <w:highlight w:val="none"/>
          <w:u w:val="single"/>
          <w:lang w:eastAsia="zh-CN"/>
        </w:rPr>
        <w:t>（</w:t>
      </w:r>
      <w:r>
        <w:rPr>
          <w:rFonts w:hint="eastAsia" w:ascii="Arial" w:hAnsi="Arial" w:cs="Arial"/>
          <w:color w:val="auto"/>
          <w:kern w:val="0"/>
          <w:sz w:val="24"/>
          <w:highlight w:val="none"/>
          <w:u w:val="single"/>
          <w:lang w:val="en-US" w:eastAsia="zh-CN"/>
        </w:rPr>
        <w:t>采购文件中明确的所属行业</w:t>
      </w:r>
      <w:r>
        <w:rPr>
          <w:rFonts w:hint="eastAsia" w:ascii="Arial" w:hAnsi="Arial" w:cs="Arial"/>
          <w:color w:val="auto"/>
          <w:kern w:val="0"/>
          <w:sz w:val="24"/>
          <w:highlight w:val="none"/>
          <w:u w:val="single"/>
          <w:lang w:eastAsia="zh-CN"/>
        </w:rPr>
        <w:t>）</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 xml:space="preserve"> 行业；承接企业为</w:t>
      </w:r>
      <w:r>
        <w:rPr>
          <w:rFonts w:hint="default" w:ascii="Arial" w:hAnsi="Arial" w:cs="Arial"/>
          <w:color w:val="auto"/>
          <w:kern w:val="0"/>
          <w:sz w:val="24"/>
          <w:highlight w:val="none"/>
          <w:u w:val="single"/>
        </w:rPr>
        <w:t>（企业名称）</w:t>
      </w:r>
      <w:r>
        <w:rPr>
          <w:rFonts w:hint="default" w:ascii="Arial" w:hAnsi="Arial" w:cs="Arial"/>
          <w:color w:val="auto"/>
          <w:kern w:val="0"/>
          <w:sz w:val="24"/>
          <w:highlight w:val="none"/>
        </w:rPr>
        <w:t>，从业人员</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人，营业收入为</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万元，资产总额为</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万元，属于</w:t>
      </w:r>
      <w:r>
        <w:rPr>
          <w:rFonts w:hint="default" w:ascii="Arial" w:hAnsi="Arial" w:cs="Arial"/>
          <w:color w:val="auto"/>
          <w:kern w:val="0"/>
          <w:sz w:val="24"/>
          <w:highlight w:val="none"/>
          <w:u w:val="single"/>
        </w:rPr>
        <w:t>（中型企业、小型企业、微型企业）</w:t>
      </w:r>
      <w:r>
        <w:rPr>
          <w:rFonts w:hint="default" w:ascii="Arial" w:hAnsi="Arial" w:cs="Arial"/>
          <w:color w:val="auto"/>
          <w:kern w:val="0"/>
          <w:sz w:val="24"/>
          <w:highlight w:val="none"/>
        </w:rPr>
        <w:t>；</w:t>
      </w:r>
    </w:p>
    <w:p w14:paraId="401FC86A">
      <w:pPr>
        <w:numPr>
          <w:ilvl w:val="0"/>
          <w:numId w:val="0"/>
        </w:numPr>
        <w:spacing w:line="400" w:lineRule="exact"/>
        <w:ind w:firstLine="480" w:firstLineChars="200"/>
        <w:rPr>
          <w:rFonts w:hint="default" w:ascii="Arial" w:hAnsi="Arial" w:cs="Arial"/>
          <w:color w:val="auto"/>
          <w:kern w:val="0"/>
          <w:sz w:val="24"/>
          <w:highlight w:val="none"/>
        </w:rPr>
      </w:pPr>
      <w:r>
        <w:rPr>
          <w:rFonts w:hint="default" w:ascii="Arial" w:hAnsi="Arial" w:eastAsia="宋体" w:cs="Arial"/>
          <w:color w:val="auto"/>
          <w:kern w:val="0"/>
          <w:sz w:val="24"/>
          <w:szCs w:val="24"/>
          <w:highlight w:val="none"/>
          <w:lang w:val="en-US" w:eastAsia="zh-CN" w:bidi="ar-SA"/>
        </w:rPr>
        <w:t>2.</w:t>
      </w:r>
      <w:r>
        <w:rPr>
          <w:rFonts w:hint="default" w:ascii="Arial" w:hAnsi="Arial" w:cs="Arial"/>
          <w:color w:val="auto"/>
          <w:kern w:val="0"/>
          <w:sz w:val="24"/>
          <w:highlight w:val="none"/>
          <w:u w:val="single"/>
        </w:rPr>
        <w:t>（标的名称）</w:t>
      </w:r>
      <w:r>
        <w:rPr>
          <w:rFonts w:hint="default" w:ascii="Arial" w:hAnsi="Arial" w:cs="Arial"/>
          <w:color w:val="auto"/>
          <w:kern w:val="0"/>
          <w:sz w:val="24"/>
          <w:highlight w:val="none"/>
        </w:rPr>
        <w:t>，属于</w:t>
      </w:r>
      <w:r>
        <w:rPr>
          <w:rFonts w:hint="default" w:ascii="Arial" w:hAnsi="Arial" w:cs="Arial"/>
          <w:color w:val="auto"/>
          <w:kern w:val="0"/>
          <w:sz w:val="24"/>
          <w:highlight w:val="none"/>
          <w:u w:val="single"/>
        </w:rPr>
        <w:t xml:space="preserve"> </w:t>
      </w:r>
      <w:r>
        <w:rPr>
          <w:rFonts w:hint="eastAsia" w:ascii="Arial" w:hAnsi="Arial" w:cs="Arial"/>
          <w:color w:val="auto"/>
          <w:kern w:val="0"/>
          <w:sz w:val="24"/>
          <w:highlight w:val="none"/>
          <w:u w:val="single"/>
          <w:lang w:eastAsia="zh-CN"/>
        </w:rPr>
        <w:t>（</w:t>
      </w:r>
      <w:r>
        <w:rPr>
          <w:rFonts w:hint="eastAsia" w:ascii="Arial" w:hAnsi="Arial" w:cs="Arial"/>
          <w:color w:val="auto"/>
          <w:kern w:val="0"/>
          <w:sz w:val="24"/>
          <w:highlight w:val="none"/>
          <w:u w:val="single"/>
          <w:lang w:val="en-US" w:eastAsia="zh-CN"/>
        </w:rPr>
        <w:t>采购文件中明确的所属行业</w:t>
      </w:r>
      <w:r>
        <w:rPr>
          <w:rFonts w:hint="eastAsia" w:ascii="Arial" w:hAnsi="Arial" w:cs="Arial"/>
          <w:color w:val="auto"/>
          <w:kern w:val="0"/>
          <w:sz w:val="24"/>
          <w:highlight w:val="none"/>
          <w:u w:val="single"/>
          <w:lang w:eastAsia="zh-CN"/>
        </w:rPr>
        <w:t>）</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 xml:space="preserve"> 行业；承接企业为</w:t>
      </w:r>
      <w:r>
        <w:rPr>
          <w:rFonts w:hint="default" w:ascii="Arial" w:hAnsi="Arial" w:cs="Arial"/>
          <w:color w:val="auto"/>
          <w:kern w:val="0"/>
          <w:sz w:val="24"/>
          <w:highlight w:val="none"/>
          <w:u w:val="single"/>
        </w:rPr>
        <w:t>（企业名称）</w:t>
      </w:r>
      <w:r>
        <w:rPr>
          <w:rFonts w:hint="default" w:ascii="Arial" w:hAnsi="Arial" w:cs="Arial"/>
          <w:color w:val="auto"/>
          <w:kern w:val="0"/>
          <w:sz w:val="24"/>
          <w:highlight w:val="none"/>
        </w:rPr>
        <w:t>，从业人员</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人，营业收入为</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万元，资产总额为</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万元，属于</w:t>
      </w:r>
      <w:r>
        <w:rPr>
          <w:rFonts w:hint="default" w:ascii="Arial" w:hAnsi="Arial" w:cs="Arial"/>
          <w:color w:val="auto"/>
          <w:kern w:val="0"/>
          <w:sz w:val="24"/>
          <w:highlight w:val="none"/>
          <w:u w:val="single"/>
        </w:rPr>
        <w:t>（中型企业、小型企业、微型企业）</w:t>
      </w:r>
      <w:r>
        <w:rPr>
          <w:rFonts w:hint="default" w:ascii="Arial" w:hAnsi="Arial" w:cs="Arial"/>
          <w:color w:val="auto"/>
          <w:kern w:val="0"/>
          <w:sz w:val="24"/>
          <w:highlight w:val="none"/>
        </w:rPr>
        <w:t>；</w:t>
      </w:r>
    </w:p>
    <w:p w14:paraId="7C9FCB98">
      <w:pPr>
        <w:numPr>
          <w:ilvl w:val="0"/>
          <w:numId w:val="0"/>
        </w:numPr>
        <w:spacing w:line="400" w:lineRule="exact"/>
        <w:ind w:firstLine="480" w:firstLineChars="200"/>
        <w:rPr>
          <w:rFonts w:hint="default" w:ascii="Arial" w:hAnsi="Arial" w:cs="Arial"/>
          <w:color w:val="auto"/>
          <w:kern w:val="0"/>
          <w:sz w:val="24"/>
          <w:highlight w:val="none"/>
        </w:rPr>
      </w:pPr>
      <w:r>
        <w:rPr>
          <w:rFonts w:hint="eastAsia" w:ascii="Arial" w:hAnsi="Arial" w:cs="Arial"/>
          <w:color w:val="auto"/>
          <w:kern w:val="0"/>
          <w:sz w:val="24"/>
          <w:highlight w:val="none"/>
          <w:u w:val="none"/>
          <w:lang w:val="en-US" w:eastAsia="zh-CN"/>
        </w:rPr>
        <w:t>……</w:t>
      </w:r>
    </w:p>
    <w:p w14:paraId="449A13DB">
      <w:pPr>
        <w:spacing w:line="400" w:lineRule="exact"/>
        <w:ind w:firstLine="480" w:firstLineChars="200"/>
        <w:rPr>
          <w:rFonts w:hint="default" w:ascii="Arial" w:hAnsi="Arial" w:cs="Arial"/>
          <w:color w:val="auto"/>
          <w:kern w:val="0"/>
          <w:sz w:val="24"/>
          <w:highlight w:val="none"/>
        </w:rPr>
      </w:pPr>
      <w:r>
        <w:rPr>
          <w:rFonts w:hint="default" w:ascii="Arial" w:hAnsi="Arial" w:cs="Arial"/>
          <w:color w:val="auto"/>
          <w:kern w:val="0"/>
          <w:sz w:val="24"/>
          <w:highlight w:val="none"/>
        </w:rPr>
        <w:t>以上企业，不属于大企业的分支机构，不存在控股股东为大企业的情形，也不存在与大企业的负责人为同一人的情形。</w:t>
      </w:r>
    </w:p>
    <w:p w14:paraId="427F2118">
      <w:pPr>
        <w:spacing w:line="400" w:lineRule="exact"/>
        <w:ind w:firstLine="480" w:firstLineChars="200"/>
        <w:rPr>
          <w:rFonts w:hint="default" w:ascii="Arial" w:hAnsi="Arial" w:cs="Arial"/>
          <w:color w:val="auto"/>
          <w:kern w:val="0"/>
          <w:sz w:val="24"/>
          <w:highlight w:val="none"/>
        </w:rPr>
      </w:pPr>
      <w:r>
        <w:rPr>
          <w:rFonts w:hint="default" w:ascii="Arial" w:hAnsi="Arial" w:cs="Arial"/>
          <w:color w:val="auto"/>
          <w:kern w:val="0"/>
          <w:sz w:val="24"/>
          <w:highlight w:val="none"/>
        </w:rPr>
        <w:t>本企业对上述声明内容的真实性负责。如有虚假，将依法承担相应责任。</w:t>
      </w:r>
    </w:p>
    <w:p w14:paraId="18A42CDA">
      <w:pPr>
        <w:tabs>
          <w:tab w:val="left" w:pos="4860"/>
        </w:tabs>
        <w:spacing w:line="588" w:lineRule="exact"/>
        <w:ind w:right="1560" w:firstLine="480" w:firstLineChars="200"/>
        <w:jc w:val="center"/>
        <w:rPr>
          <w:rFonts w:hint="default" w:ascii="Arial" w:hAnsi="Arial" w:cs="Arial"/>
          <w:color w:val="auto"/>
          <w:kern w:val="0"/>
          <w:sz w:val="24"/>
          <w:highlight w:val="none"/>
        </w:rPr>
      </w:pPr>
      <w:r>
        <w:rPr>
          <w:rFonts w:hint="default" w:ascii="Arial" w:hAnsi="Arial" w:cs="Arial"/>
          <w:color w:val="auto"/>
          <w:kern w:val="0"/>
          <w:sz w:val="24"/>
          <w:highlight w:val="none"/>
        </w:rPr>
        <w:t xml:space="preserve">             企业名称（CA签章）： </w:t>
      </w:r>
    </w:p>
    <w:p w14:paraId="052E19A3">
      <w:pPr>
        <w:tabs>
          <w:tab w:val="left" w:pos="4860"/>
        </w:tabs>
        <w:spacing w:line="588" w:lineRule="exact"/>
        <w:ind w:right="1560" w:firstLine="480" w:firstLineChars="200"/>
        <w:jc w:val="center"/>
        <w:rPr>
          <w:rFonts w:hint="default" w:ascii="Arial" w:hAnsi="Arial" w:cs="Arial"/>
          <w:color w:val="auto"/>
          <w:kern w:val="0"/>
          <w:sz w:val="24"/>
          <w:highlight w:val="none"/>
        </w:rPr>
      </w:pPr>
      <w:r>
        <w:rPr>
          <w:rFonts w:hint="default" w:ascii="Arial" w:hAnsi="Arial" w:cs="Arial"/>
          <w:color w:val="auto"/>
          <w:kern w:val="0"/>
          <w:sz w:val="24"/>
          <w:highlight w:val="none"/>
        </w:rPr>
        <w:t>日 期：</w:t>
      </w:r>
    </w:p>
    <w:p w14:paraId="32DD71F9">
      <w:pPr>
        <w:keepNext w:val="0"/>
        <w:keepLines w:val="0"/>
        <w:pageBreakBefore w:val="0"/>
        <w:widowControl w:val="0"/>
        <w:tabs>
          <w:tab w:val="left" w:pos="4860"/>
        </w:tabs>
        <w:kinsoku/>
        <w:wordWrap/>
        <w:overflowPunct/>
        <w:topLinePunct w:val="0"/>
        <w:autoSpaceDE/>
        <w:autoSpaceDN/>
        <w:bidi w:val="0"/>
        <w:adjustRightInd/>
        <w:snapToGrid/>
        <w:spacing w:line="320" w:lineRule="exact"/>
        <w:ind w:right="26" w:rightChars="0" w:firstLine="480" w:firstLineChars="200"/>
        <w:jc w:val="left"/>
        <w:textAlignment w:val="auto"/>
        <w:rPr>
          <w:rFonts w:hint="default" w:ascii="Arial" w:hAnsi="Arial" w:cs="Arial"/>
          <w:b/>
          <w:color w:val="auto"/>
          <w:kern w:val="0"/>
          <w:sz w:val="24"/>
          <w:highlight w:val="none"/>
        </w:rPr>
      </w:pPr>
      <w:r>
        <w:rPr>
          <w:rFonts w:hint="default" w:ascii="Arial" w:hAnsi="Arial" w:cs="Arial"/>
          <w:b/>
          <w:color w:val="auto"/>
          <w:kern w:val="0"/>
          <w:sz w:val="24"/>
          <w:highlight w:val="none"/>
        </w:rPr>
        <w:t>注：1.从业人员、营业收入、资产总额填报上一年度数据，无上一年度数据的新成立企业可不填报。</w:t>
      </w:r>
    </w:p>
    <w:p w14:paraId="74F4B91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b/>
          <w:color w:val="auto"/>
          <w:kern w:val="0"/>
          <w:sz w:val="24"/>
          <w:highlight w:val="none"/>
        </w:rPr>
      </w:pPr>
      <w:r>
        <w:rPr>
          <w:rFonts w:hint="default" w:ascii="Arial" w:hAnsi="Arial" w:cs="Arial"/>
          <w:b/>
          <w:color w:val="auto"/>
          <w:kern w:val="0"/>
          <w:sz w:val="24"/>
          <w:highlight w:val="none"/>
        </w:rPr>
        <w:t>2.中小企业在政府采购活动过程中，请根据自己的真实情况出具本声明函。依法享受中小企业优惠政策的，采购人或采购代理机构在公告成交结果时，同时公告其《中小企业声明函》，接受社会监督。</w:t>
      </w:r>
    </w:p>
    <w:p w14:paraId="588BC430">
      <w:pPr>
        <w:pStyle w:val="14"/>
        <w:ind w:firstLine="470" w:firstLineChars="147"/>
        <w:rPr>
          <w:rFonts w:hint="default" w:ascii="Arial" w:hAnsi="Arial" w:cs="Arial"/>
          <w:b/>
          <w:color w:val="auto"/>
          <w:kern w:val="0"/>
          <w:sz w:val="32"/>
          <w:szCs w:val="32"/>
          <w:highlight w:val="none"/>
        </w:rPr>
      </w:pPr>
    </w:p>
    <w:p w14:paraId="7134A8BD">
      <w:pPr>
        <w:pStyle w:val="5"/>
        <w:rPr>
          <w:rFonts w:hint="default" w:ascii="Arial" w:hAnsi="Arial" w:cs="Arial"/>
          <w:b/>
          <w:color w:val="auto"/>
          <w:kern w:val="0"/>
          <w:sz w:val="32"/>
          <w:szCs w:val="32"/>
          <w:highlight w:val="none"/>
        </w:rPr>
      </w:pPr>
    </w:p>
    <w:p w14:paraId="67FBF9EA">
      <w:pPr>
        <w:rPr>
          <w:rFonts w:hint="default" w:ascii="Arial" w:hAnsi="Arial" w:cs="Arial"/>
          <w:b/>
          <w:color w:val="auto"/>
          <w:kern w:val="0"/>
          <w:sz w:val="32"/>
          <w:szCs w:val="32"/>
          <w:highlight w:val="none"/>
        </w:rPr>
      </w:pPr>
    </w:p>
    <w:p w14:paraId="1E107CD0">
      <w:pPr>
        <w:pStyle w:val="24"/>
        <w:rPr>
          <w:rFonts w:hint="default"/>
          <w:highlight w:val="none"/>
        </w:rPr>
      </w:pPr>
    </w:p>
    <w:p w14:paraId="6DBDD25A">
      <w:pPr>
        <w:rPr>
          <w:rFonts w:hint="default" w:ascii="Arial" w:hAnsi="Arial" w:cs="Arial"/>
          <w:b/>
          <w:color w:val="auto"/>
          <w:kern w:val="0"/>
          <w:sz w:val="32"/>
          <w:szCs w:val="32"/>
          <w:highlight w:val="none"/>
        </w:rPr>
      </w:pPr>
      <w:r>
        <w:rPr>
          <w:rFonts w:hint="default" w:ascii="Arial" w:hAnsi="Arial" w:cs="Arial"/>
          <w:b/>
          <w:color w:val="auto"/>
          <w:kern w:val="0"/>
          <w:sz w:val="32"/>
          <w:szCs w:val="32"/>
          <w:highlight w:val="none"/>
        </w:rPr>
        <w:br w:type="page"/>
      </w:r>
    </w:p>
    <w:p w14:paraId="5E7306AC">
      <w:pPr>
        <w:pStyle w:val="14"/>
        <w:ind w:firstLine="470" w:firstLineChars="147"/>
        <w:rPr>
          <w:rFonts w:hint="default" w:ascii="Arial" w:hAnsi="Arial" w:cs="Arial"/>
          <w:b/>
          <w:color w:val="auto"/>
          <w:kern w:val="0"/>
          <w:sz w:val="32"/>
          <w:szCs w:val="32"/>
          <w:highlight w:val="none"/>
        </w:rPr>
      </w:pPr>
      <w:r>
        <w:rPr>
          <w:rFonts w:hint="default" w:ascii="Arial" w:hAnsi="Arial" w:cs="Arial"/>
          <w:b/>
          <w:color w:val="auto"/>
          <w:kern w:val="0"/>
          <w:sz w:val="32"/>
          <w:szCs w:val="32"/>
          <w:highlight w:val="none"/>
        </w:rPr>
        <w:t>附件2：</w:t>
      </w:r>
    </w:p>
    <w:p w14:paraId="13E516EC">
      <w:pPr>
        <w:tabs>
          <w:tab w:val="left" w:pos="1305"/>
        </w:tabs>
        <w:spacing w:line="380" w:lineRule="exact"/>
        <w:rPr>
          <w:rFonts w:hint="default" w:ascii="Arial" w:hAnsi="Arial" w:cs="Arial"/>
          <w:b/>
          <w:bCs/>
          <w:color w:val="auto"/>
          <w:kern w:val="0"/>
          <w:sz w:val="32"/>
          <w:szCs w:val="32"/>
          <w:highlight w:val="none"/>
        </w:rPr>
      </w:pPr>
    </w:p>
    <w:p w14:paraId="31475F57">
      <w:pPr>
        <w:spacing w:line="588" w:lineRule="exact"/>
        <w:jc w:val="center"/>
        <w:rPr>
          <w:rFonts w:hint="default" w:ascii="Arial" w:hAnsi="Arial" w:cs="Arial"/>
          <w:b/>
          <w:color w:val="auto"/>
          <w:kern w:val="0"/>
          <w:sz w:val="32"/>
          <w:szCs w:val="32"/>
          <w:highlight w:val="none"/>
        </w:rPr>
      </w:pPr>
      <w:r>
        <w:rPr>
          <w:rFonts w:hint="default" w:ascii="Arial" w:hAnsi="Arial" w:cs="Arial"/>
          <w:b/>
          <w:color w:val="auto"/>
          <w:kern w:val="0"/>
          <w:sz w:val="32"/>
          <w:szCs w:val="32"/>
          <w:highlight w:val="none"/>
        </w:rPr>
        <w:t>残疾人福利性单位声明函（格式）</w:t>
      </w:r>
    </w:p>
    <w:p w14:paraId="12268913">
      <w:pPr>
        <w:spacing w:line="588" w:lineRule="exact"/>
        <w:rPr>
          <w:rFonts w:hint="default" w:ascii="Arial" w:hAnsi="Arial" w:cs="Arial"/>
          <w:b/>
          <w:color w:val="auto"/>
          <w:kern w:val="0"/>
          <w:sz w:val="30"/>
          <w:szCs w:val="30"/>
          <w:highlight w:val="none"/>
        </w:rPr>
      </w:pPr>
    </w:p>
    <w:p w14:paraId="23954D2C">
      <w:pPr>
        <w:spacing w:line="588" w:lineRule="exact"/>
        <w:ind w:firstLine="600" w:firstLineChars="200"/>
        <w:rPr>
          <w:rFonts w:hint="default" w:ascii="Arial" w:hAnsi="Arial" w:cs="Arial"/>
          <w:color w:val="auto"/>
          <w:kern w:val="0"/>
          <w:sz w:val="30"/>
          <w:szCs w:val="30"/>
          <w:highlight w:val="none"/>
        </w:rPr>
      </w:pPr>
      <w:r>
        <w:rPr>
          <w:rFonts w:hint="default" w:ascii="Arial" w:hAnsi="Arial" w:cs="Arial"/>
          <w:color w:val="auto"/>
          <w:kern w:val="0"/>
          <w:sz w:val="30"/>
          <w:szCs w:val="30"/>
          <w:highlight w:val="none"/>
        </w:rPr>
        <w:t>本单位郑重声明，根据《财政部 民政部 中国残疾人联合会关于促进残疾人就业政府采购政策的通知》（财库</w:t>
      </w:r>
      <w:r>
        <w:rPr>
          <w:rFonts w:hint="default" w:ascii="Arial" w:hAnsi="Arial" w:cs="Arial"/>
          <w:color w:val="auto"/>
          <w:kern w:val="0"/>
          <w:sz w:val="32"/>
          <w:szCs w:val="32"/>
          <w:highlight w:val="none"/>
        </w:rPr>
        <w:t>〔2017〕141</w:t>
      </w:r>
      <w:r>
        <w:rPr>
          <w:rFonts w:hint="default" w:ascii="Arial" w:hAnsi="Arial" w:cs="Arial"/>
          <w:color w:val="auto"/>
          <w:kern w:val="0"/>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6435B6">
      <w:pPr>
        <w:spacing w:line="588" w:lineRule="exact"/>
        <w:ind w:firstLine="600" w:firstLineChars="200"/>
        <w:rPr>
          <w:rFonts w:hint="default" w:ascii="Arial" w:hAnsi="Arial" w:cs="Arial"/>
          <w:color w:val="auto"/>
          <w:kern w:val="0"/>
          <w:sz w:val="30"/>
          <w:szCs w:val="30"/>
          <w:highlight w:val="none"/>
        </w:rPr>
      </w:pPr>
      <w:r>
        <w:rPr>
          <w:rFonts w:hint="default" w:ascii="Arial" w:hAnsi="Arial" w:cs="Arial"/>
          <w:color w:val="auto"/>
          <w:kern w:val="0"/>
          <w:sz w:val="30"/>
          <w:szCs w:val="30"/>
          <w:highlight w:val="none"/>
        </w:rPr>
        <w:t>本单位对上述声明的真实性负责。如有虚假，将依法承担相应责任。</w:t>
      </w:r>
    </w:p>
    <w:p w14:paraId="46E5A3FC">
      <w:pPr>
        <w:spacing w:line="588" w:lineRule="exact"/>
        <w:ind w:firstLine="600" w:firstLineChars="200"/>
        <w:rPr>
          <w:rFonts w:hint="default" w:ascii="Arial" w:hAnsi="Arial" w:cs="Arial"/>
          <w:color w:val="auto"/>
          <w:kern w:val="0"/>
          <w:sz w:val="30"/>
          <w:szCs w:val="30"/>
          <w:highlight w:val="none"/>
        </w:rPr>
      </w:pPr>
    </w:p>
    <w:p w14:paraId="38EF0168">
      <w:pPr>
        <w:tabs>
          <w:tab w:val="left" w:pos="4860"/>
        </w:tabs>
        <w:spacing w:line="588" w:lineRule="exact"/>
        <w:ind w:right="1560" w:firstLine="600" w:firstLineChars="200"/>
        <w:jc w:val="center"/>
        <w:rPr>
          <w:rFonts w:hint="default" w:ascii="Arial" w:hAnsi="Arial" w:cs="Arial"/>
          <w:color w:val="auto"/>
          <w:kern w:val="0"/>
          <w:sz w:val="30"/>
          <w:szCs w:val="30"/>
          <w:highlight w:val="none"/>
        </w:rPr>
      </w:pPr>
      <w:r>
        <w:rPr>
          <w:rFonts w:hint="default" w:ascii="Arial" w:hAnsi="Arial" w:cs="Arial"/>
          <w:color w:val="auto"/>
          <w:kern w:val="0"/>
          <w:sz w:val="30"/>
          <w:szCs w:val="30"/>
          <w:highlight w:val="none"/>
        </w:rPr>
        <w:t xml:space="preserve">      企业名称（CA签章）： </w:t>
      </w:r>
    </w:p>
    <w:p w14:paraId="29C8838A">
      <w:pPr>
        <w:tabs>
          <w:tab w:val="left" w:pos="4860"/>
        </w:tabs>
        <w:spacing w:line="588" w:lineRule="exact"/>
        <w:ind w:right="1560" w:firstLine="600" w:firstLineChars="200"/>
        <w:jc w:val="center"/>
        <w:rPr>
          <w:rFonts w:hint="default" w:ascii="Arial" w:hAnsi="Arial" w:cs="Arial"/>
          <w:b/>
          <w:bCs/>
          <w:color w:val="auto"/>
          <w:kern w:val="0"/>
          <w:sz w:val="32"/>
          <w:szCs w:val="32"/>
          <w:highlight w:val="none"/>
        </w:rPr>
      </w:pPr>
      <w:r>
        <w:rPr>
          <w:rFonts w:hint="default" w:ascii="Arial" w:hAnsi="Arial" w:cs="Arial"/>
          <w:color w:val="auto"/>
          <w:kern w:val="0"/>
          <w:sz w:val="30"/>
          <w:szCs w:val="30"/>
          <w:highlight w:val="none"/>
        </w:rPr>
        <w:t>日 期：</w:t>
      </w:r>
    </w:p>
    <w:p w14:paraId="0F1992D4">
      <w:pPr>
        <w:rPr>
          <w:rFonts w:hint="default" w:ascii="Arial" w:hAnsi="Arial" w:cs="Arial"/>
          <w:b/>
          <w:color w:val="auto"/>
          <w:sz w:val="32"/>
          <w:szCs w:val="32"/>
          <w:highlight w:val="none"/>
        </w:rPr>
      </w:pPr>
      <w:r>
        <w:rPr>
          <w:rFonts w:hint="default" w:ascii="Arial" w:hAnsi="Arial" w:cs="Arial"/>
          <w:b/>
          <w:color w:val="auto"/>
          <w:sz w:val="32"/>
          <w:szCs w:val="32"/>
          <w:highlight w:val="none"/>
        </w:rPr>
        <w:br w:type="page"/>
      </w:r>
    </w:p>
    <w:p w14:paraId="36154550">
      <w:pPr>
        <w:spacing w:line="400" w:lineRule="exact"/>
        <w:ind w:firstLine="640" w:firstLineChars="200"/>
        <w:jc w:val="left"/>
        <w:rPr>
          <w:rFonts w:hint="default" w:ascii="Arial" w:hAnsi="Arial" w:cs="Arial"/>
          <w:b/>
          <w:color w:val="auto"/>
          <w:kern w:val="0"/>
          <w:sz w:val="32"/>
          <w:szCs w:val="32"/>
          <w:highlight w:val="none"/>
        </w:rPr>
      </w:pPr>
      <w:r>
        <w:rPr>
          <w:rFonts w:hint="default" w:ascii="Arial" w:hAnsi="Arial" w:cs="Arial"/>
          <w:b/>
          <w:color w:val="auto"/>
          <w:kern w:val="0"/>
          <w:sz w:val="32"/>
          <w:szCs w:val="32"/>
          <w:highlight w:val="none"/>
        </w:rPr>
        <w:t>附件</w:t>
      </w:r>
      <w:r>
        <w:rPr>
          <w:rFonts w:hint="eastAsia" w:ascii="Arial" w:hAnsi="Arial" w:cs="Arial"/>
          <w:b/>
          <w:color w:val="auto"/>
          <w:kern w:val="0"/>
          <w:sz w:val="32"/>
          <w:szCs w:val="32"/>
          <w:highlight w:val="none"/>
          <w:lang w:val="en-US" w:eastAsia="zh-CN"/>
        </w:rPr>
        <w:t>3</w:t>
      </w:r>
      <w:r>
        <w:rPr>
          <w:rFonts w:hint="default" w:ascii="Arial" w:hAnsi="Arial" w:cs="Arial"/>
          <w:b/>
          <w:color w:val="auto"/>
          <w:kern w:val="0"/>
          <w:sz w:val="32"/>
          <w:szCs w:val="32"/>
          <w:highlight w:val="none"/>
        </w:rPr>
        <w:t>：</w:t>
      </w:r>
    </w:p>
    <w:p w14:paraId="2E2F6336">
      <w:pPr>
        <w:spacing w:line="400" w:lineRule="exact"/>
        <w:ind w:firstLine="560" w:firstLineChars="200"/>
        <w:jc w:val="left"/>
        <w:rPr>
          <w:rFonts w:hint="eastAsia" w:ascii="宋体" w:hAnsi="宋体" w:eastAsia="宋体" w:cs="宋体"/>
          <w:b/>
          <w:color w:val="auto"/>
          <w:sz w:val="28"/>
          <w:szCs w:val="28"/>
          <w:highlight w:val="none"/>
          <w:lang w:val="en-US" w:eastAsia="zh-CN"/>
        </w:rPr>
      </w:pPr>
    </w:p>
    <w:p w14:paraId="48611F3C">
      <w:pPr>
        <w:spacing w:line="400" w:lineRule="exact"/>
        <w:ind w:firstLine="560" w:firstLineChars="20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如提供服务的供应商属于监狱企业的，应当提供由省级以上监狱管理局、戒毒管理局等（含新疆生产建设兵团）出具的属于监狱企业的证明文件</w:t>
      </w:r>
    </w:p>
    <w:p w14:paraId="690E6994">
      <w:pPr>
        <w:spacing w:line="400" w:lineRule="exact"/>
        <w:ind w:firstLine="560" w:firstLineChars="200"/>
        <w:jc w:val="left"/>
        <w:rPr>
          <w:rFonts w:hint="eastAsia" w:ascii="宋体" w:hAnsi="宋体" w:eastAsia="宋体" w:cs="宋体"/>
          <w:b/>
          <w:color w:val="auto"/>
          <w:sz w:val="28"/>
          <w:szCs w:val="28"/>
          <w:highlight w:val="none"/>
          <w:lang w:val="en-US" w:eastAsia="zh-CN"/>
        </w:rPr>
      </w:pPr>
    </w:p>
    <w:p w14:paraId="59DDE2A9">
      <w:pPr>
        <w:tabs>
          <w:tab w:val="left" w:pos="4860"/>
        </w:tabs>
        <w:spacing w:line="588" w:lineRule="exact"/>
        <w:ind w:right="1560" w:firstLine="480" w:firstLineChars="200"/>
        <w:jc w:val="center"/>
        <w:rPr>
          <w:rFonts w:hint="default" w:ascii="Arial" w:hAnsi="Arial" w:cs="Arial"/>
          <w:color w:val="auto"/>
          <w:kern w:val="0"/>
          <w:sz w:val="24"/>
          <w:highlight w:val="none"/>
        </w:rPr>
      </w:pPr>
      <w:r>
        <w:rPr>
          <w:rFonts w:hint="eastAsia" w:ascii="Arial" w:hAnsi="Arial" w:cs="Arial"/>
          <w:color w:val="auto"/>
          <w:kern w:val="0"/>
          <w:sz w:val="24"/>
          <w:highlight w:val="none"/>
          <w:lang w:val="en-US" w:eastAsia="zh-CN"/>
        </w:rPr>
        <w:t xml:space="preserve">                                           </w:t>
      </w:r>
      <w:r>
        <w:rPr>
          <w:rFonts w:hint="default" w:ascii="Arial" w:hAnsi="Arial" w:cs="Arial"/>
          <w:color w:val="auto"/>
          <w:kern w:val="0"/>
          <w:sz w:val="24"/>
          <w:highlight w:val="none"/>
        </w:rPr>
        <w:t xml:space="preserve">企业名称（CA签章）： </w:t>
      </w:r>
    </w:p>
    <w:p w14:paraId="1EC1BA42">
      <w:pPr>
        <w:spacing w:line="400" w:lineRule="exact"/>
        <w:ind w:left="2" w:leftChars="1" w:firstLine="6720" w:firstLineChars="2800"/>
        <w:jc w:val="center"/>
        <w:rPr>
          <w:rFonts w:hint="default" w:ascii="Arial" w:hAnsi="Arial" w:cs="Arial"/>
          <w:b/>
          <w:color w:val="auto"/>
          <w:sz w:val="32"/>
          <w:szCs w:val="32"/>
          <w:highlight w:val="none"/>
        </w:rPr>
      </w:pPr>
      <w:r>
        <w:rPr>
          <w:rFonts w:hint="default" w:ascii="Arial" w:hAnsi="Arial" w:cs="Arial"/>
          <w:color w:val="auto"/>
          <w:kern w:val="0"/>
          <w:sz w:val="24"/>
          <w:highlight w:val="none"/>
        </w:rPr>
        <w:t>日 期：</w:t>
      </w:r>
      <w:r>
        <w:rPr>
          <w:rFonts w:hint="default" w:ascii="Arial" w:hAnsi="Arial" w:cs="Arial"/>
          <w:b/>
          <w:color w:val="auto"/>
          <w:sz w:val="32"/>
          <w:szCs w:val="32"/>
          <w:highlight w:val="none"/>
        </w:rPr>
        <w:br w:type="page"/>
      </w:r>
      <w:r>
        <w:rPr>
          <w:rFonts w:hint="default" w:ascii="Arial" w:hAnsi="Arial" w:cs="Arial"/>
          <w:b/>
          <w:color w:val="auto"/>
          <w:sz w:val="32"/>
          <w:szCs w:val="32"/>
          <w:highlight w:val="none"/>
        </w:rPr>
        <w:t>（二）符合性响应证明材料目录</w:t>
      </w:r>
    </w:p>
    <w:p w14:paraId="2D97D4B3">
      <w:pPr>
        <w:tabs>
          <w:tab w:val="left" w:pos="1305"/>
        </w:tabs>
        <w:spacing w:line="440" w:lineRule="exact"/>
        <w:ind w:firstLine="420" w:firstLineChars="200"/>
        <w:rPr>
          <w:rFonts w:hint="default" w:ascii="Arial" w:hAnsi="Arial" w:cs="Arial"/>
          <w:color w:val="auto"/>
          <w:szCs w:val="21"/>
          <w:highlight w:val="none"/>
        </w:rPr>
      </w:pPr>
    </w:p>
    <w:p w14:paraId="66531B33">
      <w:pPr>
        <w:tabs>
          <w:tab w:val="left" w:pos="1305"/>
        </w:tabs>
        <w:spacing w:line="520" w:lineRule="exact"/>
        <w:ind w:firstLine="720" w:firstLineChars="300"/>
        <w:rPr>
          <w:rFonts w:hint="default" w:ascii="Arial" w:hAnsi="Arial" w:cs="Arial"/>
          <w:color w:val="auto"/>
          <w:sz w:val="24"/>
          <w:highlight w:val="none"/>
        </w:rPr>
      </w:pPr>
      <w:r>
        <w:rPr>
          <w:rFonts w:hint="default" w:ascii="Arial" w:hAnsi="Arial" w:cs="Arial"/>
          <w:color w:val="auto"/>
          <w:sz w:val="24"/>
          <w:highlight w:val="none"/>
        </w:rPr>
        <w:t>1.磋商报价表</w:t>
      </w:r>
      <w:r>
        <w:rPr>
          <w:rFonts w:hint="default" w:ascii="Arial" w:hAnsi="Arial" w:cs="Arial"/>
          <w:b/>
          <w:color w:val="auto"/>
          <w:sz w:val="24"/>
          <w:highlight w:val="none"/>
        </w:rPr>
        <w:t xml:space="preserve">（必须提供） </w:t>
      </w:r>
    </w:p>
    <w:p w14:paraId="637E6A59">
      <w:pPr>
        <w:tabs>
          <w:tab w:val="left" w:pos="1305"/>
        </w:tabs>
        <w:spacing w:line="520" w:lineRule="exact"/>
        <w:ind w:firstLine="720" w:firstLineChars="300"/>
        <w:rPr>
          <w:rFonts w:hint="default" w:ascii="Arial" w:hAnsi="Arial" w:cs="Arial"/>
          <w:color w:val="auto"/>
          <w:sz w:val="24"/>
          <w:highlight w:val="none"/>
        </w:rPr>
      </w:pPr>
      <w:r>
        <w:rPr>
          <w:rFonts w:hint="eastAsia" w:ascii="Arial" w:hAnsi="Arial" w:cs="Arial"/>
          <w:color w:val="auto"/>
          <w:sz w:val="24"/>
          <w:highlight w:val="none"/>
          <w:lang w:val="en-US" w:eastAsia="zh-CN"/>
        </w:rPr>
        <w:t>2</w:t>
      </w:r>
      <w:r>
        <w:rPr>
          <w:rFonts w:hint="default" w:ascii="Arial" w:hAnsi="Arial" w:cs="Arial"/>
          <w:color w:val="auto"/>
          <w:sz w:val="24"/>
          <w:highlight w:val="none"/>
        </w:rPr>
        <w:t>.</w:t>
      </w:r>
      <w:r>
        <w:rPr>
          <w:rFonts w:hint="eastAsia" w:ascii="Arial" w:hAnsi="Arial" w:cs="Arial"/>
          <w:color w:val="auto"/>
          <w:sz w:val="24"/>
          <w:highlight w:val="none"/>
          <w:lang w:eastAsia="zh-CN"/>
        </w:rPr>
        <w:t>供应商《服务需求》</w:t>
      </w:r>
      <w:r>
        <w:rPr>
          <w:rFonts w:hint="default" w:ascii="Arial" w:hAnsi="Arial" w:cs="Arial"/>
          <w:color w:val="auto"/>
          <w:sz w:val="24"/>
          <w:highlight w:val="none"/>
          <w:lang w:val="en-US" w:eastAsia="zh-CN"/>
        </w:rPr>
        <w:t>响应表</w:t>
      </w:r>
      <w:r>
        <w:rPr>
          <w:rFonts w:hint="default" w:ascii="Arial" w:hAnsi="Arial" w:cs="Arial"/>
          <w:b/>
          <w:bCs/>
          <w:color w:val="auto"/>
          <w:sz w:val="24"/>
          <w:highlight w:val="none"/>
          <w:lang w:val="en-US" w:eastAsia="zh-CN"/>
        </w:rPr>
        <w:t>（必须提供）</w:t>
      </w:r>
    </w:p>
    <w:p w14:paraId="7DFEA177">
      <w:pPr>
        <w:tabs>
          <w:tab w:val="left" w:pos="1305"/>
        </w:tabs>
        <w:spacing w:line="520" w:lineRule="exact"/>
        <w:ind w:firstLine="720" w:firstLineChars="300"/>
        <w:rPr>
          <w:rFonts w:hint="eastAsia" w:ascii="Arial" w:hAnsi="Arial" w:eastAsia="宋体" w:cs="Arial"/>
          <w:color w:val="auto"/>
          <w:sz w:val="24"/>
          <w:highlight w:val="none"/>
          <w:lang w:eastAsia="zh-CN"/>
        </w:rPr>
      </w:pPr>
      <w:r>
        <w:rPr>
          <w:rFonts w:hint="eastAsia" w:ascii="Arial" w:hAnsi="Arial" w:cs="Arial"/>
          <w:color w:val="auto"/>
          <w:sz w:val="24"/>
          <w:highlight w:val="none"/>
          <w:lang w:val="en-US" w:eastAsia="zh-CN"/>
        </w:rPr>
        <w:t>3</w:t>
      </w:r>
      <w:r>
        <w:rPr>
          <w:rFonts w:hint="default" w:ascii="Arial" w:hAnsi="Arial" w:cs="Arial"/>
          <w:color w:val="auto"/>
          <w:sz w:val="24"/>
          <w:highlight w:val="none"/>
        </w:rPr>
        <w:t>.供应商的</w:t>
      </w:r>
      <w:r>
        <w:rPr>
          <w:rFonts w:hint="eastAsia" w:ascii="Arial" w:hAnsi="Arial" w:cs="Arial"/>
          <w:color w:val="auto"/>
          <w:sz w:val="24"/>
          <w:highlight w:val="none"/>
          <w:lang w:val="en-US" w:eastAsia="zh-CN"/>
        </w:rPr>
        <w:t>服务承诺</w:t>
      </w:r>
    </w:p>
    <w:p w14:paraId="7F40C9B1">
      <w:pPr>
        <w:tabs>
          <w:tab w:val="left" w:pos="1305"/>
        </w:tabs>
        <w:spacing w:line="520" w:lineRule="exact"/>
        <w:ind w:firstLine="720" w:firstLineChars="300"/>
        <w:rPr>
          <w:rFonts w:hint="default" w:ascii="Arial" w:hAnsi="Arial" w:cs="Arial"/>
          <w:bCs/>
          <w:color w:val="auto"/>
          <w:sz w:val="24"/>
          <w:highlight w:val="none"/>
        </w:rPr>
      </w:pPr>
      <w:r>
        <w:rPr>
          <w:rFonts w:hint="eastAsia" w:ascii="Arial" w:hAnsi="Arial" w:cs="Arial"/>
          <w:bCs/>
          <w:color w:val="auto"/>
          <w:sz w:val="24"/>
          <w:highlight w:val="none"/>
          <w:lang w:val="en-US" w:eastAsia="zh-CN"/>
        </w:rPr>
        <w:t>4</w:t>
      </w:r>
      <w:r>
        <w:rPr>
          <w:rFonts w:hint="default" w:ascii="Arial" w:hAnsi="Arial" w:cs="Arial"/>
          <w:bCs/>
          <w:color w:val="auto"/>
          <w:sz w:val="24"/>
          <w:highlight w:val="none"/>
        </w:rPr>
        <w:t>.“服务需求”中必须提供的有效证明文件</w:t>
      </w:r>
    </w:p>
    <w:p w14:paraId="12009F66">
      <w:pPr>
        <w:tabs>
          <w:tab w:val="left" w:pos="1305"/>
        </w:tabs>
        <w:spacing w:line="520" w:lineRule="exact"/>
        <w:ind w:firstLine="720" w:firstLineChars="300"/>
        <w:rPr>
          <w:rFonts w:hint="default" w:ascii="Arial" w:hAnsi="Arial" w:cs="Arial"/>
          <w:bCs/>
          <w:color w:val="auto"/>
          <w:sz w:val="24"/>
          <w:highlight w:val="none"/>
        </w:rPr>
      </w:pPr>
    </w:p>
    <w:p w14:paraId="5EAE2535">
      <w:pPr>
        <w:pStyle w:val="14"/>
        <w:spacing w:line="440" w:lineRule="exact"/>
        <w:ind w:firstLine="420"/>
        <w:jc w:val="center"/>
        <w:rPr>
          <w:rFonts w:hint="default" w:ascii="Arial" w:hAnsi="Arial" w:cs="Arial"/>
          <w:b/>
          <w:bCs/>
          <w:color w:val="auto"/>
          <w:highlight w:val="none"/>
        </w:rPr>
      </w:pPr>
    </w:p>
    <w:p w14:paraId="731923F9">
      <w:pPr>
        <w:pStyle w:val="14"/>
        <w:spacing w:line="440" w:lineRule="exact"/>
        <w:ind w:firstLine="420"/>
        <w:jc w:val="center"/>
        <w:rPr>
          <w:rFonts w:hint="default" w:ascii="Arial" w:hAnsi="Arial" w:cs="Arial"/>
          <w:b/>
          <w:bCs/>
          <w:color w:val="auto"/>
          <w:highlight w:val="none"/>
        </w:rPr>
      </w:pPr>
    </w:p>
    <w:p w14:paraId="6401C464">
      <w:pPr>
        <w:pStyle w:val="14"/>
        <w:spacing w:line="440" w:lineRule="exact"/>
        <w:ind w:firstLine="420"/>
        <w:jc w:val="center"/>
        <w:rPr>
          <w:rFonts w:hint="default" w:ascii="Arial" w:hAnsi="Arial" w:cs="Arial"/>
          <w:b/>
          <w:bCs/>
          <w:color w:val="auto"/>
          <w:highlight w:val="none"/>
        </w:rPr>
      </w:pPr>
    </w:p>
    <w:p w14:paraId="2533C66C">
      <w:pPr>
        <w:pStyle w:val="14"/>
        <w:spacing w:line="440" w:lineRule="exact"/>
        <w:ind w:firstLine="420"/>
        <w:jc w:val="center"/>
        <w:rPr>
          <w:rFonts w:hint="default" w:ascii="Arial" w:hAnsi="Arial" w:cs="Arial"/>
          <w:b/>
          <w:bCs/>
          <w:color w:val="auto"/>
          <w:highlight w:val="none"/>
        </w:rPr>
      </w:pPr>
    </w:p>
    <w:p w14:paraId="388DD60C">
      <w:pPr>
        <w:pStyle w:val="14"/>
        <w:spacing w:line="440" w:lineRule="exact"/>
        <w:ind w:firstLine="420"/>
        <w:jc w:val="center"/>
        <w:rPr>
          <w:rFonts w:hint="default" w:ascii="Arial" w:hAnsi="Arial" w:cs="Arial"/>
          <w:b/>
          <w:bCs/>
          <w:color w:val="auto"/>
          <w:highlight w:val="none"/>
        </w:rPr>
      </w:pPr>
    </w:p>
    <w:p w14:paraId="0FC62F1C">
      <w:pPr>
        <w:pStyle w:val="14"/>
        <w:spacing w:line="440" w:lineRule="exact"/>
        <w:ind w:firstLine="420"/>
        <w:jc w:val="center"/>
        <w:rPr>
          <w:rFonts w:hint="default" w:ascii="Arial" w:hAnsi="Arial" w:cs="Arial"/>
          <w:b/>
          <w:bCs/>
          <w:color w:val="auto"/>
          <w:highlight w:val="none"/>
        </w:rPr>
        <w:sectPr>
          <w:footerReference r:id="rId8" w:type="first"/>
          <w:footerReference r:id="rId7" w:type="default"/>
          <w:pgSz w:w="11906" w:h="16838"/>
          <w:pgMar w:top="1134" w:right="1286" w:bottom="1134" w:left="1134" w:header="720" w:footer="720" w:gutter="0"/>
          <w:pgNumType w:start="1"/>
          <w:cols w:space="0" w:num="1"/>
          <w:titlePg/>
          <w:rtlGutter w:val="0"/>
          <w:docGrid w:type="linesAndChars" w:linePitch="331" w:charSpace="0"/>
        </w:sectPr>
      </w:pPr>
    </w:p>
    <w:p w14:paraId="70957915">
      <w:pPr>
        <w:pStyle w:val="14"/>
        <w:spacing w:line="320" w:lineRule="exact"/>
        <w:rPr>
          <w:rFonts w:hint="default" w:ascii="Arial" w:hAnsi="Arial" w:cs="Arial"/>
          <w:b/>
          <w:color w:val="auto"/>
          <w:sz w:val="28"/>
          <w:szCs w:val="28"/>
          <w:highlight w:val="none"/>
        </w:rPr>
      </w:pPr>
      <w:r>
        <w:rPr>
          <w:rFonts w:hint="default" w:ascii="Arial" w:hAnsi="Arial" w:cs="Arial"/>
          <w:b/>
          <w:color w:val="auto"/>
          <w:sz w:val="28"/>
          <w:szCs w:val="28"/>
          <w:highlight w:val="none"/>
        </w:rPr>
        <w:t>1. 磋商报价表（必须提供）</w:t>
      </w:r>
    </w:p>
    <w:p w14:paraId="147B911C">
      <w:pPr>
        <w:pStyle w:val="14"/>
        <w:spacing w:line="300" w:lineRule="exact"/>
        <w:ind w:left="420"/>
        <w:jc w:val="left"/>
        <w:rPr>
          <w:rFonts w:hint="default" w:ascii="Arial" w:hAnsi="Arial" w:cs="Arial"/>
          <w:b/>
          <w:color w:val="auto"/>
          <w:sz w:val="30"/>
          <w:szCs w:val="30"/>
          <w:highlight w:val="none"/>
        </w:rPr>
      </w:pPr>
      <w:r>
        <w:rPr>
          <w:rFonts w:hint="default" w:ascii="Arial" w:hAnsi="Arial" w:cs="Arial"/>
          <w:b/>
          <w:color w:val="auto"/>
          <w:sz w:val="30"/>
          <w:szCs w:val="30"/>
          <w:highlight w:val="none"/>
        </w:rPr>
        <w:t>附件：</w:t>
      </w:r>
    </w:p>
    <w:p w14:paraId="6D84907A">
      <w:pPr>
        <w:pStyle w:val="14"/>
        <w:spacing w:line="360" w:lineRule="auto"/>
        <w:ind w:left="420"/>
        <w:jc w:val="center"/>
        <w:rPr>
          <w:rFonts w:hint="default" w:ascii="Arial" w:hAnsi="Arial" w:cs="Arial"/>
          <w:b/>
          <w:color w:val="auto"/>
          <w:sz w:val="32"/>
          <w:highlight w:val="none"/>
        </w:rPr>
      </w:pPr>
      <w:r>
        <w:rPr>
          <w:rFonts w:hint="default" w:ascii="Arial" w:hAnsi="Arial" w:cs="Arial"/>
          <w:b/>
          <w:color w:val="auto"/>
          <w:sz w:val="32"/>
          <w:highlight w:val="none"/>
        </w:rPr>
        <w:t>磋商报价表（格式）</w:t>
      </w:r>
    </w:p>
    <w:p w14:paraId="56F46A41">
      <w:pPr>
        <w:pStyle w:val="14"/>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Arial" w:hAnsi="Arial" w:eastAsia="宋体" w:cs="Arial"/>
          <w:b/>
          <w:color w:val="auto"/>
          <w:sz w:val="21"/>
          <w:szCs w:val="21"/>
          <w:highlight w:val="none"/>
          <w:lang w:val="en-US" w:eastAsia="zh-CN"/>
        </w:rPr>
      </w:pPr>
      <w:r>
        <w:rPr>
          <w:rFonts w:hint="eastAsia" w:ascii="Arial" w:hAnsi="Arial" w:cs="Arial"/>
          <w:b/>
          <w:color w:val="auto"/>
          <w:sz w:val="21"/>
          <w:szCs w:val="21"/>
          <w:highlight w:val="none"/>
          <w:lang w:val="en-US" w:eastAsia="zh-CN"/>
        </w:rPr>
        <w:t>人民币：元</w:t>
      </w:r>
    </w:p>
    <w:tbl>
      <w:tblPr>
        <w:tblStyle w:val="26"/>
        <w:tblW w:w="91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8"/>
        <w:gridCol w:w="2891"/>
        <w:gridCol w:w="1042"/>
        <w:gridCol w:w="992"/>
        <w:gridCol w:w="2260"/>
      </w:tblGrid>
      <w:tr w14:paraId="66043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4A3BE735">
            <w:pPr>
              <w:spacing w:line="280" w:lineRule="exact"/>
              <w:jc w:val="center"/>
              <w:rPr>
                <w:rFonts w:hint="default" w:ascii="Arial" w:hAnsi="Arial" w:cs="Arial"/>
                <w:color w:val="auto"/>
                <w:highlight w:val="none"/>
              </w:rPr>
            </w:pPr>
            <w:r>
              <w:rPr>
                <w:rFonts w:hint="default" w:ascii="Arial" w:hAnsi="Arial" w:cs="Arial"/>
                <w:color w:val="auto"/>
                <w:highlight w:val="none"/>
              </w:rPr>
              <w:t>服务名称</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41CAFB34">
            <w:pPr>
              <w:spacing w:line="300" w:lineRule="exact"/>
              <w:jc w:val="center"/>
              <w:rPr>
                <w:rFonts w:hint="eastAsia" w:ascii="Arial" w:hAnsi="Arial" w:eastAsia="宋体" w:cs="Arial"/>
                <w:color w:val="auto"/>
                <w:highlight w:val="none"/>
                <w:lang w:val="en-US" w:eastAsia="zh-CN"/>
              </w:rPr>
            </w:pPr>
            <w:r>
              <w:rPr>
                <w:rFonts w:hint="eastAsia" w:ascii="Arial" w:hAnsi="Arial" w:cs="Arial"/>
                <w:color w:val="auto"/>
                <w:highlight w:val="none"/>
                <w:lang w:val="en-US" w:eastAsia="zh-CN"/>
              </w:rPr>
              <w:t>单价</w:t>
            </w:r>
            <w:r>
              <w:rPr>
                <w:rFonts w:hint="default" w:ascii="Arial" w:hAnsi="Arial" w:cs="Arial"/>
                <w:color w:val="auto"/>
                <w:szCs w:val="21"/>
                <w:highlight w:val="none"/>
              </w:rPr>
              <w:t>①</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0ACB2909">
            <w:pPr>
              <w:spacing w:line="300" w:lineRule="exact"/>
              <w:jc w:val="center"/>
              <w:rPr>
                <w:rFonts w:hint="default" w:ascii="Arial" w:hAnsi="Arial" w:cs="Arial"/>
                <w:color w:val="auto"/>
                <w:highlight w:val="none"/>
              </w:rPr>
            </w:pPr>
            <w:r>
              <w:rPr>
                <w:rFonts w:hint="default" w:ascii="Arial" w:hAnsi="Arial" w:cs="Arial"/>
                <w:color w:val="auto"/>
                <w:highlight w:val="none"/>
              </w:rPr>
              <w:t>数量</w:t>
            </w:r>
            <w:r>
              <w:rPr>
                <w:rFonts w:hint="default" w:ascii="Arial" w:hAnsi="Arial" w:cs="Arial"/>
                <w:color w:val="auto"/>
                <w:szCs w:val="21"/>
                <w:highlight w:val="none"/>
              </w:rPr>
              <w:t>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F6C17C">
            <w:pPr>
              <w:spacing w:line="300" w:lineRule="exact"/>
              <w:jc w:val="center"/>
              <w:rPr>
                <w:rFonts w:hint="default" w:ascii="Arial" w:hAnsi="Arial" w:cs="Arial"/>
                <w:color w:val="auto"/>
                <w:highlight w:val="none"/>
              </w:rPr>
            </w:pPr>
            <w:r>
              <w:rPr>
                <w:rFonts w:hint="default" w:ascii="Arial" w:hAnsi="Arial" w:cs="Arial"/>
                <w:color w:val="auto"/>
                <w:highlight w:val="none"/>
              </w:rPr>
              <w:t>单位</w:t>
            </w:r>
          </w:p>
        </w:tc>
        <w:tc>
          <w:tcPr>
            <w:tcW w:w="2260" w:type="dxa"/>
            <w:tcBorders>
              <w:top w:val="single" w:color="auto" w:sz="4" w:space="0"/>
              <w:left w:val="single" w:color="auto" w:sz="4" w:space="0"/>
              <w:bottom w:val="single" w:color="auto" w:sz="4" w:space="0"/>
            </w:tcBorders>
            <w:noWrap w:val="0"/>
            <w:vAlign w:val="center"/>
          </w:tcPr>
          <w:p w14:paraId="0F81078E">
            <w:pPr>
              <w:spacing w:line="300" w:lineRule="exact"/>
              <w:jc w:val="center"/>
              <w:rPr>
                <w:rFonts w:hint="default" w:ascii="Arial" w:hAnsi="Arial" w:cs="Arial"/>
                <w:color w:val="auto"/>
                <w:highlight w:val="none"/>
              </w:rPr>
            </w:pPr>
            <w:r>
              <w:rPr>
                <w:rFonts w:hint="default" w:ascii="Arial" w:hAnsi="Arial" w:cs="Arial"/>
                <w:color w:val="auto"/>
                <w:highlight w:val="none"/>
              </w:rPr>
              <w:t>合计=单价×数量</w:t>
            </w:r>
          </w:p>
          <w:p w14:paraId="39CA755F">
            <w:pPr>
              <w:spacing w:line="300" w:lineRule="exact"/>
              <w:jc w:val="center"/>
              <w:rPr>
                <w:rFonts w:hint="default" w:ascii="Arial" w:hAnsi="Arial" w:cs="Arial"/>
                <w:color w:val="auto"/>
                <w:highlight w:val="none"/>
              </w:rPr>
            </w:pPr>
            <w:r>
              <w:rPr>
                <w:rFonts w:hint="default" w:ascii="Arial" w:hAnsi="Arial" w:cs="Arial"/>
                <w:color w:val="auto"/>
                <w:szCs w:val="21"/>
                <w:highlight w:val="none"/>
              </w:rPr>
              <w:t>③＝①×②</w:t>
            </w:r>
          </w:p>
        </w:tc>
      </w:tr>
      <w:tr w14:paraId="7B435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4"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59E9DD3C">
            <w:pPr>
              <w:spacing w:line="280" w:lineRule="exact"/>
              <w:jc w:val="center"/>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就业服务专项招聘活动</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5FECDF96">
            <w:pPr>
              <w:spacing w:line="300" w:lineRule="exact"/>
              <w:jc w:val="center"/>
              <w:rPr>
                <w:rFonts w:hint="default" w:ascii="Arial" w:hAnsi="Arial" w:cs="Arial"/>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52C3F32">
            <w:pPr>
              <w:spacing w:line="300" w:lineRule="exact"/>
              <w:jc w:val="center"/>
              <w:rPr>
                <w:rFonts w:hint="eastAsia" w:ascii="Arial" w:hAnsi="Arial" w:eastAsia="宋体" w:cs="Arial"/>
                <w:b w:val="0"/>
                <w:bCs w:val="0"/>
                <w:color w:val="auto"/>
                <w:highlight w:val="none"/>
                <w:lang w:val="en-US" w:eastAsia="zh-CN"/>
              </w:rPr>
            </w:pPr>
            <w:r>
              <w:rPr>
                <w:rFonts w:hint="eastAsia" w:ascii="Arial" w:hAnsi="Arial" w:cs="Arial"/>
                <w:b w:val="0"/>
                <w:bCs w:val="0"/>
                <w:color w:val="auto"/>
                <w:highlight w:val="none"/>
                <w:lang w:val="en-US" w:eastAsia="zh-CN"/>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A4F8E80">
            <w:pPr>
              <w:spacing w:line="300" w:lineRule="exact"/>
              <w:jc w:val="center"/>
              <w:rPr>
                <w:rFonts w:hint="eastAsia" w:ascii="Arial" w:hAnsi="Arial" w:eastAsia="宋体" w:cs="Arial"/>
                <w:b w:val="0"/>
                <w:bCs w:val="0"/>
                <w:color w:val="auto"/>
                <w:highlight w:val="none"/>
                <w:lang w:val="en-US" w:eastAsia="zh-CN"/>
              </w:rPr>
            </w:pPr>
            <w:r>
              <w:rPr>
                <w:rFonts w:hint="eastAsia" w:ascii="Arial" w:hAnsi="Arial" w:cs="Arial"/>
                <w:b w:val="0"/>
                <w:bCs w:val="0"/>
                <w:color w:val="auto"/>
                <w:highlight w:val="none"/>
                <w:lang w:val="en-US" w:eastAsia="zh-CN"/>
              </w:rPr>
              <w:t>项</w:t>
            </w:r>
          </w:p>
        </w:tc>
        <w:tc>
          <w:tcPr>
            <w:tcW w:w="2260" w:type="dxa"/>
            <w:tcBorders>
              <w:top w:val="single" w:color="auto" w:sz="4" w:space="0"/>
              <w:left w:val="single" w:color="auto" w:sz="4" w:space="0"/>
              <w:bottom w:val="single" w:color="auto" w:sz="4" w:space="0"/>
            </w:tcBorders>
            <w:noWrap w:val="0"/>
            <w:vAlign w:val="center"/>
          </w:tcPr>
          <w:p w14:paraId="45A33C91">
            <w:pPr>
              <w:spacing w:line="300" w:lineRule="exact"/>
              <w:jc w:val="center"/>
              <w:rPr>
                <w:rFonts w:hint="default" w:ascii="Arial" w:hAnsi="Arial" w:cs="Arial"/>
                <w:b/>
                <w:bCs/>
                <w:color w:val="auto"/>
                <w:highlight w:val="none"/>
              </w:rPr>
            </w:pPr>
          </w:p>
        </w:tc>
      </w:tr>
      <w:tr w14:paraId="79AD7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9123" w:type="dxa"/>
            <w:gridSpan w:val="5"/>
            <w:tcBorders>
              <w:top w:val="single" w:color="auto" w:sz="4" w:space="0"/>
              <w:left w:val="single" w:color="auto" w:sz="4" w:space="0"/>
              <w:bottom w:val="single" w:color="auto" w:sz="4" w:space="0"/>
            </w:tcBorders>
            <w:noWrap w:val="0"/>
            <w:vAlign w:val="center"/>
          </w:tcPr>
          <w:p w14:paraId="0380406D">
            <w:pPr>
              <w:spacing w:line="300" w:lineRule="exact"/>
              <w:rPr>
                <w:rFonts w:hint="default" w:ascii="Arial" w:hAnsi="Arial" w:cs="Arial"/>
                <w:b/>
                <w:bCs/>
                <w:color w:val="auto"/>
                <w:highlight w:val="none"/>
              </w:rPr>
            </w:pPr>
            <w:r>
              <w:rPr>
                <w:rFonts w:hint="default" w:ascii="Arial" w:hAnsi="Arial" w:cs="Arial"/>
                <w:color w:val="auto"/>
                <w:spacing w:val="-6"/>
                <w:highlight w:val="none"/>
              </w:rPr>
              <w:t>磋商报价（大写）：                             元人民币（￥                      ）</w:t>
            </w:r>
          </w:p>
        </w:tc>
      </w:tr>
      <w:tr w14:paraId="00FF7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9123" w:type="dxa"/>
            <w:gridSpan w:val="5"/>
            <w:tcBorders>
              <w:top w:val="single" w:color="auto" w:sz="4" w:space="0"/>
              <w:left w:val="single" w:color="auto" w:sz="4" w:space="0"/>
              <w:bottom w:val="single" w:color="auto" w:sz="4" w:space="0"/>
            </w:tcBorders>
            <w:noWrap w:val="0"/>
            <w:vAlign w:val="center"/>
          </w:tcPr>
          <w:p w14:paraId="53B0300E">
            <w:pPr>
              <w:spacing w:line="300" w:lineRule="exact"/>
              <w:rPr>
                <w:rFonts w:hint="default" w:ascii="Arial" w:hAnsi="Arial" w:cs="Arial"/>
                <w:color w:val="auto"/>
                <w:spacing w:val="-6"/>
                <w:highlight w:val="none"/>
              </w:rPr>
            </w:pPr>
            <w:r>
              <w:rPr>
                <w:rFonts w:hint="default" w:ascii="Arial" w:hAnsi="Arial" w:cs="Arial"/>
                <w:bCs/>
                <w:color w:val="auto"/>
                <w:szCs w:val="21"/>
                <w:highlight w:val="none"/>
              </w:rPr>
              <w:t>服务期限：</w:t>
            </w:r>
          </w:p>
        </w:tc>
      </w:tr>
      <w:tr w14:paraId="6B462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123" w:type="dxa"/>
            <w:gridSpan w:val="5"/>
            <w:tcBorders>
              <w:top w:val="single" w:color="auto" w:sz="4" w:space="0"/>
              <w:left w:val="single" w:color="auto" w:sz="4" w:space="0"/>
              <w:bottom w:val="single" w:color="auto" w:sz="4" w:space="0"/>
            </w:tcBorders>
            <w:noWrap w:val="0"/>
            <w:vAlign w:val="center"/>
          </w:tcPr>
          <w:p w14:paraId="0B4B142E">
            <w:pPr>
              <w:tabs>
                <w:tab w:val="left" w:pos="1305"/>
              </w:tabs>
              <w:spacing w:line="390" w:lineRule="exact"/>
              <w:rPr>
                <w:rFonts w:hint="default" w:ascii="Arial" w:hAnsi="Arial" w:cs="Arial"/>
                <w:color w:val="auto"/>
                <w:szCs w:val="21"/>
                <w:highlight w:val="none"/>
              </w:rPr>
            </w:pPr>
            <w:r>
              <w:rPr>
                <w:rFonts w:hint="default" w:ascii="Arial" w:hAnsi="Arial" w:cs="Arial"/>
                <w:color w:val="auto"/>
                <w:highlight w:val="none"/>
              </w:rPr>
              <w:t>说明：</w:t>
            </w:r>
            <w:r>
              <w:rPr>
                <w:rFonts w:hint="default" w:ascii="Arial" w:hAnsi="Arial" w:cs="Arial"/>
                <w:color w:val="auto"/>
                <w:szCs w:val="21"/>
                <w:highlight w:val="none"/>
              </w:rPr>
              <w:t>供应商磋商报价应综合考虑总价包干（报价费用包含：策划设计、制作、现场执行、税金等一切费用），报价不得超出采购预算。</w:t>
            </w:r>
          </w:p>
        </w:tc>
      </w:tr>
    </w:tbl>
    <w:p w14:paraId="1F53724E">
      <w:pPr>
        <w:spacing w:line="340" w:lineRule="exact"/>
        <w:rPr>
          <w:rFonts w:hint="default" w:ascii="Arial" w:hAnsi="Arial" w:cs="Arial"/>
          <w:color w:val="auto"/>
          <w:szCs w:val="21"/>
          <w:highlight w:val="none"/>
        </w:rPr>
      </w:pPr>
    </w:p>
    <w:p w14:paraId="4F50354E">
      <w:pPr>
        <w:tabs>
          <w:tab w:val="left" w:pos="1305"/>
        </w:tabs>
        <w:spacing w:line="390" w:lineRule="exact"/>
        <w:rPr>
          <w:rFonts w:hint="default" w:ascii="Arial" w:hAnsi="Arial" w:cs="Arial"/>
          <w:color w:val="auto"/>
          <w:szCs w:val="21"/>
          <w:highlight w:val="none"/>
        </w:rPr>
      </w:pPr>
      <w:r>
        <w:rPr>
          <w:rFonts w:hint="default" w:ascii="Arial" w:hAnsi="Arial" w:cs="Arial"/>
          <w:color w:val="auto"/>
          <w:szCs w:val="21"/>
          <w:highlight w:val="none"/>
        </w:rPr>
        <w:t>供应商（CA签章，自然人除外）：</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66A1AF31">
      <w:pPr>
        <w:tabs>
          <w:tab w:val="left" w:pos="1305"/>
        </w:tabs>
        <w:spacing w:line="390" w:lineRule="exact"/>
        <w:rPr>
          <w:rFonts w:hint="default" w:ascii="Arial" w:hAnsi="Arial" w:cs="Arial"/>
          <w:bCs/>
          <w:color w:val="auto"/>
          <w:szCs w:val="21"/>
          <w:highlight w:val="none"/>
        </w:rPr>
      </w:pPr>
      <w:r>
        <w:rPr>
          <w:rFonts w:hint="default" w:ascii="Arial" w:hAnsi="Arial" w:cs="Arial"/>
          <w:color w:val="auto"/>
          <w:szCs w:val="21"/>
          <w:highlight w:val="none"/>
        </w:rPr>
        <w:t>法定代表人、负责人、自然人或相应的委托代理人签字或个人CA签章（属自然人的应在签名处加盖食指指印或个人CA签章）：</w:t>
      </w:r>
      <w:r>
        <w:rPr>
          <w:rFonts w:hint="default" w:ascii="Arial" w:hAnsi="Arial" w:cs="Arial"/>
          <w:color w:val="auto"/>
          <w:szCs w:val="21"/>
          <w:highlight w:val="none"/>
          <w:u w:val="single"/>
        </w:rPr>
        <w:t xml:space="preserve">                        </w:t>
      </w:r>
    </w:p>
    <w:p w14:paraId="4739F599">
      <w:pPr>
        <w:tabs>
          <w:tab w:val="left" w:pos="1305"/>
        </w:tabs>
        <w:spacing w:line="390" w:lineRule="exact"/>
        <w:rPr>
          <w:rFonts w:hint="default" w:ascii="Arial" w:hAnsi="Arial" w:cs="Arial"/>
          <w:color w:val="auto"/>
          <w:szCs w:val="21"/>
          <w:highlight w:val="none"/>
        </w:rPr>
      </w:pPr>
      <w:r>
        <w:rPr>
          <w:rFonts w:hint="default" w:ascii="Arial" w:hAnsi="Arial" w:cs="Arial"/>
          <w:color w:val="auto"/>
          <w:szCs w:val="21"/>
          <w:highlight w:val="none"/>
        </w:rPr>
        <w:t>注：1. 供应商必须就“服务需求”中所有内容作完整唯一报价，响应文件只允许有一个报价，有选择的或有条件的报价将不予接受。</w:t>
      </w:r>
    </w:p>
    <w:p w14:paraId="25E2D805">
      <w:pPr>
        <w:tabs>
          <w:tab w:val="left" w:pos="1305"/>
        </w:tabs>
        <w:spacing w:line="390" w:lineRule="exact"/>
        <w:ind w:firstLine="424" w:firstLineChars="200"/>
        <w:rPr>
          <w:rFonts w:hint="default" w:ascii="Arial" w:hAnsi="Arial" w:cs="Arial"/>
          <w:color w:val="auto"/>
          <w:szCs w:val="21"/>
          <w:highlight w:val="none"/>
        </w:rPr>
      </w:pPr>
      <w:r>
        <w:rPr>
          <w:rFonts w:hint="default" w:ascii="Arial" w:hAnsi="Arial" w:cs="Arial"/>
          <w:color w:val="auto"/>
          <w:szCs w:val="21"/>
          <w:highlight w:val="none"/>
        </w:rPr>
        <w:t>2. 供应商应如实填写磋商报价表的各项内容，否则，响应无效。</w:t>
      </w:r>
    </w:p>
    <w:p w14:paraId="1B72132F">
      <w:pPr>
        <w:tabs>
          <w:tab w:val="left" w:pos="1305"/>
        </w:tabs>
        <w:spacing w:line="390" w:lineRule="exact"/>
        <w:ind w:firstLine="424" w:firstLineChars="200"/>
        <w:rPr>
          <w:rFonts w:hint="default" w:ascii="Arial" w:hAnsi="Arial" w:cs="Arial"/>
          <w:color w:val="auto"/>
          <w:szCs w:val="21"/>
          <w:highlight w:val="none"/>
        </w:rPr>
        <w:sectPr>
          <w:pgSz w:w="11906" w:h="16838"/>
          <w:pgMar w:top="1440" w:right="935" w:bottom="1440" w:left="779" w:header="851" w:footer="992" w:gutter="0"/>
          <w:cols w:space="0" w:num="1"/>
          <w:rtlGutter w:val="0"/>
          <w:docGrid w:type="linesAndChars" w:linePitch="312" w:charSpace="477"/>
        </w:sectPr>
      </w:pPr>
      <w:r>
        <w:rPr>
          <w:rFonts w:hint="default" w:ascii="Arial" w:hAnsi="Arial" w:cs="Arial"/>
          <w:color w:val="auto"/>
          <w:szCs w:val="21"/>
          <w:highlight w:val="none"/>
        </w:rPr>
        <w:t xml:space="preserve">3. </w:t>
      </w:r>
      <w:r>
        <w:rPr>
          <w:rFonts w:hint="default" w:ascii="Arial" w:hAnsi="Arial" w:cs="Arial"/>
          <w:color w:val="auto"/>
          <w:highlight w:val="none"/>
        </w:rPr>
        <w:t>磋商报价表须由法定代表人负责人、自然人或相应的委托代理人签字或个人CA签章（属自然人的应在签名处加盖食指指印或个人CA签章）并加盖供应商CA签章（自然人除外）。</w:t>
      </w:r>
      <w:r>
        <w:rPr>
          <w:rFonts w:hint="default" w:ascii="Arial" w:hAnsi="Arial" w:cs="Arial"/>
          <w:b/>
          <w:color w:val="auto"/>
          <w:highlight w:val="none"/>
        </w:rPr>
        <w:t>当本表由多页构成时，需逐页加盖供应商公章（属自然人的须逐页签字或个人CA签章）</w:t>
      </w:r>
    </w:p>
    <w:p w14:paraId="35AF8C33">
      <w:pPr>
        <w:rPr>
          <w:color w:val="auto"/>
          <w:szCs w:val="21"/>
          <w:highlight w:val="none"/>
        </w:rPr>
      </w:pPr>
      <w:r>
        <w:rPr>
          <w:rFonts w:hint="eastAsia" w:ascii="Arial" w:hAnsi="Arial" w:cs="Arial"/>
          <w:b/>
          <w:color w:val="auto"/>
          <w:sz w:val="32"/>
          <w:highlight w:val="none"/>
          <w:lang w:val="en-US" w:eastAsia="zh-CN"/>
        </w:rPr>
        <w:t>2</w:t>
      </w:r>
      <w:r>
        <w:rPr>
          <w:rFonts w:hint="default" w:ascii="Arial" w:hAnsi="Arial" w:cs="Arial"/>
          <w:b/>
          <w:color w:val="auto"/>
          <w:sz w:val="32"/>
          <w:highlight w:val="none"/>
        </w:rPr>
        <w:t>.</w:t>
      </w:r>
      <w:r>
        <w:rPr>
          <w:rFonts w:hint="default" w:ascii="Arial" w:hAnsi="Arial" w:cs="Arial"/>
          <w:b/>
          <w:color w:val="auto"/>
          <w:sz w:val="32"/>
          <w:highlight w:val="none"/>
          <w:lang w:val="en-US" w:eastAsia="zh-CN"/>
        </w:rPr>
        <w:t xml:space="preserve"> </w:t>
      </w:r>
      <w:r>
        <w:rPr>
          <w:rFonts w:hint="eastAsia" w:ascii="Arial" w:hAnsi="Arial" w:cs="Arial"/>
          <w:b/>
          <w:color w:val="auto"/>
          <w:sz w:val="32"/>
          <w:highlight w:val="none"/>
          <w:lang w:val="en-US" w:eastAsia="zh-CN"/>
        </w:rPr>
        <w:t>供应商《服务需求》</w:t>
      </w:r>
      <w:r>
        <w:rPr>
          <w:rFonts w:hint="default" w:ascii="Arial" w:hAnsi="Arial" w:cs="Arial"/>
          <w:b/>
          <w:color w:val="auto"/>
          <w:sz w:val="32"/>
          <w:highlight w:val="none"/>
          <w:lang w:val="en-US" w:eastAsia="zh-CN"/>
        </w:rPr>
        <w:t>响应表</w:t>
      </w:r>
      <w:r>
        <w:rPr>
          <w:rFonts w:hint="eastAsia" w:ascii="Arial" w:hAnsi="Arial" w:cs="Arial"/>
          <w:b/>
          <w:color w:val="auto"/>
          <w:sz w:val="32"/>
          <w:highlight w:val="none"/>
          <w:lang w:val="en-US" w:eastAsia="zh-CN"/>
        </w:rPr>
        <w:t>（必须提供）</w:t>
      </w:r>
    </w:p>
    <w:tbl>
      <w:tblPr>
        <w:tblStyle w:val="26"/>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FC19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AC0266">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08D078A">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eastAsia" w:ascii="Arial" w:hAnsi="Arial" w:eastAsia="宋体" w:cs="Arial"/>
                <w:color w:val="auto"/>
                <w:kern w:val="2"/>
                <w:sz w:val="21"/>
                <w:szCs w:val="21"/>
                <w:highlight w:val="none"/>
                <w:lang w:val="en-US" w:eastAsia="zh-CN" w:bidi="ar-SA"/>
              </w:rPr>
              <w:t>采购文件</w:t>
            </w:r>
            <w:r>
              <w:rPr>
                <w:rFonts w:hint="default" w:ascii="Arial" w:hAnsi="Arial" w:eastAsia="宋体" w:cs="Arial"/>
                <w:color w:val="auto"/>
                <w:kern w:val="2"/>
                <w:sz w:val="21"/>
                <w:szCs w:val="21"/>
                <w:highlight w:val="none"/>
                <w:lang w:val="en-US" w:eastAsia="zh-CN" w:bidi="ar-SA"/>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B22017C">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eastAsia" w:ascii="Arial" w:hAnsi="Arial" w:eastAsia="宋体" w:cs="Arial"/>
                <w:color w:val="auto"/>
                <w:kern w:val="2"/>
                <w:sz w:val="21"/>
                <w:szCs w:val="21"/>
                <w:highlight w:val="none"/>
                <w:lang w:val="en-US" w:eastAsia="zh-CN" w:bidi="ar-SA"/>
              </w:rPr>
              <w:t>响应</w:t>
            </w:r>
            <w:r>
              <w:rPr>
                <w:rFonts w:hint="default" w:ascii="Arial" w:hAnsi="Arial" w:eastAsia="宋体" w:cs="Arial"/>
                <w:color w:val="auto"/>
                <w:kern w:val="2"/>
                <w:sz w:val="21"/>
                <w:szCs w:val="21"/>
                <w:highlight w:val="none"/>
                <w:lang w:val="en-US" w:eastAsia="zh-CN" w:bidi="ar-SA"/>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D9C7102">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偏离说明</w:t>
            </w:r>
          </w:p>
        </w:tc>
      </w:tr>
      <w:tr w14:paraId="64657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CFCD70D">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760626D">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54B6463">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6856774">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12908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2931524">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14DDE3A">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816953">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131444D">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16C23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808BDC">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18D8FA8">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6C813E4">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81F9F8C">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41574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E63631C">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D098782">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FAB1E09">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B36F418">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bl>
    <w:p w14:paraId="718B011E">
      <w:pPr>
        <w:rPr>
          <w:color w:val="auto"/>
          <w:szCs w:val="21"/>
          <w:highlight w:val="none"/>
        </w:rPr>
      </w:pPr>
    </w:p>
    <w:p w14:paraId="194BF2A1">
      <w:pPr>
        <w:pStyle w:val="14"/>
        <w:tabs>
          <w:tab w:val="left" w:pos="2127"/>
        </w:tabs>
        <w:spacing w:line="340" w:lineRule="exact"/>
        <w:jc w:val="left"/>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注：（1）本表应对采购文件第</w:t>
      </w:r>
      <w:r>
        <w:rPr>
          <w:rFonts w:hint="eastAsia" w:ascii="Arial" w:hAnsi="Arial" w:cs="Arial"/>
          <w:color w:val="auto"/>
          <w:kern w:val="2"/>
          <w:sz w:val="21"/>
          <w:szCs w:val="21"/>
          <w:highlight w:val="none"/>
          <w:lang w:val="en-US" w:eastAsia="zh-CN" w:bidi="ar-SA"/>
        </w:rPr>
        <w:t>三</w:t>
      </w:r>
      <w:r>
        <w:rPr>
          <w:rFonts w:hint="default" w:ascii="Arial" w:hAnsi="Arial" w:eastAsia="宋体" w:cs="Arial"/>
          <w:color w:val="auto"/>
          <w:kern w:val="2"/>
          <w:sz w:val="21"/>
          <w:szCs w:val="21"/>
          <w:highlight w:val="none"/>
          <w:lang w:val="en-US" w:eastAsia="zh-CN" w:bidi="ar-SA"/>
        </w:rPr>
        <w:t>章</w:t>
      </w:r>
      <w:r>
        <w:rPr>
          <w:rFonts w:hint="eastAsia" w:ascii="Arial" w:hAnsi="Arial" w:eastAsia="宋体" w:cs="Arial"/>
          <w:color w:val="auto"/>
          <w:kern w:val="2"/>
          <w:sz w:val="21"/>
          <w:szCs w:val="21"/>
          <w:highlight w:val="none"/>
          <w:lang w:val="en-US" w:eastAsia="zh-CN" w:bidi="ar-SA"/>
        </w:rPr>
        <w:t>《</w:t>
      </w:r>
      <w:r>
        <w:rPr>
          <w:rFonts w:hint="eastAsia" w:ascii="Arial" w:hAnsi="Arial" w:cs="Arial"/>
          <w:color w:val="auto"/>
          <w:kern w:val="2"/>
          <w:sz w:val="21"/>
          <w:szCs w:val="21"/>
          <w:highlight w:val="none"/>
          <w:lang w:val="en-US" w:eastAsia="zh-CN" w:bidi="ar-SA"/>
        </w:rPr>
        <w:t>服务需求</w:t>
      </w:r>
      <w:r>
        <w:rPr>
          <w:rFonts w:hint="eastAsia" w:ascii="Arial" w:hAnsi="Arial" w:eastAsia="宋体" w:cs="Arial"/>
          <w:color w:val="auto"/>
          <w:kern w:val="2"/>
          <w:sz w:val="21"/>
          <w:szCs w:val="21"/>
          <w:highlight w:val="none"/>
          <w:lang w:val="en-US" w:eastAsia="zh-CN" w:bidi="ar-SA"/>
        </w:rPr>
        <w:t>》</w:t>
      </w:r>
      <w:r>
        <w:rPr>
          <w:rFonts w:hint="default" w:ascii="Arial" w:hAnsi="Arial" w:eastAsia="宋体" w:cs="Arial"/>
          <w:color w:val="auto"/>
          <w:kern w:val="2"/>
          <w:sz w:val="21"/>
          <w:szCs w:val="21"/>
          <w:highlight w:val="none"/>
          <w:lang w:val="en-US" w:eastAsia="zh-CN" w:bidi="ar-SA"/>
        </w:rPr>
        <w:t>中所列要求进行响应，并根据响应情况在“偏离说明”栏填写正偏离或负偏离及原因，完全符合的填写</w:t>
      </w:r>
      <w:r>
        <w:rPr>
          <w:rFonts w:hint="eastAsia" w:ascii="Arial" w:hAnsi="Arial" w:eastAsia="宋体" w:cs="Arial"/>
          <w:color w:val="auto"/>
          <w:kern w:val="2"/>
          <w:sz w:val="21"/>
          <w:szCs w:val="21"/>
          <w:highlight w:val="none"/>
          <w:lang w:val="en-US" w:eastAsia="zh-CN" w:bidi="ar-SA"/>
        </w:rPr>
        <w:t>“</w:t>
      </w:r>
      <w:r>
        <w:rPr>
          <w:rFonts w:hint="default" w:ascii="Arial" w:hAnsi="Arial" w:eastAsia="宋体" w:cs="Arial"/>
          <w:color w:val="auto"/>
          <w:kern w:val="2"/>
          <w:sz w:val="21"/>
          <w:szCs w:val="21"/>
          <w:highlight w:val="none"/>
          <w:lang w:val="en-US" w:eastAsia="zh-CN" w:bidi="ar-SA"/>
        </w:rPr>
        <w:t>无偏离</w:t>
      </w:r>
      <w:r>
        <w:rPr>
          <w:rFonts w:hint="eastAsia" w:ascii="Arial" w:hAnsi="Arial" w:eastAsia="宋体" w:cs="Arial"/>
          <w:color w:val="auto"/>
          <w:kern w:val="2"/>
          <w:sz w:val="21"/>
          <w:szCs w:val="21"/>
          <w:highlight w:val="none"/>
          <w:lang w:val="en-US" w:eastAsia="zh-CN" w:bidi="ar-SA"/>
        </w:rPr>
        <w:t>”</w:t>
      </w:r>
      <w:r>
        <w:rPr>
          <w:rFonts w:hint="default" w:ascii="Arial" w:hAnsi="Arial" w:eastAsia="宋体" w:cs="Arial"/>
          <w:color w:val="auto"/>
          <w:kern w:val="2"/>
          <w:sz w:val="21"/>
          <w:szCs w:val="21"/>
          <w:highlight w:val="none"/>
          <w:lang w:val="en-US" w:eastAsia="zh-CN" w:bidi="ar-SA"/>
        </w:rPr>
        <w:t>。</w:t>
      </w:r>
    </w:p>
    <w:p w14:paraId="11FDFA83">
      <w:pPr>
        <w:rPr>
          <w:rFonts w:hint="default" w:ascii="Arial" w:hAnsi="Arial" w:eastAsia="宋体" w:cs="Arial"/>
          <w:color w:val="auto"/>
          <w:kern w:val="2"/>
          <w:sz w:val="21"/>
          <w:szCs w:val="21"/>
          <w:highlight w:val="none"/>
          <w:lang w:val="en-US" w:eastAsia="zh-CN" w:bidi="ar-SA"/>
        </w:rPr>
      </w:pPr>
      <w:r>
        <w:rPr>
          <w:rFonts w:hint="eastAsia" w:ascii="Arial" w:hAnsi="Arial" w:eastAsia="宋体" w:cs="Arial"/>
          <w:color w:val="auto"/>
          <w:kern w:val="2"/>
          <w:sz w:val="21"/>
          <w:szCs w:val="21"/>
          <w:highlight w:val="none"/>
          <w:lang w:val="en-US" w:eastAsia="zh-CN" w:bidi="ar-SA"/>
        </w:rPr>
        <w:t>（2）</w:t>
      </w:r>
      <w:r>
        <w:rPr>
          <w:rFonts w:hint="default" w:ascii="Arial" w:hAnsi="Arial" w:eastAsia="宋体" w:cs="Arial"/>
          <w:color w:val="auto"/>
          <w:kern w:val="2"/>
          <w:sz w:val="21"/>
          <w:szCs w:val="21"/>
          <w:highlight w:val="none"/>
          <w:lang w:val="en-US" w:eastAsia="zh-CN" w:bidi="ar-SA"/>
        </w:rPr>
        <w:t>第</w:t>
      </w:r>
      <w:r>
        <w:rPr>
          <w:rFonts w:hint="eastAsia" w:ascii="Arial" w:hAnsi="Arial" w:cs="Arial"/>
          <w:color w:val="auto"/>
          <w:kern w:val="2"/>
          <w:sz w:val="21"/>
          <w:szCs w:val="21"/>
          <w:highlight w:val="none"/>
          <w:lang w:val="en-US" w:eastAsia="zh-CN" w:bidi="ar-SA"/>
        </w:rPr>
        <w:t>三</w:t>
      </w:r>
      <w:r>
        <w:rPr>
          <w:rFonts w:hint="default" w:ascii="Arial" w:hAnsi="Arial" w:eastAsia="宋体" w:cs="Arial"/>
          <w:color w:val="auto"/>
          <w:kern w:val="2"/>
          <w:sz w:val="21"/>
          <w:szCs w:val="21"/>
          <w:highlight w:val="none"/>
          <w:lang w:val="en-US" w:eastAsia="zh-CN" w:bidi="ar-SA"/>
        </w:rPr>
        <w:t>章</w:t>
      </w:r>
      <w:r>
        <w:rPr>
          <w:rFonts w:hint="eastAsia" w:ascii="Arial" w:hAnsi="Arial" w:eastAsia="宋体" w:cs="Arial"/>
          <w:color w:val="auto"/>
          <w:kern w:val="2"/>
          <w:sz w:val="21"/>
          <w:szCs w:val="21"/>
          <w:highlight w:val="none"/>
          <w:lang w:val="en-US" w:eastAsia="zh-CN" w:bidi="ar-SA"/>
        </w:rPr>
        <w:t>《</w:t>
      </w:r>
      <w:r>
        <w:rPr>
          <w:rFonts w:hint="eastAsia" w:ascii="Arial" w:hAnsi="Arial" w:cs="Arial"/>
          <w:color w:val="auto"/>
          <w:kern w:val="2"/>
          <w:sz w:val="21"/>
          <w:szCs w:val="21"/>
          <w:highlight w:val="none"/>
          <w:lang w:val="en-US" w:eastAsia="zh-CN" w:bidi="ar-SA"/>
        </w:rPr>
        <w:t>服务需求</w:t>
      </w:r>
      <w:r>
        <w:rPr>
          <w:rFonts w:hint="eastAsia" w:ascii="Arial" w:hAnsi="Arial" w:eastAsia="宋体" w:cs="Arial"/>
          <w:color w:val="auto"/>
          <w:kern w:val="2"/>
          <w:sz w:val="21"/>
          <w:szCs w:val="21"/>
          <w:highlight w:val="none"/>
          <w:lang w:val="en-US" w:eastAsia="zh-CN" w:bidi="ar-SA"/>
        </w:rPr>
        <w:t>》中的</w:t>
      </w:r>
      <w:r>
        <w:rPr>
          <w:rFonts w:hint="eastAsia" w:ascii="Arial" w:hAnsi="Arial" w:cs="Arial"/>
          <w:color w:val="auto"/>
          <w:kern w:val="2"/>
          <w:sz w:val="21"/>
          <w:szCs w:val="21"/>
          <w:highlight w:val="none"/>
          <w:lang w:val="en-US" w:eastAsia="zh-CN" w:bidi="ar-SA"/>
        </w:rPr>
        <w:t>说明</w:t>
      </w:r>
      <w:r>
        <w:rPr>
          <w:rFonts w:hint="eastAsia" w:ascii="Arial" w:hAnsi="Arial" w:eastAsia="宋体" w:cs="Arial"/>
          <w:color w:val="auto"/>
          <w:kern w:val="2"/>
          <w:sz w:val="21"/>
          <w:szCs w:val="21"/>
          <w:highlight w:val="none"/>
          <w:lang w:val="en-US" w:eastAsia="zh-CN" w:bidi="ar-SA"/>
        </w:rPr>
        <w:t>无需响应。</w:t>
      </w:r>
    </w:p>
    <w:p w14:paraId="3F76AED6">
      <w:pPr>
        <w:rPr>
          <w:rFonts w:hint="default" w:ascii="Arial" w:hAnsi="Arial" w:eastAsia="宋体" w:cs="Arial"/>
          <w:color w:val="auto"/>
          <w:kern w:val="2"/>
          <w:sz w:val="21"/>
          <w:szCs w:val="21"/>
          <w:highlight w:val="none"/>
          <w:lang w:val="en-US" w:eastAsia="zh-CN" w:bidi="ar-SA"/>
        </w:rPr>
      </w:pPr>
      <w:r>
        <w:rPr>
          <w:rFonts w:hint="eastAsia" w:ascii="Arial" w:hAnsi="Arial" w:eastAsia="宋体" w:cs="Arial"/>
          <w:color w:val="auto"/>
          <w:kern w:val="2"/>
          <w:sz w:val="21"/>
          <w:szCs w:val="21"/>
          <w:highlight w:val="none"/>
          <w:lang w:val="en-US" w:eastAsia="zh-CN" w:bidi="ar-SA"/>
        </w:rPr>
        <w:t>（</w:t>
      </w:r>
      <w:r>
        <w:rPr>
          <w:rFonts w:hint="default" w:ascii="Arial" w:hAnsi="Arial" w:eastAsia="宋体" w:cs="Arial"/>
          <w:color w:val="auto"/>
          <w:kern w:val="2"/>
          <w:sz w:val="21"/>
          <w:szCs w:val="21"/>
          <w:highlight w:val="none"/>
          <w:lang w:val="en-US" w:eastAsia="zh-CN" w:bidi="ar-SA"/>
        </w:rPr>
        <w:t>3</w:t>
      </w:r>
      <w:r>
        <w:rPr>
          <w:rFonts w:hint="eastAsia" w:ascii="Arial" w:hAnsi="Arial" w:eastAsia="宋体" w:cs="Arial"/>
          <w:color w:val="auto"/>
          <w:kern w:val="2"/>
          <w:sz w:val="21"/>
          <w:szCs w:val="21"/>
          <w:highlight w:val="none"/>
          <w:lang w:val="en-US" w:eastAsia="zh-CN" w:bidi="ar-SA"/>
        </w:rPr>
        <w:t>）偏离认定说明详见评审方法及标准。</w:t>
      </w:r>
    </w:p>
    <w:p w14:paraId="55DF73D7">
      <w:pP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（4）本表可扩展。</w:t>
      </w:r>
    </w:p>
    <w:p w14:paraId="2B6476CA">
      <w:pPr>
        <w:snapToGrid w:val="0"/>
        <w:spacing w:line="400" w:lineRule="exact"/>
        <w:ind w:firstLine="1890" w:firstLineChars="900"/>
        <w:rPr>
          <w:rFonts w:hint="default" w:ascii="Arial" w:hAnsi="Arial" w:cs="Arial"/>
          <w:color w:val="auto"/>
          <w:szCs w:val="21"/>
          <w:highlight w:val="none"/>
          <w:u w:val="single"/>
        </w:rPr>
      </w:pPr>
      <w:r>
        <w:rPr>
          <w:rFonts w:hint="default" w:ascii="Arial" w:hAnsi="Arial" w:cs="Arial"/>
          <w:color w:val="auto"/>
          <w:szCs w:val="21"/>
          <w:highlight w:val="none"/>
        </w:rPr>
        <w:t>磋商供应商[公章(CA签章)，自然人签字或个人CA签章]：</w:t>
      </w:r>
      <w:r>
        <w:rPr>
          <w:rFonts w:hint="default" w:ascii="Arial" w:hAnsi="Arial" w:cs="Arial"/>
          <w:color w:val="auto"/>
          <w:szCs w:val="21"/>
          <w:highlight w:val="none"/>
          <w:u w:val="single"/>
        </w:rPr>
        <w:t xml:space="preserve">                  </w:t>
      </w:r>
    </w:p>
    <w:p w14:paraId="13EB1EEE">
      <w:pPr>
        <w:spacing w:line="340" w:lineRule="exact"/>
        <w:rPr>
          <w:rFonts w:hint="default" w:ascii="Arial" w:hAnsi="Arial" w:cs="Arial"/>
          <w:color w:val="auto"/>
          <w:highlight w:val="none"/>
        </w:rPr>
      </w:pPr>
    </w:p>
    <w:p w14:paraId="1DC0E785">
      <w:pPr>
        <w:snapToGrid w:val="0"/>
        <w:spacing w:line="400" w:lineRule="exact"/>
        <w:ind w:firstLine="1680" w:firstLineChars="800"/>
        <w:rPr>
          <w:rFonts w:hint="default" w:ascii="Arial" w:hAnsi="Arial" w:cs="Arial"/>
          <w:color w:val="auto"/>
          <w:highlight w:val="none"/>
        </w:rPr>
      </w:pPr>
    </w:p>
    <w:p w14:paraId="17DAC5E0">
      <w:pPr>
        <w:snapToGrid w:val="0"/>
        <w:spacing w:line="400" w:lineRule="exact"/>
        <w:ind w:firstLine="1680" w:firstLineChars="800"/>
        <w:rPr>
          <w:rFonts w:hint="default" w:ascii="Arial" w:hAnsi="Arial" w:cs="Arial"/>
          <w:color w:val="auto"/>
          <w:highlight w:val="none"/>
        </w:rPr>
      </w:pPr>
      <w:r>
        <w:rPr>
          <w:rFonts w:hint="default" w:ascii="Arial" w:hAnsi="Arial" w:cs="Arial"/>
          <w:color w:val="auto"/>
          <w:highlight w:val="none"/>
        </w:rPr>
        <w:t>日          期：</w:t>
      </w:r>
      <w:r>
        <w:rPr>
          <w:rFonts w:hint="default" w:ascii="Arial" w:hAnsi="Arial" w:cs="Arial"/>
          <w:color w:val="auto"/>
          <w:highlight w:val="none"/>
          <w:u w:val="single"/>
        </w:rPr>
        <w:t xml:space="preserve">                                                   </w:t>
      </w:r>
    </w:p>
    <w:p w14:paraId="02D652FA">
      <w:pPr>
        <w:rPr>
          <w:rFonts w:hint="default" w:ascii="Arial" w:hAnsi="Arial" w:cs="Arial"/>
          <w:b/>
          <w:color w:val="auto"/>
          <w:sz w:val="32"/>
          <w:highlight w:val="none"/>
        </w:rPr>
      </w:pPr>
      <w:r>
        <w:rPr>
          <w:rFonts w:hint="default" w:ascii="Arial" w:hAnsi="Arial" w:cs="Arial"/>
          <w:b/>
          <w:color w:val="auto"/>
          <w:sz w:val="32"/>
          <w:highlight w:val="none"/>
        </w:rPr>
        <w:br w:type="page"/>
      </w:r>
    </w:p>
    <w:p w14:paraId="4D4CC673">
      <w:pPr>
        <w:pStyle w:val="14"/>
        <w:spacing w:line="340" w:lineRule="exact"/>
        <w:rPr>
          <w:rFonts w:hint="eastAsia" w:ascii="Arial" w:hAnsi="Arial" w:eastAsia="宋体" w:cs="Arial"/>
          <w:b/>
          <w:color w:val="auto"/>
          <w:sz w:val="32"/>
          <w:highlight w:val="none"/>
          <w:lang w:val="en-US" w:eastAsia="zh-CN"/>
        </w:rPr>
      </w:pPr>
      <w:r>
        <w:rPr>
          <w:rFonts w:hint="eastAsia" w:ascii="Arial" w:hAnsi="Arial" w:cs="Arial"/>
          <w:b/>
          <w:color w:val="auto"/>
          <w:sz w:val="32"/>
          <w:highlight w:val="none"/>
          <w:lang w:val="en-US" w:eastAsia="zh-CN"/>
        </w:rPr>
        <w:t>3</w:t>
      </w:r>
      <w:r>
        <w:rPr>
          <w:rFonts w:hint="default" w:ascii="Arial" w:hAnsi="Arial" w:cs="Arial"/>
          <w:b/>
          <w:color w:val="auto"/>
          <w:sz w:val="32"/>
          <w:highlight w:val="none"/>
        </w:rPr>
        <w:t>. 供应商的</w:t>
      </w:r>
      <w:r>
        <w:rPr>
          <w:rFonts w:hint="eastAsia" w:ascii="Arial" w:hAnsi="Arial" w:cs="Arial"/>
          <w:b/>
          <w:color w:val="auto"/>
          <w:sz w:val="32"/>
          <w:highlight w:val="none"/>
          <w:lang w:val="en-US" w:eastAsia="zh-CN"/>
        </w:rPr>
        <w:t>服务承诺</w:t>
      </w:r>
    </w:p>
    <w:p w14:paraId="4786AE96">
      <w:pPr>
        <w:pStyle w:val="14"/>
        <w:rPr>
          <w:rFonts w:hint="default" w:ascii="Arial" w:hAnsi="Arial" w:cs="Arial"/>
          <w:b/>
          <w:color w:val="auto"/>
          <w:sz w:val="32"/>
          <w:highlight w:val="none"/>
        </w:rPr>
      </w:pPr>
      <w:r>
        <w:rPr>
          <w:rFonts w:hint="default" w:ascii="Arial" w:hAnsi="Arial" w:cs="Arial"/>
          <w:b/>
          <w:color w:val="auto"/>
          <w:sz w:val="32"/>
          <w:highlight w:val="none"/>
        </w:rPr>
        <w:t>附件：</w:t>
      </w:r>
    </w:p>
    <w:p w14:paraId="4BB4280F">
      <w:pPr>
        <w:pStyle w:val="14"/>
        <w:ind w:firstLine="2731" w:firstLineChars="850"/>
        <w:rPr>
          <w:rFonts w:hint="default" w:ascii="Arial" w:hAnsi="Arial" w:cs="Arial"/>
          <w:b/>
          <w:bCs/>
          <w:color w:val="auto"/>
          <w:sz w:val="32"/>
          <w:szCs w:val="32"/>
          <w:highlight w:val="none"/>
        </w:rPr>
      </w:pPr>
      <w:r>
        <w:rPr>
          <w:rFonts w:hint="eastAsia" w:ascii="Arial" w:hAnsi="Arial" w:cs="Arial"/>
          <w:b/>
          <w:color w:val="auto"/>
          <w:sz w:val="32"/>
          <w:highlight w:val="none"/>
          <w:lang w:val="en-US" w:eastAsia="zh-CN"/>
        </w:rPr>
        <w:t>服务</w:t>
      </w:r>
      <w:r>
        <w:rPr>
          <w:rFonts w:hint="eastAsia" w:ascii="Arial" w:hAnsi="Arial" w:cs="Arial"/>
          <w:b/>
          <w:color w:val="auto"/>
          <w:sz w:val="32"/>
          <w:highlight w:val="none"/>
          <w:lang w:eastAsia="zh-CN"/>
        </w:rPr>
        <w:t>承诺书</w:t>
      </w:r>
      <w:r>
        <w:rPr>
          <w:rFonts w:hint="default" w:ascii="Arial" w:hAnsi="Arial" w:cs="Arial"/>
          <w:b/>
          <w:bCs/>
          <w:color w:val="auto"/>
          <w:sz w:val="32"/>
          <w:szCs w:val="32"/>
          <w:highlight w:val="none"/>
        </w:rPr>
        <w:t>（格式）</w:t>
      </w:r>
    </w:p>
    <w:p w14:paraId="023B489E">
      <w:pPr>
        <w:pStyle w:val="14"/>
        <w:jc w:val="left"/>
        <w:rPr>
          <w:rFonts w:hint="eastAsia" w:ascii="Arial" w:hAnsi="Arial" w:cs="Arial"/>
          <w:b/>
          <w:bCs/>
          <w:color w:val="auto"/>
          <w:sz w:val="22"/>
          <w:szCs w:val="22"/>
          <w:highlight w:val="none"/>
          <w:lang w:val="en-US" w:eastAsia="zh-CN"/>
        </w:rPr>
      </w:pPr>
    </w:p>
    <w:p w14:paraId="1FF77C0A">
      <w:pPr>
        <w:pStyle w:val="14"/>
        <w:jc w:val="left"/>
        <w:rPr>
          <w:rFonts w:hint="default" w:ascii="Arial" w:hAnsi="Arial" w:eastAsia="宋体" w:cs="Arial"/>
          <w:b/>
          <w:bCs/>
          <w:color w:val="auto"/>
          <w:sz w:val="22"/>
          <w:szCs w:val="22"/>
          <w:highlight w:val="none"/>
          <w:lang w:val="en-US" w:eastAsia="zh-CN"/>
        </w:rPr>
      </w:pPr>
      <w:r>
        <w:rPr>
          <w:rFonts w:hint="eastAsia" w:ascii="Arial" w:hAnsi="Arial" w:cs="Arial"/>
          <w:b/>
          <w:bCs/>
          <w:color w:val="auto"/>
          <w:sz w:val="22"/>
          <w:szCs w:val="22"/>
          <w:highlight w:val="none"/>
          <w:lang w:val="en-US" w:eastAsia="zh-CN"/>
        </w:rPr>
        <w:t>注：供应商根据评分标准进行编制。</w:t>
      </w:r>
    </w:p>
    <w:p w14:paraId="0A994792">
      <w:pPr>
        <w:pStyle w:val="14"/>
        <w:ind w:firstLine="2731" w:firstLineChars="850"/>
        <w:rPr>
          <w:rFonts w:hint="default" w:ascii="Arial" w:hAnsi="Arial" w:cs="Arial"/>
          <w:b/>
          <w:bCs/>
          <w:color w:val="auto"/>
          <w:sz w:val="32"/>
          <w:szCs w:val="32"/>
          <w:highlight w:val="none"/>
        </w:rPr>
      </w:pPr>
    </w:p>
    <w:p w14:paraId="181AB9DD">
      <w:pPr>
        <w:pStyle w:val="14"/>
        <w:ind w:firstLine="2731" w:firstLineChars="850"/>
        <w:rPr>
          <w:rFonts w:hint="default" w:ascii="Arial" w:hAnsi="Arial" w:cs="Arial"/>
          <w:b/>
          <w:bCs/>
          <w:color w:val="auto"/>
          <w:sz w:val="32"/>
          <w:szCs w:val="32"/>
          <w:highlight w:val="none"/>
        </w:rPr>
      </w:pPr>
    </w:p>
    <w:p w14:paraId="3AA48C42">
      <w:pPr>
        <w:pStyle w:val="14"/>
        <w:ind w:firstLine="2731" w:firstLineChars="850"/>
        <w:rPr>
          <w:rFonts w:hint="default" w:ascii="Arial" w:hAnsi="Arial" w:cs="Arial"/>
          <w:b/>
          <w:bCs/>
          <w:color w:val="auto"/>
          <w:sz w:val="32"/>
          <w:szCs w:val="32"/>
          <w:highlight w:val="none"/>
        </w:rPr>
      </w:pPr>
    </w:p>
    <w:p w14:paraId="4295755B">
      <w:pPr>
        <w:pStyle w:val="14"/>
        <w:rPr>
          <w:rFonts w:hint="default" w:ascii="Arial" w:hAnsi="Arial" w:cs="Arial"/>
          <w:b/>
          <w:bCs/>
          <w:color w:val="auto"/>
          <w:sz w:val="32"/>
          <w:szCs w:val="32"/>
          <w:highlight w:val="none"/>
        </w:rPr>
      </w:pPr>
    </w:p>
    <w:p w14:paraId="045B5E1C">
      <w:pPr>
        <w:snapToGrid w:val="0"/>
        <w:spacing w:line="400" w:lineRule="exact"/>
        <w:ind w:firstLine="1890" w:firstLineChars="900"/>
        <w:rPr>
          <w:rFonts w:hint="default" w:ascii="Arial" w:hAnsi="Arial" w:cs="Arial"/>
          <w:color w:val="auto"/>
          <w:szCs w:val="21"/>
          <w:highlight w:val="none"/>
          <w:u w:val="single"/>
        </w:rPr>
      </w:pPr>
      <w:r>
        <w:rPr>
          <w:rFonts w:hint="default" w:ascii="Arial" w:hAnsi="Arial" w:cs="Arial"/>
          <w:color w:val="auto"/>
          <w:szCs w:val="21"/>
          <w:highlight w:val="none"/>
        </w:rPr>
        <w:t>磋商供应商[公章(CA签章)，自然人签字或个人CA签章]：</w:t>
      </w:r>
      <w:r>
        <w:rPr>
          <w:rFonts w:hint="default" w:ascii="Arial" w:hAnsi="Arial" w:cs="Arial"/>
          <w:color w:val="auto"/>
          <w:szCs w:val="21"/>
          <w:highlight w:val="none"/>
          <w:u w:val="single"/>
        </w:rPr>
        <w:t xml:space="preserve">                  </w:t>
      </w:r>
    </w:p>
    <w:p w14:paraId="75088CBA">
      <w:pPr>
        <w:spacing w:line="340" w:lineRule="exact"/>
        <w:rPr>
          <w:rFonts w:hint="default" w:ascii="Arial" w:hAnsi="Arial" w:cs="Arial"/>
          <w:color w:val="auto"/>
          <w:highlight w:val="none"/>
        </w:rPr>
      </w:pPr>
    </w:p>
    <w:p w14:paraId="33E8CC94">
      <w:pPr>
        <w:snapToGrid w:val="0"/>
        <w:spacing w:line="400" w:lineRule="exact"/>
        <w:ind w:firstLine="1680" w:firstLineChars="800"/>
        <w:rPr>
          <w:rFonts w:hint="default" w:ascii="Arial" w:hAnsi="Arial" w:cs="Arial"/>
          <w:color w:val="auto"/>
          <w:highlight w:val="none"/>
        </w:rPr>
      </w:pPr>
    </w:p>
    <w:p w14:paraId="54A728A8">
      <w:pPr>
        <w:snapToGrid w:val="0"/>
        <w:spacing w:line="400" w:lineRule="exact"/>
        <w:ind w:firstLine="1680" w:firstLineChars="800"/>
        <w:rPr>
          <w:rFonts w:hint="default" w:ascii="Arial" w:hAnsi="Arial" w:cs="Arial"/>
          <w:color w:val="auto"/>
          <w:highlight w:val="none"/>
        </w:rPr>
      </w:pPr>
      <w:r>
        <w:rPr>
          <w:rFonts w:hint="default" w:ascii="Arial" w:hAnsi="Arial" w:cs="Arial"/>
          <w:color w:val="auto"/>
          <w:highlight w:val="none"/>
        </w:rPr>
        <w:t xml:space="preserve"> 日          期：</w:t>
      </w:r>
      <w:r>
        <w:rPr>
          <w:rFonts w:hint="default" w:ascii="Arial" w:hAnsi="Arial" w:cs="Arial"/>
          <w:color w:val="auto"/>
          <w:highlight w:val="none"/>
          <w:u w:val="single"/>
        </w:rPr>
        <w:t xml:space="preserve">                                                   </w:t>
      </w:r>
    </w:p>
    <w:p w14:paraId="60E35607">
      <w:pPr>
        <w:pStyle w:val="14"/>
        <w:spacing w:line="400" w:lineRule="exact"/>
        <w:ind w:left="3570" w:leftChars="1700"/>
        <w:rPr>
          <w:rFonts w:hint="default" w:ascii="Arial" w:hAnsi="Arial" w:cs="Arial"/>
          <w:color w:val="auto"/>
          <w:highlight w:val="none"/>
          <w:u w:val="single"/>
        </w:rPr>
      </w:pPr>
    </w:p>
    <w:p w14:paraId="19D55512">
      <w:pPr>
        <w:snapToGrid w:val="0"/>
        <w:spacing w:line="400" w:lineRule="exact"/>
        <w:ind w:firstLine="2570" w:firstLineChars="800"/>
        <w:rPr>
          <w:rFonts w:hint="default" w:ascii="Arial" w:hAnsi="Arial" w:cs="Arial"/>
          <w:b/>
          <w:color w:val="auto"/>
          <w:sz w:val="32"/>
          <w:szCs w:val="20"/>
          <w:highlight w:val="none"/>
        </w:rPr>
      </w:pPr>
      <w:r>
        <w:rPr>
          <w:rFonts w:hint="default" w:ascii="Arial" w:hAnsi="Arial" w:cs="Arial"/>
          <w:b/>
          <w:color w:val="auto"/>
          <w:sz w:val="32"/>
          <w:highlight w:val="none"/>
        </w:rPr>
        <w:br w:type="page"/>
      </w:r>
    </w:p>
    <w:p w14:paraId="6A31AEB9">
      <w:pPr>
        <w:spacing w:line="400" w:lineRule="exact"/>
        <w:rPr>
          <w:rFonts w:hint="default" w:ascii="Arial" w:hAnsi="Arial" w:cs="Arial"/>
          <w:b/>
          <w:color w:val="auto"/>
          <w:sz w:val="32"/>
          <w:szCs w:val="20"/>
          <w:highlight w:val="none"/>
        </w:rPr>
      </w:pPr>
      <w:r>
        <w:rPr>
          <w:rFonts w:hint="eastAsia" w:ascii="Arial" w:hAnsi="Arial" w:cs="Arial"/>
          <w:b/>
          <w:color w:val="auto"/>
          <w:sz w:val="32"/>
          <w:szCs w:val="20"/>
          <w:highlight w:val="none"/>
          <w:lang w:val="en-US" w:eastAsia="zh-CN"/>
        </w:rPr>
        <w:t>4</w:t>
      </w:r>
      <w:r>
        <w:rPr>
          <w:rFonts w:hint="default" w:ascii="Arial" w:hAnsi="Arial" w:cs="Arial"/>
          <w:b/>
          <w:color w:val="auto"/>
          <w:sz w:val="32"/>
          <w:szCs w:val="20"/>
          <w:highlight w:val="none"/>
        </w:rPr>
        <w:t>.“服务需求”中必须提供的有效证明文件</w:t>
      </w:r>
    </w:p>
    <w:p w14:paraId="794F308B">
      <w:pPr>
        <w:rPr>
          <w:rFonts w:hint="default" w:ascii="Arial" w:hAnsi="Arial" w:cs="Arial"/>
          <w:b/>
          <w:color w:val="auto"/>
          <w:sz w:val="32"/>
          <w:szCs w:val="32"/>
          <w:highlight w:val="none"/>
        </w:rPr>
      </w:pPr>
      <w:r>
        <w:rPr>
          <w:rFonts w:hint="default" w:ascii="Arial" w:hAnsi="Arial" w:cs="Arial"/>
          <w:b/>
          <w:color w:val="auto"/>
          <w:sz w:val="32"/>
          <w:szCs w:val="32"/>
          <w:highlight w:val="none"/>
        </w:rPr>
        <w:br w:type="page"/>
      </w:r>
    </w:p>
    <w:p w14:paraId="55C145E6">
      <w:pPr>
        <w:spacing w:line="400" w:lineRule="exact"/>
        <w:jc w:val="center"/>
        <w:rPr>
          <w:rFonts w:hint="default" w:ascii="Arial" w:hAnsi="Arial" w:cs="Arial"/>
          <w:b/>
          <w:color w:val="auto"/>
          <w:sz w:val="32"/>
          <w:szCs w:val="32"/>
          <w:highlight w:val="none"/>
        </w:rPr>
      </w:pPr>
      <w:r>
        <w:rPr>
          <w:rFonts w:hint="default" w:ascii="Arial" w:hAnsi="Arial" w:cs="Arial"/>
          <w:b/>
          <w:color w:val="auto"/>
          <w:sz w:val="32"/>
          <w:szCs w:val="32"/>
          <w:highlight w:val="none"/>
        </w:rPr>
        <w:t>（三）其它有效证明材料目录</w:t>
      </w:r>
    </w:p>
    <w:p w14:paraId="02A287BB">
      <w:pPr>
        <w:tabs>
          <w:tab w:val="left" w:pos="1305"/>
        </w:tabs>
        <w:spacing w:line="440" w:lineRule="exact"/>
        <w:ind w:firstLine="420" w:firstLineChars="200"/>
        <w:rPr>
          <w:rFonts w:hint="default" w:ascii="Arial" w:hAnsi="Arial" w:cs="Arial"/>
          <w:color w:val="auto"/>
          <w:szCs w:val="21"/>
          <w:highlight w:val="none"/>
        </w:rPr>
      </w:pPr>
    </w:p>
    <w:p w14:paraId="3CD8A541">
      <w:pPr>
        <w:tabs>
          <w:tab w:val="left" w:pos="1305"/>
        </w:tabs>
        <w:spacing w:line="520" w:lineRule="exact"/>
        <w:ind w:left="0" w:leftChars="0" w:firstLine="420" w:firstLineChars="175"/>
        <w:rPr>
          <w:rFonts w:hint="default" w:ascii="Arial" w:hAnsi="Arial" w:cs="Arial"/>
          <w:color w:val="auto"/>
          <w:sz w:val="24"/>
          <w:highlight w:val="none"/>
        </w:rPr>
      </w:pPr>
      <w:r>
        <w:rPr>
          <w:rFonts w:hint="default" w:ascii="Arial" w:hAnsi="Arial" w:cs="Arial"/>
          <w:color w:val="auto"/>
          <w:sz w:val="24"/>
          <w:highlight w:val="none"/>
        </w:rPr>
        <w:t>1.供应商具有同类项目的业绩且无不良记录的相关证明材料（以中标、成交通知书或签订的项目合同为准，并能清晰反映项目的名称、种类、金额）（如有，请提供）</w:t>
      </w:r>
    </w:p>
    <w:p w14:paraId="1EC653DA">
      <w:pPr>
        <w:tabs>
          <w:tab w:val="left" w:pos="1305"/>
        </w:tabs>
        <w:spacing w:line="520" w:lineRule="exact"/>
        <w:ind w:left="0" w:leftChars="0" w:firstLine="420" w:firstLineChars="175"/>
        <w:rPr>
          <w:rFonts w:hint="default" w:ascii="Arial" w:hAnsi="Arial" w:cs="Arial"/>
          <w:color w:val="auto"/>
          <w:sz w:val="24"/>
          <w:highlight w:val="none"/>
        </w:rPr>
      </w:pPr>
      <w:r>
        <w:rPr>
          <w:rFonts w:hint="eastAsia" w:ascii="Arial" w:hAnsi="Arial" w:cs="Arial"/>
          <w:color w:val="auto"/>
          <w:sz w:val="24"/>
          <w:highlight w:val="none"/>
          <w:lang w:val="en-US" w:eastAsia="zh-CN"/>
        </w:rPr>
        <w:t>2</w:t>
      </w:r>
      <w:r>
        <w:rPr>
          <w:rFonts w:hint="default" w:ascii="Arial" w:hAnsi="Arial" w:cs="Arial"/>
          <w:color w:val="auto"/>
          <w:sz w:val="24"/>
          <w:highlight w:val="none"/>
        </w:rPr>
        <w:t>.</w:t>
      </w:r>
      <w:r>
        <w:rPr>
          <w:rFonts w:hint="eastAsia" w:ascii="Arial" w:hAnsi="Arial" w:cs="Arial"/>
          <w:color w:val="auto"/>
          <w:sz w:val="24"/>
          <w:highlight w:val="none"/>
          <w:lang w:eastAsia="zh-CN"/>
        </w:rPr>
        <w:t>供应商相关获奖证书、认证证书等复印件；（如有，请提供）</w:t>
      </w:r>
    </w:p>
    <w:p w14:paraId="0E1017BD">
      <w:pPr>
        <w:tabs>
          <w:tab w:val="left" w:pos="1305"/>
        </w:tabs>
        <w:spacing w:line="520" w:lineRule="exact"/>
        <w:ind w:left="0" w:leftChars="0" w:firstLine="420" w:firstLineChars="175"/>
        <w:rPr>
          <w:rFonts w:hint="default" w:ascii="Arial" w:hAnsi="Arial" w:cs="Arial"/>
          <w:color w:val="auto"/>
          <w:sz w:val="24"/>
          <w:highlight w:val="none"/>
        </w:rPr>
      </w:pPr>
      <w:r>
        <w:rPr>
          <w:rFonts w:hint="eastAsia" w:ascii="Arial" w:hAnsi="Arial" w:cs="Arial"/>
          <w:color w:val="auto"/>
          <w:sz w:val="24"/>
          <w:highlight w:val="none"/>
          <w:lang w:val="en-US" w:eastAsia="zh-CN"/>
        </w:rPr>
        <w:t>3.</w:t>
      </w:r>
      <w:r>
        <w:rPr>
          <w:rFonts w:hint="default" w:ascii="Arial" w:hAnsi="Arial" w:cs="Arial"/>
          <w:color w:val="auto"/>
          <w:sz w:val="24"/>
          <w:highlight w:val="none"/>
        </w:rPr>
        <w:t>供应商可结合本项目自身情况自行提交其它相关证明材料（如有，请提供）。</w:t>
      </w:r>
    </w:p>
    <w:p w14:paraId="202653A0">
      <w:pPr>
        <w:pStyle w:val="14"/>
        <w:spacing w:line="400" w:lineRule="exact"/>
        <w:rPr>
          <w:rFonts w:hint="default" w:ascii="Arial" w:hAnsi="Arial" w:cs="Arial"/>
          <w:b/>
          <w:bCs/>
          <w:color w:val="auto"/>
          <w:sz w:val="32"/>
          <w:szCs w:val="32"/>
          <w:highlight w:val="none"/>
        </w:rPr>
      </w:pPr>
      <w:r>
        <w:rPr>
          <w:rFonts w:hint="default" w:ascii="Arial" w:hAnsi="Arial" w:cs="Arial"/>
          <w:b/>
          <w:bCs/>
          <w:color w:val="auto"/>
          <w:sz w:val="32"/>
          <w:szCs w:val="32"/>
          <w:highlight w:val="none"/>
        </w:rPr>
        <w:br w:type="page"/>
      </w:r>
      <w:r>
        <w:rPr>
          <w:rFonts w:hint="default" w:ascii="Arial" w:hAnsi="Arial" w:cs="Arial"/>
          <w:b/>
          <w:bCs/>
          <w:color w:val="auto"/>
          <w:sz w:val="32"/>
          <w:szCs w:val="32"/>
          <w:highlight w:val="none"/>
        </w:rPr>
        <w:t>1. 供应商具有同类项目的业绩且无不良记录的相关证明材料（以中标、成交通知书或签订的项目合同为准，并能清晰反映项目的名称、种类、金额）（如有，请提供）</w:t>
      </w:r>
    </w:p>
    <w:p w14:paraId="41C24454">
      <w:pPr>
        <w:pStyle w:val="14"/>
        <w:spacing w:line="400" w:lineRule="exact"/>
        <w:rPr>
          <w:rFonts w:hint="default" w:ascii="Arial" w:hAnsi="Arial" w:cs="Arial"/>
          <w:b/>
          <w:bCs/>
          <w:color w:val="auto"/>
          <w:sz w:val="32"/>
          <w:szCs w:val="32"/>
          <w:highlight w:val="none"/>
        </w:rPr>
      </w:pPr>
    </w:p>
    <w:p w14:paraId="7BE1CCA9">
      <w:pPr>
        <w:pStyle w:val="14"/>
        <w:spacing w:line="400" w:lineRule="exact"/>
        <w:rPr>
          <w:rFonts w:hint="default" w:ascii="Arial" w:hAnsi="Arial" w:cs="Arial"/>
          <w:b/>
          <w:bCs/>
          <w:color w:val="auto"/>
          <w:sz w:val="32"/>
          <w:szCs w:val="32"/>
          <w:highlight w:val="none"/>
        </w:rPr>
      </w:pPr>
    </w:p>
    <w:p w14:paraId="51654C15">
      <w:pPr>
        <w:pStyle w:val="14"/>
        <w:spacing w:line="400" w:lineRule="exact"/>
        <w:rPr>
          <w:rFonts w:hint="default" w:ascii="Arial" w:hAnsi="Arial" w:cs="Arial"/>
          <w:b/>
          <w:bCs/>
          <w:color w:val="auto"/>
          <w:sz w:val="32"/>
          <w:szCs w:val="32"/>
          <w:highlight w:val="none"/>
        </w:rPr>
      </w:pPr>
    </w:p>
    <w:p w14:paraId="1C4CC89D">
      <w:pPr>
        <w:pStyle w:val="14"/>
        <w:spacing w:line="400" w:lineRule="exact"/>
        <w:rPr>
          <w:rFonts w:hint="default" w:ascii="Arial" w:hAnsi="Arial" w:cs="Arial"/>
          <w:b/>
          <w:bCs/>
          <w:color w:val="auto"/>
          <w:sz w:val="32"/>
          <w:szCs w:val="32"/>
          <w:highlight w:val="none"/>
        </w:rPr>
      </w:pPr>
      <w:r>
        <w:rPr>
          <w:rFonts w:hint="eastAsia" w:ascii="Arial" w:hAnsi="Arial" w:cs="Arial"/>
          <w:b/>
          <w:bCs/>
          <w:color w:val="auto"/>
          <w:sz w:val="32"/>
          <w:szCs w:val="32"/>
          <w:highlight w:val="none"/>
          <w:lang w:val="en-US" w:eastAsia="zh-CN"/>
        </w:rPr>
        <w:t>2</w:t>
      </w:r>
      <w:r>
        <w:rPr>
          <w:rFonts w:hint="default" w:ascii="Arial" w:hAnsi="Arial" w:cs="Arial"/>
          <w:b/>
          <w:bCs/>
          <w:color w:val="auto"/>
          <w:sz w:val="32"/>
          <w:szCs w:val="32"/>
          <w:highlight w:val="none"/>
        </w:rPr>
        <w:t xml:space="preserve">. </w:t>
      </w:r>
      <w:r>
        <w:rPr>
          <w:rFonts w:hint="eastAsia" w:ascii="Arial" w:hAnsi="Arial" w:cs="Arial"/>
          <w:b/>
          <w:bCs/>
          <w:color w:val="auto"/>
          <w:sz w:val="32"/>
          <w:szCs w:val="32"/>
          <w:highlight w:val="none"/>
          <w:lang w:eastAsia="zh-CN"/>
        </w:rPr>
        <w:t>供应商相关获奖证书、认证证书等复印件；</w:t>
      </w:r>
      <w:r>
        <w:rPr>
          <w:rFonts w:hint="default" w:ascii="Arial" w:hAnsi="Arial" w:cs="Arial"/>
          <w:b/>
          <w:bCs/>
          <w:color w:val="auto"/>
          <w:sz w:val="32"/>
          <w:szCs w:val="32"/>
          <w:highlight w:val="none"/>
        </w:rPr>
        <w:t>（如有，请提供）</w:t>
      </w:r>
    </w:p>
    <w:p w14:paraId="22A70D5F">
      <w:pPr>
        <w:pStyle w:val="14"/>
        <w:spacing w:line="400" w:lineRule="exact"/>
        <w:rPr>
          <w:rFonts w:hint="default" w:ascii="Arial" w:hAnsi="Arial" w:cs="Arial"/>
          <w:b/>
          <w:bCs/>
          <w:color w:val="auto"/>
          <w:sz w:val="32"/>
          <w:szCs w:val="32"/>
          <w:highlight w:val="none"/>
        </w:rPr>
      </w:pPr>
    </w:p>
    <w:p w14:paraId="7DC0C906">
      <w:pPr>
        <w:pStyle w:val="14"/>
        <w:spacing w:line="400" w:lineRule="exact"/>
        <w:rPr>
          <w:rFonts w:hint="default" w:ascii="Arial" w:hAnsi="Arial" w:cs="Arial"/>
          <w:b/>
          <w:bCs/>
          <w:color w:val="auto"/>
          <w:sz w:val="32"/>
          <w:szCs w:val="32"/>
          <w:highlight w:val="none"/>
        </w:rPr>
      </w:pPr>
    </w:p>
    <w:p w14:paraId="61D4294A">
      <w:pPr>
        <w:pStyle w:val="14"/>
        <w:spacing w:line="340" w:lineRule="exact"/>
        <w:rPr>
          <w:rFonts w:hint="default" w:ascii="Arial" w:hAnsi="Arial" w:cs="Arial"/>
          <w:b/>
          <w:color w:val="auto"/>
          <w:sz w:val="28"/>
          <w:szCs w:val="28"/>
          <w:highlight w:val="none"/>
        </w:rPr>
      </w:pPr>
    </w:p>
    <w:p w14:paraId="1E2E195D">
      <w:pPr>
        <w:spacing w:line="588" w:lineRule="exact"/>
        <w:rPr>
          <w:rFonts w:hint="default" w:ascii="Arial" w:hAnsi="Arial" w:cs="Arial"/>
          <w:color w:val="auto"/>
          <w:spacing w:val="6"/>
          <w:sz w:val="30"/>
          <w:szCs w:val="30"/>
          <w:highlight w:val="none"/>
        </w:rPr>
      </w:pPr>
    </w:p>
    <w:p w14:paraId="0E5F7E18">
      <w:pPr>
        <w:pStyle w:val="14"/>
        <w:spacing w:line="400" w:lineRule="exact"/>
        <w:rPr>
          <w:rFonts w:hint="default" w:ascii="Arial" w:hAnsi="Arial" w:eastAsia="宋体" w:cs="Arial"/>
          <w:b/>
          <w:bCs/>
          <w:color w:val="auto"/>
          <w:sz w:val="32"/>
          <w:szCs w:val="32"/>
          <w:highlight w:val="none"/>
          <w:lang w:eastAsia="zh-CN"/>
        </w:rPr>
      </w:pPr>
    </w:p>
    <w:p w14:paraId="79C427C1">
      <w:pPr>
        <w:pStyle w:val="14"/>
        <w:spacing w:line="400" w:lineRule="exact"/>
        <w:rPr>
          <w:rFonts w:hint="default" w:ascii="Arial" w:hAnsi="Arial" w:eastAsia="宋体" w:cs="Arial"/>
          <w:b/>
          <w:bCs/>
          <w:color w:val="auto"/>
          <w:sz w:val="32"/>
          <w:szCs w:val="32"/>
          <w:highlight w:val="none"/>
          <w:lang w:eastAsia="zh-CN"/>
        </w:rPr>
      </w:pPr>
      <w:r>
        <w:rPr>
          <w:rFonts w:hint="eastAsia" w:ascii="Arial" w:hAnsi="Arial" w:cs="Arial"/>
          <w:b/>
          <w:bCs/>
          <w:color w:val="auto"/>
          <w:sz w:val="32"/>
          <w:szCs w:val="32"/>
          <w:highlight w:val="none"/>
          <w:lang w:val="en-US" w:eastAsia="zh-CN"/>
        </w:rPr>
        <w:t>3</w:t>
      </w:r>
      <w:r>
        <w:rPr>
          <w:rFonts w:hint="default" w:ascii="Arial" w:hAnsi="Arial" w:eastAsia="宋体" w:cs="Arial"/>
          <w:b/>
          <w:bCs/>
          <w:color w:val="auto"/>
          <w:sz w:val="32"/>
          <w:szCs w:val="32"/>
          <w:highlight w:val="none"/>
          <w:lang w:eastAsia="zh-CN"/>
        </w:rPr>
        <w:t>.供应商可结合本项目自身情况自行提交其它相关证明材料（如有，请提供）</w:t>
      </w:r>
    </w:p>
    <w:p w14:paraId="373FBA7D">
      <w:pPr>
        <w:pStyle w:val="14"/>
        <w:spacing w:line="400" w:lineRule="exact"/>
        <w:rPr>
          <w:rFonts w:hint="default" w:ascii="Arial" w:hAnsi="Arial" w:cs="Arial"/>
          <w:b/>
          <w:bCs/>
          <w:color w:val="auto"/>
          <w:sz w:val="32"/>
          <w:szCs w:val="32"/>
          <w:highlight w:val="none"/>
        </w:rPr>
      </w:pPr>
    </w:p>
    <w:p w14:paraId="757106DD">
      <w:pPr>
        <w:pStyle w:val="14"/>
        <w:spacing w:line="400" w:lineRule="exact"/>
        <w:rPr>
          <w:rFonts w:hint="default" w:ascii="Arial" w:hAnsi="Arial" w:cs="Arial"/>
          <w:b/>
          <w:bCs/>
          <w:color w:val="auto"/>
          <w:sz w:val="32"/>
          <w:szCs w:val="32"/>
          <w:highlight w:val="none"/>
        </w:rPr>
      </w:pPr>
      <w:bookmarkStart w:id="108" w:name="_GoBack"/>
      <w:bookmarkEnd w:id="108"/>
    </w:p>
    <w:sectPr>
      <w:headerReference r:id="rId9" w:type="default"/>
      <w:footerReference r:id="rId10" w:type="default"/>
      <w:pgSz w:w="11906" w:h="16838"/>
      <w:pgMar w:top="1304" w:right="924"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1E0BF">
    <w:pPr>
      <w:pStyle w:val="16"/>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C161">
    <w:pPr>
      <w:pStyle w:val="16"/>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25B1">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9E54">
    <w:pPr>
      <w:pStyle w:val="16"/>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 cy="12255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23190" cy="122555"/>
                      </a:xfrm>
                      <a:prstGeom prst="rect">
                        <a:avLst/>
                      </a:prstGeom>
                      <a:noFill/>
                      <a:ln>
                        <a:noFill/>
                      </a:ln>
                    </wps:spPr>
                    <wps:txbx>
                      <w:txbxContent>
                        <w:p w14:paraId="1BC99CC4">
                          <w:pPr>
                            <w:pStyle w:val="16"/>
                            <w:rPr>
                              <w:rStyle w:val="30"/>
                            </w:rPr>
                          </w:pPr>
                          <w:r>
                            <w:fldChar w:fldCharType="begin"/>
                          </w:r>
                          <w:r>
                            <w:rPr>
                              <w:rStyle w:val="30"/>
                            </w:rPr>
                            <w:instrText xml:space="preserve">PAGE  </w:instrText>
                          </w:r>
                          <w:r>
                            <w:fldChar w:fldCharType="separate"/>
                          </w:r>
                          <w:r>
                            <w:rPr>
                              <w:rStyle w:val="30"/>
                            </w:rPr>
                            <w:t>36</w:t>
                          </w:r>
                          <w:r>
                            <w:fldChar w:fldCharType="end"/>
                          </w:r>
                        </w:p>
                      </w:txbxContent>
                    </wps:txbx>
                    <wps:bodyPr wrap="square" lIns="0" tIns="0" rIns="0" bIns="0" upright="0"/>
                  </wps:wsp>
                </a:graphicData>
              </a:graphic>
            </wp:anchor>
          </w:drawing>
        </mc:Choice>
        <mc:Fallback>
          <w:pict>
            <v:shape id="文本框 10" o:spid="_x0000_s1026" o:spt="202" type="#_x0000_t202" style="position:absolute;left:0pt;margin-top:0pt;height:9.65pt;width:9.7pt;mso-position-horizontal:center;mso-position-horizontal-relative:margin;z-index:251659264;mso-width-relative:page;mso-height-relative:page;" filled="f" stroked="f" coordsize="21600,21600" o:gfxdata="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WB+/NIAAAADAQAADwAAAAAAAAABACAAAAAiAAAAZHJzL2Rvd25yZXYueG1sUEsB&#10;AhQAFAAAAAgAh07iQO7WYmHCAQAAgAMAAA4AAAAAAAAAAQAgAAAAIQEAAGRycy9lMm9Eb2MueG1s&#10;UEsFBgAAAAAGAAYAWQEAAFUFAAAAAA==&#10;">
              <v:fill on="f" focussize="0,0"/>
              <v:stroke on="f"/>
              <v:imagedata o:title=""/>
              <o:lock v:ext="edit" aspectratio="f"/>
              <v:textbox inset="0mm,0mm,0mm,0mm">
                <w:txbxContent>
                  <w:p w14:paraId="1BC99CC4">
                    <w:pPr>
                      <w:pStyle w:val="16"/>
                      <w:rPr>
                        <w:rStyle w:val="30"/>
                      </w:rPr>
                    </w:pPr>
                    <w:r>
                      <w:fldChar w:fldCharType="begin"/>
                    </w:r>
                    <w:r>
                      <w:rPr>
                        <w:rStyle w:val="30"/>
                      </w:rPr>
                      <w:instrText xml:space="preserve">PAGE  </w:instrText>
                    </w:r>
                    <w:r>
                      <w:fldChar w:fldCharType="separate"/>
                    </w:r>
                    <w:r>
                      <w:rPr>
                        <w:rStyle w:val="30"/>
                      </w:rP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E66D">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9DAA6">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SYQis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JhCKyQEAAJkDAAAOAAAAAAAAAAEAIAAAAB4BAABkcnMvZTJvRG9j&#10;LnhtbFBLBQYAAAAABgAGAFkBAABZBQAAAAA=&#10;">
              <v:fill on="f" focussize="0,0"/>
              <v:stroke on="f"/>
              <v:imagedata o:title=""/>
              <o:lock v:ext="edit" aspectratio="f"/>
              <v:textbox inset="0mm,0mm,0mm,0mm" style="mso-fit-shape-to-text:t;">
                <w:txbxContent>
                  <w:p w14:paraId="5989DAA6">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34E96">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D6B1BC">
                          <w:pPr>
                            <w:pStyle w:val="16"/>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14:paraId="26D6B1BC">
                    <w:pPr>
                      <w:pStyle w:val="1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E468B">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12CD">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DCA9D"/>
    <w:multiLevelType w:val="singleLevel"/>
    <w:tmpl w:val="2E3DCA9D"/>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33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ODkyZjQ2OGU5MTY3MDdjNzdlNWQ1YTE1MjM1NjUifQ=="/>
  </w:docVars>
  <w:rsids>
    <w:rsidRoot w:val="00F92138"/>
    <w:rsid w:val="00000170"/>
    <w:rsid w:val="000001B5"/>
    <w:rsid w:val="00000370"/>
    <w:rsid w:val="00000C05"/>
    <w:rsid w:val="000011ED"/>
    <w:rsid w:val="00001908"/>
    <w:rsid w:val="000034A6"/>
    <w:rsid w:val="00003B4C"/>
    <w:rsid w:val="00003BA7"/>
    <w:rsid w:val="00003D90"/>
    <w:rsid w:val="000040FD"/>
    <w:rsid w:val="0000477B"/>
    <w:rsid w:val="0000497A"/>
    <w:rsid w:val="00004CC8"/>
    <w:rsid w:val="00004F9B"/>
    <w:rsid w:val="00005143"/>
    <w:rsid w:val="00005719"/>
    <w:rsid w:val="00005950"/>
    <w:rsid w:val="00006440"/>
    <w:rsid w:val="0000722A"/>
    <w:rsid w:val="0000775B"/>
    <w:rsid w:val="00007F96"/>
    <w:rsid w:val="0001073E"/>
    <w:rsid w:val="00010FC4"/>
    <w:rsid w:val="00010FCB"/>
    <w:rsid w:val="00011006"/>
    <w:rsid w:val="0001157E"/>
    <w:rsid w:val="00011968"/>
    <w:rsid w:val="00011F22"/>
    <w:rsid w:val="000121DC"/>
    <w:rsid w:val="00012352"/>
    <w:rsid w:val="00012511"/>
    <w:rsid w:val="000127AC"/>
    <w:rsid w:val="0001284A"/>
    <w:rsid w:val="00012DC8"/>
    <w:rsid w:val="0001373E"/>
    <w:rsid w:val="000139A0"/>
    <w:rsid w:val="000139C8"/>
    <w:rsid w:val="000139E0"/>
    <w:rsid w:val="00013C2B"/>
    <w:rsid w:val="00013EF4"/>
    <w:rsid w:val="00013F2B"/>
    <w:rsid w:val="00014B3F"/>
    <w:rsid w:val="000158F6"/>
    <w:rsid w:val="00015DB6"/>
    <w:rsid w:val="0001605E"/>
    <w:rsid w:val="000162C9"/>
    <w:rsid w:val="00016611"/>
    <w:rsid w:val="00016778"/>
    <w:rsid w:val="000169B4"/>
    <w:rsid w:val="00016AB2"/>
    <w:rsid w:val="000173A6"/>
    <w:rsid w:val="0001748C"/>
    <w:rsid w:val="00017B25"/>
    <w:rsid w:val="00017DA1"/>
    <w:rsid w:val="00021452"/>
    <w:rsid w:val="00021536"/>
    <w:rsid w:val="00021B15"/>
    <w:rsid w:val="00021B5A"/>
    <w:rsid w:val="00021F3F"/>
    <w:rsid w:val="00021F89"/>
    <w:rsid w:val="00022A04"/>
    <w:rsid w:val="00022DC5"/>
    <w:rsid w:val="00022F6B"/>
    <w:rsid w:val="00023404"/>
    <w:rsid w:val="00023CCC"/>
    <w:rsid w:val="000247AF"/>
    <w:rsid w:val="00024F8B"/>
    <w:rsid w:val="000253B5"/>
    <w:rsid w:val="0002561B"/>
    <w:rsid w:val="000257E8"/>
    <w:rsid w:val="00025EE8"/>
    <w:rsid w:val="000263C0"/>
    <w:rsid w:val="0002714F"/>
    <w:rsid w:val="0002726C"/>
    <w:rsid w:val="00027537"/>
    <w:rsid w:val="000276A8"/>
    <w:rsid w:val="00030708"/>
    <w:rsid w:val="00030828"/>
    <w:rsid w:val="00030C53"/>
    <w:rsid w:val="00031027"/>
    <w:rsid w:val="000313EB"/>
    <w:rsid w:val="00031B35"/>
    <w:rsid w:val="00031EB5"/>
    <w:rsid w:val="000320EE"/>
    <w:rsid w:val="000322ED"/>
    <w:rsid w:val="000325F4"/>
    <w:rsid w:val="00032678"/>
    <w:rsid w:val="0003298B"/>
    <w:rsid w:val="00032A59"/>
    <w:rsid w:val="00033479"/>
    <w:rsid w:val="000338CC"/>
    <w:rsid w:val="00033DAF"/>
    <w:rsid w:val="0003439C"/>
    <w:rsid w:val="000343BC"/>
    <w:rsid w:val="0003474E"/>
    <w:rsid w:val="000351B3"/>
    <w:rsid w:val="00035820"/>
    <w:rsid w:val="000358E3"/>
    <w:rsid w:val="00035910"/>
    <w:rsid w:val="00035DF7"/>
    <w:rsid w:val="000361A9"/>
    <w:rsid w:val="00036CA9"/>
    <w:rsid w:val="00040940"/>
    <w:rsid w:val="00040B58"/>
    <w:rsid w:val="00041076"/>
    <w:rsid w:val="0004167F"/>
    <w:rsid w:val="00041BEF"/>
    <w:rsid w:val="00041D93"/>
    <w:rsid w:val="000426E2"/>
    <w:rsid w:val="000427AB"/>
    <w:rsid w:val="00042988"/>
    <w:rsid w:val="00042EC8"/>
    <w:rsid w:val="00043099"/>
    <w:rsid w:val="0004314D"/>
    <w:rsid w:val="00043242"/>
    <w:rsid w:val="00043500"/>
    <w:rsid w:val="000438AE"/>
    <w:rsid w:val="000439A3"/>
    <w:rsid w:val="00043BC9"/>
    <w:rsid w:val="0004427C"/>
    <w:rsid w:val="00044449"/>
    <w:rsid w:val="00044975"/>
    <w:rsid w:val="00044E5F"/>
    <w:rsid w:val="0004528E"/>
    <w:rsid w:val="000455C0"/>
    <w:rsid w:val="0004582F"/>
    <w:rsid w:val="00045A41"/>
    <w:rsid w:val="00045B84"/>
    <w:rsid w:val="00046AD4"/>
    <w:rsid w:val="00047EB0"/>
    <w:rsid w:val="00050027"/>
    <w:rsid w:val="000500BC"/>
    <w:rsid w:val="000506B3"/>
    <w:rsid w:val="00050EC4"/>
    <w:rsid w:val="00052011"/>
    <w:rsid w:val="00052D91"/>
    <w:rsid w:val="00052DAE"/>
    <w:rsid w:val="00052DC5"/>
    <w:rsid w:val="00053080"/>
    <w:rsid w:val="0005348C"/>
    <w:rsid w:val="00053FD6"/>
    <w:rsid w:val="000543A4"/>
    <w:rsid w:val="00054966"/>
    <w:rsid w:val="00054E42"/>
    <w:rsid w:val="0005524C"/>
    <w:rsid w:val="00055306"/>
    <w:rsid w:val="00055378"/>
    <w:rsid w:val="000553CA"/>
    <w:rsid w:val="00055684"/>
    <w:rsid w:val="0005579F"/>
    <w:rsid w:val="00055BF1"/>
    <w:rsid w:val="00055E73"/>
    <w:rsid w:val="00056190"/>
    <w:rsid w:val="000562F6"/>
    <w:rsid w:val="00056AB7"/>
    <w:rsid w:val="000576DC"/>
    <w:rsid w:val="0005788B"/>
    <w:rsid w:val="00057B1A"/>
    <w:rsid w:val="000606D6"/>
    <w:rsid w:val="00060B78"/>
    <w:rsid w:val="00061151"/>
    <w:rsid w:val="0006188A"/>
    <w:rsid w:val="000624CB"/>
    <w:rsid w:val="0006269C"/>
    <w:rsid w:val="00062F9E"/>
    <w:rsid w:val="00063D8A"/>
    <w:rsid w:val="00064C7E"/>
    <w:rsid w:val="000652A9"/>
    <w:rsid w:val="00065639"/>
    <w:rsid w:val="00065A4D"/>
    <w:rsid w:val="00065C37"/>
    <w:rsid w:val="000665E4"/>
    <w:rsid w:val="00066F5D"/>
    <w:rsid w:val="000672B1"/>
    <w:rsid w:val="000672D9"/>
    <w:rsid w:val="000675B5"/>
    <w:rsid w:val="00067C58"/>
    <w:rsid w:val="00070101"/>
    <w:rsid w:val="00070666"/>
    <w:rsid w:val="00070C8C"/>
    <w:rsid w:val="00071B5D"/>
    <w:rsid w:val="000723E2"/>
    <w:rsid w:val="00072820"/>
    <w:rsid w:val="00072883"/>
    <w:rsid w:val="00072F52"/>
    <w:rsid w:val="00073241"/>
    <w:rsid w:val="000738B6"/>
    <w:rsid w:val="00073BC5"/>
    <w:rsid w:val="000748A6"/>
    <w:rsid w:val="00074AB7"/>
    <w:rsid w:val="00074C4F"/>
    <w:rsid w:val="00074DD4"/>
    <w:rsid w:val="0007565A"/>
    <w:rsid w:val="00076A7C"/>
    <w:rsid w:val="00076CD3"/>
    <w:rsid w:val="000775E8"/>
    <w:rsid w:val="0007788B"/>
    <w:rsid w:val="00080266"/>
    <w:rsid w:val="0008063A"/>
    <w:rsid w:val="00080A3D"/>
    <w:rsid w:val="00081346"/>
    <w:rsid w:val="000815D9"/>
    <w:rsid w:val="000820F8"/>
    <w:rsid w:val="00082451"/>
    <w:rsid w:val="000834F3"/>
    <w:rsid w:val="000839BF"/>
    <w:rsid w:val="00083B78"/>
    <w:rsid w:val="00085C7F"/>
    <w:rsid w:val="00086097"/>
    <w:rsid w:val="00087A27"/>
    <w:rsid w:val="00090212"/>
    <w:rsid w:val="00091181"/>
    <w:rsid w:val="00091791"/>
    <w:rsid w:val="0009280B"/>
    <w:rsid w:val="0009290A"/>
    <w:rsid w:val="00093943"/>
    <w:rsid w:val="00094119"/>
    <w:rsid w:val="000945EF"/>
    <w:rsid w:val="000946E7"/>
    <w:rsid w:val="00094F84"/>
    <w:rsid w:val="00094FE3"/>
    <w:rsid w:val="00095B9B"/>
    <w:rsid w:val="000965CD"/>
    <w:rsid w:val="00096861"/>
    <w:rsid w:val="00096AD2"/>
    <w:rsid w:val="00096CEF"/>
    <w:rsid w:val="000A0092"/>
    <w:rsid w:val="000A00EB"/>
    <w:rsid w:val="000A0918"/>
    <w:rsid w:val="000A0967"/>
    <w:rsid w:val="000A0FD6"/>
    <w:rsid w:val="000A1C45"/>
    <w:rsid w:val="000A20EF"/>
    <w:rsid w:val="000A2975"/>
    <w:rsid w:val="000A3159"/>
    <w:rsid w:val="000A36CA"/>
    <w:rsid w:val="000A36CD"/>
    <w:rsid w:val="000A3CF6"/>
    <w:rsid w:val="000A418E"/>
    <w:rsid w:val="000A45F1"/>
    <w:rsid w:val="000A4E10"/>
    <w:rsid w:val="000A4F3B"/>
    <w:rsid w:val="000A5169"/>
    <w:rsid w:val="000A5402"/>
    <w:rsid w:val="000A5421"/>
    <w:rsid w:val="000A5901"/>
    <w:rsid w:val="000A5C45"/>
    <w:rsid w:val="000A5CFA"/>
    <w:rsid w:val="000A5D8A"/>
    <w:rsid w:val="000A5E5D"/>
    <w:rsid w:val="000A60A3"/>
    <w:rsid w:val="000A6CD2"/>
    <w:rsid w:val="000A70C3"/>
    <w:rsid w:val="000A7625"/>
    <w:rsid w:val="000A7C8A"/>
    <w:rsid w:val="000A7D70"/>
    <w:rsid w:val="000B010C"/>
    <w:rsid w:val="000B08BC"/>
    <w:rsid w:val="000B0B71"/>
    <w:rsid w:val="000B0C4F"/>
    <w:rsid w:val="000B0C77"/>
    <w:rsid w:val="000B1865"/>
    <w:rsid w:val="000B237E"/>
    <w:rsid w:val="000B2456"/>
    <w:rsid w:val="000B30AF"/>
    <w:rsid w:val="000B3103"/>
    <w:rsid w:val="000B34D4"/>
    <w:rsid w:val="000B390A"/>
    <w:rsid w:val="000B3F36"/>
    <w:rsid w:val="000B414E"/>
    <w:rsid w:val="000B4180"/>
    <w:rsid w:val="000B44DB"/>
    <w:rsid w:val="000B4969"/>
    <w:rsid w:val="000B5313"/>
    <w:rsid w:val="000B5ACF"/>
    <w:rsid w:val="000B60F5"/>
    <w:rsid w:val="000B613B"/>
    <w:rsid w:val="000B62C2"/>
    <w:rsid w:val="000B647B"/>
    <w:rsid w:val="000B6631"/>
    <w:rsid w:val="000B6D0B"/>
    <w:rsid w:val="000B6ECE"/>
    <w:rsid w:val="000B7939"/>
    <w:rsid w:val="000B7B41"/>
    <w:rsid w:val="000B7D9B"/>
    <w:rsid w:val="000C018F"/>
    <w:rsid w:val="000C0406"/>
    <w:rsid w:val="000C1278"/>
    <w:rsid w:val="000C1576"/>
    <w:rsid w:val="000C16C7"/>
    <w:rsid w:val="000C18B9"/>
    <w:rsid w:val="000C1C13"/>
    <w:rsid w:val="000C1F14"/>
    <w:rsid w:val="000C20A8"/>
    <w:rsid w:val="000C224C"/>
    <w:rsid w:val="000C2478"/>
    <w:rsid w:val="000C26F1"/>
    <w:rsid w:val="000C2A34"/>
    <w:rsid w:val="000C2C4E"/>
    <w:rsid w:val="000C2D63"/>
    <w:rsid w:val="000C31E4"/>
    <w:rsid w:val="000C3CBE"/>
    <w:rsid w:val="000C3D1C"/>
    <w:rsid w:val="000C4055"/>
    <w:rsid w:val="000C5310"/>
    <w:rsid w:val="000C566C"/>
    <w:rsid w:val="000C59FD"/>
    <w:rsid w:val="000C6144"/>
    <w:rsid w:val="000C64F3"/>
    <w:rsid w:val="000C684D"/>
    <w:rsid w:val="000C6905"/>
    <w:rsid w:val="000C699F"/>
    <w:rsid w:val="000C761F"/>
    <w:rsid w:val="000C76E2"/>
    <w:rsid w:val="000C7928"/>
    <w:rsid w:val="000C7DC0"/>
    <w:rsid w:val="000D0374"/>
    <w:rsid w:val="000D06C8"/>
    <w:rsid w:val="000D0844"/>
    <w:rsid w:val="000D093D"/>
    <w:rsid w:val="000D0A60"/>
    <w:rsid w:val="000D0B80"/>
    <w:rsid w:val="000D11A7"/>
    <w:rsid w:val="000D14EB"/>
    <w:rsid w:val="000D1A16"/>
    <w:rsid w:val="000D1B37"/>
    <w:rsid w:val="000D2B49"/>
    <w:rsid w:val="000D2FFF"/>
    <w:rsid w:val="000D3314"/>
    <w:rsid w:val="000D38D7"/>
    <w:rsid w:val="000D3997"/>
    <w:rsid w:val="000D3A93"/>
    <w:rsid w:val="000D3E36"/>
    <w:rsid w:val="000D4C47"/>
    <w:rsid w:val="000D519C"/>
    <w:rsid w:val="000D55B6"/>
    <w:rsid w:val="000D561B"/>
    <w:rsid w:val="000D5AE0"/>
    <w:rsid w:val="000D5BC2"/>
    <w:rsid w:val="000D6062"/>
    <w:rsid w:val="000D62E4"/>
    <w:rsid w:val="000D649C"/>
    <w:rsid w:val="000D6D5C"/>
    <w:rsid w:val="000D6F1A"/>
    <w:rsid w:val="000D7B25"/>
    <w:rsid w:val="000E00A8"/>
    <w:rsid w:val="000E08D0"/>
    <w:rsid w:val="000E0A07"/>
    <w:rsid w:val="000E1051"/>
    <w:rsid w:val="000E12EE"/>
    <w:rsid w:val="000E1D91"/>
    <w:rsid w:val="000E1EA9"/>
    <w:rsid w:val="000E1ECA"/>
    <w:rsid w:val="000E1ECD"/>
    <w:rsid w:val="000E21B8"/>
    <w:rsid w:val="000E2A5C"/>
    <w:rsid w:val="000E2FEB"/>
    <w:rsid w:val="000E3274"/>
    <w:rsid w:val="000E3298"/>
    <w:rsid w:val="000E355E"/>
    <w:rsid w:val="000E3594"/>
    <w:rsid w:val="000E3A19"/>
    <w:rsid w:val="000E3DA4"/>
    <w:rsid w:val="000E4127"/>
    <w:rsid w:val="000E49A1"/>
    <w:rsid w:val="000E4DDC"/>
    <w:rsid w:val="000E4EE2"/>
    <w:rsid w:val="000E4F78"/>
    <w:rsid w:val="000E5069"/>
    <w:rsid w:val="000E53A4"/>
    <w:rsid w:val="000E5447"/>
    <w:rsid w:val="000E5454"/>
    <w:rsid w:val="000E5E0F"/>
    <w:rsid w:val="000E5FC7"/>
    <w:rsid w:val="000E6A4D"/>
    <w:rsid w:val="000E7700"/>
    <w:rsid w:val="000E7D40"/>
    <w:rsid w:val="000F0191"/>
    <w:rsid w:val="000F1327"/>
    <w:rsid w:val="000F2562"/>
    <w:rsid w:val="000F3D0D"/>
    <w:rsid w:val="000F61C1"/>
    <w:rsid w:val="000F6299"/>
    <w:rsid w:val="000F6817"/>
    <w:rsid w:val="0010011B"/>
    <w:rsid w:val="00100D7E"/>
    <w:rsid w:val="00101220"/>
    <w:rsid w:val="0010195A"/>
    <w:rsid w:val="00101C88"/>
    <w:rsid w:val="00101D57"/>
    <w:rsid w:val="001023EA"/>
    <w:rsid w:val="00102A52"/>
    <w:rsid w:val="0010326D"/>
    <w:rsid w:val="00104408"/>
    <w:rsid w:val="00104F01"/>
    <w:rsid w:val="00104F1E"/>
    <w:rsid w:val="001058BC"/>
    <w:rsid w:val="00105C30"/>
    <w:rsid w:val="00106F6B"/>
    <w:rsid w:val="001073F4"/>
    <w:rsid w:val="001075B2"/>
    <w:rsid w:val="00107A41"/>
    <w:rsid w:val="00107DBE"/>
    <w:rsid w:val="00107EC0"/>
    <w:rsid w:val="001111EA"/>
    <w:rsid w:val="0011141A"/>
    <w:rsid w:val="001114AD"/>
    <w:rsid w:val="00111546"/>
    <w:rsid w:val="00111A2D"/>
    <w:rsid w:val="00112099"/>
    <w:rsid w:val="00112316"/>
    <w:rsid w:val="0011265E"/>
    <w:rsid w:val="00112CC7"/>
    <w:rsid w:val="00112F5B"/>
    <w:rsid w:val="00113056"/>
    <w:rsid w:val="00113733"/>
    <w:rsid w:val="00113956"/>
    <w:rsid w:val="00114B3E"/>
    <w:rsid w:val="00114B86"/>
    <w:rsid w:val="00114BAC"/>
    <w:rsid w:val="0011594D"/>
    <w:rsid w:val="00116607"/>
    <w:rsid w:val="00116D87"/>
    <w:rsid w:val="00117824"/>
    <w:rsid w:val="00117CB3"/>
    <w:rsid w:val="0012019E"/>
    <w:rsid w:val="00120802"/>
    <w:rsid w:val="00120FBB"/>
    <w:rsid w:val="00122665"/>
    <w:rsid w:val="001226D5"/>
    <w:rsid w:val="001231EB"/>
    <w:rsid w:val="001237F5"/>
    <w:rsid w:val="00123CBA"/>
    <w:rsid w:val="00123DB4"/>
    <w:rsid w:val="001243EC"/>
    <w:rsid w:val="00124431"/>
    <w:rsid w:val="0012578E"/>
    <w:rsid w:val="00125B41"/>
    <w:rsid w:val="001266C7"/>
    <w:rsid w:val="00126703"/>
    <w:rsid w:val="00126CCF"/>
    <w:rsid w:val="00126D1F"/>
    <w:rsid w:val="00127500"/>
    <w:rsid w:val="00127CB8"/>
    <w:rsid w:val="00130436"/>
    <w:rsid w:val="00130AD4"/>
    <w:rsid w:val="00130C8C"/>
    <w:rsid w:val="00130D21"/>
    <w:rsid w:val="00130EFA"/>
    <w:rsid w:val="00130FE3"/>
    <w:rsid w:val="00131596"/>
    <w:rsid w:val="001315FD"/>
    <w:rsid w:val="00131B68"/>
    <w:rsid w:val="0013205C"/>
    <w:rsid w:val="001328C0"/>
    <w:rsid w:val="00133247"/>
    <w:rsid w:val="001333E1"/>
    <w:rsid w:val="001347AD"/>
    <w:rsid w:val="0013633F"/>
    <w:rsid w:val="00136C95"/>
    <w:rsid w:val="00137254"/>
    <w:rsid w:val="001373DE"/>
    <w:rsid w:val="00137BD4"/>
    <w:rsid w:val="00137BF8"/>
    <w:rsid w:val="00137C7B"/>
    <w:rsid w:val="001400B6"/>
    <w:rsid w:val="0014042C"/>
    <w:rsid w:val="0014062A"/>
    <w:rsid w:val="0014066B"/>
    <w:rsid w:val="00140A37"/>
    <w:rsid w:val="00140E6D"/>
    <w:rsid w:val="00140FCC"/>
    <w:rsid w:val="001418C2"/>
    <w:rsid w:val="00141B28"/>
    <w:rsid w:val="00141CEA"/>
    <w:rsid w:val="001421F7"/>
    <w:rsid w:val="001430D1"/>
    <w:rsid w:val="001433F0"/>
    <w:rsid w:val="00143473"/>
    <w:rsid w:val="001435BC"/>
    <w:rsid w:val="00143961"/>
    <w:rsid w:val="00143EDE"/>
    <w:rsid w:val="00144551"/>
    <w:rsid w:val="0014460C"/>
    <w:rsid w:val="001449D8"/>
    <w:rsid w:val="00144E85"/>
    <w:rsid w:val="00145BFA"/>
    <w:rsid w:val="00145C6E"/>
    <w:rsid w:val="00145DD7"/>
    <w:rsid w:val="00146A1D"/>
    <w:rsid w:val="00146CB3"/>
    <w:rsid w:val="001475F5"/>
    <w:rsid w:val="00147E0E"/>
    <w:rsid w:val="001500A3"/>
    <w:rsid w:val="00150583"/>
    <w:rsid w:val="00150737"/>
    <w:rsid w:val="00150E00"/>
    <w:rsid w:val="00150E78"/>
    <w:rsid w:val="00151315"/>
    <w:rsid w:val="001518A6"/>
    <w:rsid w:val="001519CA"/>
    <w:rsid w:val="00151C92"/>
    <w:rsid w:val="00151CE3"/>
    <w:rsid w:val="00151D76"/>
    <w:rsid w:val="00152580"/>
    <w:rsid w:val="0015285A"/>
    <w:rsid w:val="00152A01"/>
    <w:rsid w:val="001537B5"/>
    <w:rsid w:val="001540D2"/>
    <w:rsid w:val="001541BB"/>
    <w:rsid w:val="001552FB"/>
    <w:rsid w:val="001556D4"/>
    <w:rsid w:val="00155E4D"/>
    <w:rsid w:val="001563CA"/>
    <w:rsid w:val="00156D1E"/>
    <w:rsid w:val="00157225"/>
    <w:rsid w:val="0015786A"/>
    <w:rsid w:val="00157B2C"/>
    <w:rsid w:val="00157CF4"/>
    <w:rsid w:val="0016065E"/>
    <w:rsid w:val="00160861"/>
    <w:rsid w:val="0016089D"/>
    <w:rsid w:val="001608B9"/>
    <w:rsid w:val="00160A01"/>
    <w:rsid w:val="00160B58"/>
    <w:rsid w:val="001615FE"/>
    <w:rsid w:val="00162359"/>
    <w:rsid w:val="00162BA0"/>
    <w:rsid w:val="00162E9A"/>
    <w:rsid w:val="001630EE"/>
    <w:rsid w:val="001635EC"/>
    <w:rsid w:val="00163AF5"/>
    <w:rsid w:val="00164556"/>
    <w:rsid w:val="00164A32"/>
    <w:rsid w:val="00166155"/>
    <w:rsid w:val="00166459"/>
    <w:rsid w:val="001666A4"/>
    <w:rsid w:val="00167839"/>
    <w:rsid w:val="0017007D"/>
    <w:rsid w:val="001705E5"/>
    <w:rsid w:val="00170B3B"/>
    <w:rsid w:val="00170E6F"/>
    <w:rsid w:val="0017117A"/>
    <w:rsid w:val="00171E9E"/>
    <w:rsid w:val="0017230F"/>
    <w:rsid w:val="00172959"/>
    <w:rsid w:val="0017325C"/>
    <w:rsid w:val="0017330B"/>
    <w:rsid w:val="001736FA"/>
    <w:rsid w:val="00173EA0"/>
    <w:rsid w:val="0017446B"/>
    <w:rsid w:val="00174971"/>
    <w:rsid w:val="00174A5E"/>
    <w:rsid w:val="00174FF0"/>
    <w:rsid w:val="0017566B"/>
    <w:rsid w:val="00175FAB"/>
    <w:rsid w:val="00176710"/>
    <w:rsid w:val="00176D7D"/>
    <w:rsid w:val="00176EAE"/>
    <w:rsid w:val="00177137"/>
    <w:rsid w:val="001771D9"/>
    <w:rsid w:val="00177C81"/>
    <w:rsid w:val="00180126"/>
    <w:rsid w:val="001808F5"/>
    <w:rsid w:val="0018097B"/>
    <w:rsid w:val="001809C8"/>
    <w:rsid w:val="00180BEC"/>
    <w:rsid w:val="00181492"/>
    <w:rsid w:val="00181ADA"/>
    <w:rsid w:val="00181CCB"/>
    <w:rsid w:val="00182C8C"/>
    <w:rsid w:val="00184BEB"/>
    <w:rsid w:val="00185033"/>
    <w:rsid w:val="00186348"/>
    <w:rsid w:val="00186411"/>
    <w:rsid w:val="001866AD"/>
    <w:rsid w:val="00186811"/>
    <w:rsid w:val="001868A7"/>
    <w:rsid w:val="00186E74"/>
    <w:rsid w:val="00187480"/>
    <w:rsid w:val="001875C3"/>
    <w:rsid w:val="001902E5"/>
    <w:rsid w:val="0019071A"/>
    <w:rsid w:val="00190CE4"/>
    <w:rsid w:val="001910FC"/>
    <w:rsid w:val="0019110D"/>
    <w:rsid w:val="00191864"/>
    <w:rsid w:val="00192ADD"/>
    <w:rsid w:val="00192B99"/>
    <w:rsid w:val="00193132"/>
    <w:rsid w:val="0019346E"/>
    <w:rsid w:val="00193724"/>
    <w:rsid w:val="00193CFA"/>
    <w:rsid w:val="00194CB1"/>
    <w:rsid w:val="00194E66"/>
    <w:rsid w:val="00194FEF"/>
    <w:rsid w:val="001952F9"/>
    <w:rsid w:val="00195BEF"/>
    <w:rsid w:val="00195FF6"/>
    <w:rsid w:val="0019621C"/>
    <w:rsid w:val="001963CF"/>
    <w:rsid w:val="00196416"/>
    <w:rsid w:val="00196CD1"/>
    <w:rsid w:val="00196D55"/>
    <w:rsid w:val="00197043"/>
    <w:rsid w:val="001974B2"/>
    <w:rsid w:val="00197505"/>
    <w:rsid w:val="001A0A68"/>
    <w:rsid w:val="001A1013"/>
    <w:rsid w:val="001A119D"/>
    <w:rsid w:val="001A162C"/>
    <w:rsid w:val="001A1766"/>
    <w:rsid w:val="001A1F39"/>
    <w:rsid w:val="001A2098"/>
    <w:rsid w:val="001A26C8"/>
    <w:rsid w:val="001A28DB"/>
    <w:rsid w:val="001A2C14"/>
    <w:rsid w:val="001A2CC7"/>
    <w:rsid w:val="001A2E81"/>
    <w:rsid w:val="001A3A93"/>
    <w:rsid w:val="001A3AEF"/>
    <w:rsid w:val="001A3FAA"/>
    <w:rsid w:val="001A493C"/>
    <w:rsid w:val="001A50C7"/>
    <w:rsid w:val="001A5470"/>
    <w:rsid w:val="001A55F6"/>
    <w:rsid w:val="001A5CE4"/>
    <w:rsid w:val="001A69BB"/>
    <w:rsid w:val="001A72AD"/>
    <w:rsid w:val="001A750D"/>
    <w:rsid w:val="001A7E59"/>
    <w:rsid w:val="001B0021"/>
    <w:rsid w:val="001B02A1"/>
    <w:rsid w:val="001B036E"/>
    <w:rsid w:val="001B0531"/>
    <w:rsid w:val="001B07BA"/>
    <w:rsid w:val="001B091F"/>
    <w:rsid w:val="001B0E49"/>
    <w:rsid w:val="001B0E82"/>
    <w:rsid w:val="001B134E"/>
    <w:rsid w:val="001B2025"/>
    <w:rsid w:val="001B204A"/>
    <w:rsid w:val="001B2132"/>
    <w:rsid w:val="001B22C7"/>
    <w:rsid w:val="001B2986"/>
    <w:rsid w:val="001B29D5"/>
    <w:rsid w:val="001B321D"/>
    <w:rsid w:val="001B32C6"/>
    <w:rsid w:val="001B34EE"/>
    <w:rsid w:val="001B3510"/>
    <w:rsid w:val="001B4326"/>
    <w:rsid w:val="001B43F6"/>
    <w:rsid w:val="001B49CB"/>
    <w:rsid w:val="001B4D10"/>
    <w:rsid w:val="001B5194"/>
    <w:rsid w:val="001B5745"/>
    <w:rsid w:val="001B674A"/>
    <w:rsid w:val="001B6E60"/>
    <w:rsid w:val="001B6E90"/>
    <w:rsid w:val="001B7FBB"/>
    <w:rsid w:val="001C00B8"/>
    <w:rsid w:val="001C0F8C"/>
    <w:rsid w:val="001C150B"/>
    <w:rsid w:val="001C179E"/>
    <w:rsid w:val="001C1D64"/>
    <w:rsid w:val="001C1DD5"/>
    <w:rsid w:val="001C2BB8"/>
    <w:rsid w:val="001C3892"/>
    <w:rsid w:val="001C3D12"/>
    <w:rsid w:val="001C40ED"/>
    <w:rsid w:val="001C447E"/>
    <w:rsid w:val="001C4D56"/>
    <w:rsid w:val="001C5609"/>
    <w:rsid w:val="001C5851"/>
    <w:rsid w:val="001C620F"/>
    <w:rsid w:val="001C701F"/>
    <w:rsid w:val="001C7150"/>
    <w:rsid w:val="001C72C5"/>
    <w:rsid w:val="001C745C"/>
    <w:rsid w:val="001C750F"/>
    <w:rsid w:val="001C77CF"/>
    <w:rsid w:val="001C77E0"/>
    <w:rsid w:val="001C7893"/>
    <w:rsid w:val="001C78AD"/>
    <w:rsid w:val="001C79B7"/>
    <w:rsid w:val="001C7D11"/>
    <w:rsid w:val="001D008C"/>
    <w:rsid w:val="001D027B"/>
    <w:rsid w:val="001D053F"/>
    <w:rsid w:val="001D0660"/>
    <w:rsid w:val="001D0FDA"/>
    <w:rsid w:val="001D1074"/>
    <w:rsid w:val="001D1128"/>
    <w:rsid w:val="001D1442"/>
    <w:rsid w:val="001D17FB"/>
    <w:rsid w:val="001D1A40"/>
    <w:rsid w:val="001D1BD9"/>
    <w:rsid w:val="001D3E53"/>
    <w:rsid w:val="001D4CDA"/>
    <w:rsid w:val="001D5A72"/>
    <w:rsid w:val="001D5EEB"/>
    <w:rsid w:val="001D6933"/>
    <w:rsid w:val="001D6F26"/>
    <w:rsid w:val="001D6FBD"/>
    <w:rsid w:val="001D70A5"/>
    <w:rsid w:val="001D74BE"/>
    <w:rsid w:val="001D7AFD"/>
    <w:rsid w:val="001D7C35"/>
    <w:rsid w:val="001E0862"/>
    <w:rsid w:val="001E0CAB"/>
    <w:rsid w:val="001E148F"/>
    <w:rsid w:val="001E17F6"/>
    <w:rsid w:val="001E1905"/>
    <w:rsid w:val="001E1A98"/>
    <w:rsid w:val="001E23BF"/>
    <w:rsid w:val="001E275B"/>
    <w:rsid w:val="001E2DE6"/>
    <w:rsid w:val="001E3609"/>
    <w:rsid w:val="001E3693"/>
    <w:rsid w:val="001E3A6C"/>
    <w:rsid w:val="001E3DA6"/>
    <w:rsid w:val="001E449B"/>
    <w:rsid w:val="001E5261"/>
    <w:rsid w:val="001E5B47"/>
    <w:rsid w:val="001E696A"/>
    <w:rsid w:val="001E6C6D"/>
    <w:rsid w:val="001E6D2F"/>
    <w:rsid w:val="001E781B"/>
    <w:rsid w:val="001E7AD7"/>
    <w:rsid w:val="001E7E7A"/>
    <w:rsid w:val="001F07EB"/>
    <w:rsid w:val="001F1412"/>
    <w:rsid w:val="001F1440"/>
    <w:rsid w:val="001F1853"/>
    <w:rsid w:val="001F23D2"/>
    <w:rsid w:val="001F2511"/>
    <w:rsid w:val="001F268D"/>
    <w:rsid w:val="001F2DD3"/>
    <w:rsid w:val="001F3A64"/>
    <w:rsid w:val="001F3AAC"/>
    <w:rsid w:val="001F3AD9"/>
    <w:rsid w:val="001F3BA0"/>
    <w:rsid w:val="001F4110"/>
    <w:rsid w:val="001F42FF"/>
    <w:rsid w:val="001F43C4"/>
    <w:rsid w:val="001F46E0"/>
    <w:rsid w:val="001F487D"/>
    <w:rsid w:val="001F5603"/>
    <w:rsid w:val="001F5898"/>
    <w:rsid w:val="001F5AA1"/>
    <w:rsid w:val="001F5C11"/>
    <w:rsid w:val="001F662E"/>
    <w:rsid w:val="001F732F"/>
    <w:rsid w:val="001F7340"/>
    <w:rsid w:val="001F780A"/>
    <w:rsid w:val="001F7B42"/>
    <w:rsid w:val="001F7F8D"/>
    <w:rsid w:val="002000E2"/>
    <w:rsid w:val="00200316"/>
    <w:rsid w:val="0020050E"/>
    <w:rsid w:val="0020195A"/>
    <w:rsid w:val="002023AB"/>
    <w:rsid w:val="00202413"/>
    <w:rsid w:val="00202834"/>
    <w:rsid w:val="00202841"/>
    <w:rsid w:val="0020321A"/>
    <w:rsid w:val="00203436"/>
    <w:rsid w:val="002034CB"/>
    <w:rsid w:val="0020350B"/>
    <w:rsid w:val="00203DD7"/>
    <w:rsid w:val="00204AA5"/>
    <w:rsid w:val="00205643"/>
    <w:rsid w:val="00206225"/>
    <w:rsid w:val="002069C8"/>
    <w:rsid w:val="002071B0"/>
    <w:rsid w:val="00207630"/>
    <w:rsid w:val="00207A7B"/>
    <w:rsid w:val="00207C8F"/>
    <w:rsid w:val="00211011"/>
    <w:rsid w:val="0021125C"/>
    <w:rsid w:val="002113A8"/>
    <w:rsid w:val="002114BA"/>
    <w:rsid w:val="00211C13"/>
    <w:rsid w:val="00211E61"/>
    <w:rsid w:val="002121E1"/>
    <w:rsid w:val="00212274"/>
    <w:rsid w:val="00212626"/>
    <w:rsid w:val="00212D38"/>
    <w:rsid w:val="002138FE"/>
    <w:rsid w:val="00214147"/>
    <w:rsid w:val="002146EB"/>
    <w:rsid w:val="00214CC2"/>
    <w:rsid w:val="00215408"/>
    <w:rsid w:val="00215E09"/>
    <w:rsid w:val="002162EB"/>
    <w:rsid w:val="0021654C"/>
    <w:rsid w:val="00216AEA"/>
    <w:rsid w:val="00216CAB"/>
    <w:rsid w:val="002174AD"/>
    <w:rsid w:val="00217AE5"/>
    <w:rsid w:val="00217CA7"/>
    <w:rsid w:val="00217EAE"/>
    <w:rsid w:val="002203D7"/>
    <w:rsid w:val="00220C40"/>
    <w:rsid w:val="00220C50"/>
    <w:rsid w:val="00220E32"/>
    <w:rsid w:val="00220E7F"/>
    <w:rsid w:val="00221495"/>
    <w:rsid w:val="00221888"/>
    <w:rsid w:val="00222708"/>
    <w:rsid w:val="0022271B"/>
    <w:rsid w:val="002237AA"/>
    <w:rsid w:val="00223C34"/>
    <w:rsid w:val="0022544C"/>
    <w:rsid w:val="00225B4E"/>
    <w:rsid w:val="00226017"/>
    <w:rsid w:val="002261F8"/>
    <w:rsid w:val="00226478"/>
    <w:rsid w:val="00226740"/>
    <w:rsid w:val="002268CF"/>
    <w:rsid w:val="002278CE"/>
    <w:rsid w:val="00227C8A"/>
    <w:rsid w:val="00227D59"/>
    <w:rsid w:val="00227D80"/>
    <w:rsid w:val="00230498"/>
    <w:rsid w:val="002310A1"/>
    <w:rsid w:val="00231A56"/>
    <w:rsid w:val="002325AE"/>
    <w:rsid w:val="002326BF"/>
    <w:rsid w:val="002326F2"/>
    <w:rsid w:val="00232EBF"/>
    <w:rsid w:val="0023402E"/>
    <w:rsid w:val="00234641"/>
    <w:rsid w:val="00234981"/>
    <w:rsid w:val="00235471"/>
    <w:rsid w:val="00235713"/>
    <w:rsid w:val="002359C3"/>
    <w:rsid w:val="00235F89"/>
    <w:rsid w:val="00236F91"/>
    <w:rsid w:val="002373B3"/>
    <w:rsid w:val="0023766F"/>
    <w:rsid w:val="0024074A"/>
    <w:rsid w:val="0024096E"/>
    <w:rsid w:val="00240C16"/>
    <w:rsid w:val="00240C2D"/>
    <w:rsid w:val="00240FD5"/>
    <w:rsid w:val="00241233"/>
    <w:rsid w:val="00241A5C"/>
    <w:rsid w:val="00241DE7"/>
    <w:rsid w:val="0024232F"/>
    <w:rsid w:val="00242D39"/>
    <w:rsid w:val="00243051"/>
    <w:rsid w:val="002438D4"/>
    <w:rsid w:val="00243931"/>
    <w:rsid w:val="002439A1"/>
    <w:rsid w:val="00243BBE"/>
    <w:rsid w:val="00243F0E"/>
    <w:rsid w:val="00244156"/>
    <w:rsid w:val="002441BE"/>
    <w:rsid w:val="00245CB5"/>
    <w:rsid w:val="00246A1B"/>
    <w:rsid w:val="00246B1C"/>
    <w:rsid w:val="00246DD9"/>
    <w:rsid w:val="0024706A"/>
    <w:rsid w:val="002473EC"/>
    <w:rsid w:val="00247D80"/>
    <w:rsid w:val="002504FA"/>
    <w:rsid w:val="002507F2"/>
    <w:rsid w:val="002517A2"/>
    <w:rsid w:val="00251E7B"/>
    <w:rsid w:val="00252844"/>
    <w:rsid w:val="002528CC"/>
    <w:rsid w:val="00252997"/>
    <w:rsid w:val="00252F05"/>
    <w:rsid w:val="00253966"/>
    <w:rsid w:val="00253CD8"/>
    <w:rsid w:val="0025401D"/>
    <w:rsid w:val="00254046"/>
    <w:rsid w:val="002540FA"/>
    <w:rsid w:val="002544BE"/>
    <w:rsid w:val="0025461F"/>
    <w:rsid w:val="002549A9"/>
    <w:rsid w:val="002567EF"/>
    <w:rsid w:val="00256C05"/>
    <w:rsid w:val="00257D49"/>
    <w:rsid w:val="00260586"/>
    <w:rsid w:val="0026067E"/>
    <w:rsid w:val="00260905"/>
    <w:rsid w:val="00260CB0"/>
    <w:rsid w:val="00260F57"/>
    <w:rsid w:val="00261358"/>
    <w:rsid w:val="00261387"/>
    <w:rsid w:val="00261729"/>
    <w:rsid w:val="00261D25"/>
    <w:rsid w:val="00261FAF"/>
    <w:rsid w:val="00262942"/>
    <w:rsid w:val="0026326B"/>
    <w:rsid w:val="002634AF"/>
    <w:rsid w:val="00263E05"/>
    <w:rsid w:val="002644C8"/>
    <w:rsid w:val="00264C23"/>
    <w:rsid w:val="0026508F"/>
    <w:rsid w:val="0026510C"/>
    <w:rsid w:val="002652D5"/>
    <w:rsid w:val="00265323"/>
    <w:rsid w:val="00265494"/>
    <w:rsid w:val="00265884"/>
    <w:rsid w:val="00266662"/>
    <w:rsid w:val="00266A44"/>
    <w:rsid w:val="00266CF5"/>
    <w:rsid w:val="00267180"/>
    <w:rsid w:val="00270AF5"/>
    <w:rsid w:val="00270FDC"/>
    <w:rsid w:val="0027183F"/>
    <w:rsid w:val="002719D6"/>
    <w:rsid w:val="00272311"/>
    <w:rsid w:val="00273044"/>
    <w:rsid w:val="0027333E"/>
    <w:rsid w:val="0027351A"/>
    <w:rsid w:val="002735AA"/>
    <w:rsid w:val="002748B6"/>
    <w:rsid w:val="002752EB"/>
    <w:rsid w:val="00275602"/>
    <w:rsid w:val="00275CD6"/>
    <w:rsid w:val="00275DBE"/>
    <w:rsid w:val="00276424"/>
    <w:rsid w:val="0027652D"/>
    <w:rsid w:val="00276997"/>
    <w:rsid w:val="00276AEF"/>
    <w:rsid w:val="00277125"/>
    <w:rsid w:val="00277B93"/>
    <w:rsid w:val="00277C7D"/>
    <w:rsid w:val="00277F33"/>
    <w:rsid w:val="0028097E"/>
    <w:rsid w:val="00280EB0"/>
    <w:rsid w:val="002814A0"/>
    <w:rsid w:val="002816E1"/>
    <w:rsid w:val="00281DD3"/>
    <w:rsid w:val="00281F76"/>
    <w:rsid w:val="002820A3"/>
    <w:rsid w:val="00282E30"/>
    <w:rsid w:val="0028443A"/>
    <w:rsid w:val="002844A0"/>
    <w:rsid w:val="002846FC"/>
    <w:rsid w:val="00284AEE"/>
    <w:rsid w:val="00284C41"/>
    <w:rsid w:val="00285367"/>
    <w:rsid w:val="0028552C"/>
    <w:rsid w:val="002858A4"/>
    <w:rsid w:val="00285C28"/>
    <w:rsid w:val="00285FD5"/>
    <w:rsid w:val="00286889"/>
    <w:rsid w:val="00286DE4"/>
    <w:rsid w:val="00286E15"/>
    <w:rsid w:val="0028783C"/>
    <w:rsid w:val="00287C4D"/>
    <w:rsid w:val="00287EAE"/>
    <w:rsid w:val="002903F9"/>
    <w:rsid w:val="00290E68"/>
    <w:rsid w:val="00290FAB"/>
    <w:rsid w:val="00291208"/>
    <w:rsid w:val="00291373"/>
    <w:rsid w:val="002914F9"/>
    <w:rsid w:val="00291921"/>
    <w:rsid w:val="002919F5"/>
    <w:rsid w:val="00291B3C"/>
    <w:rsid w:val="00291D6A"/>
    <w:rsid w:val="00291DB8"/>
    <w:rsid w:val="002920EB"/>
    <w:rsid w:val="002922EE"/>
    <w:rsid w:val="002925B2"/>
    <w:rsid w:val="00293396"/>
    <w:rsid w:val="0029345E"/>
    <w:rsid w:val="00293791"/>
    <w:rsid w:val="00293D04"/>
    <w:rsid w:val="00293F3A"/>
    <w:rsid w:val="002941BC"/>
    <w:rsid w:val="002948FA"/>
    <w:rsid w:val="00294A58"/>
    <w:rsid w:val="00294D40"/>
    <w:rsid w:val="00294D8B"/>
    <w:rsid w:val="00295A96"/>
    <w:rsid w:val="00295DBE"/>
    <w:rsid w:val="00296C8E"/>
    <w:rsid w:val="00297312"/>
    <w:rsid w:val="00297341"/>
    <w:rsid w:val="002A0B6A"/>
    <w:rsid w:val="002A1103"/>
    <w:rsid w:val="002A196E"/>
    <w:rsid w:val="002A19C5"/>
    <w:rsid w:val="002A2251"/>
    <w:rsid w:val="002A23C3"/>
    <w:rsid w:val="002A25A4"/>
    <w:rsid w:val="002A2652"/>
    <w:rsid w:val="002A2A0E"/>
    <w:rsid w:val="002A3B29"/>
    <w:rsid w:val="002A3BA2"/>
    <w:rsid w:val="002A3C91"/>
    <w:rsid w:val="002A4403"/>
    <w:rsid w:val="002A4F34"/>
    <w:rsid w:val="002A6056"/>
    <w:rsid w:val="002A610A"/>
    <w:rsid w:val="002A685E"/>
    <w:rsid w:val="002A6992"/>
    <w:rsid w:val="002A6A6B"/>
    <w:rsid w:val="002A6CE9"/>
    <w:rsid w:val="002A725F"/>
    <w:rsid w:val="002B00FA"/>
    <w:rsid w:val="002B021E"/>
    <w:rsid w:val="002B0238"/>
    <w:rsid w:val="002B04A2"/>
    <w:rsid w:val="002B055D"/>
    <w:rsid w:val="002B08D1"/>
    <w:rsid w:val="002B0BD5"/>
    <w:rsid w:val="002B0D00"/>
    <w:rsid w:val="002B0E91"/>
    <w:rsid w:val="002B10E6"/>
    <w:rsid w:val="002B1331"/>
    <w:rsid w:val="002B1778"/>
    <w:rsid w:val="002B1797"/>
    <w:rsid w:val="002B1B61"/>
    <w:rsid w:val="002B2236"/>
    <w:rsid w:val="002B2940"/>
    <w:rsid w:val="002B300C"/>
    <w:rsid w:val="002B347B"/>
    <w:rsid w:val="002B3616"/>
    <w:rsid w:val="002B3DC9"/>
    <w:rsid w:val="002B4429"/>
    <w:rsid w:val="002B4887"/>
    <w:rsid w:val="002B4889"/>
    <w:rsid w:val="002B52D5"/>
    <w:rsid w:val="002B5450"/>
    <w:rsid w:val="002B54B1"/>
    <w:rsid w:val="002B587F"/>
    <w:rsid w:val="002B594C"/>
    <w:rsid w:val="002B5A6B"/>
    <w:rsid w:val="002B5D0A"/>
    <w:rsid w:val="002B5EDB"/>
    <w:rsid w:val="002B6695"/>
    <w:rsid w:val="002B689A"/>
    <w:rsid w:val="002B6C1E"/>
    <w:rsid w:val="002C00D6"/>
    <w:rsid w:val="002C050A"/>
    <w:rsid w:val="002C1042"/>
    <w:rsid w:val="002C13B0"/>
    <w:rsid w:val="002C19D8"/>
    <w:rsid w:val="002C204E"/>
    <w:rsid w:val="002C438F"/>
    <w:rsid w:val="002C464E"/>
    <w:rsid w:val="002C49A1"/>
    <w:rsid w:val="002C4A63"/>
    <w:rsid w:val="002C6330"/>
    <w:rsid w:val="002C6E6B"/>
    <w:rsid w:val="002C701B"/>
    <w:rsid w:val="002C70DC"/>
    <w:rsid w:val="002C7464"/>
    <w:rsid w:val="002C7FB9"/>
    <w:rsid w:val="002D012C"/>
    <w:rsid w:val="002D03D5"/>
    <w:rsid w:val="002D0694"/>
    <w:rsid w:val="002D097F"/>
    <w:rsid w:val="002D0E6F"/>
    <w:rsid w:val="002D126D"/>
    <w:rsid w:val="002D1E59"/>
    <w:rsid w:val="002D21F9"/>
    <w:rsid w:val="002D2CB8"/>
    <w:rsid w:val="002D2E7E"/>
    <w:rsid w:val="002D2EC2"/>
    <w:rsid w:val="002D308D"/>
    <w:rsid w:val="002D3472"/>
    <w:rsid w:val="002D408A"/>
    <w:rsid w:val="002D467A"/>
    <w:rsid w:val="002D4801"/>
    <w:rsid w:val="002D492C"/>
    <w:rsid w:val="002D4E81"/>
    <w:rsid w:val="002D4F40"/>
    <w:rsid w:val="002D51D8"/>
    <w:rsid w:val="002D6CAE"/>
    <w:rsid w:val="002D752F"/>
    <w:rsid w:val="002D7B98"/>
    <w:rsid w:val="002E0011"/>
    <w:rsid w:val="002E002E"/>
    <w:rsid w:val="002E00C5"/>
    <w:rsid w:val="002E0125"/>
    <w:rsid w:val="002E04CF"/>
    <w:rsid w:val="002E0DA4"/>
    <w:rsid w:val="002E120D"/>
    <w:rsid w:val="002E161B"/>
    <w:rsid w:val="002E16F8"/>
    <w:rsid w:val="002E18D9"/>
    <w:rsid w:val="002E1BB9"/>
    <w:rsid w:val="002E1D6A"/>
    <w:rsid w:val="002E293B"/>
    <w:rsid w:val="002E30DE"/>
    <w:rsid w:val="002E396E"/>
    <w:rsid w:val="002E54DC"/>
    <w:rsid w:val="002E585A"/>
    <w:rsid w:val="002E5BE6"/>
    <w:rsid w:val="002E5E7C"/>
    <w:rsid w:val="002E626C"/>
    <w:rsid w:val="002E6298"/>
    <w:rsid w:val="002E6519"/>
    <w:rsid w:val="002E6531"/>
    <w:rsid w:val="002E73E8"/>
    <w:rsid w:val="002E7D12"/>
    <w:rsid w:val="002F0582"/>
    <w:rsid w:val="002F07A3"/>
    <w:rsid w:val="002F07BF"/>
    <w:rsid w:val="002F094F"/>
    <w:rsid w:val="002F0C33"/>
    <w:rsid w:val="002F103F"/>
    <w:rsid w:val="002F106F"/>
    <w:rsid w:val="002F13FB"/>
    <w:rsid w:val="002F148C"/>
    <w:rsid w:val="002F17B5"/>
    <w:rsid w:val="002F2007"/>
    <w:rsid w:val="002F22FC"/>
    <w:rsid w:val="002F2C73"/>
    <w:rsid w:val="002F338D"/>
    <w:rsid w:val="002F3892"/>
    <w:rsid w:val="002F4122"/>
    <w:rsid w:val="002F45D3"/>
    <w:rsid w:val="002F49EF"/>
    <w:rsid w:val="002F4B84"/>
    <w:rsid w:val="002F4D99"/>
    <w:rsid w:val="002F4EF1"/>
    <w:rsid w:val="002F558C"/>
    <w:rsid w:val="002F5A67"/>
    <w:rsid w:val="002F5CED"/>
    <w:rsid w:val="002F6D01"/>
    <w:rsid w:val="002F6F79"/>
    <w:rsid w:val="002F7096"/>
    <w:rsid w:val="002F7800"/>
    <w:rsid w:val="002F7950"/>
    <w:rsid w:val="002F7D3C"/>
    <w:rsid w:val="002F7EAD"/>
    <w:rsid w:val="003002E1"/>
    <w:rsid w:val="00301542"/>
    <w:rsid w:val="00301A92"/>
    <w:rsid w:val="00301A96"/>
    <w:rsid w:val="00301EF9"/>
    <w:rsid w:val="00301F57"/>
    <w:rsid w:val="0030227A"/>
    <w:rsid w:val="00302447"/>
    <w:rsid w:val="00302DA9"/>
    <w:rsid w:val="003037DF"/>
    <w:rsid w:val="003039E6"/>
    <w:rsid w:val="0030404A"/>
    <w:rsid w:val="00304E68"/>
    <w:rsid w:val="003056FA"/>
    <w:rsid w:val="0030577F"/>
    <w:rsid w:val="0030601F"/>
    <w:rsid w:val="0030613D"/>
    <w:rsid w:val="003061C1"/>
    <w:rsid w:val="003061E1"/>
    <w:rsid w:val="003067E7"/>
    <w:rsid w:val="00306CC1"/>
    <w:rsid w:val="003071E5"/>
    <w:rsid w:val="003071FC"/>
    <w:rsid w:val="003074E3"/>
    <w:rsid w:val="00307782"/>
    <w:rsid w:val="00307877"/>
    <w:rsid w:val="00307E0A"/>
    <w:rsid w:val="0031002F"/>
    <w:rsid w:val="003100A4"/>
    <w:rsid w:val="003101C6"/>
    <w:rsid w:val="00310AB1"/>
    <w:rsid w:val="00310F43"/>
    <w:rsid w:val="00310FB8"/>
    <w:rsid w:val="00311D89"/>
    <w:rsid w:val="0031200A"/>
    <w:rsid w:val="003134C1"/>
    <w:rsid w:val="00313776"/>
    <w:rsid w:val="00313827"/>
    <w:rsid w:val="0031417D"/>
    <w:rsid w:val="003146F7"/>
    <w:rsid w:val="003152C8"/>
    <w:rsid w:val="00315648"/>
    <w:rsid w:val="00315F77"/>
    <w:rsid w:val="003167C7"/>
    <w:rsid w:val="00317092"/>
    <w:rsid w:val="00317590"/>
    <w:rsid w:val="00317A07"/>
    <w:rsid w:val="00317EE0"/>
    <w:rsid w:val="00317FCA"/>
    <w:rsid w:val="003204FD"/>
    <w:rsid w:val="0032058C"/>
    <w:rsid w:val="003208C3"/>
    <w:rsid w:val="00320AEC"/>
    <w:rsid w:val="00321001"/>
    <w:rsid w:val="003212AD"/>
    <w:rsid w:val="00321555"/>
    <w:rsid w:val="00321FBC"/>
    <w:rsid w:val="003223DB"/>
    <w:rsid w:val="00322680"/>
    <w:rsid w:val="00322C65"/>
    <w:rsid w:val="00322D33"/>
    <w:rsid w:val="00323622"/>
    <w:rsid w:val="00323775"/>
    <w:rsid w:val="00323C02"/>
    <w:rsid w:val="00323E20"/>
    <w:rsid w:val="00323F4D"/>
    <w:rsid w:val="003248ED"/>
    <w:rsid w:val="0032528B"/>
    <w:rsid w:val="003254B9"/>
    <w:rsid w:val="0032659A"/>
    <w:rsid w:val="00326A95"/>
    <w:rsid w:val="003276EA"/>
    <w:rsid w:val="00327C3B"/>
    <w:rsid w:val="0033068B"/>
    <w:rsid w:val="0033093E"/>
    <w:rsid w:val="00330C36"/>
    <w:rsid w:val="003323D9"/>
    <w:rsid w:val="003327E5"/>
    <w:rsid w:val="0033292A"/>
    <w:rsid w:val="0033297B"/>
    <w:rsid w:val="00332D9F"/>
    <w:rsid w:val="003347F7"/>
    <w:rsid w:val="003348A3"/>
    <w:rsid w:val="00334DB9"/>
    <w:rsid w:val="00334DC0"/>
    <w:rsid w:val="00335034"/>
    <w:rsid w:val="003355C1"/>
    <w:rsid w:val="00335786"/>
    <w:rsid w:val="003358A7"/>
    <w:rsid w:val="0033598F"/>
    <w:rsid w:val="003360B0"/>
    <w:rsid w:val="00337790"/>
    <w:rsid w:val="003377CD"/>
    <w:rsid w:val="00337D4D"/>
    <w:rsid w:val="00340622"/>
    <w:rsid w:val="00340659"/>
    <w:rsid w:val="0034382F"/>
    <w:rsid w:val="003438CA"/>
    <w:rsid w:val="00343A60"/>
    <w:rsid w:val="00343F67"/>
    <w:rsid w:val="00344FAF"/>
    <w:rsid w:val="00345AB4"/>
    <w:rsid w:val="00345B3B"/>
    <w:rsid w:val="0034643B"/>
    <w:rsid w:val="00347266"/>
    <w:rsid w:val="00351383"/>
    <w:rsid w:val="00351BA5"/>
    <w:rsid w:val="0035202C"/>
    <w:rsid w:val="00352165"/>
    <w:rsid w:val="0035226F"/>
    <w:rsid w:val="0035251A"/>
    <w:rsid w:val="003526FB"/>
    <w:rsid w:val="003529F2"/>
    <w:rsid w:val="00352F87"/>
    <w:rsid w:val="0035352F"/>
    <w:rsid w:val="00353D7A"/>
    <w:rsid w:val="00354041"/>
    <w:rsid w:val="003541B7"/>
    <w:rsid w:val="00354A81"/>
    <w:rsid w:val="00354CF6"/>
    <w:rsid w:val="00354DE4"/>
    <w:rsid w:val="00354F5A"/>
    <w:rsid w:val="003550B0"/>
    <w:rsid w:val="003556AC"/>
    <w:rsid w:val="00355773"/>
    <w:rsid w:val="00356082"/>
    <w:rsid w:val="003564D1"/>
    <w:rsid w:val="00356693"/>
    <w:rsid w:val="00356F60"/>
    <w:rsid w:val="00357111"/>
    <w:rsid w:val="003577B4"/>
    <w:rsid w:val="00357AC6"/>
    <w:rsid w:val="00357C89"/>
    <w:rsid w:val="00357E4E"/>
    <w:rsid w:val="00357E73"/>
    <w:rsid w:val="00360282"/>
    <w:rsid w:val="003607AB"/>
    <w:rsid w:val="00360AC2"/>
    <w:rsid w:val="00360BD9"/>
    <w:rsid w:val="00360E0F"/>
    <w:rsid w:val="00362092"/>
    <w:rsid w:val="003621AD"/>
    <w:rsid w:val="0036230D"/>
    <w:rsid w:val="0036262E"/>
    <w:rsid w:val="00362C30"/>
    <w:rsid w:val="00362DE1"/>
    <w:rsid w:val="00362EDB"/>
    <w:rsid w:val="00362F0D"/>
    <w:rsid w:val="0036300A"/>
    <w:rsid w:val="0036421E"/>
    <w:rsid w:val="0036434B"/>
    <w:rsid w:val="00364668"/>
    <w:rsid w:val="003656D1"/>
    <w:rsid w:val="003659E9"/>
    <w:rsid w:val="00365CE6"/>
    <w:rsid w:val="00366433"/>
    <w:rsid w:val="0036670C"/>
    <w:rsid w:val="00366C27"/>
    <w:rsid w:val="00366C3B"/>
    <w:rsid w:val="00367209"/>
    <w:rsid w:val="00367AAE"/>
    <w:rsid w:val="0037038A"/>
    <w:rsid w:val="00370510"/>
    <w:rsid w:val="00370823"/>
    <w:rsid w:val="00370C6E"/>
    <w:rsid w:val="00370D01"/>
    <w:rsid w:val="00370D0A"/>
    <w:rsid w:val="00370FC8"/>
    <w:rsid w:val="00371063"/>
    <w:rsid w:val="003721E4"/>
    <w:rsid w:val="00373063"/>
    <w:rsid w:val="00373290"/>
    <w:rsid w:val="003736CA"/>
    <w:rsid w:val="003738CD"/>
    <w:rsid w:val="00373911"/>
    <w:rsid w:val="00373BA1"/>
    <w:rsid w:val="00373C38"/>
    <w:rsid w:val="00373FCA"/>
    <w:rsid w:val="00374260"/>
    <w:rsid w:val="00374ABB"/>
    <w:rsid w:val="00374DEF"/>
    <w:rsid w:val="00375D34"/>
    <w:rsid w:val="003761D8"/>
    <w:rsid w:val="003764A5"/>
    <w:rsid w:val="00376D6B"/>
    <w:rsid w:val="0037780B"/>
    <w:rsid w:val="0037785F"/>
    <w:rsid w:val="00380052"/>
    <w:rsid w:val="00380537"/>
    <w:rsid w:val="00380B28"/>
    <w:rsid w:val="00380F53"/>
    <w:rsid w:val="00380F81"/>
    <w:rsid w:val="003817C0"/>
    <w:rsid w:val="00381B9B"/>
    <w:rsid w:val="00383485"/>
    <w:rsid w:val="0038350B"/>
    <w:rsid w:val="00383B82"/>
    <w:rsid w:val="00383CC3"/>
    <w:rsid w:val="00384272"/>
    <w:rsid w:val="00384BE9"/>
    <w:rsid w:val="00384C4B"/>
    <w:rsid w:val="00384D75"/>
    <w:rsid w:val="00385410"/>
    <w:rsid w:val="00385542"/>
    <w:rsid w:val="0038567A"/>
    <w:rsid w:val="00385913"/>
    <w:rsid w:val="003859FB"/>
    <w:rsid w:val="003860B0"/>
    <w:rsid w:val="0038691F"/>
    <w:rsid w:val="00386E70"/>
    <w:rsid w:val="00387503"/>
    <w:rsid w:val="00387520"/>
    <w:rsid w:val="00390E6C"/>
    <w:rsid w:val="0039172E"/>
    <w:rsid w:val="00391DB7"/>
    <w:rsid w:val="00392791"/>
    <w:rsid w:val="00392AA1"/>
    <w:rsid w:val="0039309E"/>
    <w:rsid w:val="003930EE"/>
    <w:rsid w:val="00393C62"/>
    <w:rsid w:val="00393E58"/>
    <w:rsid w:val="00393FFE"/>
    <w:rsid w:val="003941C9"/>
    <w:rsid w:val="003944C7"/>
    <w:rsid w:val="003947CF"/>
    <w:rsid w:val="00394B65"/>
    <w:rsid w:val="003951CC"/>
    <w:rsid w:val="00395612"/>
    <w:rsid w:val="00395754"/>
    <w:rsid w:val="003957F2"/>
    <w:rsid w:val="00395A7A"/>
    <w:rsid w:val="00395AFE"/>
    <w:rsid w:val="00395EBB"/>
    <w:rsid w:val="00396D1A"/>
    <w:rsid w:val="003970A7"/>
    <w:rsid w:val="00397909"/>
    <w:rsid w:val="00397D1A"/>
    <w:rsid w:val="003A011E"/>
    <w:rsid w:val="003A0C74"/>
    <w:rsid w:val="003A12FD"/>
    <w:rsid w:val="003A13BB"/>
    <w:rsid w:val="003A2106"/>
    <w:rsid w:val="003A24E2"/>
    <w:rsid w:val="003A27B2"/>
    <w:rsid w:val="003A2992"/>
    <w:rsid w:val="003A2EF8"/>
    <w:rsid w:val="003A30E9"/>
    <w:rsid w:val="003A326F"/>
    <w:rsid w:val="003A342A"/>
    <w:rsid w:val="003A3728"/>
    <w:rsid w:val="003A3FB3"/>
    <w:rsid w:val="003A456E"/>
    <w:rsid w:val="003A4B51"/>
    <w:rsid w:val="003A5904"/>
    <w:rsid w:val="003A5C34"/>
    <w:rsid w:val="003A62DB"/>
    <w:rsid w:val="003A656D"/>
    <w:rsid w:val="003A6934"/>
    <w:rsid w:val="003A6B1B"/>
    <w:rsid w:val="003A6FA2"/>
    <w:rsid w:val="003A7263"/>
    <w:rsid w:val="003B1332"/>
    <w:rsid w:val="003B1FA4"/>
    <w:rsid w:val="003B22E9"/>
    <w:rsid w:val="003B2550"/>
    <w:rsid w:val="003B25A4"/>
    <w:rsid w:val="003B2BD3"/>
    <w:rsid w:val="003B3297"/>
    <w:rsid w:val="003B3482"/>
    <w:rsid w:val="003B37C1"/>
    <w:rsid w:val="003B3A2A"/>
    <w:rsid w:val="003B3F76"/>
    <w:rsid w:val="003B3FCC"/>
    <w:rsid w:val="003B43E0"/>
    <w:rsid w:val="003B4932"/>
    <w:rsid w:val="003B4F2D"/>
    <w:rsid w:val="003B5758"/>
    <w:rsid w:val="003B5D16"/>
    <w:rsid w:val="003B6FFA"/>
    <w:rsid w:val="003B714B"/>
    <w:rsid w:val="003B73F6"/>
    <w:rsid w:val="003B7549"/>
    <w:rsid w:val="003C1D54"/>
    <w:rsid w:val="003C1E1E"/>
    <w:rsid w:val="003C1FC2"/>
    <w:rsid w:val="003C2144"/>
    <w:rsid w:val="003C23EC"/>
    <w:rsid w:val="003C25D0"/>
    <w:rsid w:val="003C3B30"/>
    <w:rsid w:val="003C3E6A"/>
    <w:rsid w:val="003C4B57"/>
    <w:rsid w:val="003C4F4F"/>
    <w:rsid w:val="003C500C"/>
    <w:rsid w:val="003C5F8C"/>
    <w:rsid w:val="003C6FDC"/>
    <w:rsid w:val="003C7785"/>
    <w:rsid w:val="003D001C"/>
    <w:rsid w:val="003D0421"/>
    <w:rsid w:val="003D06F5"/>
    <w:rsid w:val="003D07A8"/>
    <w:rsid w:val="003D0D3F"/>
    <w:rsid w:val="003D1188"/>
    <w:rsid w:val="003D15E7"/>
    <w:rsid w:val="003D1AAE"/>
    <w:rsid w:val="003D2239"/>
    <w:rsid w:val="003D29D8"/>
    <w:rsid w:val="003D2AE9"/>
    <w:rsid w:val="003D30CE"/>
    <w:rsid w:val="003D3C2D"/>
    <w:rsid w:val="003D40D5"/>
    <w:rsid w:val="003D413E"/>
    <w:rsid w:val="003D469A"/>
    <w:rsid w:val="003D53F7"/>
    <w:rsid w:val="003D5552"/>
    <w:rsid w:val="003D57F0"/>
    <w:rsid w:val="003D5BA4"/>
    <w:rsid w:val="003D5F60"/>
    <w:rsid w:val="003D63A3"/>
    <w:rsid w:val="003D65F0"/>
    <w:rsid w:val="003D7129"/>
    <w:rsid w:val="003D7200"/>
    <w:rsid w:val="003D737F"/>
    <w:rsid w:val="003D76C9"/>
    <w:rsid w:val="003D7757"/>
    <w:rsid w:val="003D7856"/>
    <w:rsid w:val="003D7E78"/>
    <w:rsid w:val="003E0168"/>
    <w:rsid w:val="003E0336"/>
    <w:rsid w:val="003E0889"/>
    <w:rsid w:val="003E0E9F"/>
    <w:rsid w:val="003E11EA"/>
    <w:rsid w:val="003E1425"/>
    <w:rsid w:val="003E1557"/>
    <w:rsid w:val="003E1F71"/>
    <w:rsid w:val="003E1FF9"/>
    <w:rsid w:val="003E214A"/>
    <w:rsid w:val="003E2231"/>
    <w:rsid w:val="003E2273"/>
    <w:rsid w:val="003E255E"/>
    <w:rsid w:val="003E2978"/>
    <w:rsid w:val="003E2DE2"/>
    <w:rsid w:val="003E315A"/>
    <w:rsid w:val="003E383E"/>
    <w:rsid w:val="003E4093"/>
    <w:rsid w:val="003E4483"/>
    <w:rsid w:val="003E4DB8"/>
    <w:rsid w:val="003E4FFB"/>
    <w:rsid w:val="003E5000"/>
    <w:rsid w:val="003E570D"/>
    <w:rsid w:val="003E5A21"/>
    <w:rsid w:val="003E5E53"/>
    <w:rsid w:val="003E69FC"/>
    <w:rsid w:val="003E6AD5"/>
    <w:rsid w:val="003E6E0C"/>
    <w:rsid w:val="003E6FE4"/>
    <w:rsid w:val="003E7FE0"/>
    <w:rsid w:val="003F0370"/>
    <w:rsid w:val="003F08E7"/>
    <w:rsid w:val="003F09AB"/>
    <w:rsid w:val="003F0FF8"/>
    <w:rsid w:val="003F127C"/>
    <w:rsid w:val="003F230A"/>
    <w:rsid w:val="003F2490"/>
    <w:rsid w:val="003F2FD6"/>
    <w:rsid w:val="003F32C7"/>
    <w:rsid w:val="003F336C"/>
    <w:rsid w:val="003F3900"/>
    <w:rsid w:val="003F396E"/>
    <w:rsid w:val="003F42EA"/>
    <w:rsid w:val="003F4597"/>
    <w:rsid w:val="003F45D9"/>
    <w:rsid w:val="003F4A92"/>
    <w:rsid w:val="003F4DC2"/>
    <w:rsid w:val="003F5F8C"/>
    <w:rsid w:val="003F60F0"/>
    <w:rsid w:val="003F6395"/>
    <w:rsid w:val="003F6802"/>
    <w:rsid w:val="003F69DA"/>
    <w:rsid w:val="003F6A18"/>
    <w:rsid w:val="003F6ADD"/>
    <w:rsid w:val="003F71C5"/>
    <w:rsid w:val="003F7A52"/>
    <w:rsid w:val="004006C8"/>
    <w:rsid w:val="00400AA9"/>
    <w:rsid w:val="004010C2"/>
    <w:rsid w:val="00401857"/>
    <w:rsid w:val="0040192D"/>
    <w:rsid w:val="00401FEF"/>
    <w:rsid w:val="004022CD"/>
    <w:rsid w:val="004026D7"/>
    <w:rsid w:val="00402AC1"/>
    <w:rsid w:val="00403081"/>
    <w:rsid w:val="0040332A"/>
    <w:rsid w:val="00403474"/>
    <w:rsid w:val="00403F22"/>
    <w:rsid w:val="00404134"/>
    <w:rsid w:val="004043BA"/>
    <w:rsid w:val="0040446F"/>
    <w:rsid w:val="00404623"/>
    <w:rsid w:val="00404959"/>
    <w:rsid w:val="004055B8"/>
    <w:rsid w:val="00405671"/>
    <w:rsid w:val="00405C2B"/>
    <w:rsid w:val="00405E06"/>
    <w:rsid w:val="00405E62"/>
    <w:rsid w:val="004062E5"/>
    <w:rsid w:val="004063BA"/>
    <w:rsid w:val="004068FF"/>
    <w:rsid w:val="004070C1"/>
    <w:rsid w:val="004109A9"/>
    <w:rsid w:val="0041110A"/>
    <w:rsid w:val="0041119C"/>
    <w:rsid w:val="004111C5"/>
    <w:rsid w:val="00411502"/>
    <w:rsid w:val="00412E0D"/>
    <w:rsid w:val="004130E1"/>
    <w:rsid w:val="00413B24"/>
    <w:rsid w:val="00413D6D"/>
    <w:rsid w:val="00414446"/>
    <w:rsid w:val="004156F9"/>
    <w:rsid w:val="0041589E"/>
    <w:rsid w:val="00415B13"/>
    <w:rsid w:val="00415B54"/>
    <w:rsid w:val="00415CEA"/>
    <w:rsid w:val="00415DA6"/>
    <w:rsid w:val="0041624B"/>
    <w:rsid w:val="004165C0"/>
    <w:rsid w:val="004173DA"/>
    <w:rsid w:val="00417E18"/>
    <w:rsid w:val="00420BB6"/>
    <w:rsid w:val="00420DCF"/>
    <w:rsid w:val="00420FA3"/>
    <w:rsid w:val="00420FD3"/>
    <w:rsid w:val="004211EF"/>
    <w:rsid w:val="004218D8"/>
    <w:rsid w:val="00421E47"/>
    <w:rsid w:val="004228CC"/>
    <w:rsid w:val="004232C9"/>
    <w:rsid w:val="00423A8E"/>
    <w:rsid w:val="004240AD"/>
    <w:rsid w:val="004246F8"/>
    <w:rsid w:val="0042472C"/>
    <w:rsid w:val="00424D9D"/>
    <w:rsid w:val="00425728"/>
    <w:rsid w:val="00425895"/>
    <w:rsid w:val="0042599E"/>
    <w:rsid w:val="00425C3E"/>
    <w:rsid w:val="0042708E"/>
    <w:rsid w:val="004273AE"/>
    <w:rsid w:val="004277D4"/>
    <w:rsid w:val="00430A3C"/>
    <w:rsid w:val="004310EF"/>
    <w:rsid w:val="00431139"/>
    <w:rsid w:val="00431795"/>
    <w:rsid w:val="00431E52"/>
    <w:rsid w:val="00431E9B"/>
    <w:rsid w:val="00431F3B"/>
    <w:rsid w:val="004325EF"/>
    <w:rsid w:val="004326D6"/>
    <w:rsid w:val="0043288A"/>
    <w:rsid w:val="00432E0C"/>
    <w:rsid w:val="00433281"/>
    <w:rsid w:val="0043389B"/>
    <w:rsid w:val="00433A05"/>
    <w:rsid w:val="00433A4E"/>
    <w:rsid w:val="00433D24"/>
    <w:rsid w:val="00433ECD"/>
    <w:rsid w:val="0043415B"/>
    <w:rsid w:val="00434615"/>
    <w:rsid w:val="00434719"/>
    <w:rsid w:val="0043563E"/>
    <w:rsid w:val="00435926"/>
    <w:rsid w:val="00435B52"/>
    <w:rsid w:val="00435C20"/>
    <w:rsid w:val="00435F56"/>
    <w:rsid w:val="00436C67"/>
    <w:rsid w:val="00437DF8"/>
    <w:rsid w:val="00440062"/>
    <w:rsid w:val="00441316"/>
    <w:rsid w:val="0044146C"/>
    <w:rsid w:val="00441B95"/>
    <w:rsid w:val="00441C6F"/>
    <w:rsid w:val="00442192"/>
    <w:rsid w:val="004421BE"/>
    <w:rsid w:val="00442AC3"/>
    <w:rsid w:val="00442E3A"/>
    <w:rsid w:val="00442EF9"/>
    <w:rsid w:val="00442FC0"/>
    <w:rsid w:val="00443A3F"/>
    <w:rsid w:val="0044479E"/>
    <w:rsid w:val="00444B3E"/>
    <w:rsid w:val="00444C62"/>
    <w:rsid w:val="00444FD7"/>
    <w:rsid w:val="00444FEB"/>
    <w:rsid w:val="0044515D"/>
    <w:rsid w:val="00445A15"/>
    <w:rsid w:val="0044622F"/>
    <w:rsid w:val="00446546"/>
    <w:rsid w:val="004466E0"/>
    <w:rsid w:val="0044747B"/>
    <w:rsid w:val="00447C22"/>
    <w:rsid w:val="00447E5D"/>
    <w:rsid w:val="00447F91"/>
    <w:rsid w:val="004504FB"/>
    <w:rsid w:val="00450651"/>
    <w:rsid w:val="00450EC3"/>
    <w:rsid w:val="0045100F"/>
    <w:rsid w:val="00451666"/>
    <w:rsid w:val="00451D2F"/>
    <w:rsid w:val="00452523"/>
    <w:rsid w:val="004528CD"/>
    <w:rsid w:val="00452C05"/>
    <w:rsid w:val="00453A6E"/>
    <w:rsid w:val="00453FC9"/>
    <w:rsid w:val="004543CD"/>
    <w:rsid w:val="00454507"/>
    <w:rsid w:val="00454520"/>
    <w:rsid w:val="00454B5C"/>
    <w:rsid w:val="004554E5"/>
    <w:rsid w:val="0045554E"/>
    <w:rsid w:val="00455D02"/>
    <w:rsid w:val="0045611F"/>
    <w:rsid w:val="004566E6"/>
    <w:rsid w:val="00456C90"/>
    <w:rsid w:val="00457095"/>
    <w:rsid w:val="0045742A"/>
    <w:rsid w:val="004574CA"/>
    <w:rsid w:val="004578AC"/>
    <w:rsid w:val="00460321"/>
    <w:rsid w:val="004604A0"/>
    <w:rsid w:val="00460BCF"/>
    <w:rsid w:val="0046122A"/>
    <w:rsid w:val="00461C86"/>
    <w:rsid w:val="004625E6"/>
    <w:rsid w:val="0046298E"/>
    <w:rsid w:val="0046301F"/>
    <w:rsid w:val="004636DA"/>
    <w:rsid w:val="00463DD3"/>
    <w:rsid w:val="00463F67"/>
    <w:rsid w:val="0046402B"/>
    <w:rsid w:val="004641A2"/>
    <w:rsid w:val="00464531"/>
    <w:rsid w:val="00464764"/>
    <w:rsid w:val="00464BC4"/>
    <w:rsid w:val="00464D1A"/>
    <w:rsid w:val="00465194"/>
    <w:rsid w:val="004653AF"/>
    <w:rsid w:val="004659A0"/>
    <w:rsid w:val="00465DFC"/>
    <w:rsid w:val="004662BE"/>
    <w:rsid w:val="00466B4C"/>
    <w:rsid w:val="00466F16"/>
    <w:rsid w:val="00467468"/>
    <w:rsid w:val="00467919"/>
    <w:rsid w:val="00467CCB"/>
    <w:rsid w:val="004707EA"/>
    <w:rsid w:val="00470AB7"/>
    <w:rsid w:val="00471A93"/>
    <w:rsid w:val="00471D1E"/>
    <w:rsid w:val="00471DDC"/>
    <w:rsid w:val="004735CA"/>
    <w:rsid w:val="0047402B"/>
    <w:rsid w:val="00474110"/>
    <w:rsid w:val="004748CF"/>
    <w:rsid w:val="0047494F"/>
    <w:rsid w:val="004749D3"/>
    <w:rsid w:val="00474B4C"/>
    <w:rsid w:val="00474D71"/>
    <w:rsid w:val="004750D4"/>
    <w:rsid w:val="00475495"/>
    <w:rsid w:val="004754F6"/>
    <w:rsid w:val="00475D13"/>
    <w:rsid w:val="00475F85"/>
    <w:rsid w:val="0047621E"/>
    <w:rsid w:val="00476469"/>
    <w:rsid w:val="00476A0C"/>
    <w:rsid w:val="00476ACD"/>
    <w:rsid w:val="00476F22"/>
    <w:rsid w:val="00477688"/>
    <w:rsid w:val="004778B1"/>
    <w:rsid w:val="00477A6B"/>
    <w:rsid w:val="00477EAA"/>
    <w:rsid w:val="00477F44"/>
    <w:rsid w:val="004802C7"/>
    <w:rsid w:val="0048054C"/>
    <w:rsid w:val="0048065E"/>
    <w:rsid w:val="00480692"/>
    <w:rsid w:val="00481440"/>
    <w:rsid w:val="00481660"/>
    <w:rsid w:val="00481836"/>
    <w:rsid w:val="00481BA2"/>
    <w:rsid w:val="00482D78"/>
    <w:rsid w:val="00483355"/>
    <w:rsid w:val="00483960"/>
    <w:rsid w:val="004847DC"/>
    <w:rsid w:val="0048499B"/>
    <w:rsid w:val="004849E6"/>
    <w:rsid w:val="00484AE4"/>
    <w:rsid w:val="00484DB7"/>
    <w:rsid w:val="004853B5"/>
    <w:rsid w:val="00485530"/>
    <w:rsid w:val="00485D15"/>
    <w:rsid w:val="00485DB1"/>
    <w:rsid w:val="00485E6C"/>
    <w:rsid w:val="004860BF"/>
    <w:rsid w:val="00486213"/>
    <w:rsid w:val="00486272"/>
    <w:rsid w:val="00487425"/>
    <w:rsid w:val="004876B0"/>
    <w:rsid w:val="0049044A"/>
    <w:rsid w:val="00490A08"/>
    <w:rsid w:val="00490BC9"/>
    <w:rsid w:val="00491986"/>
    <w:rsid w:val="00491A4A"/>
    <w:rsid w:val="0049207F"/>
    <w:rsid w:val="004924F5"/>
    <w:rsid w:val="00492580"/>
    <w:rsid w:val="0049317F"/>
    <w:rsid w:val="0049371D"/>
    <w:rsid w:val="00494327"/>
    <w:rsid w:val="00494E98"/>
    <w:rsid w:val="0049512F"/>
    <w:rsid w:val="00495306"/>
    <w:rsid w:val="004955AD"/>
    <w:rsid w:val="00495870"/>
    <w:rsid w:val="00495DBE"/>
    <w:rsid w:val="004960C5"/>
    <w:rsid w:val="004962ED"/>
    <w:rsid w:val="00496FF9"/>
    <w:rsid w:val="0049709A"/>
    <w:rsid w:val="004973DB"/>
    <w:rsid w:val="00497584"/>
    <w:rsid w:val="004979BC"/>
    <w:rsid w:val="00497BCD"/>
    <w:rsid w:val="00497E14"/>
    <w:rsid w:val="004A0015"/>
    <w:rsid w:val="004A0703"/>
    <w:rsid w:val="004A0890"/>
    <w:rsid w:val="004A099B"/>
    <w:rsid w:val="004A0E06"/>
    <w:rsid w:val="004A0F6D"/>
    <w:rsid w:val="004A1259"/>
    <w:rsid w:val="004A1569"/>
    <w:rsid w:val="004A1775"/>
    <w:rsid w:val="004A1CBC"/>
    <w:rsid w:val="004A1CBF"/>
    <w:rsid w:val="004A2338"/>
    <w:rsid w:val="004A2483"/>
    <w:rsid w:val="004A26DD"/>
    <w:rsid w:val="004A2A24"/>
    <w:rsid w:val="004A30F5"/>
    <w:rsid w:val="004A33EF"/>
    <w:rsid w:val="004A3C30"/>
    <w:rsid w:val="004A42BF"/>
    <w:rsid w:val="004A4C27"/>
    <w:rsid w:val="004A4D21"/>
    <w:rsid w:val="004A5452"/>
    <w:rsid w:val="004A557B"/>
    <w:rsid w:val="004A5656"/>
    <w:rsid w:val="004A626F"/>
    <w:rsid w:val="004A639C"/>
    <w:rsid w:val="004A6626"/>
    <w:rsid w:val="004A6D62"/>
    <w:rsid w:val="004A6EEE"/>
    <w:rsid w:val="004A7053"/>
    <w:rsid w:val="004A7C2C"/>
    <w:rsid w:val="004A7F0A"/>
    <w:rsid w:val="004B0609"/>
    <w:rsid w:val="004B111D"/>
    <w:rsid w:val="004B20D1"/>
    <w:rsid w:val="004B226A"/>
    <w:rsid w:val="004B25E2"/>
    <w:rsid w:val="004B25E8"/>
    <w:rsid w:val="004B2783"/>
    <w:rsid w:val="004B2A56"/>
    <w:rsid w:val="004B2D5F"/>
    <w:rsid w:val="004B2F19"/>
    <w:rsid w:val="004B36E7"/>
    <w:rsid w:val="004B38FB"/>
    <w:rsid w:val="004B39FA"/>
    <w:rsid w:val="004B42CC"/>
    <w:rsid w:val="004B438B"/>
    <w:rsid w:val="004B4A8C"/>
    <w:rsid w:val="004B533A"/>
    <w:rsid w:val="004B5623"/>
    <w:rsid w:val="004B5C60"/>
    <w:rsid w:val="004B67EA"/>
    <w:rsid w:val="004B6E1F"/>
    <w:rsid w:val="004B6FF6"/>
    <w:rsid w:val="004C1121"/>
    <w:rsid w:val="004C1619"/>
    <w:rsid w:val="004C182C"/>
    <w:rsid w:val="004C1AF2"/>
    <w:rsid w:val="004C1B3A"/>
    <w:rsid w:val="004C287D"/>
    <w:rsid w:val="004C2B86"/>
    <w:rsid w:val="004C2D95"/>
    <w:rsid w:val="004C3039"/>
    <w:rsid w:val="004C3147"/>
    <w:rsid w:val="004C315F"/>
    <w:rsid w:val="004C376D"/>
    <w:rsid w:val="004C3DC1"/>
    <w:rsid w:val="004C412D"/>
    <w:rsid w:val="004C4576"/>
    <w:rsid w:val="004C4F9F"/>
    <w:rsid w:val="004C657B"/>
    <w:rsid w:val="004C6DF5"/>
    <w:rsid w:val="004C728C"/>
    <w:rsid w:val="004C7429"/>
    <w:rsid w:val="004C7768"/>
    <w:rsid w:val="004D00E2"/>
    <w:rsid w:val="004D0433"/>
    <w:rsid w:val="004D0873"/>
    <w:rsid w:val="004D0C39"/>
    <w:rsid w:val="004D0D46"/>
    <w:rsid w:val="004D14E7"/>
    <w:rsid w:val="004D1B79"/>
    <w:rsid w:val="004D2520"/>
    <w:rsid w:val="004D26B2"/>
    <w:rsid w:val="004D2B1D"/>
    <w:rsid w:val="004D2E45"/>
    <w:rsid w:val="004D3D41"/>
    <w:rsid w:val="004D446B"/>
    <w:rsid w:val="004D4C6A"/>
    <w:rsid w:val="004D577D"/>
    <w:rsid w:val="004D5E87"/>
    <w:rsid w:val="004D5F44"/>
    <w:rsid w:val="004D68CC"/>
    <w:rsid w:val="004D747E"/>
    <w:rsid w:val="004D7F6E"/>
    <w:rsid w:val="004E0623"/>
    <w:rsid w:val="004E0A43"/>
    <w:rsid w:val="004E0B36"/>
    <w:rsid w:val="004E0EB0"/>
    <w:rsid w:val="004E101C"/>
    <w:rsid w:val="004E1274"/>
    <w:rsid w:val="004E13C6"/>
    <w:rsid w:val="004E14DF"/>
    <w:rsid w:val="004E1590"/>
    <w:rsid w:val="004E1738"/>
    <w:rsid w:val="004E1865"/>
    <w:rsid w:val="004E21B6"/>
    <w:rsid w:val="004E2919"/>
    <w:rsid w:val="004E2D83"/>
    <w:rsid w:val="004E3A1A"/>
    <w:rsid w:val="004E4D66"/>
    <w:rsid w:val="004E4F3B"/>
    <w:rsid w:val="004E54D1"/>
    <w:rsid w:val="004E5A08"/>
    <w:rsid w:val="004E5A8D"/>
    <w:rsid w:val="004E678D"/>
    <w:rsid w:val="004E6B39"/>
    <w:rsid w:val="004E6BFC"/>
    <w:rsid w:val="004E755D"/>
    <w:rsid w:val="004E7985"/>
    <w:rsid w:val="004F11F0"/>
    <w:rsid w:val="004F16C6"/>
    <w:rsid w:val="004F1988"/>
    <w:rsid w:val="004F1AE2"/>
    <w:rsid w:val="004F1F2E"/>
    <w:rsid w:val="004F204D"/>
    <w:rsid w:val="004F2BDA"/>
    <w:rsid w:val="004F2C21"/>
    <w:rsid w:val="004F333E"/>
    <w:rsid w:val="004F3470"/>
    <w:rsid w:val="004F38B0"/>
    <w:rsid w:val="004F38D0"/>
    <w:rsid w:val="004F4518"/>
    <w:rsid w:val="004F5BEB"/>
    <w:rsid w:val="004F684D"/>
    <w:rsid w:val="004F6A46"/>
    <w:rsid w:val="004F7D70"/>
    <w:rsid w:val="004F7EAA"/>
    <w:rsid w:val="005011B8"/>
    <w:rsid w:val="00501300"/>
    <w:rsid w:val="00501B87"/>
    <w:rsid w:val="00502722"/>
    <w:rsid w:val="00502852"/>
    <w:rsid w:val="00502934"/>
    <w:rsid w:val="0050340E"/>
    <w:rsid w:val="0050354F"/>
    <w:rsid w:val="00503E99"/>
    <w:rsid w:val="005040B1"/>
    <w:rsid w:val="0050492C"/>
    <w:rsid w:val="00504B0B"/>
    <w:rsid w:val="00506232"/>
    <w:rsid w:val="00506A8E"/>
    <w:rsid w:val="00506B82"/>
    <w:rsid w:val="00507922"/>
    <w:rsid w:val="00507C30"/>
    <w:rsid w:val="00507C59"/>
    <w:rsid w:val="0051027C"/>
    <w:rsid w:val="005102F7"/>
    <w:rsid w:val="005104AC"/>
    <w:rsid w:val="005105AF"/>
    <w:rsid w:val="00510707"/>
    <w:rsid w:val="00511569"/>
    <w:rsid w:val="00511AA3"/>
    <w:rsid w:val="005122A8"/>
    <w:rsid w:val="0051250D"/>
    <w:rsid w:val="0051256B"/>
    <w:rsid w:val="00512BDE"/>
    <w:rsid w:val="005131CD"/>
    <w:rsid w:val="00514230"/>
    <w:rsid w:val="00515068"/>
    <w:rsid w:val="0051626C"/>
    <w:rsid w:val="0051653A"/>
    <w:rsid w:val="00517654"/>
    <w:rsid w:val="00520ACC"/>
    <w:rsid w:val="00520B54"/>
    <w:rsid w:val="00520CE9"/>
    <w:rsid w:val="00521340"/>
    <w:rsid w:val="00521419"/>
    <w:rsid w:val="0052164C"/>
    <w:rsid w:val="00521A27"/>
    <w:rsid w:val="00521CF9"/>
    <w:rsid w:val="00521FE2"/>
    <w:rsid w:val="0052256F"/>
    <w:rsid w:val="0052295B"/>
    <w:rsid w:val="00523AF4"/>
    <w:rsid w:val="00523FC8"/>
    <w:rsid w:val="005244AC"/>
    <w:rsid w:val="0052457A"/>
    <w:rsid w:val="005250F7"/>
    <w:rsid w:val="00525283"/>
    <w:rsid w:val="00525FCF"/>
    <w:rsid w:val="00527715"/>
    <w:rsid w:val="00527E88"/>
    <w:rsid w:val="0053000B"/>
    <w:rsid w:val="005300EC"/>
    <w:rsid w:val="00530203"/>
    <w:rsid w:val="00530671"/>
    <w:rsid w:val="005311D1"/>
    <w:rsid w:val="00531A8C"/>
    <w:rsid w:val="00531BB7"/>
    <w:rsid w:val="00531D84"/>
    <w:rsid w:val="005331A5"/>
    <w:rsid w:val="00533267"/>
    <w:rsid w:val="00533911"/>
    <w:rsid w:val="00533DA2"/>
    <w:rsid w:val="0053477E"/>
    <w:rsid w:val="005347A0"/>
    <w:rsid w:val="00534F80"/>
    <w:rsid w:val="00535170"/>
    <w:rsid w:val="00535A11"/>
    <w:rsid w:val="00535E97"/>
    <w:rsid w:val="00536954"/>
    <w:rsid w:val="005369A1"/>
    <w:rsid w:val="00536B47"/>
    <w:rsid w:val="0053771F"/>
    <w:rsid w:val="00540161"/>
    <w:rsid w:val="005418CF"/>
    <w:rsid w:val="00541ABD"/>
    <w:rsid w:val="0054221B"/>
    <w:rsid w:val="00542ECA"/>
    <w:rsid w:val="00543250"/>
    <w:rsid w:val="00543C6E"/>
    <w:rsid w:val="00543E19"/>
    <w:rsid w:val="00544AC1"/>
    <w:rsid w:val="00544ED8"/>
    <w:rsid w:val="00545A48"/>
    <w:rsid w:val="00545C05"/>
    <w:rsid w:val="0054608A"/>
    <w:rsid w:val="005462E9"/>
    <w:rsid w:val="00546F9D"/>
    <w:rsid w:val="005470D0"/>
    <w:rsid w:val="005472ED"/>
    <w:rsid w:val="005477D2"/>
    <w:rsid w:val="00550BB6"/>
    <w:rsid w:val="00550CB8"/>
    <w:rsid w:val="005510DB"/>
    <w:rsid w:val="00551A1F"/>
    <w:rsid w:val="00552289"/>
    <w:rsid w:val="005527DB"/>
    <w:rsid w:val="00552D9D"/>
    <w:rsid w:val="0055319E"/>
    <w:rsid w:val="00553502"/>
    <w:rsid w:val="00554091"/>
    <w:rsid w:val="0055462F"/>
    <w:rsid w:val="00555043"/>
    <w:rsid w:val="00555097"/>
    <w:rsid w:val="0055516F"/>
    <w:rsid w:val="00555308"/>
    <w:rsid w:val="005557BA"/>
    <w:rsid w:val="00555C94"/>
    <w:rsid w:val="00556B24"/>
    <w:rsid w:val="005571DC"/>
    <w:rsid w:val="005573C1"/>
    <w:rsid w:val="005574F9"/>
    <w:rsid w:val="00557DDB"/>
    <w:rsid w:val="00560195"/>
    <w:rsid w:val="00560B28"/>
    <w:rsid w:val="00560CD1"/>
    <w:rsid w:val="00560E3C"/>
    <w:rsid w:val="0056115F"/>
    <w:rsid w:val="00561724"/>
    <w:rsid w:val="00561B3B"/>
    <w:rsid w:val="0056209B"/>
    <w:rsid w:val="0056267C"/>
    <w:rsid w:val="005626BD"/>
    <w:rsid w:val="00562CD6"/>
    <w:rsid w:val="005630A2"/>
    <w:rsid w:val="00563ADF"/>
    <w:rsid w:val="00563D3C"/>
    <w:rsid w:val="00563D56"/>
    <w:rsid w:val="0056413B"/>
    <w:rsid w:val="00564A34"/>
    <w:rsid w:val="00565246"/>
    <w:rsid w:val="00565A10"/>
    <w:rsid w:val="00565F10"/>
    <w:rsid w:val="00565F7A"/>
    <w:rsid w:val="00566820"/>
    <w:rsid w:val="0056685A"/>
    <w:rsid w:val="00566F00"/>
    <w:rsid w:val="00566F48"/>
    <w:rsid w:val="005670C8"/>
    <w:rsid w:val="00567885"/>
    <w:rsid w:val="00567C68"/>
    <w:rsid w:val="00567C8C"/>
    <w:rsid w:val="00567E91"/>
    <w:rsid w:val="005704CA"/>
    <w:rsid w:val="0057147F"/>
    <w:rsid w:val="00571815"/>
    <w:rsid w:val="005718DE"/>
    <w:rsid w:val="0057249C"/>
    <w:rsid w:val="00572672"/>
    <w:rsid w:val="005726E0"/>
    <w:rsid w:val="0057295E"/>
    <w:rsid w:val="005734AA"/>
    <w:rsid w:val="00573FFB"/>
    <w:rsid w:val="00574333"/>
    <w:rsid w:val="005743BB"/>
    <w:rsid w:val="00574C6C"/>
    <w:rsid w:val="005755EF"/>
    <w:rsid w:val="00575A6E"/>
    <w:rsid w:val="00576449"/>
    <w:rsid w:val="00576B85"/>
    <w:rsid w:val="00577003"/>
    <w:rsid w:val="0057752D"/>
    <w:rsid w:val="00577BF1"/>
    <w:rsid w:val="005802E8"/>
    <w:rsid w:val="0058037F"/>
    <w:rsid w:val="005804E7"/>
    <w:rsid w:val="00581D29"/>
    <w:rsid w:val="00581FC6"/>
    <w:rsid w:val="0058202B"/>
    <w:rsid w:val="0058263F"/>
    <w:rsid w:val="005828EE"/>
    <w:rsid w:val="00582CAE"/>
    <w:rsid w:val="0058360C"/>
    <w:rsid w:val="00583A51"/>
    <w:rsid w:val="00584684"/>
    <w:rsid w:val="00584955"/>
    <w:rsid w:val="0058515C"/>
    <w:rsid w:val="00585871"/>
    <w:rsid w:val="00585D7D"/>
    <w:rsid w:val="0058627E"/>
    <w:rsid w:val="00586389"/>
    <w:rsid w:val="005865E2"/>
    <w:rsid w:val="00586DC2"/>
    <w:rsid w:val="00586DE5"/>
    <w:rsid w:val="00586EAB"/>
    <w:rsid w:val="005870DD"/>
    <w:rsid w:val="00587844"/>
    <w:rsid w:val="005878C3"/>
    <w:rsid w:val="00590733"/>
    <w:rsid w:val="00590B18"/>
    <w:rsid w:val="00590BDB"/>
    <w:rsid w:val="005913DF"/>
    <w:rsid w:val="00591E32"/>
    <w:rsid w:val="0059337D"/>
    <w:rsid w:val="005935FF"/>
    <w:rsid w:val="00593FED"/>
    <w:rsid w:val="005940CB"/>
    <w:rsid w:val="00594D30"/>
    <w:rsid w:val="005950D8"/>
    <w:rsid w:val="0059511E"/>
    <w:rsid w:val="005954A7"/>
    <w:rsid w:val="005963B8"/>
    <w:rsid w:val="00596B02"/>
    <w:rsid w:val="00597363"/>
    <w:rsid w:val="0059798D"/>
    <w:rsid w:val="00597C2B"/>
    <w:rsid w:val="005A0291"/>
    <w:rsid w:val="005A0479"/>
    <w:rsid w:val="005A056D"/>
    <w:rsid w:val="005A096E"/>
    <w:rsid w:val="005A1644"/>
    <w:rsid w:val="005A1A5B"/>
    <w:rsid w:val="005A1E80"/>
    <w:rsid w:val="005A25FD"/>
    <w:rsid w:val="005A2738"/>
    <w:rsid w:val="005A2ACB"/>
    <w:rsid w:val="005A2F53"/>
    <w:rsid w:val="005A314D"/>
    <w:rsid w:val="005A32DD"/>
    <w:rsid w:val="005A3A3C"/>
    <w:rsid w:val="005A3D63"/>
    <w:rsid w:val="005A3E1E"/>
    <w:rsid w:val="005A3FF5"/>
    <w:rsid w:val="005A4926"/>
    <w:rsid w:val="005A56E3"/>
    <w:rsid w:val="005A597C"/>
    <w:rsid w:val="005A5F5E"/>
    <w:rsid w:val="005A6036"/>
    <w:rsid w:val="005A611F"/>
    <w:rsid w:val="005A6607"/>
    <w:rsid w:val="005A6982"/>
    <w:rsid w:val="005A6A54"/>
    <w:rsid w:val="005A71E8"/>
    <w:rsid w:val="005A766E"/>
    <w:rsid w:val="005A7AB1"/>
    <w:rsid w:val="005A7E75"/>
    <w:rsid w:val="005B04AD"/>
    <w:rsid w:val="005B0573"/>
    <w:rsid w:val="005B0CAC"/>
    <w:rsid w:val="005B1267"/>
    <w:rsid w:val="005B1750"/>
    <w:rsid w:val="005B1D61"/>
    <w:rsid w:val="005B2238"/>
    <w:rsid w:val="005B2487"/>
    <w:rsid w:val="005B25A8"/>
    <w:rsid w:val="005B2780"/>
    <w:rsid w:val="005B2956"/>
    <w:rsid w:val="005B2AB9"/>
    <w:rsid w:val="005B3011"/>
    <w:rsid w:val="005B339F"/>
    <w:rsid w:val="005B3C27"/>
    <w:rsid w:val="005B4A7D"/>
    <w:rsid w:val="005B4DCC"/>
    <w:rsid w:val="005B5063"/>
    <w:rsid w:val="005B5158"/>
    <w:rsid w:val="005B626B"/>
    <w:rsid w:val="005B668C"/>
    <w:rsid w:val="005B68B6"/>
    <w:rsid w:val="005B69ED"/>
    <w:rsid w:val="005B6BA3"/>
    <w:rsid w:val="005B6BF3"/>
    <w:rsid w:val="005B73D6"/>
    <w:rsid w:val="005B7B44"/>
    <w:rsid w:val="005B7F59"/>
    <w:rsid w:val="005C01D2"/>
    <w:rsid w:val="005C07BB"/>
    <w:rsid w:val="005C08AA"/>
    <w:rsid w:val="005C0A9C"/>
    <w:rsid w:val="005C1C5B"/>
    <w:rsid w:val="005C22C5"/>
    <w:rsid w:val="005C3ABD"/>
    <w:rsid w:val="005C3AC8"/>
    <w:rsid w:val="005C494D"/>
    <w:rsid w:val="005C4C84"/>
    <w:rsid w:val="005C5350"/>
    <w:rsid w:val="005C53BC"/>
    <w:rsid w:val="005C53CF"/>
    <w:rsid w:val="005C5F88"/>
    <w:rsid w:val="005C68DE"/>
    <w:rsid w:val="005C6EF6"/>
    <w:rsid w:val="005C70BE"/>
    <w:rsid w:val="005C70DB"/>
    <w:rsid w:val="005C72B8"/>
    <w:rsid w:val="005C76CA"/>
    <w:rsid w:val="005C76DF"/>
    <w:rsid w:val="005C78B9"/>
    <w:rsid w:val="005C7959"/>
    <w:rsid w:val="005C7A73"/>
    <w:rsid w:val="005C7EE6"/>
    <w:rsid w:val="005D0C6A"/>
    <w:rsid w:val="005D1458"/>
    <w:rsid w:val="005D1672"/>
    <w:rsid w:val="005D2A02"/>
    <w:rsid w:val="005D2B24"/>
    <w:rsid w:val="005D332D"/>
    <w:rsid w:val="005D350D"/>
    <w:rsid w:val="005D3E04"/>
    <w:rsid w:val="005D3E3C"/>
    <w:rsid w:val="005D3FDC"/>
    <w:rsid w:val="005D4DA3"/>
    <w:rsid w:val="005D5558"/>
    <w:rsid w:val="005D5855"/>
    <w:rsid w:val="005D6DF3"/>
    <w:rsid w:val="005D7036"/>
    <w:rsid w:val="005D7041"/>
    <w:rsid w:val="005D7EE0"/>
    <w:rsid w:val="005E0AC8"/>
    <w:rsid w:val="005E12BE"/>
    <w:rsid w:val="005E16F3"/>
    <w:rsid w:val="005E245A"/>
    <w:rsid w:val="005E2B22"/>
    <w:rsid w:val="005E2FFC"/>
    <w:rsid w:val="005E33AD"/>
    <w:rsid w:val="005E3B02"/>
    <w:rsid w:val="005E3C27"/>
    <w:rsid w:val="005E3C46"/>
    <w:rsid w:val="005E3C8B"/>
    <w:rsid w:val="005E428D"/>
    <w:rsid w:val="005E5822"/>
    <w:rsid w:val="005E584D"/>
    <w:rsid w:val="005E62B7"/>
    <w:rsid w:val="005E6326"/>
    <w:rsid w:val="005E71C3"/>
    <w:rsid w:val="005E73D4"/>
    <w:rsid w:val="005E761C"/>
    <w:rsid w:val="005E7A73"/>
    <w:rsid w:val="005E7A76"/>
    <w:rsid w:val="005F088D"/>
    <w:rsid w:val="005F08F7"/>
    <w:rsid w:val="005F0BC8"/>
    <w:rsid w:val="005F0C38"/>
    <w:rsid w:val="005F0FD6"/>
    <w:rsid w:val="005F1241"/>
    <w:rsid w:val="005F1992"/>
    <w:rsid w:val="005F1B71"/>
    <w:rsid w:val="005F2164"/>
    <w:rsid w:val="005F2A23"/>
    <w:rsid w:val="005F2EA6"/>
    <w:rsid w:val="005F3531"/>
    <w:rsid w:val="005F41A3"/>
    <w:rsid w:val="005F58A2"/>
    <w:rsid w:val="005F6301"/>
    <w:rsid w:val="005F63C4"/>
    <w:rsid w:val="005F71CC"/>
    <w:rsid w:val="005F72C7"/>
    <w:rsid w:val="0060020D"/>
    <w:rsid w:val="00600628"/>
    <w:rsid w:val="006006CE"/>
    <w:rsid w:val="00600816"/>
    <w:rsid w:val="00600EF8"/>
    <w:rsid w:val="00601089"/>
    <w:rsid w:val="006012A1"/>
    <w:rsid w:val="0060136A"/>
    <w:rsid w:val="00601790"/>
    <w:rsid w:val="0060187A"/>
    <w:rsid w:val="00601B45"/>
    <w:rsid w:val="006028AB"/>
    <w:rsid w:val="00602AEB"/>
    <w:rsid w:val="00602DBD"/>
    <w:rsid w:val="00603115"/>
    <w:rsid w:val="00603300"/>
    <w:rsid w:val="00603446"/>
    <w:rsid w:val="006035CB"/>
    <w:rsid w:val="00603D87"/>
    <w:rsid w:val="006049D7"/>
    <w:rsid w:val="006049FC"/>
    <w:rsid w:val="00604AD2"/>
    <w:rsid w:val="006050B9"/>
    <w:rsid w:val="0060553F"/>
    <w:rsid w:val="006057F5"/>
    <w:rsid w:val="00605D4B"/>
    <w:rsid w:val="0060668B"/>
    <w:rsid w:val="00606B19"/>
    <w:rsid w:val="006071B6"/>
    <w:rsid w:val="00607C59"/>
    <w:rsid w:val="00607E31"/>
    <w:rsid w:val="0061005E"/>
    <w:rsid w:val="006104AF"/>
    <w:rsid w:val="00610B42"/>
    <w:rsid w:val="00611068"/>
    <w:rsid w:val="006121BB"/>
    <w:rsid w:val="006122A8"/>
    <w:rsid w:val="006128AF"/>
    <w:rsid w:val="00612AF9"/>
    <w:rsid w:val="00612C36"/>
    <w:rsid w:val="00612EA4"/>
    <w:rsid w:val="00612F6D"/>
    <w:rsid w:val="00612F83"/>
    <w:rsid w:val="00613551"/>
    <w:rsid w:val="00613BF8"/>
    <w:rsid w:val="00614074"/>
    <w:rsid w:val="006143EF"/>
    <w:rsid w:val="006149BD"/>
    <w:rsid w:val="00614A69"/>
    <w:rsid w:val="0061534C"/>
    <w:rsid w:val="00615E2D"/>
    <w:rsid w:val="006160CB"/>
    <w:rsid w:val="00616B0B"/>
    <w:rsid w:val="00617108"/>
    <w:rsid w:val="006178A1"/>
    <w:rsid w:val="00617D5C"/>
    <w:rsid w:val="006203C0"/>
    <w:rsid w:val="0062078F"/>
    <w:rsid w:val="00620F31"/>
    <w:rsid w:val="006216EB"/>
    <w:rsid w:val="00621831"/>
    <w:rsid w:val="0062186A"/>
    <w:rsid w:val="00621AB5"/>
    <w:rsid w:val="00621AE0"/>
    <w:rsid w:val="00622984"/>
    <w:rsid w:val="00622F56"/>
    <w:rsid w:val="00623035"/>
    <w:rsid w:val="006235AB"/>
    <w:rsid w:val="00623CE6"/>
    <w:rsid w:val="0062469F"/>
    <w:rsid w:val="00624A0A"/>
    <w:rsid w:val="0062538A"/>
    <w:rsid w:val="00625F11"/>
    <w:rsid w:val="006276D7"/>
    <w:rsid w:val="00627868"/>
    <w:rsid w:val="00632219"/>
    <w:rsid w:val="00632450"/>
    <w:rsid w:val="00632639"/>
    <w:rsid w:val="00632BD0"/>
    <w:rsid w:val="00632C04"/>
    <w:rsid w:val="00632D60"/>
    <w:rsid w:val="00632FB8"/>
    <w:rsid w:val="0063308A"/>
    <w:rsid w:val="0063329F"/>
    <w:rsid w:val="00634583"/>
    <w:rsid w:val="00634E7E"/>
    <w:rsid w:val="00634E9E"/>
    <w:rsid w:val="00635647"/>
    <w:rsid w:val="00635F92"/>
    <w:rsid w:val="006364AE"/>
    <w:rsid w:val="00636CDB"/>
    <w:rsid w:val="00636DBA"/>
    <w:rsid w:val="00636E94"/>
    <w:rsid w:val="006373AC"/>
    <w:rsid w:val="00640610"/>
    <w:rsid w:val="00641B5A"/>
    <w:rsid w:val="00641EDE"/>
    <w:rsid w:val="006427E0"/>
    <w:rsid w:val="0064324C"/>
    <w:rsid w:val="006435A3"/>
    <w:rsid w:val="00645069"/>
    <w:rsid w:val="0064618F"/>
    <w:rsid w:val="00646E62"/>
    <w:rsid w:val="00647F32"/>
    <w:rsid w:val="006504D9"/>
    <w:rsid w:val="00650AD1"/>
    <w:rsid w:val="00650F01"/>
    <w:rsid w:val="00651104"/>
    <w:rsid w:val="00651997"/>
    <w:rsid w:val="00651A7F"/>
    <w:rsid w:val="00652CFB"/>
    <w:rsid w:val="0065334D"/>
    <w:rsid w:val="00653CD8"/>
    <w:rsid w:val="00653E60"/>
    <w:rsid w:val="00654201"/>
    <w:rsid w:val="006548C7"/>
    <w:rsid w:val="00654B7B"/>
    <w:rsid w:val="00654DA5"/>
    <w:rsid w:val="00655B5F"/>
    <w:rsid w:val="00655DE1"/>
    <w:rsid w:val="00655E2E"/>
    <w:rsid w:val="006561FA"/>
    <w:rsid w:val="00657610"/>
    <w:rsid w:val="006576D8"/>
    <w:rsid w:val="00657D56"/>
    <w:rsid w:val="00660077"/>
    <w:rsid w:val="0066073D"/>
    <w:rsid w:val="00661894"/>
    <w:rsid w:val="0066198E"/>
    <w:rsid w:val="00661B5D"/>
    <w:rsid w:val="0066214F"/>
    <w:rsid w:val="00662549"/>
    <w:rsid w:val="00662715"/>
    <w:rsid w:val="006629A9"/>
    <w:rsid w:val="00662D25"/>
    <w:rsid w:val="00662E6D"/>
    <w:rsid w:val="006635F1"/>
    <w:rsid w:val="00663CD4"/>
    <w:rsid w:val="0066414A"/>
    <w:rsid w:val="006643FD"/>
    <w:rsid w:val="00664D87"/>
    <w:rsid w:val="0066576E"/>
    <w:rsid w:val="006662ED"/>
    <w:rsid w:val="00667223"/>
    <w:rsid w:val="006674C9"/>
    <w:rsid w:val="0066764B"/>
    <w:rsid w:val="00667B73"/>
    <w:rsid w:val="00667BA1"/>
    <w:rsid w:val="00667EEF"/>
    <w:rsid w:val="006700BD"/>
    <w:rsid w:val="0067016B"/>
    <w:rsid w:val="00670593"/>
    <w:rsid w:val="006706EF"/>
    <w:rsid w:val="00670939"/>
    <w:rsid w:val="006720F0"/>
    <w:rsid w:val="00672A65"/>
    <w:rsid w:val="006737EA"/>
    <w:rsid w:val="0067394F"/>
    <w:rsid w:val="00673C18"/>
    <w:rsid w:val="006742F1"/>
    <w:rsid w:val="0067493A"/>
    <w:rsid w:val="006749DF"/>
    <w:rsid w:val="006751F7"/>
    <w:rsid w:val="00675696"/>
    <w:rsid w:val="006756A9"/>
    <w:rsid w:val="00675867"/>
    <w:rsid w:val="0067609B"/>
    <w:rsid w:val="00676900"/>
    <w:rsid w:val="00676985"/>
    <w:rsid w:val="006770D9"/>
    <w:rsid w:val="0067728D"/>
    <w:rsid w:val="006775E4"/>
    <w:rsid w:val="0067764C"/>
    <w:rsid w:val="00680194"/>
    <w:rsid w:val="006806CD"/>
    <w:rsid w:val="0068083A"/>
    <w:rsid w:val="00680A27"/>
    <w:rsid w:val="00680C63"/>
    <w:rsid w:val="00680F75"/>
    <w:rsid w:val="006810DF"/>
    <w:rsid w:val="00681174"/>
    <w:rsid w:val="006817D9"/>
    <w:rsid w:val="006819EC"/>
    <w:rsid w:val="006820EA"/>
    <w:rsid w:val="00682620"/>
    <w:rsid w:val="00682684"/>
    <w:rsid w:val="00682914"/>
    <w:rsid w:val="006833B2"/>
    <w:rsid w:val="0068386E"/>
    <w:rsid w:val="00683B65"/>
    <w:rsid w:val="00684591"/>
    <w:rsid w:val="006845F7"/>
    <w:rsid w:val="006846DA"/>
    <w:rsid w:val="00685457"/>
    <w:rsid w:val="006855D7"/>
    <w:rsid w:val="00686797"/>
    <w:rsid w:val="006867B3"/>
    <w:rsid w:val="0068689C"/>
    <w:rsid w:val="00686AA4"/>
    <w:rsid w:val="006872CE"/>
    <w:rsid w:val="0068774F"/>
    <w:rsid w:val="00687F04"/>
    <w:rsid w:val="0069096E"/>
    <w:rsid w:val="0069159E"/>
    <w:rsid w:val="0069254F"/>
    <w:rsid w:val="006926FE"/>
    <w:rsid w:val="00692843"/>
    <w:rsid w:val="00692C51"/>
    <w:rsid w:val="006933AA"/>
    <w:rsid w:val="00693B5B"/>
    <w:rsid w:val="00694090"/>
    <w:rsid w:val="00694F6D"/>
    <w:rsid w:val="006965AF"/>
    <w:rsid w:val="00696831"/>
    <w:rsid w:val="00696F70"/>
    <w:rsid w:val="00696F86"/>
    <w:rsid w:val="00697132"/>
    <w:rsid w:val="00697516"/>
    <w:rsid w:val="006978B7"/>
    <w:rsid w:val="006A0B48"/>
    <w:rsid w:val="006A147A"/>
    <w:rsid w:val="006A1D8D"/>
    <w:rsid w:val="006A1E90"/>
    <w:rsid w:val="006A20A8"/>
    <w:rsid w:val="006A260F"/>
    <w:rsid w:val="006A27C0"/>
    <w:rsid w:val="006A2C8E"/>
    <w:rsid w:val="006A2F54"/>
    <w:rsid w:val="006A3321"/>
    <w:rsid w:val="006A3836"/>
    <w:rsid w:val="006A3A3B"/>
    <w:rsid w:val="006A3DAE"/>
    <w:rsid w:val="006A4FAF"/>
    <w:rsid w:val="006A55A9"/>
    <w:rsid w:val="006A613E"/>
    <w:rsid w:val="006A6417"/>
    <w:rsid w:val="006A73A7"/>
    <w:rsid w:val="006A7DE1"/>
    <w:rsid w:val="006B03F3"/>
    <w:rsid w:val="006B0475"/>
    <w:rsid w:val="006B0976"/>
    <w:rsid w:val="006B1255"/>
    <w:rsid w:val="006B18BD"/>
    <w:rsid w:val="006B1B9F"/>
    <w:rsid w:val="006B22FD"/>
    <w:rsid w:val="006B2D8B"/>
    <w:rsid w:val="006B40B5"/>
    <w:rsid w:val="006B41A6"/>
    <w:rsid w:val="006B4711"/>
    <w:rsid w:val="006B4898"/>
    <w:rsid w:val="006B4BCF"/>
    <w:rsid w:val="006B4D6A"/>
    <w:rsid w:val="006B5073"/>
    <w:rsid w:val="006B6027"/>
    <w:rsid w:val="006B6071"/>
    <w:rsid w:val="006B6836"/>
    <w:rsid w:val="006B75FF"/>
    <w:rsid w:val="006B762B"/>
    <w:rsid w:val="006B76ED"/>
    <w:rsid w:val="006C01CE"/>
    <w:rsid w:val="006C0277"/>
    <w:rsid w:val="006C046E"/>
    <w:rsid w:val="006C080E"/>
    <w:rsid w:val="006C1202"/>
    <w:rsid w:val="006C1434"/>
    <w:rsid w:val="006C1FAA"/>
    <w:rsid w:val="006C2173"/>
    <w:rsid w:val="006C29F1"/>
    <w:rsid w:val="006C2CB1"/>
    <w:rsid w:val="006C3559"/>
    <w:rsid w:val="006C3921"/>
    <w:rsid w:val="006C3B1D"/>
    <w:rsid w:val="006C4067"/>
    <w:rsid w:val="006C4112"/>
    <w:rsid w:val="006C48F0"/>
    <w:rsid w:val="006C49F0"/>
    <w:rsid w:val="006C5494"/>
    <w:rsid w:val="006C56DD"/>
    <w:rsid w:val="006C5869"/>
    <w:rsid w:val="006C5CC1"/>
    <w:rsid w:val="006C5D48"/>
    <w:rsid w:val="006C65B3"/>
    <w:rsid w:val="006C68D9"/>
    <w:rsid w:val="006C7198"/>
    <w:rsid w:val="006C74C0"/>
    <w:rsid w:val="006C7D46"/>
    <w:rsid w:val="006D00B7"/>
    <w:rsid w:val="006D0165"/>
    <w:rsid w:val="006D0401"/>
    <w:rsid w:val="006D0C27"/>
    <w:rsid w:val="006D0C32"/>
    <w:rsid w:val="006D0EF3"/>
    <w:rsid w:val="006D0FB7"/>
    <w:rsid w:val="006D1708"/>
    <w:rsid w:val="006D17B8"/>
    <w:rsid w:val="006D1CC6"/>
    <w:rsid w:val="006D1EDB"/>
    <w:rsid w:val="006D292A"/>
    <w:rsid w:val="006D29BA"/>
    <w:rsid w:val="006D2A2A"/>
    <w:rsid w:val="006D2B62"/>
    <w:rsid w:val="006D2C49"/>
    <w:rsid w:val="006D2EBA"/>
    <w:rsid w:val="006D30FB"/>
    <w:rsid w:val="006D313B"/>
    <w:rsid w:val="006D337A"/>
    <w:rsid w:val="006D34D0"/>
    <w:rsid w:val="006D4995"/>
    <w:rsid w:val="006D505D"/>
    <w:rsid w:val="006D584D"/>
    <w:rsid w:val="006D5C79"/>
    <w:rsid w:val="006D5EFE"/>
    <w:rsid w:val="006D5FE7"/>
    <w:rsid w:val="006D6622"/>
    <w:rsid w:val="006D7148"/>
    <w:rsid w:val="006D7E42"/>
    <w:rsid w:val="006D7F93"/>
    <w:rsid w:val="006E009B"/>
    <w:rsid w:val="006E02FA"/>
    <w:rsid w:val="006E04F7"/>
    <w:rsid w:val="006E089C"/>
    <w:rsid w:val="006E0952"/>
    <w:rsid w:val="006E09E7"/>
    <w:rsid w:val="006E0BF1"/>
    <w:rsid w:val="006E0C45"/>
    <w:rsid w:val="006E0D97"/>
    <w:rsid w:val="006E0E02"/>
    <w:rsid w:val="006E11DE"/>
    <w:rsid w:val="006E1601"/>
    <w:rsid w:val="006E17B7"/>
    <w:rsid w:val="006E2228"/>
    <w:rsid w:val="006E28C9"/>
    <w:rsid w:val="006E33D2"/>
    <w:rsid w:val="006E3403"/>
    <w:rsid w:val="006E3B4A"/>
    <w:rsid w:val="006E410A"/>
    <w:rsid w:val="006E4EBF"/>
    <w:rsid w:val="006E5957"/>
    <w:rsid w:val="006E5C2D"/>
    <w:rsid w:val="006E6423"/>
    <w:rsid w:val="006E660D"/>
    <w:rsid w:val="006F06C2"/>
    <w:rsid w:val="006F06E9"/>
    <w:rsid w:val="006F0EE2"/>
    <w:rsid w:val="006F162C"/>
    <w:rsid w:val="006F1C20"/>
    <w:rsid w:val="006F2112"/>
    <w:rsid w:val="006F2A7F"/>
    <w:rsid w:val="006F2BE5"/>
    <w:rsid w:val="006F2E8D"/>
    <w:rsid w:val="006F30DB"/>
    <w:rsid w:val="006F330A"/>
    <w:rsid w:val="006F3755"/>
    <w:rsid w:val="006F3B64"/>
    <w:rsid w:val="006F3D7F"/>
    <w:rsid w:val="006F4532"/>
    <w:rsid w:val="006F4ED1"/>
    <w:rsid w:val="006F53C0"/>
    <w:rsid w:val="006F5892"/>
    <w:rsid w:val="006F5B97"/>
    <w:rsid w:val="006F5E90"/>
    <w:rsid w:val="006F6410"/>
    <w:rsid w:val="006F646B"/>
    <w:rsid w:val="006F6A71"/>
    <w:rsid w:val="006F7236"/>
    <w:rsid w:val="006F784A"/>
    <w:rsid w:val="006F7B02"/>
    <w:rsid w:val="0070139F"/>
    <w:rsid w:val="00701AFE"/>
    <w:rsid w:val="00702685"/>
    <w:rsid w:val="00702A3B"/>
    <w:rsid w:val="00702AB7"/>
    <w:rsid w:val="00702C02"/>
    <w:rsid w:val="00702FB8"/>
    <w:rsid w:val="007030CE"/>
    <w:rsid w:val="00703146"/>
    <w:rsid w:val="0070387F"/>
    <w:rsid w:val="00704356"/>
    <w:rsid w:val="007044D3"/>
    <w:rsid w:val="00704E0A"/>
    <w:rsid w:val="0070599F"/>
    <w:rsid w:val="00705B67"/>
    <w:rsid w:val="00705D69"/>
    <w:rsid w:val="00705E36"/>
    <w:rsid w:val="00707082"/>
    <w:rsid w:val="0070724D"/>
    <w:rsid w:val="007072ED"/>
    <w:rsid w:val="00707ADB"/>
    <w:rsid w:val="00710437"/>
    <w:rsid w:val="00710566"/>
    <w:rsid w:val="00710C9D"/>
    <w:rsid w:val="00710F26"/>
    <w:rsid w:val="007122AE"/>
    <w:rsid w:val="00712D7E"/>
    <w:rsid w:val="00712EFE"/>
    <w:rsid w:val="00713CF8"/>
    <w:rsid w:val="0071433A"/>
    <w:rsid w:val="00714E82"/>
    <w:rsid w:val="007150C2"/>
    <w:rsid w:val="00715F01"/>
    <w:rsid w:val="00716494"/>
    <w:rsid w:val="00716D92"/>
    <w:rsid w:val="00717427"/>
    <w:rsid w:val="007176DF"/>
    <w:rsid w:val="00717F73"/>
    <w:rsid w:val="00720A27"/>
    <w:rsid w:val="00720A49"/>
    <w:rsid w:val="00720CD5"/>
    <w:rsid w:val="00721192"/>
    <w:rsid w:val="00721489"/>
    <w:rsid w:val="00721564"/>
    <w:rsid w:val="00721649"/>
    <w:rsid w:val="007219A3"/>
    <w:rsid w:val="00722336"/>
    <w:rsid w:val="0072240D"/>
    <w:rsid w:val="007227E0"/>
    <w:rsid w:val="0072298D"/>
    <w:rsid w:val="00722A3A"/>
    <w:rsid w:val="00722C6B"/>
    <w:rsid w:val="007232FE"/>
    <w:rsid w:val="007236BD"/>
    <w:rsid w:val="00723FF3"/>
    <w:rsid w:val="0072464D"/>
    <w:rsid w:val="00724C58"/>
    <w:rsid w:val="00725328"/>
    <w:rsid w:val="00725842"/>
    <w:rsid w:val="00725CA7"/>
    <w:rsid w:val="007272EF"/>
    <w:rsid w:val="007276E6"/>
    <w:rsid w:val="007303D9"/>
    <w:rsid w:val="007315B3"/>
    <w:rsid w:val="0073186A"/>
    <w:rsid w:val="00731BA7"/>
    <w:rsid w:val="007321BA"/>
    <w:rsid w:val="00732236"/>
    <w:rsid w:val="00732299"/>
    <w:rsid w:val="00732394"/>
    <w:rsid w:val="00732F3C"/>
    <w:rsid w:val="0073321A"/>
    <w:rsid w:val="007332CA"/>
    <w:rsid w:val="007336CD"/>
    <w:rsid w:val="007341A4"/>
    <w:rsid w:val="007344C7"/>
    <w:rsid w:val="0073473B"/>
    <w:rsid w:val="00734A1E"/>
    <w:rsid w:val="00734A68"/>
    <w:rsid w:val="00734ACE"/>
    <w:rsid w:val="007351D8"/>
    <w:rsid w:val="00735483"/>
    <w:rsid w:val="00735853"/>
    <w:rsid w:val="00735889"/>
    <w:rsid w:val="007365BB"/>
    <w:rsid w:val="00737162"/>
    <w:rsid w:val="00737CF2"/>
    <w:rsid w:val="00737FEF"/>
    <w:rsid w:val="00740169"/>
    <w:rsid w:val="0074117C"/>
    <w:rsid w:val="00741312"/>
    <w:rsid w:val="007417A3"/>
    <w:rsid w:val="007417EE"/>
    <w:rsid w:val="00741B0D"/>
    <w:rsid w:val="00742115"/>
    <w:rsid w:val="00742504"/>
    <w:rsid w:val="0074261E"/>
    <w:rsid w:val="007426EA"/>
    <w:rsid w:val="00742D78"/>
    <w:rsid w:val="00742FAF"/>
    <w:rsid w:val="007430E3"/>
    <w:rsid w:val="00743D7A"/>
    <w:rsid w:val="00743F6F"/>
    <w:rsid w:val="00744269"/>
    <w:rsid w:val="0074439B"/>
    <w:rsid w:val="00744F98"/>
    <w:rsid w:val="007459E2"/>
    <w:rsid w:val="00745AF6"/>
    <w:rsid w:val="0074737B"/>
    <w:rsid w:val="007474BA"/>
    <w:rsid w:val="007474E9"/>
    <w:rsid w:val="0074792A"/>
    <w:rsid w:val="0074799E"/>
    <w:rsid w:val="00747C66"/>
    <w:rsid w:val="00747ED6"/>
    <w:rsid w:val="0075040F"/>
    <w:rsid w:val="00750CB1"/>
    <w:rsid w:val="007510E3"/>
    <w:rsid w:val="00751CCD"/>
    <w:rsid w:val="007520D4"/>
    <w:rsid w:val="007525B3"/>
    <w:rsid w:val="007529BE"/>
    <w:rsid w:val="0075328F"/>
    <w:rsid w:val="00753AC3"/>
    <w:rsid w:val="00753B2F"/>
    <w:rsid w:val="00753F7C"/>
    <w:rsid w:val="0075475A"/>
    <w:rsid w:val="00754BCE"/>
    <w:rsid w:val="00754D20"/>
    <w:rsid w:val="0075512F"/>
    <w:rsid w:val="00755CDE"/>
    <w:rsid w:val="007560A0"/>
    <w:rsid w:val="007561DF"/>
    <w:rsid w:val="00756253"/>
    <w:rsid w:val="0075674D"/>
    <w:rsid w:val="007569A4"/>
    <w:rsid w:val="00756F3B"/>
    <w:rsid w:val="00756FDD"/>
    <w:rsid w:val="00757DBB"/>
    <w:rsid w:val="007607B2"/>
    <w:rsid w:val="00761040"/>
    <w:rsid w:val="00761AD5"/>
    <w:rsid w:val="00761CF1"/>
    <w:rsid w:val="00762842"/>
    <w:rsid w:val="00763469"/>
    <w:rsid w:val="0076399B"/>
    <w:rsid w:val="00763B58"/>
    <w:rsid w:val="00763DCB"/>
    <w:rsid w:val="00764371"/>
    <w:rsid w:val="00764B15"/>
    <w:rsid w:val="007660A2"/>
    <w:rsid w:val="00766320"/>
    <w:rsid w:val="00767BB0"/>
    <w:rsid w:val="00767BF9"/>
    <w:rsid w:val="00767E1E"/>
    <w:rsid w:val="00767EC8"/>
    <w:rsid w:val="00770464"/>
    <w:rsid w:val="00770C3B"/>
    <w:rsid w:val="00770E74"/>
    <w:rsid w:val="007714CD"/>
    <w:rsid w:val="00771710"/>
    <w:rsid w:val="00771B64"/>
    <w:rsid w:val="00771F3A"/>
    <w:rsid w:val="007721AB"/>
    <w:rsid w:val="00772335"/>
    <w:rsid w:val="007726C4"/>
    <w:rsid w:val="00772B72"/>
    <w:rsid w:val="00772CF4"/>
    <w:rsid w:val="00772E0A"/>
    <w:rsid w:val="0077335E"/>
    <w:rsid w:val="007733FB"/>
    <w:rsid w:val="00774734"/>
    <w:rsid w:val="007750F7"/>
    <w:rsid w:val="00775492"/>
    <w:rsid w:val="00775BE2"/>
    <w:rsid w:val="00775D46"/>
    <w:rsid w:val="00776547"/>
    <w:rsid w:val="00776695"/>
    <w:rsid w:val="00777174"/>
    <w:rsid w:val="00777755"/>
    <w:rsid w:val="00777BAC"/>
    <w:rsid w:val="007802BE"/>
    <w:rsid w:val="00780CB9"/>
    <w:rsid w:val="00780D78"/>
    <w:rsid w:val="00781662"/>
    <w:rsid w:val="00782310"/>
    <w:rsid w:val="007823C2"/>
    <w:rsid w:val="007828DB"/>
    <w:rsid w:val="00782942"/>
    <w:rsid w:val="00783392"/>
    <w:rsid w:val="00784BAA"/>
    <w:rsid w:val="00784E5E"/>
    <w:rsid w:val="00784F1F"/>
    <w:rsid w:val="007851BF"/>
    <w:rsid w:val="00785E3F"/>
    <w:rsid w:val="00786711"/>
    <w:rsid w:val="00787A4B"/>
    <w:rsid w:val="0079012B"/>
    <w:rsid w:val="007902DC"/>
    <w:rsid w:val="00790786"/>
    <w:rsid w:val="00790B79"/>
    <w:rsid w:val="00790CA3"/>
    <w:rsid w:val="00790D37"/>
    <w:rsid w:val="00791FC0"/>
    <w:rsid w:val="00792185"/>
    <w:rsid w:val="00792361"/>
    <w:rsid w:val="00792E00"/>
    <w:rsid w:val="00792FDA"/>
    <w:rsid w:val="0079326B"/>
    <w:rsid w:val="0079343F"/>
    <w:rsid w:val="007941C7"/>
    <w:rsid w:val="00794827"/>
    <w:rsid w:val="00794FD7"/>
    <w:rsid w:val="00795180"/>
    <w:rsid w:val="007954CD"/>
    <w:rsid w:val="00795662"/>
    <w:rsid w:val="00795C08"/>
    <w:rsid w:val="007961D2"/>
    <w:rsid w:val="0079708F"/>
    <w:rsid w:val="007970DA"/>
    <w:rsid w:val="00797C32"/>
    <w:rsid w:val="007A014B"/>
    <w:rsid w:val="007A0841"/>
    <w:rsid w:val="007A1294"/>
    <w:rsid w:val="007A16ED"/>
    <w:rsid w:val="007A1AB0"/>
    <w:rsid w:val="007A2A4C"/>
    <w:rsid w:val="007A2ADF"/>
    <w:rsid w:val="007A2C62"/>
    <w:rsid w:val="007A2E5B"/>
    <w:rsid w:val="007A30FB"/>
    <w:rsid w:val="007A38EE"/>
    <w:rsid w:val="007A3CE6"/>
    <w:rsid w:val="007A4B2F"/>
    <w:rsid w:val="007A4C0C"/>
    <w:rsid w:val="007A5820"/>
    <w:rsid w:val="007A5906"/>
    <w:rsid w:val="007A5CC5"/>
    <w:rsid w:val="007A5E97"/>
    <w:rsid w:val="007A708C"/>
    <w:rsid w:val="007A721F"/>
    <w:rsid w:val="007A7262"/>
    <w:rsid w:val="007B0349"/>
    <w:rsid w:val="007B073A"/>
    <w:rsid w:val="007B17A4"/>
    <w:rsid w:val="007B23B6"/>
    <w:rsid w:val="007B2C77"/>
    <w:rsid w:val="007B2D0A"/>
    <w:rsid w:val="007B2DE6"/>
    <w:rsid w:val="007B3993"/>
    <w:rsid w:val="007B3CF1"/>
    <w:rsid w:val="007B4B67"/>
    <w:rsid w:val="007B4C55"/>
    <w:rsid w:val="007B4CFB"/>
    <w:rsid w:val="007B4F42"/>
    <w:rsid w:val="007B5023"/>
    <w:rsid w:val="007B54B7"/>
    <w:rsid w:val="007B574A"/>
    <w:rsid w:val="007B5D8A"/>
    <w:rsid w:val="007B5E07"/>
    <w:rsid w:val="007B6036"/>
    <w:rsid w:val="007B647A"/>
    <w:rsid w:val="007B65D9"/>
    <w:rsid w:val="007B6ADD"/>
    <w:rsid w:val="007B7227"/>
    <w:rsid w:val="007B730A"/>
    <w:rsid w:val="007B74D5"/>
    <w:rsid w:val="007B75B6"/>
    <w:rsid w:val="007B76F3"/>
    <w:rsid w:val="007B78B6"/>
    <w:rsid w:val="007B7CE2"/>
    <w:rsid w:val="007C0B0A"/>
    <w:rsid w:val="007C0C1D"/>
    <w:rsid w:val="007C0C39"/>
    <w:rsid w:val="007C0E4C"/>
    <w:rsid w:val="007C22E9"/>
    <w:rsid w:val="007C2678"/>
    <w:rsid w:val="007C2E1E"/>
    <w:rsid w:val="007C2E58"/>
    <w:rsid w:val="007C3277"/>
    <w:rsid w:val="007C3612"/>
    <w:rsid w:val="007C36D2"/>
    <w:rsid w:val="007C3CDE"/>
    <w:rsid w:val="007C42A2"/>
    <w:rsid w:val="007C42B4"/>
    <w:rsid w:val="007C4493"/>
    <w:rsid w:val="007C45B3"/>
    <w:rsid w:val="007C53E0"/>
    <w:rsid w:val="007C5A55"/>
    <w:rsid w:val="007C5E59"/>
    <w:rsid w:val="007C5F1F"/>
    <w:rsid w:val="007C612B"/>
    <w:rsid w:val="007C7412"/>
    <w:rsid w:val="007C755C"/>
    <w:rsid w:val="007C757C"/>
    <w:rsid w:val="007C7BDB"/>
    <w:rsid w:val="007D09AE"/>
    <w:rsid w:val="007D0A71"/>
    <w:rsid w:val="007D0AC3"/>
    <w:rsid w:val="007D0E05"/>
    <w:rsid w:val="007D118D"/>
    <w:rsid w:val="007D136F"/>
    <w:rsid w:val="007D1403"/>
    <w:rsid w:val="007D2712"/>
    <w:rsid w:val="007D2B19"/>
    <w:rsid w:val="007D3150"/>
    <w:rsid w:val="007D3515"/>
    <w:rsid w:val="007D42BB"/>
    <w:rsid w:val="007D4620"/>
    <w:rsid w:val="007D46D7"/>
    <w:rsid w:val="007D4931"/>
    <w:rsid w:val="007D4D0B"/>
    <w:rsid w:val="007D54F4"/>
    <w:rsid w:val="007D586B"/>
    <w:rsid w:val="007D58D4"/>
    <w:rsid w:val="007D5F8E"/>
    <w:rsid w:val="007D6159"/>
    <w:rsid w:val="007D6832"/>
    <w:rsid w:val="007D6C87"/>
    <w:rsid w:val="007D7063"/>
    <w:rsid w:val="007D756D"/>
    <w:rsid w:val="007E0F51"/>
    <w:rsid w:val="007E1103"/>
    <w:rsid w:val="007E1534"/>
    <w:rsid w:val="007E18B9"/>
    <w:rsid w:val="007E1ECF"/>
    <w:rsid w:val="007E2007"/>
    <w:rsid w:val="007E2097"/>
    <w:rsid w:val="007E2517"/>
    <w:rsid w:val="007E263D"/>
    <w:rsid w:val="007E26A2"/>
    <w:rsid w:val="007E2984"/>
    <w:rsid w:val="007E2A7A"/>
    <w:rsid w:val="007E2C0E"/>
    <w:rsid w:val="007E351E"/>
    <w:rsid w:val="007E3A09"/>
    <w:rsid w:val="007E4118"/>
    <w:rsid w:val="007E4136"/>
    <w:rsid w:val="007E41B7"/>
    <w:rsid w:val="007E487B"/>
    <w:rsid w:val="007E54B6"/>
    <w:rsid w:val="007E58BF"/>
    <w:rsid w:val="007E6444"/>
    <w:rsid w:val="007E64D8"/>
    <w:rsid w:val="007E65B9"/>
    <w:rsid w:val="007E6949"/>
    <w:rsid w:val="007E6AB5"/>
    <w:rsid w:val="007E714D"/>
    <w:rsid w:val="007E74C1"/>
    <w:rsid w:val="007E7C24"/>
    <w:rsid w:val="007F0C0C"/>
    <w:rsid w:val="007F12E3"/>
    <w:rsid w:val="007F12E8"/>
    <w:rsid w:val="007F21B8"/>
    <w:rsid w:val="007F275D"/>
    <w:rsid w:val="007F2975"/>
    <w:rsid w:val="007F3519"/>
    <w:rsid w:val="007F36DC"/>
    <w:rsid w:val="007F373D"/>
    <w:rsid w:val="007F39B8"/>
    <w:rsid w:val="007F58E2"/>
    <w:rsid w:val="007F6329"/>
    <w:rsid w:val="007F6A23"/>
    <w:rsid w:val="007F6A7D"/>
    <w:rsid w:val="007F6B52"/>
    <w:rsid w:val="007F7191"/>
    <w:rsid w:val="007F719C"/>
    <w:rsid w:val="007F73C5"/>
    <w:rsid w:val="007F7C5A"/>
    <w:rsid w:val="007F7C64"/>
    <w:rsid w:val="007F7C7A"/>
    <w:rsid w:val="007F7E87"/>
    <w:rsid w:val="008002BA"/>
    <w:rsid w:val="00800397"/>
    <w:rsid w:val="008004E2"/>
    <w:rsid w:val="00801351"/>
    <w:rsid w:val="008016A8"/>
    <w:rsid w:val="00801C90"/>
    <w:rsid w:val="008027C0"/>
    <w:rsid w:val="00802B20"/>
    <w:rsid w:val="00802E52"/>
    <w:rsid w:val="008033C9"/>
    <w:rsid w:val="00803445"/>
    <w:rsid w:val="0080494E"/>
    <w:rsid w:val="008049CB"/>
    <w:rsid w:val="008049D5"/>
    <w:rsid w:val="0080505D"/>
    <w:rsid w:val="00805710"/>
    <w:rsid w:val="0080576C"/>
    <w:rsid w:val="0080585A"/>
    <w:rsid w:val="00805A7C"/>
    <w:rsid w:val="00806534"/>
    <w:rsid w:val="008073BA"/>
    <w:rsid w:val="00807873"/>
    <w:rsid w:val="00807BAE"/>
    <w:rsid w:val="00807BEF"/>
    <w:rsid w:val="0081086F"/>
    <w:rsid w:val="00810905"/>
    <w:rsid w:val="00811093"/>
    <w:rsid w:val="00811EAE"/>
    <w:rsid w:val="00812601"/>
    <w:rsid w:val="00813770"/>
    <w:rsid w:val="008137CE"/>
    <w:rsid w:val="008140EB"/>
    <w:rsid w:val="00814A58"/>
    <w:rsid w:val="0081585A"/>
    <w:rsid w:val="00815C64"/>
    <w:rsid w:val="0081627B"/>
    <w:rsid w:val="008167EB"/>
    <w:rsid w:val="00816A4E"/>
    <w:rsid w:val="008171E6"/>
    <w:rsid w:val="00817847"/>
    <w:rsid w:val="00821D10"/>
    <w:rsid w:val="0082209E"/>
    <w:rsid w:val="00822627"/>
    <w:rsid w:val="00822EB7"/>
    <w:rsid w:val="00822FA2"/>
    <w:rsid w:val="00823100"/>
    <w:rsid w:val="00823102"/>
    <w:rsid w:val="00823630"/>
    <w:rsid w:val="00823735"/>
    <w:rsid w:val="00824340"/>
    <w:rsid w:val="008243E5"/>
    <w:rsid w:val="00824428"/>
    <w:rsid w:val="00824482"/>
    <w:rsid w:val="0082461B"/>
    <w:rsid w:val="0082493A"/>
    <w:rsid w:val="0082496B"/>
    <w:rsid w:val="0082496E"/>
    <w:rsid w:val="00824F02"/>
    <w:rsid w:val="00824F6F"/>
    <w:rsid w:val="00824FF2"/>
    <w:rsid w:val="00825849"/>
    <w:rsid w:val="008258B5"/>
    <w:rsid w:val="00825D53"/>
    <w:rsid w:val="00826E0D"/>
    <w:rsid w:val="00827107"/>
    <w:rsid w:val="008274EE"/>
    <w:rsid w:val="00827766"/>
    <w:rsid w:val="008307A1"/>
    <w:rsid w:val="008308EB"/>
    <w:rsid w:val="0083090E"/>
    <w:rsid w:val="00830949"/>
    <w:rsid w:val="008309FD"/>
    <w:rsid w:val="00830F8D"/>
    <w:rsid w:val="00831386"/>
    <w:rsid w:val="008316C0"/>
    <w:rsid w:val="00832090"/>
    <w:rsid w:val="00832546"/>
    <w:rsid w:val="00832C2B"/>
    <w:rsid w:val="00832C85"/>
    <w:rsid w:val="00833E61"/>
    <w:rsid w:val="00834579"/>
    <w:rsid w:val="00834BFB"/>
    <w:rsid w:val="00836E92"/>
    <w:rsid w:val="00836FD7"/>
    <w:rsid w:val="008374B7"/>
    <w:rsid w:val="008374EB"/>
    <w:rsid w:val="00837777"/>
    <w:rsid w:val="00837802"/>
    <w:rsid w:val="00837923"/>
    <w:rsid w:val="00840A4B"/>
    <w:rsid w:val="008418D2"/>
    <w:rsid w:val="00841FDC"/>
    <w:rsid w:val="0084202E"/>
    <w:rsid w:val="0084234F"/>
    <w:rsid w:val="00842B04"/>
    <w:rsid w:val="00843529"/>
    <w:rsid w:val="00843DEA"/>
    <w:rsid w:val="00843EB2"/>
    <w:rsid w:val="008445DF"/>
    <w:rsid w:val="00844682"/>
    <w:rsid w:val="0084582F"/>
    <w:rsid w:val="00845889"/>
    <w:rsid w:val="00845EC4"/>
    <w:rsid w:val="0084618E"/>
    <w:rsid w:val="008470ED"/>
    <w:rsid w:val="0084722D"/>
    <w:rsid w:val="00847919"/>
    <w:rsid w:val="00847A60"/>
    <w:rsid w:val="00850140"/>
    <w:rsid w:val="008509AC"/>
    <w:rsid w:val="00850DEC"/>
    <w:rsid w:val="00850FB8"/>
    <w:rsid w:val="00852180"/>
    <w:rsid w:val="008523AA"/>
    <w:rsid w:val="008525ED"/>
    <w:rsid w:val="00852F80"/>
    <w:rsid w:val="008537E4"/>
    <w:rsid w:val="00853890"/>
    <w:rsid w:val="00853CED"/>
    <w:rsid w:val="0085449D"/>
    <w:rsid w:val="008546E3"/>
    <w:rsid w:val="00854E06"/>
    <w:rsid w:val="00855EC9"/>
    <w:rsid w:val="0085667B"/>
    <w:rsid w:val="00856EA2"/>
    <w:rsid w:val="008577EA"/>
    <w:rsid w:val="008603E8"/>
    <w:rsid w:val="008608AF"/>
    <w:rsid w:val="00860B67"/>
    <w:rsid w:val="00861A5B"/>
    <w:rsid w:val="008620AE"/>
    <w:rsid w:val="00862288"/>
    <w:rsid w:val="008624C9"/>
    <w:rsid w:val="008632C6"/>
    <w:rsid w:val="00863ABC"/>
    <w:rsid w:val="00863ADD"/>
    <w:rsid w:val="00863BA3"/>
    <w:rsid w:val="00863DB9"/>
    <w:rsid w:val="008641A0"/>
    <w:rsid w:val="008658FA"/>
    <w:rsid w:val="00865967"/>
    <w:rsid w:val="00865FCF"/>
    <w:rsid w:val="00865FE8"/>
    <w:rsid w:val="008663D3"/>
    <w:rsid w:val="00866953"/>
    <w:rsid w:val="00866A32"/>
    <w:rsid w:val="00866A8D"/>
    <w:rsid w:val="008677A0"/>
    <w:rsid w:val="00867CFE"/>
    <w:rsid w:val="00870123"/>
    <w:rsid w:val="00871031"/>
    <w:rsid w:val="0087134E"/>
    <w:rsid w:val="00871879"/>
    <w:rsid w:val="00871BE5"/>
    <w:rsid w:val="008724C3"/>
    <w:rsid w:val="00872E47"/>
    <w:rsid w:val="00872ED3"/>
    <w:rsid w:val="008732AD"/>
    <w:rsid w:val="008743EC"/>
    <w:rsid w:val="00874815"/>
    <w:rsid w:val="008749FE"/>
    <w:rsid w:val="00874D7A"/>
    <w:rsid w:val="00874FC8"/>
    <w:rsid w:val="008754F3"/>
    <w:rsid w:val="00876F45"/>
    <w:rsid w:val="008775C6"/>
    <w:rsid w:val="00877AF4"/>
    <w:rsid w:val="0088025C"/>
    <w:rsid w:val="008803FD"/>
    <w:rsid w:val="008807A7"/>
    <w:rsid w:val="00880CD8"/>
    <w:rsid w:val="008818CD"/>
    <w:rsid w:val="00881C8F"/>
    <w:rsid w:val="0088263C"/>
    <w:rsid w:val="008826FC"/>
    <w:rsid w:val="00882811"/>
    <w:rsid w:val="00883149"/>
    <w:rsid w:val="008833D9"/>
    <w:rsid w:val="0088365F"/>
    <w:rsid w:val="0088367B"/>
    <w:rsid w:val="0088372C"/>
    <w:rsid w:val="00883776"/>
    <w:rsid w:val="00883D8F"/>
    <w:rsid w:val="00884859"/>
    <w:rsid w:val="00884913"/>
    <w:rsid w:val="00885953"/>
    <w:rsid w:val="00885BA3"/>
    <w:rsid w:val="00885C25"/>
    <w:rsid w:val="00885F63"/>
    <w:rsid w:val="0088631B"/>
    <w:rsid w:val="008869AA"/>
    <w:rsid w:val="00886A51"/>
    <w:rsid w:val="0088701A"/>
    <w:rsid w:val="008873C8"/>
    <w:rsid w:val="0088766C"/>
    <w:rsid w:val="0089077E"/>
    <w:rsid w:val="00890E04"/>
    <w:rsid w:val="00890E3C"/>
    <w:rsid w:val="00891444"/>
    <w:rsid w:val="0089190B"/>
    <w:rsid w:val="0089217B"/>
    <w:rsid w:val="00892F00"/>
    <w:rsid w:val="008931EE"/>
    <w:rsid w:val="008932B2"/>
    <w:rsid w:val="00893759"/>
    <w:rsid w:val="008941FD"/>
    <w:rsid w:val="00894482"/>
    <w:rsid w:val="00894A23"/>
    <w:rsid w:val="0089505C"/>
    <w:rsid w:val="008950BD"/>
    <w:rsid w:val="008954B4"/>
    <w:rsid w:val="0089570A"/>
    <w:rsid w:val="00895733"/>
    <w:rsid w:val="00895A0A"/>
    <w:rsid w:val="00895B2D"/>
    <w:rsid w:val="008963EB"/>
    <w:rsid w:val="00896E39"/>
    <w:rsid w:val="00896E96"/>
    <w:rsid w:val="008970EE"/>
    <w:rsid w:val="00897D74"/>
    <w:rsid w:val="008A010E"/>
    <w:rsid w:val="008A0CF9"/>
    <w:rsid w:val="008A0FC1"/>
    <w:rsid w:val="008A103A"/>
    <w:rsid w:val="008A184F"/>
    <w:rsid w:val="008A1FF6"/>
    <w:rsid w:val="008A29EF"/>
    <w:rsid w:val="008A3270"/>
    <w:rsid w:val="008A347B"/>
    <w:rsid w:val="008A4668"/>
    <w:rsid w:val="008A4C0C"/>
    <w:rsid w:val="008A4D64"/>
    <w:rsid w:val="008A4EF8"/>
    <w:rsid w:val="008A4F09"/>
    <w:rsid w:val="008A5927"/>
    <w:rsid w:val="008A5BE5"/>
    <w:rsid w:val="008A5D08"/>
    <w:rsid w:val="008A61DF"/>
    <w:rsid w:val="008A6DE1"/>
    <w:rsid w:val="008A6FAD"/>
    <w:rsid w:val="008A7427"/>
    <w:rsid w:val="008A7C28"/>
    <w:rsid w:val="008A7E94"/>
    <w:rsid w:val="008B0B8E"/>
    <w:rsid w:val="008B1479"/>
    <w:rsid w:val="008B1545"/>
    <w:rsid w:val="008B1A45"/>
    <w:rsid w:val="008B1C7A"/>
    <w:rsid w:val="008B1CB2"/>
    <w:rsid w:val="008B21BE"/>
    <w:rsid w:val="008B22A1"/>
    <w:rsid w:val="008B30FE"/>
    <w:rsid w:val="008B3CBF"/>
    <w:rsid w:val="008B43EA"/>
    <w:rsid w:val="008B48E3"/>
    <w:rsid w:val="008B4E82"/>
    <w:rsid w:val="008B55F6"/>
    <w:rsid w:val="008B61A8"/>
    <w:rsid w:val="008B797A"/>
    <w:rsid w:val="008C06B8"/>
    <w:rsid w:val="008C0AC0"/>
    <w:rsid w:val="008C0BD4"/>
    <w:rsid w:val="008C0CD2"/>
    <w:rsid w:val="008C0D77"/>
    <w:rsid w:val="008C0E3B"/>
    <w:rsid w:val="008C12D3"/>
    <w:rsid w:val="008C144C"/>
    <w:rsid w:val="008C1E61"/>
    <w:rsid w:val="008C2273"/>
    <w:rsid w:val="008C2547"/>
    <w:rsid w:val="008C2827"/>
    <w:rsid w:val="008C3098"/>
    <w:rsid w:val="008C31B1"/>
    <w:rsid w:val="008C3237"/>
    <w:rsid w:val="008C34C1"/>
    <w:rsid w:val="008C37BB"/>
    <w:rsid w:val="008C5502"/>
    <w:rsid w:val="008C578F"/>
    <w:rsid w:val="008C5897"/>
    <w:rsid w:val="008C6CE0"/>
    <w:rsid w:val="008C74BE"/>
    <w:rsid w:val="008C76BB"/>
    <w:rsid w:val="008D0765"/>
    <w:rsid w:val="008D0849"/>
    <w:rsid w:val="008D0DF9"/>
    <w:rsid w:val="008D15B5"/>
    <w:rsid w:val="008D1C48"/>
    <w:rsid w:val="008D2149"/>
    <w:rsid w:val="008D2A61"/>
    <w:rsid w:val="008D2F56"/>
    <w:rsid w:val="008D44CB"/>
    <w:rsid w:val="008D4A75"/>
    <w:rsid w:val="008D4AB4"/>
    <w:rsid w:val="008D4B99"/>
    <w:rsid w:val="008D521C"/>
    <w:rsid w:val="008D59EC"/>
    <w:rsid w:val="008D6298"/>
    <w:rsid w:val="008D62C7"/>
    <w:rsid w:val="008D6930"/>
    <w:rsid w:val="008D6BEA"/>
    <w:rsid w:val="008D6EA9"/>
    <w:rsid w:val="008D71A2"/>
    <w:rsid w:val="008D76E7"/>
    <w:rsid w:val="008D78B7"/>
    <w:rsid w:val="008D7F97"/>
    <w:rsid w:val="008E0823"/>
    <w:rsid w:val="008E0FD7"/>
    <w:rsid w:val="008E1C97"/>
    <w:rsid w:val="008E1F41"/>
    <w:rsid w:val="008E236F"/>
    <w:rsid w:val="008E2D72"/>
    <w:rsid w:val="008E3226"/>
    <w:rsid w:val="008E32A5"/>
    <w:rsid w:val="008E35F5"/>
    <w:rsid w:val="008E3E8A"/>
    <w:rsid w:val="008E3ED3"/>
    <w:rsid w:val="008E4223"/>
    <w:rsid w:val="008E4837"/>
    <w:rsid w:val="008E48D7"/>
    <w:rsid w:val="008E49C1"/>
    <w:rsid w:val="008E4F9D"/>
    <w:rsid w:val="008E5297"/>
    <w:rsid w:val="008E52FD"/>
    <w:rsid w:val="008E6789"/>
    <w:rsid w:val="008E7AB6"/>
    <w:rsid w:val="008E7B43"/>
    <w:rsid w:val="008F039C"/>
    <w:rsid w:val="008F0700"/>
    <w:rsid w:val="008F0F25"/>
    <w:rsid w:val="008F15DE"/>
    <w:rsid w:val="008F197F"/>
    <w:rsid w:val="008F19B5"/>
    <w:rsid w:val="008F314B"/>
    <w:rsid w:val="008F3C3C"/>
    <w:rsid w:val="008F4869"/>
    <w:rsid w:val="008F4BC0"/>
    <w:rsid w:val="008F50FC"/>
    <w:rsid w:val="008F53C2"/>
    <w:rsid w:val="008F57E4"/>
    <w:rsid w:val="008F589B"/>
    <w:rsid w:val="008F5AC0"/>
    <w:rsid w:val="008F5F43"/>
    <w:rsid w:val="008F61E2"/>
    <w:rsid w:val="008F668F"/>
    <w:rsid w:val="008F6C90"/>
    <w:rsid w:val="008F750E"/>
    <w:rsid w:val="008F7678"/>
    <w:rsid w:val="008F7A05"/>
    <w:rsid w:val="008F7A1C"/>
    <w:rsid w:val="008F7C33"/>
    <w:rsid w:val="008F7EB2"/>
    <w:rsid w:val="00900D82"/>
    <w:rsid w:val="00900E00"/>
    <w:rsid w:val="00901770"/>
    <w:rsid w:val="0090186C"/>
    <w:rsid w:val="009018D1"/>
    <w:rsid w:val="0090195B"/>
    <w:rsid w:val="00901C03"/>
    <w:rsid w:val="00901FCC"/>
    <w:rsid w:val="0090224A"/>
    <w:rsid w:val="0090237D"/>
    <w:rsid w:val="00902FF8"/>
    <w:rsid w:val="009032B3"/>
    <w:rsid w:val="00903798"/>
    <w:rsid w:val="00904233"/>
    <w:rsid w:val="009046C3"/>
    <w:rsid w:val="009046C7"/>
    <w:rsid w:val="009047BA"/>
    <w:rsid w:val="00904AAC"/>
    <w:rsid w:val="00904EE6"/>
    <w:rsid w:val="00905082"/>
    <w:rsid w:val="00905F39"/>
    <w:rsid w:val="00906023"/>
    <w:rsid w:val="009060A0"/>
    <w:rsid w:val="009065E7"/>
    <w:rsid w:val="009067DC"/>
    <w:rsid w:val="00906C63"/>
    <w:rsid w:val="00906EC4"/>
    <w:rsid w:val="009074C8"/>
    <w:rsid w:val="00907D68"/>
    <w:rsid w:val="0091041F"/>
    <w:rsid w:val="0091048C"/>
    <w:rsid w:val="00910498"/>
    <w:rsid w:val="00910BE7"/>
    <w:rsid w:val="009114FA"/>
    <w:rsid w:val="0091150B"/>
    <w:rsid w:val="00912677"/>
    <w:rsid w:val="00912A98"/>
    <w:rsid w:val="00912BC5"/>
    <w:rsid w:val="00913084"/>
    <w:rsid w:val="0091384F"/>
    <w:rsid w:val="00913B8F"/>
    <w:rsid w:val="0091426F"/>
    <w:rsid w:val="00914A02"/>
    <w:rsid w:val="00914CE0"/>
    <w:rsid w:val="00914D28"/>
    <w:rsid w:val="00914F85"/>
    <w:rsid w:val="009150CD"/>
    <w:rsid w:val="00915235"/>
    <w:rsid w:val="00915237"/>
    <w:rsid w:val="0091560E"/>
    <w:rsid w:val="0091566C"/>
    <w:rsid w:val="0091668B"/>
    <w:rsid w:val="00916792"/>
    <w:rsid w:val="00916BA7"/>
    <w:rsid w:val="00916E9F"/>
    <w:rsid w:val="00917190"/>
    <w:rsid w:val="009174FA"/>
    <w:rsid w:val="009179D8"/>
    <w:rsid w:val="00917DA7"/>
    <w:rsid w:val="00917FAF"/>
    <w:rsid w:val="0092006B"/>
    <w:rsid w:val="009201D5"/>
    <w:rsid w:val="009205C1"/>
    <w:rsid w:val="009206BA"/>
    <w:rsid w:val="00921250"/>
    <w:rsid w:val="00921626"/>
    <w:rsid w:val="00921CCD"/>
    <w:rsid w:val="00921F84"/>
    <w:rsid w:val="009221BD"/>
    <w:rsid w:val="00923388"/>
    <w:rsid w:val="00923911"/>
    <w:rsid w:val="00923C76"/>
    <w:rsid w:val="00923CBB"/>
    <w:rsid w:val="00923EFB"/>
    <w:rsid w:val="0092403A"/>
    <w:rsid w:val="00924B82"/>
    <w:rsid w:val="00924D68"/>
    <w:rsid w:val="00924F16"/>
    <w:rsid w:val="00925E7A"/>
    <w:rsid w:val="009262F8"/>
    <w:rsid w:val="009266F3"/>
    <w:rsid w:val="00926E9E"/>
    <w:rsid w:val="009270E1"/>
    <w:rsid w:val="0092740B"/>
    <w:rsid w:val="009275D4"/>
    <w:rsid w:val="009277F7"/>
    <w:rsid w:val="00927CC4"/>
    <w:rsid w:val="00927D5E"/>
    <w:rsid w:val="00927EAD"/>
    <w:rsid w:val="00927F0E"/>
    <w:rsid w:val="0093024D"/>
    <w:rsid w:val="00930DA7"/>
    <w:rsid w:val="00930E73"/>
    <w:rsid w:val="00930ECB"/>
    <w:rsid w:val="00931CA4"/>
    <w:rsid w:val="00931D3F"/>
    <w:rsid w:val="00931E0D"/>
    <w:rsid w:val="00931F56"/>
    <w:rsid w:val="0093240C"/>
    <w:rsid w:val="00932EB6"/>
    <w:rsid w:val="00933927"/>
    <w:rsid w:val="00933A45"/>
    <w:rsid w:val="00933B54"/>
    <w:rsid w:val="00933E75"/>
    <w:rsid w:val="009343E0"/>
    <w:rsid w:val="009347ED"/>
    <w:rsid w:val="00934C39"/>
    <w:rsid w:val="009366BF"/>
    <w:rsid w:val="00937A1A"/>
    <w:rsid w:val="009405AF"/>
    <w:rsid w:val="00940B70"/>
    <w:rsid w:val="00940DD7"/>
    <w:rsid w:val="00941196"/>
    <w:rsid w:val="0094129C"/>
    <w:rsid w:val="0094161D"/>
    <w:rsid w:val="0094207A"/>
    <w:rsid w:val="009426C6"/>
    <w:rsid w:val="009427E5"/>
    <w:rsid w:val="00942A20"/>
    <w:rsid w:val="00942D25"/>
    <w:rsid w:val="009431A6"/>
    <w:rsid w:val="00943ED7"/>
    <w:rsid w:val="00943FF9"/>
    <w:rsid w:val="00944632"/>
    <w:rsid w:val="00944A24"/>
    <w:rsid w:val="00944CA8"/>
    <w:rsid w:val="00944DE9"/>
    <w:rsid w:val="0094537C"/>
    <w:rsid w:val="009456D4"/>
    <w:rsid w:val="00945D26"/>
    <w:rsid w:val="00945FF8"/>
    <w:rsid w:val="00946A69"/>
    <w:rsid w:val="00947212"/>
    <w:rsid w:val="00947D78"/>
    <w:rsid w:val="00950551"/>
    <w:rsid w:val="00950817"/>
    <w:rsid w:val="00950A7B"/>
    <w:rsid w:val="0095216D"/>
    <w:rsid w:val="00953137"/>
    <w:rsid w:val="00953F18"/>
    <w:rsid w:val="009544BE"/>
    <w:rsid w:val="00954BE2"/>
    <w:rsid w:val="009551C9"/>
    <w:rsid w:val="009551F6"/>
    <w:rsid w:val="009552B3"/>
    <w:rsid w:val="00955CDE"/>
    <w:rsid w:val="00955F48"/>
    <w:rsid w:val="0095657B"/>
    <w:rsid w:val="00957E9B"/>
    <w:rsid w:val="0096066E"/>
    <w:rsid w:val="00960D5B"/>
    <w:rsid w:val="00960F91"/>
    <w:rsid w:val="00960FA3"/>
    <w:rsid w:val="00961667"/>
    <w:rsid w:val="009617D0"/>
    <w:rsid w:val="00961E59"/>
    <w:rsid w:val="00961FCA"/>
    <w:rsid w:val="009627E1"/>
    <w:rsid w:val="009629C8"/>
    <w:rsid w:val="00962E9B"/>
    <w:rsid w:val="0096346A"/>
    <w:rsid w:val="009647F1"/>
    <w:rsid w:val="00964AF8"/>
    <w:rsid w:val="00964C1E"/>
    <w:rsid w:val="00964CB2"/>
    <w:rsid w:val="00965ED6"/>
    <w:rsid w:val="00966645"/>
    <w:rsid w:val="00966B32"/>
    <w:rsid w:val="00966D30"/>
    <w:rsid w:val="00966F61"/>
    <w:rsid w:val="00966FE8"/>
    <w:rsid w:val="009675E9"/>
    <w:rsid w:val="00967B96"/>
    <w:rsid w:val="009702C2"/>
    <w:rsid w:val="009704DB"/>
    <w:rsid w:val="009705F6"/>
    <w:rsid w:val="009709F4"/>
    <w:rsid w:val="00970A2A"/>
    <w:rsid w:val="0097189D"/>
    <w:rsid w:val="00971A53"/>
    <w:rsid w:val="009725E8"/>
    <w:rsid w:val="0097306A"/>
    <w:rsid w:val="00975883"/>
    <w:rsid w:val="0097598B"/>
    <w:rsid w:val="00975B3B"/>
    <w:rsid w:val="00975C8B"/>
    <w:rsid w:val="00976188"/>
    <w:rsid w:val="00976345"/>
    <w:rsid w:val="0097701E"/>
    <w:rsid w:val="009776B7"/>
    <w:rsid w:val="009804B7"/>
    <w:rsid w:val="00980B98"/>
    <w:rsid w:val="00981245"/>
    <w:rsid w:val="00981739"/>
    <w:rsid w:val="00981829"/>
    <w:rsid w:val="00981E97"/>
    <w:rsid w:val="00981EDA"/>
    <w:rsid w:val="00982743"/>
    <w:rsid w:val="00983314"/>
    <w:rsid w:val="009837FA"/>
    <w:rsid w:val="00983A02"/>
    <w:rsid w:val="00983A15"/>
    <w:rsid w:val="00983CBD"/>
    <w:rsid w:val="00985607"/>
    <w:rsid w:val="00985CE7"/>
    <w:rsid w:val="00985FCE"/>
    <w:rsid w:val="00987D5D"/>
    <w:rsid w:val="0099050F"/>
    <w:rsid w:val="00990577"/>
    <w:rsid w:val="009909D6"/>
    <w:rsid w:val="0099133C"/>
    <w:rsid w:val="00991671"/>
    <w:rsid w:val="00991A81"/>
    <w:rsid w:val="00992596"/>
    <w:rsid w:val="009926FC"/>
    <w:rsid w:val="00992892"/>
    <w:rsid w:val="009928DB"/>
    <w:rsid w:val="00992CBA"/>
    <w:rsid w:val="00992E8D"/>
    <w:rsid w:val="00992FD2"/>
    <w:rsid w:val="009934CB"/>
    <w:rsid w:val="00993955"/>
    <w:rsid w:val="00993E01"/>
    <w:rsid w:val="009940D6"/>
    <w:rsid w:val="009952EE"/>
    <w:rsid w:val="00995940"/>
    <w:rsid w:val="00995C73"/>
    <w:rsid w:val="009961D2"/>
    <w:rsid w:val="009962A7"/>
    <w:rsid w:val="0099632E"/>
    <w:rsid w:val="00996499"/>
    <w:rsid w:val="00996C83"/>
    <w:rsid w:val="00996CEA"/>
    <w:rsid w:val="00996F2D"/>
    <w:rsid w:val="0099792D"/>
    <w:rsid w:val="00997A60"/>
    <w:rsid w:val="009A008F"/>
    <w:rsid w:val="009A1138"/>
    <w:rsid w:val="009A146E"/>
    <w:rsid w:val="009A191E"/>
    <w:rsid w:val="009A19C5"/>
    <w:rsid w:val="009A1F9E"/>
    <w:rsid w:val="009A23AA"/>
    <w:rsid w:val="009A2871"/>
    <w:rsid w:val="009A2CCA"/>
    <w:rsid w:val="009A2D86"/>
    <w:rsid w:val="009A2E47"/>
    <w:rsid w:val="009A3122"/>
    <w:rsid w:val="009A368D"/>
    <w:rsid w:val="009A3762"/>
    <w:rsid w:val="009A3AF3"/>
    <w:rsid w:val="009A48C7"/>
    <w:rsid w:val="009A4A16"/>
    <w:rsid w:val="009A4B0A"/>
    <w:rsid w:val="009A4EC6"/>
    <w:rsid w:val="009A5218"/>
    <w:rsid w:val="009A538E"/>
    <w:rsid w:val="009A623F"/>
    <w:rsid w:val="009A6492"/>
    <w:rsid w:val="009A7569"/>
    <w:rsid w:val="009A79E6"/>
    <w:rsid w:val="009A7C65"/>
    <w:rsid w:val="009A7C7C"/>
    <w:rsid w:val="009A7D48"/>
    <w:rsid w:val="009B0A5A"/>
    <w:rsid w:val="009B1464"/>
    <w:rsid w:val="009B1619"/>
    <w:rsid w:val="009B1839"/>
    <w:rsid w:val="009B1D04"/>
    <w:rsid w:val="009B242C"/>
    <w:rsid w:val="009B2777"/>
    <w:rsid w:val="009B32C0"/>
    <w:rsid w:val="009B4249"/>
    <w:rsid w:val="009B5165"/>
    <w:rsid w:val="009B530E"/>
    <w:rsid w:val="009B6333"/>
    <w:rsid w:val="009B6623"/>
    <w:rsid w:val="009B737A"/>
    <w:rsid w:val="009C07D5"/>
    <w:rsid w:val="009C0C8C"/>
    <w:rsid w:val="009C10DE"/>
    <w:rsid w:val="009C18AC"/>
    <w:rsid w:val="009C1E2E"/>
    <w:rsid w:val="009C1EA1"/>
    <w:rsid w:val="009C21BE"/>
    <w:rsid w:val="009C299D"/>
    <w:rsid w:val="009C3146"/>
    <w:rsid w:val="009C35BB"/>
    <w:rsid w:val="009C3B18"/>
    <w:rsid w:val="009C3B60"/>
    <w:rsid w:val="009C3BC1"/>
    <w:rsid w:val="009C4015"/>
    <w:rsid w:val="009C40DD"/>
    <w:rsid w:val="009C4A93"/>
    <w:rsid w:val="009C4AD0"/>
    <w:rsid w:val="009C51B3"/>
    <w:rsid w:val="009C562D"/>
    <w:rsid w:val="009C5FA6"/>
    <w:rsid w:val="009C6F00"/>
    <w:rsid w:val="009C7437"/>
    <w:rsid w:val="009C7BF2"/>
    <w:rsid w:val="009D06AF"/>
    <w:rsid w:val="009D079B"/>
    <w:rsid w:val="009D0DFF"/>
    <w:rsid w:val="009D0F60"/>
    <w:rsid w:val="009D18F0"/>
    <w:rsid w:val="009D2490"/>
    <w:rsid w:val="009D2BF7"/>
    <w:rsid w:val="009D3234"/>
    <w:rsid w:val="009D43B7"/>
    <w:rsid w:val="009D487B"/>
    <w:rsid w:val="009D4A5E"/>
    <w:rsid w:val="009D4DD5"/>
    <w:rsid w:val="009D57C7"/>
    <w:rsid w:val="009D5B42"/>
    <w:rsid w:val="009D63C8"/>
    <w:rsid w:val="009D644C"/>
    <w:rsid w:val="009D6720"/>
    <w:rsid w:val="009D6781"/>
    <w:rsid w:val="009D6AD8"/>
    <w:rsid w:val="009D6AF2"/>
    <w:rsid w:val="009D7498"/>
    <w:rsid w:val="009E037D"/>
    <w:rsid w:val="009E07A1"/>
    <w:rsid w:val="009E08D1"/>
    <w:rsid w:val="009E136A"/>
    <w:rsid w:val="009E13BD"/>
    <w:rsid w:val="009E1851"/>
    <w:rsid w:val="009E1CC1"/>
    <w:rsid w:val="009E1E66"/>
    <w:rsid w:val="009E1F5C"/>
    <w:rsid w:val="009E20B6"/>
    <w:rsid w:val="009E2A08"/>
    <w:rsid w:val="009E30CD"/>
    <w:rsid w:val="009E3164"/>
    <w:rsid w:val="009E3895"/>
    <w:rsid w:val="009E3982"/>
    <w:rsid w:val="009E4343"/>
    <w:rsid w:val="009E4544"/>
    <w:rsid w:val="009E479C"/>
    <w:rsid w:val="009E4849"/>
    <w:rsid w:val="009E5621"/>
    <w:rsid w:val="009E5A1E"/>
    <w:rsid w:val="009E75C6"/>
    <w:rsid w:val="009E7FE9"/>
    <w:rsid w:val="009F01F6"/>
    <w:rsid w:val="009F0548"/>
    <w:rsid w:val="009F091F"/>
    <w:rsid w:val="009F2EB8"/>
    <w:rsid w:val="009F39E8"/>
    <w:rsid w:val="009F3D05"/>
    <w:rsid w:val="009F3DF8"/>
    <w:rsid w:val="009F3FEB"/>
    <w:rsid w:val="009F4211"/>
    <w:rsid w:val="009F4438"/>
    <w:rsid w:val="009F54B7"/>
    <w:rsid w:val="009F5CFD"/>
    <w:rsid w:val="009F60CB"/>
    <w:rsid w:val="009F6242"/>
    <w:rsid w:val="009F72F8"/>
    <w:rsid w:val="009F7637"/>
    <w:rsid w:val="009F767E"/>
    <w:rsid w:val="00A0026E"/>
    <w:rsid w:val="00A00352"/>
    <w:rsid w:val="00A00B76"/>
    <w:rsid w:val="00A00CDC"/>
    <w:rsid w:val="00A013E0"/>
    <w:rsid w:val="00A01682"/>
    <w:rsid w:val="00A01B79"/>
    <w:rsid w:val="00A01B82"/>
    <w:rsid w:val="00A0289C"/>
    <w:rsid w:val="00A02CE4"/>
    <w:rsid w:val="00A02F67"/>
    <w:rsid w:val="00A030C2"/>
    <w:rsid w:val="00A038B3"/>
    <w:rsid w:val="00A03D6F"/>
    <w:rsid w:val="00A04105"/>
    <w:rsid w:val="00A04B5D"/>
    <w:rsid w:val="00A04BE6"/>
    <w:rsid w:val="00A0562E"/>
    <w:rsid w:val="00A05E84"/>
    <w:rsid w:val="00A11111"/>
    <w:rsid w:val="00A1162C"/>
    <w:rsid w:val="00A11BC0"/>
    <w:rsid w:val="00A1224C"/>
    <w:rsid w:val="00A12694"/>
    <w:rsid w:val="00A12C70"/>
    <w:rsid w:val="00A139B4"/>
    <w:rsid w:val="00A13C30"/>
    <w:rsid w:val="00A13C69"/>
    <w:rsid w:val="00A151BF"/>
    <w:rsid w:val="00A15937"/>
    <w:rsid w:val="00A166B4"/>
    <w:rsid w:val="00A17693"/>
    <w:rsid w:val="00A1796D"/>
    <w:rsid w:val="00A17CCA"/>
    <w:rsid w:val="00A17F50"/>
    <w:rsid w:val="00A20499"/>
    <w:rsid w:val="00A207FE"/>
    <w:rsid w:val="00A20DDE"/>
    <w:rsid w:val="00A211DD"/>
    <w:rsid w:val="00A219DB"/>
    <w:rsid w:val="00A21A8C"/>
    <w:rsid w:val="00A21A94"/>
    <w:rsid w:val="00A21E8A"/>
    <w:rsid w:val="00A2202F"/>
    <w:rsid w:val="00A22CAB"/>
    <w:rsid w:val="00A231CC"/>
    <w:rsid w:val="00A23411"/>
    <w:rsid w:val="00A238D4"/>
    <w:rsid w:val="00A23D6F"/>
    <w:rsid w:val="00A24159"/>
    <w:rsid w:val="00A25136"/>
    <w:rsid w:val="00A25954"/>
    <w:rsid w:val="00A25C70"/>
    <w:rsid w:val="00A26028"/>
    <w:rsid w:val="00A26097"/>
    <w:rsid w:val="00A26AEA"/>
    <w:rsid w:val="00A2749D"/>
    <w:rsid w:val="00A31974"/>
    <w:rsid w:val="00A32422"/>
    <w:rsid w:val="00A32533"/>
    <w:rsid w:val="00A3273F"/>
    <w:rsid w:val="00A32B8E"/>
    <w:rsid w:val="00A33B15"/>
    <w:rsid w:val="00A33CA8"/>
    <w:rsid w:val="00A348F1"/>
    <w:rsid w:val="00A34F6C"/>
    <w:rsid w:val="00A3542C"/>
    <w:rsid w:val="00A35999"/>
    <w:rsid w:val="00A36152"/>
    <w:rsid w:val="00A368A6"/>
    <w:rsid w:val="00A36A6D"/>
    <w:rsid w:val="00A36F9F"/>
    <w:rsid w:val="00A36FB9"/>
    <w:rsid w:val="00A3755E"/>
    <w:rsid w:val="00A40146"/>
    <w:rsid w:val="00A40DA0"/>
    <w:rsid w:val="00A42449"/>
    <w:rsid w:val="00A42CEC"/>
    <w:rsid w:val="00A43660"/>
    <w:rsid w:val="00A438C2"/>
    <w:rsid w:val="00A43F58"/>
    <w:rsid w:val="00A4420D"/>
    <w:rsid w:val="00A443AB"/>
    <w:rsid w:val="00A44812"/>
    <w:rsid w:val="00A44970"/>
    <w:rsid w:val="00A45367"/>
    <w:rsid w:val="00A45AA7"/>
    <w:rsid w:val="00A45F95"/>
    <w:rsid w:val="00A4643F"/>
    <w:rsid w:val="00A467DF"/>
    <w:rsid w:val="00A47781"/>
    <w:rsid w:val="00A477CB"/>
    <w:rsid w:val="00A477CC"/>
    <w:rsid w:val="00A47E13"/>
    <w:rsid w:val="00A500CA"/>
    <w:rsid w:val="00A50785"/>
    <w:rsid w:val="00A51669"/>
    <w:rsid w:val="00A5173F"/>
    <w:rsid w:val="00A51E4B"/>
    <w:rsid w:val="00A52335"/>
    <w:rsid w:val="00A530BE"/>
    <w:rsid w:val="00A53C02"/>
    <w:rsid w:val="00A54111"/>
    <w:rsid w:val="00A54148"/>
    <w:rsid w:val="00A54829"/>
    <w:rsid w:val="00A54F84"/>
    <w:rsid w:val="00A556D1"/>
    <w:rsid w:val="00A5579D"/>
    <w:rsid w:val="00A5678D"/>
    <w:rsid w:val="00A576CF"/>
    <w:rsid w:val="00A578EB"/>
    <w:rsid w:val="00A57BD0"/>
    <w:rsid w:val="00A601E0"/>
    <w:rsid w:val="00A607EE"/>
    <w:rsid w:val="00A60DE4"/>
    <w:rsid w:val="00A610C5"/>
    <w:rsid w:val="00A6274B"/>
    <w:rsid w:val="00A62CAF"/>
    <w:rsid w:val="00A62CEB"/>
    <w:rsid w:val="00A62DE4"/>
    <w:rsid w:val="00A6323F"/>
    <w:rsid w:val="00A638D7"/>
    <w:rsid w:val="00A6390B"/>
    <w:rsid w:val="00A63BC5"/>
    <w:rsid w:val="00A63FBE"/>
    <w:rsid w:val="00A649AF"/>
    <w:rsid w:val="00A6596E"/>
    <w:rsid w:val="00A65DB0"/>
    <w:rsid w:val="00A65E87"/>
    <w:rsid w:val="00A670BA"/>
    <w:rsid w:val="00A6787C"/>
    <w:rsid w:val="00A678B2"/>
    <w:rsid w:val="00A71C01"/>
    <w:rsid w:val="00A71EEA"/>
    <w:rsid w:val="00A7266C"/>
    <w:rsid w:val="00A72B21"/>
    <w:rsid w:val="00A72CCA"/>
    <w:rsid w:val="00A72DAB"/>
    <w:rsid w:val="00A73975"/>
    <w:rsid w:val="00A73A7B"/>
    <w:rsid w:val="00A745B1"/>
    <w:rsid w:val="00A752A4"/>
    <w:rsid w:val="00A75FBB"/>
    <w:rsid w:val="00A76510"/>
    <w:rsid w:val="00A76FF4"/>
    <w:rsid w:val="00A77437"/>
    <w:rsid w:val="00A778D7"/>
    <w:rsid w:val="00A77EAF"/>
    <w:rsid w:val="00A804A6"/>
    <w:rsid w:val="00A807EE"/>
    <w:rsid w:val="00A80A7C"/>
    <w:rsid w:val="00A81759"/>
    <w:rsid w:val="00A81C9D"/>
    <w:rsid w:val="00A81F84"/>
    <w:rsid w:val="00A82308"/>
    <w:rsid w:val="00A82ACF"/>
    <w:rsid w:val="00A8422D"/>
    <w:rsid w:val="00A854BF"/>
    <w:rsid w:val="00A85AE8"/>
    <w:rsid w:val="00A85FAE"/>
    <w:rsid w:val="00A87BC7"/>
    <w:rsid w:val="00A87CD0"/>
    <w:rsid w:val="00A9001B"/>
    <w:rsid w:val="00A9045D"/>
    <w:rsid w:val="00A9057A"/>
    <w:rsid w:val="00A90E87"/>
    <w:rsid w:val="00A91233"/>
    <w:rsid w:val="00A91CBB"/>
    <w:rsid w:val="00A923F4"/>
    <w:rsid w:val="00A9290F"/>
    <w:rsid w:val="00A92972"/>
    <w:rsid w:val="00A92B62"/>
    <w:rsid w:val="00A92EDA"/>
    <w:rsid w:val="00A93471"/>
    <w:rsid w:val="00A94117"/>
    <w:rsid w:val="00A942D2"/>
    <w:rsid w:val="00A944FA"/>
    <w:rsid w:val="00A94FDF"/>
    <w:rsid w:val="00A95B8D"/>
    <w:rsid w:val="00A95C81"/>
    <w:rsid w:val="00A95E4B"/>
    <w:rsid w:val="00A96A73"/>
    <w:rsid w:val="00A971CC"/>
    <w:rsid w:val="00A974DA"/>
    <w:rsid w:val="00A97864"/>
    <w:rsid w:val="00AA01C8"/>
    <w:rsid w:val="00AA03E3"/>
    <w:rsid w:val="00AA0FBC"/>
    <w:rsid w:val="00AA14AE"/>
    <w:rsid w:val="00AA1894"/>
    <w:rsid w:val="00AA21EF"/>
    <w:rsid w:val="00AA23BB"/>
    <w:rsid w:val="00AA2411"/>
    <w:rsid w:val="00AA2653"/>
    <w:rsid w:val="00AA2D5A"/>
    <w:rsid w:val="00AA2F1B"/>
    <w:rsid w:val="00AA3300"/>
    <w:rsid w:val="00AA36D5"/>
    <w:rsid w:val="00AA47CF"/>
    <w:rsid w:val="00AA62ED"/>
    <w:rsid w:val="00AA63D2"/>
    <w:rsid w:val="00AA6F19"/>
    <w:rsid w:val="00AA72D6"/>
    <w:rsid w:val="00AA7490"/>
    <w:rsid w:val="00AB0413"/>
    <w:rsid w:val="00AB0B38"/>
    <w:rsid w:val="00AB0BA1"/>
    <w:rsid w:val="00AB0D9F"/>
    <w:rsid w:val="00AB11F7"/>
    <w:rsid w:val="00AB18E5"/>
    <w:rsid w:val="00AB2A1F"/>
    <w:rsid w:val="00AB3013"/>
    <w:rsid w:val="00AB3014"/>
    <w:rsid w:val="00AB31D0"/>
    <w:rsid w:val="00AB32AC"/>
    <w:rsid w:val="00AB43B8"/>
    <w:rsid w:val="00AB49BE"/>
    <w:rsid w:val="00AB4D8F"/>
    <w:rsid w:val="00AB5648"/>
    <w:rsid w:val="00AB58F2"/>
    <w:rsid w:val="00AB5991"/>
    <w:rsid w:val="00AB6855"/>
    <w:rsid w:val="00AB6856"/>
    <w:rsid w:val="00AB70C9"/>
    <w:rsid w:val="00AB73A8"/>
    <w:rsid w:val="00AB7E00"/>
    <w:rsid w:val="00AC082F"/>
    <w:rsid w:val="00AC0893"/>
    <w:rsid w:val="00AC0E2F"/>
    <w:rsid w:val="00AC0F9D"/>
    <w:rsid w:val="00AC1135"/>
    <w:rsid w:val="00AC16C6"/>
    <w:rsid w:val="00AC18B1"/>
    <w:rsid w:val="00AC23A4"/>
    <w:rsid w:val="00AC2440"/>
    <w:rsid w:val="00AC26ED"/>
    <w:rsid w:val="00AC2759"/>
    <w:rsid w:val="00AC2A64"/>
    <w:rsid w:val="00AC2D03"/>
    <w:rsid w:val="00AC2FB2"/>
    <w:rsid w:val="00AC3DB2"/>
    <w:rsid w:val="00AC3E1E"/>
    <w:rsid w:val="00AC40B5"/>
    <w:rsid w:val="00AC52A3"/>
    <w:rsid w:val="00AC5A17"/>
    <w:rsid w:val="00AC79F2"/>
    <w:rsid w:val="00AC7A69"/>
    <w:rsid w:val="00AD03B9"/>
    <w:rsid w:val="00AD04D8"/>
    <w:rsid w:val="00AD0512"/>
    <w:rsid w:val="00AD0744"/>
    <w:rsid w:val="00AD0B6B"/>
    <w:rsid w:val="00AD13CB"/>
    <w:rsid w:val="00AD16F9"/>
    <w:rsid w:val="00AD18E1"/>
    <w:rsid w:val="00AD2AC7"/>
    <w:rsid w:val="00AD2C60"/>
    <w:rsid w:val="00AD2CA8"/>
    <w:rsid w:val="00AD3DEA"/>
    <w:rsid w:val="00AD42BA"/>
    <w:rsid w:val="00AD44C9"/>
    <w:rsid w:val="00AD5329"/>
    <w:rsid w:val="00AD61FD"/>
    <w:rsid w:val="00AD6522"/>
    <w:rsid w:val="00AD6B26"/>
    <w:rsid w:val="00AD6B2F"/>
    <w:rsid w:val="00AD6D99"/>
    <w:rsid w:val="00AD6F66"/>
    <w:rsid w:val="00AD721D"/>
    <w:rsid w:val="00AD75D1"/>
    <w:rsid w:val="00AE0210"/>
    <w:rsid w:val="00AE056C"/>
    <w:rsid w:val="00AE08AC"/>
    <w:rsid w:val="00AE0C38"/>
    <w:rsid w:val="00AE0C69"/>
    <w:rsid w:val="00AE0C7A"/>
    <w:rsid w:val="00AE0DCA"/>
    <w:rsid w:val="00AE13A6"/>
    <w:rsid w:val="00AE19C5"/>
    <w:rsid w:val="00AE1C59"/>
    <w:rsid w:val="00AE2075"/>
    <w:rsid w:val="00AE267B"/>
    <w:rsid w:val="00AE28AA"/>
    <w:rsid w:val="00AE2A39"/>
    <w:rsid w:val="00AE2BB4"/>
    <w:rsid w:val="00AE30D8"/>
    <w:rsid w:val="00AE36DE"/>
    <w:rsid w:val="00AE3CF4"/>
    <w:rsid w:val="00AE526F"/>
    <w:rsid w:val="00AE5638"/>
    <w:rsid w:val="00AE5EF4"/>
    <w:rsid w:val="00AE73AA"/>
    <w:rsid w:val="00AE75E2"/>
    <w:rsid w:val="00AE76F5"/>
    <w:rsid w:val="00AE7C5F"/>
    <w:rsid w:val="00AF042D"/>
    <w:rsid w:val="00AF13A2"/>
    <w:rsid w:val="00AF14E5"/>
    <w:rsid w:val="00AF1517"/>
    <w:rsid w:val="00AF157A"/>
    <w:rsid w:val="00AF16EE"/>
    <w:rsid w:val="00AF1DB1"/>
    <w:rsid w:val="00AF2A0F"/>
    <w:rsid w:val="00AF30E1"/>
    <w:rsid w:val="00AF31F6"/>
    <w:rsid w:val="00AF41DA"/>
    <w:rsid w:val="00AF4B40"/>
    <w:rsid w:val="00AF50D5"/>
    <w:rsid w:val="00AF5DD8"/>
    <w:rsid w:val="00AF5EDD"/>
    <w:rsid w:val="00AF61F4"/>
    <w:rsid w:val="00AF625A"/>
    <w:rsid w:val="00AF6D0C"/>
    <w:rsid w:val="00AF75F7"/>
    <w:rsid w:val="00AF7BD3"/>
    <w:rsid w:val="00B00E23"/>
    <w:rsid w:val="00B00E80"/>
    <w:rsid w:val="00B0105F"/>
    <w:rsid w:val="00B015D1"/>
    <w:rsid w:val="00B016E7"/>
    <w:rsid w:val="00B019F6"/>
    <w:rsid w:val="00B029C3"/>
    <w:rsid w:val="00B02DDB"/>
    <w:rsid w:val="00B03940"/>
    <w:rsid w:val="00B039DA"/>
    <w:rsid w:val="00B03F8F"/>
    <w:rsid w:val="00B04548"/>
    <w:rsid w:val="00B04A25"/>
    <w:rsid w:val="00B04E6C"/>
    <w:rsid w:val="00B04FBD"/>
    <w:rsid w:val="00B056A1"/>
    <w:rsid w:val="00B0593A"/>
    <w:rsid w:val="00B067F5"/>
    <w:rsid w:val="00B06F92"/>
    <w:rsid w:val="00B07556"/>
    <w:rsid w:val="00B076BD"/>
    <w:rsid w:val="00B078B0"/>
    <w:rsid w:val="00B07C65"/>
    <w:rsid w:val="00B10DCC"/>
    <w:rsid w:val="00B10F5C"/>
    <w:rsid w:val="00B111B6"/>
    <w:rsid w:val="00B11708"/>
    <w:rsid w:val="00B11DB6"/>
    <w:rsid w:val="00B12040"/>
    <w:rsid w:val="00B1207F"/>
    <w:rsid w:val="00B122FA"/>
    <w:rsid w:val="00B12B5A"/>
    <w:rsid w:val="00B1301E"/>
    <w:rsid w:val="00B136A8"/>
    <w:rsid w:val="00B13811"/>
    <w:rsid w:val="00B1399D"/>
    <w:rsid w:val="00B13B64"/>
    <w:rsid w:val="00B13C84"/>
    <w:rsid w:val="00B14361"/>
    <w:rsid w:val="00B1499F"/>
    <w:rsid w:val="00B154C7"/>
    <w:rsid w:val="00B15B06"/>
    <w:rsid w:val="00B164F3"/>
    <w:rsid w:val="00B16CD3"/>
    <w:rsid w:val="00B17627"/>
    <w:rsid w:val="00B20536"/>
    <w:rsid w:val="00B2094B"/>
    <w:rsid w:val="00B21F72"/>
    <w:rsid w:val="00B226AB"/>
    <w:rsid w:val="00B226B8"/>
    <w:rsid w:val="00B229FD"/>
    <w:rsid w:val="00B22CAF"/>
    <w:rsid w:val="00B22EBE"/>
    <w:rsid w:val="00B23380"/>
    <w:rsid w:val="00B241B2"/>
    <w:rsid w:val="00B2578A"/>
    <w:rsid w:val="00B25858"/>
    <w:rsid w:val="00B25FEF"/>
    <w:rsid w:val="00B26B3B"/>
    <w:rsid w:val="00B26BB0"/>
    <w:rsid w:val="00B2713F"/>
    <w:rsid w:val="00B275EB"/>
    <w:rsid w:val="00B279FA"/>
    <w:rsid w:val="00B303F8"/>
    <w:rsid w:val="00B3073F"/>
    <w:rsid w:val="00B30C75"/>
    <w:rsid w:val="00B311E0"/>
    <w:rsid w:val="00B3152E"/>
    <w:rsid w:val="00B321C1"/>
    <w:rsid w:val="00B3250B"/>
    <w:rsid w:val="00B32586"/>
    <w:rsid w:val="00B333FF"/>
    <w:rsid w:val="00B33996"/>
    <w:rsid w:val="00B34411"/>
    <w:rsid w:val="00B34A76"/>
    <w:rsid w:val="00B3543E"/>
    <w:rsid w:val="00B35518"/>
    <w:rsid w:val="00B36177"/>
    <w:rsid w:val="00B36468"/>
    <w:rsid w:val="00B379CB"/>
    <w:rsid w:val="00B37AD4"/>
    <w:rsid w:val="00B401B0"/>
    <w:rsid w:val="00B408FC"/>
    <w:rsid w:val="00B40D16"/>
    <w:rsid w:val="00B42449"/>
    <w:rsid w:val="00B430B9"/>
    <w:rsid w:val="00B435DF"/>
    <w:rsid w:val="00B4420A"/>
    <w:rsid w:val="00B44223"/>
    <w:rsid w:val="00B44323"/>
    <w:rsid w:val="00B44C05"/>
    <w:rsid w:val="00B45A20"/>
    <w:rsid w:val="00B45C1C"/>
    <w:rsid w:val="00B45EC9"/>
    <w:rsid w:val="00B45EF7"/>
    <w:rsid w:val="00B45F6B"/>
    <w:rsid w:val="00B461F3"/>
    <w:rsid w:val="00B4671F"/>
    <w:rsid w:val="00B46C8B"/>
    <w:rsid w:val="00B4795C"/>
    <w:rsid w:val="00B50648"/>
    <w:rsid w:val="00B509C2"/>
    <w:rsid w:val="00B514CC"/>
    <w:rsid w:val="00B5168F"/>
    <w:rsid w:val="00B51847"/>
    <w:rsid w:val="00B51BBB"/>
    <w:rsid w:val="00B5225E"/>
    <w:rsid w:val="00B52468"/>
    <w:rsid w:val="00B52533"/>
    <w:rsid w:val="00B52993"/>
    <w:rsid w:val="00B53F32"/>
    <w:rsid w:val="00B541BF"/>
    <w:rsid w:val="00B544D9"/>
    <w:rsid w:val="00B544DD"/>
    <w:rsid w:val="00B54822"/>
    <w:rsid w:val="00B54A33"/>
    <w:rsid w:val="00B55928"/>
    <w:rsid w:val="00B570C5"/>
    <w:rsid w:val="00B5789D"/>
    <w:rsid w:val="00B607F1"/>
    <w:rsid w:val="00B609E5"/>
    <w:rsid w:val="00B60B95"/>
    <w:rsid w:val="00B61934"/>
    <w:rsid w:val="00B62000"/>
    <w:rsid w:val="00B62294"/>
    <w:rsid w:val="00B62695"/>
    <w:rsid w:val="00B645D3"/>
    <w:rsid w:val="00B64B29"/>
    <w:rsid w:val="00B64B99"/>
    <w:rsid w:val="00B65771"/>
    <w:rsid w:val="00B657B4"/>
    <w:rsid w:val="00B65F9D"/>
    <w:rsid w:val="00B66287"/>
    <w:rsid w:val="00B66C0E"/>
    <w:rsid w:val="00B670BF"/>
    <w:rsid w:val="00B678B1"/>
    <w:rsid w:val="00B67A39"/>
    <w:rsid w:val="00B67BA4"/>
    <w:rsid w:val="00B70A0A"/>
    <w:rsid w:val="00B70A14"/>
    <w:rsid w:val="00B70C84"/>
    <w:rsid w:val="00B7107E"/>
    <w:rsid w:val="00B71308"/>
    <w:rsid w:val="00B7186F"/>
    <w:rsid w:val="00B71892"/>
    <w:rsid w:val="00B71B86"/>
    <w:rsid w:val="00B724A6"/>
    <w:rsid w:val="00B724E6"/>
    <w:rsid w:val="00B72686"/>
    <w:rsid w:val="00B73B25"/>
    <w:rsid w:val="00B74645"/>
    <w:rsid w:val="00B747F4"/>
    <w:rsid w:val="00B750F3"/>
    <w:rsid w:val="00B75986"/>
    <w:rsid w:val="00B75BA4"/>
    <w:rsid w:val="00B75CC0"/>
    <w:rsid w:val="00B75D30"/>
    <w:rsid w:val="00B76700"/>
    <w:rsid w:val="00B775EC"/>
    <w:rsid w:val="00B778EC"/>
    <w:rsid w:val="00B80014"/>
    <w:rsid w:val="00B80705"/>
    <w:rsid w:val="00B80C8E"/>
    <w:rsid w:val="00B82380"/>
    <w:rsid w:val="00B858AF"/>
    <w:rsid w:val="00B8631F"/>
    <w:rsid w:val="00B8646D"/>
    <w:rsid w:val="00B8686A"/>
    <w:rsid w:val="00B86AD8"/>
    <w:rsid w:val="00B86CAA"/>
    <w:rsid w:val="00B87D13"/>
    <w:rsid w:val="00B87EFC"/>
    <w:rsid w:val="00B908B1"/>
    <w:rsid w:val="00B90C21"/>
    <w:rsid w:val="00B91D78"/>
    <w:rsid w:val="00B92232"/>
    <w:rsid w:val="00B923B5"/>
    <w:rsid w:val="00B92423"/>
    <w:rsid w:val="00B92CDC"/>
    <w:rsid w:val="00B933FE"/>
    <w:rsid w:val="00B93872"/>
    <w:rsid w:val="00B9388C"/>
    <w:rsid w:val="00B93ADB"/>
    <w:rsid w:val="00B94FF0"/>
    <w:rsid w:val="00B95F95"/>
    <w:rsid w:val="00B96135"/>
    <w:rsid w:val="00B962D0"/>
    <w:rsid w:val="00B97597"/>
    <w:rsid w:val="00B97FBB"/>
    <w:rsid w:val="00BA00D8"/>
    <w:rsid w:val="00BA05F4"/>
    <w:rsid w:val="00BA0657"/>
    <w:rsid w:val="00BA0A9E"/>
    <w:rsid w:val="00BA1B42"/>
    <w:rsid w:val="00BA1CD2"/>
    <w:rsid w:val="00BA2279"/>
    <w:rsid w:val="00BA2A01"/>
    <w:rsid w:val="00BA3295"/>
    <w:rsid w:val="00BA3825"/>
    <w:rsid w:val="00BA3C13"/>
    <w:rsid w:val="00BA3D2F"/>
    <w:rsid w:val="00BA4730"/>
    <w:rsid w:val="00BA4795"/>
    <w:rsid w:val="00BA4C01"/>
    <w:rsid w:val="00BA58AD"/>
    <w:rsid w:val="00BA5EFF"/>
    <w:rsid w:val="00BA688F"/>
    <w:rsid w:val="00BB08B1"/>
    <w:rsid w:val="00BB093B"/>
    <w:rsid w:val="00BB0AB1"/>
    <w:rsid w:val="00BB182B"/>
    <w:rsid w:val="00BB1CA6"/>
    <w:rsid w:val="00BB1CF3"/>
    <w:rsid w:val="00BB2286"/>
    <w:rsid w:val="00BB229A"/>
    <w:rsid w:val="00BB280F"/>
    <w:rsid w:val="00BB28BA"/>
    <w:rsid w:val="00BB2AA2"/>
    <w:rsid w:val="00BB2C66"/>
    <w:rsid w:val="00BB2E70"/>
    <w:rsid w:val="00BB3506"/>
    <w:rsid w:val="00BB38FF"/>
    <w:rsid w:val="00BB3B83"/>
    <w:rsid w:val="00BB3DD4"/>
    <w:rsid w:val="00BB416E"/>
    <w:rsid w:val="00BB4368"/>
    <w:rsid w:val="00BB437D"/>
    <w:rsid w:val="00BB4685"/>
    <w:rsid w:val="00BB4E60"/>
    <w:rsid w:val="00BB52A3"/>
    <w:rsid w:val="00BB5C19"/>
    <w:rsid w:val="00BB6175"/>
    <w:rsid w:val="00BB6AC7"/>
    <w:rsid w:val="00BB6FC8"/>
    <w:rsid w:val="00BB71E0"/>
    <w:rsid w:val="00BB7B0E"/>
    <w:rsid w:val="00BC0D80"/>
    <w:rsid w:val="00BC137D"/>
    <w:rsid w:val="00BC15CF"/>
    <w:rsid w:val="00BC1E63"/>
    <w:rsid w:val="00BC1EFD"/>
    <w:rsid w:val="00BC2BD4"/>
    <w:rsid w:val="00BC33F6"/>
    <w:rsid w:val="00BC4433"/>
    <w:rsid w:val="00BC4546"/>
    <w:rsid w:val="00BC4744"/>
    <w:rsid w:val="00BC483F"/>
    <w:rsid w:val="00BC4BA9"/>
    <w:rsid w:val="00BC4C6B"/>
    <w:rsid w:val="00BC5290"/>
    <w:rsid w:val="00BC54A2"/>
    <w:rsid w:val="00BC565F"/>
    <w:rsid w:val="00BC6442"/>
    <w:rsid w:val="00BC6C92"/>
    <w:rsid w:val="00BC7153"/>
    <w:rsid w:val="00BC728F"/>
    <w:rsid w:val="00BC73D7"/>
    <w:rsid w:val="00BD047E"/>
    <w:rsid w:val="00BD061B"/>
    <w:rsid w:val="00BD097D"/>
    <w:rsid w:val="00BD0F61"/>
    <w:rsid w:val="00BD133B"/>
    <w:rsid w:val="00BD174E"/>
    <w:rsid w:val="00BD1774"/>
    <w:rsid w:val="00BD1C3A"/>
    <w:rsid w:val="00BD1CA7"/>
    <w:rsid w:val="00BD1CBB"/>
    <w:rsid w:val="00BD2075"/>
    <w:rsid w:val="00BD221B"/>
    <w:rsid w:val="00BD2720"/>
    <w:rsid w:val="00BD2CD8"/>
    <w:rsid w:val="00BD2D00"/>
    <w:rsid w:val="00BD3568"/>
    <w:rsid w:val="00BD36DB"/>
    <w:rsid w:val="00BD3A28"/>
    <w:rsid w:val="00BD42AF"/>
    <w:rsid w:val="00BD43BD"/>
    <w:rsid w:val="00BD4CCA"/>
    <w:rsid w:val="00BD4DB8"/>
    <w:rsid w:val="00BD4FC2"/>
    <w:rsid w:val="00BD5385"/>
    <w:rsid w:val="00BD59BF"/>
    <w:rsid w:val="00BD615D"/>
    <w:rsid w:val="00BD7538"/>
    <w:rsid w:val="00BD7B13"/>
    <w:rsid w:val="00BD7BDA"/>
    <w:rsid w:val="00BD7E98"/>
    <w:rsid w:val="00BD7F32"/>
    <w:rsid w:val="00BE0227"/>
    <w:rsid w:val="00BE0AF4"/>
    <w:rsid w:val="00BE195E"/>
    <w:rsid w:val="00BE1F24"/>
    <w:rsid w:val="00BE2664"/>
    <w:rsid w:val="00BE288A"/>
    <w:rsid w:val="00BE298D"/>
    <w:rsid w:val="00BE2D44"/>
    <w:rsid w:val="00BE3141"/>
    <w:rsid w:val="00BE346F"/>
    <w:rsid w:val="00BE34EF"/>
    <w:rsid w:val="00BE35B7"/>
    <w:rsid w:val="00BE36D3"/>
    <w:rsid w:val="00BE39E5"/>
    <w:rsid w:val="00BE3F8B"/>
    <w:rsid w:val="00BE4281"/>
    <w:rsid w:val="00BE4996"/>
    <w:rsid w:val="00BE4B3F"/>
    <w:rsid w:val="00BE54A5"/>
    <w:rsid w:val="00BE58D2"/>
    <w:rsid w:val="00BE5A16"/>
    <w:rsid w:val="00BE5AF8"/>
    <w:rsid w:val="00BE5C40"/>
    <w:rsid w:val="00BE5DFF"/>
    <w:rsid w:val="00BE61FA"/>
    <w:rsid w:val="00BE6410"/>
    <w:rsid w:val="00BE6E4B"/>
    <w:rsid w:val="00BE6F97"/>
    <w:rsid w:val="00BE6FF9"/>
    <w:rsid w:val="00BF011D"/>
    <w:rsid w:val="00BF156B"/>
    <w:rsid w:val="00BF227C"/>
    <w:rsid w:val="00BF27E1"/>
    <w:rsid w:val="00BF3A64"/>
    <w:rsid w:val="00BF3D2F"/>
    <w:rsid w:val="00BF40B1"/>
    <w:rsid w:val="00BF42CA"/>
    <w:rsid w:val="00BF4DB6"/>
    <w:rsid w:val="00BF4F41"/>
    <w:rsid w:val="00BF50C0"/>
    <w:rsid w:val="00BF51DC"/>
    <w:rsid w:val="00BF59F5"/>
    <w:rsid w:val="00BF667C"/>
    <w:rsid w:val="00BF6702"/>
    <w:rsid w:val="00BF7A65"/>
    <w:rsid w:val="00BF7C99"/>
    <w:rsid w:val="00C0061B"/>
    <w:rsid w:val="00C007F5"/>
    <w:rsid w:val="00C011CA"/>
    <w:rsid w:val="00C01C68"/>
    <w:rsid w:val="00C03027"/>
    <w:rsid w:val="00C03BC5"/>
    <w:rsid w:val="00C03DF6"/>
    <w:rsid w:val="00C040A5"/>
    <w:rsid w:val="00C04111"/>
    <w:rsid w:val="00C045C0"/>
    <w:rsid w:val="00C05032"/>
    <w:rsid w:val="00C0515E"/>
    <w:rsid w:val="00C0572A"/>
    <w:rsid w:val="00C05ED7"/>
    <w:rsid w:val="00C0617A"/>
    <w:rsid w:val="00C06724"/>
    <w:rsid w:val="00C06CD5"/>
    <w:rsid w:val="00C06F25"/>
    <w:rsid w:val="00C07280"/>
    <w:rsid w:val="00C07BA7"/>
    <w:rsid w:val="00C10143"/>
    <w:rsid w:val="00C1054F"/>
    <w:rsid w:val="00C10977"/>
    <w:rsid w:val="00C10C8A"/>
    <w:rsid w:val="00C12018"/>
    <w:rsid w:val="00C13F09"/>
    <w:rsid w:val="00C15004"/>
    <w:rsid w:val="00C15CF2"/>
    <w:rsid w:val="00C15D7A"/>
    <w:rsid w:val="00C15E2D"/>
    <w:rsid w:val="00C1636B"/>
    <w:rsid w:val="00C16FFC"/>
    <w:rsid w:val="00C174D3"/>
    <w:rsid w:val="00C17C0F"/>
    <w:rsid w:val="00C20E42"/>
    <w:rsid w:val="00C21CCE"/>
    <w:rsid w:val="00C223B7"/>
    <w:rsid w:val="00C22635"/>
    <w:rsid w:val="00C22D04"/>
    <w:rsid w:val="00C22DD4"/>
    <w:rsid w:val="00C2322B"/>
    <w:rsid w:val="00C23630"/>
    <w:rsid w:val="00C23913"/>
    <w:rsid w:val="00C24B0C"/>
    <w:rsid w:val="00C2514C"/>
    <w:rsid w:val="00C2543A"/>
    <w:rsid w:val="00C259F2"/>
    <w:rsid w:val="00C25B50"/>
    <w:rsid w:val="00C261B0"/>
    <w:rsid w:val="00C262A2"/>
    <w:rsid w:val="00C27413"/>
    <w:rsid w:val="00C27D25"/>
    <w:rsid w:val="00C27F59"/>
    <w:rsid w:val="00C31231"/>
    <w:rsid w:val="00C326D0"/>
    <w:rsid w:val="00C33B3A"/>
    <w:rsid w:val="00C34388"/>
    <w:rsid w:val="00C34A16"/>
    <w:rsid w:val="00C350FC"/>
    <w:rsid w:val="00C35248"/>
    <w:rsid w:val="00C35DDE"/>
    <w:rsid w:val="00C361A3"/>
    <w:rsid w:val="00C379E8"/>
    <w:rsid w:val="00C37E0F"/>
    <w:rsid w:val="00C41901"/>
    <w:rsid w:val="00C42188"/>
    <w:rsid w:val="00C4250C"/>
    <w:rsid w:val="00C43738"/>
    <w:rsid w:val="00C44027"/>
    <w:rsid w:val="00C4450B"/>
    <w:rsid w:val="00C447BA"/>
    <w:rsid w:val="00C44A4B"/>
    <w:rsid w:val="00C44DBE"/>
    <w:rsid w:val="00C451D5"/>
    <w:rsid w:val="00C453DA"/>
    <w:rsid w:val="00C455AD"/>
    <w:rsid w:val="00C457B0"/>
    <w:rsid w:val="00C4695B"/>
    <w:rsid w:val="00C472A8"/>
    <w:rsid w:val="00C472D1"/>
    <w:rsid w:val="00C47455"/>
    <w:rsid w:val="00C47725"/>
    <w:rsid w:val="00C47793"/>
    <w:rsid w:val="00C47C39"/>
    <w:rsid w:val="00C47F22"/>
    <w:rsid w:val="00C50644"/>
    <w:rsid w:val="00C50837"/>
    <w:rsid w:val="00C508FC"/>
    <w:rsid w:val="00C51326"/>
    <w:rsid w:val="00C51FEA"/>
    <w:rsid w:val="00C52748"/>
    <w:rsid w:val="00C52E49"/>
    <w:rsid w:val="00C5361E"/>
    <w:rsid w:val="00C5438F"/>
    <w:rsid w:val="00C544A6"/>
    <w:rsid w:val="00C54535"/>
    <w:rsid w:val="00C54EC4"/>
    <w:rsid w:val="00C55CA5"/>
    <w:rsid w:val="00C55DD1"/>
    <w:rsid w:val="00C5611D"/>
    <w:rsid w:val="00C60DAC"/>
    <w:rsid w:val="00C61474"/>
    <w:rsid w:val="00C61607"/>
    <w:rsid w:val="00C61AD4"/>
    <w:rsid w:val="00C62508"/>
    <w:rsid w:val="00C630D0"/>
    <w:rsid w:val="00C63443"/>
    <w:rsid w:val="00C6360E"/>
    <w:rsid w:val="00C637D8"/>
    <w:rsid w:val="00C64240"/>
    <w:rsid w:val="00C642F4"/>
    <w:rsid w:val="00C6437C"/>
    <w:rsid w:val="00C64746"/>
    <w:rsid w:val="00C64CB2"/>
    <w:rsid w:val="00C64F11"/>
    <w:rsid w:val="00C65961"/>
    <w:rsid w:val="00C66763"/>
    <w:rsid w:val="00C66822"/>
    <w:rsid w:val="00C674B8"/>
    <w:rsid w:val="00C67EF4"/>
    <w:rsid w:val="00C704E4"/>
    <w:rsid w:val="00C705AD"/>
    <w:rsid w:val="00C70E2A"/>
    <w:rsid w:val="00C71207"/>
    <w:rsid w:val="00C71281"/>
    <w:rsid w:val="00C714C2"/>
    <w:rsid w:val="00C71782"/>
    <w:rsid w:val="00C72156"/>
    <w:rsid w:val="00C732BB"/>
    <w:rsid w:val="00C7357C"/>
    <w:rsid w:val="00C7359F"/>
    <w:rsid w:val="00C737D6"/>
    <w:rsid w:val="00C7422E"/>
    <w:rsid w:val="00C74343"/>
    <w:rsid w:val="00C746C3"/>
    <w:rsid w:val="00C753EF"/>
    <w:rsid w:val="00C753FE"/>
    <w:rsid w:val="00C75F7D"/>
    <w:rsid w:val="00C76497"/>
    <w:rsid w:val="00C7655D"/>
    <w:rsid w:val="00C76B14"/>
    <w:rsid w:val="00C76E8D"/>
    <w:rsid w:val="00C76FCA"/>
    <w:rsid w:val="00C772AE"/>
    <w:rsid w:val="00C774EA"/>
    <w:rsid w:val="00C77927"/>
    <w:rsid w:val="00C80165"/>
    <w:rsid w:val="00C801E5"/>
    <w:rsid w:val="00C801FF"/>
    <w:rsid w:val="00C816C2"/>
    <w:rsid w:val="00C82A93"/>
    <w:rsid w:val="00C82B31"/>
    <w:rsid w:val="00C8329C"/>
    <w:rsid w:val="00C83357"/>
    <w:rsid w:val="00C83D76"/>
    <w:rsid w:val="00C83EAB"/>
    <w:rsid w:val="00C84056"/>
    <w:rsid w:val="00C8441A"/>
    <w:rsid w:val="00C84732"/>
    <w:rsid w:val="00C85181"/>
    <w:rsid w:val="00C8540A"/>
    <w:rsid w:val="00C86342"/>
    <w:rsid w:val="00C866D4"/>
    <w:rsid w:val="00C869FA"/>
    <w:rsid w:val="00C86A43"/>
    <w:rsid w:val="00C86B0D"/>
    <w:rsid w:val="00C86B41"/>
    <w:rsid w:val="00C86CE8"/>
    <w:rsid w:val="00C8731D"/>
    <w:rsid w:val="00C87AA2"/>
    <w:rsid w:val="00C90972"/>
    <w:rsid w:val="00C91449"/>
    <w:rsid w:val="00C91C0D"/>
    <w:rsid w:val="00C9221A"/>
    <w:rsid w:val="00C92334"/>
    <w:rsid w:val="00C92F22"/>
    <w:rsid w:val="00C9314B"/>
    <w:rsid w:val="00C932AB"/>
    <w:rsid w:val="00C935EA"/>
    <w:rsid w:val="00C936D4"/>
    <w:rsid w:val="00C93BF6"/>
    <w:rsid w:val="00C93D32"/>
    <w:rsid w:val="00C94146"/>
    <w:rsid w:val="00C9417F"/>
    <w:rsid w:val="00C941FF"/>
    <w:rsid w:val="00C94C2B"/>
    <w:rsid w:val="00C95107"/>
    <w:rsid w:val="00C9518A"/>
    <w:rsid w:val="00C95439"/>
    <w:rsid w:val="00C955C5"/>
    <w:rsid w:val="00C95ACC"/>
    <w:rsid w:val="00C95E23"/>
    <w:rsid w:val="00C96802"/>
    <w:rsid w:val="00C9685A"/>
    <w:rsid w:val="00C96CEA"/>
    <w:rsid w:val="00C97119"/>
    <w:rsid w:val="00C97896"/>
    <w:rsid w:val="00C978C2"/>
    <w:rsid w:val="00CA065A"/>
    <w:rsid w:val="00CA076B"/>
    <w:rsid w:val="00CA0A74"/>
    <w:rsid w:val="00CA0BDC"/>
    <w:rsid w:val="00CA1DEC"/>
    <w:rsid w:val="00CA2D98"/>
    <w:rsid w:val="00CA3056"/>
    <w:rsid w:val="00CA3679"/>
    <w:rsid w:val="00CA3E48"/>
    <w:rsid w:val="00CA3E92"/>
    <w:rsid w:val="00CA493D"/>
    <w:rsid w:val="00CA4CDC"/>
    <w:rsid w:val="00CA5120"/>
    <w:rsid w:val="00CA581E"/>
    <w:rsid w:val="00CA6115"/>
    <w:rsid w:val="00CA6570"/>
    <w:rsid w:val="00CA6920"/>
    <w:rsid w:val="00CA6BCE"/>
    <w:rsid w:val="00CA7A39"/>
    <w:rsid w:val="00CA7BD4"/>
    <w:rsid w:val="00CB0270"/>
    <w:rsid w:val="00CB0924"/>
    <w:rsid w:val="00CB0C00"/>
    <w:rsid w:val="00CB0E3A"/>
    <w:rsid w:val="00CB1685"/>
    <w:rsid w:val="00CB1F59"/>
    <w:rsid w:val="00CB2023"/>
    <w:rsid w:val="00CB27C6"/>
    <w:rsid w:val="00CB2F9A"/>
    <w:rsid w:val="00CB3352"/>
    <w:rsid w:val="00CB3B3F"/>
    <w:rsid w:val="00CB433E"/>
    <w:rsid w:val="00CB4392"/>
    <w:rsid w:val="00CB4B70"/>
    <w:rsid w:val="00CB4EBB"/>
    <w:rsid w:val="00CB53CC"/>
    <w:rsid w:val="00CB561F"/>
    <w:rsid w:val="00CB5C05"/>
    <w:rsid w:val="00CB6E22"/>
    <w:rsid w:val="00CB6E8C"/>
    <w:rsid w:val="00CB72E3"/>
    <w:rsid w:val="00CB7A6D"/>
    <w:rsid w:val="00CB7C33"/>
    <w:rsid w:val="00CB7E3F"/>
    <w:rsid w:val="00CC0671"/>
    <w:rsid w:val="00CC0A90"/>
    <w:rsid w:val="00CC1B59"/>
    <w:rsid w:val="00CC1E65"/>
    <w:rsid w:val="00CC2401"/>
    <w:rsid w:val="00CC259A"/>
    <w:rsid w:val="00CC3001"/>
    <w:rsid w:val="00CC3105"/>
    <w:rsid w:val="00CC334A"/>
    <w:rsid w:val="00CC35E2"/>
    <w:rsid w:val="00CC37FC"/>
    <w:rsid w:val="00CC38FC"/>
    <w:rsid w:val="00CC4D38"/>
    <w:rsid w:val="00CC5109"/>
    <w:rsid w:val="00CC5364"/>
    <w:rsid w:val="00CC6361"/>
    <w:rsid w:val="00CC63FB"/>
    <w:rsid w:val="00CC670A"/>
    <w:rsid w:val="00CD058F"/>
    <w:rsid w:val="00CD0836"/>
    <w:rsid w:val="00CD0A1C"/>
    <w:rsid w:val="00CD1318"/>
    <w:rsid w:val="00CD193B"/>
    <w:rsid w:val="00CD1B16"/>
    <w:rsid w:val="00CD2182"/>
    <w:rsid w:val="00CD2698"/>
    <w:rsid w:val="00CD2771"/>
    <w:rsid w:val="00CD2C8F"/>
    <w:rsid w:val="00CD2D30"/>
    <w:rsid w:val="00CD325C"/>
    <w:rsid w:val="00CD33A7"/>
    <w:rsid w:val="00CD34EA"/>
    <w:rsid w:val="00CD3E45"/>
    <w:rsid w:val="00CD3EF7"/>
    <w:rsid w:val="00CD5136"/>
    <w:rsid w:val="00CD56B7"/>
    <w:rsid w:val="00CD5945"/>
    <w:rsid w:val="00CD5BE1"/>
    <w:rsid w:val="00CD5D30"/>
    <w:rsid w:val="00CD5D7A"/>
    <w:rsid w:val="00CD61C8"/>
    <w:rsid w:val="00CD654B"/>
    <w:rsid w:val="00CD6611"/>
    <w:rsid w:val="00CD6666"/>
    <w:rsid w:val="00CD6E63"/>
    <w:rsid w:val="00CD6EFC"/>
    <w:rsid w:val="00CD753C"/>
    <w:rsid w:val="00CD773B"/>
    <w:rsid w:val="00CD777B"/>
    <w:rsid w:val="00CE04C5"/>
    <w:rsid w:val="00CE0955"/>
    <w:rsid w:val="00CE0FC2"/>
    <w:rsid w:val="00CE101E"/>
    <w:rsid w:val="00CE1251"/>
    <w:rsid w:val="00CE1533"/>
    <w:rsid w:val="00CE1E05"/>
    <w:rsid w:val="00CE1F19"/>
    <w:rsid w:val="00CE321B"/>
    <w:rsid w:val="00CE34AB"/>
    <w:rsid w:val="00CE35B0"/>
    <w:rsid w:val="00CE361F"/>
    <w:rsid w:val="00CE4093"/>
    <w:rsid w:val="00CE47DC"/>
    <w:rsid w:val="00CE50CB"/>
    <w:rsid w:val="00CE5641"/>
    <w:rsid w:val="00CE5E48"/>
    <w:rsid w:val="00CE697F"/>
    <w:rsid w:val="00CE6AAA"/>
    <w:rsid w:val="00CE6CAA"/>
    <w:rsid w:val="00CE783E"/>
    <w:rsid w:val="00CE7E5B"/>
    <w:rsid w:val="00CF065B"/>
    <w:rsid w:val="00CF08DE"/>
    <w:rsid w:val="00CF0CDD"/>
    <w:rsid w:val="00CF0EF0"/>
    <w:rsid w:val="00CF14F2"/>
    <w:rsid w:val="00CF16D3"/>
    <w:rsid w:val="00CF22A7"/>
    <w:rsid w:val="00CF230E"/>
    <w:rsid w:val="00CF2CBA"/>
    <w:rsid w:val="00CF2FD6"/>
    <w:rsid w:val="00CF327F"/>
    <w:rsid w:val="00CF3909"/>
    <w:rsid w:val="00CF3C2A"/>
    <w:rsid w:val="00CF3D92"/>
    <w:rsid w:val="00CF43F4"/>
    <w:rsid w:val="00CF4412"/>
    <w:rsid w:val="00CF459F"/>
    <w:rsid w:val="00CF4B55"/>
    <w:rsid w:val="00CF5166"/>
    <w:rsid w:val="00CF5257"/>
    <w:rsid w:val="00CF54DC"/>
    <w:rsid w:val="00CF55BE"/>
    <w:rsid w:val="00CF59CF"/>
    <w:rsid w:val="00CF5D1A"/>
    <w:rsid w:val="00CF5E56"/>
    <w:rsid w:val="00CF5F6E"/>
    <w:rsid w:val="00CF60ED"/>
    <w:rsid w:val="00CF64D1"/>
    <w:rsid w:val="00CF65EC"/>
    <w:rsid w:val="00CF6887"/>
    <w:rsid w:val="00CF690C"/>
    <w:rsid w:val="00CF75A1"/>
    <w:rsid w:val="00CF770E"/>
    <w:rsid w:val="00CF7F40"/>
    <w:rsid w:val="00D0026D"/>
    <w:rsid w:val="00D003A8"/>
    <w:rsid w:val="00D003BA"/>
    <w:rsid w:val="00D00B5E"/>
    <w:rsid w:val="00D00FB3"/>
    <w:rsid w:val="00D01029"/>
    <w:rsid w:val="00D0149D"/>
    <w:rsid w:val="00D025CC"/>
    <w:rsid w:val="00D02659"/>
    <w:rsid w:val="00D02834"/>
    <w:rsid w:val="00D02C42"/>
    <w:rsid w:val="00D03D6C"/>
    <w:rsid w:val="00D03E56"/>
    <w:rsid w:val="00D03FC9"/>
    <w:rsid w:val="00D04708"/>
    <w:rsid w:val="00D04AF6"/>
    <w:rsid w:val="00D04BCF"/>
    <w:rsid w:val="00D04C06"/>
    <w:rsid w:val="00D04D4E"/>
    <w:rsid w:val="00D05257"/>
    <w:rsid w:val="00D05AC6"/>
    <w:rsid w:val="00D06355"/>
    <w:rsid w:val="00D06955"/>
    <w:rsid w:val="00D06CBC"/>
    <w:rsid w:val="00D0721D"/>
    <w:rsid w:val="00D073E6"/>
    <w:rsid w:val="00D0771E"/>
    <w:rsid w:val="00D07D3F"/>
    <w:rsid w:val="00D07FBB"/>
    <w:rsid w:val="00D1054C"/>
    <w:rsid w:val="00D1060D"/>
    <w:rsid w:val="00D106B3"/>
    <w:rsid w:val="00D1087A"/>
    <w:rsid w:val="00D110F9"/>
    <w:rsid w:val="00D1155C"/>
    <w:rsid w:val="00D11B3D"/>
    <w:rsid w:val="00D12A92"/>
    <w:rsid w:val="00D12AA5"/>
    <w:rsid w:val="00D12C0D"/>
    <w:rsid w:val="00D12E84"/>
    <w:rsid w:val="00D13201"/>
    <w:rsid w:val="00D13271"/>
    <w:rsid w:val="00D132D2"/>
    <w:rsid w:val="00D1339B"/>
    <w:rsid w:val="00D1457F"/>
    <w:rsid w:val="00D146F3"/>
    <w:rsid w:val="00D14762"/>
    <w:rsid w:val="00D1501C"/>
    <w:rsid w:val="00D15A4E"/>
    <w:rsid w:val="00D15E74"/>
    <w:rsid w:val="00D162BB"/>
    <w:rsid w:val="00D16EBF"/>
    <w:rsid w:val="00D172B0"/>
    <w:rsid w:val="00D177BB"/>
    <w:rsid w:val="00D20018"/>
    <w:rsid w:val="00D2058B"/>
    <w:rsid w:val="00D2063F"/>
    <w:rsid w:val="00D20BE4"/>
    <w:rsid w:val="00D20CB9"/>
    <w:rsid w:val="00D21272"/>
    <w:rsid w:val="00D216DD"/>
    <w:rsid w:val="00D22FBD"/>
    <w:rsid w:val="00D2335A"/>
    <w:rsid w:val="00D23D75"/>
    <w:rsid w:val="00D23E2C"/>
    <w:rsid w:val="00D24203"/>
    <w:rsid w:val="00D2421A"/>
    <w:rsid w:val="00D244E6"/>
    <w:rsid w:val="00D24530"/>
    <w:rsid w:val="00D248E4"/>
    <w:rsid w:val="00D2497E"/>
    <w:rsid w:val="00D24C61"/>
    <w:rsid w:val="00D24FFA"/>
    <w:rsid w:val="00D2576F"/>
    <w:rsid w:val="00D261C0"/>
    <w:rsid w:val="00D26897"/>
    <w:rsid w:val="00D27F5B"/>
    <w:rsid w:val="00D30536"/>
    <w:rsid w:val="00D306E0"/>
    <w:rsid w:val="00D31572"/>
    <w:rsid w:val="00D31F08"/>
    <w:rsid w:val="00D31FD4"/>
    <w:rsid w:val="00D3280B"/>
    <w:rsid w:val="00D33875"/>
    <w:rsid w:val="00D33916"/>
    <w:rsid w:val="00D33A23"/>
    <w:rsid w:val="00D33A7B"/>
    <w:rsid w:val="00D34056"/>
    <w:rsid w:val="00D3448D"/>
    <w:rsid w:val="00D349C3"/>
    <w:rsid w:val="00D35D02"/>
    <w:rsid w:val="00D36873"/>
    <w:rsid w:val="00D36ADA"/>
    <w:rsid w:val="00D374CA"/>
    <w:rsid w:val="00D37529"/>
    <w:rsid w:val="00D402AD"/>
    <w:rsid w:val="00D407F3"/>
    <w:rsid w:val="00D41115"/>
    <w:rsid w:val="00D41224"/>
    <w:rsid w:val="00D41532"/>
    <w:rsid w:val="00D41609"/>
    <w:rsid w:val="00D41781"/>
    <w:rsid w:val="00D417B4"/>
    <w:rsid w:val="00D4231C"/>
    <w:rsid w:val="00D4240E"/>
    <w:rsid w:val="00D42C41"/>
    <w:rsid w:val="00D430AD"/>
    <w:rsid w:val="00D43547"/>
    <w:rsid w:val="00D44163"/>
    <w:rsid w:val="00D444E3"/>
    <w:rsid w:val="00D44661"/>
    <w:rsid w:val="00D446B2"/>
    <w:rsid w:val="00D4471F"/>
    <w:rsid w:val="00D44F27"/>
    <w:rsid w:val="00D4622E"/>
    <w:rsid w:val="00D46DB4"/>
    <w:rsid w:val="00D508DB"/>
    <w:rsid w:val="00D50DFA"/>
    <w:rsid w:val="00D5104D"/>
    <w:rsid w:val="00D51665"/>
    <w:rsid w:val="00D51A2D"/>
    <w:rsid w:val="00D51D87"/>
    <w:rsid w:val="00D51E1B"/>
    <w:rsid w:val="00D51F3A"/>
    <w:rsid w:val="00D5224A"/>
    <w:rsid w:val="00D524E6"/>
    <w:rsid w:val="00D52CC7"/>
    <w:rsid w:val="00D52D40"/>
    <w:rsid w:val="00D5334B"/>
    <w:rsid w:val="00D53C19"/>
    <w:rsid w:val="00D54179"/>
    <w:rsid w:val="00D54BDE"/>
    <w:rsid w:val="00D54F2A"/>
    <w:rsid w:val="00D55283"/>
    <w:rsid w:val="00D552CE"/>
    <w:rsid w:val="00D558C8"/>
    <w:rsid w:val="00D55D09"/>
    <w:rsid w:val="00D55FB0"/>
    <w:rsid w:val="00D569F5"/>
    <w:rsid w:val="00D56F70"/>
    <w:rsid w:val="00D571DB"/>
    <w:rsid w:val="00D57A1C"/>
    <w:rsid w:val="00D57B19"/>
    <w:rsid w:val="00D57C77"/>
    <w:rsid w:val="00D57D47"/>
    <w:rsid w:val="00D57F88"/>
    <w:rsid w:val="00D6009C"/>
    <w:rsid w:val="00D60870"/>
    <w:rsid w:val="00D60F64"/>
    <w:rsid w:val="00D61A35"/>
    <w:rsid w:val="00D61B89"/>
    <w:rsid w:val="00D61C53"/>
    <w:rsid w:val="00D6244F"/>
    <w:rsid w:val="00D629CE"/>
    <w:rsid w:val="00D62B91"/>
    <w:rsid w:val="00D630CF"/>
    <w:rsid w:val="00D632D4"/>
    <w:rsid w:val="00D63642"/>
    <w:rsid w:val="00D63D52"/>
    <w:rsid w:val="00D63DFD"/>
    <w:rsid w:val="00D64392"/>
    <w:rsid w:val="00D6720F"/>
    <w:rsid w:val="00D676F4"/>
    <w:rsid w:val="00D67C2D"/>
    <w:rsid w:val="00D67CEB"/>
    <w:rsid w:val="00D706F6"/>
    <w:rsid w:val="00D710B7"/>
    <w:rsid w:val="00D715BE"/>
    <w:rsid w:val="00D71CF1"/>
    <w:rsid w:val="00D71F67"/>
    <w:rsid w:val="00D72433"/>
    <w:rsid w:val="00D72508"/>
    <w:rsid w:val="00D72AC4"/>
    <w:rsid w:val="00D737C3"/>
    <w:rsid w:val="00D73896"/>
    <w:rsid w:val="00D74424"/>
    <w:rsid w:val="00D744FD"/>
    <w:rsid w:val="00D74ED8"/>
    <w:rsid w:val="00D75440"/>
    <w:rsid w:val="00D75BA1"/>
    <w:rsid w:val="00D76149"/>
    <w:rsid w:val="00D7663F"/>
    <w:rsid w:val="00D76C9A"/>
    <w:rsid w:val="00D773D0"/>
    <w:rsid w:val="00D774C2"/>
    <w:rsid w:val="00D775C2"/>
    <w:rsid w:val="00D77898"/>
    <w:rsid w:val="00D77D94"/>
    <w:rsid w:val="00D77E2B"/>
    <w:rsid w:val="00D77F26"/>
    <w:rsid w:val="00D80157"/>
    <w:rsid w:val="00D80547"/>
    <w:rsid w:val="00D80EDA"/>
    <w:rsid w:val="00D810CE"/>
    <w:rsid w:val="00D81144"/>
    <w:rsid w:val="00D81521"/>
    <w:rsid w:val="00D816F6"/>
    <w:rsid w:val="00D8202A"/>
    <w:rsid w:val="00D821FD"/>
    <w:rsid w:val="00D82AF6"/>
    <w:rsid w:val="00D82C1D"/>
    <w:rsid w:val="00D83260"/>
    <w:rsid w:val="00D8345A"/>
    <w:rsid w:val="00D83AD2"/>
    <w:rsid w:val="00D83AD6"/>
    <w:rsid w:val="00D83C1D"/>
    <w:rsid w:val="00D83FFC"/>
    <w:rsid w:val="00D84054"/>
    <w:rsid w:val="00D843C9"/>
    <w:rsid w:val="00D84548"/>
    <w:rsid w:val="00D84644"/>
    <w:rsid w:val="00D85040"/>
    <w:rsid w:val="00D8567D"/>
    <w:rsid w:val="00D85D39"/>
    <w:rsid w:val="00D85F3A"/>
    <w:rsid w:val="00D866CD"/>
    <w:rsid w:val="00D86A64"/>
    <w:rsid w:val="00D8742F"/>
    <w:rsid w:val="00D874D3"/>
    <w:rsid w:val="00D87583"/>
    <w:rsid w:val="00D875B3"/>
    <w:rsid w:val="00D9004C"/>
    <w:rsid w:val="00D90C23"/>
    <w:rsid w:val="00D910F3"/>
    <w:rsid w:val="00D914E0"/>
    <w:rsid w:val="00D9153A"/>
    <w:rsid w:val="00D92992"/>
    <w:rsid w:val="00D92A33"/>
    <w:rsid w:val="00D9322B"/>
    <w:rsid w:val="00D93385"/>
    <w:rsid w:val="00D93641"/>
    <w:rsid w:val="00D939F5"/>
    <w:rsid w:val="00D93B6E"/>
    <w:rsid w:val="00D93BF5"/>
    <w:rsid w:val="00D94C7A"/>
    <w:rsid w:val="00D94EE3"/>
    <w:rsid w:val="00D94F32"/>
    <w:rsid w:val="00D95328"/>
    <w:rsid w:val="00D957A5"/>
    <w:rsid w:val="00D95A7A"/>
    <w:rsid w:val="00D96106"/>
    <w:rsid w:val="00D97F77"/>
    <w:rsid w:val="00DA0390"/>
    <w:rsid w:val="00DA0457"/>
    <w:rsid w:val="00DA08AB"/>
    <w:rsid w:val="00DA0CB0"/>
    <w:rsid w:val="00DA12BA"/>
    <w:rsid w:val="00DA13CA"/>
    <w:rsid w:val="00DA1884"/>
    <w:rsid w:val="00DA1BAC"/>
    <w:rsid w:val="00DA214B"/>
    <w:rsid w:val="00DA241F"/>
    <w:rsid w:val="00DA3C56"/>
    <w:rsid w:val="00DA3ED7"/>
    <w:rsid w:val="00DA3F53"/>
    <w:rsid w:val="00DA3FD3"/>
    <w:rsid w:val="00DA4072"/>
    <w:rsid w:val="00DA448E"/>
    <w:rsid w:val="00DA4BA6"/>
    <w:rsid w:val="00DA5C32"/>
    <w:rsid w:val="00DA6EDC"/>
    <w:rsid w:val="00DA7513"/>
    <w:rsid w:val="00DA78EC"/>
    <w:rsid w:val="00DA7A12"/>
    <w:rsid w:val="00DA7C93"/>
    <w:rsid w:val="00DA7D80"/>
    <w:rsid w:val="00DA7EF8"/>
    <w:rsid w:val="00DB19F2"/>
    <w:rsid w:val="00DB1B07"/>
    <w:rsid w:val="00DB2074"/>
    <w:rsid w:val="00DB22D0"/>
    <w:rsid w:val="00DB2944"/>
    <w:rsid w:val="00DB2954"/>
    <w:rsid w:val="00DB2D64"/>
    <w:rsid w:val="00DB2FEE"/>
    <w:rsid w:val="00DB3158"/>
    <w:rsid w:val="00DB31DA"/>
    <w:rsid w:val="00DB3A03"/>
    <w:rsid w:val="00DB3B07"/>
    <w:rsid w:val="00DB40C3"/>
    <w:rsid w:val="00DB49CF"/>
    <w:rsid w:val="00DB4B8C"/>
    <w:rsid w:val="00DB558A"/>
    <w:rsid w:val="00DB6C38"/>
    <w:rsid w:val="00DB6C8D"/>
    <w:rsid w:val="00DB7960"/>
    <w:rsid w:val="00DB7C4B"/>
    <w:rsid w:val="00DB7CC2"/>
    <w:rsid w:val="00DC017C"/>
    <w:rsid w:val="00DC0823"/>
    <w:rsid w:val="00DC130C"/>
    <w:rsid w:val="00DC16F4"/>
    <w:rsid w:val="00DC1C69"/>
    <w:rsid w:val="00DC2B34"/>
    <w:rsid w:val="00DC300C"/>
    <w:rsid w:val="00DC3336"/>
    <w:rsid w:val="00DC3D1B"/>
    <w:rsid w:val="00DC3E06"/>
    <w:rsid w:val="00DC3FE9"/>
    <w:rsid w:val="00DC4448"/>
    <w:rsid w:val="00DC4764"/>
    <w:rsid w:val="00DC49F4"/>
    <w:rsid w:val="00DC4AC0"/>
    <w:rsid w:val="00DC5416"/>
    <w:rsid w:val="00DC5B4D"/>
    <w:rsid w:val="00DC5B5F"/>
    <w:rsid w:val="00DC64FA"/>
    <w:rsid w:val="00DC7993"/>
    <w:rsid w:val="00DC7CCB"/>
    <w:rsid w:val="00DD008C"/>
    <w:rsid w:val="00DD0292"/>
    <w:rsid w:val="00DD04E5"/>
    <w:rsid w:val="00DD0914"/>
    <w:rsid w:val="00DD103C"/>
    <w:rsid w:val="00DD1150"/>
    <w:rsid w:val="00DD1B46"/>
    <w:rsid w:val="00DD215D"/>
    <w:rsid w:val="00DD2DEE"/>
    <w:rsid w:val="00DD2F52"/>
    <w:rsid w:val="00DD2FD5"/>
    <w:rsid w:val="00DD32F3"/>
    <w:rsid w:val="00DD33AC"/>
    <w:rsid w:val="00DD3471"/>
    <w:rsid w:val="00DD54BE"/>
    <w:rsid w:val="00DD5944"/>
    <w:rsid w:val="00DD60E4"/>
    <w:rsid w:val="00DD6210"/>
    <w:rsid w:val="00DD6782"/>
    <w:rsid w:val="00DD68C2"/>
    <w:rsid w:val="00DD6B9F"/>
    <w:rsid w:val="00DD73DB"/>
    <w:rsid w:val="00DD76E5"/>
    <w:rsid w:val="00DD7FC7"/>
    <w:rsid w:val="00DE05AF"/>
    <w:rsid w:val="00DE0F5E"/>
    <w:rsid w:val="00DE187F"/>
    <w:rsid w:val="00DE1891"/>
    <w:rsid w:val="00DE1B40"/>
    <w:rsid w:val="00DE21F5"/>
    <w:rsid w:val="00DE2F71"/>
    <w:rsid w:val="00DE3031"/>
    <w:rsid w:val="00DE33A2"/>
    <w:rsid w:val="00DE3626"/>
    <w:rsid w:val="00DE36C5"/>
    <w:rsid w:val="00DE3FC5"/>
    <w:rsid w:val="00DE4AF2"/>
    <w:rsid w:val="00DE4FE7"/>
    <w:rsid w:val="00DE50F8"/>
    <w:rsid w:val="00DE5262"/>
    <w:rsid w:val="00DE587E"/>
    <w:rsid w:val="00DE5B74"/>
    <w:rsid w:val="00DE66D1"/>
    <w:rsid w:val="00DE66F3"/>
    <w:rsid w:val="00DE775E"/>
    <w:rsid w:val="00DE7D98"/>
    <w:rsid w:val="00DF08F3"/>
    <w:rsid w:val="00DF0982"/>
    <w:rsid w:val="00DF0CB9"/>
    <w:rsid w:val="00DF115F"/>
    <w:rsid w:val="00DF1167"/>
    <w:rsid w:val="00DF1348"/>
    <w:rsid w:val="00DF1406"/>
    <w:rsid w:val="00DF1413"/>
    <w:rsid w:val="00DF1B56"/>
    <w:rsid w:val="00DF1C82"/>
    <w:rsid w:val="00DF248A"/>
    <w:rsid w:val="00DF2F6E"/>
    <w:rsid w:val="00DF30B9"/>
    <w:rsid w:val="00DF33D9"/>
    <w:rsid w:val="00DF3D67"/>
    <w:rsid w:val="00DF3E04"/>
    <w:rsid w:val="00DF3FCF"/>
    <w:rsid w:val="00DF4094"/>
    <w:rsid w:val="00DF412D"/>
    <w:rsid w:val="00DF4490"/>
    <w:rsid w:val="00DF4E25"/>
    <w:rsid w:val="00DF4FA3"/>
    <w:rsid w:val="00DF5193"/>
    <w:rsid w:val="00DF519F"/>
    <w:rsid w:val="00DF5A95"/>
    <w:rsid w:val="00DF5D12"/>
    <w:rsid w:val="00DF6BFD"/>
    <w:rsid w:val="00DF7185"/>
    <w:rsid w:val="00DF71F6"/>
    <w:rsid w:val="00DF78E9"/>
    <w:rsid w:val="00E0048A"/>
    <w:rsid w:val="00E004A7"/>
    <w:rsid w:val="00E00807"/>
    <w:rsid w:val="00E009A1"/>
    <w:rsid w:val="00E00BFB"/>
    <w:rsid w:val="00E01700"/>
    <w:rsid w:val="00E017E0"/>
    <w:rsid w:val="00E020CB"/>
    <w:rsid w:val="00E02BC7"/>
    <w:rsid w:val="00E033B0"/>
    <w:rsid w:val="00E03B77"/>
    <w:rsid w:val="00E0441A"/>
    <w:rsid w:val="00E0515E"/>
    <w:rsid w:val="00E055CB"/>
    <w:rsid w:val="00E05C2B"/>
    <w:rsid w:val="00E05CE9"/>
    <w:rsid w:val="00E0601A"/>
    <w:rsid w:val="00E06838"/>
    <w:rsid w:val="00E06A1E"/>
    <w:rsid w:val="00E0706B"/>
    <w:rsid w:val="00E070E7"/>
    <w:rsid w:val="00E07224"/>
    <w:rsid w:val="00E07C5E"/>
    <w:rsid w:val="00E105C6"/>
    <w:rsid w:val="00E108F2"/>
    <w:rsid w:val="00E11180"/>
    <w:rsid w:val="00E12048"/>
    <w:rsid w:val="00E123BE"/>
    <w:rsid w:val="00E12EFD"/>
    <w:rsid w:val="00E13351"/>
    <w:rsid w:val="00E13425"/>
    <w:rsid w:val="00E13AB5"/>
    <w:rsid w:val="00E14339"/>
    <w:rsid w:val="00E146C6"/>
    <w:rsid w:val="00E1472B"/>
    <w:rsid w:val="00E14CDF"/>
    <w:rsid w:val="00E158D0"/>
    <w:rsid w:val="00E15BA8"/>
    <w:rsid w:val="00E16366"/>
    <w:rsid w:val="00E1640A"/>
    <w:rsid w:val="00E16660"/>
    <w:rsid w:val="00E16ABF"/>
    <w:rsid w:val="00E16C23"/>
    <w:rsid w:val="00E173C6"/>
    <w:rsid w:val="00E17410"/>
    <w:rsid w:val="00E176C8"/>
    <w:rsid w:val="00E20A32"/>
    <w:rsid w:val="00E20C6A"/>
    <w:rsid w:val="00E20E74"/>
    <w:rsid w:val="00E211EE"/>
    <w:rsid w:val="00E214F0"/>
    <w:rsid w:val="00E21561"/>
    <w:rsid w:val="00E21609"/>
    <w:rsid w:val="00E220CC"/>
    <w:rsid w:val="00E23072"/>
    <w:rsid w:val="00E230DB"/>
    <w:rsid w:val="00E23E59"/>
    <w:rsid w:val="00E24112"/>
    <w:rsid w:val="00E2427B"/>
    <w:rsid w:val="00E24547"/>
    <w:rsid w:val="00E24D40"/>
    <w:rsid w:val="00E25484"/>
    <w:rsid w:val="00E2549B"/>
    <w:rsid w:val="00E25C3C"/>
    <w:rsid w:val="00E25EFD"/>
    <w:rsid w:val="00E26148"/>
    <w:rsid w:val="00E26766"/>
    <w:rsid w:val="00E26C83"/>
    <w:rsid w:val="00E26EB8"/>
    <w:rsid w:val="00E2700F"/>
    <w:rsid w:val="00E27C5C"/>
    <w:rsid w:val="00E27CBB"/>
    <w:rsid w:val="00E27F5F"/>
    <w:rsid w:val="00E30138"/>
    <w:rsid w:val="00E304C8"/>
    <w:rsid w:val="00E306EA"/>
    <w:rsid w:val="00E30CA2"/>
    <w:rsid w:val="00E317FE"/>
    <w:rsid w:val="00E31F9B"/>
    <w:rsid w:val="00E33435"/>
    <w:rsid w:val="00E33895"/>
    <w:rsid w:val="00E33C31"/>
    <w:rsid w:val="00E34613"/>
    <w:rsid w:val="00E3505B"/>
    <w:rsid w:val="00E3510B"/>
    <w:rsid w:val="00E3529C"/>
    <w:rsid w:val="00E359AA"/>
    <w:rsid w:val="00E35A3F"/>
    <w:rsid w:val="00E35A58"/>
    <w:rsid w:val="00E35ABC"/>
    <w:rsid w:val="00E35ADD"/>
    <w:rsid w:val="00E365D0"/>
    <w:rsid w:val="00E369A0"/>
    <w:rsid w:val="00E373C0"/>
    <w:rsid w:val="00E37632"/>
    <w:rsid w:val="00E37C5A"/>
    <w:rsid w:val="00E4009D"/>
    <w:rsid w:val="00E40385"/>
    <w:rsid w:val="00E40635"/>
    <w:rsid w:val="00E41CA2"/>
    <w:rsid w:val="00E41E34"/>
    <w:rsid w:val="00E428A9"/>
    <w:rsid w:val="00E42AE0"/>
    <w:rsid w:val="00E4316D"/>
    <w:rsid w:val="00E431E2"/>
    <w:rsid w:val="00E4335D"/>
    <w:rsid w:val="00E43676"/>
    <w:rsid w:val="00E439C2"/>
    <w:rsid w:val="00E449B2"/>
    <w:rsid w:val="00E44BF6"/>
    <w:rsid w:val="00E45D1E"/>
    <w:rsid w:val="00E4611A"/>
    <w:rsid w:val="00E46137"/>
    <w:rsid w:val="00E466CB"/>
    <w:rsid w:val="00E473EE"/>
    <w:rsid w:val="00E47D0A"/>
    <w:rsid w:val="00E47DD2"/>
    <w:rsid w:val="00E5027B"/>
    <w:rsid w:val="00E50D79"/>
    <w:rsid w:val="00E512A8"/>
    <w:rsid w:val="00E51F16"/>
    <w:rsid w:val="00E521A0"/>
    <w:rsid w:val="00E526B8"/>
    <w:rsid w:val="00E52BEF"/>
    <w:rsid w:val="00E53747"/>
    <w:rsid w:val="00E53D84"/>
    <w:rsid w:val="00E5410E"/>
    <w:rsid w:val="00E54C0E"/>
    <w:rsid w:val="00E54C17"/>
    <w:rsid w:val="00E54C7E"/>
    <w:rsid w:val="00E5546E"/>
    <w:rsid w:val="00E562B6"/>
    <w:rsid w:val="00E5719F"/>
    <w:rsid w:val="00E575D9"/>
    <w:rsid w:val="00E57832"/>
    <w:rsid w:val="00E578DD"/>
    <w:rsid w:val="00E610CE"/>
    <w:rsid w:val="00E611D2"/>
    <w:rsid w:val="00E61265"/>
    <w:rsid w:val="00E61D0D"/>
    <w:rsid w:val="00E62043"/>
    <w:rsid w:val="00E6261A"/>
    <w:rsid w:val="00E62E1F"/>
    <w:rsid w:val="00E62EC8"/>
    <w:rsid w:val="00E6313A"/>
    <w:rsid w:val="00E640C8"/>
    <w:rsid w:val="00E64A03"/>
    <w:rsid w:val="00E64A59"/>
    <w:rsid w:val="00E64B74"/>
    <w:rsid w:val="00E6558F"/>
    <w:rsid w:val="00E6573F"/>
    <w:rsid w:val="00E65B53"/>
    <w:rsid w:val="00E667D6"/>
    <w:rsid w:val="00E66EDB"/>
    <w:rsid w:val="00E672AC"/>
    <w:rsid w:val="00E67382"/>
    <w:rsid w:val="00E6762B"/>
    <w:rsid w:val="00E6776D"/>
    <w:rsid w:val="00E678B6"/>
    <w:rsid w:val="00E6799E"/>
    <w:rsid w:val="00E67DD6"/>
    <w:rsid w:val="00E67EBE"/>
    <w:rsid w:val="00E70719"/>
    <w:rsid w:val="00E70F2C"/>
    <w:rsid w:val="00E70FF8"/>
    <w:rsid w:val="00E7171F"/>
    <w:rsid w:val="00E71A82"/>
    <w:rsid w:val="00E72665"/>
    <w:rsid w:val="00E72860"/>
    <w:rsid w:val="00E734D5"/>
    <w:rsid w:val="00E73FFF"/>
    <w:rsid w:val="00E7450E"/>
    <w:rsid w:val="00E74541"/>
    <w:rsid w:val="00E74E45"/>
    <w:rsid w:val="00E75259"/>
    <w:rsid w:val="00E753E2"/>
    <w:rsid w:val="00E75E4F"/>
    <w:rsid w:val="00E7664D"/>
    <w:rsid w:val="00E77CB0"/>
    <w:rsid w:val="00E77DD7"/>
    <w:rsid w:val="00E80FAA"/>
    <w:rsid w:val="00E815D8"/>
    <w:rsid w:val="00E81C55"/>
    <w:rsid w:val="00E81C90"/>
    <w:rsid w:val="00E81FC9"/>
    <w:rsid w:val="00E81FD8"/>
    <w:rsid w:val="00E82376"/>
    <w:rsid w:val="00E82F80"/>
    <w:rsid w:val="00E836DD"/>
    <w:rsid w:val="00E839AF"/>
    <w:rsid w:val="00E84378"/>
    <w:rsid w:val="00E8448C"/>
    <w:rsid w:val="00E8490E"/>
    <w:rsid w:val="00E84F6A"/>
    <w:rsid w:val="00E855E1"/>
    <w:rsid w:val="00E8569D"/>
    <w:rsid w:val="00E85D8E"/>
    <w:rsid w:val="00E8614C"/>
    <w:rsid w:val="00E862D3"/>
    <w:rsid w:val="00E87160"/>
    <w:rsid w:val="00E875E0"/>
    <w:rsid w:val="00E877DF"/>
    <w:rsid w:val="00E901AC"/>
    <w:rsid w:val="00E90573"/>
    <w:rsid w:val="00E90756"/>
    <w:rsid w:val="00E90C1A"/>
    <w:rsid w:val="00E9101C"/>
    <w:rsid w:val="00E91365"/>
    <w:rsid w:val="00E91863"/>
    <w:rsid w:val="00E91F49"/>
    <w:rsid w:val="00E92004"/>
    <w:rsid w:val="00E922E2"/>
    <w:rsid w:val="00E92741"/>
    <w:rsid w:val="00E92898"/>
    <w:rsid w:val="00E928AC"/>
    <w:rsid w:val="00E93090"/>
    <w:rsid w:val="00E93608"/>
    <w:rsid w:val="00E936BA"/>
    <w:rsid w:val="00E953D1"/>
    <w:rsid w:val="00E95A24"/>
    <w:rsid w:val="00E977BC"/>
    <w:rsid w:val="00E97802"/>
    <w:rsid w:val="00E97F98"/>
    <w:rsid w:val="00EA01F5"/>
    <w:rsid w:val="00EA09DC"/>
    <w:rsid w:val="00EA0E17"/>
    <w:rsid w:val="00EA0FCD"/>
    <w:rsid w:val="00EA1173"/>
    <w:rsid w:val="00EA130E"/>
    <w:rsid w:val="00EA1391"/>
    <w:rsid w:val="00EA1EF4"/>
    <w:rsid w:val="00EA2B9D"/>
    <w:rsid w:val="00EA2DD7"/>
    <w:rsid w:val="00EA3359"/>
    <w:rsid w:val="00EA3360"/>
    <w:rsid w:val="00EA381C"/>
    <w:rsid w:val="00EA38ED"/>
    <w:rsid w:val="00EA3916"/>
    <w:rsid w:val="00EA3966"/>
    <w:rsid w:val="00EA3C14"/>
    <w:rsid w:val="00EA4041"/>
    <w:rsid w:val="00EB0D0E"/>
    <w:rsid w:val="00EB0E4B"/>
    <w:rsid w:val="00EB0E65"/>
    <w:rsid w:val="00EB2053"/>
    <w:rsid w:val="00EB235F"/>
    <w:rsid w:val="00EB2BEC"/>
    <w:rsid w:val="00EB2BEF"/>
    <w:rsid w:val="00EB2DCF"/>
    <w:rsid w:val="00EB319F"/>
    <w:rsid w:val="00EB32C1"/>
    <w:rsid w:val="00EB39DD"/>
    <w:rsid w:val="00EB3A37"/>
    <w:rsid w:val="00EB416A"/>
    <w:rsid w:val="00EB4391"/>
    <w:rsid w:val="00EB4B12"/>
    <w:rsid w:val="00EB4D18"/>
    <w:rsid w:val="00EB5127"/>
    <w:rsid w:val="00EB5380"/>
    <w:rsid w:val="00EB5DF7"/>
    <w:rsid w:val="00EB603D"/>
    <w:rsid w:val="00EB628E"/>
    <w:rsid w:val="00EB64CB"/>
    <w:rsid w:val="00EB6E40"/>
    <w:rsid w:val="00EB72F4"/>
    <w:rsid w:val="00EC04D2"/>
    <w:rsid w:val="00EC093D"/>
    <w:rsid w:val="00EC141A"/>
    <w:rsid w:val="00EC2295"/>
    <w:rsid w:val="00EC270E"/>
    <w:rsid w:val="00EC2B56"/>
    <w:rsid w:val="00EC4104"/>
    <w:rsid w:val="00EC428C"/>
    <w:rsid w:val="00EC4840"/>
    <w:rsid w:val="00EC48CA"/>
    <w:rsid w:val="00EC4F93"/>
    <w:rsid w:val="00EC5090"/>
    <w:rsid w:val="00EC5243"/>
    <w:rsid w:val="00EC52A6"/>
    <w:rsid w:val="00EC53C8"/>
    <w:rsid w:val="00EC571D"/>
    <w:rsid w:val="00EC579E"/>
    <w:rsid w:val="00EC5C00"/>
    <w:rsid w:val="00EC5EB9"/>
    <w:rsid w:val="00EC5F1F"/>
    <w:rsid w:val="00EC6529"/>
    <w:rsid w:val="00EC663D"/>
    <w:rsid w:val="00EC6BED"/>
    <w:rsid w:val="00EC6E71"/>
    <w:rsid w:val="00ED0625"/>
    <w:rsid w:val="00ED0E67"/>
    <w:rsid w:val="00ED1250"/>
    <w:rsid w:val="00ED1761"/>
    <w:rsid w:val="00ED2771"/>
    <w:rsid w:val="00ED2810"/>
    <w:rsid w:val="00ED2874"/>
    <w:rsid w:val="00ED2AC6"/>
    <w:rsid w:val="00ED2B4D"/>
    <w:rsid w:val="00ED2BF1"/>
    <w:rsid w:val="00ED2DF5"/>
    <w:rsid w:val="00ED2FE0"/>
    <w:rsid w:val="00ED36B8"/>
    <w:rsid w:val="00ED3E05"/>
    <w:rsid w:val="00ED4782"/>
    <w:rsid w:val="00ED4BBE"/>
    <w:rsid w:val="00ED55C7"/>
    <w:rsid w:val="00ED5AAD"/>
    <w:rsid w:val="00ED5BAB"/>
    <w:rsid w:val="00ED5D7A"/>
    <w:rsid w:val="00ED6094"/>
    <w:rsid w:val="00ED631C"/>
    <w:rsid w:val="00ED6459"/>
    <w:rsid w:val="00ED65C5"/>
    <w:rsid w:val="00ED6A52"/>
    <w:rsid w:val="00ED73DE"/>
    <w:rsid w:val="00ED742E"/>
    <w:rsid w:val="00ED7C57"/>
    <w:rsid w:val="00ED7FD4"/>
    <w:rsid w:val="00EE0051"/>
    <w:rsid w:val="00EE0266"/>
    <w:rsid w:val="00EE0320"/>
    <w:rsid w:val="00EE03AF"/>
    <w:rsid w:val="00EE0533"/>
    <w:rsid w:val="00EE09B0"/>
    <w:rsid w:val="00EE0D44"/>
    <w:rsid w:val="00EE1066"/>
    <w:rsid w:val="00EE1551"/>
    <w:rsid w:val="00EE20F2"/>
    <w:rsid w:val="00EE2296"/>
    <w:rsid w:val="00EE3726"/>
    <w:rsid w:val="00EE3952"/>
    <w:rsid w:val="00EE44B4"/>
    <w:rsid w:val="00EE5204"/>
    <w:rsid w:val="00EE53FD"/>
    <w:rsid w:val="00EE5768"/>
    <w:rsid w:val="00EE6A80"/>
    <w:rsid w:val="00EE6E65"/>
    <w:rsid w:val="00EE7157"/>
    <w:rsid w:val="00EE743F"/>
    <w:rsid w:val="00EE7D97"/>
    <w:rsid w:val="00EF04EA"/>
    <w:rsid w:val="00EF099E"/>
    <w:rsid w:val="00EF0AAE"/>
    <w:rsid w:val="00EF0D91"/>
    <w:rsid w:val="00EF109C"/>
    <w:rsid w:val="00EF238B"/>
    <w:rsid w:val="00EF364A"/>
    <w:rsid w:val="00EF3E92"/>
    <w:rsid w:val="00EF413E"/>
    <w:rsid w:val="00EF4233"/>
    <w:rsid w:val="00EF4649"/>
    <w:rsid w:val="00EF4C69"/>
    <w:rsid w:val="00EF4E7A"/>
    <w:rsid w:val="00EF52C3"/>
    <w:rsid w:val="00EF54D7"/>
    <w:rsid w:val="00EF5A64"/>
    <w:rsid w:val="00EF5E8B"/>
    <w:rsid w:val="00EF67FF"/>
    <w:rsid w:val="00EF6E6E"/>
    <w:rsid w:val="00EF7177"/>
    <w:rsid w:val="00EF758B"/>
    <w:rsid w:val="00EF7A30"/>
    <w:rsid w:val="00EF7ED6"/>
    <w:rsid w:val="00EF7FD6"/>
    <w:rsid w:val="00F00419"/>
    <w:rsid w:val="00F00DD1"/>
    <w:rsid w:val="00F01212"/>
    <w:rsid w:val="00F01522"/>
    <w:rsid w:val="00F01BAB"/>
    <w:rsid w:val="00F01D30"/>
    <w:rsid w:val="00F02653"/>
    <w:rsid w:val="00F02FCD"/>
    <w:rsid w:val="00F03368"/>
    <w:rsid w:val="00F0393C"/>
    <w:rsid w:val="00F03AF5"/>
    <w:rsid w:val="00F0463E"/>
    <w:rsid w:val="00F0494C"/>
    <w:rsid w:val="00F05169"/>
    <w:rsid w:val="00F051D6"/>
    <w:rsid w:val="00F052C0"/>
    <w:rsid w:val="00F054C0"/>
    <w:rsid w:val="00F05513"/>
    <w:rsid w:val="00F057EC"/>
    <w:rsid w:val="00F05D18"/>
    <w:rsid w:val="00F0617A"/>
    <w:rsid w:val="00F06590"/>
    <w:rsid w:val="00F065BF"/>
    <w:rsid w:val="00F0681F"/>
    <w:rsid w:val="00F074B6"/>
    <w:rsid w:val="00F0753F"/>
    <w:rsid w:val="00F10941"/>
    <w:rsid w:val="00F1199D"/>
    <w:rsid w:val="00F11A3F"/>
    <w:rsid w:val="00F12435"/>
    <w:rsid w:val="00F12DF9"/>
    <w:rsid w:val="00F13177"/>
    <w:rsid w:val="00F13409"/>
    <w:rsid w:val="00F13A9E"/>
    <w:rsid w:val="00F14284"/>
    <w:rsid w:val="00F144B8"/>
    <w:rsid w:val="00F14BDC"/>
    <w:rsid w:val="00F15301"/>
    <w:rsid w:val="00F15970"/>
    <w:rsid w:val="00F16141"/>
    <w:rsid w:val="00F16441"/>
    <w:rsid w:val="00F16C17"/>
    <w:rsid w:val="00F16D3F"/>
    <w:rsid w:val="00F1741E"/>
    <w:rsid w:val="00F17E39"/>
    <w:rsid w:val="00F20170"/>
    <w:rsid w:val="00F201B7"/>
    <w:rsid w:val="00F203E2"/>
    <w:rsid w:val="00F2147C"/>
    <w:rsid w:val="00F21956"/>
    <w:rsid w:val="00F223C3"/>
    <w:rsid w:val="00F22669"/>
    <w:rsid w:val="00F22B6D"/>
    <w:rsid w:val="00F23316"/>
    <w:rsid w:val="00F23763"/>
    <w:rsid w:val="00F24158"/>
    <w:rsid w:val="00F2456E"/>
    <w:rsid w:val="00F24C76"/>
    <w:rsid w:val="00F24F41"/>
    <w:rsid w:val="00F24FBA"/>
    <w:rsid w:val="00F2641D"/>
    <w:rsid w:val="00F26B7B"/>
    <w:rsid w:val="00F26CAE"/>
    <w:rsid w:val="00F26CD9"/>
    <w:rsid w:val="00F26DD7"/>
    <w:rsid w:val="00F274FA"/>
    <w:rsid w:val="00F2776B"/>
    <w:rsid w:val="00F27C1E"/>
    <w:rsid w:val="00F30831"/>
    <w:rsid w:val="00F30FF0"/>
    <w:rsid w:val="00F3121D"/>
    <w:rsid w:val="00F31E15"/>
    <w:rsid w:val="00F32129"/>
    <w:rsid w:val="00F32245"/>
    <w:rsid w:val="00F32F95"/>
    <w:rsid w:val="00F335EF"/>
    <w:rsid w:val="00F337B3"/>
    <w:rsid w:val="00F33BC6"/>
    <w:rsid w:val="00F3410F"/>
    <w:rsid w:val="00F3440B"/>
    <w:rsid w:val="00F34ABE"/>
    <w:rsid w:val="00F34C7E"/>
    <w:rsid w:val="00F34F48"/>
    <w:rsid w:val="00F350A9"/>
    <w:rsid w:val="00F35419"/>
    <w:rsid w:val="00F355A8"/>
    <w:rsid w:val="00F35701"/>
    <w:rsid w:val="00F35705"/>
    <w:rsid w:val="00F364FA"/>
    <w:rsid w:val="00F36531"/>
    <w:rsid w:val="00F36659"/>
    <w:rsid w:val="00F36C18"/>
    <w:rsid w:val="00F37047"/>
    <w:rsid w:val="00F372C9"/>
    <w:rsid w:val="00F3765C"/>
    <w:rsid w:val="00F37BA4"/>
    <w:rsid w:val="00F4005E"/>
    <w:rsid w:val="00F4042F"/>
    <w:rsid w:val="00F40468"/>
    <w:rsid w:val="00F404BF"/>
    <w:rsid w:val="00F410FB"/>
    <w:rsid w:val="00F41549"/>
    <w:rsid w:val="00F4187B"/>
    <w:rsid w:val="00F41F3C"/>
    <w:rsid w:val="00F42447"/>
    <w:rsid w:val="00F42560"/>
    <w:rsid w:val="00F42831"/>
    <w:rsid w:val="00F42BA3"/>
    <w:rsid w:val="00F42DFA"/>
    <w:rsid w:val="00F431D1"/>
    <w:rsid w:val="00F43299"/>
    <w:rsid w:val="00F43471"/>
    <w:rsid w:val="00F438CC"/>
    <w:rsid w:val="00F43AD0"/>
    <w:rsid w:val="00F43F38"/>
    <w:rsid w:val="00F44CB8"/>
    <w:rsid w:val="00F44EE9"/>
    <w:rsid w:val="00F44FE7"/>
    <w:rsid w:val="00F45025"/>
    <w:rsid w:val="00F45B59"/>
    <w:rsid w:val="00F45CE7"/>
    <w:rsid w:val="00F45D1A"/>
    <w:rsid w:val="00F46136"/>
    <w:rsid w:val="00F466C6"/>
    <w:rsid w:val="00F4699F"/>
    <w:rsid w:val="00F46F35"/>
    <w:rsid w:val="00F46FDB"/>
    <w:rsid w:val="00F47175"/>
    <w:rsid w:val="00F4762C"/>
    <w:rsid w:val="00F47C33"/>
    <w:rsid w:val="00F5008F"/>
    <w:rsid w:val="00F50306"/>
    <w:rsid w:val="00F5146F"/>
    <w:rsid w:val="00F51E44"/>
    <w:rsid w:val="00F523DA"/>
    <w:rsid w:val="00F52A17"/>
    <w:rsid w:val="00F52DA7"/>
    <w:rsid w:val="00F531CC"/>
    <w:rsid w:val="00F53232"/>
    <w:rsid w:val="00F5362B"/>
    <w:rsid w:val="00F536DA"/>
    <w:rsid w:val="00F53E1A"/>
    <w:rsid w:val="00F542CE"/>
    <w:rsid w:val="00F56387"/>
    <w:rsid w:val="00F5641D"/>
    <w:rsid w:val="00F56868"/>
    <w:rsid w:val="00F56D15"/>
    <w:rsid w:val="00F572B6"/>
    <w:rsid w:val="00F574E2"/>
    <w:rsid w:val="00F576F1"/>
    <w:rsid w:val="00F57829"/>
    <w:rsid w:val="00F57A16"/>
    <w:rsid w:val="00F6022E"/>
    <w:rsid w:val="00F60318"/>
    <w:rsid w:val="00F6073E"/>
    <w:rsid w:val="00F60E80"/>
    <w:rsid w:val="00F6124A"/>
    <w:rsid w:val="00F61272"/>
    <w:rsid w:val="00F61ACD"/>
    <w:rsid w:val="00F61B48"/>
    <w:rsid w:val="00F61C76"/>
    <w:rsid w:val="00F6251E"/>
    <w:rsid w:val="00F62C75"/>
    <w:rsid w:val="00F62CEE"/>
    <w:rsid w:val="00F633F5"/>
    <w:rsid w:val="00F63614"/>
    <w:rsid w:val="00F643F0"/>
    <w:rsid w:val="00F64CB8"/>
    <w:rsid w:val="00F64E62"/>
    <w:rsid w:val="00F64EE4"/>
    <w:rsid w:val="00F6504D"/>
    <w:rsid w:val="00F65363"/>
    <w:rsid w:val="00F65C45"/>
    <w:rsid w:val="00F67B05"/>
    <w:rsid w:val="00F67DF9"/>
    <w:rsid w:val="00F7064C"/>
    <w:rsid w:val="00F707CF"/>
    <w:rsid w:val="00F70917"/>
    <w:rsid w:val="00F70997"/>
    <w:rsid w:val="00F70AE1"/>
    <w:rsid w:val="00F70C08"/>
    <w:rsid w:val="00F71100"/>
    <w:rsid w:val="00F7115E"/>
    <w:rsid w:val="00F717BD"/>
    <w:rsid w:val="00F71845"/>
    <w:rsid w:val="00F71B86"/>
    <w:rsid w:val="00F71D8B"/>
    <w:rsid w:val="00F722A3"/>
    <w:rsid w:val="00F72AC5"/>
    <w:rsid w:val="00F72C56"/>
    <w:rsid w:val="00F74D3C"/>
    <w:rsid w:val="00F75055"/>
    <w:rsid w:val="00F75405"/>
    <w:rsid w:val="00F7548A"/>
    <w:rsid w:val="00F756CD"/>
    <w:rsid w:val="00F75F40"/>
    <w:rsid w:val="00F763F9"/>
    <w:rsid w:val="00F76B79"/>
    <w:rsid w:val="00F7714C"/>
    <w:rsid w:val="00F776A4"/>
    <w:rsid w:val="00F77DAF"/>
    <w:rsid w:val="00F77F38"/>
    <w:rsid w:val="00F8130A"/>
    <w:rsid w:val="00F8138E"/>
    <w:rsid w:val="00F81987"/>
    <w:rsid w:val="00F81DAF"/>
    <w:rsid w:val="00F81E65"/>
    <w:rsid w:val="00F8208C"/>
    <w:rsid w:val="00F821A0"/>
    <w:rsid w:val="00F823B5"/>
    <w:rsid w:val="00F824C6"/>
    <w:rsid w:val="00F824FF"/>
    <w:rsid w:val="00F8280B"/>
    <w:rsid w:val="00F835D2"/>
    <w:rsid w:val="00F83FCA"/>
    <w:rsid w:val="00F8419D"/>
    <w:rsid w:val="00F84FA2"/>
    <w:rsid w:val="00F85B98"/>
    <w:rsid w:val="00F85BB6"/>
    <w:rsid w:val="00F85C20"/>
    <w:rsid w:val="00F85C73"/>
    <w:rsid w:val="00F8614F"/>
    <w:rsid w:val="00F86686"/>
    <w:rsid w:val="00F86F4F"/>
    <w:rsid w:val="00F870FF"/>
    <w:rsid w:val="00F873D4"/>
    <w:rsid w:val="00F8775F"/>
    <w:rsid w:val="00F87BBF"/>
    <w:rsid w:val="00F9030C"/>
    <w:rsid w:val="00F9084D"/>
    <w:rsid w:val="00F90CC4"/>
    <w:rsid w:val="00F90F35"/>
    <w:rsid w:val="00F91376"/>
    <w:rsid w:val="00F91BA5"/>
    <w:rsid w:val="00F91D5D"/>
    <w:rsid w:val="00F92138"/>
    <w:rsid w:val="00F923BE"/>
    <w:rsid w:val="00F92DB2"/>
    <w:rsid w:val="00F92E19"/>
    <w:rsid w:val="00F93420"/>
    <w:rsid w:val="00F935DA"/>
    <w:rsid w:val="00F937C4"/>
    <w:rsid w:val="00F93EA3"/>
    <w:rsid w:val="00F93EA7"/>
    <w:rsid w:val="00F954A0"/>
    <w:rsid w:val="00F957A2"/>
    <w:rsid w:val="00F957CD"/>
    <w:rsid w:val="00F96608"/>
    <w:rsid w:val="00F96994"/>
    <w:rsid w:val="00F972EC"/>
    <w:rsid w:val="00F974FA"/>
    <w:rsid w:val="00F9767D"/>
    <w:rsid w:val="00F97A07"/>
    <w:rsid w:val="00F97A1F"/>
    <w:rsid w:val="00F97CC0"/>
    <w:rsid w:val="00F97E71"/>
    <w:rsid w:val="00FA1466"/>
    <w:rsid w:val="00FA1AE8"/>
    <w:rsid w:val="00FA1B87"/>
    <w:rsid w:val="00FA1BBC"/>
    <w:rsid w:val="00FA1BE7"/>
    <w:rsid w:val="00FA20D0"/>
    <w:rsid w:val="00FA213E"/>
    <w:rsid w:val="00FA21D2"/>
    <w:rsid w:val="00FA22CE"/>
    <w:rsid w:val="00FA35C9"/>
    <w:rsid w:val="00FA3669"/>
    <w:rsid w:val="00FA3746"/>
    <w:rsid w:val="00FA3C6C"/>
    <w:rsid w:val="00FA3EA1"/>
    <w:rsid w:val="00FA3FBC"/>
    <w:rsid w:val="00FA5DDC"/>
    <w:rsid w:val="00FA613E"/>
    <w:rsid w:val="00FA616E"/>
    <w:rsid w:val="00FA676F"/>
    <w:rsid w:val="00FA6A57"/>
    <w:rsid w:val="00FA6B57"/>
    <w:rsid w:val="00FA6E44"/>
    <w:rsid w:val="00FA77BE"/>
    <w:rsid w:val="00FA7884"/>
    <w:rsid w:val="00FB0A86"/>
    <w:rsid w:val="00FB18BE"/>
    <w:rsid w:val="00FB1FEF"/>
    <w:rsid w:val="00FB2897"/>
    <w:rsid w:val="00FB2D86"/>
    <w:rsid w:val="00FB2FBE"/>
    <w:rsid w:val="00FB34FC"/>
    <w:rsid w:val="00FB3B24"/>
    <w:rsid w:val="00FB3E40"/>
    <w:rsid w:val="00FB3E54"/>
    <w:rsid w:val="00FB41DC"/>
    <w:rsid w:val="00FB44FB"/>
    <w:rsid w:val="00FB4601"/>
    <w:rsid w:val="00FB46AB"/>
    <w:rsid w:val="00FB4A0C"/>
    <w:rsid w:val="00FB4B26"/>
    <w:rsid w:val="00FB5465"/>
    <w:rsid w:val="00FB5B32"/>
    <w:rsid w:val="00FB668A"/>
    <w:rsid w:val="00FB731C"/>
    <w:rsid w:val="00FB73D2"/>
    <w:rsid w:val="00FB7674"/>
    <w:rsid w:val="00FB7917"/>
    <w:rsid w:val="00FC022D"/>
    <w:rsid w:val="00FC0491"/>
    <w:rsid w:val="00FC10E5"/>
    <w:rsid w:val="00FC114F"/>
    <w:rsid w:val="00FC17B1"/>
    <w:rsid w:val="00FC1D2B"/>
    <w:rsid w:val="00FC2140"/>
    <w:rsid w:val="00FC21BC"/>
    <w:rsid w:val="00FC2469"/>
    <w:rsid w:val="00FC2944"/>
    <w:rsid w:val="00FC2B3A"/>
    <w:rsid w:val="00FC343C"/>
    <w:rsid w:val="00FC3490"/>
    <w:rsid w:val="00FC3722"/>
    <w:rsid w:val="00FC3A6F"/>
    <w:rsid w:val="00FC485A"/>
    <w:rsid w:val="00FC4950"/>
    <w:rsid w:val="00FC4A3C"/>
    <w:rsid w:val="00FC4E5D"/>
    <w:rsid w:val="00FC5B3E"/>
    <w:rsid w:val="00FC5FDA"/>
    <w:rsid w:val="00FC622A"/>
    <w:rsid w:val="00FC6D24"/>
    <w:rsid w:val="00FC6F49"/>
    <w:rsid w:val="00FC6FD8"/>
    <w:rsid w:val="00FC7727"/>
    <w:rsid w:val="00FD0546"/>
    <w:rsid w:val="00FD1350"/>
    <w:rsid w:val="00FD19CE"/>
    <w:rsid w:val="00FD1EDA"/>
    <w:rsid w:val="00FD2C72"/>
    <w:rsid w:val="00FD2D65"/>
    <w:rsid w:val="00FD35AB"/>
    <w:rsid w:val="00FD3F69"/>
    <w:rsid w:val="00FD403D"/>
    <w:rsid w:val="00FD49C1"/>
    <w:rsid w:val="00FD4B71"/>
    <w:rsid w:val="00FD5298"/>
    <w:rsid w:val="00FD5660"/>
    <w:rsid w:val="00FD5AF5"/>
    <w:rsid w:val="00FD63F3"/>
    <w:rsid w:val="00FD6463"/>
    <w:rsid w:val="00FD66CD"/>
    <w:rsid w:val="00FD6707"/>
    <w:rsid w:val="00FD6A1B"/>
    <w:rsid w:val="00FD731B"/>
    <w:rsid w:val="00FE0E43"/>
    <w:rsid w:val="00FE1073"/>
    <w:rsid w:val="00FE19FB"/>
    <w:rsid w:val="00FE1EBF"/>
    <w:rsid w:val="00FE211B"/>
    <w:rsid w:val="00FE25A6"/>
    <w:rsid w:val="00FE2B0B"/>
    <w:rsid w:val="00FE32D6"/>
    <w:rsid w:val="00FE3CBB"/>
    <w:rsid w:val="00FE40E0"/>
    <w:rsid w:val="00FE484C"/>
    <w:rsid w:val="00FE4B23"/>
    <w:rsid w:val="00FE55DA"/>
    <w:rsid w:val="00FE56AC"/>
    <w:rsid w:val="00FE56C9"/>
    <w:rsid w:val="00FE5DCA"/>
    <w:rsid w:val="00FE5FD6"/>
    <w:rsid w:val="00FE625F"/>
    <w:rsid w:val="00FF0C10"/>
    <w:rsid w:val="00FF1006"/>
    <w:rsid w:val="00FF1B34"/>
    <w:rsid w:val="00FF1D41"/>
    <w:rsid w:val="00FF2039"/>
    <w:rsid w:val="00FF2133"/>
    <w:rsid w:val="00FF22DF"/>
    <w:rsid w:val="00FF2B1C"/>
    <w:rsid w:val="00FF2D27"/>
    <w:rsid w:val="00FF350E"/>
    <w:rsid w:val="00FF367E"/>
    <w:rsid w:val="00FF4833"/>
    <w:rsid w:val="00FF493A"/>
    <w:rsid w:val="00FF51FF"/>
    <w:rsid w:val="00FF5508"/>
    <w:rsid w:val="00FF56C6"/>
    <w:rsid w:val="00FF5EF7"/>
    <w:rsid w:val="00FF6107"/>
    <w:rsid w:val="00FF621B"/>
    <w:rsid w:val="00FF6485"/>
    <w:rsid w:val="00FF6950"/>
    <w:rsid w:val="00FF6D9D"/>
    <w:rsid w:val="00FF7159"/>
    <w:rsid w:val="00FF7232"/>
    <w:rsid w:val="00FF7739"/>
    <w:rsid w:val="01D63A44"/>
    <w:rsid w:val="02051497"/>
    <w:rsid w:val="026E4643"/>
    <w:rsid w:val="029C1DD9"/>
    <w:rsid w:val="02C56441"/>
    <w:rsid w:val="02DC22F5"/>
    <w:rsid w:val="038D34F0"/>
    <w:rsid w:val="041F001C"/>
    <w:rsid w:val="059441B7"/>
    <w:rsid w:val="05A97997"/>
    <w:rsid w:val="06B458FA"/>
    <w:rsid w:val="070C5F0A"/>
    <w:rsid w:val="083502F6"/>
    <w:rsid w:val="084C3646"/>
    <w:rsid w:val="0854038A"/>
    <w:rsid w:val="086717A5"/>
    <w:rsid w:val="08C8218F"/>
    <w:rsid w:val="08D406AC"/>
    <w:rsid w:val="09546A7C"/>
    <w:rsid w:val="09BB0D18"/>
    <w:rsid w:val="09FE3BB8"/>
    <w:rsid w:val="0A086D68"/>
    <w:rsid w:val="0AD44E8F"/>
    <w:rsid w:val="0AE26582"/>
    <w:rsid w:val="0B5B2690"/>
    <w:rsid w:val="0B831D71"/>
    <w:rsid w:val="0BFC061E"/>
    <w:rsid w:val="0C06357A"/>
    <w:rsid w:val="0C5E1E2E"/>
    <w:rsid w:val="0C8962DC"/>
    <w:rsid w:val="0DED448F"/>
    <w:rsid w:val="0E1105AB"/>
    <w:rsid w:val="0E182A0F"/>
    <w:rsid w:val="0E724EA8"/>
    <w:rsid w:val="0E9D2951"/>
    <w:rsid w:val="0EC13980"/>
    <w:rsid w:val="0ED81289"/>
    <w:rsid w:val="0FC21E06"/>
    <w:rsid w:val="11287410"/>
    <w:rsid w:val="114769A1"/>
    <w:rsid w:val="12E30D67"/>
    <w:rsid w:val="14AF14A2"/>
    <w:rsid w:val="14C81A92"/>
    <w:rsid w:val="151D2886"/>
    <w:rsid w:val="15852C61"/>
    <w:rsid w:val="160A245D"/>
    <w:rsid w:val="16123774"/>
    <w:rsid w:val="166D30DC"/>
    <w:rsid w:val="16860410"/>
    <w:rsid w:val="17100132"/>
    <w:rsid w:val="17250983"/>
    <w:rsid w:val="17F5251C"/>
    <w:rsid w:val="17FC7457"/>
    <w:rsid w:val="180C3DD3"/>
    <w:rsid w:val="19F61A16"/>
    <w:rsid w:val="1AE52107"/>
    <w:rsid w:val="1B965C09"/>
    <w:rsid w:val="1DBE269F"/>
    <w:rsid w:val="1E1E26D1"/>
    <w:rsid w:val="1E763007"/>
    <w:rsid w:val="1F4E18B8"/>
    <w:rsid w:val="200E5C2A"/>
    <w:rsid w:val="206859B5"/>
    <w:rsid w:val="211553D1"/>
    <w:rsid w:val="21841368"/>
    <w:rsid w:val="21A92942"/>
    <w:rsid w:val="22A71494"/>
    <w:rsid w:val="23240FF6"/>
    <w:rsid w:val="236A0F5E"/>
    <w:rsid w:val="23AC4C9C"/>
    <w:rsid w:val="23E71553"/>
    <w:rsid w:val="24822777"/>
    <w:rsid w:val="24A97B8B"/>
    <w:rsid w:val="24AE76E9"/>
    <w:rsid w:val="24EB3D0D"/>
    <w:rsid w:val="25883369"/>
    <w:rsid w:val="261B00BF"/>
    <w:rsid w:val="262656F2"/>
    <w:rsid w:val="2671635E"/>
    <w:rsid w:val="276C0275"/>
    <w:rsid w:val="2793078C"/>
    <w:rsid w:val="279A356C"/>
    <w:rsid w:val="281D7281"/>
    <w:rsid w:val="282A4EDC"/>
    <w:rsid w:val="289F6F2A"/>
    <w:rsid w:val="2ADF6AEA"/>
    <w:rsid w:val="2B2A08D4"/>
    <w:rsid w:val="2BF5016F"/>
    <w:rsid w:val="2C781552"/>
    <w:rsid w:val="2E184226"/>
    <w:rsid w:val="2EA612C4"/>
    <w:rsid w:val="2EAD69D4"/>
    <w:rsid w:val="2F5011C5"/>
    <w:rsid w:val="2FA7287F"/>
    <w:rsid w:val="3043156F"/>
    <w:rsid w:val="308B71B9"/>
    <w:rsid w:val="30DE411B"/>
    <w:rsid w:val="30E01112"/>
    <w:rsid w:val="3126266B"/>
    <w:rsid w:val="31867F67"/>
    <w:rsid w:val="31E219A4"/>
    <w:rsid w:val="32071121"/>
    <w:rsid w:val="324D1867"/>
    <w:rsid w:val="327C04DC"/>
    <w:rsid w:val="32C42392"/>
    <w:rsid w:val="336851F8"/>
    <w:rsid w:val="33F63679"/>
    <w:rsid w:val="341D5FA7"/>
    <w:rsid w:val="34B16481"/>
    <w:rsid w:val="350741B2"/>
    <w:rsid w:val="35582119"/>
    <w:rsid w:val="365844AB"/>
    <w:rsid w:val="366E3308"/>
    <w:rsid w:val="384C1C9C"/>
    <w:rsid w:val="387A0773"/>
    <w:rsid w:val="39910423"/>
    <w:rsid w:val="399B74D3"/>
    <w:rsid w:val="3A795564"/>
    <w:rsid w:val="3B325D63"/>
    <w:rsid w:val="3B34537E"/>
    <w:rsid w:val="3B833352"/>
    <w:rsid w:val="3C1A404C"/>
    <w:rsid w:val="3C642299"/>
    <w:rsid w:val="3CB21760"/>
    <w:rsid w:val="3D697E35"/>
    <w:rsid w:val="3DD31E29"/>
    <w:rsid w:val="3DF1501F"/>
    <w:rsid w:val="3DFF4221"/>
    <w:rsid w:val="3E637A74"/>
    <w:rsid w:val="3E7A4EC1"/>
    <w:rsid w:val="3E9F6FE0"/>
    <w:rsid w:val="3EC94CDF"/>
    <w:rsid w:val="3F412EB3"/>
    <w:rsid w:val="3F951EFF"/>
    <w:rsid w:val="3FF75270"/>
    <w:rsid w:val="4000724E"/>
    <w:rsid w:val="4077259B"/>
    <w:rsid w:val="40A567C6"/>
    <w:rsid w:val="410A7F42"/>
    <w:rsid w:val="419B22CB"/>
    <w:rsid w:val="41CC53F4"/>
    <w:rsid w:val="41F462D4"/>
    <w:rsid w:val="427035AC"/>
    <w:rsid w:val="42747399"/>
    <w:rsid w:val="42D05894"/>
    <w:rsid w:val="433F350C"/>
    <w:rsid w:val="436D4129"/>
    <w:rsid w:val="43C81F3E"/>
    <w:rsid w:val="44C742BC"/>
    <w:rsid w:val="4520004F"/>
    <w:rsid w:val="454607EE"/>
    <w:rsid w:val="45872FD7"/>
    <w:rsid w:val="46045F5D"/>
    <w:rsid w:val="46587322"/>
    <w:rsid w:val="46595044"/>
    <w:rsid w:val="46AB4B81"/>
    <w:rsid w:val="470A101E"/>
    <w:rsid w:val="474B65AC"/>
    <w:rsid w:val="478A2021"/>
    <w:rsid w:val="480706A9"/>
    <w:rsid w:val="481A6D86"/>
    <w:rsid w:val="4825107F"/>
    <w:rsid w:val="485F7D5C"/>
    <w:rsid w:val="48DD73CA"/>
    <w:rsid w:val="491F3D4F"/>
    <w:rsid w:val="494623B4"/>
    <w:rsid w:val="49B72FF8"/>
    <w:rsid w:val="4AE2604E"/>
    <w:rsid w:val="4B0A1A49"/>
    <w:rsid w:val="4B0C731D"/>
    <w:rsid w:val="4C3078C6"/>
    <w:rsid w:val="4C5E1634"/>
    <w:rsid w:val="4CB978E9"/>
    <w:rsid w:val="4CBB3BFE"/>
    <w:rsid w:val="4D220566"/>
    <w:rsid w:val="4DCA124B"/>
    <w:rsid w:val="4E0D0FE4"/>
    <w:rsid w:val="4E523787"/>
    <w:rsid w:val="4EFF7563"/>
    <w:rsid w:val="4F6C1A5A"/>
    <w:rsid w:val="4FEB15D7"/>
    <w:rsid w:val="50CD7A0A"/>
    <w:rsid w:val="50D77086"/>
    <w:rsid w:val="515C5E8A"/>
    <w:rsid w:val="51FA5EEB"/>
    <w:rsid w:val="52E87AF6"/>
    <w:rsid w:val="536A5D3E"/>
    <w:rsid w:val="54163E27"/>
    <w:rsid w:val="54F0172C"/>
    <w:rsid w:val="572203CF"/>
    <w:rsid w:val="576874A8"/>
    <w:rsid w:val="57D82FCF"/>
    <w:rsid w:val="57F0013F"/>
    <w:rsid w:val="58543A4B"/>
    <w:rsid w:val="58774FB8"/>
    <w:rsid w:val="58AE051B"/>
    <w:rsid w:val="593F4E42"/>
    <w:rsid w:val="59892439"/>
    <w:rsid w:val="59AD1BED"/>
    <w:rsid w:val="59CA178E"/>
    <w:rsid w:val="5AE240B7"/>
    <w:rsid w:val="5B630D8D"/>
    <w:rsid w:val="5BAF4CCB"/>
    <w:rsid w:val="5BB629FD"/>
    <w:rsid w:val="5C297F2A"/>
    <w:rsid w:val="5CC12317"/>
    <w:rsid w:val="5D0707EE"/>
    <w:rsid w:val="5D387AC4"/>
    <w:rsid w:val="5DF34EF9"/>
    <w:rsid w:val="5E78452D"/>
    <w:rsid w:val="5ECD3F3E"/>
    <w:rsid w:val="600B03B6"/>
    <w:rsid w:val="61935037"/>
    <w:rsid w:val="61F84EA5"/>
    <w:rsid w:val="624429A4"/>
    <w:rsid w:val="6307730A"/>
    <w:rsid w:val="632E4F47"/>
    <w:rsid w:val="634239D9"/>
    <w:rsid w:val="63F5725B"/>
    <w:rsid w:val="64427A73"/>
    <w:rsid w:val="6532453E"/>
    <w:rsid w:val="657F34CB"/>
    <w:rsid w:val="65F602F7"/>
    <w:rsid w:val="67097C13"/>
    <w:rsid w:val="67727617"/>
    <w:rsid w:val="67CC123D"/>
    <w:rsid w:val="68371EF5"/>
    <w:rsid w:val="687F3FA3"/>
    <w:rsid w:val="68AE23D2"/>
    <w:rsid w:val="69750DA4"/>
    <w:rsid w:val="69B8252C"/>
    <w:rsid w:val="6A217636"/>
    <w:rsid w:val="6A7A16F4"/>
    <w:rsid w:val="6A7C00F9"/>
    <w:rsid w:val="6B2443DD"/>
    <w:rsid w:val="6BD36970"/>
    <w:rsid w:val="6BDF047B"/>
    <w:rsid w:val="6C404D94"/>
    <w:rsid w:val="6E112D3E"/>
    <w:rsid w:val="6EDC5B3C"/>
    <w:rsid w:val="6FB1735A"/>
    <w:rsid w:val="70711381"/>
    <w:rsid w:val="709D238D"/>
    <w:rsid w:val="70B76C4F"/>
    <w:rsid w:val="7267037E"/>
    <w:rsid w:val="729B0169"/>
    <w:rsid w:val="72D13B80"/>
    <w:rsid w:val="731C21C6"/>
    <w:rsid w:val="733F6065"/>
    <w:rsid w:val="73E15368"/>
    <w:rsid w:val="73FF1DB7"/>
    <w:rsid w:val="74756678"/>
    <w:rsid w:val="74DD7D6E"/>
    <w:rsid w:val="76D51397"/>
    <w:rsid w:val="774F7492"/>
    <w:rsid w:val="77B43AFA"/>
    <w:rsid w:val="794A6B61"/>
    <w:rsid w:val="7A1B4CF2"/>
    <w:rsid w:val="7B030BB8"/>
    <w:rsid w:val="7B0A0830"/>
    <w:rsid w:val="7B1A0118"/>
    <w:rsid w:val="7BA6229F"/>
    <w:rsid w:val="7C3A11F1"/>
    <w:rsid w:val="7E2C59D1"/>
    <w:rsid w:val="7F1847B8"/>
    <w:rsid w:val="7F637D36"/>
    <w:rsid w:val="7FB110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spacing w:line="400" w:lineRule="exact"/>
      <w:ind w:left="2940" w:firstLine="200" w:firstLineChars="200"/>
      <w:jc w:val="left"/>
    </w:pPr>
  </w:style>
  <w:style w:type="paragraph" w:styleId="6">
    <w:name w:val="Normal Indent"/>
    <w:basedOn w:val="1"/>
    <w:next w:val="1"/>
    <w:link w:val="35"/>
    <w:qFormat/>
    <w:uiPriority w:val="0"/>
    <w:pPr>
      <w:ind w:firstLine="420"/>
    </w:pPr>
    <w:rPr>
      <w:szCs w:val="20"/>
    </w:rPr>
  </w:style>
  <w:style w:type="paragraph" w:styleId="7">
    <w:name w:val="annotation text"/>
    <w:basedOn w:val="1"/>
    <w:link w:val="36"/>
    <w:qFormat/>
    <w:uiPriority w:val="0"/>
    <w:pPr>
      <w:jc w:val="left"/>
    </w:pPr>
  </w:style>
  <w:style w:type="paragraph" w:styleId="8">
    <w:name w:val="Body Text 3"/>
    <w:basedOn w:val="1"/>
    <w:qFormat/>
    <w:uiPriority w:val="0"/>
    <w:pPr>
      <w:spacing w:line="240" w:lineRule="exact"/>
    </w:pPr>
    <w:rPr>
      <w:rFonts w:ascii="宋体" w:hAnsi="宋体"/>
      <w:color w:val="000000"/>
      <w:szCs w:val="21"/>
    </w:rPr>
  </w:style>
  <w:style w:type="paragraph" w:styleId="9">
    <w:name w:val="Body Text"/>
    <w:basedOn w:val="1"/>
    <w:unhideWhenUsed/>
    <w:qFormat/>
    <w:uiPriority w:val="0"/>
    <w:pPr>
      <w:spacing w:after="120"/>
    </w:pPr>
  </w:style>
  <w:style w:type="paragraph" w:styleId="10">
    <w:name w:val="Body Text Indent"/>
    <w:basedOn w:val="1"/>
    <w:next w:val="11"/>
    <w:qFormat/>
    <w:uiPriority w:val="0"/>
    <w:pPr>
      <w:spacing w:after="120"/>
      <w:ind w:left="420" w:leftChars="200"/>
    </w:pPr>
  </w:style>
  <w:style w:type="paragraph" w:customStyle="1" w:styleId="11">
    <w:name w:val="样式 正文文本缩进 + 首行缩进:  2 字符 行距: 1.5 倍行距"/>
    <w:basedOn w:val="10"/>
    <w:qFormat/>
    <w:uiPriority w:val="0"/>
    <w:rPr>
      <w:rFonts w:cs="宋体"/>
    </w:rPr>
  </w:style>
  <w:style w:type="paragraph" w:styleId="12">
    <w:name w:val="Block Text"/>
    <w:basedOn w:val="1"/>
    <w:qFormat/>
    <w:uiPriority w:val="0"/>
    <w:pPr>
      <w:adjustRightInd w:val="0"/>
      <w:spacing w:line="240" w:lineRule="auto"/>
      <w:ind w:left="420" w:right="33" w:firstLine="0" w:firstLineChars="0"/>
      <w:jc w:val="left"/>
      <w:textAlignment w:val="baseline"/>
    </w:pPr>
    <w:rPr>
      <w:rFonts w:ascii="Times New Roman" w:hAnsi="Times New Roman"/>
      <w:kern w:val="0"/>
      <w:szCs w:val="20"/>
    </w:rPr>
  </w:style>
  <w:style w:type="paragraph" w:styleId="13">
    <w:name w:val="toc 3"/>
    <w:basedOn w:val="1"/>
    <w:next w:val="1"/>
    <w:qFormat/>
    <w:uiPriority w:val="39"/>
    <w:pPr>
      <w:ind w:left="840" w:leftChars="400"/>
    </w:pPr>
  </w:style>
  <w:style w:type="paragraph" w:styleId="14">
    <w:name w:val="Plain Text"/>
    <w:basedOn w:val="1"/>
    <w:next w:val="1"/>
    <w:link w:val="37"/>
    <w:qFormat/>
    <w:uiPriority w:val="0"/>
    <w:rPr>
      <w:rFonts w:ascii="宋体" w:hAnsi="Courier New"/>
      <w:szCs w:val="20"/>
    </w:rPr>
  </w:style>
  <w:style w:type="paragraph" w:styleId="15">
    <w:name w:val="Balloon Text"/>
    <w:basedOn w:val="1"/>
    <w:semiHidden/>
    <w:qFormat/>
    <w:uiPriority w:val="0"/>
    <w:rPr>
      <w:sz w:val="18"/>
      <w:szCs w:val="18"/>
    </w:rPr>
  </w:style>
  <w:style w:type="paragraph" w:styleId="16">
    <w:name w:val="footer"/>
    <w:basedOn w:val="1"/>
    <w:link w:val="38"/>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22">
    <w:name w:val="annotation subject"/>
    <w:basedOn w:val="7"/>
    <w:next w:val="7"/>
    <w:semiHidden/>
    <w:qFormat/>
    <w:uiPriority w:val="0"/>
    <w:rPr>
      <w:b/>
      <w:bCs/>
    </w:rPr>
  </w:style>
  <w:style w:type="paragraph" w:styleId="23">
    <w:name w:val="Body Text First Indent"/>
    <w:basedOn w:val="9"/>
    <w:qFormat/>
    <w:uiPriority w:val="0"/>
    <w:pPr>
      <w:ind w:firstLine="420"/>
    </w:pPr>
  </w:style>
  <w:style w:type="paragraph" w:styleId="24">
    <w:name w:val="Body Text First Indent 2"/>
    <w:basedOn w:val="10"/>
    <w:next w:val="25"/>
    <w:qFormat/>
    <w:uiPriority w:val="0"/>
    <w:pPr>
      <w:spacing w:after="120" w:line="240" w:lineRule="auto"/>
      <w:ind w:left="420" w:leftChars="200" w:firstLine="420" w:firstLineChars="200"/>
    </w:pPr>
  </w:style>
  <w:style w:type="paragraph" w:customStyle="1" w:styleId="25">
    <w:name w:val="**正文"/>
    <w:basedOn w:val="1"/>
    <w:qFormat/>
    <w:uiPriority w:val="0"/>
    <w:pPr>
      <w:ind w:firstLine="482"/>
    </w:pPr>
    <w:rPr>
      <w:rFonts w:ascii="宋体" w:hAnsi="宋体"/>
      <w:sz w:val="24"/>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4">
    <w:name w:val="标题 1 字符"/>
    <w:link w:val="2"/>
    <w:qFormat/>
    <w:uiPriority w:val="0"/>
    <w:rPr>
      <w:b/>
      <w:bCs/>
      <w:kern w:val="44"/>
      <w:sz w:val="44"/>
      <w:szCs w:val="44"/>
    </w:rPr>
  </w:style>
  <w:style w:type="character" w:customStyle="1" w:styleId="35">
    <w:name w:val="正文缩进 字符"/>
    <w:link w:val="6"/>
    <w:qFormat/>
    <w:locked/>
    <w:uiPriority w:val="0"/>
    <w:rPr>
      <w:rFonts w:eastAsia="宋体"/>
      <w:kern w:val="2"/>
      <w:sz w:val="21"/>
      <w:lang w:val="en-US" w:eastAsia="zh-CN" w:bidi="ar-SA"/>
    </w:rPr>
  </w:style>
  <w:style w:type="character" w:customStyle="1" w:styleId="36">
    <w:name w:val="批注文字 字符"/>
    <w:link w:val="7"/>
    <w:qFormat/>
    <w:uiPriority w:val="0"/>
    <w:rPr>
      <w:kern w:val="2"/>
      <w:sz w:val="21"/>
      <w:szCs w:val="24"/>
    </w:rPr>
  </w:style>
  <w:style w:type="character" w:customStyle="1" w:styleId="37">
    <w:name w:val="纯文本 字符1"/>
    <w:link w:val="14"/>
    <w:qFormat/>
    <w:uiPriority w:val="0"/>
    <w:rPr>
      <w:rFonts w:ascii="宋体" w:hAnsi="Courier New" w:eastAsia="宋体"/>
      <w:kern w:val="2"/>
      <w:sz w:val="21"/>
      <w:lang w:val="en-US" w:eastAsia="zh-CN" w:bidi="ar-SA"/>
    </w:rPr>
  </w:style>
  <w:style w:type="character" w:customStyle="1" w:styleId="38">
    <w:name w:val="页脚 字符"/>
    <w:link w:val="16"/>
    <w:qFormat/>
    <w:uiPriority w:val="99"/>
    <w:rPr>
      <w:kern w:val="2"/>
      <w:sz w:val="18"/>
      <w:szCs w:val="18"/>
    </w:rPr>
  </w:style>
  <w:style w:type="character" w:customStyle="1" w:styleId="39">
    <w:name w:val="页眉 字符"/>
    <w:link w:val="18"/>
    <w:qFormat/>
    <w:uiPriority w:val="99"/>
    <w:rPr>
      <w:kern w:val="2"/>
      <w:sz w:val="18"/>
      <w:szCs w:val="18"/>
    </w:rPr>
  </w:style>
  <w:style w:type="character" w:customStyle="1" w:styleId="40">
    <w:name w:val="批注文字 Char"/>
    <w:qFormat/>
    <w:uiPriority w:val="99"/>
    <w:rPr>
      <w:kern w:val="2"/>
      <w:sz w:val="21"/>
      <w:szCs w:val="24"/>
    </w:rPr>
  </w:style>
  <w:style w:type="character" w:customStyle="1" w:styleId="41">
    <w:name w:val="font31"/>
    <w:qFormat/>
    <w:uiPriority w:val="0"/>
    <w:rPr>
      <w:rFonts w:hint="eastAsia" w:ascii="黑体" w:eastAsia="黑体" w:cs="黑体"/>
      <w:color w:val="000000"/>
      <w:sz w:val="20"/>
      <w:szCs w:val="20"/>
      <w:u w:val="none"/>
    </w:rPr>
  </w:style>
  <w:style w:type="character" w:customStyle="1" w:styleId="42">
    <w:name w:val="font91"/>
    <w:qFormat/>
    <w:uiPriority w:val="0"/>
    <w:rPr>
      <w:rFonts w:hint="eastAsia" w:ascii="宋体" w:hAnsi="宋体" w:eastAsia="宋体" w:cs="宋体"/>
      <w:color w:val="000000"/>
      <w:sz w:val="20"/>
      <w:szCs w:val="20"/>
      <w:u w:val="none"/>
    </w:rPr>
  </w:style>
  <w:style w:type="character" w:customStyle="1" w:styleId="43">
    <w:name w:val="纯文本 字符"/>
    <w:qFormat/>
    <w:uiPriority w:val="0"/>
    <w:rPr>
      <w:rFonts w:ascii="宋体" w:hAnsi="Courier New" w:eastAsia="宋体"/>
      <w:kern w:val="2"/>
      <w:sz w:val="21"/>
      <w:lang w:val="en-US" w:eastAsia="zh-CN" w:bidi="ar-SA"/>
    </w:rPr>
  </w:style>
  <w:style w:type="character" w:customStyle="1" w:styleId="44">
    <w:name w:val="纯文本 Char1"/>
    <w:qFormat/>
    <w:uiPriority w:val="0"/>
    <w:rPr>
      <w:rFonts w:ascii="宋体" w:hAnsi="Courier New"/>
      <w:kern w:val="2"/>
      <w:sz w:val="21"/>
    </w:rPr>
  </w:style>
  <w:style w:type="character" w:customStyle="1" w:styleId="45">
    <w:name w:val=" Char Char10"/>
    <w:qFormat/>
    <w:uiPriority w:val="0"/>
    <w:rPr>
      <w:rFonts w:eastAsia="宋体"/>
      <w:kern w:val="2"/>
      <w:sz w:val="21"/>
      <w:szCs w:val="24"/>
      <w:lang w:val="en-US" w:eastAsia="zh-CN" w:bidi="ar-SA"/>
    </w:rPr>
  </w:style>
  <w:style w:type="character" w:customStyle="1" w:styleId="46">
    <w:name w:val="apple-converted-space"/>
    <w:qFormat/>
    <w:uiPriority w:val="0"/>
  </w:style>
  <w:style w:type="character" w:customStyle="1" w:styleId="47">
    <w:name w:val="font51"/>
    <w:qFormat/>
    <w:uiPriority w:val="0"/>
    <w:rPr>
      <w:rFonts w:hint="eastAsia" w:ascii="宋体" w:hAnsi="宋体" w:eastAsia="宋体" w:cs="宋体"/>
      <w:color w:val="000000"/>
      <w:sz w:val="18"/>
      <w:szCs w:val="18"/>
      <w:u w:val="none"/>
    </w:rPr>
  </w:style>
  <w:style w:type="character" w:customStyle="1" w:styleId="48">
    <w:name w:val="font21"/>
    <w:qFormat/>
    <w:uiPriority w:val="0"/>
    <w:rPr>
      <w:rFonts w:hint="default" w:ascii="Times New Roman" w:hAnsi="Times New Roman" w:cs="Times New Roman"/>
      <w:color w:val="000000"/>
      <w:sz w:val="18"/>
      <w:szCs w:val="18"/>
      <w:u w:val="none"/>
    </w:rPr>
  </w:style>
  <w:style w:type="character" w:customStyle="1" w:styleId="49">
    <w:name w:val="font11"/>
    <w:qFormat/>
    <w:uiPriority w:val="0"/>
    <w:rPr>
      <w:rFonts w:hint="eastAsia" w:ascii="宋体" w:hAnsi="宋体" w:eastAsia="宋体" w:cs="宋体"/>
      <w:b/>
      <w:color w:val="000000"/>
      <w:sz w:val="20"/>
      <w:szCs w:val="20"/>
      <w:u w:val="none"/>
    </w:rPr>
  </w:style>
  <w:style w:type="character" w:customStyle="1" w:styleId="50">
    <w:name w:val="font41"/>
    <w:qFormat/>
    <w:uiPriority w:val="0"/>
    <w:rPr>
      <w:rFonts w:hint="eastAsia" w:ascii="宋体" w:hAnsi="宋体" w:eastAsia="宋体" w:cs="宋体"/>
      <w:color w:val="FF0000"/>
      <w:sz w:val="18"/>
      <w:szCs w:val="18"/>
      <w:u w:val="none"/>
    </w:rPr>
  </w:style>
  <w:style w:type="character" w:customStyle="1" w:styleId="51">
    <w:name w:val="font61"/>
    <w:qFormat/>
    <w:uiPriority w:val="0"/>
    <w:rPr>
      <w:rFonts w:hint="eastAsia" w:ascii="宋体" w:hAnsi="宋体" w:eastAsia="宋体" w:cs="宋体"/>
      <w:b/>
      <w:color w:val="000000"/>
      <w:sz w:val="20"/>
      <w:szCs w:val="20"/>
      <w:u w:val="single"/>
    </w:rPr>
  </w:style>
  <w:style w:type="character" w:customStyle="1" w:styleId="52">
    <w:name w:val="无间隔 字符"/>
    <w:link w:val="53"/>
    <w:qFormat/>
    <w:uiPriority w:val="1"/>
    <w:rPr>
      <w:rFonts w:ascii="Calibri" w:hAnsi="Calibri"/>
      <w:kern w:val="2"/>
      <w:sz w:val="21"/>
      <w:szCs w:val="22"/>
    </w:rPr>
  </w:style>
  <w:style w:type="paragraph" w:styleId="53">
    <w:name w:val="No Spacing"/>
    <w:link w:val="52"/>
    <w:qFormat/>
    <w:uiPriority w:val="1"/>
    <w:pPr>
      <w:widowControl w:val="0"/>
      <w:jc w:val="both"/>
    </w:pPr>
    <w:rPr>
      <w:rFonts w:ascii="Calibri" w:hAnsi="Calibri" w:eastAsia="宋体" w:cs="Times New Roman"/>
      <w:kern w:val="2"/>
      <w:sz w:val="21"/>
      <w:szCs w:val="22"/>
      <w:lang w:val="en-US" w:eastAsia="zh-CN" w:bidi="ar-SA"/>
    </w:rPr>
  </w:style>
  <w:style w:type="character" w:customStyle="1" w:styleId="54">
    <w:name w:val="font71"/>
    <w:qFormat/>
    <w:uiPriority w:val="0"/>
    <w:rPr>
      <w:rFonts w:hint="eastAsia" w:ascii="宋体" w:hAnsi="宋体" w:eastAsia="宋体" w:cs="宋体"/>
      <w:color w:val="000000"/>
      <w:sz w:val="21"/>
      <w:szCs w:val="21"/>
      <w:u w:val="none"/>
    </w:rPr>
  </w:style>
  <w:style w:type="character" w:customStyle="1" w:styleId="55">
    <w:name w:val="批注文字 Char1"/>
    <w:semiHidden/>
    <w:qFormat/>
    <w:locked/>
    <w:uiPriority w:val="0"/>
    <w:rPr>
      <w:kern w:val="2"/>
      <w:sz w:val="21"/>
      <w:szCs w:val="24"/>
    </w:rPr>
  </w:style>
  <w:style w:type="character" w:customStyle="1" w:styleId="56">
    <w:name w:val="纯文本 Char2"/>
    <w:qFormat/>
    <w:uiPriority w:val="0"/>
    <w:rPr>
      <w:rFonts w:hint="eastAsia" w:ascii="宋体" w:hAnsi="Courier New" w:eastAsia="宋体" w:cs="宋体"/>
      <w:kern w:val="2"/>
      <w:sz w:val="21"/>
    </w:rPr>
  </w:style>
  <w:style w:type="character" w:customStyle="1" w:styleId="57">
    <w:name w:val="纯文本 Char"/>
    <w:qFormat/>
    <w:uiPriority w:val="0"/>
    <w:rPr>
      <w:rFonts w:ascii="宋体" w:hAnsi="Courier New" w:eastAsia="宋体"/>
      <w:kern w:val="2"/>
      <w:sz w:val="21"/>
      <w:lang w:val="en-US" w:eastAsia="zh-CN" w:bidi="ar-SA"/>
    </w:rPr>
  </w:style>
  <w:style w:type="paragraph" w:customStyle="1" w:styleId="58">
    <w:name w:val="_Style 29"/>
    <w:basedOn w:val="1"/>
    <w:qFormat/>
    <w:uiPriority w:val="0"/>
    <w:rPr>
      <w:rFonts w:ascii="Tahoma" w:hAnsi="Tahoma"/>
      <w:sz w:val="24"/>
      <w:szCs w:val="20"/>
    </w:rPr>
  </w:style>
  <w:style w:type="paragraph" w:customStyle="1" w:styleId="59">
    <w:name w:val="Char"/>
    <w:basedOn w:val="1"/>
    <w:qFormat/>
    <w:uiPriority w:val="0"/>
  </w:style>
  <w:style w:type="paragraph" w:customStyle="1" w:styleId="60">
    <w:name w:val="p0"/>
    <w:basedOn w:val="1"/>
    <w:qFormat/>
    <w:uiPriority w:val="0"/>
    <w:pPr>
      <w:widowControl/>
    </w:pPr>
    <w:rPr>
      <w:kern w:val="0"/>
      <w:szCs w:val="21"/>
    </w:rPr>
  </w:style>
  <w:style w:type="paragraph" w:customStyle="1" w:styleId="61">
    <w:name w:val="_Style 53"/>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62">
    <w:name w:val="_Style 5"/>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63">
    <w:name w:val="纯文本 字符2"/>
    <w:qFormat/>
    <w:uiPriority w:val="0"/>
    <w:rPr>
      <w:rFonts w:ascii="宋体" w:hAnsi="Courier New" w:eastAsia="宋体" w:cs="Courier New"/>
      <w:szCs w:val="21"/>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List Paragraph"/>
    <w:basedOn w:val="1"/>
    <w:qFormat/>
    <w:uiPriority w:val="34"/>
    <w:pPr>
      <w:ind w:firstLine="420" w:firstLineChars="200"/>
    </w:pPr>
    <w:rPr>
      <w:szCs w:val="24"/>
    </w:rPr>
  </w:style>
  <w:style w:type="character" w:customStyle="1" w:styleId="66">
    <w:name w:val="Char Char8"/>
    <w:qFormat/>
    <w:uiPriority w:val="0"/>
    <w:rPr>
      <w:rFonts w:eastAsia="宋体"/>
      <w:b/>
      <w:bCs/>
      <w:kern w:val="2"/>
      <w:sz w:val="32"/>
      <w:szCs w:val="32"/>
      <w:lang w:val="en-US" w:eastAsia="zh-CN" w:bidi="ar-SA"/>
    </w:rPr>
  </w:style>
  <w:style w:type="paragraph" w:customStyle="1" w:styleId="6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52</Pages>
  <Words>1367</Words>
  <Characters>1582</Characters>
  <Lines>288</Lines>
  <Paragraphs>81</Paragraphs>
  <TotalTime>46</TotalTime>
  <ScaleCrop>false</ScaleCrop>
  <LinksUpToDate>false</LinksUpToDate>
  <CharactersWithSpaces>1612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2020-07-14T06:37:00Z</dcterms:created>
  <dc:creator>微软用户</dc:creator>
  <cp:lastModifiedBy>广西机电</cp:lastModifiedBy>
  <cp:lastPrinted>2018-12-14T03:17:00Z</cp:lastPrinted>
  <dcterms:modified xsi:type="dcterms:W3CDTF">2026-01-29T02:55:20Z</dcterms:modified>
  <dc:title>医疗设备采购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71AFEDF25D5645AA9F5F3BC0233E648A_13</vt:lpwstr>
  </property>
  <property fmtid="{D5CDD505-2E9C-101B-9397-08002B2CF9AE}" pid="4" name="KSOTemplateDocerSaveRecord">
    <vt:lpwstr>eyJoZGlkIjoiNTZkZTA3ZTg1ZmI3MTdkMGE0YmM2YzE5MjI5Y2UyNzMiLCJ1c2VySWQiOiIxNjUxNjQ0NjMyIn0=</vt:lpwstr>
  </property>
</Properties>
</file>