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0AE90C">
      <w:pPr>
        <w:pStyle w:val="2"/>
        <w:kinsoku w:val="0"/>
        <w:overflowPunct w:val="0"/>
        <w:rPr>
          <w:color w:val="auto"/>
          <w:sz w:val="20"/>
          <w:highlight w:val="none"/>
        </w:rPr>
      </w:pPr>
      <w:bookmarkStart w:id="0" w:name="_Toc217446030"/>
      <w:bookmarkStart w:id="1" w:name="_Toc183682338"/>
      <w:bookmarkStart w:id="853" w:name="_GoBack"/>
    </w:p>
    <w:p w14:paraId="379B4953">
      <w:pPr>
        <w:tabs>
          <w:tab w:val="left" w:pos="1710"/>
        </w:tabs>
        <w:rPr>
          <w:color w:val="auto"/>
          <w:highlight w:val="none"/>
        </w:rPr>
      </w:pPr>
    </w:p>
    <w:p w14:paraId="5B58D86E">
      <w:pPr>
        <w:tabs>
          <w:tab w:val="left" w:pos="1710"/>
        </w:tabs>
        <w:rPr>
          <w:color w:val="auto"/>
          <w:highlight w:val="none"/>
        </w:rPr>
      </w:pPr>
    </w:p>
    <w:p w14:paraId="7A73E7A6">
      <w:pPr>
        <w:tabs>
          <w:tab w:val="left" w:pos="1710"/>
        </w:tabs>
        <w:rPr>
          <w:color w:val="auto"/>
          <w:highlight w:val="none"/>
        </w:rPr>
      </w:pPr>
    </w:p>
    <w:p w14:paraId="4B8AB687">
      <w:pPr>
        <w:tabs>
          <w:tab w:val="left" w:pos="1710"/>
        </w:tabs>
        <w:rPr>
          <w:color w:val="auto"/>
          <w:highlight w:val="none"/>
        </w:rPr>
      </w:pPr>
    </w:p>
    <w:p w14:paraId="23893030">
      <w:pPr>
        <w:tabs>
          <w:tab w:val="left" w:pos="1710"/>
        </w:tabs>
        <w:rPr>
          <w:color w:val="auto"/>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942"/>
      </w:tblGrid>
      <w:tr w14:paraId="65D5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06" w:type="dxa"/>
            <w:gridSpan w:val="2"/>
            <w:tcBorders>
              <w:top w:val="nil"/>
              <w:left w:val="nil"/>
              <w:right w:val="nil"/>
            </w:tcBorders>
          </w:tcPr>
          <w:p w14:paraId="610A5E6D">
            <w:pPr>
              <w:snapToGrid w:val="0"/>
              <w:spacing w:line="240" w:lineRule="atLeast"/>
              <w:jc w:val="center"/>
              <w:rPr>
                <w:b/>
                <w:color w:val="auto"/>
                <w:sz w:val="60"/>
                <w:szCs w:val="60"/>
                <w:highlight w:val="none"/>
              </w:rPr>
            </w:pPr>
            <w:r>
              <w:rPr>
                <w:rFonts w:hint="eastAsia"/>
                <w:b/>
                <w:color w:val="auto"/>
                <w:sz w:val="60"/>
                <w:szCs w:val="60"/>
                <w:highlight w:val="none"/>
              </w:rPr>
              <w:t>采购</w:t>
            </w:r>
            <w:r>
              <w:rPr>
                <w:b/>
                <w:color w:val="auto"/>
                <w:sz w:val="60"/>
                <w:szCs w:val="60"/>
                <w:highlight w:val="none"/>
              </w:rPr>
              <w:t>文件</w:t>
            </w:r>
          </w:p>
        </w:tc>
      </w:tr>
      <w:tr w14:paraId="4DF8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492682B7">
            <w:pPr>
              <w:rPr>
                <w:b/>
                <w:color w:val="auto"/>
                <w:sz w:val="32"/>
                <w:szCs w:val="32"/>
                <w:highlight w:val="none"/>
              </w:rPr>
            </w:pPr>
            <w:r>
              <w:rPr>
                <w:b/>
                <w:color w:val="auto"/>
                <w:sz w:val="32"/>
                <w:szCs w:val="32"/>
                <w:highlight w:val="none"/>
              </w:rPr>
              <w:t>项目名称：</w:t>
            </w:r>
          </w:p>
        </w:tc>
        <w:tc>
          <w:tcPr>
            <w:tcW w:w="5942" w:type="dxa"/>
            <w:vAlign w:val="center"/>
          </w:tcPr>
          <w:p w14:paraId="65717DEB">
            <w:pPr>
              <w:rPr>
                <w:rFonts w:hint="eastAsia" w:eastAsia="宋体"/>
                <w:b/>
                <w:color w:val="auto"/>
                <w:sz w:val="32"/>
                <w:szCs w:val="32"/>
                <w:highlight w:val="none"/>
                <w:lang w:eastAsia="zh-CN"/>
              </w:rPr>
            </w:pPr>
            <w:r>
              <w:rPr>
                <w:rFonts w:hint="eastAsia"/>
                <w:b/>
                <w:color w:val="auto"/>
                <w:sz w:val="32"/>
                <w:szCs w:val="32"/>
                <w:highlight w:val="none"/>
                <w:lang w:eastAsia="zh-CN"/>
              </w:rPr>
              <w:t>那良至大勉公路K0+000至K7+758大修工程</w:t>
            </w:r>
          </w:p>
        </w:tc>
      </w:tr>
      <w:tr w14:paraId="2BC4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60F9AC1">
            <w:pPr>
              <w:rPr>
                <w:b/>
                <w:color w:val="auto"/>
                <w:sz w:val="32"/>
                <w:szCs w:val="32"/>
                <w:highlight w:val="none"/>
              </w:rPr>
            </w:pPr>
            <w:r>
              <w:rPr>
                <w:b/>
                <w:color w:val="auto"/>
                <w:sz w:val="32"/>
                <w:szCs w:val="32"/>
                <w:highlight w:val="none"/>
              </w:rPr>
              <w:t>项目编号：</w:t>
            </w:r>
          </w:p>
        </w:tc>
        <w:tc>
          <w:tcPr>
            <w:tcW w:w="5942" w:type="dxa"/>
            <w:vAlign w:val="center"/>
          </w:tcPr>
          <w:p w14:paraId="2FB0C6B7">
            <w:pPr>
              <w:rPr>
                <w:rFonts w:hint="eastAsia" w:eastAsia="宋体"/>
                <w:b/>
                <w:color w:val="auto"/>
                <w:sz w:val="32"/>
                <w:szCs w:val="32"/>
                <w:highlight w:val="none"/>
                <w:lang w:eastAsia="zh-CN"/>
              </w:rPr>
            </w:pPr>
            <w:r>
              <w:rPr>
                <w:rFonts w:hint="eastAsia"/>
                <w:b/>
                <w:color w:val="auto"/>
                <w:sz w:val="32"/>
                <w:szCs w:val="32"/>
                <w:highlight w:val="none"/>
                <w:lang w:eastAsia="zh-CN"/>
              </w:rPr>
              <w:t>FCZC2026-C2-030022-JDZB</w:t>
            </w:r>
          </w:p>
        </w:tc>
      </w:tr>
      <w:tr w14:paraId="1BE3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1E9F9BEA">
            <w:pPr>
              <w:rPr>
                <w:b/>
                <w:color w:val="auto"/>
                <w:sz w:val="32"/>
                <w:szCs w:val="32"/>
                <w:highlight w:val="none"/>
              </w:rPr>
            </w:pPr>
            <w:r>
              <w:rPr>
                <w:b/>
                <w:color w:val="auto"/>
                <w:sz w:val="32"/>
                <w:szCs w:val="32"/>
                <w:highlight w:val="none"/>
              </w:rPr>
              <w:t>联系电话：</w:t>
            </w:r>
          </w:p>
        </w:tc>
        <w:tc>
          <w:tcPr>
            <w:tcW w:w="5942" w:type="dxa"/>
            <w:vAlign w:val="center"/>
          </w:tcPr>
          <w:p w14:paraId="6C2D2B4F">
            <w:pPr>
              <w:rPr>
                <w:b/>
                <w:color w:val="auto"/>
                <w:sz w:val="32"/>
                <w:szCs w:val="32"/>
                <w:highlight w:val="none"/>
              </w:rPr>
            </w:pPr>
            <w:r>
              <w:rPr>
                <w:rFonts w:hint="eastAsia"/>
                <w:b/>
                <w:color w:val="auto"/>
                <w:sz w:val="32"/>
                <w:szCs w:val="32"/>
                <w:highlight w:val="none"/>
              </w:rPr>
              <w:t>17677662572</w:t>
            </w:r>
          </w:p>
        </w:tc>
      </w:tr>
      <w:tr w14:paraId="1D43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D96EE76">
            <w:pPr>
              <w:rPr>
                <w:b/>
                <w:color w:val="auto"/>
                <w:sz w:val="32"/>
                <w:szCs w:val="32"/>
                <w:highlight w:val="none"/>
              </w:rPr>
            </w:pPr>
            <w:r>
              <w:rPr>
                <w:rFonts w:hint="eastAsia"/>
                <w:b/>
                <w:color w:val="auto"/>
                <w:sz w:val="32"/>
                <w:szCs w:val="32"/>
                <w:highlight w:val="none"/>
              </w:rPr>
              <w:t>采购方式：</w:t>
            </w:r>
          </w:p>
        </w:tc>
        <w:tc>
          <w:tcPr>
            <w:tcW w:w="5942" w:type="dxa"/>
            <w:vAlign w:val="center"/>
          </w:tcPr>
          <w:p w14:paraId="22471D81">
            <w:pPr>
              <w:rPr>
                <w:b/>
                <w:color w:val="auto"/>
                <w:sz w:val="32"/>
                <w:szCs w:val="32"/>
                <w:highlight w:val="none"/>
              </w:rPr>
            </w:pPr>
            <w:r>
              <w:rPr>
                <w:rFonts w:hint="eastAsia"/>
                <w:b/>
                <w:color w:val="auto"/>
                <w:sz w:val="32"/>
                <w:szCs w:val="32"/>
                <w:highlight w:val="none"/>
              </w:rPr>
              <w:t>竞争性磋商</w:t>
            </w:r>
          </w:p>
        </w:tc>
      </w:tr>
    </w:tbl>
    <w:p w14:paraId="46BAEACA">
      <w:pPr>
        <w:tabs>
          <w:tab w:val="left" w:pos="1710"/>
        </w:tabs>
        <w:rPr>
          <w:color w:val="auto"/>
          <w:highlight w:val="none"/>
        </w:rPr>
      </w:pPr>
    </w:p>
    <w:p w14:paraId="0BCE3442">
      <w:pPr>
        <w:rPr>
          <w:color w:val="auto"/>
          <w:highlight w:val="none"/>
        </w:rPr>
      </w:pPr>
    </w:p>
    <w:p w14:paraId="00B77889">
      <w:pPr>
        <w:rPr>
          <w:color w:val="auto"/>
          <w:highlight w:val="none"/>
        </w:rPr>
      </w:pPr>
    </w:p>
    <w:p w14:paraId="1997C7DC">
      <w:pPr>
        <w:rPr>
          <w:color w:val="auto"/>
          <w:highlight w:val="none"/>
        </w:rPr>
      </w:pPr>
    </w:p>
    <w:p w14:paraId="6EDAFD37">
      <w:pPr>
        <w:rPr>
          <w:color w:val="auto"/>
          <w:highlight w:val="none"/>
        </w:rPr>
      </w:pPr>
    </w:p>
    <w:p w14:paraId="62311875">
      <w:pPr>
        <w:rPr>
          <w:color w:val="auto"/>
          <w:highlight w:val="none"/>
        </w:rPr>
      </w:pPr>
    </w:p>
    <w:p w14:paraId="10843146">
      <w:pPr>
        <w:rPr>
          <w:color w:val="auto"/>
          <w:highlight w:val="none"/>
        </w:rPr>
      </w:pPr>
    </w:p>
    <w:p w14:paraId="3A630C11">
      <w:pPr>
        <w:rPr>
          <w:color w:val="auto"/>
          <w:highlight w:val="none"/>
        </w:rPr>
      </w:pPr>
    </w:p>
    <w:p w14:paraId="04D2C684">
      <w:pPr>
        <w:rPr>
          <w:color w:val="auto"/>
          <w:highlight w:val="none"/>
        </w:rPr>
      </w:pPr>
    </w:p>
    <w:p w14:paraId="25165D5E">
      <w:pPr>
        <w:rPr>
          <w:color w:val="auto"/>
          <w:highlight w:val="none"/>
        </w:rPr>
      </w:pPr>
    </w:p>
    <w:p w14:paraId="6608A774">
      <w:pPr>
        <w:rPr>
          <w:color w:val="auto"/>
          <w:highlight w:val="none"/>
        </w:rPr>
      </w:pPr>
    </w:p>
    <w:p w14:paraId="750CF1D7">
      <w:pPr>
        <w:rPr>
          <w:color w:val="auto"/>
          <w:highlight w:val="none"/>
        </w:rPr>
      </w:pPr>
    </w:p>
    <w:p w14:paraId="0CA6CA1B">
      <w:pPr>
        <w:rPr>
          <w:color w:val="auto"/>
          <w:highlight w:val="none"/>
        </w:rPr>
      </w:pPr>
    </w:p>
    <w:p w14:paraId="75A4312B">
      <w:pPr>
        <w:rPr>
          <w:color w:val="auto"/>
          <w:highlight w:val="none"/>
        </w:rPr>
      </w:pPr>
    </w:p>
    <w:p w14:paraId="36FF23C6">
      <w:pPr>
        <w:rPr>
          <w:color w:val="auto"/>
          <w:highlight w:val="none"/>
        </w:rPr>
      </w:pPr>
    </w:p>
    <w:tbl>
      <w:tblPr>
        <w:tblStyle w:val="54"/>
        <w:tblW w:w="0" w:type="auto"/>
        <w:jc w:val="center"/>
        <w:tblLayout w:type="fixed"/>
        <w:tblCellMar>
          <w:top w:w="0" w:type="dxa"/>
          <w:left w:w="108" w:type="dxa"/>
          <w:bottom w:w="0" w:type="dxa"/>
          <w:right w:w="108" w:type="dxa"/>
        </w:tblCellMar>
      </w:tblPr>
      <w:tblGrid>
        <w:gridCol w:w="2707"/>
        <w:gridCol w:w="6"/>
        <w:gridCol w:w="5571"/>
      </w:tblGrid>
      <w:tr w14:paraId="34170874">
        <w:tblPrEx>
          <w:tblCellMar>
            <w:top w:w="0" w:type="dxa"/>
            <w:left w:w="108" w:type="dxa"/>
            <w:bottom w:w="0" w:type="dxa"/>
            <w:right w:w="108" w:type="dxa"/>
          </w:tblCellMar>
        </w:tblPrEx>
        <w:trPr>
          <w:trHeight w:val="703" w:hRule="atLeast"/>
          <w:jc w:val="center"/>
        </w:trPr>
        <w:tc>
          <w:tcPr>
            <w:tcW w:w="2707" w:type="dxa"/>
            <w:vAlign w:val="center"/>
          </w:tcPr>
          <w:p w14:paraId="750C4528">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72C614C0">
            <w:pPr>
              <w:autoSpaceDE w:val="0"/>
              <w:autoSpaceDN w:val="0"/>
              <w:adjustRightInd w:val="0"/>
              <w:jc w:val="left"/>
              <w:rPr>
                <w:b/>
                <w:color w:val="auto"/>
                <w:sz w:val="32"/>
                <w:szCs w:val="32"/>
                <w:highlight w:val="none"/>
              </w:rPr>
            </w:pPr>
            <w:r>
              <w:rPr>
                <w:rFonts w:hint="eastAsia"/>
                <w:b/>
                <w:color w:val="auto"/>
                <w:sz w:val="32"/>
                <w:szCs w:val="32"/>
                <w:highlight w:val="none"/>
              </w:rPr>
              <w:t>防城港市防城区交通运输局</w:t>
            </w:r>
          </w:p>
        </w:tc>
      </w:tr>
      <w:tr w14:paraId="2AD3335A">
        <w:tblPrEx>
          <w:tblCellMar>
            <w:top w:w="0" w:type="dxa"/>
            <w:left w:w="108" w:type="dxa"/>
            <w:bottom w:w="0" w:type="dxa"/>
            <w:right w:w="108" w:type="dxa"/>
          </w:tblCellMar>
        </w:tblPrEx>
        <w:trPr>
          <w:trHeight w:val="703" w:hRule="atLeast"/>
          <w:jc w:val="center"/>
        </w:trPr>
        <w:tc>
          <w:tcPr>
            <w:tcW w:w="2713" w:type="dxa"/>
            <w:gridSpan w:val="2"/>
          </w:tcPr>
          <w:p w14:paraId="72AC29F9">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tcPr>
          <w:p w14:paraId="51D31B82">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0365D778">
      <w:pPr>
        <w:rPr>
          <w:color w:val="auto"/>
          <w:highlight w:val="none"/>
        </w:rPr>
      </w:pPr>
    </w:p>
    <w:p w14:paraId="7507CCEA">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3</w:t>
      </w:r>
      <w:r>
        <w:rPr>
          <w:b/>
          <w:color w:val="auto"/>
          <w:sz w:val="32"/>
          <w:szCs w:val="32"/>
          <w:highlight w:val="none"/>
        </w:rPr>
        <w:t>月</w:t>
      </w:r>
    </w:p>
    <w:p w14:paraId="474D214C">
      <w:pPr>
        <w:rPr>
          <w:color w:val="auto"/>
          <w:sz w:val="32"/>
          <w:szCs w:val="32"/>
          <w:highlight w:val="none"/>
        </w:rPr>
      </w:pPr>
    </w:p>
    <w:p w14:paraId="750336D9">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483235754"/>
      <w:bookmarkStart w:id="3" w:name="_Toc89186348"/>
      <w:bookmarkStart w:id="4" w:name="_Toc503889276"/>
      <w:bookmarkStart w:id="5" w:name="_Toc23183402"/>
      <w:r>
        <w:rPr>
          <w:rFonts w:ascii="Times New Roman" w:hAnsi="Times New Roman" w:cs="Times New Roman"/>
          <w:color w:val="auto"/>
          <w:sz w:val="32"/>
          <w:szCs w:val="32"/>
          <w:highlight w:val="none"/>
        </w:rPr>
        <w:t>目    录</w:t>
      </w:r>
      <w:bookmarkEnd w:id="2"/>
      <w:bookmarkEnd w:id="3"/>
      <w:bookmarkEnd w:id="4"/>
      <w:bookmarkEnd w:id="5"/>
    </w:p>
    <w:p w14:paraId="175C25A9">
      <w:pPr>
        <w:pStyle w:val="34"/>
        <w:ind w:firstLine="241"/>
        <w:rPr>
          <w:rFonts w:ascii="等线" w:hAnsi="等线" w:eastAsia="等线"/>
          <w:b w:val="0"/>
          <w:bCs w:val="0"/>
          <w:caps w:val="0"/>
          <w:color w:val="auto"/>
          <w:sz w:val="21"/>
          <w:szCs w:val="22"/>
          <w:highlight w:val="none"/>
        </w:rPr>
      </w:pPr>
      <w:r>
        <w:rPr>
          <w:rFonts w:ascii="Times New Roman" w:hAnsi="Times New Roman"/>
          <w:color w:val="auto"/>
          <w:highlight w:val="none"/>
        </w:rPr>
        <w:fldChar w:fldCharType="begin"/>
      </w:r>
      <w:r>
        <w:rPr>
          <w:rStyle w:val="61"/>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p>
    <w:p w14:paraId="451D7D91">
      <w:pPr>
        <w:pStyle w:val="34"/>
        <w:ind w:firstLine="241"/>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"_Toc89186349" </w:instrText>
      </w:r>
      <w:r>
        <w:rPr>
          <w:color w:val="auto"/>
          <w:highlight w:val="none"/>
        </w:rPr>
        <w:fldChar w:fldCharType="separate"/>
      </w:r>
      <w:r>
        <w:rPr>
          <w:rStyle w:val="61"/>
          <w:rFonts w:ascii="Times New Roman" w:hAnsi="Times New Roman"/>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_Toc89186349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766EDDC">
      <w:pPr>
        <w:pStyle w:val="34"/>
        <w:ind w:firstLine="241"/>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"_Toc89186350" </w:instrText>
      </w:r>
      <w:r>
        <w:rPr>
          <w:color w:val="auto"/>
          <w:highlight w:val="none"/>
        </w:rPr>
        <w:fldChar w:fldCharType="separate"/>
      </w:r>
      <w:r>
        <w:rPr>
          <w:rStyle w:val="61"/>
          <w:rFonts w:ascii="Times New Roman" w:hAnsi="Times New Roman"/>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_Toc89186350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2BFBDA7">
      <w:pPr>
        <w:pStyle w:val="34"/>
        <w:ind w:firstLine="241"/>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"_Toc89186351" </w:instrText>
      </w:r>
      <w:r>
        <w:rPr>
          <w:color w:val="auto"/>
          <w:highlight w:val="none"/>
        </w:rPr>
        <w:fldChar w:fldCharType="separate"/>
      </w:r>
      <w:r>
        <w:rPr>
          <w:rStyle w:val="61"/>
          <w:rFonts w:ascii="Times New Roman" w:hAnsi="Times New Roman"/>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_Toc89186351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70DB9A5D">
      <w:pPr>
        <w:pStyle w:val="34"/>
        <w:ind w:firstLine="241"/>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"_Toc89186352" </w:instrText>
      </w:r>
      <w:r>
        <w:rPr>
          <w:color w:val="auto"/>
          <w:highlight w:val="none"/>
        </w:rPr>
        <w:fldChar w:fldCharType="separate"/>
      </w:r>
      <w:r>
        <w:rPr>
          <w:rStyle w:val="61"/>
          <w:rFonts w:ascii="Times New Roman" w:hAnsi="Times New Roman"/>
          <w:color w:val="auto"/>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_Toc89186352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3BDD4CD">
      <w:pPr>
        <w:pStyle w:val="34"/>
        <w:ind w:firstLine="241"/>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"_Toc89186353" </w:instrText>
      </w:r>
      <w:r>
        <w:rPr>
          <w:color w:val="auto"/>
          <w:highlight w:val="none"/>
        </w:rPr>
        <w:fldChar w:fldCharType="separate"/>
      </w:r>
      <w:r>
        <w:rPr>
          <w:rStyle w:val="61"/>
          <w:rFonts w:ascii="Times New Roman" w:hAnsi="Times New Roman"/>
          <w:color w:val="auto"/>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_Toc89186353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4998F6C">
      <w:pPr>
        <w:pStyle w:val="34"/>
        <w:ind w:firstLine="241"/>
        <w:rPr>
          <w:rFonts w:ascii="等线" w:hAnsi="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"_Toc89186354" </w:instrText>
      </w:r>
      <w:r>
        <w:rPr>
          <w:color w:val="auto"/>
          <w:highlight w:val="none"/>
        </w:rPr>
        <w:fldChar w:fldCharType="separate"/>
      </w:r>
      <w:r>
        <w:rPr>
          <w:rStyle w:val="61"/>
          <w:rFonts w:ascii="Times New Roman" w:hAnsi="Times New Roman"/>
          <w:color w:val="auto"/>
          <w:highlight w:val="none"/>
        </w:rPr>
        <w:t>第</w:t>
      </w:r>
      <w:r>
        <w:rPr>
          <w:rStyle w:val="61"/>
          <w:color w:val="auto"/>
          <w:highlight w:val="none"/>
        </w:rPr>
        <w:t>六</w:t>
      </w:r>
      <w:r>
        <w:rPr>
          <w:rStyle w:val="61"/>
          <w:rFonts w:ascii="Times New Roman" w:hAnsi="Times New Roman"/>
          <w:color w:val="auto"/>
          <w:highlight w:val="none"/>
        </w:rPr>
        <w:t>章  响应文件格式</w:t>
      </w:r>
      <w:r>
        <w:rPr>
          <w:color w:val="auto"/>
          <w:highlight w:val="none"/>
        </w:rPr>
        <w:tab/>
      </w:r>
      <w:r>
        <w:rPr>
          <w:rFonts w:hint="eastAsia"/>
          <w:color w:val="auto"/>
          <w:highlight w:val="none"/>
        </w:rPr>
        <w:t>9</w:t>
      </w:r>
      <w:r>
        <w:rPr>
          <w:rFonts w:hint="eastAsia"/>
          <w:color w:val="auto"/>
          <w:highlight w:val="none"/>
        </w:rPr>
        <w:fldChar w:fldCharType="end"/>
      </w:r>
      <w:r>
        <w:rPr>
          <w:rFonts w:hint="eastAsia"/>
          <w:color w:val="auto"/>
          <w:highlight w:val="none"/>
        </w:rPr>
        <w:t>4</w:t>
      </w:r>
    </w:p>
    <w:p w14:paraId="621FD8A1">
      <w:pPr>
        <w:pStyle w:val="34"/>
        <w:ind w:firstLine="281"/>
        <w:rPr>
          <w:rFonts w:ascii="Times New Roman" w:hAnsi="Times New Roman"/>
          <w:color w:val="auto"/>
          <w:sz w:val="28"/>
          <w:szCs w:val="28"/>
          <w:highlight w:val="none"/>
        </w:rPr>
        <w:sectPr>
          <w:headerReference r:id="rId7" w:type="first"/>
          <w:pgSz w:w="11906" w:h="16838"/>
          <w:pgMar w:top="1418" w:right="1418" w:bottom="1246" w:left="1418" w:header="851" w:footer="992" w:gutter="0"/>
          <w:pgNumType w:start="0"/>
          <w:cols w:space="720" w:num="1"/>
          <w:titlePg/>
          <w:docGrid w:linePitch="312" w:charSpace="0"/>
        </w:sectPr>
      </w:pPr>
      <w:r>
        <w:rPr>
          <w:rFonts w:ascii="Times New Roman" w:hAnsi="Times New Roman"/>
          <w:color w:val="auto"/>
          <w:sz w:val="28"/>
          <w:szCs w:val="28"/>
          <w:highlight w:val="none"/>
        </w:rPr>
        <w:fldChar w:fldCharType="end"/>
      </w:r>
    </w:p>
    <w:p w14:paraId="7AC693BE">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254970489"/>
      <w:bookmarkStart w:id="7" w:name="_Toc254970630"/>
      <w:bookmarkStart w:id="8" w:name="_Toc89186349"/>
      <w:r>
        <w:rPr>
          <w:rFonts w:ascii="Times New Roman" w:hAnsi="Times New Roman" w:cs="Times New Roman"/>
          <w:color w:val="auto"/>
          <w:sz w:val="32"/>
          <w:szCs w:val="32"/>
          <w:highlight w:val="none"/>
        </w:rPr>
        <w:t xml:space="preserve">第一章  </w:t>
      </w:r>
      <w:bookmarkEnd w:id="6"/>
      <w:bookmarkEnd w:id="7"/>
      <w:r>
        <w:rPr>
          <w:rFonts w:ascii="Times New Roman" w:hAnsi="Times New Roman" w:cs="Times New Roman"/>
          <w:color w:val="auto"/>
          <w:sz w:val="32"/>
          <w:szCs w:val="32"/>
          <w:highlight w:val="none"/>
        </w:rPr>
        <w:t>竞争性磋商公告</w:t>
      </w:r>
      <w:bookmarkEnd w:id="8"/>
    </w:p>
    <w:p w14:paraId="2F1ED882">
      <w:pPr>
        <w:spacing w:line="400" w:lineRule="exact"/>
        <w:jc w:val="center"/>
        <w:rPr>
          <w:color w:val="auto"/>
          <w:kern w:val="0"/>
          <w:sz w:val="24"/>
          <w:highlight w:val="none"/>
        </w:rPr>
      </w:pPr>
      <w:r>
        <w:rPr>
          <w:color w:val="auto"/>
          <w:kern w:val="0"/>
          <w:sz w:val="24"/>
          <w:highlight w:val="none"/>
        </w:rPr>
        <w:t>广西机电设备招标有限公司关于</w:t>
      </w:r>
      <w:r>
        <w:rPr>
          <w:rFonts w:hint="eastAsia"/>
          <w:color w:val="auto"/>
          <w:kern w:val="0"/>
          <w:sz w:val="24"/>
          <w:highlight w:val="none"/>
          <w:lang w:eastAsia="zh-CN"/>
        </w:rPr>
        <w:t>那良至大勉公路K0+000至K7+758大修工程</w:t>
      </w:r>
      <w:r>
        <w:rPr>
          <w:color w:val="auto"/>
          <w:kern w:val="0"/>
          <w:sz w:val="24"/>
          <w:highlight w:val="none"/>
        </w:rPr>
        <w:t>(</w:t>
      </w:r>
      <w:r>
        <w:rPr>
          <w:rFonts w:hint="eastAsia"/>
          <w:color w:val="auto"/>
          <w:kern w:val="0"/>
          <w:sz w:val="24"/>
          <w:highlight w:val="none"/>
          <w:lang w:eastAsia="zh-CN"/>
        </w:rPr>
        <w:t>FCZC2026-C2-030022-JDZB</w:t>
      </w:r>
      <w:r>
        <w:rPr>
          <w:color w:val="auto"/>
          <w:kern w:val="0"/>
          <w:sz w:val="24"/>
          <w:highlight w:val="none"/>
        </w:rPr>
        <w:t>)竞争性磋商公告</w:t>
      </w:r>
    </w:p>
    <w:p w14:paraId="4D64D010">
      <w:pPr>
        <w:spacing w:line="312" w:lineRule="auto"/>
        <w:ind w:firstLine="420" w:firstLineChars="200"/>
        <w:jc w:val="left"/>
        <w:rPr>
          <w:color w:val="auto"/>
          <w:kern w:val="0"/>
          <w:szCs w:val="21"/>
          <w:highlight w:val="none"/>
        </w:rPr>
      </w:pPr>
    </w:p>
    <w:p w14:paraId="2F8ED1AD">
      <w:pPr>
        <w:spacing w:line="312" w:lineRule="auto"/>
        <w:ind w:firstLine="420" w:firstLineChars="200"/>
        <w:jc w:val="left"/>
        <w:rPr>
          <w:color w:val="auto"/>
          <w:kern w:val="0"/>
          <w:szCs w:val="21"/>
          <w:highlight w:val="none"/>
        </w:rPr>
      </w:pPr>
      <w:r>
        <w:rPr>
          <w:rFonts w:hint="eastAsia"/>
          <w:color w:val="auto"/>
          <w:kern w:val="0"/>
          <w:szCs w:val="21"/>
          <w:highlight w:val="none"/>
        </w:rPr>
        <w:t>项目概况：</w:t>
      </w:r>
      <w:r>
        <w:rPr>
          <w:rFonts w:hint="eastAsia"/>
          <w:color w:val="auto"/>
          <w:szCs w:val="21"/>
          <w:highlight w:val="none"/>
          <w:lang w:eastAsia="zh-CN"/>
        </w:rPr>
        <w:t>那良至大勉公路K0+000至K7+758大修工程</w:t>
      </w:r>
      <w:r>
        <w:rPr>
          <w:rFonts w:hint="eastAsia"/>
          <w:color w:val="auto"/>
          <w:kern w:val="0"/>
          <w:szCs w:val="21"/>
          <w:highlight w:val="none"/>
        </w:rPr>
        <w:t>项目的潜在供应商应在</w:t>
      </w:r>
      <w:r>
        <w:rPr>
          <w:rFonts w:hint="eastAsia"/>
          <w:color w:val="auto"/>
          <w:szCs w:val="21"/>
          <w:highlight w:val="none"/>
        </w:rPr>
        <w:t>广西政府采购云平台 （https://www.gcy.zfcg.gxzf.gov.cn/）获取采购文件，并于202</w:t>
      </w:r>
      <w:r>
        <w:rPr>
          <w:rFonts w:hint="eastAsia"/>
          <w:color w:val="auto"/>
          <w:szCs w:val="21"/>
          <w:highlight w:val="none"/>
          <w:lang w:val="en-US" w:eastAsia="zh-CN"/>
        </w:rPr>
        <w:t>6</w:t>
      </w:r>
      <w:r>
        <w:rPr>
          <w:rFonts w:hint="eastAsia"/>
          <w:color w:val="auto"/>
          <w:szCs w:val="21"/>
          <w:highlight w:val="none"/>
        </w:rPr>
        <w:t xml:space="preserve">年 </w:t>
      </w:r>
      <w:r>
        <w:rPr>
          <w:rFonts w:hint="eastAsia"/>
          <w:color w:val="auto"/>
          <w:szCs w:val="21"/>
          <w:highlight w:val="none"/>
          <w:lang w:val="en-US" w:eastAsia="zh-CN"/>
        </w:rPr>
        <w:t>4</w:t>
      </w:r>
      <w:r>
        <w:rPr>
          <w:rFonts w:hint="eastAsia"/>
          <w:color w:val="auto"/>
          <w:szCs w:val="21"/>
          <w:highlight w:val="none"/>
        </w:rPr>
        <w:t xml:space="preserve"> 月 </w:t>
      </w:r>
      <w:r>
        <w:rPr>
          <w:rFonts w:hint="eastAsia"/>
          <w:color w:val="auto"/>
          <w:szCs w:val="21"/>
          <w:highlight w:val="none"/>
          <w:lang w:val="en-US" w:eastAsia="zh-CN"/>
        </w:rPr>
        <w:t>3</w:t>
      </w:r>
      <w:r>
        <w:rPr>
          <w:rFonts w:hint="eastAsia"/>
          <w:color w:val="auto"/>
          <w:szCs w:val="21"/>
          <w:highlight w:val="none"/>
        </w:rPr>
        <w:t xml:space="preserve"> 日 13 点30 分（北京时间）前提交响应</w:t>
      </w:r>
      <w:r>
        <w:rPr>
          <w:color w:val="auto"/>
          <w:szCs w:val="21"/>
          <w:highlight w:val="none"/>
        </w:rPr>
        <w:t>文件</w:t>
      </w:r>
      <w:r>
        <w:rPr>
          <w:rFonts w:hint="eastAsia"/>
          <w:color w:val="auto"/>
          <w:szCs w:val="21"/>
          <w:highlight w:val="none"/>
        </w:rPr>
        <w:t>。</w:t>
      </w:r>
    </w:p>
    <w:p w14:paraId="150EA7DA">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6E4A0D0A">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szCs w:val="21"/>
          <w:highlight w:val="none"/>
          <w:lang w:eastAsia="zh-CN"/>
        </w:rPr>
        <w:t>FCZC2026-C2-030022-JDZB</w:t>
      </w:r>
    </w:p>
    <w:p w14:paraId="29E33757">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szCs w:val="21"/>
          <w:highlight w:val="none"/>
          <w:lang w:eastAsia="zh-CN"/>
        </w:rPr>
        <w:t>那良至大勉公路K0+000至K7+758大修工程</w:t>
      </w:r>
    </w:p>
    <w:p w14:paraId="0CCEBE14">
      <w:pPr>
        <w:spacing w:line="312" w:lineRule="auto"/>
        <w:ind w:firstLine="420" w:firstLineChars="200"/>
        <w:jc w:val="left"/>
        <w:rPr>
          <w:color w:val="auto"/>
          <w:kern w:val="0"/>
          <w:szCs w:val="21"/>
          <w:highlight w:val="none"/>
        </w:rPr>
      </w:pPr>
      <w:bookmarkStart w:id="9" w:name="_Hlk77608065"/>
      <w:r>
        <w:rPr>
          <w:rFonts w:hint="eastAsia"/>
          <w:color w:val="auto"/>
          <w:kern w:val="0"/>
          <w:szCs w:val="21"/>
          <w:highlight w:val="none"/>
        </w:rPr>
        <w:t xml:space="preserve">采购方式：□竞争性谈判 </w:t>
      </w:r>
      <w:r>
        <w:rPr>
          <w:color w:val="auto"/>
          <w:szCs w:val="21"/>
          <w:highlight w:val="none"/>
        </w:rPr>
        <w:sym w:font="Wingdings 2" w:char="F052"/>
      </w:r>
      <w:r>
        <w:rPr>
          <w:rFonts w:hint="eastAsia"/>
          <w:color w:val="auto"/>
          <w:kern w:val="0"/>
          <w:szCs w:val="21"/>
          <w:highlight w:val="none"/>
        </w:rPr>
        <w:t>竞争性磋商 □询价</w:t>
      </w:r>
    </w:p>
    <w:p w14:paraId="725EC4F4">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 xml:space="preserve">： </w:t>
      </w:r>
      <w:r>
        <w:rPr>
          <w:rFonts w:hint="eastAsia"/>
          <w:color w:val="auto"/>
          <w:kern w:val="0"/>
          <w:szCs w:val="21"/>
          <w:highlight w:val="none"/>
          <w:lang w:eastAsia="zh-CN"/>
        </w:rPr>
        <w:t>2,619,068.00</w:t>
      </w:r>
    </w:p>
    <w:p w14:paraId="38B6AD9E">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532F4C4E">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szCs w:val="21"/>
          <w:highlight w:val="none"/>
          <w:lang w:eastAsia="zh-CN"/>
        </w:rPr>
        <w:t>那良至大勉公路K0+000至K7+758大修工程</w:t>
      </w:r>
    </w:p>
    <w:p w14:paraId="588F383B">
      <w:pPr>
        <w:spacing w:line="312" w:lineRule="auto"/>
        <w:ind w:firstLine="735" w:firstLineChars="350"/>
        <w:jc w:val="left"/>
        <w:rPr>
          <w:color w:val="auto"/>
          <w:kern w:val="0"/>
          <w:szCs w:val="21"/>
          <w:highlight w:val="none"/>
        </w:rPr>
      </w:pPr>
      <w:r>
        <w:rPr>
          <w:rFonts w:hint="eastAsia"/>
          <w:color w:val="auto"/>
          <w:kern w:val="0"/>
          <w:szCs w:val="21"/>
          <w:highlight w:val="none"/>
        </w:rPr>
        <w:t>数量：1项</w:t>
      </w:r>
    </w:p>
    <w:p w14:paraId="096D1EDB">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预算金额（元）：</w:t>
      </w:r>
      <w:r>
        <w:rPr>
          <w:rFonts w:hint="eastAsia"/>
          <w:color w:val="auto"/>
          <w:kern w:val="0"/>
          <w:szCs w:val="21"/>
          <w:highlight w:val="none"/>
          <w:lang w:eastAsia="zh-CN"/>
        </w:rPr>
        <w:t>2,619,068.00</w:t>
      </w:r>
    </w:p>
    <w:p w14:paraId="3A456EDB">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w:t>
      </w:r>
      <w:r>
        <w:rPr>
          <w:rFonts w:hint="eastAsia"/>
          <w:color w:val="auto"/>
          <w:kern w:val="0"/>
          <w:szCs w:val="21"/>
          <w:highlight w:val="none"/>
          <w:lang w:val="en-US" w:eastAsia="zh-CN"/>
        </w:rPr>
        <w:t>本</w:t>
      </w:r>
      <w:r>
        <w:rPr>
          <w:rFonts w:hint="eastAsia"/>
          <w:color w:val="auto"/>
          <w:kern w:val="0"/>
          <w:szCs w:val="21"/>
          <w:highlight w:val="none"/>
        </w:rPr>
        <w:t>工程</w:t>
      </w:r>
      <w:r>
        <w:rPr>
          <w:rFonts w:hint="eastAsia"/>
          <w:color w:val="auto"/>
          <w:kern w:val="0"/>
          <w:szCs w:val="21"/>
          <w:highlight w:val="none"/>
          <w:lang w:val="en-US" w:eastAsia="zh-CN"/>
        </w:rPr>
        <w:t>路线全长7.90549km，路面病害处理、防护及排水修缮，路面加铺，恢复标志、标线、安全设施等工程，</w:t>
      </w:r>
      <w:r>
        <w:rPr>
          <w:rFonts w:hint="eastAsia"/>
          <w:color w:val="auto"/>
          <w:kern w:val="0"/>
          <w:szCs w:val="21"/>
          <w:highlight w:val="none"/>
        </w:rPr>
        <w:t>其他内容详见施工图纸</w:t>
      </w:r>
      <w:r>
        <w:rPr>
          <w:rFonts w:hint="eastAsia"/>
          <w:color w:val="auto"/>
          <w:kern w:val="0"/>
          <w:szCs w:val="21"/>
          <w:highlight w:val="none"/>
          <w:lang w:val="en-US" w:eastAsia="zh-CN"/>
        </w:rPr>
        <w:t>及工程量清单</w:t>
      </w:r>
      <w:r>
        <w:rPr>
          <w:rFonts w:hint="eastAsia"/>
          <w:color w:val="auto"/>
          <w:kern w:val="0"/>
          <w:szCs w:val="21"/>
          <w:highlight w:val="none"/>
        </w:rPr>
        <w:t>。</w:t>
      </w:r>
    </w:p>
    <w:p w14:paraId="14BAA359">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最高限价（如有）：</w:t>
      </w:r>
      <w:r>
        <w:rPr>
          <w:rFonts w:hint="eastAsia"/>
          <w:color w:val="auto"/>
          <w:kern w:val="0"/>
          <w:szCs w:val="21"/>
          <w:highlight w:val="none"/>
          <w:lang w:eastAsia="zh-CN"/>
        </w:rPr>
        <w:t>2,619,068.00</w:t>
      </w:r>
    </w:p>
    <w:p w14:paraId="5719545D">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w:t>
      </w:r>
      <w:r>
        <w:rPr>
          <w:rFonts w:hint="eastAsia"/>
          <w:color w:val="auto"/>
          <w:kern w:val="0"/>
          <w:szCs w:val="21"/>
          <w:highlight w:val="none"/>
          <w:lang w:val="en-US" w:eastAsia="zh-CN"/>
        </w:rPr>
        <w:t>自合同签订之日起90</w:t>
      </w:r>
      <w:r>
        <w:rPr>
          <w:rFonts w:hint="eastAsia"/>
          <w:color w:val="auto"/>
          <w:kern w:val="0"/>
          <w:szCs w:val="21"/>
          <w:highlight w:val="none"/>
        </w:rPr>
        <w:t>日历天</w:t>
      </w:r>
    </w:p>
    <w:p w14:paraId="01C6551F">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30BC37DE">
      <w:pPr>
        <w:spacing w:line="312" w:lineRule="auto"/>
        <w:ind w:firstLine="735" w:firstLineChars="350"/>
        <w:jc w:val="left"/>
        <w:rPr>
          <w:color w:val="auto"/>
          <w:kern w:val="0"/>
          <w:szCs w:val="21"/>
          <w:highlight w:val="none"/>
        </w:rPr>
      </w:pPr>
      <w:r>
        <w:rPr>
          <w:rFonts w:hint="eastAsia"/>
          <w:color w:val="auto"/>
          <w:kern w:val="0"/>
          <w:szCs w:val="21"/>
          <w:highlight w:val="none"/>
        </w:rPr>
        <w:t>备注：</w:t>
      </w:r>
    </w:p>
    <w:bookmarkEnd w:id="9"/>
    <w:p w14:paraId="3FB7FC9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10612B02">
      <w:pPr>
        <w:spacing w:line="312" w:lineRule="auto"/>
        <w:ind w:firstLine="420" w:firstLineChars="200"/>
        <w:jc w:val="left"/>
        <w:rPr>
          <w:color w:val="auto"/>
          <w:kern w:val="0"/>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p>
    <w:p w14:paraId="7ABBA784">
      <w:pPr>
        <w:spacing w:line="312" w:lineRule="auto"/>
        <w:ind w:firstLine="420" w:firstLineChars="200"/>
        <w:jc w:val="left"/>
        <w:rPr>
          <w:color w:val="auto"/>
          <w:szCs w:val="21"/>
          <w:highlight w:val="none"/>
        </w:rPr>
      </w:pPr>
      <w:r>
        <w:rPr>
          <w:rFonts w:hint="eastAsia"/>
          <w:color w:val="auto"/>
          <w:szCs w:val="21"/>
          <w:highlight w:val="none"/>
        </w:rPr>
        <w:t>2</w:t>
      </w:r>
      <w:r>
        <w:rPr>
          <w:rFonts w:hint="eastAsia"/>
          <w:color w:val="auto"/>
          <w:kern w:val="0"/>
          <w:szCs w:val="21"/>
          <w:highlight w:val="none"/>
        </w:rPr>
        <w:t>.</w:t>
      </w:r>
      <w:r>
        <w:rPr>
          <w:rFonts w:hint="eastAsia"/>
          <w:color w:val="auto"/>
          <w:szCs w:val="21"/>
          <w:highlight w:val="none"/>
        </w:rPr>
        <w:t>落实政府采购政策需满足的资格要求：</w:t>
      </w:r>
      <w:bookmarkStart w:id="10" w:name="_Hlk132732708"/>
    </w:p>
    <w:p w14:paraId="0C167136">
      <w:pPr>
        <w:spacing w:line="312" w:lineRule="auto"/>
        <w:ind w:firstLine="420" w:firstLineChars="200"/>
        <w:jc w:val="left"/>
        <w:rPr>
          <w:color w:val="auto"/>
          <w:kern w:val="0"/>
          <w:szCs w:val="21"/>
          <w:highlight w:val="none"/>
        </w:rPr>
      </w:pPr>
      <w:r>
        <w:rPr>
          <w:rFonts w:hint="eastAsia"/>
          <w:color w:val="auto"/>
          <w:szCs w:val="21"/>
          <w:highlight w:val="none"/>
        </w:rPr>
        <w:t>本项目供应商为中小微企业或残疾人福利企业或监狱企业</w:t>
      </w:r>
      <w:r>
        <w:rPr>
          <w:rFonts w:hint="eastAsia"/>
          <w:color w:val="auto"/>
          <w:kern w:val="0"/>
          <w:szCs w:val="21"/>
          <w:highlight w:val="none"/>
        </w:rPr>
        <w:t>；</w:t>
      </w:r>
    </w:p>
    <w:bookmarkEnd w:id="10"/>
    <w:p w14:paraId="5401DAA4">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662D9DFE">
      <w:pPr>
        <w:spacing w:line="312" w:lineRule="auto"/>
        <w:ind w:firstLine="420" w:firstLineChars="200"/>
        <w:jc w:val="left"/>
        <w:rPr>
          <w:color w:val="auto"/>
          <w:kern w:val="0"/>
          <w:szCs w:val="21"/>
          <w:highlight w:val="none"/>
        </w:rPr>
      </w:pPr>
      <w:r>
        <w:rPr>
          <w:color w:val="auto"/>
          <w:kern w:val="0"/>
          <w:szCs w:val="21"/>
          <w:highlight w:val="none"/>
        </w:rPr>
        <w:t>（1）资质要求：具备</w:t>
      </w:r>
      <w:r>
        <w:rPr>
          <w:rFonts w:hint="eastAsia"/>
          <w:color w:val="auto"/>
          <w:kern w:val="0"/>
          <w:szCs w:val="21"/>
          <w:highlight w:val="none"/>
          <w:u w:val="single"/>
        </w:rPr>
        <w:t xml:space="preserve"> 公路工程施工总承包三</w:t>
      </w:r>
      <w:r>
        <w:rPr>
          <w:color w:val="auto"/>
          <w:kern w:val="0"/>
          <w:szCs w:val="21"/>
          <w:highlight w:val="none"/>
          <w:u w:val="single"/>
        </w:rPr>
        <w:t xml:space="preserve"> </w:t>
      </w:r>
      <w:r>
        <w:rPr>
          <w:color w:val="auto"/>
          <w:kern w:val="0"/>
          <w:szCs w:val="21"/>
          <w:highlight w:val="none"/>
        </w:rPr>
        <w:t>级（含）以上资质</w:t>
      </w:r>
      <w:r>
        <w:rPr>
          <w:rFonts w:hint="eastAsia"/>
          <w:color w:val="auto"/>
          <w:kern w:val="0"/>
          <w:szCs w:val="21"/>
          <w:highlight w:val="none"/>
        </w:rPr>
        <w:t>，</w:t>
      </w:r>
      <w:r>
        <w:rPr>
          <w:color w:val="auto"/>
          <w:szCs w:val="21"/>
          <w:highlight w:val="none"/>
        </w:rPr>
        <w:t>具备有效的安全生产许可证</w:t>
      </w:r>
      <w:r>
        <w:rPr>
          <w:color w:val="auto"/>
          <w:kern w:val="0"/>
          <w:szCs w:val="21"/>
          <w:highlight w:val="none"/>
        </w:rPr>
        <w:t>。</w:t>
      </w:r>
    </w:p>
    <w:p w14:paraId="7F12FFFF">
      <w:pPr>
        <w:spacing w:line="312" w:lineRule="auto"/>
        <w:ind w:firstLine="420" w:firstLineChars="200"/>
        <w:jc w:val="left"/>
        <w:rPr>
          <w:color w:val="auto"/>
          <w:kern w:val="0"/>
          <w:szCs w:val="21"/>
          <w:highlight w:val="none"/>
        </w:rPr>
      </w:pPr>
      <w:r>
        <w:rPr>
          <w:rFonts w:hint="eastAsia"/>
          <w:color w:val="auto"/>
          <w:kern w:val="0"/>
          <w:szCs w:val="21"/>
          <w:highlight w:val="none"/>
        </w:rPr>
        <w:t>（2）人员要求</w:t>
      </w:r>
    </w:p>
    <w:p w14:paraId="16F3DAF7">
      <w:pPr>
        <w:spacing w:line="312" w:lineRule="auto"/>
        <w:ind w:firstLine="420" w:firstLineChars="200"/>
        <w:jc w:val="left"/>
        <w:rPr>
          <w:color w:val="auto"/>
          <w:kern w:val="0"/>
          <w:szCs w:val="21"/>
          <w:highlight w:val="none"/>
        </w:rPr>
      </w:pPr>
      <w:r>
        <w:rPr>
          <w:rFonts w:hint="eastAsia"/>
          <w:color w:val="auto"/>
          <w:kern w:val="0"/>
          <w:szCs w:val="21"/>
          <w:highlight w:val="none"/>
        </w:rPr>
        <w:t>项目经理要求：</w:t>
      </w:r>
      <w:r>
        <w:rPr>
          <w:color w:val="auto"/>
          <w:highlight w:val="none"/>
          <w:u w:val="single"/>
        </w:rPr>
        <w:t xml:space="preserve"> 公路工程  </w:t>
      </w:r>
      <w:r>
        <w:rPr>
          <w:color w:val="auto"/>
          <w:highlight w:val="none"/>
        </w:rPr>
        <w:t>专业</w:t>
      </w:r>
      <w:r>
        <w:rPr>
          <w:color w:val="auto"/>
          <w:highlight w:val="none"/>
          <w:u w:val="single"/>
        </w:rPr>
        <w:t xml:space="preserve"> 二 </w:t>
      </w:r>
      <w:r>
        <w:rPr>
          <w:color w:val="auto"/>
          <w:highlight w:val="none"/>
        </w:rPr>
        <w:t>级以上（含</w:t>
      </w:r>
      <w:r>
        <w:rPr>
          <w:rFonts w:hint="eastAsia"/>
          <w:color w:val="auto"/>
          <w:highlight w:val="none"/>
        </w:rPr>
        <w:t>本</w:t>
      </w:r>
      <w:r>
        <w:rPr>
          <w:color w:val="auto"/>
          <w:highlight w:val="none"/>
        </w:rPr>
        <w:t>级）</w:t>
      </w:r>
      <w:r>
        <w:rPr>
          <w:color w:val="auto"/>
          <w:kern w:val="0"/>
          <w:szCs w:val="21"/>
          <w:highlight w:val="none"/>
        </w:rPr>
        <w:t>注册建造师执业资格，</w:t>
      </w:r>
      <w:r>
        <w:rPr>
          <w:rFonts w:hint="eastAsia"/>
          <w:color w:val="auto"/>
          <w:kern w:val="0"/>
          <w:szCs w:val="21"/>
          <w:highlight w:val="none"/>
        </w:rPr>
        <w:t>具备有效的</w:t>
      </w:r>
      <w:r>
        <w:rPr>
          <w:color w:val="auto"/>
          <w:kern w:val="0"/>
          <w:szCs w:val="21"/>
          <w:highlight w:val="none"/>
        </w:rPr>
        <w:t>安全生产考核合格证书（B类）。</w:t>
      </w:r>
    </w:p>
    <w:p w14:paraId="2423FCFD">
      <w:pPr>
        <w:spacing w:line="312" w:lineRule="auto"/>
        <w:ind w:firstLine="420" w:firstLineChars="200"/>
        <w:jc w:val="left"/>
        <w:rPr>
          <w:color w:val="auto"/>
          <w:kern w:val="0"/>
          <w:szCs w:val="21"/>
          <w:highlight w:val="none"/>
        </w:rPr>
      </w:pPr>
      <w:r>
        <w:rPr>
          <w:rFonts w:hint="eastAsia"/>
          <w:color w:val="auto"/>
          <w:kern w:val="0"/>
          <w:szCs w:val="21"/>
          <w:highlight w:val="none"/>
        </w:rPr>
        <w:t>技术负责人要求：无。</w:t>
      </w:r>
    </w:p>
    <w:p w14:paraId="13AD45C9">
      <w:pPr>
        <w:spacing w:line="312" w:lineRule="auto"/>
        <w:ind w:firstLine="420" w:firstLineChars="200"/>
        <w:jc w:val="left"/>
        <w:rPr>
          <w:color w:val="auto"/>
          <w:kern w:val="0"/>
          <w:szCs w:val="21"/>
          <w:highlight w:val="none"/>
        </w:rPr>
      </w:pPr>
      <w:r>
        <w:rPr>
          <w:color w:val="auto"/>
          <w:highlight w:val="none"/>
        </w:rPr>
        <w:t>专职安全员</w:t>
      </w:r>
      <w:r>
        <w:rPr>
          <w:rFonts w:hint="eastAsia"/>
          <w:color w:val="auto"/>
          <w:kern w:val="0"/>
          <w:szCs w:val="21"/>
          <w:highlight w:val="none"/>
        </w:rPr>
        <w:t>要求</w:t>
      </w:r>
      <w:r>
        <w:rPr>
          <w:color w:val="auto"/>
          <w:highlight w:val="none"/>
        </w:rPr>
        <w:t>须具备有效的安全生产考核合格证书（C类），人数符合住房城乡建设部《</w:t>
      </w:r>
      <w:r>
        <w:rPr>
          <w:rFonts w:hint="eastAsia"/>
          <w:color w:val="auto"/>
          <w:highlight w:val="none"/>
        </w:rPr>
        <w:t>建筑施工企业、工程项目安全生产管理机构设置及安全生产管理人员配备办法</w:t>
      </w:r>
      <w:r>
        <w:rPr>
          <w:color w:val="auto"/>
          <w:highlight w:val="none"/>
        </w:rPr>
        <w:t>》（建质</w:t>
      </w:r>
      <w:r>
        <w:rPr>
          <w:rFonts w:hint="eastAsia"/>
          <w:color w:val="auto"/>
          <w:highlight w:val="none"/>
          <w:lang w:val="en-US" w:eastAsia="zh-CN"/>
        </w:rPr>
        <w:t>规</w:t>
      </w:r>
      <w:r>
        <w:rPr>
          <w:color w:val="auto"/>
          <w:highlight w:val="none"/>
        </w:rPr>
        <w:t>〔20</w:t>
      </w:r>
      <w:r>
        <w:rPr>
          <w:rFonts w:hint="eastAsia"/>
          <w:color w:val="auto"/>
          <w:highlight w:val="none"/>
          <w:lang w:val="en-US" w:eastAsia="zh-CN"/>
        </w:rPr>
        <w:t>25</w:t>
      </w:r>
      <w:r>
        <w:rPr>
          <w:color w:val="auto"/>
          <w:highlight w:val="none"/>
        </w:rPr>
        <w:t>〕</w:t>
      </w:r>
      <w:r>
        <w:rPr>
          <w:rFonts w:hint="eastAsia"/>
          <w:color w:val="auto"/>
          <w:highlight w:val="none"/>
          <w:lang w:val="en-US" w:eastAsia="zh-CN"/>
        </w:rPr>
        <w:t>3</w:t>
      </w:r>
      <w:r>
        <w:rPr>
          <w:color w:val="auto"/>
          <w:highlight w:val="none"/>
        </w:rPr>
        <w:t>号）的规定</w:t>
      </w:r>
      <w:r>
        <w:rPr>
          <w:rFonts w:hint="eastAsia"/>
          <w:color w:val="auto"/>
          <w:highlight w:val="none"/>
        </w:rPr>
        <w:t>不少于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lang w:val="en-US" w:eastAsia="zh-CN"/>
        </w:rPr>
        <w:t>1</w:t>
      </w:r>
      <w:r>
        <w:rPr>
          <w:color w:val="auto"/>
          <w:highlight w:val="none"/>
          <w:u w:val="single"/>
        </w:rPr>
        <w:t xml:space="preserve">  </w:t>
      </w:r>
      <w:r>
        <w:rPr>
          <w:rFonts w:hint="eastAsia"/>
          <w:color w:val="auto"/>
          <w:highlight w:val="none"/>
        </w:rPr>
        <w:t>人</w:t>
      </w:r>
      <w:r>
        <w:rPr>
          <w:color w:val="auto"/>
          <w:highlight w:val="none"/>
        </w:rPr>
        <w:t>。</w:t>
      </w:r>
    </w:p>
    <w:p w14:paraId="795AFB9E">
      <w:pPr>
        <w:spacing w:line="312" w:lineRule="auto"/>
        <w:ind w:firstLine="420" w:firstLineChars="200"/>
        <w:jc w:val="left"/>
        <w:rPr>
          <w:color w:val="auto"/>
          <w:kern w:val="0"/>
          <w:szCs w:val="21"/>
          <w:highlight w:val="none"/>
        </w:rPr>
      </w:pPr>
      <w:r>
        <w:rPr>
          <w:color w:val="auto"/>
          <w:kern w:val="0"/>
          <w:szCs w:val="21"/>
          <w:highlight w:val="none"/>
        </w:rPr>
        <w:t>（3）业绩要求：无。</w:t>
      </w:r>
    </w:p>
    <w:p w14:paraId="3273E72B">
      <w:pPr>
        <w:spacing w:line="312" w:lineRule="auto"/>
        <w:ind w:firstLine="420" w:firstLineChars="200"/>
        <w:jc w:val="left"/>
        <w:rPr>
          <w:color w:val="auto"/>
          <w:kern w:val="0"/>
          <w:szCs w:val="21"/>
          <w:highlight w:val="none"/>
        </w:rPr>
      </w:pPr>
      <w:r>
        <w:rPr>
          <w:color w:val="auto"/>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23781F62">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5</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5258C65F">
      <w:pPr>
        <w:spacing w:line="312" w:lineRule="auto"/>
        <w:ind w:firstLine="420" w:firstLineChars="200"/>
        <w:jc w:val="left"/>
        <w:rPr>
          <w:color w:val="auto"/>
          <w:kern w:val="0"/>
          <w:szCs w:val="21"/>
          <w:highlight w:val="none"/>
        </w:rPr>
      </w:pPr>
      <w:bookmarkStart w:id="11"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w:t>
      </w:r>
      <w:r>
        <w:rPr>
          <w:color w:val="auto"/>
          <w:szCs w:val="21"/>
          <w:highlight w:val="none"/>
        </w:rPr>
        <w:sym w:font="Wingdings 2" w:char="F052"/>
      </w:r>
      <w:r>
        <w:rPr>
          <w:rFonts w:hint="eastAsia"/>
          <w:color w:val="auto"/>
          <w:kern w:val="0"/>
          <w:szCs w:val="21"/>
          <w:highlight w:val="none"/>
        </w:rPr>
        <w:t>不允许；</w:t>
      </w:r>
      <w:r>
        <w:rPr>
          <w:color w:val="auto"/>
          <w:szCs w:val="21"/>
          <w:highlight w:val="none"/>
        </w:rPr>
        <w:sym w:font="Wingdings 2" w:char="F0A3"/>
      </w:r>
      <w:r>
        <w:rPr>
          <w:rFonts w:hint="eastAsia"/>
          <w:color w:val="auto"/>
          <w:szCs w:val="21"/>
          <w:highlight w:val="none"/>
        </w:rPr>
        <w:t>允许</w:t>
      </w:r>
      <w:r>
        <w:rPr>
          <w:rFonts w:hint="eastAsia"/>
          <w:color w:val="auto"/>
          <w:kern w:val="0"/>
          <w:szCs w:val="21"/>
          <w:highlight w:val="none"/>
        </w:rPr>
        <w:t>）分包。</w:t>
      </w:r>
    </w:p>
    <w:p w14:paraId="32BF0733">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szCs w:val="21"/>
          <w:highlight w:val="none"/>
        </w:rPr>
        <w:sym w:font="Wingdings 2" w:char="F052"/>
      </w:r>
      <w:r>
        <w:rPr>
          <w:color w:val="auto"/>
          <w:kern w:val="0"/>
          <w:szCs w:val="21"/>
          <w:highlight w:val="none"/>
        </w:rPr>
        <w:t>不接受</w:t>
      </w:r>
      <w:r>
        <w:rPr>
          <w:rFonts w:hint="eastAsia"/>
          <w:color w:val="auto"/>
          <w:szCs w:val="21"/>
          <w:highlight w:val="none"/>
        </w:rPr>
        <w:t>；</w:t>
      </w:r>
      <w:r>
        <w:rPr>
          <w:color w:val="auto"/>
          <w:szCs w:val="21"/>
          <w:highlight w:val="none"/>
        </w:rPr>
        <w:sym w:font="Wingdings 2" w:char="F0A3"/>
      </w:r>
      <w:r>
        <w:rPr>
          <w:rFonts w:hint="eastAsia"/>
          <w:color w:val="auto"/>
          <w:szCs w:val="21"/>
          <w:highlight w:val="none"/>
        </w:rPr>
        <w:t>接受</w:t>
      </w:r>
      <w:r>
        <w:rPr>
          <w:rFonts w:hint="eastAsia"/>
          <w:color w:val="auto"/>
          <w:kern w:val="0"/>
          <w:szCs w:val="21"/>
          <w:highlight w:val="none"/>
        </w:rPr>
        <w:t>）</w:t>
      </w:r>
      <w:r>
        <w:rPr>
          <w:color w:val="auto"/>
          <w:kern w:val="0"/>
          <w:szCs w:val="21"/>
          <w:highlight w:val="none"/>
        </w:rPr>
        <w:t>联合体。</w:t>
      </w:r>
      <w:bookmarkEnd w:id="11"/>
    </w:p>
    <w:p w14:paraId="6583FD73">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139F2163">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三、获取采购文件</w:t>
      </w:r>
    </w:p>
    <w:p w14:paraId="5AD08910">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 xml:space="preserve">年 </w:t>
      </w:r>
      <w:r>
        <w:rPr>
          <w:rFonts w:hint="eastAsia"/>
          <w:color w:val="auto"/>
          <w:highlight w:val="none"/>
          <w:u w:val="single"/>
          <w:lang w:val="en-US" w:eastAsia="zh-CN"/>
        </w:rPr>
        <w:t>3</w:t>
      </w:r>
      <w:r>
        <w:rPr>
          <w:rFonts w:hint="eastAsia"/>
          <w:color w:val="auto"/>
          <w:highlight w:val="none"/>
          <w:u w:val="single"/>
        </w:rPr>
        <w:t>月 23 日起至202</w:t>
      </w:r>
      <w:r>
        <w:rPr>
          <w:rFonts w:hint="eastAsia"/>
          <w:color w:val="auto"/>
          <w:highlight w:val="none"/>
          <w:u w:val="single"/>
          <w:lang w:val="en-US" w:eastAsia="zh-CN"/>
        </w:rPr>
        <w:t>6</w:t>
      </w:r>
      <w:r>
        <w:rPr>
          <w:rFonts w:hint="eastAsia"/>
          <w:color w:val="auto"/>
          <w:highlight w:val="none"/>
          <w:u w:val="single"/>
        </w:rPr>
        <w:t xml:space="preserve">年 </w:t>
      </w:r>
      <w:r>
        <w:rPr>
          <w:rFonts w:hint="eastAsia"/>
          <w:color w:val="auto"/>
          <w:highlight w:val="none"/>
          <w:u w:val="single"/>
          <w:lang w:val="en-US" w:eastAsia="zh-CN"/>
        </w:rPr>
        <w:t>3</w:t>
      </w:r>
      <w:r>
        <w:rPr>
          <w:rFonts w:hint="eastAsia"/>
          <w:color w:val="auto"/>
          <w:highlight w:val="none"/>
          <w:u w:val="single"/>
        </w:rPr>
        <w:t xml:space="preserve">月 </w:t>
      </w:r>
      <w:r>
        <w:rPr>
          <w:rFonts w:hint="eastAsia"/>
          <w:color w:val="auto"/>
          <w:highlight w:val="none"/>
          <w:u w:val="single"/>
          <w:lang w:val="en-US" w:eastAsia="zh-CN"/>
        </w:rPr>
        <w:t>30</w:t>
      </w:r>
      <w:r>
        <w:rPr>
          <w:rFonts w:hint="eastAsia"/>
          <w:color w:val="auto"/>
          <w:highlight w:val="none"/>
          <w:u w:val="single"/>
        </w:rPr>
        <w:t xml:space="preserve"> 日</w:t>
      </w:r>
      <w:r>
        <w:rPr>
          <w:rFonts w:hint="eastAsia"/>
          <w:color w:val="auto"/>
          <w:highlight w:val="none"/>
        </w:rPr>
        <w:t>，每天</w:t>
      </w:r>
      <w:r>
        <w:rPr>
          <w:rFonts w:hint="eastAsia" w:ascii="宋体" w:hAnsi="宋体" w:cs="宋体"/>
          <w:color w:val="auto"/>
          <w:szCs w:val="21"/>
          <w:highlight w:val="none"/>
          <w:u w:val="single"/>
        </w:rPr>
        <w:t>上午00:00至12:00</w:t>
      </w:r>
      <w:r>
        <w:rPr>
          <w:rFonts w:hint="eastAsia" w:ascii="宋体" w:hAnsi="宋体" w:cs="宋体"/>
          <w:color w:val="auto"/>
          <w:szCs w:val="21"/>
          <w:highlight w:val="none"/>
        </w:rPr>
        <w:t>，</w:t>
      </w:r>
      <w:r>
        <w:rPr>
          <w:rFonts w:hint="eastAsia" w:ascii="宋体" w:hAnsi="宋体" w:cs="宋体"/>
          <w:color w:val="auto"/>
          <w:szCs w:val="21"/>
          <w:highlight w:val="none"/>
          <w:u w:val="single"/>
        </w:rPr>
        <w:t>下午12:00至23:59</w:t>
      </w:r>
      <w:r>
        <w:rPr>
          <w:rFonts w:hint="eastAsia"/>
          <w:color w:val="auto"/>
          <w:highlight w:val="none"/>
        </w:rPr>
        <w:t>（北京时间，法定节假日除外）。</w:t>
      </w:r>
    </w:p>
    <w:p w14:paraId="0D270A33">
      <w:pPr>
        <w:spacing w:line="312" w:lineRule="auto"/>
        <w:ind w:firstLine="420" w:firstLineChars="200"/>
        <w:jc w:val="left"/>
        <w:rPr>
          <w:color w:val="auto"/>
          <w:highlight w:val="none"/>
        </w:rPr>
      </w:pPr>
      <w:bookmarkStart w:id="12" w:name="_Hlk46137393"/>
      <w:r>
        <w:rPr>
          <w:rFonts w:hint="eastAsia"/>
          <w:color w:val="auto"/>
          <w:highlight w:val="none"/>
        </w:rPr>
        <w:t>地点（网址）</w:t>
      </w:r>
      <w:bookmarkEnd w:id="12"/>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2DBF02C5">
      <w:pPr>
        <w:spacing w:line="312" w:lineRule="auto"/>
        <w:ind w:firstLine="420" w:firstLineChars="200"/>
        <w:rPr>
          <w:color w:val="auto"/>
          <w:highlight w:val="none"/>
        </w:rPr>
      </w:pPr>
      <w:r>
        <w:rPr>
          <w:rFonts w:hint="eastAsia"/>
          <w:color w:val="auto"/>
          <w:szCs w:val="21"/>
          <w:highlight w:val="none"/>
        </w:rPr>
        <w:t>方式：供应商登录</w:t>
      </w:r>
      <w:r>
        <w:rPr>
          <w:rFonts w:ascii="Arial" w:hAnsi="Arial" w:cs="Arial"/>
          <w:color w:val="auto"/>
          <w:kern w:val="0"/>
          <w:szCs w:val="21"/>
          <w:highlight w:val="none"/>
        </w:rPr>
        <w:t>广西政府采购云平台</w:t>
      </w:r>
      <w:r>
        <w:rPr>
          <w:rFonts w:hint="eastAsia"/>
          <w:color w:val="auto"/>
          <w:szCs w:val="21"/>
          <w:highlight w:val="none"/>
        </w:rPr>
        <w:t>在线申请获取采购文件（进入“项目采购”应用，在获取采购文件菜单中选择项目，申请获取采购文件）</w:t>
      </w:r>
    </w:p>
    <w:p w14:paraId="13DA1AE8">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3146F9DE">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四、响应文件提交</w:t>
      </w:r>
    </w:p>
    <w:p w14:paraId="0AEC8D59">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rPr>
        <w:t>20</w:t>
      </w:r>
      <w:r>
        <w:rPr>
          <w:rFonts w:hint="eastAsia"/>
          <w:color w:val="auto"/>
          <w:kern w:val="0"/>
          <w:szCs w:val="21"/>
          <w:highlight w:val="none"/>
        </w:rPr>
        <w:t>2</w:t>
      </w:r>
      <w:r>
        <w:rPr>
          <w:rFonts w:hint="eastAsia"/>
          <w:color w:val="auto"/>
          <w:kern w:val="0"/>
          <w:szCs w:val="21"/>
          <w:highlight w:val="none"/>
          <w:lang w:val="en-US" w:eastAsia="zh-CN"/>
        </w:rPr>
        <w:t>6</w:t>
      </w:r>
      <w:r>
        <w:rPr>
          <w:color w:val="auto"/>
          <w:kern w:val="0"/>
          <w:szCs w:val="21"/>
          <w:highlight w:val="none"/>
        </w:rPr>
        <w:t>年</w:t>
      </w:r>
      <w:r>
        <w:rPr>
          <w:rFonts w:hint="eastAsia"/>
          <w:color w:val="auto"/>
          <w:kern w:val="0"/>
          <w:szCs w:val="21"/>
          <w:highlight w:val="none"/>
          <w:lang w:val="en-US" w:eastAsia="zh-CN"/>
        </w:rPr>
        <w:t>4</w:t>
      </w:r>
      <w:r>
        <w:rPr>
          <w:color w:val="auto"/>
          <w:kern w:val="0"/>
          <w:szCs w:val="21"/>
          <w:highlight w:val="none"/>
        </w:rPr>
        <w:t>月</w:t>
      </w:r>
      <w:r>
        <w:rPr>
          <w:rFonts w:hint="eastAsia"/>
          <w:color w:val="auto"/>
          <w:kern w:val="0"/>
          <w:szCs w:val="21"/>
          <w:highlight w:val="none"/>
        </w:rPr>
        <w:t xml:space="preserve"> </w:t>
      </w:r>
      <w:r>
        <w:rPr>
          <w:rFonts w:hint="eastAsia"/>
          <w:color w:val="auto"/>
          <w:kern w:val="0"/>
          <w:szCs w:val="21"/>
          <w:highlight w:val="none"/>
          <w:lang w:val="en-US" w:eastAsia="zh-CN"/>
        </w:rPr>
        <w:t>3</w:t>
      </w:r>
      <w:r>
        <w:rPr>
          <w:rFonts w:hint="eastAsia"/>
          <w:color w:val="auto"/>
          <w:kern w:val="0"/>
          <w:szCs w:val="21"/>
          <w:highlight w:val="none"/>
        </w:rPr>
        <w:t xml:space="preserve"> 日13：30（北京时间）</w:t>
      </w:r>
    </w:p>
    <w:p w14:paraId="2FF73EB0">
      <w:pPr>
        <w:spacing w:line="312" w:lineRule="auto"/>
        <w:ind w:firstLine="420" w:firstLineChars="200"/>
        <w:jc w:val="left"/>
        <w:rPr>
          <w:color w:val="auto"/>
          <w:kern w:val="0"/>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 xml:space="preserve">认证编制、加密响应文件后在响应截止时间前上传至广西政府采购云平台，供应商在广西政府采购云平台提交电子版响应文件时，请填写参加远程截标活动经办人联系方式。 </w:t>
      </w:r>
    </w:p>
    <w:p w14:paraId="3B2CB7F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3D9B146A">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color w:val="auto"/>
          <w:kern w:val="0"/>
          <w:szCs w:val="21"/>
          <w:highlight w:val="none"/>
        </w:rPr>
        <w:t>20</w:t>
      </w:r>
      <w:r>
        <w:rPr>
          <w:rFonts w:hint="eastAsia"/>
          <w:color w:val="auto"/>
          <w:kern w:val="0"/>
          <w:szCs w:val="21"/>
          <w:highlight w:val="none"/>
        </w:rPr>
        <w:t>2</w:t>
      </w:r>
      <w:r>
        <w:rPr>
          <w:rFonts w:hint="eastAsia"/>
          <w:color w:val="auto"/>
          <w:kern w:val="0"/>
          <w:szCs w:val="21"/>
          <w:highlight w:val="none"/>
          <w:lang w:val="en-US" w:eastAsia="zh-CN"/>
        </w:rPr>
        <w:t>6</w:t>
      </w:r>
      <w:r>
        <w:rPr>
          <w:color w:val="auto"/>
          <w:kern w:val="0"/>
          <w:szCs w:val="21"/>
          <w:highlight w:val="none"/>
        </w:rPr>
        <w:t>年</w:t>
      </w:r>
      <w:r>
        <w:rPr>
          <w:rFonts w:hint="eastAsia"/>
          <w:color w:val="auto"/>
          <w:kern w:val="0"/>
          <w:szCs w:val="21"/>
          <w:highlight w:val="none"/>
          <w:lang w:val="en-US" w:eastAsia="zh-CN"/>
        </w:rPr>
        <w:t>4</w:t>
      </w:r>
      <w:r>
        <w:rPr>
          <w:color w:val="auto"/>
          <w:kern w:val="0"/>
          <w:szCs w:val="21"/>
          <w:highlight w:val="none"/>
        </w:rPr>
        <w:t>月</w:t>
      </w:r>
      <w:r>
        <w:rPr>
          <w:rFonts w:hint="eastAsia"/>
          <w:color w:val="auto"/>
          <w:kern w:val="0"/>
          <w:szCs w:val="21"/>
          <w:highlight w:val="none"/>
        </w:rPr>
        <w:t xml:space="preserve"> </w:t>
      </w:r>
      <w:r>
        <w:rPr>
          <w:rFonts w:hint="eastAsia"/>
          <w:color w:val="auto"/>
          <w:kern w:val="0"/>
          <w:szCs w:val="21"/>
          <w:highlight w:val="none"/>
          <w:lang w:val="en-US" w:eastAsia="zh-CN"/>
        </w:rPr>
        <w:t>3</w:t>
      </w:r>
      <w:r>
        <w:rPr>
          <w:rFonts w:hint="eastAsia"/>
          <w:color w:val="auto"/>
          <w:kern w:val="0"/>
          <w:szCs w:val="21"/>
          <w:highlight w:val="none"/>
        </w:rPr>
        <w:t xml:space="preserve"> 日13：30（北京时间）</w:t>
      </w:r>
    </w:p>
    <w:p w14:paraId="016B067F">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w:t>
      </w:r>
      <w:r>
        <w:rPr>
          <w:rFonts w:hint="eastAsia"/>
          <w:color w:val="auto"/>
          <w:highlight w:val="none"/>
        </w:rPr>
        <w:t>登录</w:t>
      </w:r>
      <w:r>
        <w:rPr>
          <w:rFonts w:ascii="Arial" w:hAnsi="Arial" w:cs="Arial"/>
          <w:color w:val="auto"/>
          <w:kern w:val="0"/>
          <w:szCs w:val="21"/>
          <w:highlight w:val="none"/>
        </w:rPr>
        <w:t>广西政府采购云平台</w:t>
      </w:r>
      <w:r>
        <w:rPr>
          <w:rFonts w:hint="eastAsia"/>
          <w:color w:val="auto"/>
          <w:szCs w:val="21"/>
          <w:highlight w:val="none"/>
        </w:rPr>
        <w:t>电子开标大厅截标。</w:t>
      </w:r>
    </w:p>
    <w:p w14:paraId="01E4DD6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440E72CA">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79568176">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06B187CD">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公告发布媒体：广西壮族自治区政府采购网、中国政府采购网、全国公共资源交易平台（广西·防城港）上发布。</w:t>
      </w:r>
    </w:p>
    <w:p w14:paraId="63B387BB">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kern w:val="0"/>
          <w:szCs w:val="21"/>
          <w:highlight w:val="none"/>
        </w:rPr>
        <w:t>需落实的政府采购政策：</w:t>
      </w:r>
      <w:r>
        <w:rPr>
          <w:color w:val="auto"/>
          <w:kern w:val="0"/>
          <w:szCs w:val="21"/>
          <w:highlight w:val="none"/>
        </w:rPr>
        <w:t>本项目适用政府采购促进中小企业、监狱企业发展、促进残疾人就业、节能环保等有关政策，具体详见</w:t>
      </w:r>
      <w:r>
        <w:rPr>
          <w:rFonts w:hint="eastAsia"/>
          <w:color w:val="auto"/>
          <w:highlight w:val="none"/>
        </w:rPr>
        <w:t>采购</w:t>
      </w:r>
      <w:r>
        <w:rPr>
          <w:color w:val="auto"/>
          <w:kern w:val="0"/>
          <w:szCs w:val="21"/>
          <w:highlight w:val="none"/>
        </w:rPr>
        <w:t>文件。</w:t>
      </w:r>
    </w:p>
    <w:p w14:paraId="796AFCFA">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1878002E">
      <w:pPr>
        <w:spacing w:line="312" w:lineRule="auto"/>
        <w:ind w:firstLine="420" w:firstLineChars="200"/>
        <w:rPr>
          <w:color w:val="auto"/>
          <w:kern w:val="0"/>
          <w:szCs w:val="21"/>
          <w:highlight w:val="none"/>
        </w:rPr>
      </w:pPr>
      <w:r>
        <w:rPr>
          <w:rFonts w:hint="eastAsia"/>
          <w:color w:val="auto"/>
          <w:kern w:val="0"/>
          <w:szCs w:val="21"/>
          <w:highlight w:val="none"/>
        </w:rPr>
        <w:t>4</w:t>
      </w:r>
      <w:r>
        <w:rPr>
          <w:color w:val="auto"/>
          <w:kern w:val="0"/>
          <w:szCs w:val="21"/>
          <w:highlight w:val="none"/>
        </w:rPr>
        <w:t>.</w:t>
      </w:r>
      <w:r>
        <w:rPr>
          <w:rFonts w:hint="eastAsia"/>
          <w:color w:val="auto"/>
          <w:kern w:val="0"/>
          <w:szCs w:val="21"/>
          <w:highlight w:val="none"/>
        </w:rPr>
        <w:t>注意事项：</w:t>
      </w:r>
    </w:p>
    <w:p w14:paraId="4EAB93D7">
      <w:pPr>
        <w:spacing w:line="276" w:lineRule="auto"/>
        <w:ind w:firstLine="420" w:firstLineChars="200"/>
        <w:rPr>
          <w:color w:val="auto"/>
          <w:szCs w:val="21"/>
          <w:highlight w:val="none"/>
        </w:rPr>
      </w:pPr>
      <w:bookmarkStart w:id="13" w:name="_Hlk49778118"/>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753829D">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49C67CE7">
      <w:pPr>
        <w:spacing w:line="276" w:lineRule="auto"/>
        <w:ind w:firstLine="420" w:firstLineChars="200"/>
        <w:rPr>
          <w:rFonts w:ascii="宋体" w:hAnsi="宋体" w:cs="宋体"/>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w:t>
      </w:r>
      <w:r>
        <w:rPr>
          <w:rFonts w:ascii="宋体" w:hAnsi="宋体" w:cs="宋体"/>
          <w:color w:val="auto"/>
          <w:kern w:val="0"/>
          <w:szCs w:val="21"/>
          <w:highlight w:val="none"/>
        </w:rPr>
        <w:t>95763</w:t>
      </w:r>
      <w:r>
        <w:rPr>
          <w:rFonts w:hint="eastAsia" w:ascii="宋体" w:hAnsi="宋体" w:cs="宋体"/>
          <w:color w:val="auto"/>
          <w:kern w:val="0"/>
          <w:szCs w:val="21"/>
          <w:highlight w:val="none"/>
        </w:rPr>
        <w:t>。</w:t>
      </w:r>
    </w:p>
    <w:bookmarkEnd w:id="13"/>
    <w:p w14:paraId="5EB288C7">
      <w:pPr>
        <w:spacing w:line="276" w:lineRule="auto"/>
        <w:ind w:firstLine="442" w:firstLineChars="200"/>
        <w:rPr>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0236127D">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采购人信息</w:t>
      </w:r>
    </w:p>
    <w:p w14:paraId="6F6FF0DE">
      <w:pPr>
        <w:spacing w:line="312" w:lineRule="auto"/>
        <w:ind w:firstLine="420" w:firstLineChars="200"/>
        <w:jc w:val="left"/>
        <w:rPr>
          <w:color w:val="auto"/>
          <w:kern w:val="0"/>
          <w:szCs w:val="21"/>
          <w:highlight w:val="none"/>
          <w:u w:val="single"/>
        </w:rPr>
      </w:pPr>
      <w:bookmarkStart w:id="14"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rPr>
        <w:t>防城港市防城区交通运输局</w:t>
      </w:r>
    </w:p>
    <w:p w14:paraId="34785BFA">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rPr>
        <w:t>广西壮族自治区防城港市防城区防邕路55号</w:t>
      </w:r>
    </w:p>
    <w:p w14:paraId="086D62CF">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项目联系人：</w:t>
      </w:r>
      <w:r>
        <w:rPr>
          <w:rFonts w:hint="eastAsia"/>
          <w:color w:val="auto"/>
          <w:kern w:val="0"/>
          <w:szCs w:val="21"/>
          <w:highlight w:val="none"/>
          <w:u w:val="single"/>
        </w:rPr>
        <w:t>颜工</w:t>
      </w:r>
    </w:p>
    <w:p w14:paraId="677462A2">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u w:val="single"/>
        </w:rPr>
        <w:t xml:space="preserve"> </w:t>
      </w:r>
      <w:r>
        <w:rPr>
          <w:rFonts w:hint="eastAsia"/>
          <w:color w:val="auto"/>
          <w:kern w:val="0"/>
          <w:szCs w:val="21"/>
          <w:highlight w:val="none"/>
          <w:u w:val="single"/>
        </w:rPr>
        <w:t>0770-3253060</w:t>
      </w:r>
    </w:p>
    <w:p w14:paraId="76F8CCF8">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kern w:val="0"/>
          <w:szCs w:val="21"/>
          <w:highlight w:val="none"/>
        </w:rPr>
        <w:t>采购代理机构信息</w:t>
      </w:r>
    </w:p>
    <w:p w14:paraId="41DC4A6B">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3B1FBC52">
      <w:pPr>
        <w:spacing w:line="312" w:lineRule="auto"/>
        <w:ind w:firstLine="420" w:firstLineChars="200"/>
        <w:jc w:val="left"/>
        <w:rPr>
          <w:color w:val="auto"/>
          <w:highlight w:val="none"/>
          <w:u w:val="single"/>
        </w:rPr>
      </w:pPr>
      <w:r>
        <w:rPr>
          <w:color w:val="auto"/>
          <w:kern w:val="0"/>
          <w:szCs w:val="21"/>
          <w:highlight w:val="none"/>
        </w:rPr>
        <w:t>地址：</w:t>
      </w:r>
      <w:bookmarkStart w:id="15" w:name="_Hlk43198245"/>
      <w:bookmarkStart w:id="16" w:name="_Hlk43199749"/>
      <w:r>
        <w:rPr>
          <w:color w:val="auto"/>
          <w:highlight w:val="none"/>
          <w:u w:val="single"/>
        </w:rPr>
        <w:t>广西南宁市金湖路63号金源CBD现代城B座7层</w:t>
      </w:r>
      <w:r>
        <w:rPr>
          <w:color w:val="auto"/>
          <w:kern w:val="0"/>
          <w:szCs w:val="21"/>
          <w:highlight w:val="none"/>
          <w:u w:val="single"/>
        </w:rPr>
        <w:t>701</w:t>
      </w:r>
      <w:bookmarkEnd w:id="15"/>
    </w:p>
    <w:bookmarkEnd w:id="14"/>
    <w:bookmarkEnd w:id="16"/>
    <w:p w14:paraId="4B885A46">
      <w:pPr>
        <w:spacing w:line="312" w:lineRule="auto"/>
        <w:ind w:firstLine="420" w:firstLineChars="200"/>
        <w:jc w:val="left"/>
        <w:rPr>
          <w:color w:val="auto"/>
          <w:kern w:val="0"/>
          <w:szCs w:val="21"/>
          <w:highlight w:val="none"/>
          <w:u w:val="single"/>
        </w:rPr>
      </w:pPr>
      <w:bookmarkStart w:id="17" w:name="_Toc254970631"/>
      <w:bookmarkStart w:id="18" w:name="_Toc254970490"/>
      <w:r>
        <w:rPr>
          <w:rFonts w:hint="eastAsia"/>
          <w:color w:val="auto"/>
          <w:kern w:val="0"/>
          <w:szCs w:val="21"/>
          <w:highlight w:val="none"/>
        </w:rPr>
        <w:t>项目联系人：</w:t>
      </w:r>
      <w:r>
        <w:rPr>
          <w:rFonts w:hint="eastAsia"/>
          <w:color w:val="auto"/>
          <w:kern w:val="0"/>
          <w:szCs w:val="21"/>
          <w:highlight w:val="none"/>
          <w:u w:val="single"/>
        </w:rPr>
        <w:t>梁策</w:t>
      </w:r>
    </w:p>
    <w:p w14:paraId="48FC0A05">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rFonts w:hint="eastAsia"/>
          <w:color w:val="auto"/>
          <w:kern w:val="0"/>
          <w:szCs w:val="21"/>
          <w:highlight w:val="none"/>
          <w:u w:val="single"/>
        </w:rPr>
        <w:t>17677662572</w:t>
      </w:r>
      <w:r>
        <w:rPr>
          <w:color w:val="auto"/>
          <w:kern w:val="0"/>
          <w:szCs w:val="21"/>
          <w:highlight w:val="none"/>
          <w:u w:val="single"/>
        </w:rPr>
        <w:t xml:space="preserve"> </w:t>
      </w:r>
    </w:p>
    <w:p w14:paraId="08192C73">
      <w:pPr>
        <w:spacing w:line="312" w:lineRule="auto"/>
        <w:ind w:firstLine="442" w:firstLineChars="200"/>
        <w:jc w:val="right"/>
        <w:rPr>
          <w:b/>
          <w:bCs/>
          <w:color w:val="auto"/>
          <w:kern w:val="0"/>
          <w:sz w:val="22"/>
          <w:szCs w:val="22"/>
          <w:highlight w:val="none"/>
        </w:rPr>
      </w:pPr>
    </w:p>
    <w:p w14:paraId="48CAE7F5">
      <w:pPr>
        <w:spacing w:line="312" w:lineRule="auto"/>
        <w:ind w:firstLine="420" w:firstLineChars="200"/>
        <w:jc w:val="right"/>
        <w:rPr>
          <w:color w:val="auto"/>
          <w:kern w:val="0"/>
          <w:szCs w:val="21"/>
          <w:highlight w:val="none"/>
        </w:rPr>
      </w:pPr>
    </w:p>
    <w:p w14:paraId="2B3173FA">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233B0CB9">
      <w:pPr>
        <w:spacing w:line="312" w:lineRule="auto"/>
        <w:ind w:firstLine="420" w:firstLineChars="200"/>
        <w:jc w:val="right"/>
        <w:rPr>
          <w:color w:val="auto"/>
          <w:sz w:val="2"/>
          <w:szCs w:val="2"/>
          <w:highlight w:val="none"/>
        </w:rPr>
      </w:pPr>
      <w:r>
        <w:rPr>
          <w:rFonts w:hint="eastAsia"/>
          <w:color w:val="auto"/>
          <w:kern w:val="0"/>
          <w:szCs w:val="21"/>
          <w:highlight w:val="none"/>
        </w:rPr>
        <w:t>202</w:t>
      </w:r>
      <w:r>
        <w:rPr>
          <w:rFonts w:hint="eastAsia"/>
          <w:color w:val="auto"/>
          <w:kern w:val="0"/>
          <w:szCs w:val="21"/>
          <w:highlight w:val="none"/>
          <w:lang w:val="en-US" w:eastAsia="zh-CN"/>
        </w:rPr>
        <w:t>6</w:t>
      </w:r>
      <w:r>
        <w:rPr>
          <w:color w:val="auto"/>
          <w:kern w:val="0"/>
          <w:szCs w:val="21"/>
          <w:highlight w:val="none"/>
        </w:rPr>
        <w:t>年</w:t>
      </w:r>
      <w:r>
        <w:rPr>
          <w:rFonts w:hint="eastAsia"/>
          <w:color w:val="auto"/>
          <w:kern w:val="0"/>
          <w:szCs w:val="21"/>
          <w:highlight w:val="none"/>
          <w:lang w:val="en-US" w:eastAsia="zh-CN"/>
        </w:rPr>
        <w:t>3</w:t>
      </w:r>
      <w:r>
        <w:rPr>
          <w:color w:val="auto"/>
          <w:kern w:val="0"/>
          <w:szCs w:val="21"/>
          <w:highlight w:val="none"/>
        </w:rPr>
        <w:t>月</w:t>
      </w:r>
      <w:r>
        <w:rPr>
          <w:rFonts w:hint="eastAsia"/>
          <w:color w:val="auto"/>
          <w:kern w:val="0"/>
          <w:szCs w:val="21"/>
          <w:highlight w:val="none"/>
        </w:rPr>
        <w:t xml:space="preserve"> 23 </w:t>
      </w:r>
      <w:r>
        <w:rPr>
          <w:color w:val="auto"/>
          <w:kern w:val="0"/>
          <w:szCs w:val="21"/>
          <w:highlight w:val="none"/>
        </w:rPr>
        <w:t>日</w:t>
      </w:r>
    </w:p>
    <w:bookmarkEnd w:id="17"/>
    <w:bookmarkEnd w:id="18"/>
    <w:p w14:paraId="2B63D2F3">
      <w:pPr>
        <w:rPr>
          <w:color w:val="auto"/>
          <w:szCs w:val="21"/>
          <w:highlight w:val="none"/>
        </w:rPr>
        <w:sectPr>
          <w:footerReference r:id="rId9" w:type="first"/>
          <w:headerReference r:id="rId8" w:type="default"/>
          <w:pgSz w:w="11906" w:h="16838"/>
          <w:pgMar w:top="1417" w:right="1133" w:bottom="1246" w:left="1418" w:header="851" w:footer="797" w:gutter="0"/>
          <w:cols w:space="720" w:num="1"/>
          <w:docGrid w:linePitch="312" w:charSpace="0"/>
        </w:sectPr>
      </w:pPr>
    </w:p>
    <w:p w14:paraId="2FA08188">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9" w:name="_Toc89186350"/>
      <w:bookmarkStart w:id="20" w:name="_Hlk89187818"/>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二</w:t>
      </w:r>
      <w:r>
        <w:rPr>
          <w:rFonts w:ascii="Times New Roman" w:hAnsi="Times New Roman" w:cs="Times New Roman"/>
          <w:color w:val="auto"/>
          <w:sz w:val="32"/>
          <w:szCs w:val="32"/>
          <w:highlight w:val="none"/>
        </w:rPr>
        <w:t xml:space="preserve">章  </w:t>
      </w:r>
      <w:r>
        <w:rPr>
          <w:rFonts w:hint="eastAsia" w:ascii="Times New Roman" w:hAnsi="Times New Roman" w:cs="Times New Roman"/>
          <w:color w:val="auto"/>
          <w:sz w:val="32"/>
          <w:szCs w:val="32"/>
          <w:highlight w:val="none"/>
        </w:rPr>
        <w:t>采购需求</w:t>
      </w:r>
      <w:bookmarkEnd w:id="19"/>
    </w:p>
    <w:p w14:paraId="3B95FC4C">
      <w:pPr>
        <w:jc w:val="center"/>
        <w:rPr>
          <w:color w:val="auto"/>
          <w:sz w:val="28"/>
          <w:szCs w:val="28"/>
          <w:highlight w:val="none"/>
        </w:rPr>
      </w:pPr>
    </w:p>
    <w:p w14:paraId="03FCCACD">
      <w:pPr>
        <w:spacing w:line="312" w:lineRule="auto"/>
        <w:ind w:firstLine="562" w:firstLineChars="200"/>
        <w:jc w:val="left"/>
        <w:outlineLvl w:val="1"/>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一、工程量清单</w:t>
      </w:r>
    </w:p>
    <w:p w14:paraId="13FCD020">
      <w:pPr>
        <w:spacing w:line="312" w:lineRule="auto"/>
        <w:ind w:firstLine="422" w:firstLineChars="200"/>
        <w:jc w:val="left"/>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.工程量清单说明</w:t>
      </w:r>
    </w:p>
    <w:p w14:paraId="64C91132">
      <w:pPr>
        <w:spacing w:line="360" w:lineRule="auto"/>
        <w:ind w:firstLine="420" w:firstLineChars="200"/>
        <w:rPr>
          <w:color w:val="auto"/>
          <w:highlight w:val="none"/>
        </w:rPr>
      </w:pPr>
      <w:r>
        <w:rPr>
          <w:color w:val="auto"/>
          <w:highlight w:val="none"/>
        </w:rPr>
        <w:t>1.1</w:t>
      </w:r>
      <w:r>
        <w:rPr>
          <w:rFonts w:hint="eastAsia" w:hAnsi="宋体" w:cs="宋体"/>
          <w:color w:val="auto"/>
          <w:highlight w:val="none"/>
        </w:rPr>
        <w:t>本工程量清单依据</w:t>
      </w:r>
      <w:r>
        <w:rPr>
          <w:rFonts w:hint="eastAsia" w:cs="宋体"/>
          <w:color w:val="auto"/>
          <w:highlight w:val="none"/>
        </w:rPr>
        <w:t>《建设工程工程量清单计价规范（</w:t>
      </w:r>
      <w:r>
        <w:rPr>
          <w:rFonts w:cs="宋体"/>
          <w:color w:val="auto"/>
          <w:highlight w:val="none"/>
        </w:rPr>
        <w:t>GB50500-2013</w:t>
      </w:r>
      <w:r>
        <w:rPr>
          <w:rFonts w:hint="eastAsia" w:cs="宋体"/>
          <w:color w:val="auto"/>
          <w:highlight w:val="none"/>
        </w:rPr>
        <w:t>）广西实施细则》（以下简称</w:t>
      </w:r>
      <w:r>
        <w:rPr>
          <w:rFonts w:cs="宋体"/>
          <w:color w:val="auto"/>
          <w:highlight w:val="none"/>
        </w:rPr>
        <w:t>“</w:t>
      </w:r>
      <w:r>
        <w:rPr>
          <w:rFonts w:hint="eastAsia" w:cs="宋体"/>
          <w:color w:val="auto"/>
          <w:highlight w:val="none"/>
        </w:rPr>
        <w:t>《计价规范》</w:t>
      </w:r>
      <w:r>
        <w:rPr>
          <w:rFonts w:cs="宋体"/>
          <w:color w:val="auto"/>
          <w:highlight w:val="none"/>
        </w:rPr>
        <w:t>”</w:t>
      </w:r>
      <w:r>
        <w:rPr>
          <w:rFonts w:hint="eastAsia" w:cs="宋体"/>
          <w:color w:val="auto"/>
          <w:highlight w:val="none"/>
        </w:rPr>
        <w:t>）、《工程量清单计算规范（</w:t>
      </w:r>
      <w:r>
        <w:rPr>
          <w:rFonts w:cs="宋体"/>
          <w:color w:val="auto"/>
          <w:highlight w:val="none"/>
        </w:rPr>
        <w:t>GB50854~50862-2013</w:t>
      </w:r>
      <w:r>
        <w:rPr>
          <w:rFonts w:hint="eastAsia" w:cs="宋体"/>
          <w:color w:val="auto"/>
          <w:highlight w:val="none"/>
        </w:rPr>
        <w:t>）》及广西实施细则（修订本）（以下简称</w:t>
      </w:r>
      <w:r>
        <w:rPr>
          <w:rFonts w:cs="宋体"/>
          <w:color w:val="auto"/>
          <w:highlight w:val="none"/>
        </w:rPr>
        <w:t>“</w:t>
      </w:r>
      <w:r>
        <w:rPr>
          <w:rFonts w:hint="eastAsia" w:cs="宋体"/>
          <w:color w:val="auto"/>
          <w:highlight w:val="none"/>
        </w:rPr>
        <w:t>《计算规范》</w:t>
      </w:r>
      <w:r>
        <w:rPr>
          <w:rFonts w:cs="宋体"/>
          <w:color w:val="auto"/>
          <w:highlight w:val="none"/>
        </w:rPr>
        <w:t>”</w:t>
      </w:r>
      <w:r>
        <w:rPr>
          <w:rFonts w:hint="eastAsia" w:cs="宋体"/>
          <w:color w:val="auto"/>
          <w:highlight w:val="none"/>
        </w:rPr>
        <w:t>）、《关于建筑业实施营业税改征增值税后广西壮族自治区建设工程计价依据调整的通知》（桂建标〔</w:t>
      </w:r>
      <w:r>
        <w:rPr>
          <w:rFonts w:cs="宋体"/>
          <w:color w:val="auto"/>
          <w:highlight w:val="none"/>
        </w:rPr>
        <w:t>2016</w:t>
      </w:r>
      <w:r>
        <w:rPr>
          <w:rFonts w:hint="eastAsia" w:cs="宋体"/>
          <w:color w:val="auto"/>
          <w:highlight w:val="none"/>
        </w:rPr>
        <w:t>〕</w:t>
      </w:r>
      <w:r>
        <w:rPr>
          <w:rFonts w:cs="宋体"/>
          <w:color w:val="auto"/>
          <w:highlight w:val="none"/>
        </w:rPr>
        <w:t>17</w:t>
      </w:r>
      <w:r>
        <w:rPr>
          <w:rFonts w:hint="eastAsia" w:cs="宋体"/>
          <w:color w:val="auto"/>
          <w:highlight w:val="none"/>
        </w:rPr>
        <w:t>号）</w:t>
      </w:r>
      <w:r>
        <w:rPr>
          <w:rFonts w:hint="eastAsia" w:hAnsi="宋体" w:cs="宋体"/>
          <w:color w:val="auto"/>
          <w:kern w:val="0"/>
          <w:highlight w:val="none"/>
        </w:rPr>
        <w:t>、招</w:t>
      </w:r>
      <w:r>
        <w:rPr>
          <w:rFonts w:hint="eastAsia" w:hAnsi="宋体" w:cs="宋体"/>
          <w:color w:val="auto"/>
          <w:highlight w:val="none"/>
        </w:rPr>
        <w:t>标文件、施工图等编制。计算规范中没有的清单项目，应在本章第</w:t>
      </w:r>
      <w:r>
        <w:rPr>
          <w:color w:val="auto"/>
          <w:highlight w:val="none"/>
        </w:rPr>
        <w:t>1.4</w:t>
      </w:r>
      <w:r>
        <w:rPr>
          <w:rFonts w:hint="eastAsia" w:hAnsi="宋体" w:cs="宋体"/>
          <w:color w:val="auto"/>
          <w:highlight w:val="none"/>
        </w:rPr>
        <w:t>款约定。</w:t>
      </w:r>
    </w:p>
    <w:p w14:paraId="10A5A680">
      <w:pPr>
        <w:spacing w:line="360" w:lineRule="auto"/>
        <w:ind w:firstLine="420" w:firstLineChars="200"/>
        <w:rPr>
          <w:color w:val="auto"/>
          <w:highlight w:val="none"/>
        </w:rPr>
      </w:pPr>
      <w:r>
        <w:rPr>
          <w:color w:val="auto"/>
          <w:highlight w:val="none"/>
        </w:rPr>
        <w:t xml:space="preserve">1.2 </w:t>
      </w:r>
      <w:r>
        <w:rPr>
          <w:rFonts w:hint="eastAsia"/>
          <w:color w:val="auto"/>
          <w:highlight w:val="none"/>
        </w:rPr>
        <w:t>工程量清单应与供应商须知、合同协议条款、合同的通用条款、合同专用条款、技术规范及图纸等文件一起结合使用。</w:t>
      </w:r>
    </w:p>
    <w:p w14:paraId="3DF12F3A">
      <w:pPr>
        <w:spacing w:line="360" w:lineRule="auto"/>
        <w:ind w:firstLine="420" w:firstLineChars="200"/>
        <w:rPr>
          <w:color w:val="auto"/>
          <w:highlight w:val="none"/>
        </w:rPr>
      </w:pPr>
      <w:r>
        <w:rPr>
          <w:color w:val="auto"/>
          <w:highlight w:val="none"/>
        </w:rPr>
        <w:t xml:space="preserve">1.3 </w:t>
      </w:r>
      <w:r>
        <w:rPr>
          <w:rFonts w:hint="eastAsia" w:cs="宋体"/>
          <w:color w:val="auto"/>
          <w:highlight w:val="none"/>
        </w:rPr>
        <w:t>工程量清单是采购文件的组成部分，是工程量清单计价的基础，作为编制控制价、响应报价、计算或调整工程量、索赔等的依据之一。</w:t>
      </w:r>
    </w:p>
    <w:p w14:paraId="68AD9CC9">
      <w:pPr>
        <w:spacing w:line="360" w:lineRule="auto"/>
        <w:ind w:firstLine="420" w:firstLineChars="200"/>
        <w:rPr>
          <w:color w:val="auto"/>
          <w:highlight w:val="none"/>
        </w:rPr>
      </w:pPr>
      <w:r>
        <w:rPr>
          <w:color w:val="auto"/>
          <w:highlight w:val="none"/>
        </w:rPr>
        <w:t xml:space="preserve">1.4 </w:t>
      </w:r>
      <w:r>
        <w:rPr>
          <w:rFonts w:hint="eastAsia" w:cs="宋体"/>
          <w:color w:val="auto"/>
          <w:highlight w:val="none"/>
        </w:rPr>
        <w:t>补充清单项目的特征、计量单位、工程量计算规则及工作内容说明如下：</w:t>
      </w:r>
    </w:p>
    <w:p w14:paraId="6764A741">
      <w:pPr>
        <w:spacing w:line="360" w:lineRule="auto"/>
        <w:ind w:left="2"/>
        <w:rPr>
          <w:color w:val="auto"/>
          <w:highlight w:val="none"/>
        </w:rPr>
      </w:pPr>
      <w:r>
        <w:rPr>
          <w:color w:val="auto"/>
          <w:highlight w:val="none"/>
        </w:rPr>
        <w:t xml:space="preserve">   </w:t>
      </w:r>
      <w:r>
        <w:rPr>
          <w:color w:val="auto"/>
          <w:highlight w:val="none"/>
          <w:u w:val="single"/>
        </w:rPr>
        <w:t xml:space="preserve">                                                                                                                                                               </w:t>
      </w:r>
      <w:r>
        <w:rPr>
          <w:rFonts w:hint="eastAsia" w:hAnsi="宋体" w:cs="宋体"/>
          <w:color w:val="auto"/>
          <w:highlight w:val="none"/>
        </w:rPr>
        <w:t>。</w:t>
      </w:r>
    </w:p>
    <w:p w14:paraId="1B715975">
      <w:pPr>
        <w:pStyle w:val="27"/>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1.5 </w:t>
      </w:r>
      <w:r>
        <w:rPr>
          <w:rFonts w:hint="eastAsia" w:ascii="Times New Roman" w:hAnsi="Times New Roman"/>
          <w:color w:val="auto"/>
          <w:highlight w:val="none"/>
        </w:rPr>
        <w:t>《允许调整主要材料和工程设备一览表》（表</w:t>
      </w:r>
      <w:r>
        <w:rPr>
          <w:rFonts w:ascii="Times New Roman" w:hAnsi="Times New Roman"/>
          <w:color w:val="auto"/>
          <w:highlight w:val="none"/>
        </w:rPr>
        <w:t>-22</w:t>
      </w:r>
      <w:r>
        <w:rPr>
          <w:rFonts w:hint="eastAsia" w:ascii="Times New Roman" w:hAnsi="Times New Roman"/>
          <w:color w:val="auto"/>
          <w:highlight w:val="none"/>
        </w:rPr>
        <w:t>，表格编号为计价规范相应表格编号，下同）作为项目实施过程中材料和设备价格风险调整依据。</w:t>
      </w:r>
    </w:p>
    <w:p w14:paraId="6681A61B">
      <w:pPr>
        <w:pStyle w:val="27"/>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1.6 </w:t>
      </w:r>
      <w:r>
        <w:rPr>
          <w:rFonts w:hint="eastAsia" w:ascii="Times New Roman" w:hAnsi="Times New Roman"/>
          <w:color w:val="auto"/>
          <w:highlight w:val="none"/>
        </w:rPr>
        <w:t>本工程暂列金额</w:t>
      </w:r>
      <w:r>
        <w:rPr>
          <w:rFonts w:hint="eastAsia" w:ascii="Times New Roman" w:hAnsi="Times New Roman"/>
          <w:color w:val="auto"/>
          <w:highlight w:val="none"/>
          <w:lang w:val="en-US" w:eastAsia="zh-CN"/>
        </w:rPr>
        <w:t>详见招标控制价文件</w:t>
      </w:r>
      <w:r>
        <w:rPr>
          <w:rFonts w:hint="eastAsia" w:ascii="Times New Roman" w:hAnsi="Times New Roman"/>
          <w:color w:val="auto"/>
          <w:highlight w:val="none"/>
        </w:rPr>
        <w:t>，作为合同签订时尚未确定或者不可预见但施工中可能发生的费用。</w:t>
      </w:r>
    </w:p>
    <w:p w14:paraId="16CE5A63">
      <w:pPr>
        <w:pStyle w:val="27"/>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1.7 </w:t>
      </w:r>
      <w:r>
        <w:rPr>
          <w:rFonts w:hint="eastAsia" w:ascii="Times New Roman" w:hAnsi="Times New Roman"/>
          <w:color w:val="auto"/>
          <w:highlight w:val="none"/>
        </w:rPr>
        <w:t>本工程发包人提供的材料和设备详见《发包人提供的主要材料和工程设备一览表》（表</w:t>
      </w:r>
      <w:r>
        <w:rPr>
          <w:rFonts w:ascii="Times New Roman" w:hAnsi="Times New Roman"/>
          <w:color w:val="auto"/>
          <w:highlight w:val="none"/>
        </w:rPr>
        <w:t>-21</w:t>
      </w:r>
      <w:r>
        <w:rPr>
          <w:rFonts w:hint="eastAsia" w:ascii="Times New Roman" w:hAnsi="Times New Roman"/>
          <w:color w:val="auto"/>
          <w:highlight w:val="none"/>
        </w:rPr>
        <w:t>）。</w:t>
      </w:r>
    </w:p>
    <w:p w14:paraId="056E561E">
      <w:pPr>
        <w:spacing w:line="360" w:lineRule="auto"/>
        <w:ind w:firstLine="420" w:firstLineChars="200"/>
        <w:rPr>
          <w:color w:val="auto"/>
          <w:highlight w:val="none"/>
        </w:rPr>
      </w:pPr>
      <w:r>
        <w:rPr>
          <w:color w:val="auto"/>
          <w:highlight w:val="none"/>
        </w:rPr>
        <w:t xml:space="preserve">1.8 </w:t>
      </w:r>
      <w:r>
        <w:rPr>
          <w:rFonts w:hint="eastAsia" w:cs="宋体"/>
          <w:color w:val="auto"/>
          <w:highlight w:val="none"/>
        </w:rPr>
        <w:t>本工程部分材料和设备在招标时作为暂估价计列，结算按实调整，具体内容详见《材料（工程设备）暂估单价及调整表》（表</w:t>
      </w:r>
      <w:r>
        <w:rPr>
          <w:color w:val="auto"/>
          <w:highlight w:val="none"/>
        </w:rPr>
        <w:t>12-2</w:t>
      </w:r>
      <w:r>
        <w:rPr>
          <w:rFonts w:hint="eastAsia" w:cs="宋体"/>
          <w:color w:val="auto"/>
          <w:highlight w:val="none"/>
        </w:rPr>
        <w:t>）。</w:t>
      </w:r>
    </w:p>
    <w:p w14:paraId="74EA81AE">
      <w:pPr>
        <w:spacing w:line="360" w:lineRule="auto"/>
        <w:ind w:firstLine="420" w:firstLineChars="200"/>
        <w:rPr>
          <w:color w:val="auto"/>
          <w:highlight w:val="none"/>
        </w:rPr>
      </w:pPr>
      <w:r>
        <w:rPr>
          <w:color w:val="auto"/>
          <w:highlight w:val="none"/>
        </w:rPr>
        <w:t xml:space="preserve">1.9 </w:t>
      </w:r>
      <w:r>
        <w:rPr>
          <w:rFonts w:hint="eastAsia" w:cs="宋体"/>
          <w:color w:val="auto"/>
          <w:highlight w:val="none"/>
        </w:rPr>
        <w:t>招标时暂估专业工程的价款属于暂估价，结算按实调整，具体内容详见《专业工程暂估价及结算价表》（表</w:t>
      </w:r>
      <w:r>
        <w:rPr>
          <w:color w:val="auto"/>
          <w:highlight w:val="none"/>
        </w:rPr>
        <w:t>12-3</w:t>
      </w:r>
      <w:r>
        <w:rPr>
          <w:rFonts w:hint="eastAsia" w:cs="宋体"/>
          <w:color w:val="auto"/>
          <w:highlight w:val="none"/>
        </w:rPr>
        <w:t>）。</w:t>
      </w:r>
    </w:p>
    <w:p w14:paraId="637DE6AC">
      <w:pPr>
        <w:spacing w:line="360" w:lineRule="auto"/>
        <w:ind w:firstLine="420" w:firstLineChars="200"/>
        <w:rPr>
          <w:color w:val="auto"/>
          <w:highlight w:val="none"/>
        </w:rPr>
      </w:pPr>
      <w:r>
        <w:rPr>
          <w:color w:val="auto"/>
          <w:highlight w:val="none"/>
        </w:rPr>
        <w:t xml:space="preserve">1.10 </w:t>
      </w:r>
      <w:r>
        <w:rPr>
          <w:rFonts w:hint="eastAsia" w:cs="宋体"/>
          <w:color w:val="auto"/>
          <w:highlight w:val="none"/>
        </w:rPr>
        <w:t>本工程量清单编码处标注</w:t>
      </w:r>
      <w:r>
        <w:rPr>
          <w:color w:val="auto"/>
          <w:highlight w:val="none"/>
        </w:rPr>
        <w:t>“*”</w:t>
      </w:r>
      <w:r>
        <w:rPr>
          <w:rFonts w:hint="eastAsia" w:cs="宋体"/>
          <w:color w:val="auto"/>
          <w:highlight w:val="none"/>
        </w:rPr>
        <w:t>号的清单项目作为主要清单项目，需要投标</w:t>
      </w:r>
      <w:r>
        <w:rPr>
          <w:rFonts w:hint="eastAsia"/>
          <w:color w:val="auto"/>
          <w:highlight w:val="none"/>
        </w:rPr>
        <w:t>供应商</w:t>
      </w:r>
      <w:r>
        <w:rPr>
          <w:rFonts w:hint="eastAsia" w:cs="宋体"/>
          <w:color w:val="auto"/>
          <w:highlight w:val="none"/>
        </w:rPr>
        <w:t>提供</w:t>
      </w:r>
      <w:r>
        <w:rPr>
          <w:rFonts w:hint="eastAsia" w:hAnsi="宋体" w:cs="宋体"/>
          <w:color w:val="auto"/>
          <w:highlight w:val="none"/>
        </w:rPr>
        <w:t>《主要清单项目工料机分析表》（表</w:t>
      </w:r>
      <w:r>
        <w:rPr>
          <w:color w:val="auto"/>
          <w:highlight w:val="none"/>
        </w:rPr>
        <w:t>-10</w:t>
      </w:r>
      <w:r>
        <w:rPr>
          <w:rFonts w:hint="eastAsia" w:hAnsi="宋体" w:cs="宋体"/>
          <w:color w:val="auto"/>
          <w:highlight w:val="none"/>
        </w:rPr>
        <w:t>）</w:t>
      </w:r>
      <w:r>
        <w:rPr>
          <w:rFonts w:hint="eastAsia" w:cs="宋体"/>
          <w:color w:val="auto"/>
          <w:highlight w:val="none"/>
        </w:rPr>
        <w:t>。</w:t>
      </w:r>
    </w:p>
    <w:p w14:paraId="70073510">
      <w:pPr>
        <w:spacing w:line="360" w:lineRule="auto"/>
        <w:ind w:firstLine="420" w:firstLineChars="200"/>
        <w:rPr>
          <w:color w:val="auto"/>
          <w:highlight w:val="none"/>
          <w:u w:val="single"/>
        </w:rPr>
      </w:pPr>
      <w:r>
        <w:rPr>
          <w:color w:val="auto"/>
          <w:highlight w:val="none"/>
        </w:rPr>
        <w:t xml:space="preserve">1.11 </w:t>
      </w:r>
      <w:r>
        <w:rPr>
          <w:rFonts w:hint="eastAsia" w:cs="宋体"/>
          <w:color w:val="auto"/>
          <w:highlight w:val="none"/>
        </w:rPr>
        <w:t>其它需要说明的问题：</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p>
    <w:p w14:paraId="5F8BAC2F">
      <w:pPr>
        <w:spacing w:line="360" w:lineRule="auto"/>
        <w:rPr>
          <w:color w:val="auto"/>
          <w:highlight w:val="none"/>
        </w:rPr>
      </w:pPr>
      <w:r>
        <w:rPr>
          <w:color w:val="auto"/>
          <w:highlight w:val="none"/>
          <w:u w:val="single"/>
        </w:rPr>
        <w:t xml:space="preserve">                                                                                 </w:t>
      </w:r>
      <w:r>
        <w:rPr>
          <w:rFonts w:hint="eastAsia" w:cs="宋体"/>
          <w:color w:val="auto"/>
          <w:highlight w:val="none"/>
        </w:rPr>
        <w:t>。</w:t>
      </w:r>
    </w:p>
    <w:p w14:paraId="0C596D34">
      <w:pPr>
        <w:spacing w:line="312" w:lineRule="auto"/>
        <w:ind w:firstLine="422" w:firstLineChars="200"/>
        <w:jc w:val="left"/>
        <w:rPr>
          <w:b/>
          <w:bCs/>
          <w:color w:val="auto"/>
          <w:kern w:val="0"/>
          <w:szCs w:val="21"/>
          <w:highlight w:val="none"/>
        </w:rPr>
      </w:pPr>
      <w:r>
        <w:rPr>
          <w:rFonts w:hint="eastAsia"/>
          <w:b/>
          <w:bCs/>
          <w:color w:val="auto"/>
          <w:kern w:val="0"/>
          <w:szCs w:val="21"/>
          <w:highlight w:val="none"/>
        </w:rPr>
        <w:t>2</w:t>
      </w:r>
      <w:r>
        <w:rPr>
          <w:b/>
          <w:bCs/>
          <w:color w:val="auto"/>
          <w:kern w:val="0"/>
          <w:szCs w:val="21"/>
          <w:highlight w:val="none"/>
        </w:rPr>
        <w:t>.本工程预算金额评审依据</w:t>
      </w:r>
    </w:p>
    <w:p w14:paraId="5DBF2D78">
      <w:pPr>
        <w:spacing w:line="360" w:lineRule="auto"/>
        <w:ind w:firstLine="420" w:firstLineChars="200"/>
        <w:rPr>
          <w:color w:val="auto"/>
          <w:highlight w:val="none"/>
        </w:rPr>
      </w:pPr>
      <w:r>
        <w:rPr>
          <w:color w:val="auto"/>
          <w:highlight w:val="none"/>
        </w:rPr>
        <w:t>2.1</w:t>
      </w:r>
      <w:r>
        <w:rPr>
          <w:rFonts w:hint="eastAsia" w:hAnsi="宋体" w:cs="宋体"/>
          <w:color w:val="auto"/>
          <w:highlight w:val="none"/>
        </w:rPr>
        <w:t>编制依据：</w:t>
      </w:r>
    </w:p>
    <w:p w14:paraId="0A403CAC">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《计价规范》及《计算规范》、</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号）等</w:t>
      </w:r>
      <w:r>
        <w:rPr>
          <w:rFonts w:hint="eastAsia" w:hAnsi="宋体" w:cs="宋体"/>
          <w:color w:val="auto"/>
          <w:highlight w:val="none"/>
        </w:rPr>
        <w:t>；</w:t>
      </w:r>
    </w:p>
    <w:p w14:paraId="5D64516C">
      <w:pPr>
        <w:spacing w:line="360" w:lineRule="auto"/>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）自治区住房城乡建设行政主管部门颁发的计价定额及有关规定：</w:t>
      </w:r>
      <w:r>
        <w:rPr>
          <w:color w:val="auto"/>
          <w:highlight w:val="none"/>
          <w:u w:val="single"/>
        </w:rPr>
        <w:t xml:space="preserve">  </w:t>
      </w:r>
      <w:r>
        <w:rPr>
          <w:rFonts w:hint="eastAsia"/>
          <w:color w:val="auto"/>
          <w:highlight w:val="none"/>
          <w:u w:val="single"/>
        </w:rPr>
        <w:t>1、交通部发布的2018年版《公路工程标准施工招标文件》（交通运输部公告2017年第51号）及现行配套的有关文件；</w:t>
      </w:r>
    </w:p>
    <w:p w14:paraId="6C948C40">
      <w:pPr>
        <w:spacing w:line="360" w:lineRule="auto"/>
        <w:rPr>
          <w:color w:val="auto"/>
          <w:highlight w:val="none"/>
          <w:u w:val="single"/>
        </w:rPr>
      </w:pPr>
      <w:r>
        <w:rPr>
          <w:rFonts w:hint="eastAsia"/>
          <w:color w:val="auto"/>
          <w:highlight w:val="none"/>
          <w:u w:val="single"/>
        </w:rPr>
        <w:t>2、《公路工程建设项目概算预算编制办法》（JTG3830-2018）；</w:t>
      </w:r>
    </w:p>
    <w:p w14:paraId="19D5624C">
      <w:pPr>
        <w:spacing w:line="360" w:lineRule="auto"/>
        <w:rPr>
          <w:color w:val="auto"/>
          <w:highlight w:val="none"/>
          <w:u w:val="single"/>
        </w:rPr>
      </w:pPr>
      <w:r>
        <w:rPr>
          <w:rFonts w:hint="eastAsia"/>
          <w:color w:val="auto"/>
          <w:highlight w:val="none"/>
          <w:u w:val="single"/>
        </w:rPr>
        <w:t>3、《公路工程预算定额》（JTG/T 3832-2018）；</w:t>
      </w:r>
    </w:p>
    <w:p w14:paraId="2A28B894">
      <w:pPr>
        <w:spacing w:line="360" w:lineRule="auto"/>
        <w:rPr>
          <w:color w:val="auto"/>
          <w:highlight w:val="none"/>
          <w:u w:val="single"/>
        </w:rPr>
      </w:pPr>
      <w:r>
        <w:rPr>
          <w:rFonts w:hint="eastAsia"/>
          <w:color w:val="auto"/>
          <w:highlight w:val="none"/>
          <w:u w:val="single"/>
        </w:rPr>
        <w:t>4、《公路工程机械台班费用定额》（JTG/T3833-2018）；</w:t>
      </w:r>
    </w:p>
    <w:p w14:paraId="773DDDBA">
      <w:pPr>
        <w:spacing w:line="360" w:lineRule="auto"/>
        <w:rPr>
          <w:color w:val="auto"/>
          <w:highlight w:val="none"/>
          <w:u w:val="single"/>
        </w:rPr>
      </w:pPr>
      <w:r>
        <w:rPr>
          <w:rFonts w:hint="eastAsia"/>
          <w:color w:val="auto"/>
          <w:highlight w:val="none"/>
          <w:u w:val="single"/>
        </w:rPr>
        <w:t>5、广西壮族自治区交通运输厅文件—桂交建管发[2019]39号文公布的《广西壮族自治区交通运输厅关于印发公路工程建设项目估算概算预算编制办法广西补充规定的通知》；</w:t>
      </w:r>
    </w:p>
    <w:p w14:paraId="1B703237">
      <w:pPr>
        <w:spacing w:line="360" w:lineRule="auto"/>
        <w:rPr>
          <w:color w:val="auto"/>
          <w:highlight w:val="none"/>
          <w:u w:val="single"/>
        </w:rPr>
      </w:pPr>
      <w:r>
        <w:rPr>
          <w:rFonts w:hint="eastAsia"/>
          <w:color w:val="auto"/>
          <w:highlight w:val="none"/>
          <w:u w:val="single"/>
        </w:rPr>
        <w:t>6、交通运输部办公厅《关于印发&lt;公路工程营业税改征值税计价依据调整方案&gt;的通知》（交办公路[2016]66号）；</w:t>
      </w:r>
    </w:p>
    <w:p w14:paraId="3A433562">
      <w:pPr>
        <w:spacing w:line="360" w:lineRule="auto"/>
        <w:rPr>
          <w:color w:val="auto"/>
          <w:highlight w:val="none"/>
          <w:u w:val="single"/>
        </w:rPr>
      </w:pPr>
      <w:r>
        <w:rPr>
          <w:rFonts w:hint="eastAsia"/>
          <w:color w:val="auto"/>
          <w:highlight w:val="none"/>
          <w:u w:val="single"/>
        </w:rPr>
        <w:t>7、桂造价[2019]10号《财政部税务总局海关总署关于深化增值税改革有关政策的公告》（财政部税务总局海关总署公告2019年第39号）；</w:t>
      </w:r>
    </w:p>
    <w:p w14:paraId="3F63BC6E">
      <w:pPr>
        <w:spacing w:line="360" w:lineRule="auto"/>
        <w:rPr>
          <w:color w:val="auto"/>
          <w:highlight w:val="none"/>
        </w:rPr>
      </w:pPr>
      <w:r>
        <w:rPr>
          <w:rFonts w:hint="eastAsia"/>
          <w:color w:val="auto"/>
          <w:highlight w:val="none"/>
          <w:u w:val="single"/>
        </w:rPr>
        <w:t>8、桂造价[2017]2号文《关于定额中汽油标号修改的通知》</w:t>
      </w:r>
      <w:r>
        <w:rPr>
          <w:color w:val="auto"/>
          <w:highlight w:val="none"/>
          <w:u w:val="single"/>
        </w:rPr>
        <w:t xml:space="preserve">  </w:t>
      </w:r>
      <w:r>
        <w:rPr>
          <w:rFonts w:hint="eastAsia" w:cs="宋体"/>
          <w:color w:val="auto"/>
          <w:highlight w:val="none"/>
        </w:rPr>
        <w:t>。</w:t>
      </w:r>
    </w:p>
    <w:p w14:paraId="70409AE7">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）建设工程设计文件及相关资料：</w:t>
      </w:r>
      <w:r>
        <w:rPr>
          <w:color w:val="auto"/>
          <w:highlight w:val="none"/>
          <w:u w:val="single"/>
        </w:rPr>
        <w:t xml:space="preserve">   </w:t>
      </w:r>
      <w:r>
        <w:rPr>
          <w:rFonts w:hint="eastAsia"/>
          <w:color w:val="auto"/>
          <w:highlight w:val="none"/>
          <w:u w:val="single"/>
        </w:rPr>
        <w:t>本工程的施工图纸及相关的标准、规范、技术资料；现行有关文件及业主提供数据等</w:t>
      </w:r>
      <w:r>
        <w:rPr>
          <w:color w:val="auto"/>
          <w:highlight w:val="none"/>
          <w:u w:val="single"/>
        </w:rPr>
        <w:t xml:space="preserve">  </w:t>
      </w:r>
      <w:r>
        <w:rPr>
          <w:rFonts w:hint="eastAsia" w:cs="宋体"/>
          <w:color w:val="auto"/>
          <w:highlight w:val="none"/>
        </w:rPr>
        <w:t>。</w:t>
      </w:r>
      <w:r>
        <w:rPr>
          <w:color w:val="auto"/>
          <w:highlight w:val="none"/>
        </w:rPr>
        <w:t xml:space="preserve"> </w:t>
      </w:r>
    </w:p>
    <w:p w14:paraId="7983930A">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）本工程采购文件及工程量清单；</w:t>
      </w:r>
    </w:p>
    <w:p w14:paraId="47ACE20A">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）与建设项目相关的标准、规范、技术资料；</w:t>
      </w:r>
    </w:p>
    <w:p w14:paraId="4E6879C4">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）施工现场情况、工程特点及常规施工方案；</w:t>
      </w:r>
    </w:p>
    <w:p w14:paraId="19142FC5">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7</w:t>
      </w:r>
      <w:r>
        <w:rPr>
          <w:rFonts w:hint="eastAsia" w:cs="宋体"/>
          <w:color w:val="auto"/>
          <w:highlight w:val="none"/>
        </w:rPr>
        <w:t>）材料价格信息</w:t>
      </w:r>
      <w:r>
        <w:rPr>
          <w:rFonts w:hint="eastAsia" w:hAnsi="宋体" w:cs="宋体"/>
          <w:color w:val="auto"/>
          <w:highlight w:val="none"/>
        </w:rPr>
        <w:t>：材料价格执行《关于发布2025年3月公路工程材料指导价格的通知》(桂交监造价函(2025)4号)公布</w:t>
      </w:r>
      <w:r>
        <w:rPr>
          <w:rFonts w:hint="eastAsia" w:hAnsi="宋体" w:cs="宋体"/>
          <w:color w:val="auto"/>
          <w:highlight w:val="none"/>
          <w:lang w:val="en-US" w:eastAsia="zh-CN"/>
        </w:rPr>
        <w:t>的</w:t>
      </w:r>
      <w:r>
        <w:rPr>
          <w:rFonts w:hint="eastAsia" w:hAnsi="宋体" w:cs="宋体"/>
          <w:color w:val="auto"/>
          <w:highlight w:val="none"/>
        </w:rPr>
        <w:t>除税价格计取，缺项材料参照同期南宁市发布的造价信息或参照市场价且除税价计取。</w:t>
      </w:r>
    </w:p>
    <w:p w14:paraId="36794AB2">
      <w:pPr>
        <w:spacing w:line="360" w:lineRule="auto"/>
        <w:ind w:firstLine="420" w:firstLineChars="200"/>
        <w:rPr>
          <w:color w:val="auto"/>
          <w:highlight w:val="none"/>
        </w:rPr>
      </w:pPr>
      <w:r>
        <w:rPr>
          <w:color w:val="auto"/>
          <w:highlight w:val="none"/>
        </w:rPr>
        <w:t xml:space="preserve">2.2 </w:t>
      </w:r>
      <w:r>
        <w:rPr>
          <w:rFonts w:hint="eastAsia" w:hAnsi="宋体" w:cs="宋体"/>
          <w:color w:val="auto"/>
          <w:highlight w:val="none"/>
        </w:rPr>
        <w:t>分部分项及单价措施项目综合单价应包括</w:t>
      </w:r>
      <w:r>
        <w:rPr>
          <w:rFonts w:hint="eastAsia" w:cs="宋体"/>
          <w:color w:val="auto"/>
          <w:highlight w:val="none"/>
        </w:rPr>
        <w:t>采购</w:t>
      </w:r>
      <w:r>
        <w:rPr>
          <w:rFonts w:hint="eastAsia" w:hAnsi="宋体" w:cs="宋体"/>
          <w:color w:val="auto"/>
          <w:highlight w:val="none"/>
        </w:rPr>
        <w:t>文件中</w:t>
      </w:r>
      <w:r>
        <w:rPr>
          <w:rFonts w:hint="eastAsia" w:cs="宋体"/>
          <w:color w:val="auto"/>
          <w:highlight w:val="none"/>
        </w:rPr>
        <w:t>采购</w:t>
      </w:r>
      <w:r>
        <w:rPr>
          <w:rFonts w:hint="eastAsia" w:hAnsi="宋体" w:cs="宋体"/>
          <w:color w:val="auto"/>
          <w:highlight w:val="none"/>
        </w:rPr>
        <w:t>人要求成交供应商所承担的风险内容及其范围（幅度）产生的风险费用。</w:t>
      </w:r>
    </w:p>
    <w:p w14:paraId="663355FE">
      <w:pPr>
        <w:spacing w:line="360" w:lineRule="auto"/>
        <w:ind w:firstLine="420"/>
        <w:rPr>
          <w:color w:val="auto"/>
          <w:highlight w:val="none"/>
        </w:rPr>
      </w:pPr>
      <w:r>
        <w:rPr>
          <w:color w:val="auto"/>
          <w:highlight w:val="none"/>
        </w:rPr>
        <w:t xml:space="preserve">2.3 </w:t>
      </w:r>
      <w:r>
        <w:rPr>
          <w:rFonts w:hint="eastAsia" w:hAnsi="宋体" w:cs="宋体"/>
          <w:color w:val="auto"/>
          <w:highlight w:val="none"/>
        </w:rPr>
        <w:t>总价措施项目应根据拟定的</w:t>
      </w:r>
      <w:r>
        <w:rPr>
          <w:rFonts w:hint="eastAsia" w:cs="宋体"/>
          <w:color w:val="auto"/>
          <w:highlight w:val="none"/>
        </w:rPr>
        <w:t>采购</w:t>
      </w:r>
      <w:r>
        <w:rPr>
          <w:rFonts w:hint="eastAsia" w:hAnsi="宋体" w:cs="宋体"/>
          <w:color w:val="auto"/>
          <w:highlight w:val="none"/>
        </w:rPr>
        <w:t>文件和常规施工方案按《计价规范》和《计算规范》规定编制。</w:t>
      </w:r>
    </w:p>
    <w:p w14:paraId="5A76EE7A">
      <w:pPr>
        <w:spacing w:line="360" w:lineRule="auto"/>
        <w:ind w:firstLine="420" w:firstLineChars="200"/>
        <w:rPr>
          <w:color w:val="auto"/>
          <w:highlight w:val="none"/>
        </w:rPr>
      </w:pPr>
      <w:r>
        <w:rPr>
          <w:color w:val="auto"/>
          <w:highlight w:val="none"/>
        </w:rPr>
        <w:t xml:space="preserve">2.4 </w:t>
      </w:r>
      <w:r>
        <w:rPr>
          <w:rFonts w:hint="eastAsia" w:cs="宋体"/>
          <w:color w:val="auto"/>
          <w:highlight w:val="none"/>
        </w:rPr>
        <w:t>其他项目费应按下列规定报价：</w:t>
      </w:r>
    </w:p>
    <w:p w14:paraId="1FA7AC2B">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）暂列金额应按招标工程量清单中列出的金额填写；</w:t>
      </w:r>
    </w:p>
    <w:p w14:paraId="7E84AC08">
      <w:pPr>
        <w:pStyle w:val="235"/>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）材料、工程设备暂估价应按招标工程量清单中列出的单价计入综合单价；</w:t>
      </w:r>
    </w:p>
    <w:p w14:paraId="42C8BADF">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29B5E28B">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）计日工应按工程量清单中列出的项目和数量，根据工程特点和有关计价依据确定的综合单价计算；</w:t>
      </w:r>
    </w:p>
    <w:p w14:paraId="41C0A6B1">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）总承包服务费应根据招标工程量清单列出的内容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14:paraId="16C7B6FC">
      <w:pPr>
        <w:spacing w:line="360" w:lineRule="auto"/>
        <w:ind w:firstLine="420" w:firstLineChars="200"/>
        <w:rPr>
          <w:color w:val="auto"/>
          <w:highlight w:val="none"/>
        </w:rPr>
      </w:pPr>
      <w:r>
        <w:rPr>
          <w:rFonts w:hint="eastAsia"/>
          <w:color w:val="auto"/>
          <w:highlight w:val="none"/>
        </w:rPr>
        <w:t>（6）对建设单位创建优质工程的，鼓励在控制价和预算中按我区工程建设定额规定计列工程优质费，并明确工程优质费不可竞争。</w:t>
      </w:r>
    </w:p>
    <w:p w14:paraId="06C39D7E">
      <w:pPr>
        <w:spacing w:line="360" w:lineRule="auto"/>
        <w:ind w:firstLine="420" w:firstLineChars="200"/>
        <w:rPr>
          <w:color w:val="auto"/>
          <w:highlight w:val="none"/>
        </w:rPr>
      </w:pPr>
      <w:r>
        <w:rPr>
          <w:color w:val="auto"/>
          <w:highlight w:val="none"/>
        </w:rPr>
        <w:t xml:space="preserve">2.5 </w:t>
      </w:r>
      <w:r>
        <w:rPr>
          <w:rFonts w:hint="eastAsia" w:cs="宋体"/>
          <w:color w:val="auto"/>
          <w:highlight w:val="none"/>
        </w:rPr>
        <w:t>规费和增值税应按规定确定，作为不可竞争费用。</w:t>
      </w:r>
    </w:p>
    <w:p w14:paraId="04F8BA3C">
      <w:pPr>
        <w:spacing w:line="360" w:lineRule="auto"/>
        <w:rPr>
          <w:rFonts w:hAnsi="宋体"/>
          <w:color w:val="auto"/>
          <w:highlight w:val="none"/>
        </w:rPr>
      </w:pPr>
      <w:r>
        <w:rPr>
          <w:color w:val="auto"/>
          <w:highlight w:val="none"/>
        </w:rPr>
        <w:t xml:space="preserve">2.6 </w:t>
      </w:r>
      <w:r>
        <w:rPr>
          <w:rFonts w:hint="eastAsia" w:hAnsi="宋体" w:cs="宋体"/>
          <w:color w:val="auto"/>
          <w:highlight w:val="none"/>
        </w:rPr>
        <w:t>其它需要说明的问题：</w:t>
      </w:r>
      <w:r>
        <w:rPr>
          <w:color w:val="auto"/>
          <w:highlight w:val="none"/>
          <w:u w:val="single"/>
        </w:rPr>
        <w:t xml:space="preserve">    </w:t>
      </w:r>
      <w:r>
        <w:rPr>
          <w:rFonts w:hint="eastAsia"/>
          <w:color w:val="auto"/>
          <w:highlight w:val="none"/>
          <w:u w:val="single"/>
        </w:rPr>
        <w:t>安全生产责任保险费</w:t>
      </w:r>
      <w:r>
        <w:rPr>
          <w:color w:val="auto"/>
          <w:highlight w:val="none"/>
          <w:u w:val="single"/>
        </w:rPr>
        <w:t xml:space="preserve">应按招标工程量清单中给出的安责险暂估价的具体金额填写，不得调整 </w:t>
      </w:r>
      <w:r>
        <w:rPr>
          <w:rFonts w:hint="eastAsia" w:hAnsi="宋体" w:cs="宋体"/>
          <w:color w:val="auto"/>
          <w:highlight w:val="none"/>
        </w:rPr>
        <w:t>。</w:t>
      </w:r>
    </w:p>
    <w:p w14:paraId="550D3BA1">
      <w:pPr>
        <w:spacing w:line="312" w:lineRule="auto"/>
        <w:ind w:firstLine="422" w:firstLineChars="200"/>
        <w:jc w:val="left"/>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响应</w:t>
      </w:r>
      <w:r>
        <w:rPr>
          <w:b/>
          <w:bCs/>
          <w:color w:val="auto"/>
          <w:kern w:val="0"/>
          <w:szCs w:val="21"/>
          <w:highlight w:val="none"/>
        </w:rPr>
        <w:t>报价（已标价工程量清单）编制说明</w:t>
      </w:r>
    </w:p>
    <w:p w14:paraId="77B5734A">
      <w:pPr>
        <w:spacing w:line="312" w:lineRule="auto"/>
        <w:ind w:firstLine="420" w:firstLineChars="200"/>
        <w:jc w:val="left"/>
        <w:rPr>
          <w:bCs/>
          <w:color w:val="auto"/>
          <w:kern w:val="0"/>
          <w:szCs w:val="21"/>
          <w:highlight w:val="none"/>
        </w:rPr>
      </w:pPr>
      <w:r>
        <w:rPr>
          <w:bCs/>
          <w:color w:val="auto"/>
          <w:kern w:val="0"/>
          <w:szCs w:val="21"/>
          <w:highlight w:val="none"/>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0714DBFE">
      <w:pPr>
        <w:spacing w:line="312" w:lineRule="auto"/>
        <w:ind w:firstLine="420" w:firstLineChars="200"/>
        <w:jc w:val="left"/>
        <w:rPr>
          <w:bCs/>
          <w:color w:val="auto"/>
          <w:kern w:val="0"/>
          <w:szCs w:val="21"/>
          <w:highlight w:val="none"/>
        </w:rPr>
      </w:pPr>
      <w:r>
        <w:rPr>
          <w:bCs/>
          <w:color w:val="auto"/>
          <w:kern w:val="0"/>
          <w:szCs w:val="21"/>
          <w:highlight w:val="none"/>
        </w:rPr>
        <w:t>3.2供应商应按工程量清单填报价格。项目编码、项目名称、项目特征、计量单位、</w:t>
      </w:r>
      <w:r>
        <w:rPr>
          <w:rFonts w:hint="eastAsia"/>
          <w:bCs/>
          <w:color w:val="auto"/>
          <w:kern w:val="0"/>
          <w:szCs w:val="21"/>
          <w:highlight w:val="none"/>
        </w:rPr>
        <w:t>已标价</w:t>
      </w:r>
      <w:r>
        <w:rPr>
          <w:bCs/>
          <w:color w:val="auto"/>
          <w:kern w:val="0"/>
          <w:szCs w:val="21"/>
          <w:highlight w:val="none"/>
        </w:rPr>
        <w:t>工程量必须与工程量清单一致，供应商不得对工程量清单项目进行增减调整。</w:t>
      </w:r>
    </w:p>
    <w:p w14:paraId="4648475C">
      <w:pPr>
        <w:spacing w:line="312" w:lineRule="auto"/>
        <w:ind w:firstLine="420" w:firstLineChars="200"/>
        <w:jc w:val="left"/>
        <w:rPr>
          <w:bCs/>
          <w:color w:val="auto"/>
          <w:kern w:val="0"/>
          <w:szCs w:val="21"/>
          <w:highlight w:val="none"/>
        </w:rPr>
      </w:pPr>
      <w:r>
        <w:rPr>
          <w:bCs/>
          <w:color w:val="auto"/>
          <w:kern w:val="0"/>
          <w:szCs w:val="21"/>
          <w:highlight w:val="none"/>
        </w:rPr>
        <w:t>3.3综合单价中应包含采购文件中划分的应由供应商承担的风险范围及其费用。</w:t>
      </w:r>
    </w:p>
    <w:p w14:paraId="5DE67514">
      <w:pPr>
        <w:spacing w:line="312" w:lineRule="auto"/>
        <w:ind w:firstLine="420" w:firstLineChars="200"/>
        <w:jc w:val="left"/>
        <w:rPr>
          <w:bCs/>
          <w:color w:val="auto"/>
          <w:kern w:val="0"/>
          <w:szCs w:val="21"/>
          <w:highlight w:val="none"/>
        </w:rPr>
      </w:pPr>
      <w:r>
        <w:rPr>
          <w:bCs/>
          <w:color w:val="auto"/>
          <w:kern w:val="0"/>
          <w:szCs w:val="21"/>
          <w:highlight w:val="none"/>
        </w:rPr>
        <w:t>3.4分部分项工程项目和单价措施项目，应根据采购文件和工程量清单项目中的特征描述确定综合单价计算。如出现工程量清单特征描述与设计图纸不符时，供应商应以工程量清单的项目特征描述为准，确定</w:t>
      </w:r>
      <w:r>
        <w:rPr>
          <w:rFonts w:hint="eastAsia"/>
          <w:bCs/>
          <w:color w:val="auto"/>
          <w:kern w:val="0"/>
          <w:szCs w:val="21"/>
          <w:highlight w:val="none"/>
        </w:rPr>
        <w:t>响应</w:t>
      </w:r>
      <w:r>
        <w:rPr>
          <w:bCs/>
          <w:color w:val="auto"/>
          <w:kern w:val="0"/>
          <w:szCs w:val="21"/>
          <w:highlight w:val="none"/>
        </w:rPr>
        <w:t>报价的综合单价。</w:t>
      </w:r>
    </w:p>
    <w:p w14:paraId="6D26663E">
      <w:pPr>
        <w:spacing w:line="312" w:lineRule="auto"/>
        <w:ind w:firstLine="420" w:firstLineChars="200"/>
        <w:jc w:val="left"/>
        <w:rPr>
          <w:bCs/>
          <w:color w:val="auto"/>
          <w:kern w:val="0"/>
          <w:szCs w:val="21"/>
          <w:highlight w:val="none"/>
        </w:rPr>
      </w:pPr>
      <w:r>
        <w:rPr>
          <w:bCs/>
          <w:color w:val="auto"/>
          <w:kern w:val="0"/>
          <w:szCs w:val="21"/>
          <w:highlight w:val="none"/>
        </w:rPr>
        <w:t>3.5总价措施项目的金额应根据采购文件及拟定的施工组织设计或施工方案，按计价规范的规定自主确定。但安全文明施工费按国家、省级或行业建设主管部门的有关规定执行，作为不竞争费用单列。</w:t>
      </w:r>
    </w:p>
    <w:p w14:paraId="752D3A87">
      <w:pPr>
        <w:spacing w:line="312" w:lineRule="auto"/>
        <w:ind w:firstLine="420" w:firstLineChars="200"/>
        <w:jc w:val="left"/>
        <w:rPr>
          <w:bCs/>
          <w:color w:val="auto"/>
          <w:kern w:val="0"/>
          <w:szCs w:val="21"/>
          <w:highlight w:val="none"/>
        </w:rPr>
      </w:pPr>
      <w:r>
        <w:rPr>
          <w:bCs/>
          <w:color w:val="auto"/>
          <w:kern w:val="0"/>
          <w:szCs w:val="21"/>
          <w:highlight w:val="none"/>
        </w:rPr>
        <w:t>3.6其他项目费应按下列规定报价：</w:t>
      </w:r>
    </w:p>
    <w:p w14:paraId="632B3D5C">
      <w:pPr>
        <w:spacing w:line="312" w:lineRule="auto"/>
        <w:ind w:firstLine="420" w:firstLineChars="200"/>
        <w:jc w:val="left"/>
        <w:rPr>
          <w:bCs/>
          <w:color w:val="auto"/>
          <w:kern w:val="0"/>
          <w:szCs w:val="21"/>
          <w:highlight w:val="none"/>
        </w:rPr>
      </w:pPr>
      <w:r>
        <w:rPr>
          <w:bCs/>
          <w:color w:val="auto"/>
          <w:kern w:val="0"/>
          <w:szCs w:val="21"/>
          <w:highlight w:val="none"/>
        </w:rPr>
        <w:t>（1）暂列金额应按工程量清单中列出的金额填写；</w:t>
      </w:r>
    </w:p>
    <w:p w14:paraId="0CDDD70E">
      <w:pPr>
        <w:spacing w:line="312" w:lineRule="auto"/>
        <w:ind w:firstLine="420" w:firstLineChars="200"/>
        <w:jc w:val="left"/>
        <w:rPr>
          <w:bCs/>
          <w:color w:val="auto"/>
          <w:kern w:val="0"/>
          <w:szCs w:val="21"/>
          <w:highlight w:val="none"/>
        </w:rPr>
      </w:pPr>
      <w:r>
        <w:rPr>
          <w:bCs/>
          <w:color w:val="auto"/>
          <w:kern w:val="0"/>
          <w:szCs w:val="21"/>
          <w:highlight w:val="none"/>
        </w:rPr>
        <w:t>（2）材料、工程设备暂估价应按工程量清单中列出的单价计入综合单价；</w:t>
      </w:r>
    </w:p>
    <w:p w14:paraId="358FE564">
      <w:pPr>
        <w:spacing w:line="312" w:lineRule="auto"/>
        <w:ind w:firstLine="420" w:firstLineChars="200"/>
        <w:jc w:val="left"/>
        <w:rPr>
          <w:bCs/>
          <w:color w:val="auto"/>
          <w:kern w:val="0"/>
          <w:szCs w:val="21"/>
          <w:highlight w:val="none"/>
        </w:rPr>
      </w:pPr>
      <w:r>
        <w:rPr>
          <w:bCs/>
          <w:color w:val="auto"/>
          <w:kern w:val="0"/>
          <w:szCs w:val="21"/>
          <w:highlight w:val="none"/>
        </w:rPr>
        <w:t>（3）专业工程暂估价应按工程量清单中列出的金额填写；</w:t>
      </w:r>
    </w:p>
    <w:p w14:paraId="6C5FF4BB">
      <w:pPr>
        <w:spacing w:line="312" w:lineRule="auto"/>
        <w:ind w:firstLine="420" w:firstLineChars="200"/>
        <w:jc w:val="left"/>
        <w:rPr>
          <w:bCs/>
          <w:color w:val="auto"/>
          <w:kern w:val="0"/>
          <w:szCs w:val="21"/>
          <w:highlight w:val="none"/>
        </w:rPr>
      </w:pPr>
      <w:r>
        <w:rPr>
          <w:bCs/>
          <w:color w:val="auto"/>
          <w:kern w:val="0"/>
          <w:szCs w:val="21"/>
          <w:highlight w:val="none"/>
        </w:rPr>
        <w:t>（4）计日工应按工程量清单中列出的项目和估算数量，自主确定综合单价并计算计日工总额；计日工单价均不含规费和税金；</w:t>
      </w:r>
    </w:p>
    <w:p w14:paraId="383CAE1C">
      <w:pPr>
        <w:spacing w:line="360" w:lineRule="auto"/>
        <w:ind w:firstLine="420" w:firstLineChars="200"/>
        <w:rPr>
          <w:bCs/>
          <w:color w:val="auto"/>
          <w:kern w:val="0"/>
          <w:szCs w:val="21"/>
          <w:highlight w:val="none"/>
        </w:rPr>
      </w:pPr>
      <w:r>
        <w:rPr>
          <w:bCs/>
          <w:color w:val="auto"/>
          <w:kern w:val="0"/>
          <w:szCs w:val="21"/>
          <w:highlight w:val="none"/>
        </w:rPr>
        <w:t>（5）总承包服务费应根据工程量清单中列出的内容和供应材料、设备情况，按照采购人提出的协调、配合与服务要求和施工现场管理需要自主确定。</w:t>
      </w:r>
    </w:p>
    <w:p w14:paraId="0AF02B89">
      <w:pPr>
        <w:spacing w:line="360" w:lineRule="auto"/>
        <w:ind w:firstLine="420" w:firstLineChars="200"/>
        <w:rPr>
          <w:color w:val="auto"/>
          <w:highlight w:val="none"/>
        </w:rPr>
      </w:pPr>
      <w:r>
        <w:rPr>
          <w:rFonts w:hint="eastAsia"/>
          <w:color w:val="auto"/>
          <w:highlight w:val="none"/>
        </w:rPr>
        <w:t>（6）对建设单位创建优质工程的，鼓励在控制价和预算中按我区工程建设定额规定计列工程优质费，并明确工程优质费不可竞争。</w:t>
      </w:r>
    </w:p>
    <w:p w14:paraId="3AC2E58F">
      <w:pPr>
        <w:spacing w:line="312" w:lineRule="auto"/>
        <w:ind w:firstLine="420" w:firstLineChars="200"/>
        <w:jc w:val="left"/>
        <w:rPr>
          <w:bCs/>
          <w:color w:val="auto"/>
          <w:kern w:val="0"/>
          <w:szCs w:val="21"/>
          <w:highlight w:val="none"/>
        </w:rPr>
      </w:pPr>
      <w:r>
        <w:rPr>
          <w:bCs/>
          <w:color w:val="auto"/>
          <w:kern w:val="0"/>
          <w:szCs w:val="21"/>
          <w:highlight w:val="none"/>
        </w:rPr>
        <w:t>3.7规费和增值税应按规定确定，作为不可竞争费用。</w:t>
      </w:r>
    </w:p>
    <w:p w14:paraId="61ED8107">
      <w:pPr>
        <w:spacing w:line="312" w:lineRule="auto"/>
        <w:ind w:firstLine="420" w:firstLineChars="200"/>
        <w:jc w:val="left"/>
        <w:rPr>
          <w:bCs/>
          <w:color w:val="auto"/>
          <w:kern w:val="0"/>
          <w:szCs w:val="21"/>
          <w:highlight w:val="none"/>
        </w:rPr>
      </w:pPr>
      <w:r>
        <w:rPr>
          <w:bCs/>
          <w:color w:val="auto"/>
          <w:kern w:val="0"/>
          <w:szCs w:val="21"/>
          <w:highlight w:val="none"/>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F7BE0D4">
      <w:pPr>
        <w:spacing w:line="312" w:lineRule="auto"/>
        <w:ind w:firstLine="420" w:firstLineChars="200"/>
        <w:jc w:val="left"/>
        <w:rPr>
          <w:bCs/>
          <w:color w:val="auto"/>
          <w:kern w:val="0"/>
          <w:szCs w:val="21"/>
          <w:highlight w:val="none"/>
        </w:rPr>
      </w:pPr>
      <w:r>
        <w:rPr>
          <w:bCs/>
          <w:color w:val="auto"/>
          <w:kern w:val="0"/>
          <w:szCs w:val="21"/>
          <w:highlight w:val="none"/>
        </w:rPr>
        <w:t>3.9</w:t>
      </w:r>
      <w:r>
        <w:rPr>
          <w:rFonts w:hint="eastAsia"/>
          <w:bCs/>
          <w:color w:val="auto"/>
          <w:kern w:val="0"/>
          <w:szCs w:val="21"/>
          <w:highlight w:val="none"/>
        </w:rPr>
        <w:t>响应</w:t>
      </w:r>
      <w:r>
        <w:rPr>
          <w:bCs/>
          <w:color w:val="auto"/>
          <w:kern w:val="0"/>
          <w:szCs w:val="21"/>
          <w:highlight w:val="none"/>
        </w:rPr>
        <w:t>总价应当与分部分项工程费、措施项目费、其他项目费和规费、增值税的合计金额一致。</w:t>
      </w:r>
    </w:p>
    <w:p w14:paraId="7E6D0572">
      <w:pPr>
        <w:spacing w:line="312" w:lineRule="auto"/>
        <w:ind w:firstLine="420" w:firstLineChars="200"/>
        <w:jc w:val="left"/>
        <w:rPr>
          <w:bCs/>
          <w:color w:val="auto"/>
          <w:kern w:val="0"/>
          <w:szCs w:val="21"/>
          <w:highlight w:val="none"/>
        </w:rPr>
      </w:pPr>
      <w:r>
        <w:rPr>
          <w:bCs/>
          <w:color w:val="auto"/>
          <w:kern w:val="0"/>
          <w:szCs w:val="21"/>
          <w:highlight w:val="none"/>
        </w:rPr>
        <w:t>3.10供应商应按《</w:t>
      </w:r>
      <w:r>
        <w:rPr>
          <w:rFonts w:hint="eastAsia" w:cs="宋体"/>
          <w:color w:val="auto"/>
          <w:highlight w:val="none"/>
        </w:rPr>
        <w:t>允许调整主要材料和工程设备一览表</w:t>
      </w:r>
      <w:r>
        <w:rPr>
          <w:bCs/>
          <w:color w:val="auto"/>
          <w:kern w:val="0"/>
          <w:szCs w:val="21"/>
          <w:highlight w:val="none"/>
        </w:rPr>
        <w:t>》的内容填报，不得擅自调整材料和设备名称型号规格、单位、风险系数、基准单价。</w:t>
      </w:r>
    </w:p>
    <w:p w14:paraId="3776DDED">
      <w:pPr>
        <w:spacing w:line="312" w:lineRule="auto"/>
        <w:ind w:firstLine="420" w:firstLineChars="200"/>
        <w:jc w:val="left"/>
        <w:rPr>
          <w:bCs/>
          <w:color w:val="auto"/>
          <w:kern w:val="0"/>
          <w:szCs w:val="21"/>
          <w:highlight w:val="none"/>
        </w:rPr>
      </w:pPr>
      <w:r>
        <w:rPr>
          <w:bCs/>
          <w:color w:val="auto"/>
          <w:kern w:val="0"/>
          <w:szCs w:val="21"/>
          <w:highlight w:val="none"/>
        </w:rPr>
        <w:t>3.11</w:t>
      </w:r>
      <w:r>
        <w:rPr>
          <w:rFonts w:hint="eastAsia"/>
          <w:bCs/>
          <w:color w:val="auto"/>
          <w:kern w:val="0"/>
          <w:szCs w:val="21"/>
          <w:highlight w:val="none"/>
        </w:rPr>
        <w:t>响应</w:t>
      </w:r>
      <w:r>
        <w:rPr>
          <w:bCs/>
          <w:color w:val="auto"/>
          <w:kern w:val="0"/>
          <w:szCs w:val="21"/>
          <w:highlight w:val="none"/>
        </w:rPr>
        <w:t>报价表格按本工程工程量清单表格要求填写，并应按采购文件的要求，附上《工程量清单综合单价分析表》和《主要清单项目工料机分析表》。</w:t>
      </w:r>
    </w:p>
    <w:p w14:paraId="662C9C25">
      <w:pPr>
        <w:spacing w:line="312" w:lineRule="auto"/>
        <w:ind w:firstLine="420" w:firstLineChars="200"/>
        <w:jc w:val="left"/>
        <w:rPr>
          <w:bCs/>
          <w:color w:val="auto"/>
          <w:kern w:val="0"/>
          <w:szCs w:val="21"/>
          <w:highlight w:val="none"/>
        </w:rPr>
      </w:pPr>
      <w:r>
        <w:rPr>
          <w:bCs/>
          <w:color w:val="auto"/>
          <w:kern w:val="0"/>
          <w:szCs w:val="21"/>
          <w:highlight w:val="none"/>
        </w:rPr>
        <w:t>未尽事宜详见本工程工程量清单、预算金额编制说明以及现行《计价规范》等有关规定执行。</w:t>
      </w:r>
    </w:p>
    <w:p w14:paraId="586F297B">
      <w:pPr>
        <w:spacing w:line="312" w:lineRule="auto"/>
        <w:ind w:firstLine="562" w:firstLineChars="200"/>
        <w:jc w:val="left"/>
        <w:outlineLvl w:val="1"/>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二、危险性较大的分部分项工程清单（如有）</w:t>
      </w:r>
    </w:p>
    <w:p w14:paraId="3B973F0E">
      <w:pPr>
        <w:spacing w:line="312" w:lineRule="auto"/>
        <w:ind w:firstLine="420" w:firstLineChars="200"/>
        <w:jc w:val="left"/>
        <w:rPr>
          <w:bCs/>
          <w:color w:val="auto"/>
          <w:kern w:val="0"/>
          <w:szCs w:val="21"/>
          <w:highlight w:val="none"/>
        </w:rPr>
      </w:pPr>
      <w:r>
        <w:rPr>
          <w:bCs/>
          <w:color w:val="auto"/>
          <w:kern w:val="0"/>
          <w:szCs w:val="21"/>
          <w:highlight w:val="none"/>
        </w:rPr>
        <w:t>本</w:t>
      </w:r>
      <w:r>
        <w:rPr>
          <w:rFonts w:hint="eastAsia"/>
          <w:bCs/>
          <w:color w:val="auto"/>
          <w:kern w:val="0"/>
          <w:szCs w:val="21"/>
          <w:highlight w:val="none"/>
        </w:rPr>
        <w:t>部分</w:t>
      </w:r>
      <w:r>
        <w:rPr>
          <w:bCs/>
          <w:color w:val="auto"/>
          <w:kern w:val="0"/>
          <w:szCs w:val="21"/>
          <w:highlight w:val="none"/>
        </w:rPr>
        <w:t>由</w:t>
      </w:r>
      <w:r>
        <w:rPr>
          <w:rFonts w:hint="eastAsia"/>
          <w:bCs/>
          <w:color w:val="auto"/>
          <w:kern w:val="0"/>
          <w:szCs w:val="21"/>
          <w:highlight w:val="none"/>
        </w:rPr>
        <w:t>采购</w:t>
      </w:r>
      <w:r>
        <w:rPr>
          <w:bCs/>
          <w:color w:val="auto"/>
          <w:kern w:val="0"/>
          <w:szCs w:val="21"/>
          <w:highlight w:val="none"/>
        </w:rPr>
        <w:t>人根据国家行业和地方现行标准、规范和规程等</w:t>
      </w:r>
      <w:r>
        <w:rPr>
          <w:rFonts w:hint="eastAsia"/>
          <w:bCs/>
          <w:color w:val="auto"/>
          <w:kern w:val="0"/>
          <w:szCs w:val="21"/>
          <w:highlight w:val="none"/>
        </w:rPr>
        <w:t>，以及项目具体情况</w:t>
      </w:r>
      <w:r>
        <w:rPr>
          <w:bCs/>
          <w:color w:val="auto"/>
          <w:kern w:val="0"/>
          <w:szCs w:val="21"/>
          <w:highlight w:val="none"/>
        </w:rPr>
        <w:t>摘录</w:t>
      </w:r>
      <w:r>
        <w:rPr>
          <w:rFonts w:hint="eastAsia"/>
          <w:bCs/>
          <w:color w:val="auto"/>
          <w:kern w:val="0"/>
          <w:szCs w:val="21"/>
          <w:highlight w:val="none"/>
        </w:rPr>
        <w:t>。</w:t>
      </w:r>
    </w:p>
    <w:p w14:paraId="345AE117">
      <w:pPr>
        <w:spacing w:line="360" w:lineRule="auto"/>
        <w:ind w:firstLine="420" w:firstLineChars="200"/>
        <w:rPr>
          <w:rFonts w:hAnsi="宋体" w:cs="宋体"/>
          <w:color w:val="auto"/>
          <w:highlight w:val="none"/>
        </w:rPr>
      </w:pPr>
      <w:r>
        <w:rPr>
          <w:rFonts w:hint="eastAsia" w:ascii="宋体" w:hAnsi="宋体" w:cs="宋体"/>
          <w:color w:val="auto"/>
          <w:highlight w:val="none"/>
        </w:rPr>
        <w:t>《危险性较大的分部分项工程安全管理规定》（建设部令第37号）</w:t>
      </w:r>
      <w:r>
        <w:rPr>
          <w:rFonts w:hint="eastAsia" w:ascii="宋体" w:hAnsi="宋体" w:cs="宋体"/>
          <w:color w:val="auto"/>
          <w:szCs w:val="22"/>
          <w:highlight w:val="none"/>
        </w:rPr>
        <w:t>2019年修订版</w:t>
      </w:r>
      <w:r>
        <w:rPr>
          <w:rFonts w:hint="eastAsia" w:ascii="宋体" w:hAnsi="宋体" w:cs="宋体"/>
          <w:color w:val="auto"/>
          <w:highlight w:val="none"/>
        </w:rPr>
        <w:t>以及《住房城乡建设部办公厅关于实施&lt;危险性较大的分部分项工程安全管理规定&gt;有关问题的通知》（建办质〔</w:t>
      </w:r>
      <w:r>
        <w:rPr>
          <w:rFonts w:ascii="宋体" w:hAnsi="宋体" w:cs="宋体"/>
          <w:color w:val="auto"/>
          <w:highlight w:val="none"/>
        </w:rPr>
        <w:t>2018〕31号</w:t>
      </w:r>
      <w:r>
        <w:rPr>
          <w:rFonts w:hint="eastAsia" w:ascii="宋体" w:hAnsi="宋体" w:cs="宋体"/>
          <w:color w:val="auto"/>
          <w:highlight w:val="none"/>
        </w:rPr>
        <w:t>）。</w:t>
      </w:r>
    </w:p>
    <w:p w14:paraId="1D7A0381">
      <w:pPr>
        <w:spacing w:line="312" w:lineRule="auto"/>
        <w:ind w:firstLine="562" w:firstLineChars="200"/>
        <w:jc w:val="left"/>
        <w:outlineLvl w:val="1"/>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w:t>
      </w:r>
      <w:r>
        <w:rPr>
          <w:rFonts w:ascii="黑体" w:hAnsi="黑体" w:eastAsia="黑体" w:cs="Arial"/>
          <w:b/>
          <w:color w:val="auto"/>
          <w:kern w:val="0"/>
          <w:sz w:val="28"/>
          <w:szCs w:val="28"/>
          <w:highlight w:val="none"/>
        </w:rPr>
        <w:t>图纸</w:t>
      </w:r>
    </w:p>
    <w:p w14:paraId="6CE51EAA">
      <w:pPr>
        <w:spacing w:line="312" w:lineRule="auto"/>
        <w:ind w:firstLine="420" w:firstLineChars="200"/>
        <w:jc w:val="left"/>
        <w:rPr>
          <w:bCs/>
          <w:color w:val="auto"/>
          <w:kern w:val="0"/>
          <w:szCs w:val="21"/>
          <w:highlight w:val="none"/>
        </w:rPr>
      </w:pPr>
      <w:r>
        <w:rPr>
          <w:rFonts w:hint="eastAsia"/>
          <w:bCs/>
          <w:color w:val="auto"/>
          <w:kern w:val="0"/>
          <w:szCs w:val="21"/>
          <w:highlight w:val="none"/>
        </w:rPr>
        <w:t>图纸详见本采购文件附件。</w:t>
      </w:r>
    </w:p>
    <w:p w14:paraId="2CD63F71">
      <w:pPr>
        <w:spacing w:line="312" w:lineRule="auto"/>
        <w:ind w:firstLine="562" w:firstLineChars="200"/>
        <w:jc w:val="left"/>
        <w:outlineLvl w:val="1"/>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四、技术</w:t>
      </w:r>
      <w:r>
        <w:rPr>
          <w:rFonts w:ascii="黑体" w:hAnsi="黑体" w:eastAsia="黑体" w:cs="Arial"/>
          <w:b/>
          <w:color w:val="auto"/>
          <w:kern w:val="0"/>
          <w:sz w:val="28"/>
          <w:szCs w:val="28"/>
          <w:highlight w:val="none"/>
        </w:rPr>
        <w:t>标准和要求</w:t>
      </w:r>
    </w:p>
    <w:p w14:paraId="324CAA3E">
      <w:pPr>
        <w:spacing w:line="312" w:lineRule="auto"/>
        <w:ind w:firstLine="420" w:firstLineChars="200"/>
        <w:jc w:val="left"/>
        <w:rPr>
          <w:bCs/>
          <w:color w:val="auto"/>
          <w:kern w:val="0"/>
          <w:szCs w:val="21"/>
          <w:highlight w:val="none"/>
        </w:rPr>
      </w:pPr>
      <w:r>
        <w:rPr>
          <w:bCs/>
          <w:color w:val="auto"/>
          <w:kern w:val="0"/>
          <w:szCs w:val="21"/>
          <w:highlight w:val="none"/>
        </w:rPr>
        <w:t>本</w:t>
      </w:r>
      <w:r>
        <w:rPr>
          <w:rFonts w:hint="eastAsia"/>
          <w:bCs/>
          <w:color w:val="auto"/>
          <w:kern w:val="0"/>
          <w:szCs w:val="21"/>
          <w:highlight w:val="none"/>
        </w:rPr>
        <w:t>部分</w:t>
      </w:r>
      <w:r>
        <w:rPr>
          <w:bCs/>
          <w:color w:val="auto"/>
          <w:kern w:val="0"/>
          <w:szCs w:val="21"/>
          <w:highlight w:val="none"/>
        </w:rPr>
        <w:t>由</w:t>
      </w:r>
      <w:r>
        <w:rPr>
          <w:rFonts w:hint="eastAsia"/>
          <w:bCs/>
          <w:color w:val="auto"/>
          <w:kern w:val="0"/>
          <w:szCs w:val="21"/>
          <w:highlight w:val="none"/>
        </w:rPr>
        <w:t>采购</w:t>
      </w:r>
      <w:r>
        <w:rPr>
          <w:bCs/>
          <w:color w:val="auto"/>
          <w:kern w:val="0"/>
          <w:szCs w:val="21"/>
          <w:highlight w:val="none"/>
        </w:rPr>
        <w:t>人根据国家行业和地方现行标准、规范和规程等</w:t>
      </w:r>
      <w:r>
        <w:rPr>
          <w:rFonts w:hint="eastAsia"/>
          <w:bCs/>
          <w:color w:val="auto"/>
          <w:kern w:val="0"/>
          <w:szCs w:val="21"/>
          <w:highlight w:val="none"/>
        </w:rPr>
        <w:t>，以及项目具体情况</w:t>
      </w:r>
      <w:r>
        <w:rPr>
          <w:bCs/>
          <w:color w:val="auto"/>
          <w:kern w:val="0"/>
          <w:szCs w:val="21"/>
          <w:highlight w:val="none"/>
        </w:rPr>
        <w:t>摘录</w:t>
      </w:r>
      <w:r>
        <w:rPr>
          <w:rFonts w:hint="eastAsia"/>
          <w:bCs/>
          <w:color w:val="auto"/>
          <w:kern w:val="0"/>
          <w:szCs w:val="21"/>
          <w:highlight w:val="none"/>
        </w:rPr>
        <w:t>。</w:t>
      </w:r>
    </w:p>
    <w:p w14:paraId="422BDE58">
      <w:pPr>
        <w:spacing w:line="312" w:lineRule="auto"/>
        <w:ind w:firstLine="562" w:firstLineChars="200"/>
        <w:jc w:val="left"/>
        <w:outlineLvl w:val="1"/>
        <w:rPr>
          <w:rFonts w:ascii="黑体" w:hAnsi="黑体" w:eastAsia="黑体" w:cs="Arial"/>
          <w:b/>
          <w:color w:val="auto"/>
          <w:kern w:val="0"/>
          <w:sz w:val="28"/>
          <w:szCs w:val="28"/>
          <w:highlight w:val="none"/>
        </w:rPr>
      </w:pPr>
      <w:bookmarkStart w:id="21" w:name="_Hlk101188646"/>
      <w:r>
        <w:rPr>
          <w:rFonts w:hint="eastAsia" w:ascii="黑体" w:hAnsi="黑体" w:eastAsia="黑体" w:cs="Arial"/>
          <w:b/>
          <w:color w:val="auto"/>
          <w:kern w:val="0"/>
          <w:sz w:val="28"/>
          <w:szCs w:val="28"/>
          <w:highlight w:val="none"/>
        </w:rPr>
        <w:t>五、本项目标的所属行业</w:t>
      </w:r>
    </w:p>
    <w:p w14:paraId="27FDBD4C">
      <w:pPr>
        <w:spacing w:line="312" w:lineRule="auto"/>
        <w:ind w:firstLine="420" w:firstLineChars="200"/>
        <w:jc w:val="left"/>
        <w:rPr>
          <w:bCs/>
          <w:color w:val="auto"/>
          <w:kern w:val="0"/>
          <w:szCs w:val="21"/>
          <w:highlight w:val="none"/>
        </w:rPr>
      </w:pPr>
      <w:bookmarkStart w:id="22" w:name="_Hlk74905748"/>
      <w:r>
        <w:rPr>
          <w:rFonts w:hint="eastAsia"/>
          <w:bCs/>
          <w:color w:val="auto"/>
          <w:kern w:val="0"/>
          <w:szCs w:val="21"/>
          <w:highlight w:val="none"/>
        </w:rPr>
        <w:t>本项目所属行业建筑业</w:t>
      </w:r>
      <w:bookmarkEnd w:id="22"/>
      <w:r>
        <w:rPr>
          <w:rFonts w:hint="eastAsia"/>
          <w:bCs/>
          <w:color w:val="auto"/>
          <w:kern w:val="0"/>
          <w:szCs w:val="21"/>
          <w:highlight w:val="none"/>
        </w:rPr>
        <w:t>。</w:t>
      </w:r>
    </w:p>
    <w:p w14:paraId="4C53D298">
      <w:pPr>
        <w:spacing w:line="528" w:lineRule="exact"/>
        <w:ind w:firstLine="210" w:firstLineChars="100"/>
        <w:rPr>
          <w:color w:val="auto"/>
          <w:sz w:val="28"/>
          <w:szCs w:val="28"/>
          <w:highlight w:val="none"/>
        </w:rPr>
      </w:pPr>
      <w:r>
        <w:rPr>
          <w:bCs/>
          <w:color w:val="auto"/>
          <w:kern w:val="0"/>
          <w:szCs w:val="21"/>
          <w:highlight w:val="none"/>
        </w:rPr>
        <w:br w:type="page"/>
      </w:r>
      <w:bookmarkStart w:id="23" w:name="_Hlk133572867"/>
      <w:r>
        <w:rPr>
          <w:rFonts w:hint="eastAsia"/>
          <w:color w:val="auto"/>
          <w:sz w:val="28"/>
          <w:szCs w:val="28"/>
          <w:highlight w:val="none"/>
        </w:rPr>
        <w:t xml:space="preserve">附件： </w:t>
      </w:r>
      <w:r>
        <w:rPr>
          <w:color w:val="auto"/>
          <w:sz w:val="28"/>
          <w:szCs w:val="28"/>
          <w:highlight w:val="none"/>
        </w:rPr>
        <w:t xml:space="preserve">                             </w:t>
      </w:r>
    </w:p>
    <w:p w14:paraId="46C2DDB8">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4"/>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0C10DA5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3CC0C724">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4AA48E1D">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25ECC6CD">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07937F44">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4086108C">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72359137">
            <w:pPr>
              <w:widowControl/>
              <w:jc w:val="left"/>
              <w:rPr>
                <w:color w:val="auto"/>
                <w:szCs w:val="21"/>
                <w:highlight w:val="none"/>
              </w:rPr>
            </w:pPr>
            <w:r>
              <w:rPr>
                <w:rFonts w:hint="eastAsia"/>
                <w:color w:val="auto"/>
                <w:szCs w:val="21"/>
                <w:highlight w:val="none"/>
              </w:rPr>
              <w:t>微型</w:t>
            </w:r>
          </w:p>
        </w:tc>
      </w:tr>
      <w:tr w14:paraId="390B2C9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7D9478FE">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43F2961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C75E1D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1654F31">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069BE817">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vAlign w:val="center"/>
          </w:tcPr>
          <w:p w14:paraId="2623734E">
            <w:pPr>
              <w:widowControl/>
              <w:jc w:val="left"/>
              <w:rPr>
                <w:color w:val="auto"/>
                <w:szCs w:val="21"/>
                <w:highlight w:val="none"/>
              </w:rPr>
            </w:pPr>
            <w:r>
              <w:rPr>
                <w:rFonts w:hint="eastAsia"/>
                <w:color w:val="auto"/>
                <w:szCs w:val="21"/>
                <w:highlight w:val="none"/>
              </w:rPr>
              <w:t>Y＜50</w:t>
            </w:r>
          </w:p>
        </w:tc>
      </w:tr>
      <w:tr w14:paraId="4229EDF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CBB3C21">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vAlign w:val="center"/>
          </w:tcPr>
          <w:p w14:paraId="35FEA79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56F169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1C3033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1600737">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5C018A77">
            <w:pPr>
              <w:widowControl/>
              <w:jc w:val="left"/>
              <w:rPr>
                <w:color w:val="auto"/>
                <w:szCs w:val="21"/>
                <w:highlight w:val="none"/>
              </w:rPr>
            </w:pPr>
            <w:r>
              <w:rPr>
                <w:rFonts w:hint="eastAsia"/>
                <w:color w:val="auto"/>
                <w:szCs w:val="21"/>
                <w:highlight w:val="none"/>
              </w:rPr>
              <w:t>X＜20</w:t>
            </w:r>
          </w:p>
        </w:tc>
      </w:tr>
      <w:tr w14:paraId="56EC75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D9C0AC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655740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750987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49F6E7D9">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20295403">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6C88CB4F">
            <w:pPr>
              <w:widowControl/>
              <w:jc w:val="left"/>
              <w:rPr>
                <w:color w:val="auto"/>
                <w:szCs w:val="21"/>
                <w:highlight w:val="none"/>
              </w:rPr>
            </w:pPr>
            <w:r>
              <w:rPr>
                <w:rFonts w:hint="eastAsia"/>
                <w:color w:val="auto"/>
                <w:szCs w:val="21"/>
                <w:highlight w:val="none"/>
              </w:rPr>
              <w:t>Y＜300</w:t>
            </w:r>
          </w:p>
        </w:tc>
      </w:tr>
      <w:tr w14:paraId="6CFA676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8714804">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3CE4A0E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9FDF43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E8EDF90">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1A235B46">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59715C9A">
            <w:pPr>
              <w:widowControl/>
              <w:jc w:val="left"/>
              <w:rPr>
                <w:color w:val="auto"/>
                <w:szCs w:val="21"/>
                <w:highlight w:val="none"/>
              </w:rPr>
            </w:pPr>
            <w:r>
              <w:rPr>
                <w:rFonts w:hint="eastAsia"/>
                <w:color w:val="auto"/>
                <w:szCs w:val="21"/>
                <w:highlight w:val="none"/>
              </w:rPr>
              <w:t>Y＜300</w:t>
            </w:r>
          </w:p>
        </w:tc>
      </w:tr>
      <w:tr w14:paraId="7ED381E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D5E6E27">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AB4B8CB">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5222096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ED097F3">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23624110">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0B66B8FD">
            <w:pPr>
              <w:widowControl/>
              <w:jc w:val="left"/>
              <w:rPr>
                <w:color w:val="auto"/>
                <w:szCs w:val="21"/>
                <w:highlight w:val="none"/>
              </w:rPr>
            </w:pPr>
            <w:r>
              <w:rPr>
                <w:rFonts w:hint="eastAsia"/>
                <w:color w:val="auto"/>
                <w:szCs w:val="21"/>
                <w:highlight w:val="none"/>
              </w:rPr>
              <w:t>Z＜300</w:t>
            </w:r>
          </w:p>
        </w:tc>
      </w:tr>
      <w:tr w14:paraId="4EA26C9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32B330B">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7B51E26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F68104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644E209">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vAlign w:val="center"/>
          </w:tcPr>
          <w:p w14:paraId="3BA04B3C">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vAlign w:val="center"/>
          </w:tcPr>
          <w:p w14:paraId="0F732015">
            <w:pPr>
              <w:widowControl/>
              <w:jc w:val="left"/>
              <w:rPr>
                <w:color w:val="auto"/>
                <w:szCs w:val="21"/>
                <w:highlight w:val="none"/>
              </w:rPr>
            </w:pPr>
            <w:r>
              <w:rPr>
                <w:rFonts w:hint="eastAsia"/>
                <w:color w:val="auto"/>
                <w:szCs w:val="21"/>
                <w:highlight w:val="none"/>
              </w:rPr>
              <w:t>X＜5</w:t>
            </w:r>
          </w:p>
        </w:tc>
      </w:tr>
      <w:tr w14:paraId="5D35F3B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82CC81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9047E5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C6F5F4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7A68C32">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6B5D217E">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6EDADBFA">
            <w:pPr>
              <w:widowControl/>
              <w:jc w:val="left"/>
              <w:rPr>
                <w:color w:val="auto"/>
                <w:szCs w:val="21"/>
                <w:highlight w:val="none"/>
              </w:rPr>
            </w:pPr>
            <w:r>
              <w:rPr>
                <w:rFonts w:hint="eastAsia"/>
                <w:color w:val="auto"/>
                <w:szCs w:val="21"/>
                <w:highlight w:val="none"/>
              </w:rPr>
              <w:t>Y＜1000</w:t>
            </w:r>
          </w:p>
        </w:tc>
      </w:tr>
      <w:tr w14:paraId="21A3036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D4857B">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6911A82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56C024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BA06D81">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vAlign w:val="center"/>
          </w:tcPr>
          <w:p w14:paraId="5495D68A">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vAlign w:val="center"/>
          </w:tcPr>
          <w:p w14:paraId="13543C89">
            <w:pPr>
              <w:widowControl/>
              <w:jc w:val="left"/>
              <w:rPr>
                <w:color w:val="auto"/>
                <w:szCs w:val="21"/>
                <w:highlight w:val="none"/>
              </w:rPr>
            </w:pPr>
            <w:r>
              <w:rPr>
                <w:rFonts w:hint="eastAsia"/>
                <w:color w:val="auto"/>
                <w:szCs w:val="21"/>
                <w:highlight w:val="none"/>
              </w:rPr>
              <w:t>X＜10</w:t>
            </w:r>
          </w:p>
        </w:tc>
      </w:tr>
      <w:tr w14:paraId="2DECC37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5C73428">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628A7E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0BE9D7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4BACAA50">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3A0E9A1A">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vAlign w:val="center"/>
          </w:tcPr>
          <w:p w14:paraId="5D3AA585">
            <w:pPr>
              <w:widowControl/>
              <w:jc w:val="left"/>
              <w:rPr>
                <w:color w:val="auto"/>
                <w:szCs w:val="21"/>
                <w:highlight w:val="none"/>
              </w:rPr>
            </w:pPr>
            <w:r>
              <w:rPr>
                <w:rFonts w:hint="eastAsia"/>
                <w:color w:val="auto"/>
                <w:szCs w:val="21"/>
                <w:highlight w:val="none"/>
              </w:rPr>
              <w:t>Y＜100</w:t>
            </w:r>
          </w:p>
        </w:tc>
      </w:tr>
      <w:tr w14:paraId="011F983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F14B35B">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08318A3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F8F556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8CD8925">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30133A2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6CAB4269">
            <w:pPr>
              <w:widowControl/>
              <w:jc w:val="left"/>
              <w:rPr>
                <w:color w:val="auto"/>
                <w:szCs w:val="21"/>
                <w:highlight w:val="none"/>
              </w:rPr>
            </w:pPr>
            <w:r>
              <w:rPr>
                <w:rFonts w:hint="eastAsia"/>
                <w:color w:val="auto"/>
                <w:szCs w:val="21"/>
                <w:highlight w:val="none"/>
              </w:rPr>
              <w:t>X＜20</w:t>
            </w:r>
          </w:p>
        </w:tc>
      </w:tr>
      <w:tr w14:paraId="7FDE1A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41FBA12">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032059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A0CD73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9A95669">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3064D688">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2786F7D3">
            <w:pPr>
              <w:widowControl/>
              <w:jc w:val="left"/>
              <w:rPr>
                <w:color w:val="auto"/>
                <w:szCs w:val="21"/>
                <w:highlight w:val="none"/>
              </w:rPr>
            </w:pPr>
            <w:r>
              <w:rPr>
                <w:rFonts w:hint="eastAsia"/>
                <w:color w:val="auto"/>
                <w:szCs w:val="21"/>
                <w:highlight w:val="none"/>
              </w:rPr>
              <w:t>Y＜200</w:t>
            </w:r>
          </w:p>
        </w:tc>
      </w:tr>
      <w:tr w14:paraId="360924B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698E66B">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32CC5E2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543E7D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922D4E2">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vAlign w:val="center"/>
          </w:tcPr>
          <w:p w14:paraId="484DECDE">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vAlign w:val="center"/>
          </w:tcPr>
          <w:p w14:paraId="7084E9C5">
            <w:pPr>
              <w:widowControl/>
              <w:jc w:val="left"/>
              <w:rPr>
                <w:color w:val="auto"/>
                <w:szCs w:val="21"/>
                <w:highlight w:val="none"/>
              </w:rPr>
            </w:pPr>
            <w:r>
              <w:rPr>
                <w:rFonts w:hint="eastAsia"/>
                <w:color w:val="auto"/>
                <w:szCs w:val="21"/>
                <w:highlight w:val="none"/>
              </w:rPr>
              <w:t>X＜20</w:t>
            </w:r>
          </w:p>
        </w:tc>
      </w:tr>
      <w:tr w14:paraId="4297441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D1C3DE">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553D12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B8B6CC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ED9F80D">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5B0DBCB3">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390CFEC9">
            <w:pPr>
              <w:widowControl/>
              <w:jc w:val="left"/>
              <w:rPr>
                <w:color w:val="auto"/>
                <w:szCs w:val="21"/>
                <w:highlight w:val="none"/>
              </w:rPr>
            </w:pPr>
            <w:r>
              <w:rPr>
                <w:rFonts w:hint="eastAsia"/>
                <w:color w:val="auto"/>
                <w:szCs w:val="21"/>
                <w:highlight w:val="none"/>
              </w:rPr>
              <w:t>Y＜100</w:t>
            </w:r>
          </w:p>
        </w:tc>
      </w:tr>
      <w:tr w14:paraId="2D07822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01C868B">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216247F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26F441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1940824">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7709022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2FA3768B">
            <w:pPr>
              <w:widowControl/>
              <w:jc w:val="left"/>
              <w:rPr>
                <w:color w:val="auto"/>
                <w:szCs w:val="21"/>
                <w:highlight w:val="none"/>
              </w:rPr>
            </w:pPr>
            <w:r>
              <w:rPr>
                <w:rFonts w:hint="eastAsia"/>
                <w:color w:val="auto"/>
                <w:szCs w:val="21"/>
                <w:highlight w:val="none"/>
              </w:rPr>
              <w:t>X＜20</w:t>
            </w:r>
          </w:p>
        </w:tc>
      </w:tr>
      <w:tr w14:paraId="70895CE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18A28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01EF94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F4D8DB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D4210BA">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5A887D58">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413D87A3">
            <w:pPr>
              <w:widowControl/>
              <w:jc w:val="left"/>
              <w:rPr>
                <w:color w:val="auto"/>
                <w:szCs w:val="21"/>
                <w:highlight w:val="none"/>
              </w:rPr>
            </w:pPr>
            <w:r>
              <w:rPr>
                <w:rFonts w:hint="eastAsia"/>
                <w:color w:val="auto"/>
                <w:szCs w:val="21"/>
                <w:highlight w:val="none"/>
              </w:rPr>
              <w:t>Y＜100</w:t>
            </w:r>
          </w:p>
        </w:tc>
      </w:tr>
      <w:tr w14:paraId="7513D93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BE8201">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078E4A1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8BD132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8945487">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3D7B69A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4291F940">
            <w:pPr>
              <w:widowControl/>
              <w:jc w:val="left"/>
              <w:rPr>
                <w:color w:val="auto"/>
                <w:szCs w:val="21"/>
                <w:highlight w:val="none"/>
              </w:rPr>
            </w:pPr>
            <w:r>
              <w:rPr>
                <w:rFonts w:hint="eastAsia"/>
                <w:color w:val="auto"/>
                <w:szCs w:val="21"/>
                <w:highlight w:val="none"/>
              </w:rPr>
              <w:t>X＜10</w:t>
            </w:r>
          </w:p>
        </w:tc>
      </w:tr>
      <w:tr w14:paraId="7BF01DC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5806846">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A2D0A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D078EE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60288F1">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7A4C488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5B879871">
            <w:pPr>
              <w:widowControl/>
              <w:jc w:val="left"/>
              <w:rPr>
                <w:color w:val="auto"/>
                <w:szCs w:val="21"/>
                <w:highlight w:val="none"/>
              </w:rPr>
            </w:pPr>
            <w:r>
              <w:rPr>
                <w:rFonts w:hint="eastAsia"/>
                <w:color w:val="auto"/>
                <w:szCs w:val="21"/>
                <w:highlight w:val="none"/>
              </w:rPr>
              <w:t>Y＜100</w:t>
            </w:r>
          </w:p>
        </w:tc>
      </w:tr>
      <w:tr w14:paraId="3889586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5B48A95">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3A353DB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78C4E5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CA5814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045D19F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02BA1A23">
            <w:pPr>
              <w:widowControl/>
              <w:jc w:val="left"/>
              <w:rPr>
                <w:color w:val="auto"/>
                <w:szCs w:val="21"/>
                <w:highlight w:val="none"/>
              </w:rPr>
            </w:pPr>
            <w:r>
              <w:rPr>
                <w:rFonts w:hint="eastAsia"/>
                <w:color w:val="auto"/>
                <w:szCs w:val="21"/>
                <w:highlight w:val="none"/>
              </w:rPr>
              <w:t>X＜10</w:t>
            </w:r>
          </w:p>
        </w:tc>
      </w:tr>
      <w:tr w14:paraId="1EA5B3C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81231C8">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D0C8A8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52AC10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43BB933">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323CD84F">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63430F10">
            <w:pPr>
              <w:widowControl/>
              <w:jc w:val="left"/>
              <w:rPr>
                <w:color w:val="auto"/>
                <w:szCs w:val="21"/>
                <w:highlight w:val="none"/>
              </w:rPr>
            </w:pPr>
            <w:r>
              <w:rPr>
                <w:rFonts w:hint="eastAsia"/>
                <w:color w:val="auto"/>
                <w:szCs w:val="21"/>
                <w:highlight w:val="none"/>
              </w:rPr>
              <w:t>Y＜100</w:t>
            </w:r>
          </w:p>
        </w:tc>
      </w:tr>
      <w:tr w14:paraId="78147FF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5EEA066">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3E8C515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819E3E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448F894">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7E74E93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66236CDE">
            <w:pPr>
              <w:widowControl/>
              <w:jc w:val="left"/>
              <w:rPr>
                <w:color w:val="auto"/>
                <w:szCs w:val="21"/>
                <w:highlight w:val="none"/>
              </w:rPr>
            </w:pPr>
            <w:r>
              <w:rPr>
                <w:rFonts w:hint="eastAsia"/>
                <w:color w:val="auto"/>
                <w:szCs w:val="21"/>
                <w:highlight w:val="none"/>
              </w:rPr>
              <w:t>X＜10</w:t>
            </w:r>
          </w:p>
        </w:tc>
      </w:tr>
      <w:tr w14:paraId="5F545A3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57D7E6B">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A67B37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75E0D2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E2BF22D">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26F6942C">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5C9F1E25">
            <w:pPr>
              <w:widowControl/>
              <w:jc w:val="left"/>
              <w:rPr>
                <w:color w:val="auto"/>
                <w:szCs w:val="21"/>
                <w:highlight w:val="none"/>
              </w:rPr>
            </w:pPr>
            <w:r>
              <w:rPr>
                <w:rFonts w:hint="eastAsia"/>
                <w:color w:val="auto"/>
                <w:szCs w:val="21"/>
                <w:highlight w:val="none"/>
              </w:rPr>
              <w:t>Y＜100</w:t>
            </w:r>
          </w:p>
        </w:tc>
      </w:tr>
      <w:tr w14:paraId="3444FE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214E118">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360C20A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A4D4C5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527726E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01C890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21C24104">
            <w:pPr>
              <w:widowControl/>
              <w:jc w:val="left"/>
              <w:rPr>
                <w:color w:val="auto"/>
                <w:szCs w:val="21"/>
                <w:highlight w:val="none"/>
              </w:rPr>
            </w:pPr>
            <w:r>
              <w:rPr>
                <w:rFonts w:hint="eastAsia"/>
                <w:color w:val="auto"/>
                <w:szCs w:val="21"/>
                <w:highlight w:val="none"/>
              </w:rPr>
              <w:t>X＜10</w:t>
            </w:r>
          </w:p>
        </w:tc>
      </w:tr>
      <w:tr w14:paraId="113697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5D17E7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0EDC97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D55B39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BD782E4">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15C55945">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vAlign w:val="center"/>
          </w:tcPr>
          <w:p w14:paraId="4EFE6A08">
            <w:pPr>
              <w:widowControl/>
              <w:jc w:val="left"/>
              <w:rPr>
                <w:color w:val="auto"/>
                <w:szCs w:val="21"/>
                <w:highlight w:val="none"/>
              </w:rPr>
            </w:pPr>
            <w:r>
              <w:rPr>
                <w:rFonts w:hint="eastAsia"/>
                <w:color w:val="auto"/>
                <w:szCs w:val="21"/>
                <w:highlight w:val="none"/>
              </w:rPr>
              <w:t>Y＜50</w:t>
            </w:r>
          </w:p>
        </w:tc>
      </w:tr>
      <w:tr w14:paraId="1BC2CE8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64E18B3">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2D168DB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54703D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06B1398">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46DB6272">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695C7A0A">
            <w:pPr>
              <w:widowControl/>
              <w:jc w:val="left"/>
              <w:rPr>
                <w:color w:val="auto"/>
                <w:szCs w:val="21"/>
                <w:highlight w:val="none"/>
              </w:rPr>
            </w:pPr>
            <w:r>
              <w:rPr>
                <w:rFonts w:hint="eastAsia"/>
                <w:color w:val="auto"/>
                <w:szCs w:val="21"/>
                <w:highlight w:val="none"/>
              </w:rPr>
              <w:t>X＜100</w:t>
            </w:r>
          </w:p>
        </w:tc>
      </w:tr>
      <w:tr w14:paraId="78411F3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7A561B">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F4618B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7F2EBBD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EE9B42C">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26B1E051">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10F73F39">
            <w:pPr>
              <w:widowControl/>
              <w:jc w:val="left"/>
              <w:rPr>
                <w:color w:val="auto"/>
                <w:szCs w:val="21"/>
                <w:highlight w:val="none"/>
              </w:rPr>
            </w:pPr>
            <w:r>
              <w:rPr>
                <w:rFonts w:hint="eastAsia"/>
                <w:color w:val="auto"/>
                <w:szCs w:val="21"/>
                <w:highlight w:val="none"/>
              </w:rPr>
              <w:t>Y＜2000</w:t>
            </w:r>
          </w:p>
        </w:tc>
      </w:tr>
      <w:tr w14:paraId="56118E8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5581D1B">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50618C9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95C745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AE74F58">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16DBCFD8">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vAlign w:val="center"/>
          </w:tcPr>
          <w:p w14:paraId="09C1421A">
            <w:pPr>
              <w:widowControl/>
              <w:jc w:val="left"/>
              <w:rPr>
                <w:color w:val="auto"/>
                <w:szCs w:val="21"/>
                <w:highlight w:val="none"/>
              </w:rPr>
            </w:pPr>
            <w:r>
              <w:rPr>
                <w:rFonts w:hint="eastAsia"/>
                <w:color w:val="auto"/>
                <w:szCs w:val="21"/>
                <w:highlight w:val="none"/>
              </w:rPr>
              <w:t>X＜100</w:t>
            </w:r>
          </w:p>
        </w:tc>
      </w:tr>
      <w:tr w14:paraId="585CE30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94A108">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2F2BC9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53AFE6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33E5257">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68E9B1CA">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68567895">
            <w:pPr>
              <w:widowControl/>
              <w:jc w:val="left"/>
              <w:rPr>
                <w:color w:val="auto"/>
                <w:szCs w:val="21"/>
                <w:highlight w:val="none"/>
              </w:rPr>
            </w:pPr>
            <w:r>
              <w:rPr>
                <w:rFonts w:hint="eastAsia"/>
                <w:color w:val="auto"/>
                <w:szCs w:val="21"/>
                <w:highlight w:val="none"/>
              </w:rPr>
              <w:t>Y＜500</w:t>
            </w:r>
          </w:p>
        </w:tc>
      </w:tr>
      <w:tr w14:paraId="3906E06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E7EDA95">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6394922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5B8683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E82013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C752D2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36536999">
            <w:pPr>
              <w:widowControl/>
              <w:jc w:val="left"/>
              <w:rPr>
                <w:color w:val="auto"/>
                <w:szCs w:val="21"/>
                <w:highlight w:val="none"/>
              </w:rPr>
            </w:pPr>
            <w:r>
              <w:rPr>
                <w:rFonts w:hint="eastAsia"/>
                <w:color w:val="auto"/>
                <w:szCs w:val="21"/>
                <w:highlight w:val="none"/>
              </w:rPr>
              <w:t>X＜10</w:t>
            </w:r>
          </w:p>
        </w:tc>
      </w:tr>
      <w:tr w14:paraId="42AAD29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DCD19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D61BB2A">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3956194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7142BD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1BE253F6">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54BBC614">
            <w:pPr>
              <w:widowControl/>
              <w:jc w:val="left"/>
              <w:rPr>
                <w:color w:val="auto"/>
                <w:szCs w:val="21"/>
                <w:highlight w:val="none"/>
              </w:rPr>
            </w:pPr>
            <w:r>
              <w:rPr>
                <w:rFonts w:hint="eastAsia"/>
                <w:color w:val="auto"/>
                <w:szCs w:val="21"/>
                <w:highlight w:val="none"/>
              </w:rPr>
              <w:t>Y＜100</w:t>
            </w:r>
          </w:p>
        </w:tc>
      </w:tr>
      <w:tr w14:paraId="4242310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2E5CF4B2">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3F24195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6ED262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2DD7033">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42619A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74B44183">
            <w:pPr>
              <w:widowControl/>
              <w:jc w:val="left"/>
              <w:rPr>
                <w:color w:val="auto"/>
                <w:szCs w:val="21"/>
                <w:highlight w:val="none"/>
              </w:rPr>
            </w:pPr>
            <w:r>
              <w:rPr>
                <w:rFonts w:hint="eastAsia"/>
                <w:color w:val="auto"/>
                <w:szCs w:val="21"/>
                <w:highlight w:val="none"/>
              </w:rPr>
              <w:t>X＜10</w:t>
            </w:r>
          </w:p>
        </w:tc>
      </w:tr>
    </w:tbl>
    <w:p w14:paraId="005EDB4B">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23"/>
    <w:p w14:paraId="520F7D40">
      <w:pPr>
        <w:spacing w:line="312" w:lineRule="auto"/>
        <w:ind w:firstLine="420" w:firstLineChars="200"/>
        <w:jc w:val="left"/>
        <w:rPr>
          <w:bCs/>
          <w:color w:val="auto"/>
          <w:kern w:val="0"/>
          <w:szCs w:val="21"/>
          <w:highlight w:val="none"/>
        </w:rPr>
        <w:sectPr>
          <w:headerReference r:id="rId11" w:type="first"/>
          <w:headerReference r:id="rId10" w:type="default"/>
          <w:pgSz w:w="11906" w:h="16838"/>
          <w:pgMar w:top="1418" w:right="1133" w:bottom="1246" w:left="1418" w:header="851" w:footer="992" w:gutter="0"/>
          <w:cols w:space="720" w:num="1"/>
          <w:docGrid w:linePitch="312" w:charSpace="0"/>
        </w:sectPr>
      </w:pPr>
    </w:p>
    <w:bookmarkEnd w:id="20"/>
    <w:bookmarkEnd w:id="21"/>
    <w:p w14:paraId="3744D226">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4" w:name="_Toc89186351"/>
      <w:r>
        <w:rPr>
          <w:rFonts w:ascii="Times New Roman" w:hAnsi="Times New Roman" w:cs="Times New Roman"/>
          <w:color w:val="auto"/>
          <w:sz w:val="32"/>
          <w:szCs w:val="32"/>
          <w:highlight w:val="none"/>
        </w:rPr>
        <w:t>第三章  供应商须知</w:t>
      </w:r>
      <w:bookmarkEnd w:id="24"/>
      <w:bookmarkStart w:id="25" w:name="_投标人须知前附表"/>
      <w:bookmarkEnd w:id="25"/>
    </w:p>
    <w:p w14:paraId="663ED21F">
      <w:pPr>
        <w:pStyle w:val="27"/>
        <w:snapToGrid w:val="0"/>
        <w:spacing w:before="120" w:after="120" w:line="320" w:lineRule="exact"/>
        <w:jc w:val="center"/>
        <w:outlineLvl w:val="1"/>
        <w:rPr>
          <w:rFonts w:ascii="Times New Roman" w:hAnsi="Times New Roman" w:cs="Times New Roman"/>
          <w:b/>
          <w:bCs/>
          <w:color w:val="auto"/>
          <w:sz w:val="24"/>
          <w:szCs w:val="24"/>
          <w:highlight w:val="none"/>
        </w:rPr>
      </w:pPr>
      <w:bookmarkStart w:id="26" w:name="_Hlk89187839"/>
      <w:r>
        <w:rPr>
          <w:rFonts w:hint="eastAsia" w:ascii="Times New Roman" w:hAnsi="Times New Roman" w:cs="Times New Roman"/>
          <w:b/>
          <w:bCs/>
          <w:color w:val="auto"/>
          <w:sz w:val="24"/>
          <w:szCs w:val="24"/>
          <w:highlight w:val="none"/>
        </w:rPr>
        <w:t>供应商须知前附表</w:t>
      </w:r>
    </w:p>
    <w:bookmarkEnd w:id="26"/>
    <w:tbl>
      <w:tblPr>
        <w:tblStyle w:val="5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54"/>
        <w:gridCol w:w="1204"/>
        <w:gridCol w:w="6905"/>
      </w:tblGrid>
      <w:tr w14:paraId="292E9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54" w:type="dxa"/>
            <w:tcBorders>
              <w:top w:val="single" w:color="auto" w:sz="4" w:space="0"/>
              <w:left w:val="single" w:color="auto" w:sz="4" w:space="0"/>
              <w:bottom w:val="single" w:color="auto" w:sz="4" w:space="0"/>
              <w:right w:val="single" w:color="auto" w:sz="4" w:space="0"/>
            </w:tcBorders>
            <w:vAlign w:val="center"/>
          </w:tcPr>
          <w:p w14:paraId="130FD2B2">
            <w:pPr>
              <w:jc w:val="center"/>
              <w:rPr>
                <w:b/>
                <w:color w:val="auto"/>
                <w:szCs w:val="21"/>
                <w:highlight w:val="none"/>
              </w:rPr>
            </w:pPr>
            <w:r>
              <w:rPr>
                <w:b/>
                <w:color w:val="auto"/>
                <w:szCs w:val="21"/>
                <w:highlight w:val="none"/>
              </w:rPr>
              <w:t>条款号</w:t>
            </w:r>
          </w:p>
        </w:tc>
        <w:tc>
          <w:tcPr>
            <w:tcW w:w="1204" w:type="dxa"/>
            <w:tcBorders>
              <w:top w:val="single" w:color="auto" w:sz="4" w:space="0"/>
              <w:left w:val="single" w:color="auto" w:sz="4" w:space="0"/>
              <w:bottom w:val="single" w:color="auto" w:sz="4" w:space="0"/>
              <w:right w:val="single" w:color="auto" w:sz="4" w:space="0"/>
            </w:tcBorders>
            <w:vAlign w:val="center"/>
          </w:tcPr>
          <w:p w14:paraId="6112AB90">
            <w:pPr>
              <w:jc w:val="center"/>
              <w:rPr>
                <w:b/>
                <w:color w:val="auto"/>
                <w:szCs w:val="21"/>
                <w:highlight w:val="none"/>
              </w:rPr>
            </w:pPr>
            <w:r>
              <w:rPr>
                <w:b/>
                <w:color w:val="auto"/>
                <w:szCs w:val="21"/>
                <w:highlight w:val="none"/>
              </w:rPr>
              <w:t>要点</w:t>
            </w:r>
          </w:p>
        </w:tc>
        <w:tc>
          <w:tcPr>
            <w:tcW w:w="6905" w:type="dxa"/>
            <w:tcBorders>
              <w:top w:val="single" w:color="auto" w:sz="4" w:space="0"/>
              <w:left w:val="single" w:color="auto" w:sz="4" w:space="0"/>
              <w:bottom w:val="single" w:color="auto" w:sz="4" w:space="0"/>
              <w:right w:val="single" w:color="auto" w:sz="4" w:space="0"/>
            </w:tcBorders>
            <w:vAlign w:val="center"/>
          </w:tcPr>
          <w:p w14:paraId="244C964B">
            <w:pPr>
              <w:jc w:val="center"/>
              <w:rPr>
                <w:b/>
                <w:color w:val="auto"/>
                <w:szCs w:val="21"/>
                <w:highlight w:val="none"/>
              </w:rPr>
            </w:pPr>
            <w:r>
              <w:rPr>
                <w:b/>
                <w:color w:val="auto"/>
                <w:szCs w:val="21"/>
                <w:highlight w:val="none"/>
              </w:rPr>
              <w:t>内容、要求</w:t>
            </w:r>
          </w:p>
        </w:tc>
      </w:tr>
      <w:tr w14:paraId="1257D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ACCA227">
            <w:pPr>
              <w:spacing w:line="300" w:lineRule="exact"/>
              <w:jc w:val="center"/>
              <w:rPr>
                <w:color w:val="auto"/>
                <w:szCs w:val="21"/>
                <w:highlight w:val="none"/>
              </w:rPr>
            </w:pPr>
            <w:r>
              <w:rPr>
                <w:b/>
                <w:color w:val="auto"/>
                <w:szCs w:val="21"/>
                <w:highlight w:val="none"/>
              </w:rPr>
              <w:t>1.3.1</w:t>
            </w:r>
          </w:p>
        </w:tc>
        <w:tc>
          <w:tcPr>
            <w:tcW w:w="1204" w:type="dxa"/>
            <w:tcBorders>
              <w:top w:val="single" w:color="auto" w:sz="4" w:space="0"/>
              <w:left w:val="single" w:color="auto" w:sz="4" w:space="0"/>
              <w:bottom w:val="single" w:color="auto" w:sz="4" w:space="0"/>
              <w:right w:val="single" w:color="auto" w:sz="4" w:space="0"/>
            </w:tcBorders>
            <w:vAlign w:val="center"/>
          </w:tcPr>
          <w:p w14:paraId="1775AE1A">
            <w:pPr>
              <w:spacing w:line="300" w:lineRule="exact"/>
              <w:jc w:val="center"/>
              <w:rPr>
                <w:color w:val="auto"/>
                <w:szCs w:val="21"/>
                <w:highlight w:val="none"/>
              </w:rPr>
            </w:pPr>
            <w:r>
              <w:rPr>
                <w:color w:val="auto"/>
                <w:szCs w:val="21"/>
                <w:highlight w:val="none"/>
              </w:rPr>
              <w:t>项目基本信息</w:t>
            </w:r>
          </w:p>
        </w:tc>
        <w:tc>
          <w:tcPr>
            <w:tcW w:w="6905" w:type="dxa"/>
            <w:tcBorders>
              <w:top w:val="single" w:color="auto" w:sz="4" w:space="0"/>
              <w:left w:val="single" w:color="auto" w:sz="4" w:space="0"/>
              <w:bottom w:val="single" w:color="auto" w:sz="4" w:space="0"/>
              <w:right w:val="single" w:color="auto" w:sz="4" w:space="0"/>
            </w:tcBorders>
            <w:vAlign w:val="center"/>
          </w:tcPr>
          <w:p w14:paraId="18A4DFB5">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那良至大勉公路K0+000至K7+758大修工程</w:t>
            </w:r>
          </w:p>
          <w:p w14:paraId="0826E871">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FCZC2026-C2-030022-JDZB</w:t>
            </w:r>
          </w:p>
          <w:p w14:paraId="57AFE7AE">
            <w:pPr>
              <w:spacing w:line="300" w:lineRule="exact"/>
              <w:jc w:val="left"/>
              <w:rPr>
                <w:color w:val="auto"/>
                <w:szCs w:val="21"/>
                <w:highlight w:val="none"/>
              </w:rPr>
            </w:pPr>
            <w:r>
              <w:rPr>
                <w:rFonts w:hint="eastAsia"/>
                <w:color w:val="auto"/>
                <w:szCs w:val="21"/>
                <w:highlight w:val="none"/>
              </w:rPr>
              <w:t>采购计划号：FCZC2026-C2-00196</w:t>
            </w:r>
          </w:p>
        </w:tc>
      </w:tr>
      <w:tr w14:paraId="3EF16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E5EA406">
            <w:pPr>
              <w:spacing w:line="300" w:lineRule="exact"/>
              <w:jc w:val="center"/>
              <w:rPr>
                <w:color w:val="auto"/>
                <w:szCs w:val="21"/>
                <w:highlight w:val="none"/>
              </w:rPr>
            </w:pPr>
            <w:r>
              <w:rPr>
                <w:b/>
                <w:color w:val="auto"/>
                <w:szCs w:val="21"/>
                <w:highlight w:val="none"/>
              </w:rPr>
              <w:t>1.3.1</w:t>
            </w:r>
          </w:p>
        </w:tc>
        <w:tc>
          <w:tcPr>
            <w:tcW w:w="1204" w:type="dxa"/>
            <w:tcBorders>
              <w:top w:val="single" w:color="auto" w:sz="4" w:space="0"/>
              <w:left w:val="single" w:color="auto" w:sz="4" w:space="0"/>
              <w:bottom w:val="single" w:color="auto" w:sz="4" w:space="0"/>
              <w:right w:val="single" w:color="auto" w:sz="4" w:space="0"/>
            </w:tcBorders>
            <w:vAlign w:val="center"/>
          </w:tcPr>
          <w:p w14:paraId="1FC76089">
            <w:pPr>
              <w:spacing w:line="300" w:lineRule="exact"/>
              <w:jc w:val="center"/>
              <w:rPr>
                <w:color w:val="auto"/>
                <w:szCs w:val="21"/>
                <w:highlight w:val="none"/>
              </w:rPr>
            </w:pPr>
            <w:r>
              <w:rPr>
                <w:rFonts w:hint="eastAsia"/>
                <w:color w:val="auto"/>
                <w:szCs w:val="21"/>
                <w:highlight w:val="none"/>
              </w:rPr>
              <w:t>建设地点、建设范围、工期及质量要求</w:t>
            </w:r>
          </w:p>
        </w:tc>
        <w:tc>
          <w:tcPr>
            <w:tcW w:w="6905" w:type="dxa"/>
            <w:tcBorders>
              <w:top w:val="single" w:color="auto" w:sz="4" w:space="0"/>
              <w:left w:val="single" w:color="auto" w:sz="4" w:space="0"/>
              <w:bottom w:val="single" w:color="auto" w:sz="4" w:space="0"/>
              <w:right w:val="single" w:color="auto" w:sz="4" w:space="0"/>
            </w:tcBorders>
            <w:vAlign w:val="center"/>
          </w:tcPr>
          <w:p w14:paraId="3ECF1FE4">
            <w:pPr>
              <w:spacing w:line="300" w:lineRule="exact"/>
              <w:jc w:val="left"/>
              <w:rPr>
                <w:color w:val="auto"/>
                <w:szCs w:val="21"/>
                <w:highlight w:val="none"/>
              </w:rPr>
            </w:pPr>
            <w:r>
              <w:rPr>
                <w:color w:val="auto"/>
                <w:szCs w:val="21"/>
                <w:highlight w:val="none"/>
              </w:rPr>
              <w:t xml:space="preserve">建设地点： </w:t>
            </w:r>
            <w:r>
              <w:rPr>
                <w:rFonts w:hint="eastAsia"/>
                <w:color w:val="auto"/>
                <w:szCs w:val="21"/>
                <w:highlight w:val="none"/>
              </w:rPr>
              <w:t>防城港市防城区，详见图纸文件。</w:t>
            </w:r>
          </w:p>
          <w:p w14:paraId="2B07498B">
            <w:pPr>
              <w:spacing w:line="300" w:lineRule="exact"/>
              <w:jc w:val="left"/>
              <w:rPr>
                <w:color w:val="auto"/>
                <w:szCs w:val="21"/>
                <w:highlight w:val="none"/>
              </w:rPr>
            </w:pPr>
            <w:r>
              <w:rPr>
                <w:rFonts w:hint="eastAsia"/>
                <w:color w:val="auto"/>
                <w:szCs w:val="21"/>
                <w:highlight w:val="none"/>
              </w:rPr>
              <w:t>建设</w:t>
            </w:r>
            <w:r>
              <w:rPr>
                <w:color w:val="auto"/>
                <w:szCs w:val="21"/>
                <w:highlight w:val="none"/>
              </w:rPr>
              <w:t>范围：</w:t>
            </w:r>
            <w:r>
              <w:rPr>
                <w:rFonts w:hint="eastAsia"/>
                <w:color w:val="auto"/>
                <w:szCs w:val="21"/>
                <w:highlight w:val="none"/>
                <w:lang w:val="en-US" w:eastAsia="zh-CN"/>
              </w:rPr>
              <w:t>本</w:t>
            </w:r>
            <w:r>
              <w:rPr>
                <w:rFonts w:hint="eastAsia"/>
                <w:color w:val="auto"/>
                <w:szCs w:val="21"/>
                <w:highlight w:val="none"/>
              </w:rPr>
              <w:t>工程</w:t>
            </w:r>
            <w:r>
              <w:rPr>
                <w:rFonts w:hint="eastAsia"/>
                <w:color w:val="auto"/>
                <w:szCs w:val="21"/>
                <w:highlight w:val="none"/>
                <w:lang w:val="en-US" w:eastAsia="zh-CN"/>
              </w:rPr>
              <w:t>路线全长7.90549km，路面病害处理、防护及排水修缮，路面加铺，恢复标志、标线、安全设施等工程，</w:t>
            </w:r>
            <w:r>
              <w:rPr>
                <w:rFonts w:hint="eastAsia"/>
                <w:color w:val="auto"/>
                <w:szCs w:val="21"/>
                <w:highlight w:val="none"/>
              </w:rPr>
              <w:t>其他内容详见施工图纸</w:t>
            </w:r>
            <w:r>
              <w:rPr>
                <w:rFonts w:hint="eastAsia"/>
                <w:color w:val="auto"/>
                <w:szCs w:val="21"/>
                <w:highlight w:val="none"/>
                <w:lang w:val="en-US" w:eastAsia="zh-CN"/>
              </w:rPr>
              <w:t>及工程量清单</w:t>
            </w:r>
            <w:r>
              <w:rPr>
                <w:rFonts w:hint="eastAsia"/>
                <w:color w:val="auto"/>
                <w:szCs w:val="21"/>
                <w:highlight w:val="none"/>
              </w:rPr>
              <w:t>。</w:t>
            </w:r>
          </w:p>
          <w:p w14:paraId="519D198F">
            <w:pPr>
              <w:spacing w:line="300" w:lineRule="exact"/>
              <w:jc w:val="left"/>
              <w:rPr>
                <w:color w:val="auto"/>
                <w:szCs w:val="21"/>
                <w:highlight w:val="none"/>
              </w:rPr>
            </w:pPr>
            <w:r>
              <w:rPr>
                <w:rFonts w:hint="eastAsia"/>
                <w:color w:val="auto"/>
                <w:szCs w:val="21"/>
                <w:highlight w:val="none"/>
              </w:rPr>
              <w:t>资金来源：财政资金</w:t>
            </w:r>
          </w:p>
          <w:p w14:paraId="12EA6868">
            <w:pPr>
              <w:spacing w:line="300" w:lineRule="exact"/>
              <w:jc w:val="left"/>
              <w:rPr>
                <w:color w:val="auto"/>
                <w:szCs w:val="21"/>
                <w:highlight w:val="none"/>
              </w:rPr>
            </w:pPr>
            <w:r>
              <w:rPr>
                <w:color w:val="auto"/>
                <w:szCs w:val="21"/>
                <w:highlight w:val="none"/>
              </w:rPr>
              <w:t>工期要求：</w:t>
            </w:r>
            <w:r>
              <w:rPr>
                <w:rFonts w:hint="eastAsia"/>
                <w:color w:val="auto"/>
                <w:szCs w:val="21"/>
                <w:highlight w:val="none"/>
              </w:rPr>
              <w:t xml:space="preserve"> </w:t>
            </w:r>
            <w:r>
              <w:rPr>
                <w:rFonts w:hint="eastAsia"/>
                <w:color w:val="auto"/>
                <w:szCs w:val="21"/>
                <w:highlight w:val="none"/>
                <w:lang w:val="en-US" w:eastAsia="zh-CN"/>
              </w:rPr>
              <w:t>90</w:t>
            </w:r>
            <w:r>
              <w:rPr>
                <w:rFonts w:hint="eastAsia"/>
                <w:color w:val="auto"/>
                <w:szCs w:val="21"/>
                <w:highlight w:val="none"/>
              </w:rPr>
              <w:t xml:space="preserve"> </w:t>
            </w:r>
            <w:r>
              <w:rPr>
                <w:color w:val="auto"/>
                <w:szCs w:val="21"/>
                <w:highlight w:val="none"/>
              </w:rPr>
              <w:t>日历天</w:t>
            </w:r>
            <w:r>
              <w:rPr>
                <w:rFonts w:hint="eastAsia"/>
                <w:color w:val="auto"/>
                <w:szCs w:val="21"/>
                <w:highlight w:val="none"/>
              </w:rPr>
              <w:t>，</w:t>
            </w:r>
          </w:p>
          <w:p w14:paraId="45B40F02">
            <w:pPr>
              <w:spacing w:line="300" w:lineRule="exact"/>
              <w:jc w:val="left"/>
              <w:rPr>
                <w:color w:val="auto"/>
                <w:szCs w:val="21"/>
                <w:highlight w:val="none"/>
              </w:rPr>
            </w:pPr>
            <w:r>
              <w:rPr>
                <w:color w:val="auto"/>
                <w:szCs w:val="21"/>
                <w:highlight w:val="none"/>
              </w:rPr>
              <w:t>质量要求：合格</w:t>
            </w:r>
          </w:p>
          <w:p w14:paraId="27B0A688">
            <w:pPr>
              <w:spacing w:line="300" w:lineRule="exact"/>
              <w:jc w:val="left"/>
              <w:rPr>
                <w:color w:val="auto"/>
                <w:szCs w:val="21"/>
                <w:highlight w:val="none"/>
              </w:rPr>
            </w:pPr>
            <w:r>
              <w:rPr>
                <w:color w:val="auto"/>
                <w:szCs w:val="21"/>
                <w:highlight w:val="none"/>
              </w:rPr>
              <w:t>其他要求：</w:t>
            </w:r>
            <w:r>
              <w:rPr>
                <w:rFonts w:hint="eastAsia"/>
                <w:color w:val="auto"/>
                <w:szCs w:val="21"/>
                <w:highlight w:val="none"/>
              </w:rPr>
              <w:t>无</w:t>
            </w:r>
          </w:p>
        </w:tc>
      </w:tr>
      <w:tr w14:paraId="55E86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EA1BBCE">
            <w:pPr>
              <w:spacing w:line="300" w:lineRule="exact"/>
              <w:jc w:val="center"/>
              <w:rPr>
                <w:b/>
                <w:color w:val="auto"/>
                <w:szCs w:val="21"/>
                <w:highlight w:val="none"/>
              </w:rPr>
            </w:pPr>
            <w:r>
              <w:rPr>
                <w:b/>
                <w:color w:val="auto"/>
                <w:szCs w:val="21"/>
                <w:highlight w:val="none"/>
              </w:rPr>
              <w:t>1.3.1</w:t>
            </w:r>
          </w:p>
          <w:p w14:paraId="2DAEB683">
            <w:pPr>
              <w:spacing w:line="300" w:lineRule="exact"/>
              <w:jc w:val="center"/>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229C8FEA">
            <w:pPr>
              <w:spacing w:line="300" w:lineRule="exact"/>
              <w:jc w:val="center"/>
              <w:rPr>
                <w:color w:val="auto"/>
                <w:szCs w:val="21"/>
                <w:highlight w:val="none"/>
              </w:rPr>
            </w:pPr>
            <w:r>
              <w:rPr>
                <w:color w:val="auto"/>
                <w:szCs w:val="21"/>
                <w:highlight w:val="none"/>
              </w:rPr>
              <w:t>增值税计税方法</w:t>
            </w:r>
          </w:p>
        </w:tc>
        <w:tc>
          <w:tcPr>
            <w:tcW w:w="6905" w:type="dxa"/>
            <w:tcBorders>
              <w:top w:val="single" w:color="auto" w:sz="4" w:space="0"/>
              <w:left w:val="single" w:color="auto" w:sz="4" w:space="0"/>
              <w:bottom w:val="single" w:color="auto" w:sz="4" w:space="0"/>
              <w:right w:val="single" w:color="auto" w:sz="4" w:space="0"/>
            </w:tcBorders>
            <w:vAlign w:val="center"/>
          </w:tcPr>
          <w:p w14:paraId="6B49D30E">
            <w:pPr>
              <w:spacing w:line="300" w:lineRule="exact"/>
              <w:jc w:val="left"/>
              <w:rPr>
                <w:color w:val="auto"/>
                <w:szCs w:val="21"/>
                <w:highlight w:val="none"/>
              </w:rPr>
            </w:pPr>
            <w:r>
              <w:rPr>
                <w:color w:val="auto"/>
                <w:szCs w:val="21"/>
                <w:highlight w:val="none"/>
              </w:rPr>
              <w:t>本工程增值税计税方法：</w:t>
            </w:r>
            <w:r>
              <w:rPr>
                <w:color w:val="auto"/>
                <w:szCs w:val="21"/>
                <w:highlight w:val="none"/>
              </w:rPr>
              <w:sym w:font="Wingdings 2" w:char="F052"/>
            </w:r>
            <w:r>
              <w:rPr>
                <w:color w:val="auto"/>
                <w:highlight w:val="none"/>
              </w:rPr>
              <w:t>一般计税法</w:t>
            </w:r>
            <w:r>
              <w:rPr>
                <w:color w:val="auto"/>
                <w:szCs w:val="21"/>
                <w:highlight w:val="none"/>
              </w:rPr>
              <w:t xml:space="preserve">   </w:t>
            </w:r>
            <w:r>
              <w:rPr>
                <w:color w:val="auto"/>
                <w:szCs w:val="21"/>
                <w:highlight w:val="none"/>
              </w:rPr>
              <w:sym w:font="Wingdings 2" w:char="F0A3"/>
            </w:r>
            <w:r>
              <w:rPr>
                <w:color w:val="auto"/>
                <w:highlight w:val="none"/>
              </w:rPr>
              <w:t>简易计税法</w:t>
            </w:r>
          </w:p>
          <w:p w14:paraId="0A32B221">
            <w:pPr>
              <w:spacing w:line="300" w:lineRule="exact"/>
              <w:jc w:val="left"/>
              <w:rPr>
                <w:color w:val="auto"/>
                <w:highlight w:val="none"/>
              </w:rPr>
            </w:pPr>
            <w:r>
              <w:rPr>
                <w:rFonts w:hint="eastAsia" w:cs="宋体"/>
                <w:color w:val="auto"/>
                <w:highlight w:val="none"/>
              </w:rPr>
              <w:t>注：根据</w:t>
            </w:r>
            <w:r>
              <w:rPr>
                <w:rFonts w:hint="eastAsia"/>
                <w:color w:val="auto"/>
                <w:highlight w:val="none"/>
              </w:rPr>
              <w:t>《关于全面推开营业税改征增值税试点的通知》（财税〔2016〕36号）、《关于建筑服务等营改增试点政策的通知》（财税〔2017〕58号）等国家、自治区现行有关文件规定。</w:t>
            </w:r>
          </w:p>
        </w:tc>
      </w:tr>
      <w:tr w14:paraId="299C9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EE3BB61">
            <w:pPr>
              <w:spacing w:line="300" w:lineRule="exact"/>
              <w:jc w:val="center"/>
              <w:rPr>
                <w:color w:val="auto"/>
                <w:szCs w:val="21"/>
                <w:highlight w:val="none"/>
              </w:rPr>
            </w:pPr>
            <w:r>
              <w:rPr>
                <w:b/>
                <w:color w:val="auto"/>
                <w:szCs w:val="21"/>
                <w:highlight w:val="none"/>
              </w:rPr>
              <w:t>1.3.2</w:t>
            </w:r>
          </w:p>
        </w:tc>
        <w:tc>
          <w:tcPr>
            <w:tcW w:w="1204" w:type="dxa"/>
            <w:tcBorders>
              <w:top w:val="single" w:color="auto" w:sz="4" w:space="0"/>
              <w:left w:val="single" w:color="auto" w:sz="4" w:space="0"/>
              <w:bottom w:val="single" w:color="auto" w:sz="4" w:space="0"/>
              <w:right w:val="single" w:color="auto" w:sz="4" w:space="0"/>
            </w:tcBorders>
            <w:vAlign w:val="center"/>
          </w:tcPr>
          <w:p w14:paraId="11986A82">
            <w:pPr>
              <w:spacing w:line="300" w:lineRule="exact"/>
              <w:jc w:val="center"/>
              <w:rPr>
                <w:color w:val="auto"/>
                <w:szCs w:val="21"/>
                <w:highlight w:val="none"/>
              </w:rPr>
            </w:pPr>
            <w:r>
              <w:rPr>
                <w:color w:val="auto"/>
                <w:szCs w:val="21"/>
                <w:highlight w:val="none"/>
              </w:rPr>
              <w:t>采购方式</w:t>
            </w:r>
          </w:p>
        </w:tc>
        <w:tc>
          <w:tcPr>
            <w:tcW w:w="6905" w:type="dxa"/>
            <w:tcBorders>
              <w:top w:val="single" w:color="auto" w:sz="4" w:space="0"/>
              <w:left w:val="single" w:color="auto" w:sz="4" w:space="0"/>
              <w:bottom w:val="single" w:color="auto" w:sz="4" w:space="0"/>
              <w:right w:val="single" w:color="auto" w:sz="4" w:space="0"/>
            </w:tcBorders>
            <w:vAlign w:val="center"/>
          </w:tcPr>
          <w:p w14:paraId="1F3AB0C8">
            <w:pPr>
              <w:spacing w:line="300" w:lineRule="exact"/>
              <w:jc w:val="left"/>
              <w:rPr>
                <w:color w:val="auto"/>
                <w:szCs w:val="21"/>
                <w:highlight w:val="none"/>
              </w:rPr>
            </w:pPr>
            <w:r>
              <w:rPr>
                <w:color w:val="auto"/>
                <w:szCs w:val="21"/>
                <w:highlight w:val="none"/>
              </w:rPr>
              <w:t>竞争性磋商</w:t>
            </w:r>
          </w:p>
        </w:tc>
      </w:tr>
      <w:tr w14:paraId="02A43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7F09817">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04" w:type="dxa"/>
            <w:tcBorders>
              <w:top w:val="single" w:color="auto" w:sz="4" w:space="0"/>
              <w:left w:val="single" w:color="auto" w:sz="4" w:space="0"/>
              <w:bottom w:val="single" w:color="auto" w:sz="4" w:space="0"/>
              <w:right w:val="single" w:color="auto" w:sz="4" w:space="0"/>
            </w:tcBorders>
            <w:vAlign w:val="center"/>
          </w:tcPr>
          <w:p w14:paraId="64079F51">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6905" w:type="dxa"/>
            <w:tcBorders>
              <w:top w:val="single" w:color="auto" w:sz="4" w:space="0"/>
              <w:left w:val="single" w:color="auto" w:sz="4" w:space="0"/>
              <w:bottom w:val="single" w:color="auto" w:sz="4" w:space="0"/>
              <w:right w:val="single" w:color="auto" w:sz="4" w:space="0"/>
            </w:tcBorders>
            <w:vAlign w:val="center"/>
          </w:tcPr>
          <w:p w14:paraId="1377D519">
            <w:pPr>
              <w:spacing w:line="300" w:lineRule="exact"/>
              <w:jc w:val="left"/>
              <w:rPr>
                <w:color w:val="auto"/>
                <w:szCs w:val="21"/>
                <w:highlight w:val="none"/>
              </w:rPr>
            </w:pPr>
            <w:r>
              <w:rPr>
                <w:rFonts w:hint="eastAsia"/>
                <w:color w:val="auto"/>
                <w:szCs w:val="21"/>
                <w:highlight w:val="none"/>
              </w:rPr>
              <w:t>☑本项目（</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1</w:t>
            </w:r>
            <w:r>
              <w:rPr>
                <w:color w:val="auto"/>
                <w:szCs w:val="21"/>
                <w:highlight w:val="none"/>
                <w:u w:val="single"/>
              </w:rPr>
              <w:t xml:space="preserve">  </w:t>
            </w:r>
            <w:r>
              <w:rPr>
                <w:rFonts w:hint="eastAsia"/>
                <w:color w:val="auto"/>
                <w:szCs w:val="21"/>
                <w:highlight w:val="none"/>
              </w:rPr>
              <w:t>标段）专门面向中小微企业采购。</w:t>
            </w:r>
          </w:p>
          <w:p w14:paraId="7736DE6B">
            <w:pPr>
              <w:spacing w:line="300" w:lineRule="exact"/>
              <w:jc w:val="left"/>
              <w:rPr>
                <w:color w:val="auto"/>
                <w:szCs w:val="21"/>
                <w:highlight w:val="none"/>
              </w:rPr>
            </w:pPr>
            <w:r>
              <w:rPr>
                <w:rFonts w:hint="eastAsia"/>
                <w:color w:val="auto"/>
                <w:szCs w:val="21"/>
                <w:highlight w:val="none"/>
              </w:rPr>
              <w:t>供应商提供《中小企业声明函》中填报采购文件标明所属行业的标的物的工程施工单位应均为中型或小型或微型企业。如磋商公告接受联合体或分包时，供应商以联合体形式响应的，还须提供《联合体协议书》，《联合体协议书》中填报的中小微企业承建的比例为1</w:t>
            </w:r>
            <w:r>
              <w:rPr>
                <w:color w:val="auto"/>
                <w:szCs w:val="21"/>
                <w:highlight w:val="none"/>
              </w:rPr>
              <w:t>00</w:t>
            </w:r>
            <w:r>
              <w:rPr>
                <w:rFonts w:hint="eastAsia"/>
                <w:color w:val="auto"/>
                <w:szCs w:val="21"/>
                <w:highlight w:val="none"/>
              </w:rPr>
              <w:t>%；供应商以合同分包形式参与响应的，还须提供《分包意向协议书》，《分包意向协议书》中填报的中小微企业承建的比例为1</w:t>
            </w:r>
            <w:r>
              <w:rPr>
                <w:color w:val="auto"/>
                <w:szCs w:val="21"/>
                <w:highlight w:val="none"/>
              </w:rPr>
              <w:t>00</w:t>
            </w:r>
            <w:r>
              <w:rPr>
                <w:rFonts w:hint="eastAsia"/>
                <w:color w:val="auto"/>
                <w:szCs w:val="21"/>
                <w:highlight w:val="none"/>
              </w:rPr>
              <w:t>%；</w:t>
            </w:r>
          </w:p>
          <w:p w14:paraId="0EFFB3DF">
            <w:pPr>
              <w:spacing w:line="300" w:lineRule="exact"/>
              <w:jc w:val="left"/>
              <w:rPr>
                <w:color w:val="auto"/>
                <w:szCs w:val="21"/>
                <w:highlight w:val="none"/>
              </w:rPr>
            </w:pPr>
          </w:p>
        </w:tc>
      </w:tr>
      <w:tr w14:paraId="7A310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0A062AA">
            <w:pPr>
              <w:spacing w:line="300" w:lineRule="exact"/>
              <w:jc w:val="center"/>
              <w:rPr>
                <w:color w:val="auto"/>
                <w:szCs w:val="21"/>
                <w:highlight w:val="none"/>
              </w:rPr>
            </w:pPr>
            <w:r>
              <w:rPr>
                <w:b/>
                <w:color w:val="auto"/>
                <w:szCs w:val="21"/>
                <w:highlight w:val="none"/>
              </w:rPr>
              <w:t>1.5.1</w:t>
            </w:r>
          </w:p>
        </w:tc>
        <w:tc>
          <w:tcPr>
            <w:tcW w:w="1204" w:type="dxa"/>
            <w:tcBorders>
              <w:top w:val="single" w:color="auto" w:sz="4" w:space="0"/>
              <w:left w:val="single" w:color="auto" w:sz="4" w:space="0"/>
              <w:bottom w:val="single" w:color="auto" w:sz="4" w:space="0"/>
              <w:right w:val="single" w:color="auto" w:sz="4" w:space="0"/>
            </w:tcBorders>
            <w:vAlign w:val="center"/>
          </w:tcPr>
          <w:p w14:paraId="53F5F5D7">
            <w:pPr>
              <w:spacing w:line="300" w:lineRule="exact"/>
              <w:jc w:val="center"/>
              <w:rPr>
                <w:color w:val="auto"/>
                <w:szCs w:val="21"/>
                <w:highlight w:val="none"/>
              </w:rPr>
            </w:pPr>
            <w:r>
              <w:rPr>
                <w:color w:val="auto"/>
                <w:szCs w:val="21"/>
                <w:highlight w:val="none"/>
                <w:lang w:val="zh-CN"/>
              </w:rPr>
              <w:t>供应商资格条件</w:t>
            </w:r>
          </w:p>
        </w:tc>
        <w:tc>
          <w:tcPr>
            <w:tcW w:w="6905" w:type="dxa"/>
            <w:tcBorders>
              <w:top w:val="single" w:color="auto" w:sz="4" w:space="0"/>
              <w:left w:val="single" w:color="auto" w:sz="4" w:space="0"/>
              <w:bottom w:val="single" w:color="auto" w:sz="4" w:space="0"/>
              <w:right w:val="single" w:color="auto" w:sz="4" w:space="0"/>
            </w:tcBorders>
            <w:vAlign w:val="center"/>
          </w:tcPr>
          <w:p w14:paraId="1DE52109">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7CC0D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5F0DA54">
            <w:pPr>
              <w:spacing w:line="300" w:lineRule="exact"/>
              <w:jc w:val="center"/>
              <w:rPr>
                <w:b/>
                <w:color w:val="auto"/>
                <w:szCs w:val="21"/>
                <w:highlight w:val="none"/>
              </w:rPr>
            </w:pPr>
            <w:r>
              <w:rPr>
                <w:b/>
                <w:color w:val="auto"/>
                <w:szCs w:val="21"/>
                <w:highlight w:val="none"/>
              </w:rPr>
              <w:t>1.5.1</w:t>
            </w:r>
          </w:p>
        </w:tc>
        <w:tc>
          <w:tcPr>
            <w:tcW w:w="1204" w:type="dxa"/>
            <w:tcBorders>
              <w:top w:val="single" w:color="auto" w:sz="4" w:space="0"/>
              <w:left w:val="single" w:color="auto" w:sz="4" w:space="0"/>
              <w:bottom w:val="single" w:color="auto" w:sz="4" w:space="0"/>
              <w:right w:val="single" w:color="auto" w:sz="4" w:space="0"/>
            </w:tcBorders>
            <w:vAlign w:val="center"/>
          </w:tcPr>
          <w:p w14:paraId="43F49086">
            <w:pPr>
              <w:spacing w:line="300" w:lineRule="exact"/>
              <w:jc w:val="center"/>
              <w:rPr>
                <w:color w:val="auto"/>
                <w:szCs w:val="21"/>
                <w:highlight w:val="none"/>
              </w:rPr>
            </w:pPr>
            <w:r>
              <w:rPr>
                <w:color w:val="auto"/>
                <w:szCs w:val="21"/>
                <w:highlight w:val="none"/>
              </w:rPr>
              <w:t>供应商不得存在</w:t>
            </w:r>
            <w:r>
              <w:rPr>
                <w:rFonts w:hint="eastAsia"/>
                <w:color w:val="auto"/>
                <w:szCs w:val="21"/>
                <w:highlight w:val="none"/>
              </w:rPr>
              <w:t>的</w:t>
            </w:r>
            <w:r>
              <w:rPr>
                <w:color w:val="auto"/>
                <w:szCs w:val="21"/>
                <w:highlight w:val="none"/>
              </w:rPr>
              <w:t>情形</w:t>
            </w:r>
          </w:p>
        </w:tc>
        <w:tc>
          <w:tcPr>
            <w:tcW w:w="6905" w:type="dxa"/>
            <w:tcBorders>
              <w:top w:val="single" w:color="auto" w:sz="4" w:space="0"/>
              <w:left w:val="single" w:color="auto" w:sz="4" w:space="0"/>
              <w:bottom w:val="single" w:color="auto" w:sz="4" w:space="0"/>
              <w:right w:val="single" w:color="auto" w:sz="4" w:space="0"/>
            </w:tcBorders>
            <w:vAlign w:val="center"/>
          </w:tcPr>
          <w:p w14:paraId="18592D83">
            <w:pPr>
              <w:spacing w:line="300" w:lineRule="exact"/>
              <w:jc w:val="left"/>
              <w:rPr>
                <w:color w:val="auto"/>
                <w:szCs w:val="21"/>
                <w:highlight w:val="none"/>
              </w:rPr>
            </w:pPr>
            <w:r>
              <w:rPr>
                <w:rFonts w:hint="eastAsia"/>
                <w:color w:val="auto"/>
                <w:szCs w:val="21"/>
                <w:highlight w:val="none"/>
              </w:rPr>
              <w:t>（1）与采购人存在利害关系可能影响采购公正性的法人、其他组织；</w:t>
            </w:r>
          </w:p>
          <w:p w14:paraId="3033C359">
            <w:pPr>
              <w:spacing w:line="300" w:lineRule="exact"/>
              <w:jc w:val="left"/>
              <w:rPr>
                <w:color w:val="auto"/>
                <w:szCs w:val="21"/>
                <w:highlight w:val="none"/>
              </w:rPr>
            </w:pPr>
            <w:r>
              <w:rPr>
                <w:rFonts w:hint="eastAsia"/>
                <w:color w:val="auto"/>
                <w:szCs w:val="21"/>
                <w:highlight w:val="none"/>
              </w:rPr>
              <w:t>（2）为本标段前期准备提供设计或咨询服务的，但设计施工总承包的除外；</w:t>
            </w:r>
          </w:p>
          <w:p w14:paraId="4CD9EF1E">
            <w:pPr>
              <w:spacing w:line="300" w:lineRule="exact"/>
              <w:jc w:val="left"/>
              <w:rPr>
                <w:color w:val="auto"/>
                <w:szCs w:val="21"/>
                <w:highlight w:val="none"/>
              </w:rPr>
            </w:pPr>
            <w:r>
              <w:rPr>
                <w:rFonts w:hint="eastAsia"/>
                <w:color w:val="auto"/>
                <w:szCs w:val="21"/>
                <w:highlight w:val="none"/>
              </w:rPr>
              <w:t>（3）为本标段的监理人；</w:t>
            </w:r>
          </w:p>
          <w:p w14:paraId="5FB73E2B">
            <w:pPr>
              <w:spacing w:line="300" w:lineRule="exact"/>
              <w:jc w:val="left"/>
              <w:rPr>
                <w:color w:val="auto"/>
                <w:szCs w:val="21"/>
                <w:highlight w:val="none"/>
              </w:rPr>
            </w:pPr>
            <w:r>
              <w:rPr>
                <w:rFonts w:hint="eastAsia"/>
                <w:color w:val="auto"/>
                <w:szCs w:val="21"/>
                <w:highlight w:val="none"/>
              </w:rPr>
              <w:t>（4）为本标段的代建人；</w:t>
            </w:r>
          </w:p>
          <w:p w14:paraId="13D8E385">
            <w:pPr>
              <w:spacing w:line="300" w:lineRule="exact"/>
              <w:jc w:val="left"/>
              <w:rPr>
                <w:color w:val="auto"/>
                <w:szCs w:val="21"/>
                <w:highlight w:val="none"/>
              </w:rPr>
            </w:pPr>
            <w:r>
              <w:rPr>
                <w:rFonts w:hint="eastAsia"/>
                <w:color w:val="auto"/>
                <w:szCs w:val="21"/>
                <w:highlight w:val="none"/>
              </w:rPr>
              <w:t>（5）为本标段提供采购代理服务的；</w:t>
            </w:r>
          </w:p>
          <w:p w14:paraId="029D2E60">
            <w:pPr>
              <w:spacing w:line="300" w:lineRule="exact"/>
              <w:jc w:val="left"/>
              <w:rPr>
                <w:color w:val="auto"/>
                <w:szCs w:val="21"/>
                <w:highlight w:val="none"/>
              </w:rPr>
            </w:pPr>
            <w:r>
              <w:rPr>
                <w:rFonts w:hint="eastAsia"/>
                <w:color w:val="auto"/>
                <w:szCs w:val="21"/>
                <w:highlight w:val="none"/>
              </w:rPr>
              <w:t>（6）与本标段的监理人或代建人或采购代理机构同为一个法定代表人的；</w:t>
            </w:r>
          </w:p>
          <w:p w14:paraId="6308D02C">
            <w:pPr>
              <w:spacing w:line="300" w:lineRule="exact"/>
              <w:jc w:val="left"/>
              <w:rPr>
                <w:color w:val="auto"/>
                <w:szCs w:val="21"/>
                <w:highlight w:val="none"/>
              </w:rPr>
            </w:pPr>
            <w:r>
              <w:rPr>
                <w:rFonts w:hint="eastAsia"/>
                <w:color w:val="auto"/>
                <w:szCs w:val="21"/>
                <w:highlight w:val="none"/>
              </w:rPr>
              <w:t>（7）与本标段的监理人或代建人或采购代理机构相互控股或参股的；</w:t>
            </w:r>
          </w:p>
          <w:p w14:paraId="642703C6">
            <w:pPr>
              <w:spacing w:line="300" w:lineRule="exact"/>
              <w:jc w:val="left"/>
              <w:rPr>
                <w:color w:val="auto"/>
                <w:szCs w:val="21"/>
                <w:highlight w:val="none"/>
              </w:rPr>
            </w:pPr>
            <w:r>
              <w:rPr>
                <w:rFonts w:hint="eastAsia"/>
                <w:color w:val="auto"/>
                <w:szCs w:val="21"/>
                <w:highlight w:val="none"/>
              </w:rPr>
              <w:t>（8）与本标段的监理人或代建人或采购代理机构相互任职或工作的；</w:t>
            </w:r>
          </w:p>
          <w:p w14:paraId="47C8A0F7">
            <w:pPr>
              <w:spacing w:line="300" w:lineRule="exact"/>
              <w:jc w:val="left"/>
              <w:rPr>
                <w:color w:val="auto"/>
                <w:szCs w:val="21"/>
                <w:highlight w:val="none"/>
              </w:rPr>
            </w:pPr>
            <w:r>
              <w:rPr>
                <w:rFonts w:hint="eastAsia"/>
                <w:color w:val="auto"/>
                <w:szCs w:val="21"/>
                <w:highlight w:val="none"/>
              </w:rPr>
              <w:t>（9）吊销或暂扣营业执照、安全生产许可证期间；</w:t>
            </w:r>
          </w:p>
          <w:p w14:paraId="76D3FBFE">
            <w:pPr>
              <w:spacing w:line="300" w:lineRule="exact"/>
              <w:jc w:val="left"/>
              <w:rPr>
                <w:color w:val="auto"/>
                <w:szCs w:val="21"/>
                <w:highlight w:val="none"/>
              </w:rPr>
            </w:pPr>
            <w:r>
              <w:rPr>
                <w:rFonts w:hint="eastAsia"/>
                <w:color w:val="auto"/>
                <w:szCs w:val="21"/>
                <w:highlight w:val="none"/>
              </w:rPr>
              <w:t>（10）在本行政区域被暂停或取消投标资格的；</w:t>
            </w:r>
          </w:p>
          <w:p w14:paraId="3D773E6D">
            <w:pPr>
              <w:spacing w:line="300" w:lineRule="exact"/>
              <w:jc w:val="left"/>
              <w:rPr>
                <w:color w:val="auto"/>
                <w:szCs w:val="21"/>
                <w:highlight w:val="none"/>
              </w:rPr>
            </w:pPr>
            <w:r>
              <w:rPr>
                <w:rFonts w:hint="eastAsia"/>
                <w:color w:val="auto"/>
                <w:szCs w:val="21"/>
                <w:highlight w:val="none"/>
              </w:rPr>
              <w:t>（11）财产被接管或基本账户被冻结的；</w:t>
            </w:r>
          </w:p>
          <w:p w14:paraId="22A2BEE1">
            <w:pPr>
              <w:spacing w:line="300" w:lineRule="exact"/>
              <w:jc w:val="left"/>
              <w:rPr>
                <w:color w:val="auto"/>
                <w:szCs w:val="21"/>
                <w:highlight w:val="none"/>
              </w:rPr>
            </w:pPr>
            <w:r>
              <w:rPr>
                <w:rFonts w:hint="eastAsia"/>
                <w:color w:val="auto"/>
                <w:szCs w:val="21"/>
                <w:highlight w:val="none"/>
              </w:rPr>
              <w:t>（12）有骗取中标或严重违约或工程质量安全问题，在本行政区域正处在停业整顿或暂停投标期间的；</w:t>
            </w:r>
          </w:p>
          <w:p w14:paraId="58818B10">
            <w:pPr>
              <w:spacing w:line="300" w:lineRule="exact"/>
              <w:jc w:val="left"/>
              <w:rPr>
                <w:color w:val="auto"/>
                <w:szCs w:val="21"/>
                <w:highlight w:val="none"/>
              </w:rPr>
            </w:pPr>
            <w:r>
              <w:rPr>
                <w:rFonts w:hint="eastAsia"/>
                <w:color w:val="auto"/>
                <w:szCs w:val="21"/>
                <w:highlight w:val="none"/>
              </w:rPr>
              <w:t>（13）被责令停业的。</w:t>
            </w:r>
          </w:p>
        </w:tc>
      </w:tr>
      <w:tr w14:paraId="35152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0BF9C057">
            <w:pPr>
              <w:spacing w:line="300" w:lineRule="exact"/>
              <w:jc w:val="center"/>
              <w:rPr>
                <w:b/>
                <w:color w:val="auto"/>
                <w:szCs w:val="21"/>
                <w:highlight w:val="none"/>
              </w:rPr>
            </w:pPr>
            <w:r>
              <w:rPr>
                <w:b/>
                <w:color w:val="auto"/>
                <w:szCs w:val="21"/>
                <w:highlight w:val="none"/>
              </w:rPr>
              <w:t>1.5.3</w:t>
            </w:r>
          </w:p>
        </w:tc>
        <w:tc>
          <w:tcPr>
            <w:tcW w:w="1204" w:type="dxa"/>
            <w:tcBorders>
              <w:top w:val="single" w:color="auto" w:sz="4" w:space="0"/>
              <w:left w:val="single" w:color="auto" w:sz="4" w:space="0"/>
              <w:bottom w:val="single" w:color="auto" w:sz="4" w:space="0"/>
              <w:right w:val="single" w:color="auto" w:sz="4" w:space="0"/>
            </w:tcBorders>
            <w:vAlign w:val="center"/>
          </w:tcPr>
          <w:p w14:paraId="07547FC8">
            <w:pPr>
              <w:spacing w:line="300" w:lineRule="exact"/>
              <w:jc w:val="center"/>
              <w:rPr>
                <w:color w:val="auto"/>
                <w:szCs w:val="21"/>
                <w:highlight w:val="none"/>
              </w:rPr>
            </w:pPr>
            <w:r>
              <w:rPr>
                <w:rFonts w:hint="eastAsia"/>
                <w:color w:val="auto"/>
                <w:szCs w:val="21"/>
                <w:highlight w:val="none"/>
              </w:rPr>
              <w:t>联合体</w:t>
            </w:r>
          </w:p>
        </w:tc>
        <w:tc>
          <w:tcPr>
            <w:tcW w:w="6905" w:type="dxa"/>
            <w:tcBorders>
              <w:top w:val="single" w:color="auto" w:sz="4" w:space="0"/>
              <w:left w:val="single" w:color="auto" w:sz="4" w:space="0"/>
              <w:bottom w:val="single" w:color="auto" w:sz="4" w:space="0"/>
              <w:right w:val="single" w:color="auto" w:sz="4" w:space="0"/>
            </w:tcBorders>
            <w:vAlign w:val="center"/>
          </w:tcPr>
          <w:p w14:paraId="4FB6DBA5">
            <w:pPr>
              <w:spacing w:line="300" w:lineRule="exact"/>
              <w:jc w:val="left"/>
              <w:rPr>
                <w:color w:val="auto"/>
                <w:szCs w:val="21"/>
                <w:highlight w:val="none"/>
              </w:rPr>
            </w:pPr>
            <w:r>
              <w:rPr>
                <w:rFonts w:hint="eastAsia"/>
                <w:color w:val="auto"/>
                <w:szCs w:val="21"/>
                <w:highlight w:val="none"/>
              </w:rPr>
              <w:t>是否接受联合体详见磋商公告</w:t>
            </w:r>
          </w:p>
        </w:tc>
      </w:tr>
      <w:tr w14:paraId="5433A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07965C50">
            <w:pPr>
              <w:spacing w:line="300" w:lineRule="exact"/>
              <w:jc w:val="center"/>
              <w:rPr>
                <w:color w:val="auto"/>
                <w:szCs w:val="21"/>
                <w:highlight w:val="none"/>
              </w:rPr>
            </w:pPr>
            <w:r>
              <w:rPr>
                <w:b/>
                <w:color w:val="auto"/>
                <w:szCs w:val="21"/>
                <w:highlight w:val="none"/>
              </w:rPr>
              <w:t>1.6</w:t>
            </w:r>
          </w:p>
        </w:tc>
        <w:tc>
          <w:tcPr>
            <w:tcW w:w="1204" w:type="dxa"/>
            <w:tcBorders>
              <w:top w:val="single" w:color="auto" w:sz="4" w:space="0"/>
              <w:left w:val="single" w:color="auto" w:sz="4" w:space="0"/>
              <w:bottom w:val="single" w:color="auto" w:sz="4" w:space="0"/>
              <w:right w:val="single" w:color="auto" w:sz="4" w:space="0"/>
            </w:tcBorders>
            <w:vAlign w:val="center"/>
          </w:tcPr>
          <w:p w14:paraId="2E602921">
            <w:pPr>
              <w:spacing w:line="300" w:lineRule="exact"/>
              <w:jc w:val="center"/>
              <w:rPr>
                <w:color w:val="auto"/>
                <w:szCs w:val="21"/>
                <w:highlight w:val="none"/>
              </w:rPr>
            </w:pPr>
            <w:r>
              <w:rPr>
                <w:rFonts w:hint="eastAsia"/>
                <w:color w:val="auto"/>
                <w:szCs w:val="21"/>
                <w:highlight w:val="none"/>
              </w:rPr>
              <w:t>踏勘</w:t>
            </w:r>
          </w:p>
        </w:tc>
        <w:tc>
          <w:tcPr>
            <w:tcW w:w="6905" w:type="dxa"/>
            <w:tcBorders>
              <w:top w:val="single" w:color="auto" w:sz="4" w:space="0"/>
              <w:left w:val="single" w:color="auto" w:sz="4" w:space="0"/>
              <w:bottom w:val="single" w:color="auto" w:sz="4" w:space="0"/>
              <w:right w:val="single" w:color="auto" w:sz="4" w:space="0"/>
            </w:tcBorders>
            <w:vAlign w:val="center"/>
          </w:tcPr>
          <w:p w14:paraId="3A169614">
            <w:pPr>
              <w:spacing w:line="300" w:lineRule="exact"/>
              <w:jc w:val="left"/>
              <w:rPr>
                <w:color w:val="auto"/>
                <w:szCs w:val="21"/>
                <w:highlight w:val="none"/>
              </w:rPr>
            </w:pPr>
            <w:r>
              <w:rPr>
                <w:color w:val="auto"/>
                <w:szCs w:val="21"/>
                <w:highlight w:val="none"/>
              </w:rPr>
              <w:sym w:font="Wingdings 2" w:char="F052"/>
            </w:r>
            <w:r>
              <w:rPr>
                <w:rFonts w:hint="eastAsia"/>
                <w:color w:val="auto"/>
                <w:szCs w:val="21"/>
                <w:highlight w:val="none"/>
              </w:rPr>
              <w:t>否   □是</w:t>
            </w:r>
          </w:p>
          <w:p w14:paraId="0F8854DC">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w:t>
            </w:r>
          </w:p>
          <w:p w14:paraId="7C2C3C5B">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p>
          <w:p w14:paraId="4814775A">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rFonts w:hint="eastAsia"/>
                <w:color w:val="auto"/>
                <w:szCs w:val="21"/>
                <w:highlight w:val="none"/>
              </w:rPr>
              <w:t xml:space="preserve">    </w:t>
            </w:r>
          </w:p>
        </w:tc>
      </w:tr>
      <w:tr w14:paraId="4E4B3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5BB8EB8A">
            <w:pPr>
              <w:spacing w:line="300" w:lineRule="exact"/>
              <w:jc w:val="center"/>
              <w:rPr>
                <w:b/>
                <w:color w:val="auto"/>
                <w:szCs w:val="21"/>
                <w:highlight w:val="none"/>
              </w:rPr>
            </w:pPr>
            <w:r>
              <w:rPr>
                <w:b/>
                <w:color w:val="auto"/>
                <w:szCs w:val="21"/>
                <w:highlight w:val="none"/>
              </w:rPr>
              <w:t>1.7.1</w:t>
            </w:r>
          </w:p>
        </w:tc>
        <w:tc>
          <w:tcPr>
            <w:tcW w:w="1204" w:type="dxa"/>
            <w:tcBorders>
              <w:top w:val="single" w:color="auto" w:sz="4" w:space="0"/>
              <w:left w:val="single" w:color="auto" w:sz="4" w:space="0"/>
              <w:bottom w:val="single" w:color="auto" w:sz="4" w:space="0"/>
              <w:right w:val="single" w:color="auto" w:sz="4" w:space="0"/>
            </w:tcBorders>
            <w:vAlign w:val="center"/>
          </w:tcPr>
          <w:p w14:paraId="6030FFB2">
            <w:pPr>
              <w:spacing w:line="300" w:lineRule="exact"/>
              <w:jc w:val="center"/>
              <w:rPr>
                <w:color w:val="auto"/>
                <w:szCs w:val="21"/>
                <w:highlight w:val="none"/>
              </w:rPr>
            </w:pPr>
            <w:r>
              <w:rPr>
                <w:color w:val="auto"/>
                <w:szCs w:val="21"/>
                <w:highlight w:val="none"/>
              </w:rPr>
              <w:t>转包</w:t>
            </w:r>
          </w:p>
        </w:tc>
        <w:tc>
          <w:tcPr>
            <w:tcW w:w="6905" w:type="dxa"/>
            <w:tcBorders>
              <w:top w:val="single" w:color="auto" w:sz="4" w:space="0"/>
              <w:left w:val="single" w:color="auto" w:sz="4" w:space="0"/>
              <w:bottom w:val="single" w:color="auto" w:sz="4" w:space="0"/>
              <w:right w:val="single" w:color="auto" w:sz="4" w:space="0"/>
            </w:tcBorders>
            <w:vAlign w:val="center"/>
          </w:tcPr>
          <w:p w14:paraId="52CE4573">
            <w:pPr>
              <w:spacing w:line="300" w:lineRule="exact"/>
              <w:jc w:val="left"/>
              <w:rPr>
                <w:color w:val="auto"/>
                <w:szCs w:val="21"/>
                <w:highlight w:val="none"/>
              </w:rPr>
            </w:pPr>
            <w:r>
              <w:rPr>
                <w:color w:val="auto"/>
                <w:szCs w:val="21"/>
                <w:highlight w:val="none"/>
              </w:rPr>
              <w:t>本项目不允许转包</w:t>
            </w:r>
            <w:r>
              <w:rPr>
                <w:rFonts w:hint="eastAsia"/>
                <w:color w:val="auto"/>
                <w:szCs w:val="21"/>
                <w:highlight w:val="none"/>
              </w:rPr>
              <w:t>。</w:t>
            </w:r>
          </w:p>
        </w:tc>
      </w:tr>
      <w:tr w14:paraId="60609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372EA961">
            <w:pPr>
              <w:spacing w:line="300" w:lineRule="exact"/>
              <w:jc w:val="center"/>
              <w:rPr>
                <w:color w:val="auto"/>
                <w:szCs w:val="21"/>
                <w:highlight w:val="none"/>
              </w:rPr>
            </w:pPr>
            <w:r>
              <w:rPr>
                <w:b/>
                <w:color w:val="auto"/>
                <w:szCs w:val="21"/>
                <w:highlight w:val="none"/>
              </w:rPr>
              <w:t>1.7.2</w:t>
            </w:r>
          </w:p>
        </w:tc>
        <w:tc>
          <w:tcPr>
            <w:tcW w:w="1204" w:type="dxa"/>
            <w:tcBorders>
              <w:top w:val="single" w:color="auto" w:sz="4" w:space="0"/>
              <w:left w:val="single" w:color="auto" w:sz="4" w:space="0"/>
              <w:bottom w:val="single" w:color="auto" w:sz="4" w:space="0"/>
              <w:right w:val="single" w:color="auto" w:sz="4" w:space="0"/>
            </w:tcBorders>
            <w:vAlign w:val="center"/>
          </w:tcPr>
          <w:p w14:paraId="1424AEC1">
            <w:pPr>
              <w:spacing w:line="300" w:lineRule="exact"/>
              <w:jc w:val="center"/>
              <w:rPr>
                <w:color w:val="auto"/>
                <w:szCs w:val="21"/>
                <w:highlight w:val="none"/>
              </w:rPr>
            </w:pPr>
            <w:r>
              <w:rPr>
                <w:color w:val="auto"/>
                <w:szCs w:val="21"/>
                <w:highlight w:val="none"/>
              </w:rPr>
              <w:t>分包</w:t>
            </w:r>
          </w:p>
        </w:tc>
        <w:tc>
          <w:tcPr>
            <w:tcW w:w="6905" w:type="dxa"/>
            <w:tcBorders>
              <w:top w:val="single" w:color="auto" w:sz="4" w:space="0"/>
              <w:left w:val="single" w:color="auto" w:sz="4" w:space="0"/>
              <w:bottom w:val="single" w:color="auto" w:sz="4" w:space="0"/>
              <w:right w:val="single" w:color="auto" w:sz="4" w:space="0"/>
            </w:tcBorders>
            <w:vAlign w:val="center"/>
          </w:tcPr>
          <w:p w14:paraId="5E50E4A6">
            <w:pPr>
              <w:spacing w:line="300" w:lineRule="exact"/>
              <w:jc w:val="left"/>
              <w:rPr>
                <w:color w:val="auto"/>
                <w:szCs w:val="21"/>
                <w:highlight w:val="none"/>
              </w:rPr>
            </w:pPr>
            <w:r>
              <w:rPr>
                <w:rFonts w:hint="eastAsia"/>
                <w:color w:val="auto"/>
                <w:szCs w:val="21"/>
                <w:highlight w:val="none"/>
              </w:rPr>
              <w:t>是否接受分包详见磋商公告</w:t>
            </w:r>
          </w:p>
        </w:tc>
      </w:tr>
      <w:tr w14:paraId="66FB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74EEDF74">
            <w:pPr>
              <w:spacing w:line="300" w:lineRule="exact"/>
              <w:jc w:val="center"/>
              <w:rPr>
                <w:color w:val="auto"/>
                <w:szCs w:val="21"/>
                <w:highlight w:val="none"/>
              </w:rPr>
            </w:pPr>
            <w:r>
              <w:rPr>
                <w:b/>
                <w:color w:val="auto"/>
                <w:szCs w:val="21"/>
                <w:highlight w:val="none"/>
              </w:rPr>
              <w:t>2.3</w:t>
            </w:r>
          </w:p>
        </w:tc>
        <w:tc>
          <w:tcPr>
            <w:tcW w:w="1204" w:type="dxa"/>
            <w:tcBorders>
              <w:top w:val="single" w:color="auto" w:sz="4" w:space="0"/>
              <w:left w:val="single" w:color="auto" w:sz="4" w:space="0"/>
              <w:bottom w:val="single" w:color="auto" w:sz="4" w:space="0"/>
              <w:right w:val="single" w:color="auto" w:sz="4" w:space="0"/>
            </w:tcBorders>
            <w:vAlign w:val="center"/>
          </w:tcPr>
          <w:p w14:paraId="0AFF584F">
            <w:pPr>
              <w:spacing w:line="300" w:lineRule="exact"/>
              <w:jc w:val="center"/>
              <w:rPr>
                <w:color w:val="auto"/>
                <w:szCs w:val="21"/>
                <w:highlight w:val="none"/>
              </w:rPr>
            </w:pPr>
            <w:r>
              <w:rPr>
                <w:color w:val="auto"/>
                <w:szCs w:val="21"/>
                <w:highlight w:val="none"/>
              </w:rPr>
              <w:t>采购文件澄清、修改</w:t>
            </w:r>
          </w:p>
        </w:tc>
        <w:tc>
          <w:tcPr>
            <w:tcW w:w="6905" w:type="dxa"/>
            <w:tcBorders>
              <w:top w:val="single" w:color="auto" w:sz="4" w:space="0"/>
              <w:left w:val="single" w:color="auto" w:sz="4" w:space="0"/>
              <w:bottom w:val="single" w:color="auto" w:sz="4" w:space="0"/>
              <w:right w:val="single" w:color="auto" w:sz="4" w:space="0"/>
            </w:tcBorders>
            <w:vAlign w:val="center"/>
          </w:tcPr>
          <w:p w14:paraId="00EB8939">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10373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6C46DCED">
            <w:pPr>
              <w:spacing w:line="300" w:lineRule="exact"/>
              <w:jc w:val="center"/>
              <w:rPr>
                <w:b/>
                <w:color w:val="auto"/>
                <w:szCs w:val="21"/>
                <w:highlight w:val="none"/>
              </w:rPr>
            </w:pPr>
            <w:r>
              <w:rPr>
                <w:b/>
                <w:color w:val="auto"/>
                <w:szCs w:val="21"/>
                <w:highlight w:val="none"/>
              </w:rPr>
              <w:t>2.3</w:t>
            </w:r>
          </w:p>
        </w:tc>
        <w:tc>
          <w:tcPr>
            <w:tcW w:w="1204" w:type="dxa"/>
            <w:tcBorders>
              <w:top w:val="single" w:color="auto" w:sz="4" w:space="0"/>
              <w:left w:val="single" w:color="auto" w:sz="4" w:space="0"/>
              <w:bottom w:val="single" w:color="auto" w:sz="4" w:space="0"/>
              <w:right w:val="single" w:color="auto" w:sz="4" w:space="0"/>
            </w:tcBorders>
            <w:vAlign w:val="center"/>
          </w:tcPr>
          <w:p w14:paraId="75966D00">
            <w:pPr>
              <w:spacing w:line="300" w:lineRule="exact"/>
              <w:jc w:val="center"/>
              <w:rPr>
                <w:color w:val="auto"/>
                <w:szCs w:val="21"/>
                <w:highlight w:val="none"/>
              </w:rPr>
            </w:pPr>
            <w:r>
              <w:rPr>
                <w:color w:val="auto"/>
                <w:szCs w:val="21"/>
                <w:highlight w:val="none"/>
              </w:rPr>
              <w:t>确认收到澄清、修改发布的方式</w:t>
            </w:r>
          </w:p>
        </w:tc>
        <w:tc>
          <w:tcPr>
            <w:tcW w:w="6905" w:type="dxa"/>
            <w:tcBorders>
              <w:top w:val="single" w:color="auto" w:sz="4" w:space="0"/>
              <w:left w:val="single" w:color="auto" w:sz="4" w:space="0"/>
              <w:bottom w:val="single" w:color="auto" w:sz="4" w:space="0"/>
              <w:right w:val="single" w:color="auto" w:sz="4" w:space="0"/>
            </w:tcBorders>
            <w:vAlign w:val="center"/>
          </w:tcPr>
          <w:p w14:paraId="26E09169">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3E39A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327C15F2">
            <w:pPr>
              <w:spacing w:line="300" w:lineRule="exact"/>
              <w:jc w:val="center"/>
              <w:rPr>
                <w:b/>
                <w:color w:val="auto"/>
                <w:szCs w:val="21"/>
                <w:highlight w:val="none"/>
              </w:rPr>
            </w:pPr>
            <w:r>
              <w:rPr>
                <w:b/>
                <w:color w:val="auto"/>
                <w:szCs w:val="21"/>
                <w:highlight w:val="none"/>
              </w:rPr>
              <w:t>3.4.1</w:t>
            </w:r>
          </w:p>
        </w:tc>
        <w:tc>
          <w:tcPr>
            <w:tcW w:w="1204" w:type="dxa"/>
            <w:tcBorders>
              <w:top w:val="single" w:color="auto" w:sz="4" w:space="0"/>
              <w:left w:val="single" w:color="auto" w:sz="4" w:space="0"/>
              <w:bottom w:val="single" w:color="auto" w:sz="4" w:space="0"/>
              <w:right w:val="single" w:color="auto" w:sz="4" w:space="0"/>
            </w:tcBorders>
            <w:vAlign w:val="center"/>
          </w:tcPr>
          <w:p w14:paraId="5D62AE6B">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6905" w:type="dxa"/>
            <w:tcBorders>
              <w:top w:val="single" w:color="auto" w:sz="4" w:space="0"/>
              <w:left w:val="single" w:color="auto" w:sz="4" w:space="0"/>
              <w:bottom w:val="single" w:color="auto" w:sz="4" w:space="0"/>
              <w:right w:val="single" w:color="auto" w:sz="4" w:space="0"/>
            </w:tcBorders>
            <w:vAlign w:val="center"/>
          </w:tcPr>
          <w:p w14:paraId="2DCA1FFB">
            <w:pPr>
              <w:spacing w:line="300" w:lineRule="exact"/>
              <w:jc w:val="left"/>
              <w:rPr>
                <w:color w:val="auto"/>
                <w:szCs w:val="21"/>
                <w:highlight w:val="none"/>
              </w:rPr>
            </w:pPr>
            <w:r>
              <w:rPr>
                <w:color w:val="auto"/>
                <w:szCs w:val="21"/>
                <w:highlight w:val="none"/>
              </w:rPr>
              <w:t>响应截止之日起90天。</w:t>
            </w:r>
          </w:p>
        </w:tc>
      </w:tr>
      <w:tr w14:paraId="1C0DD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4438712B">
            <w:pPr>
              <w:spacing w:line="300" w:lineRule="exact"/>
              <w:jc w:val="center"/>
              <w:rPr>
                <w:b/>
                <w:color w:val="auto"/>
                <w:szCs w:val="21"/>
                <w:highlight w:val="none"/>
              </w:rPr>
            </w:pPr>
            <w:r>
              <w:rPr>
                <w:b/>
                <w:color w:val="auto"/>
                <w:szCs w:val="21"/>
                <w:highlight w:val="none"/>
              </w:rPr>
              <w:t>3.5</w:t>
            </w:r>
          </w:p>
        </w:tc>
        <w:tc>
          <w:tcPr>
            <w:tcW w:w="1204" w:type="dxa"/>
            <w:tcBorders>
              <w:top w:val="single" w:color="auto" w:sz="4" w:space="0"/>
              <w:left w:val="single" w:color="auto" w:sz="4" w:space="0"/>
              <w:bottom w:val="single" w:color="auto" w:sz="4" w:space="0"/>
              <w:right w:val="single" w:color="auto" w:sz="4" w:space="0"/>
            </w:tcBorders>
            <w:vAlign w:val="center"/>
          </w:tcPr>
          <w:p w14:paraId="445A4AD3">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6905" w:type="dxa"/>
            <w:tcBorders>
              <w:top w:val="single" w:color="auto" w:sz="4" w:space="0"/>
              <w:left w:val="single" w:color="auto" w:sz="4" w:space="0"/>
              <w:bottom w:val="single" w:color="auto" w:sz="4" w:space="0"/>
              <w:right w:val="single" w:color="auto" w:sz="4" w:space="0"/>
            </w:tcBorders>
            <w:vAlign w:val="center"/>
          </w:tcPr>
          <w:p w14:paraId="56F55013">
            <w:pPr>
              <w:spacing w:line="300" w:lineRule="exact"/>
              <w:jc w:val="left"/>
              <w:rPr>
                <w:b/>
                <w:bCs/>
                <w:color w:val="auto"/>
                <w:szCs w:val="21"/>
                <w:highlight w:val="none"/>
              </w:rPr>
            </w:pPr>
            <w:r>
              <w:rPr>
                <w:rFonts w:hint="eastAsia"/>
                <w:color w:val="auto"/>
                <w:szCs w:val="21"/>
                <w:highlight w:val="none"/>
              </w:rPr>
              <w:t>本项目不收取磋商保证金</w:t>
            </w:r>
          </w:p>
        </w:tc>
      </w:tr>
      <w:tr w14:paraId="3D12E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5A0E2100">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04" w:type="dxa"/>
            <w:tcBorders>
              <w:top w:val="single" w:color="auto" w:sz="4" w:space="0"/>
              <w:left w:val="single" w:color="auto" w:sz="4" w:space="0"/>
              <w:bottom w:val="single" w:color="auto" w:sz="4" w:space="0"/>
              <w:right w:val="single" w:color="auto" w:sz="4" w:space="0"/>
            </w:tcBorders>
            <w:vAlign w:val="center"/>
          </w:tcPr>
          <w:p w14:paraId="6B14E3E0">
            <w:pPr>
              <w:spacing w:line="300" w:lineRule="exact"/>
              <w:jc w:val="center"/>
              <w:rPr>
                <w:color w:val="auto"/>
                <w:szCs w:val="21"/>
                <w:highlight w:val="none"/>
              </w:rPr>
            </w:pPr>
            <w:r>
              <w:rPr>
                <w:rFonts w:hint="eastAsia"/>
                <w:color w:val="auto"/>
                <w:szCs w:val="21"/>
                <w:highlight w:val="none"/>
              </w:rPr>
              <w:t>响应文件的编制</w:t>
            </w:r>
          </w:p>
        </w:tc>
        <w:tc>
          <w:tcPr>
            <w:tcW w:w="6905" w:type="dxa"/>
            <w:tcBorders>
              <w:top w:val="single" w:color="auto" w:sz="4" w:space="0"/>
              <w:left w:val="single" w:color="auto" w:sz="4" w:space="0"/>
              <w:bottom w:val="single" w:color="auto" w:sz="4" w:space="0"/>
              <w:right w:val="single" w:color="auto" w:sz="4" w:space="0"/>
            </w:tcBorders>
            <w:vAlign w:val="center"/>
          </w:tcPr>
          <w:p w14:paraId="1B76F147">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29384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1A80E915">
            <w:pPr>
              <w:spacing w:line="300" w:lineRule="exact"/>
              <w:jc w:val="center"/>
              <w:rPr>
                <w:b/>
                <w:color w:val="auto"/>
                <w:szCs w:val="21"/>
                <w:highlight w:val="none"/>
              </w:rPr>
            </w:pPr>
            <w:r>
              <w:rPr>
                <w:b/>
                <w:color w:val="auto"/>
                <w:szCs w:val="21"/>
                <w:highlight w:val="none"/>
              </w:rPr>
              <w:t>3.7</w:t>
            </w:r>
          </w:p>
        </w:tc>
        <w:tc>
          <w:tcPr>
            <w:tcW w:w="1204" w:type="dxa"/>
            <w:tcBorders>
              <w:top w:val="single" w:color="auto" w:sz="4" w:space="0"/>
              <w:left w:val="single" w:color="auto" w:sz="4" w:space="0"/>
              <w:bottom w:val="single" w:color="auto" w:sz="4" w:space="0"/>
              <w:right w:val="single" w:color="auto" w:sz="4" w:space="0"/>
            </w:tcBorders>
            <w:vAlign w:val="center"/>
          </w:tcPr>
          <w:p w14:paraId="5E7A976E">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6905" w:type="dxa"/>
            <w:tcBorders>
              <w:top w:val="single" w:color="auto" w:sz="4" w:space="0"/>
              <w:left w:val="single" w:color="auto" w:sz="4" w:space="0"/>
              <w:bottom w:val="single" w:color="auto" w:sz="4" w:space="0"/>
              <w:right w:val="single" w:color="auto" w:sz="4" w:space="0"/>
            </w:tcBorders>
            <w:vAlign w:val="center"/>
          </w:tcPr>
          <w:p w14:paraId="201037C5">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505F9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019AEA9">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04" w:type="dxa"/>
            <w:tcBorders>
              <w:top w:val="single" w:color="auto" w:sz="4" w:space="0"/>
              <w:left w:val="single" w:color="auto" w:sz="4" w:space="0"/>
              <w:bottom w:val="single" w:color="auto" w:sz="4" w:space="0"/>
              <w:right w:val="single" w:color="auto" w:sz="4" w:space="0"/>
            </w:tcBorders>
            <w:vAlign w:val="center"/>
          </w:tcPr>
          <w:p w14:paraId="244E7A77">
            <w:pPr>
              <w:spacing w:line="300" w:lineRule="exact"/>
              <w:jc w:val="center"/>
              <w:rPr>
                <w:color w:val="auto"/>
                <w:szCs w:val="20"/>
                <w:highlight w:val="none"/>
              </w:rPr>
            </w:pPr>
            <w:r>
              <w:rPr>
                <w:rFonts w:hint="eastAsia"/>
                <w:color w:val="auto"/>
                <w:szCs w:val="21"/>
                <w:highlight w:val="none"/>
              </w:rPr>
              <w:t>备份响应文件</w:t>
            </w:r>
          </w:p>
        </w:tc>
        <w:tc>
          <w:tcPr>
            <w:tcW w:w="6905" w:type="dxa"/>
            <w:tcBorders>
              <w:top w:val="single" w:color="auto" w:sz="4" w:space="0"/>
              <w:left w:val="single" w:color="auto" w:sz="4" w:space="0"/>
              <w:bottom w:val="single" w:color="auto" w:sz="4" w:space="0"/>
              <w:right w:val="single" w:color="auto" w:sz="4" w:space="0"/>
            </w:tcBorders>
            <w:vAlign w:val="center"/>
          </w:tcPr>
          <w:p w14:paraId="71BCDE73">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75AEDCF5">
            <w:pPr>
              <w:rPr>
                <w:color w:val="auto"/>
                <w:szCs w:val="21"/>
                <w:highlight w:val="none"/>
              </w:rPr>
            </w:pPr>
            <w:r>
              <w:rPr>
                <w:rFonts w:hint="eastAsia" w:ascii="宋体" w:hAnsi="宋体"/>
                <w:color w:val="auto"/>
                <w:highlight w:val="none"/>
              </w:rPr>
              <w:t>以</w:t>
            </w:r>
            <w:r>
              <w:rPr>
                <w:rFonts w:hint="eastAsia" w:ascii="宋体" w:hAnsi="宋体" w:cs="宋体"/>
                <w:color w:val="auto"/>
                <w:kern w:val="0"/>
                <w:szCs w:val="21"/>
                <w:highlight w:val="none"/>
              </w:rPr>
              <w:t>广西政府采购云平台</w:t>
            </w:r>
            <w:r>
              <w:rPr>
                <w:rFonts w:hint="eastAsia" w:ascii="宋体" w:hAnsi="宋体"/>
                <w:color w:val="auto"/>
                <w:highlight w:val="none"/>
              </w:rPr>
              <w:t>自动生成的备份文件为依据，当项目允许接受备份响应文件时，供应商才可以按规定上传备份响应文件。</w:t>
            </w:r>
          </w:p>
        </w:tc>
      </w:tr>
      <w:tr w14:paraId="41B03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DD1935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04" w:type="dxa"/>
            <w:tcBorders>
              <w:top w:val="single" w:color="auto" w:sz="4" w:space="0"/>
              <w:left w:val="single" w:color="auto" w:sz="4" w:space="0"/>
              <w:bottom w:val="single" w:color="auto" w:sz="4" w:space="0"/>
              <w:right w:val="single" w:color="auto" w:sz="4" w:space="0"/>
            </w:tcBorders>
            <w:vAlign w:val="center"/>
          </w:tcPr>
          <w:p w14:paraId="6C0E9FC9">
            <w:pPr>
              <w:spacing w:line="300" w:lineRule="exact"/>
              <w:jc w:val="center"/>
              <w:rPr>
                <w:color w:val="auto"/>
                <w:szCs w:val="21"/>
                <w:highlight w:val="none"/>
              </w:rPr>
            </w:pPr>
            <w:r>
              <w:rPr>
                <w:rFonts w:hint="eastAsia"/>
                <w:color w:val="auto"/>
                <w:szCs w:val="20"/>
                <w:highlight w:val="none"/>
              </w:rPr>
              <w:t>演示</w:t>
            </w:r>
          </w:p>
        </w:tc>
        <w:tc>
          <w:tcPr>
            <w:tcW w:w="6905" w:type="dxa"/>
            <w:tcBorders>
              <w:top w:val="single" w:color="auto" w:sz="4" w:space="0"/>
              <w:left w:val="single" w:color="auto" w:sz="4" w:space="0"/>
              <w:bottom w:val="single" w:color="auto" w:sz="4" w:space="0"/>
              <w:right w:val="single" w:color="auto" w:sz="4" w:space="0"/>
            </w:tcBorders>
            <w:vAlign w:val="center"/>
          </w:tcPr>
          <w:p w14:paraId="0814D5F0">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22600BAA">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59AC4A6E">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40A7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204845EC">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04" w:type="dxa"/>
            <w:tcBorders>
              <w:top w:val="single" w:color="auto" w:sz="4" w:space="0"/>
              <w:left w:val="single" w:color="auto" w:sz="4" w:space="0"/>
              <w:bottom w:val="single" w:color="auto" w:sz="4" w:space="0"/>
              <w:right w:val="single" w:color="auto" w:sz="4" w:space="0"/>
            </w:tcBorders>
            <w:vAlign w:val="center"/>
          </w:tcPr>
          <w:p w14:paraId="0FAF3A7D">
            <w:pPr>
              <w:spacing w:line="300" w:lineRule="exact"/>
              <w:jc w:val="center"/>
              <w:rPr>
                <w:color w:val="auto"/>
                <w:szCs w:val="21"/>
                <w:highlight w:val="none"/>
              </w:rPr>
            </w:pPr>
            <w:r>
              <w:rPr>
                <w:rFonts w:hint="eastAsia"/>
                <w:color w:val="auto"/>
                <w:szCs w:val="20"/>
                <w:highlight w:val="none"/>
              </w:rPr>
              <w:t>样品</w:t>
            </w:r>
          </w:p>
        </w:tc>
        <w:tc>
          <w:tcPr>
            <w:tcW w:w="6905" w:type="dxa"/>
            <w:tcBorders>
              <w:top w:val="single" w:color="auto" w:sz="4" w:space="0"/>
              <w:left w:val="single" w:color="auto" w:sz="4" w:space="0"/>
              <w:bottom w:val="single" w:color="auto" w:sz="4" w:space="0"/>
              <w:right w:val="single" w:color="auto" w:sz="4" w:space="0"/>
            </w:tcBorders>
            <w:vAlign w:val="center"/>
          </w:tcPr>
          <w:p w14:paraId="50639963">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18004BDA">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5E6A985A">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3A638A57">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17BEF6B0">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71AE2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8662B20">
            <w:pPr>
              <w:spacing w:line="300" w:lineRule="exact"/>
              <w:jc w:val="center"/>
              <w:rPr>
                <w:rFonts w:hint="eastAsia"/>
                <w:b/>
                <w:color w:val="auto"/>
                <w:szCs w:val="21"/>
                <w:highlight w:val="none"/>
              </w:rPr>
            </w:pPr>
            <w:r>
              <w:rPr>
                <w:rFonts w:hint="eastAsia"/>
                <w:b/>
                <w:color w:val="auto"/>
                <w:szCs w:val="21"/>
                <w:highlight w:val="none"/>
                <w:lang w:val="en-US" w:eastAsia="zh-CN"/>
              </w:rPr>
              <w:t>5.3.1</w:t>
            </w:r>
          </w:p>
        </w:tc>
        <w:tc>
          <w:tcPr>
            <w:tcW w:w="1204" w:type="dxa"/>
            <w:tcBorders>
              <w:top w:val="single" w:color="auto" w:sz="4" w:space="0"/>
              <w:left w:val="single" w:color="auto" w:sz="4" w:space="0"/>
              <w:bottom w:val="single" w:color="auto" w:sz="4" w:space="0"/>
              <w:right w:val="single" w:color="auto" w:sz="4" w:space="0"/>
            </w:tcBorders>
            <w:vAlign w:val="center"/>
          </w:tcPr>
          <w:p w14:paraId="5239F99C">
            <w:pPr>
              <w:spacing w:line="300" w:lineRule="exact"/>
              <w:jc w:val="center"/>
              <w:rPr>
                <w:rFonts w:hint="eastAsia"/>
                <w:color w:val="auto"/>
                <w:szCs w:val="20"/>
                <w:highlight w:val="none"/>
              </w:rPr>
            </w:pPr>
            <w:r>
              <w:rPr>
                <w:rFonts w:hint="eastAsia" w:cs="Times New Roman"/>
                <w:color w:val="auto"/>
                <w:kern w:val="2"/>
                <w:sz w:val="21"/>
                <w:szCs w:val="21"/>
                <w:highlight w:val="none"/>
                <w:lang w:val="en-US" w:eastAsia="zh-CN" w:bidi="ar-SA"/>
              </w:rPr>
              <w:t>信用中国查询</w:t>
            </w:r>
          </w:p>
        </w:tc>
        <w:tc>
          <w:tcPr>
            <w:tcW w:w="6905" w:type="dxa"/>
            <w:tcBorders>
              <w:top w:val="single" w:color="auto" w:sz="4" w:space="0"/>
              <w:left w:val="single" w:color="auto" w:sz="4" w:space="0"/>
              <w:bottom w:val="single" w:color="auto" w:sz="4" w:space="0"/>
              <w:right w:val="single" w:color="auto" w:sz="4" w:space="0"/>
            </w:tcBorders>
            <w:vAlign w:val="center"/>
          </w:tcPr>
          <w:p w14:paraId="605A3127">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630F6A42">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362ACE5C">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1591288E">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5CDC3A3B">
            <w:pPr>
              <w:snapToGrid w:val="0"/>
              <w:spacing w:line="380" w:lineRule="exact"/>
              <w:rPr>
                <w:rFonts w:hint="eastAsia"/>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w:t>
            </w:r>
            <w:r>
              <w:rPr>
                <w:color w:val="auto"/>
                <w:kern w:val="0"/>
                <w:szCs w:val="21"/>
                <w:highlight w:val="none"/>
              </w:rPr>
              <w:t>重大税收违法失信主体</w:t>
            </w:r>
            <w:r>
              <w:rPr>
                <w:rFonts w:hint="eastAsia" w:ascii="宋体" w:hAnsi="宋体"/>
                <w:color w:val="auto"/>
                <w:szCs w:val="21"/>
                <w:highlight w:val="none"/>
                <w:lang w:eastAsia="zh-CN"/>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1DAA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18AE035">
            <w:pPr>
              <w:spacing w:line="300" w:lineRule="exact"/>
              <w:jc w:val="center"/>
              <w:rPr>
                <w:rFonts w:hint="eastAsia"/>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04" w:type="dxa"/>
            <w:tcBorders>
              <w:top w:val="single" w:color="auto" w:sz="4" w:space="0"/>
              <w:left w:val="single" w:color="auto" w:sz="4" w:space="0"/>
              <w:bottom w:val="single" w:color="auto" w:sz="4" w:space="0"/>
              <w:right w:val="single" w:color="auto" w:sz="4" w:space="0"/>
            </w:tcBorders>
            <w:vAlign w:val="center"/>
          </w:tcPr>
          <w:p w14:paraId="7153D065">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5C237661">
            <w:pPr>
              <w:spacing w:line="300" w:lineRule="exact"/>
              <w:jc w:val="center"/>
              <w:rPr>
                <w:rFonts w:hint="eastAsia"/>
                <w:color w:val="auto"/>
                <w:szCs w:val="20"/>
                <w:highlight w:val="none"/>
              </w:rPr>
            </w:pPr>
          </w:p>
        </w:tc>
        <w:tc>
          <w:tcPr>
            <w:tcW w:w="6905" w:type="dxa"/>
            <w:tcBorders>
              <w:top w:val="single" w:color="auto" w:sz="4" w:space="0"/>
              <w:left w:val="single" w:color="auto" w:sz="4" w:space="0"/>
              <w:bottom w:val="single" w:color="auto" w:sz="4" w:space="0"/>
              <w:right w:val="single" w:color="auto" w:sz="4" w:space="0"/>
            </w:tcBorders>
            <w:vAlign w:val="center"/>
          </w:tcPr>
          <w:p w14:paraId="76391CF2">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3A088202">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00DD54AF">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4662BE44">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146360FC">
            <w:pPr>
              <w:spacing w:line="276" w:lineRule="auto"/>
              <w:rPr>
                <w:rFonts w:hint="eastAsia"/>
                <w:color w:val="auto"/>
                <w:szCs w:val="21"/>
                <w:highlight w:val="none"/>
                <w:lang w:val="en-US" w:eastAsia="zh-CN"/>
              </w:rPr>
            </w:pPr>
            <w:r>
              <w:rPr>
                <w:rFonts w:hint="eastAsia"/>
                <w:color w:val="auto"/>
                <w:szCs w:val="21"/>
                <w:highlight w:val="none"/>
                <w:lang w:val="en-US" w:eastAsia="zh-CN"/>
              </w:rPr>
              <w:t>（4）评审委员会基于专业判断，认为供应商报价过低，有可能影响产品质量或者不能诚信履约的其他情形。</w:t>
            </w:r>
          </w:p>
          <w:p w14:paraId="1CE0E6B9">
            <w:pPr>
              <w:pStyle w:val="2"/>
              <w:rPr>
                <w:rFonts w:hint="eastAsia"/>
                <w:color w:val="auto"/>
                <w:sz w:val="21"/>
                <w:szCs w:val="21"/>
                <w:highlight w:val="none"/>
                <w:lang w:val="en-US" w:eastAsia="zh-CN"/>
              </w:rPr>
            </w:pPr>
            <w:r>
              <w:rPr>
                <w:color w:val="auto"/>
                <w:sz w:val="21"/>
                <w:szCs w:val="21"/>
                <w:highlight w:val="none"/>
              </w:rPr>
              <w:sym w:font="Wingdings 2" w:char="00A3"/>
            </w:r>
            <w:r>
              <w:rPr>
                <w:rFonts w:hint="eastAsia"/>
                <w:color w:val="auto"/>
                <w:sz w:val="21"/>
                <w:szCs w:val="21"/>
                <w:highlight w:val="none"/>
                <w:lang w:val="en-US" w:eastAsia="zh-CN"/>
              </w:rPr>
              <w:t>评审中出现下列情形之一的，评审委员会应当启动异常低价响应审查程序</w:t>
            </w:r>
            <w:r>
              <w:rPr>
                <w:rFonts w:hint="eastAsia"/>
                <w:color w:val="auto"/>
                <w:sz w:val="21"/>
                <w:szCs w:val="21"/>
                <w:highlight w:val="none"/>
                <w:lang w:eastAsia="zh-CN"/>
              </w:rPr>
              <w:t>：</w:t>
            </w:r>
          </w:p>
          <w:p w14:paraId="513325C5">
            <w:pPr>
              <w:pStyle w:val="2"/>
              <w:rPr>
                <w:rFonts w:hint="default"/>
                <w:color w:val="auto"/>
                <w:sz w:val="21"/>
                <w:szCs w:val="21"/>
                <w:highlight w:val="none"/>
                <w:lang w:val="en-US" w:eastAsia="zh-CN"/>
              </w:rPr>
            </w:pPr>
            <w:r>
              <w:rPr>
                <w:rFonts w:hint="eastAsia"/>
                <w:color w:val="auto"/>
                <w:sz w:val="21"/>
                <w:szCs w:val="21"/>
                <w:highlight w:val="none"/>
                <w:lang w:val="en-US" w:eastAsia="zh-CN"/>
              </w:rPr>
              <w:t>（1）投标（响应）报价低于全部通过符合性审查供应商投标（响应）报价平均值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r>
              <w:rPr>
                <w:rFonts w:hint="eastAsia"/>
                <w:color w:val="auto"/>
                <w:sz w:val="21"/>
                <w:szCs w:val="21"/>
                <w:highlight w:val="none"/>
                <w:lang w:val="en-US" w:eastAsia="zh-CN"/>
              </w:rPr>
              <w:t>的，即投标（响应）报价&lt;全部通过符合性审查供应商投标（响应）报价平均值×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39CD01A5">
            <w:pPr>
              <w:pStyle w:val="2"/>
              <w:rPr>
                <w:rFonts w:hint="eastAsia"/>
                <w:color w:val="auto"/>
                <w:sz w:val="21"/>
                <w:szCs w:val="21"/>
                <w:highlight w:val="none"/>
                <w:lang w:val="en-US" w:eastAsia="zh-CN"/>
              </w:rPr>
            </w:pPr>
            <w:r>
              <w:rPr>
                <w:rFonts w:hint="eastAsia"/>
                <w:color w:val="auto"/>
                <w:sz w:val="21"/>
                <w:szCs w:val="21"/>
                <w:highlight w:val="none"/>
                <w:lang w:val="en-US" w:eastAsia="zh-CN"/>
              </w:rPr>
              <w:t>（2）投标（响应）报价低于通过符合性审查的次低报价供应商投标（响应）报价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w:t>
            </w:r>
            <w:r>
              <w:rPr>
                <w:rFonts w:hint="eastAsia"/>
                <w:color w:val="auto"/>
                <w:sz w:val="21"/>
                <w:szCs w:val="21"/>
                <w:highlight w:val="none"/>
                <w:lang w:val="en-US" w:eastAsia="zh-CN"/>
              </w:rPr>
              <w:t>%的，即投标（响应）报价&lt;通过符合性审查的次低报价供应商投标（响应）报价×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142F1953">
            <w:pPr>
              <w:pStyle w:val="2"/>
              <w:rPr>
                <w:rFonts w:hint="eastAsia"/>
                <w:color w:val="auto"/>
                <w:sz w:val="21"/>
                <w:szCs w:val="21"/>
                <w:highlight w:val="none"/>
                <w:lang w:val="en-US" w:eastAsia="zh-CN"/>
              </w:rPr>
            </w:pPr>
            <w:r>
              <w:rPr>
                <w:rFonts w:hint="eastAsia"/>
                <w:color w:val="auto"/>
                <w:sz w:val="21"/>
                <w:szCs w:val="21"/>
                <w:highlight w:val="none"/>
                <w:lang w:val="en-US" w:eastAsia="zh-CN"/>
              </w:rPr>
              <w:t>（3）投标（响应）报价低于采购项目最高限价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0C8786BF">
            <w:pPr>
              <w:pStyle w:val="2"/>
              <w:rPr>
                <w:rFonts w:hint="eastAsia"/>
                <w:color w:val="auto"/>
                <w:szCs w:val="21"/>
                <w:highlight w:val="none"/>
              </w:rPr>
            </w:pPr>
            <w:r>
              <w:rPr>
                <w:rFonts w:hint="eastAsia"/>
                <w:color w:val="auto"/>
                <w:sz w:val="21"/>
                <w:szCs w:val="21"/>
                <w:highlight w:val="none"/>
                <w:lang w:val="en-US" w:eastAsia="zh-CN"/>
              </w:rPr>
              <w:t>（4）评审委员会基于专业判断，认为供应商报价过低，有可能影响产品质量或者不能诚信履约的其他情形。</w:t>
            </w:r>
          </w:p>
        </w:tc>
      </w:tr>
      <w:tr w14:paraId="10011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6FB380EB">
            <w:pPr>
              <w:spacing w:line="300" w:lineRule="exact"/>
              <w:jc w:val="center"/>
              <w:rPr>
                <w:b/>
                <w:color w:val="auto"/>
                <w:szCs w:val="21"/>
                <w:highlight w:val="none"/>
              </w:rPr>
            </w:pPr>
            <w:r>
              <w:rPr>
                <w:b/>
                <w:color w:val="auto"/>
                <w:szCs w:val="21"/>
                <w:highlight w:val="none"/>
              </w:rPr>
              <w:t>6.5.1</w:t>
            </w:r>
          </w:p>
        </w:tc>
        <w:tc>
          <w:tcPr>
            <w:tcW w:w="1204" w:type="dxa"/>
            <w:tcBorders>
              <w:top w:val="single" w:color="auto" w:sz="4" w:space="0"/>
              <w:left w:val="single" w:color="auto" w:sz="4" w:space="0"/>
              <w:bottom w:val="single" w:color="auto" w:sz="4" w:space="0"/>
              <w:right w:val="single" w:color="auto" w:sz="4" w:space="0"/>
            </w:tcBorders>
            <w:vAlign w:val="center"/>
          </w:tcPr>
          <w:p w14:paraId="5465AEE1">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6905" w:type="dxa"/>
            <w:tcBorders>
              <w:top w:val="single" w:color="auto" w:sz="4" w:space="0"/>
              <w:left w:val="single" w:color="auto" w:sz="4" w:space="0"/>
              <w:bottom w:val="single" w:color="auto" w:sz="4" w:space="0"/>
              <w:right w:val="single" w:color="auto" w:sz="4" w:space="0"/>
            </w:tcBorders>
            <w:vAlign w:val="center"/>
          </w:tcPr>
          <w:p w14:paraId="5BF2E326">
            <w:pPr>
              <w:spacing w:line="300" w:lineRule="exact"/>
              <w:jc w:val="left"/>
              <w:rPr>
                <w:color w:val="auto"/>
                <w:szCs w:val="21"/>
                <w:highlight w:val="none"/>
              </w:rPr>
            </w:pPr>
            <w:r>
              <w:rPr>
                <w:color w:val="auto"/>
                <w:szCs w:val="21"/>
                <w:highlight w:val="none"/>
              </w:rPr>
              <w:t>采购代理机构在采购人依法确认</w:t>
            </w:r>
            <w:r>
              <w:rPr>
                <w:rFonts w:hint="eastAsia"/>
                <w:color w:val="auto"/>
                <w:szCs w:val="21"/>
                <w:highlight w:val="none"/>
              </w:rPr>
              <w:t>成交供应商</w:t>
            </w:r>
            <w:r>
              <w:rPr>
                <w:color w:val="auto"/>
                <w:szCs w:val="21"/>
                <w:highlight w:val="none"/>
              </w:rPr>
              <w:t>后2个工作日内在</w:t>
            </w:r>
            <w:r>
              <w:rPr>
                <w:rFonts w:hint="eastAsia"/>
                <w:color w:val="auto"/>
                <w:szCs w:val="21"/>
                <w:highlight w:val="none"/>
              </w:rPr>
              <w:t>磋商</w:t>
            </w:r>
            <w:r>
              <w:rPr>
                <w:color w:val="auto"/>
                <w:szCs w:val="21"/>
                <w:highlight w:val="none"/>
              </w:rPr>
              <w:t>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766BD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156FBBD8">
            <w:pPr>
              <w:spacing w:line="300" w:lineRule="exact"/>
              <w:jc w:val="center"/>
              <w:rPr>
                <w:b/>
                <w:color w:val="auto"/>
                <w:szCs w:val="21"/>
                <w:highlight w:val="none"/>
              </w:rPr>
            </w:pPr>
            <w:r>
              <w:rPr>
                <w:b/>
                <w:color w:val="auto"/>
                <w:szCs w:val="21"/>
                <w:highlight w:val="none"/>
              </w:rPr>
              <w:t>6.5.2</w:t>
            </w:r>
          </w:p>
        </w:tc>
        <w:tc>
          <w:tcPr>
            <w:tcW w:w="1204" w:type="dxa"/>
            <w:tcBorders>
              <w:top w:val="single" w:color="auto" w:sz="4" w:space="0"/>
              <w:left w:val="single" w:color="auto" w:sz="4" w:space="0"/>
              <w:bottom w:val="single" w:color="auto" w:sz="4" w:space="0"/>
              <w:right w:val="single" w:color="auto" w:sz="4" w:space="0"/>
            </w:tcBorders>
            <w:vAlign w:val="center"/>
          </w:tcPr>
          <w:p w14:paraId="7A860C1B">
            <w:pPr>
              <w:spacing w:line="300" w:lineRule="exact"/>
              <w:jc w:val="center"/>
              <w:rPr>
                <w:color w:val="auto"/>
                <w:szCs w:val="21"/>
                <w:highlight w:val="none"/>
              </w:rPr>
            </w:pPr>
            <w:r>
              <w:rPr>
                <w:color w:val="auto"/>
                <w:szCs w:val="21"/>
                <w:highlight w:val="none"/>
              </w:rPr>
              <w:t>成交通知书</w:t>
            </w:r>
          </w:p>
        </w:tc>
        <w:tc>
          <w:tcPr>
            <w:tcW w:w="6905" w:type="dxa"/>
            <w:tcBorders>
              <w:top w:val="single" w:color="auto" w:sz="4" w:space="0"/>
              <w:left w:val="single" w:color="auto" w:sz="4" w:space="0"/>
              <w:bottom w:val="single" w:color="auto" w:sz="4" w:space="0"/>
              <w:right w:val="single" w:color="auto" w:sz="4" w:space="0"/>
            </w:tcBorders>
            <w:vAlign w:val="center"/>
          </w:tcPr>
          <w:p w14:paraId="038B6252">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154796AB">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63054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23403624">
            <w:pPr>
              <w:spacing w:line="300" w:lineRule="exact"/>
              <w:jc w:val="center"/>
              <w:rPr>
                <w:b/>
                <w:color w:val="auto"/>
                <w:szCs w:val="21"/>
                <w:highlight w:val="none"/>
              </w:rPr>
            </w:pPr>
            <w:r>
              <w:rPr>
                <w:rFonts w:hint="eastAsia"/>
                <w:b/>
                <w:color w:val="auto"/>
                <w:szCs w:val="21"/>
                <w:highlight w:val="none"/>
              </w:rPr>
              <w:t>7</w:t>
            </w:r>
            <w:r>
              <w:rPr>
                <w:b/>
                <w:color w:val="auto"/>
                <w:szCs w:val="21"/>
                <w:highlight w:val="none"/>
              </w:rPr>
              <w:t>.2</w:t>
            </w:r>
          </w:p>
        </w:tc>
        <w:tc>
          <w:tcPr>
            <w:tcW w:w="1204" w:type="dxa"/>
            <w:tcBorders>
              <w:top w:val="single" w:color="auto" w:sz="4" w:space="0"/>
              <w:left w:val="single" w:color="auto" w:sz="4" w:space="0"/>
              <w:bottom w:val="single" w:color="auto" w:sz="4" w:space="0"/>
              <w:right w:val="single" w:color="auto" w:sz="4" w:space="0"/>
            </w:tcBorders>
            <w:vAlign w:val="center"/>
          </w:tcPr>
          <w:p w14:paraId="7169CE61">
            <w:pPr>
              <w:spacing w:line="300" w:lineRule="exact"/>
              <w:jc w:val="center"/>
              <w:rPr>
                <w:color w:val="auto"/>
                <w:szCs w:val="21"/>
                <w:highlight w:val="none"/>
              </w:rPr>
            </w:pPr>
            <w:r>
              <w:rPr>
                <w:rFonts w:hint="eastAsia"/>
                <w:color w:val="auto"/>
                <w:szCs w:val="21"/>
                <w:highlight w:val="none"/>
              </w:rPr>
              <w:t>合同签订</w:t>
            </w:r>
          </w:p>
        </w:tc>
        <w:tc>
          <w:tcPr>
            <w:tcW w:w="6905" w:type="dxa"/>
            <w:tcBorders>
              <w:top w:val="single" w:color="auto" w:sz="4" w:space="0"/>
              <w:left w:val="single" w:color="auto" w:sz="4" w:space="0"/>
              <w:bottom w:val="single" w:color="auto" w:sz="4" w:space="0"/>
              <w:right w:val="single" w:color="auto" w:sz="4" w:space="0"/>
            </w:tcBorders>
            <w:vAlign w:val="center"/>
          </w:tcPr>
          <w:p w14:paraId="031F4E23">
            <w:pPr>
              <w:rPr>
                <w:color w:val="auto"/>
                <w:szCs w:val="21"/>
                <w:highlight w:val="none"/>
              </w:rPr>
            </w:pPr>
            <w:r>
              <w:rPr>
                <w:rFonts w:hint="eastAsia"/>
                <w:color w:val="auto"/>
                <w:szCs w:val="21"/>
                <w:highlight w:val="none"/>
              </w:rPr>
              <w:t>采购人应当自成交通知书发出之日起25日内，按照采购文件和</w:t>
            </w:r>
            <w:r>
              <w:rPr>
                <w:color w:val="auto"/>
                <w:szCs w:val="21"/>
                <w:highlight w:val="none"/>
              </w:rPr>
              <w:t>成交供应商</w:t>
            </w:r>
            <w:r>
              <w:rPr>
                <w:rFonts w:hint="eastAsia"/>
                <w:color w:val="auto"/>
                <w:szCs w:val="21"/>
                <w:highlight w:val="none"/>
              </w:rPr>
              <w:t>响应文件的规定，与</w:t>
            </w:r>
            <w:r>
              <w:rPr>
                <w:color w:val="auto"/>
                <w:szCs w:val="21"/>
                <w:highlight w:val="none"/>
              </w:rPr>
              <w:t>成交供应商</w:t>
            </w:r>
            <w:r>
              <w:rPr>
                <w:rFonts w:hint="eastAsia"/>
                <w:color w:val="auto"/>
                <w:szCs w:val="21"/>
                <w:highlight w:val="none"/>
              </w:rPr>
              <w:t>签订书面合同。</w:t>
            </w:r>
          </w:p>
        </w:tc>
      </w:tr>
      <w:tr w14:paraId="7DEEF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54" w:type="dxa"/>
            <w:tcBorders>
              <w:top w:val="single" w:color="auto" w:sz="4" w:space="0"/>
              <w:left w:val="single" w:color="auto" w:sz="4" w:space="0"/>
              <w:bottom w:val="single" w:color="auto" w:sz="4" w:space="0"/>
              <w:right w:val="single" w:color="auto" w:sz="4" w:space="0"/>
            </w:tcBorders>
            <w:vAlign w:val="center"/>
          </w:tcPr>
          <w:p w14:paraId="5BB25CDB">
            <w:pPr>
              <w:spacing w:line="300" w:lineRule="exact"/>
              <w:jc w:val="center"/>
              <w:rPr>
                <w:b/>
                <w:color w:val="auto"/>
                <w:szCs w:val="21"/>
                <w:highlight w:val="none"/>
              </w:rPr>
            </w:pPr>
            <w:r>
              <w:rPr>
                <w:b/>
                <w:color w:val="auto"/>
                <w:szCs w:val="21"/>
                <w:highlight w:val="none"/>
              </w:rPr>
              <w:t>8.1</w:t>
            </w:r>
          </w:p>
        </w:tc>
        <w:tc>
          <w:tcPr>
            <w:tcW w:w="1204" w:type="dxa"/>
            <w:tcBorders>
              <w:top w:val="single" w:color="auto" w:sz="4" w:space="0"/>
              <w:left w:val="single" w:color="auto" w:sz="4" w:space="0"/>
              <w:bottom w:val="single" w:color="auto" w:sz="4" w:space="0"/>
              <w:right w:val="single" w:color="auto" w:sz="4" w:space="0"/>
            </w:tcBorders>
            <w:vAlign w:val="center"/>
          </w:tcPr>
          <w:p w14:paraId="64A118F8">
            <w:pPr>
              <w:spacing w:line="300" w:lineRule="exact"/>
              <w:jc w:val="center"/>
              <w:rPr>
                <w:color w:val="auto"/>
                <w:szCs w:val="21"/>
                <w:highlight w:val="none"/>
              </w:rPr>
            </w:pPr>
            <w:r>
              <w:rPr>
                <w:rFonts w:hint="eastAsia"/>
                <w:color w:val="auto"/>
                <w:szCs w:val="21"/>
                <w:highlight w:val="none"/>
              </w:rPr>
              <w:t>质疑</w:t>
            </w:r>
          </w:p>
        </w:tc>
        <w:tc>
          <w:tcPr>
            <w:tcW w:w="6905" w:type="dxa"/>
            <w:tcBorders>
              <w:top w:val="single" w:color="auto" w:sz="4" w:space="0"/>
              <w:left w:val="single" w:color="auto" w:sz="4" w:space="0"/>
              <w:bottom w:val="single" w:color="auto" w:sz="4" w:space="0"/>
              <w:right w:val="single" w:color="auto" w:sz="4" w:space="0"/>
            </w:tcBorders>
            <w:vAlign w:val="center"/>
          </w:tcPr>
          <w:p w14:paraId="1347D304">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4576E9AA">
            <w:pPr>
              <w:spacing w:line="300" w:lineRule="exact"/>
              <w:jc w:val="left"/>
              <w:rPr>
                <w:color w:val="auto"/>
                <w:szCs w:val="21"/>
                <w:highlight w:val="none"/>
              </w:rPr>
            </w:pPr>
            <w:r>
              <w:rPr>
                <w:rFonts w:hint="eastAsia"/>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560FB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53341DB8">
            <w:pPr>
              <w:spacing w:line="300" w:lineRule="exact"/>
              <w:jc w:val="center"/>
              <w:rPr>
                <w:color w:val="auto"/>
                <w:szCs w:val="21"/>
                <w:highlight w:val="none"/>
              </w:rPr>
            </w:pPr>
            <w:r>
              <w:rPr>
                <w:b/>
                <w:color w:val="auto"/>
                <w:szCs w:val="21"/>
                <w:highlight w:val="none"/>
              </w:rPr>
              <w:t>9.1</w:t>
            </w:r>
          </w:p>
        </w:tc>
        <w:tc>
          <w:tcPr>
            <w:tcW w:w="1204" w:type="dxa"/>
            <w:tcBorders>
              <w:top w:val="single" w:color="auto" w:sz="4" w:space="0"/>
              <w:left w:val="single" w:color="auto" w:sz="4" w:space="0"/>
              <w:bottom w:val="single" w:color="auto" w:sz="4" w:space="0"/>
              <w:right w:val="single" w:color="auto" w:sz="4" w:space="0"/>
            </w:tcBorders>
            <w:vAlign w:val="center"/>
          </w:tcPr>
          <w:p w14:paraId="11650379">
            <w:pPr>
              <w:spacing w:line="300" w:lineRule="exact"/>
              <w:jc w:val="center"/>
              <w:rPr>
                <w:color w:val="auto"/>
                <w:szCs w:val="21"/>
                <w:highlight w:val="none"/>
              </w:rPr>
            </w:pPr>
            <w:r>
              <w:rPr>
                <w:color w:val="auto"/>
                <w:szCs w:val="20"/>
                <w:highlight w:val="none"/>
              </w:rPr>
              <w:t>代理服务费</w:t>
            </w:r>
          </w:p>
        </w:tc>
        <w:tc>
          <w:tcPr>
            <w:tcW w:w="6905" w:type="dxa"/>
            <w:tcBorders>
              <w:top w:val="single" w:color="auto" w:sz="4" w:space="0"/>
              <w:left w:val="single" w:color="auto" w:sz="4" w:space="0"/>
              <w:bottom w:val="single" w:color="auto" w:sz="4" w:space="0"/>
              <w:right w:val="single" w:color="auto" w:sz="4" w:space="0"/>
            </w:tcBorders>
            <w:vAlign w:val="center"/>
          </w:tcPr>
          <w:p w14:paraId="6B42F473">
            <w:pPr>
              <w:rPr>
                <w:color w:val="auto"/>
                <w:szCs w:val="21"/>
                <w:highlight w:val="none"/>
              </w:rPr>
            </w:pPr>
            <w:r>
              <w:rPr>
                <w:color w:val="auto"/>
                <w:szCs w:val="21"/>
                <w:highlight w:val="none"/>
              </w:rPr>
              <w:t>（1）</w:t>
            </w:r>
            <w:r>
              <w:rPr>
                <w:rFonts w:hint="eastAsia"/>
                <w:color w:val="auto"/>
                <w:szCs w:val="21"/>
                <w:highlight w:val="none"/>
              </w:rPr>
              <w:t>代理服务费</w:t>
            </w:r>
          </w:p>
          <w:p w14:paraId="02A8C22A">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w:t>
            </w:r>
            <w:r>
              <w:rPr>
                <w:rFonts w:hint="eastAsia"/>
                <w:color w:val="auto"/>
                <w:szCs w:val="21"/>
                <w:highlight w:val="none"/>
              </w:rPr>
              <w:t>成交供应商</w:t>
            </w:r>
            <w:r>
              <w:rPr>
                <w:color w:val="auto"/>
                <w:szCs w:val="21"/>
                <w:highlight w:val="none"/>
              </w:rPr>
              <w:t>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1F2D6568">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2B97F75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7FF883B1">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7BE11B40">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05DF737E">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685E6B62">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094A7ACD">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0955C90B">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3B0E51CF">
            <w:pPr>
              <w:spacing w:line="300" w:lineRule="exact"/>
              <w:jc w:val="left"/>
              <w:rPr>
                <w:color w:val="auto"/>
                <w:szCs w:val="21"/>
                <w:highlight w:val="none"/>
              </w:rPr>
            </w:pPr>
            <w:r>
              <w:rPr>
                <w:rFonts w:hint="eastAsia"/>
                <w:color w:val="auto"/>
                <w:szCs w:val="21"/>
                <w:highlight w:val="none"/>
              </w:rPr>
              <w:t>……</w:t>
            </w:r>
          </w:p>
          <w:p w14:paraId="2F654F7C">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5CA7275B">
            <w:pPr>
              <w:spacing w:line="360" w:lineRule="exact"/>
              <w:rPr>
                <w:color w:val="auto"/>
                <w:kern w:val="0"/>
                <w:szCs w:val="21"/>
                <w:highlight w:val="none"/>
              </w:rPr>
            </w:pPr>
            <w:r>
              <w:rPr>
                <w:color w:val="auto"/>
                <w:kern w:val="0"/>
                <w:szCs w:val="21"/>
                <w:highlight w:val="none"/>
              </w:rPr>
              <w:t>例如：某工程代理业务成交金额为300万元，代理服务费金额按如下计算：</w:t>
            </w:r>
          </w:p>
          <w:p w14:paraId="139DA9B3">
            <w:pPr>
              <w:spacing w:line="300" w:lineRule="exact"/>
              <w:jc w:val="left"/>
              <w:rPr>
                <w:color w:val="auto"/>
                <w:szCs w:val="21"/>
                <w:highlight w:val="none"/>
              </w:rPr>
            </w:pPr>
            <w:r>
              <w:rPr>
                <w:color w:val="auto"/>
                <w:szCs w:val="21"/>
                <w:highlight w:val="none"/>
              </w:rPr>
              <w:t>100万元×1.0%＝1万元</w:t>
            </w:r>
          </w:p>
          <w:p w14:paraId="2283F120">
            <w:pPr>
              <w:spacing w:line="300" w:lineRule="exact"/>
              <w:jc w:val="left"/>
              <w:rPr>
                <w:color w:val="auto"/>
                <w:szCs w:val="21"/>
                <w:highlight w:val="none"/>
              </w:rPr>
            </w:pPr>
            <w:r>
              <w:rPr>
                <w:color w:val="auto"/>
                <w:szCs w:val="21"/>
                <w:highlight w:val="none"/>
              </w:rPr>
              <w:t>（300－100）万元×0.7%＝1.4万元</w:t>
            </w:r>
          </w:p>
          <w:p w14:paraId="3AC61BD6">
            <w:pPr>
              <w:spacing w:line="300" w:lineRule="exact"/>
              <w:jc w:val="left"/>
              <w:rPr>
                <w:color w:val="auto"/>
                <w:szCs w:val="21"/>
                <w:highlight w:val="none"/>
              </w:rPr>
            </w:pPr>
            <w:r>
              <w:rPr>
                <w:color w:val="auto"/>
                <w:szCs w:val="21"/>
                <w:highlight w:val="none"/>
              </w:rPr>
              <w:t>合计收费＝1.0＋1.4=2.4万元</w:t>
            </w:r>
          </w:p>
          <w:p w14:paraId="5D26B7F5">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采购代理机构向</w:t>
            </w:r>
            <w:r>
              <w:rPr>
                <w:rFonts w:hint="eastAsia"/>
                <w:color w:val="auto"/>
                <w:szCs w:val="21"/>
                <w:highlight w:val="none"/>
              </w:rPr>
              <w:t>成交</w:t>
            </w:r>
            <w:r>
              <w:rPr>
                <w:color w:val="auto"/>
                <w:szCs w:val="21"/>
                <w:highlight w:val="none"/>
              </w:rPr>
              <w:t>供应商收取代理服务费</w:t>
            </w:r>
            <w:r>
              <w:rPr>
                <w:rFonts w:hint="eastAsia"/>
                <w:color w:val="auto"/>
                <w:szCs w:val="21"/>
                <w:highlight w:val="none"/>
              </w:rPr>
              <w:t>，</w:t>
            </w:r>
            <w:r>
              <w:rPr>
                <w:color w:val="auto"/>
                <w:szCs w:val="21"/>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316C1C54">
            <w:pPr>
              <w:rPr>
                <w:color w:val="auto"/>
                <w:szCs w:val="21"/>
                <w:highlight w:val="none"/>
              </w:rPr>
            </w:pPr>
            <w:r>
              <w:rPr>
                <w:color w:val="auto"/>
                <w:szCs w:val="21"/>
                <w:highlight w:val="none"/>
              </w:rPr>
              <w:t>（2）</w:t>
            </w:r>
            <w:r>
              <w:rPr>
                <w:rFonts w:hint="eastAsia"/>
                <w:color w:val="auto"/>
                <w:szCs w:val="20"/>
                <w:highlight w:val="none"/>
              </w:rPr>
              <w:t>成交</w:t>
            </w:r>
            <w:r>
              <w:rPr>
                <w:color w:val="auto"/>
                <w:szCs w:val="20"/>
                <w:highlight w:val="none"/>
              </w:rPr>
              <w:t>供应商</w:t>
            </w:r>
            <w:r>
              <w:rPr>
                <w:color w:val="auto"/>
                <w:szCs w:val="21"/>
                <w:highlight w:val="none"/>
              </w:rPr>
              <w:t>在</w:t>
            </w:r>
            <w:r>
              <w:rPr>
                <w:rFonts w:hint="eastAsia"/>
                <w:color w:val="auto"/>
                <w:szCs w:val="21"/>
                <w:highlight w:val="none"/>
              </w:rPr>
              <w:t>成交</w:t>
            </w:r>
            <w:r>
              <w:rPr>
                <w:color w:val="auto"/>
                <w:szCs w:val="21"/>
                <w:highlight w:val="none"/>
              </w:rPr>
              <w:t>通知书发出前以银行转账或现金形式支付代理服务费；采购代理机构也可以从</w:t>
            </w:r>
            <w:r>
              <w:rPr>
                <w:rFonts w:hint="eastAsia"/>
                <w:color w:val="auto"/>
                <w:szCs w:val="20"/>
                <w:highlight w:val="none"/>
              </w:rPr>
              <w:t>成交</w:t>
            </w:r>
            <w:r>
              <w:rPr>
                <w:color w:val="auto"/>
                <w:szCs w:val="20"/>
                <w:highlight w:val="none"/>
              </w:rPr>
              <w:t>供应商</w:t>
            </w:r>
            <w:r>
              <w:rPr>
                <w:color w:val="auto"/>
                <w:szCs w:val="21"/>
                <w:highlight w:val="none"/>
              </w:rPr>
              <w:t>的</w:t>
            </w:r>
            <w:r>
              <w:rPr>
                <w:rFonts w:hint="eastAsia"/>
                <w:color w:val="auto"/>
                <w:szCs w:val="21"/>
                <w:highlight w:val="none"/>
              </w:rPr>
              <w:t>磋商</w:t>
            </w:r>
            <w:r>
              <w:rPr>
                <w:color w:val="auto"/>
                <w:szCs w:val="21"/>
                <w:highlight w:val="none"/>
              </w:rPr>
              <w:t>保证金中扣除上述金额的代理服务费，余款按供应商所汇入</w:t>
            </w:r>
            <w:r>
              <w:rPr>
                <w:rFonts w:hint="eastAsia"/>
                <w:color w:val="auto"/>
                <w:szCs w:val="21"/>
                <w:highlight w:val="none"/>
              </w:rPr>
              <w:t>磋商</w:t>
            </w:r>
            <w:r>
              <w:rPr>
                <w:color w:val="auto"/>
                <w:szCs w:val="21"/>
                <w:highlight w:val="none"/>
              </w:rPr>
              <w:t>保证金的账户原路退回，如无法原路返回，则按《代理服务费承诺书》列明的账户退回。</w:t>
            </w:r>
          </w:p>
          <w:p w14:paraId="1B8792B1">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3B13516A">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6F27236D">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4B86F738">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13C70B78">
            <w:pPr>
              <w:rPr>
                <w:color w:val="auto"/>
                <w:szCs w:val="21"/>
                <w:highlight w:val="none"/>
              </w:rPr>
            </w:pPr>
            <w:r>
              <w:rPr>
                <w:rFonts w:hint="eastAsia"/>
                <w:color w:val="auto"/>
                <w:kern w:val="0"/>
                <w:szCs w:val="21"/>
                <w:highlight w:val="none"/>
              </w:rPr>
              <w:t>财务联系人：吴茜（电话：0771-2821398）</w:t>
            </w:r>
          </w:p>
        </w:tc>
      </w:tr>
      <w:tr w14:paraId="19F8E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3333D319">
            <w:pPr>
              <w:spacing w:line="300" w:lineRule="exact"/>
              <w:jc w:val="center"/>
              <w:rPr>
                <w:color w:val="auto"/>
                <w:szCs w:val="21"/>
                <w:highlight w:val="none"/>
              </w:rPr>
            </w:pPr>
            <w:r>
              <w:rPr>
                <w:b/>
                <w:color w:val="auto"/>
                <w:szCs w:val="21"/>
                <w:highlight w:val="none"/>
              </w:rPr>
              <w:t>9.3</w:t>
            </w:r>
          </w:p>
        </w:tc>
        <w:tc>
          <w:tcPr>
            <w:tcW w:w="1204" w:type="dxa"/>
            <w:tcBorders>
              <w:top w:val="single" w:color="auto" w:sz="4" w:space="0"/>
              <w:left w:val="single" w:color="auto" w:sz="4" w:space="0"/>
              <w:bottom w:val="single" w:color="auto" w:sz="4" w:space="0"/>
              <w:right w:val="single" w:color="auto" w:sz="4" w:space="0"/>
            </w:tcBorders>
            <w:vAlign w:val="center"/>
          </w:tcPr>
          <w:p w14:paraId="663642FE">
            <w:pPr>
              <w:spacing w:line="300" w:lineRule="exact"/>
              <w:jc w:val="center"/>
              <w:rPr>
                <w:color w:val="auto"/>
                <w:szCs w:val="21"/>
                <w:highlight w:val="none"/>
              </w:rPr>
            </w:pPr>
            <w:r>
              <w:rPr>
                <w:rFonts w:hint="eastAsia"/>
                <w:color w:val="auto"/>
                <w:szCs w:val="21"/>
                <w:highlight w:val="none"/>
              </w:rPr>
              <w:t>履约保证金</w:t>
            </w:r>
          </w:p>
        </w:tc>
        <w:tc>
          <w:tcPr>
            <w:tcW w:w="6905" w:type="dxa"/>
            <w:tcBorders>
              <w:top w:val="single" w:color="auto" w:sz="4" w:space="0"/>
              <w:left w:val="single" w:color="auto" w:sz="4" w:space="0"/>
              <w:bottom w:val="single" w:color="auto" w:sz="4" w:space="0"/>
              <w:right w:val="single" w:color="auto" w:sz="4" w:space="0"/>
            </w:tcBorders>
            <w:vAlign w:val="center"/>
          </w:tcPr>
          <w:p w14:paraId="4AB4ED1B">
            <w:pPr>
              <w:spacing w:line="300" w:lineRule="exact"/>
              <w:jc w:val="left"/>
              <w:rPr>
                <w:color w:val="auto"/>
                <w:szCs w:val="21"/>
                <w:highlight w:val="none"/>
              </w:rPr>
            </w:pPr>
            <w:r>
              <w:rPr>
                <w:rFonts w:hint="eastAsia" w:ascii="宋体" w:hAnsi="宋体" w:cs="宋体"/>
                <w:color w:val="auto"/>
                <w:szCs w:val="21"/>
                <w:highlight w:val="none"/>
              </w:rPr>
              <w:t>本项目不收取履约保证金</w:t>
            </w:r>
          </w:p>
        </w:tc>
      </w:tr>
      <w:tr w14:paraId="36FD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7DE9B385">
            <w:pPr>
              <w:spacing w:line="300" w:lineRule="exact"/>
              <w:jc w:val="center"/>
              <w:rPr>
                <w:color w:val="auto"/>
                <w:szCs w:val="21"/>
                <w:highlight w:val="none"/>
              </w:rPr>
            </w:pPr>
            <w:r>
              <w:rPr>
                <w:b/>
                <w:color w:val="auto"/>
                <w:szCs w:val="21"/>
                <w:highlight w:val="none"/>
              </w:rPr>
              <w:t>9.3</w:t>
            </w:r>
          </w:p>
        </w:tc>
        <w:tc>
          <w:tcPr>
            <w:tcW w:w="1204" w:type="dxa"/>
            <w:tcBorders>
              <w:top w:val="single" w:color="auto" w:sz="4" w:space="0"/>
              <w:left w:val="single" w:color="auto" w:sz="4" w:space="0"/>
              <w:bottom w:val="single" w:color="auto" w:sz="4" w:space="0"/>
              <w:right w:val="single" w:color="auto" w:sz="4" w:space="0"/>
            </w:tcBorders>
            <w:vAlign w:val="center"/>
          </w:tcPr>
          <w:p w14:paraId="0998F081">
            <w:pPr>
              <w:jc w:val="center"/>
              <w:rPr>
                <w:color w:val="auto"/>
                <w:szCs w:val="21"/>
                <w:highlight w:val="none"/>
              </w:rPr>
            </w:pPr>
            <w:r>
              <w:rPr>
                <w:color w:val="auto"/>
                <w:szCs w:val="21"/>
                <w:highlight w:val="none"/>
              </w:rPr>
              <w:t>农民工工资保障金</w:t>
            </w:r>
          </w:p>
        </w:tc>
        <w:tc>
          <w:tcPr>
            <w:tcW w:w="6905" w:type="dxa"/>
            <w:tcBorders>
              <w:top w:val="single" w:color="auto" w:sz="4" w:space="0"/>
              <w:left w:val="single" w:color="auto" w:sz="4" w:space="0"/>
              <w:bottom w:val="single" w:color="auto" w:sz="4" w:space="0"/>
              <w:right w:val="single" w:color="auto" w:sz="4" w:space="0"/>
            </w:tcBorders>
            <w:vAlign w:val="center"/>
          </w:tcPr>
          <w:p w14:paraId="4B4F29A7">
            <w:pPr>
              <w:spacing w:line="300" w:lineRule="exact"/>
              <w:jc w:val="left"/>
              <w:rPr>
                <w:color w:val="auto"/>
                <w:szCs w:val="21"/>
                <w:highlight w:val="none"/>
              </w:rPr>
            </w:pPr>
            <w:r>
              <w:rPr>
                <w:rFonts w:hint="eastAsia" w:ascii="宋体" w:hAnsi="宋体"/>
                <w:color w:val="auto"/>
                <w:highlight w:val="none"/>
              </w:rPr>
              <w:t>按广西壮族自治区人力资源和社会保障厅等8部门《关于印发广西壮族自治区工程建设领域农民工工资专用帐户管理暂行办法实施细则的通知》（桂人社规[2022]5号）执行，承包人在合同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41A61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419FF19D">
            <w:pPr>
              <w:spacing w:line="300" w:lineRule="exact"/>
              <w:jc w:val="center"/>
              <w:rPr>
                <w:b/>
                <w:color w:val="auto"/>
                <w:szCs w:val="21"/>
                <w:highlight w:val="none"/>
              </w:rPr>
            </w:pPr>
            <w:r>
              <w:rPr>
                <w:b/>
                <w:color w:val="auto"/>
                <w:szCs w:val="21"/>
                <w:highlight w:val="none"/>
              </w:rPr>
              <w:t>9.3</w:t>
            </w:r>
          </w:p>
        </w:tc>
        <w:tc>
          <w:tcPr>
            <w:tcW w:w="1204" w:type="dxa"/>
            <w:tcBorders>
              <w:top w:val="single" w:color="auto" w:sz="4" w:space="0"/>
              <w:left w:val="single" w:color="auto" w:sz="4" w:space="0"/>
              <w:bottom w:val="single" w:color="auto" w:sz="4" w:space="0"/>
              <w:right w:val="single" w:color="auto" w:sz="4" w:space="0"/>
            </w:tcBorders>
            <w:vAlign w:val="center"/>
          </w:tcPr>
          <w:p w14:paraId="3004E58F">
            <w:pPr>
              <w:jc w:val="center"/>
              <w:rPr>
                <w:color w:val="auto"/>
                <w:szCs w:val="21"/>
                <w:highlight w:val="none"/>
              </w:rPr>
            </w:pPr>
            <w:r>
              <w:rPr>
                <w:rFonts w:hint="eastAsia"/>
                <w:color w:val="auto"/>
                <w:szCs w:val="20"/>
                <w:highlight w:val="none"/>
              </w:rPr>
              <w:t>其他事项</w:t>
            </w:r>
          </w:p>
        </w:tc>
        <w:tc>
          <w:tcPr>
            <w:tcW w:w="6905" w:type="dxa"/>
            <w:tcBorders>
              <w:top w:val="single" w:color="auto" w:sz="4" w:space="0"/>
              <w:left w:val="single" w:color="auto" w:sz="4" w:space="0"/>
              <w:bottom w:val="single" w:color="auto" w:sz="4" w:space="0"/>
              <w:right w:val="single" w:color="auto" w:sz="4" w:space="0"/>
            </w:tcBorders>
            <w:vAlign w:val="center"/>
          </w:tcPr>
          <w:p w14:paraId="46E76A67">
            <w:pPr>
              <w:spacing w:line="300" w:lineRule="exact"/>
              <w:jc w:val="left"/>
              <w:rPr>
                <w:color w:val="auto"/>
                <w:szCs w:val="21"/>
                <w:highlight w:val="none"/>
              </w:rPr>
            </w:pPr>
            <w:r>
              <w:rPr>
                <w:rFonts w:hint="eastAsia"/>
                <w:color w:val="auto"/>
                <w:szCs w:val="21"/>
                <w:highlight w:val="none"/>
              </w:rPr>
              <w:t>构成本采购文件的各个组成文件应互为解释，互为说明：</w:t>
            </w:r>
          </w:p>
          <w:p w14:paraId="36E9C7E3">
            <w:pPr>
              <w:spacing w:line="300" w:lineRule="exact"/>
              <w:jc w:val="left"/>
              <w:rPr>
                <w:color w:val="auto"/>
                <w:szCs w:val="21"/>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3E4A0385">
      <w:pPr>
        <w:tabs>
          <w:tab w:val="left" w:pos="611"/>
        </w:tabs>
        <w:rPr>
          <w:color w:val="auto"/>
          <w:szCs w:val="21"/>
          <w:highlight w:val="none"/>
        </w:rPr>
      </w:pPr>
    </w:p>
    <w:p w14:paraId="1A85AAC4">
      <w:pPr>
        <w:spacing w:before="120" w:line="320" w:lineRule="atLeast"/>
        <w:outlineLvl w:val="1"/>
        <w:rPr>
          <w:b/>
          <w:bCs/>
          <w:color w:val="auto"/>
          <w:kern w:val="0"/>
          <w:szCs w:val="21"/>
          <w:highlight w:val="none"/>
        </w:rPr>
      </w:pPr>
      <w:r>
        <w:rPr>
          <w:color w:val="auto"/>
          <w:szCs w:val="21"/>
          <w:highlight w:val="none"/>
        </w:rPr>
        <w:br w:type="page"/>
      </w:r>
      <w:bookmarkStart w:id="27" w:name="_Hlk89188603"/>
      <w:r>
        <w:rPr>
          <w:b/>
          <w:bCs/>
          <w:color w:val="auto"/>
          <w:kern w:val="0"/>
          <w:szCs w:val="21"/>
          <w:highlight w:val="none"/>
        </w:rPr>
        <w:t>1．总则</w:t>
      </w:r>
    </w:p>
    <w:p w14:paraId="14F4F1FB">
      <w:pPr>
        <w:spacing w:before="120" w:line="320" w:lineRule="atLeast"/>
        <w:ind w:firstLine="422" w:firstLineChars="200"/>
        <w:outlineLvl w:val="2"/>
        <w:rPr>
          <w:b/>
          <w:bCs/>
          <w:color w:val="auto"/>
          <w:kern w:val="0"/>
          <w:szCs w:val="21"/>
          <w:highlight w:val="none"/>
        </w:rPr>
      </w:pPr>
      <w:bookmarkStart w:id="28" w:name="_Toc254970527"/>
      <w:bookmarkStart w:id="29" w:name="_Toc254970668"/>
      <w:r>
        <w:rPr>
          <w:b/>
          <w:bCs/>
          <w:color w:val="auto"/>
          <w:kern w:val="0"/>
          <w:szCs w:val="21"/>
          <w:highlight w:val="none"/>
        </w:rPr>
        <w:t>1.1适用范围</w:t>
      </w:r>
      <w:bookmarkEnd w:id="28"/>
      <w:bookmarkEnd w:id="29"/>
    </w:p>
    <w:p w14:paraId="13F3D652">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0C71BABE">
      <w:pPr>
        <w:spacing w:before="120" w:line="320" w:lineRule="atLeast"/>
        <w:ind w:firstLine="422" w:firstLineChars="200"/>
        <w:outlineLvl w:val="2"/>
        <w:rPr>
          <w:b/>
          <w:bCs/>
          <w:color w:val="auto"/>
          <w:kern w:val="0"/>
          <w:szCs w:val="21"/>
          <w:highlight w:val="none"/>
        </w:rPr>
      </w:pPr>
      <w:bookmarkStart w:id="30" w:name="_Toc254970669"/>
      <w:bookmarkStart w:id="31" w:name="_Toc254970528"/>
      <w:r>
        <w:rPr>
          <w:b/>
          <w:bCs/>
          <w:color w:val="auto"/>
          <w:kern w:val="0"/>
          <w:szCs w:val="21"/>
          <w:highlight w:val="none"/>
        </w:rPr>
        <w:t>1.2定义</w:t>
      </w:r>
      <w:bookmarkEnd w:id="30"/>
      <w:bookmarkEnd w:id="31"/>
    </w:p>
    <w:p w14:paraId="0215D249">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1A30E408">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w:t>
      </w:r>
      <w:r>
        <w:rPr>
          <w:rFonts w:hint="eastAsia"/>
          <w:color w:val="auto"/>
          <w:highlight w:val="none"/>
        </w:rPr>
        <w:t>磋商</w:t>
      </w:r>
      <w:r>
        <w:rPr>
          <w:color w:val="auto"/>
          <w:highlight w:val="none"/>
        </w:rPr>
        <w:t>、参加</w:t>
      </w:r>
      <w:r>
        <w:rPr>
          <w:rFonts w:hint="eastAsia"/>
          <w:color w:val="auto"/>
          <w:highlight w:val="none"/>
        </w:rPr>
        <w:t>响应</w:t>
      </w:r>
      <w:r>
        <w:rPr>
          <w:color w:val="auto"/>
          <w:highlight w:val="none"/>
        </w:rPr>
        <w:t>竞争的法人、其他组织或者自然人</w:t>
      </w:r>
      <w:r>
        <w:rPr>
          <w:color w:val="auto"/>
          <w:szCs w:val="21"/>
          <w:highlight w:val="none"/>
        </w:rPr>
        <w:t>。</w:t>
      </w:r>
    </w:p>
    <w:p w14:paraId="60A8D282">
      <w:pPr>
        <w:spacing w:before="120" w:line="360" w:lineRule="auto"/>
        <w:ind w:firstLine="420" w:firstLineChars="20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7A0C0A2">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7D0AE6E8">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26494D3E">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6524F9D8">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5691C7C2">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31A933B8">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w:t>
      </w:r>
      <w:bookmarkStart w:id="32" w:name="_Hlk89176704"/>
      <w:r>
        <w:rPr>
          <w:rFonts w:hint="eastAsia"/>
          <w:color w:val="auto"/>
          <w:szCs w:val="21"/>
          <w:highlight w:val="none"/>
        </w:rPr>
        <w:t>供应商须知前附表</w:t>
      </w:r>
      <w:bookmarkEnd w:id="32"/>
    </w:p>
    <w:p w14:paraId="4331F64E">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6EC2EDB8">
      <w:pPr>
        <w:spacing w:before="120" w:line="320" w:lineRule="atLeast"/>
        <w:ind w:firstLine="422" w:firstLineChars="200"/>
        <w:outlineLvl w:val="2"/>
        <w:rPr>
          <w:b/>
          <w:bCs/>
          <w:color w:val="auto"/>
          <w:kern w:val="0"/>
          <w:szCs w:val="21"/>
          <w:highlight w:val="none"/>
        </w:rPr>
      </w:pPr>
      <w:bookmarkStart w:id="33" w:name="_Hlk132812137"/>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47268E73">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2D33AD1E">
      <w:pPr>
        <w:spacing w:before="120" w:line="320" w:lineRule="atLeast"/>
        <w:ind w:left="2" w:leftChars="1" w:firstLine="420" w:firstLineChars="200"/>
        <w:rPr>
          <w:color w:val="auto"/>
          <w:szCs w:val="21"/>
          <w:highlight w:val="none"/>
        </w:rPr>
      </w:pPr>
      <w:bookmarkStart w:id="34" w:name="_Hlk92205820"/>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32851B7C">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377C37BE">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37349BE">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68E0D011">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139B1869">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40042DC4">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7B5C85D3">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2786F6C0">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7FB4EA67">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5A917CA2">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1A673F93">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05FEB363">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7348D4C">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61D5627">
      <w:pPr>
        <w:spacing w:before="120" w:line="320" w:lineRule="atLeast"/>
        <w:ind w:left="2" w:leftChars="1"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33"/>
      <w:bookmarkEnd w:id="34"/>
    </w:p>
    <w:p w14:paraId="3E7F0330">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29AA2D4B">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00985C75">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701FAF8B">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0A9E6CCC">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7AC09284">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48C1CBF0">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4DB984F0">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12DC15A">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335F958E">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74F925B9">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152932CE">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688EC168">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479E91F1">
      <w:pPr>
        <w:spacing w:before="120" w:line="320" w:lineRule="atLeast"/>
        <w:ind w:firstLine="422" w:firstLineChars="200"/>
        <w:outlineLvl w:val="2"/>
        <w:rPr>
          <w:b/>
          <w:bCs/>
          <w:color w:val="auto"/>
          <w:kern w:val="0"/>
          <w:szCs w:val="21"/>
          <w:highlight w:val="none"/>
        </w:rPr>
      </w:pPr>
      <w:bookmarkStart w:id="35" w:name="_Toc254970672"/>
      <w:bookmarkStart w:id="36" w:name="_Toc254970531"/>
      <w:r>
        <w:rPr>
          <w:b/>
          <w:bCs/>
          <w:color w:val="auto"/>
          <w:kern w:val="0"/>
          <w:szCs w:val="21"/>
          <w:highlight w:val="none"/>
        </w:rPr>
        <w:t>1.6现场踏勘及响应费用</w:t>
      </w:r>
      <w:bookmarkEnd w:id="35"/>
      <w:bookmarkEnd w:id="36"/>
    </w:p>
    <w:p w14:paraId="29519841">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3A4AB6F4">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5F59711A">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0554D0B6">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21D77690">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1EC3EBD">
      <w:pPr>
        <w:spacing w:before="120" w:line="276" w:lineRule="auto"/>
        <w:ind w:firstLine="422" w:firstLineChars="200"/>
        <w:outlineLvl w:val="2"/>
        <w:rPr>
          <w:b/>
          <w:bCs/>
          <w:color w:val="auto"/>
          <w:kern w:val="0"/>
          <w:szCs w:val="21"/>
          <w:highlight w:val="none"/>
        </w:rPr>
      </w:pPr>
      <w:bookmarkStart w:id="37" w:name="_Toc254970673"/>
      <w:bookmarkStart w:id="38" w:name="_Toc254970532"/>
      <w:r>
        <w:rPr>
          <w:b/>
          <w:bCs/>
          <w:color w:val="auto"/>
          <w:kern w:val="0"/>
          <w:szCs w:val="21"/>
          <w:highlight w:val="none"/>
        </w:rPr>
        <w:t>1.8特别说明</w:t>
      </w:r>
      <w:bookmarkEnd w:id="37"/>
      <w:bookmarkEnd w:id="38"/>
    </w:p>
    <w:p w14:paraId="3F2FBCFD">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25721811">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25121C12">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42CB947D">
      <w:pPr>
        <w:spacing w:before="120" w:line="320" w:lineRule="atLeast"/>
        <w:ind w:left="2" w:leftChars="1" w:firstLine="422" w:firstLineChars="200"/>
        <w:outlineLvl w:val="1"/>
        <w:rPr>
          <w:b/>
          <w:bCs/>
          <w:color w:val="auto"/>
          <w:kern w:val="0"/>
          <w:szCs w:val="21"/>
          <w:highlight w:val="none"/>
        </w:rPr>
      </w:pPr>
      <w:bookmarkStart w:id="39" w:name="_Toc254970675"/>
      <w:bookmarkStart w:id="40" w:name="_Toc254970534"/>
      <w:r>
        <w:rPr>
          <w:b/>
          <w:bCs/>
          <w:color w:val="auto"/>
          <w:kern w:val="0"/>
          <w:szCs w:val="21"/>
          <w:highlight w:val="none"/>
        </w:rPr>
        <w:t>2．采购文件</w:t>
      </w:r>
      <w:bookmarkEnd w:id="39"/>
      <w:bookmarkEnd w:id="40"/>
    </w:p>
    <w:p w14:paraId="170C50DC">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4E86CC68">
      <w:pPr>
        <w:spacing w:before="120" w:line="320" w:lineRule="atLeast"/>
        <w:ind w:firstLine="420" w:firstLineChars="200"/>
        <w:rPr>
          <w:color w:val="auto"/>
          <w:szCs w:val="21"/>
          <w:highlight w:val="none"/>
        </w:rPr>
      </w:pPr>
      <w:r>
        <w:rPr>
          <w:color w:val="auto"/>
          <w:szCs w:val="21"/>
          <w:highlight w:val="none"/>
        </w:rPr>
        <w:t>第一章 磋商公告</w:t>
      </w:r>
    </w:p>
    <w:p w14:paraId="245C8C5F">
      <w:pPr>
        <w:spacing w:before="120" w:line="320" w:lineRule="atLeast"/>
        <w:ind w:firstLine="420" w:firstLineChars="200"/>
        <w:rPr>
          <w:color w:val="auto"/>
          <w:szCs w:val="21"/>
          <w:highlight w:val="none"/>
        </w:rPr>
      </w:pPr>
      <w:r>
        <w:rPr>
          <w:color w:val="auto"/>
          <w:szCs w:val="21"/>
          <w:highlight w:val="none"/>
        </w:rPr>
        <w:t>第二章 采购需求</w:t>
      </w:r>
    </w:p>
    <w:p w14:paraId="0D81E325">
      <w:pPr>
        <w:spacing w:before="120" w:line="320" w:lineRule="atLeast"/>
        <w:ind w:firstLine="420" w:firstLineChars="200"/>
        <w:rPr>
          <w:color w:val="auto"/>
          <w:szCs w:val="21"/>
          <w:highlight w:val="none"/>
        </w:rPr>
      </w:pPr>
      <w:r>
        <w:rPr>
          <w:color w:val="auto"/>
          <w:szCs w:val="21"/>
          <w:highlight w:val="none"/>
        </w:rPr>
        <w:t>第三章 供应商须知</w:t>
      </w:r>
    </w:p>
    <w:p w14:paraId="4AF3B29F">
      <w:pPr>
        <w:spacing w:before="120" w:line="320" w:lineRule="atLeast"/>
        <w:ind w:firstLine="420" w:firstLineChars="200"/>
        <w:rPr>
          <w:color w:val="auto"/>
          <w:szCs w:val="21"/>
          <w:highlight w:val="none"/>
        </w:rPr>
      </w:pPr>
      <w:r>
        <w:rPr>
          <w:color w:val="auto"/>
          <w:szCs w:val="21"/>
          <w:highlight w:val="none"/>
        </w:rPr>
        <w:t>第四章 评审方法及标准</w:t>
      </w:r>
    </w:p>
    <w:p w14:paraId="02184FBD">
      <w:pPr>
        <w:spacing w:before="120" w:line="320" w:lineRule="atLeast"/>
        <w:ind w:firstLine="420" w:firstLineChars="200"/>
        <w:rPr>
          <w:color w:val="auto"/>
          <w:szCs w:val="21"/>
          <w:highlight w:val="none"/>
        </w:rPr>
      </w:pPr>
      <w:r>
        <w:rPr>
          <w:color w:val="auto"/>
          <w:szCs w:val="21"/>
          <w:highlight w:val="none"/>
        </w:rPr>
        <w:t>第五章 合同主要条款格式</w:t>
      </w:r>
    </w:p>
    <w:p w14:paraId="79B7AE31">
      <w:pPr>
        <w:spacing w:before="120" w:line="320" w:lineRule="atLeast"/>
        <w:ind w:firstLine="420" w:firstLineChars="200"/>
        <w:rPr>
          <w:color w:val="auto"/>
          <w:szCs w:val="21"/>
          <w:highlight w:val="none"/>
        </w:rPr>
      </w:pPr>
      <w:r>
        <w:rPr>
          <w:color w:val="auto"/>
          <w:szCs w:val="21"/>
          <w:highlight w:val="none"/>
        </w:rPr>
        <w:t>第六章 响应文件格式</w:t>
      </w:r>
    </w:p>
    <w:p w14:paraId="16A29846">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76B87364">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1D2FCBDA">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4DAC1BDF">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5EB62442">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采购人、采购代理机构可以对已发出的采购文件进行必要的澄清或者修改，澄清或者修改的内容可能影响响应文件编制的，采购人、采购代理机构应当在提交首次响应文件截止时间至少5日前，</w:t>
      </w:r>
      <w:bookmarkStart w:id="41" w:name="_Hlk133590520"/>
      <w:r>
        <w:rPr>
          <w:rFonts w:hint="eastAsia"/>
          <w:color w:val="auto"/>
          <w:szCs w:val="21"/>
          <w:highlight w:val="none"/>
        </w:rPr>
        <w:t>在供应商须知前附表规定的方式</w:t>
      </w:r>
      <w:bookmarkEnd w:id="41"/>
      <w:r>
        <w:rPr>
          <w:rFonts w:hint="eastAsia"/>
          <w:color w:val="auto"/>
          <w:szCs w:val="21"/>
          <w:highlight w:val="none"/>
        </w:rPr>
        <w:t>通知所有获取采购文件的潜在供应商；不足5日的，采购人、采购代理机构应当顺延提交首次响应文件截止时间。</w:t>
      </w:r>
    </w:p>
    <w:p w14:paraId="0C99E78C">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0754AB19">
      <w:pPr>
        <w:spacing w:before="120" w:line="320" w:lineRule="atLeast"/>
        <w:ind w:left="2" w:leftChars="1" w:firstLine="422" w:firstLineChars="200"/>
        <w:outlineLvl w:val="1"/>
        <w:rPr>
          <w:b/>
          <w:bCs/>
          <w:color w:val="auto"/>
          <w:kern w:val="0"/>
          <w:szCs w:val="21"/>
          <w:highlight w:val="none"/>
        </w:rPr>
      </w:pPr>
      <w:bookmarkStart w:id="42" w:name="_Toc254970535"/>
      <w:bookmarkStart w:id="43" w:name="_Toc254970676"/>
      <w:r>
        <w:rPr>
          <w:b/>
          <w:bCs/>
          <w:color w:val="auto"/>
          <w:kern w:val="0"/>
          <w:szCs w:val="21"/>
          <w:highlight w:val="none"/>
        </w:rPr>
        <w:t>3．响应文件</w:t>
      </w:r>
      <w:bookmarkEnd w:id="42"/>
      <w:bookmarkEnd w:id="43"/>
    </w:p>
    <w:p w14:paraId="56348B43">
      <w:pPr>
        <w:spacing w:before="120" w:line="320" w:lineRule="atLeast"/>
        <w:ind w:firstLine="422" w:firstLineChars="200"/>
        <w:outlineLvl w:val="2"/>
        <w:rPr>
          <w:b/>
          <w:bCs/>
          <w:color w:val="auto"/>
          <w:kern w:val="0"/>
          <w:szCs w:val="21"/>
          <w:highlight w:val="none"/>
        </w:rPr>
      </w:pPr>
      <w:bookmarkStart w:id="44" w:name="_Toc254970536"/>
      <w:bookmarkStart w:id="45" w:name="_Toc254970677"/>
      <w:r>
        <w:rPr>
          <w:b/>
          <w:bCs/>
          <w:color w:val="auto"/>
          <w:kern w:val="0"/>
          <w:szCs w:val="21"/>
          <w:highlight w:val="none"/>
        </w:rPr>
        <w:t>3.1响应文件的组成</w:t>
      </w:r>
      <w:bookmarkEnd w:id="44"/>
      <w:bookmarkEnd w:id="45"/>
    </w:p>
    <w:p w14:paraId="38CF777C">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0A27AA57">
      <w:pPr>
        <w:spacing w:before="120" w:line="320" w:lineRule="atLeast"/>
        <w:ind w:firstLine="422" w:firstLineChars="200"/>
        <w:outlineLvl w:val="2"/>
        <w:rPr>
          <w:b/>
          <w:bCs/>
          <w:color w:val="auto"/>
          <w:kern w:val="0"/>
          <w:szCs w:val="21"/>
          <w:highlight w:val="none"/>
        </w:rPr>
      </w:pPr>
      <w:bookmarkStart w:id="46" w:name="_Toc254970537"/>
      <w:bookmarkStart w:id="47" w:name="_Toc254970678"/>
      <w:r>
        <w:rPr>
          <w:b/>
          <w:color w:val="auto"/>
          <w:szCs w:val="21"/>
          <w:highlight w:val="none"/>
        </w:rPr>
        <w:t>3.2</w:t>
      </w:r>
      <w:r>
        <w:rPr>
          <w:b/>
          <w:bCs/>
          <w:color w:val="auto"/>
          <w:kern w:val="0"/>
          <w:szCs w:val="21"/>
          <w:highlight w:val="none"/>
        </w:rPr>
        <w:t>响应文件的语言及计量</w:t>
      </w:r>
      <w:bookmarkEnd w:id="46"/>
      <w:bookmarkEnd w:id="47"/>
    </w:p>
    <w:p w14:paraId="2EBE7A5D">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C690272">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438FC640">
      <w:pPr>
        <w:spacing w:before="120" w:line="320" w:lineRule="atLeast"/>
        <w:ind w:firstLine="422" w:firstLineChars="200"/>
        <w:outlineLvl w:val="2"/>
        <w:rPr>
          <w:b/>
          <w:bCs/>
          <w:color w:val="auto"/>
          <w:kern w:val="0"/>
          <w:szCs w:val="21"/>
          <w:highlight w:val="none"/>
        </w:rPr>
      </w:pPr>
      <w:bookmarkStart w:id="48" w:name="_Toc254970679"/>
      <w:bookmarkStart w:id="49" w:name="_Toc254970538"/>
      <w:r>
        <w:rPr>
          <w:b/>
          <w:bCs/>
          <w:color w:val="auto"/>
          <w:kern w:val="0"/>
          <w:szCs w:val="21"/>
          <w:highlight w:val="none"/>
        </w:rPr>
        <w:t>3.3响应报价</w:t>
      </w:r>
      <w:bookmarkEnd w:id="48"/>
      <w:bookmarkEnd w:id="49"/>
    </w:p>
    <w:p w14:paraId="7DB5623C">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32868199">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6D269056">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7B7C3790">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676C871F">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49889B2F">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18B63BA2">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221A7C5C">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6D21AC56">
      <w:pPr>
        <w:spacing w:before="120" w:line="320" w:lineRule="atLeast"/>
        <w:ind w:firstLine="422" w:firstLineChars="200"/>
        <w:outlineLvl w:val="2"/>
        <w:rPr>
          <w:b/>
          <w:bCs/>
          <w:color w:val="auto"/>
          <w:kern w:val="0"/>
          <w:szCs w:val="21"/>
          <w:highlight w:val="none"/>
        </w:rPr>
      </w:pPr>
      <w:bookmarkStart w:id="50" w:name="_Toc254970541"/>
      <w:bookmarkStart w:id="51" w:name="_Toc254970682"/>
      <w:r>
        <w:rPr>
          <w:b/>
          <w:bCs/>
          <w:color w:val="auto"/>
          <w:kern w:val="0"/>
          <w:szCs w:val="21"/>
          <w:highlight w:val="none"/>
        </w:rPr>
        <w:t>3.5磋商保证金</w:t>
      </w:r>
      <w:bookmarkEnd w:id="50"/>
      <w:bookmarkEnd w:id="51"/>
    </w:p>
    <w:p w14:paraId="3FDD540E">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28EE7DD2">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605DA7DF">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03FDF3E7">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408288E2">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6ACA2722">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684C25CE">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4C5343C0">
      <w:pPr>
        <w:numPr>
          <w:ilvl w:val="0"/>
          <w:numId w:val="1"/>
        </w:numPr>
        <w:spacing w:before="120" w:line="320" w:lineRule="atLeast"/>
        <w:rPr>
          <w:color w:val="auto"/>
          <w:szCs w:val="21"/>
          <w:highlight w:val="none"/>
        </w:rPr>
      </w:pPr>
      <w:r>
        <w:rPr>
          <w:color w:val="auto"/>
          <w:szCs w:val="21"/>
          <w:highlight w:val="none"/>
        </w:rPr>
        <w:t>将</w:t>
      </w:r>
      <w:r>
        <w:rPr>
          <w:rFonts w:hint="eastAsia"/>
          <w:color w:val="auto"/>
          <w:szCs w:val="21"/>
          <w:highlight w:val="none"/>
        </w:rPr>
        <w:t>成交</w:t>
      </w:r>
      <w:r>
        <w:rPr>
          <w:color w:val="auto"/>
          <w:szCs w:val="21"/>
          <w:highlight w:val="none"/>
        </w:rPr>
        <w:t>项目转让给他人或者在响应文件中未说明且未经采购人同意，将</w:t>
      </w:r>
      <w:r>
        <w:rPr>
          <w:rFonts w:hint="eastAsia"/>
          <w:color w:val="auto"/>
          <w:szCs w:val="21"/>
          <w:highlight w:val="none"/>
        </w:rPr>
        <w:t>成交</w:t>
      </w:r>
      <w:r>
        <w:rPr>
          <w:color w:val="auto"/>
          <w:szCs w:val="21"/>
          <w:highlight w:val="none"/>
        </w:rPr>
        <w:t>项目分包给他人的；</w:t>
      </w:r>
    </w:p>
    <w:p w14:paraId="315AF684">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09AFF0A9">
      <w:pPr>
        <w:numPr>
          <w:ilvl w:val="0"/>
          <w:numId w:val="1"/>
        </w:numPr>
        <w:spacing w:before="120" w:line="320" w:lineRule="atLeast"/>
        <w:rPr>
          <w:color w:val="auto"/>
          <w:szCs w:val="21"/>
          <w:highlight w:val="none"/>
        </w:rPr>
      </w:pPr>
      <w:r>
        <w:rPr>
          <w:color w:val="auto"/>
          <w:szCs w:val="21"/>
          <w:highlight w:val="none"/>
        </w:rPr>
        <w:t>拒绝履行合同义务的；</w:t>
      </w:r>
    </w:p>
    <w:p w14:paraId="3DB03A8B">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2CC2B459">
      <w:pPr>
        <w:spacing w:before="120" w:line="320" w:lineRule="atLeast"/>
        <w:ind w:firstLine="422" w:firstLineChars="200"/>
        <w:outlineLvl w:val="2"/>
        <w:rPr>
          <w:b/>
          <w:bCs/>
          <w:color w:val="auto"/>
          <w:kern w:val="0"/>
          <w:szCs w:val="21"/>
          <w:highlight w:val="none"/>
        </w:rPr>
      </w:pPr>
      <w:bookmarkStart w:id="52" w:name="_Toc254970683"/>
      <w:bookmarkStart w:id="53" w:name="_Toc254970542"/>
      <w:r>
        <w:rPr>
          <w:b/>
          <w:bCs/>
          <w:color w:val="auto"/>
          <w:kern w:val="0"/>
          <w:szCs w:val="21"/>
          <w:highlight w:val="none"/>
        </w:rPr>
        <w:t>3.6响应文件的</w:t>
      </w:r>
      <w:bookmarkEnd w:id="52"/>
      <w:bookmarkEnd w:id="53"/>
      <w:r>
        <w:rPr>
          <w:b/>
          <w:bCs/>
          <w:color w:val="auto"/>
          <w:kern w:val="0"/>
          <w:szCs w:val="21"/>
          <w:highlight w:val="none"/>
        </w:rPr>
        <w:t>编制要求</w:t>
      </w:r>
    </w:p>
    <w:p w14:paraId="448D899B">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04E4DFE5">
      <w:pPr>
        <w:spacing w:before="120" w:line="320" w:lineRule="atLeast"/>
        <w:ind w:firstLine="420" w:firstLineChars="200"/>
        <w:rPr>
          <w:color w:val="auto"/>
          <w:szCs w:val="21"/>
          <w:highlight w:val="none"/>
        </w:rPr>
      </w:pPr>
      <w:r>
        <w:rPr>
          <w:rFonts w:hint="eastAsia"/>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5B6E0CD6">
      <w:pPr>
        <w:spacing w:before="120" w:line="320" w:lineRule="atLeast"/>
        <w:ind w:firstLine="420" w:firstLineChars="200"/>
        <w:rPr>
          <w:color w:val="auto"/>
          <w:szCs w:val="21"/>
          <w:highlight w:val="none"/>
        </w:rPr>
      </w:pPr>
      <w:r>
        <w:rPr>
          <w:rFonts w:hint="eastAsia"/>
          <w:color w:val="auto"/>
          <w:szCs w:val="21"/>
          <w:highlight w:val="none"/>
        </w:rPr>
        <w:t>3.6.3 供应商的响应文件未按照采购文件要求签署、盖章的，</w:t>
      </w:r>
      <w:r>
        <w:rPr>
          <w:rFonts w:hint="eastAsia"/>
          <w:b/>
          <w:bCs/>
          <w:color w:val="auto"/>
          <w:szCs w:val="21"/>
          <w:highlight w:val="none"/>
        </w:rPr>
        <w:t>其响应无效</w:t>
      </w:r>
      <w:r>
        <w:rPr>
          <w:rFonts w:hint="eastAsia"/>
          <w:color w:val="auto"/>
          <w:szCs w:val="21"/>
          <w:highlight w:val="none"/>
        </w:rPr>
        <w:t>。</w:t>
      </w:r>
    </w:p>
    <w:p w14:paraId="27EF53DF">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23715B98">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4ED397EE">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26786AC4">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4A4AADB">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6C3B829A">
      <w:pPr>
        <w:spacing w:before="120" w:line="320" w:lineRule="atLeast"/>
        <w:ind w:left="2" w:leftChars="1" w:firstLine="420" w:firstLineChars="200"/>
        <w:rPr>
          <w:color w:val="auto"/>
          <w:szCs w:val="21"/>
          <w:highlight w:val="none"/>
        </w:rPr>
      </w:pPr>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20E2F47">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35388ED6">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55CC6BA0">
      <w:pPr>
        <w:spacing w:before="120" w:line="320" w:lineRule="atLeast"/>
        <w:ind w:left="2" w:leftChars="1" w:firstLine="420" w:firstLineChars="200"/>
        <w:rPr>
          <w:color w:val="auto"/>
          <w:szCs w:val="21"/>
          <w:highlight w:val="none"/>
        </w:rPr>
      </w:pPr>
      <w:bookmarkStart w:id="54" w:name="_Hlk93046827"/>
      <w:r>
        <w:rPr>
          <w:rFonts w:hint="eastAsia"/>
          <w:color w:val="auto"/>
          <w:szCs w:val="21"/>
          <w:highlight w:val="none"/>
        </w:rPr>
        <w:t>3</w:t>
      </w:r>
      <w:r>
        <w:rPr>
          <w:color w:val="auto"/>
          <w:szCs w:val="21"/>
          <w:highlight w:val="none"/>
        </w:rPr>
        <w:t>.7.6</w:t>
      </w:r>
      <w:bookmarkEnd w:id="54"/>
      <w:r>
        <w:rPr>
          <w:rFonts w:hint="eastAsia"/>
          <w:color w:val="auto"/>
          <w:szCs w:val="21"/>
          <w:highlight w:val="none"/>
        </w:rPr>
        <w:t>采购文件未允许同一供应商提交两个或以上不同的响应文件，但存在同一供应商提交两个或以上不同的响应文件的，其响应无效。供应商在同一响应文件中对某项技术、商务要求提供有选择性的响应参数或方案等同于提交两个或以上不同的响应文件。</w:t>
      </w:r>
    </w:p>
    <w:p w14:paraId="1E49C8B2">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p>
    <w:p w14:paraId="0FA519E7">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4BDF6019">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53768D3A">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614C45D">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65BDD28A">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3E42DF29">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2677F85F">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5" w:name="_Hlk106639817"/>
      <w:r>
        <w:rPr>
          <w:rFonts w:hint="eastAsia"/>
          <w:color w:val="auto"/>
          <w:highlight w:val="none"/>
        </w:rPr>
        <w:t>通知后供应商仍未在上述规定时间内解密响应文件</w:t>
      </w:r>
      <w:bookmarkEnd w:id="55"/>
      <w:r>
        <w:rPr>
          <w:rFonts w:hint="eastAsia"/>
          <w:color w:val="auto"/>
          <w:szCs w:val="21"/>
          <w:highlight w:val="none"/>
        </w:rPr>
        <w:t>，或者供应商没预留联系方式或预留联系方式无效导致代理机构无法联系到供应商进行解密的，均视为无效响应。</w:t>
      </w:r>
    </w:p>
    <w:p w14:paraId="63800B22">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bookmarkStart w:id="56"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6"/>
    <w:p w14:paraId="42380127">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7990FAEC">
      <w:pPr>
        <w:spacing w:before="120" w:line="320" w:lineRule="atLeast"/>
        <w:ind w:firstLine="420" w:firstLineChars="200"/>
        <w:rPr>
          <w:color w:val="auto"/>
          <w:szCs w:val="21"/>
          <w:highlight w:val="none"/>
        </w:rPr>
      </w:pPr>
      <w:r>
        <w:rPr>
          <w:color w:val="auto"/>
          <w:szCs w:val="21"/>
          <w:highlight w:val="none"/>
        </w:rPr>
        <w:t>4.2.5截标结束。</w:t>
      </w:r>
    </w:p>
    <w:p w14:paraId="49F7340F">
      <w:pPr>
        <w:spacing w:before="120" w:line="320" w:lineRule="atLeast"/>
        <w:ind w:firstLine="422" w:firstLineChars="200"/>
        <w:rPr>
          <w:color w:val="auto"/>
          <w:szCs w:val="21"/>
          <w:highlight w:val="none"/>
        </w:rPr>
      </w:pPr>
      <w:r>
        <w:rPr>
          <w:rFonts w:hint="eastAsia"/>
          <w:b/>
          <w:bCs/>
          <w:color w:val="auto"/>
          <w:szCs w:val="21"/>
          <w:highlight w:val="none"/>
        </w:rPr>
        <w:t>特别说明</w:t>
      </w:r>
      <w:r>
        <w:rPr>
          <w:rFonts w:hint="eastAsia"/>
          <w:color w:val="auto"/>
          <w:szCs w:val="21"/>
          <w:highlight w:val="none"/>
        </w:rPr>
        <w:t>：如遇广西政府采购云平台电子化截标或评审程序调整的，按调整后的程序执行。</w:t>
      </w:r>
    </w:p>
    <w:p w14:paraId="2B94F4E6">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0C83E00B">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3A36BA39">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6092E755">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7EC1A4C8">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65DB84FD">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3189D353">
      <w:pPr>
        <w:spacing w:before="120" w:line="320" w:lineRule="atLeast"/>
        <w:ind w:firstLine="420" w:firstLineChars="200"/>
        <w:rPr>
          <w:color w:val="auto"/>
          <w:szCs w:val="21"/>
          <w:highlight w:val="none"/>
        </w:rPr>
      </w:pPr>
      <w:r>
        <w:rPr>
          <w:color w:val="auto"/>
          <w:szCs w:val="21"/>
          <w:highlight w:val="none"/>
        </w:rPr>
        <w:t>4.4.3样品封存或退还的说明请见第六章响应文件格式所附样品递交表。</w:t>
      </w:r>
    </w:p>
    <w:p w14:paraId="0F7CE2D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0C5D21D3">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5A764823">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010081B7">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09466C91">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（注：其中信用查询规则见“供应商须知前附表”，</w:t>
      </w:r>
      <w:r>
        <w:rPr>
          <w:rFonts w:hint="eastAsia"/>
          <w:color w:val="auto"/>
          <w:szCs w:val="21"/>
          <w:highlight w:val="none"/>
        </w:rPr>
        <w:t>广西政府采购云平台</w:t>
      </w:r>
      <w:r>
        <w:rPr>
          <w:rFonts w:hint="eastAsia" w:hAnsi="宋体"/>
          <w:color w:val="auto"/>
          <w:highlight w:val="none"/>
        </w:rPr>
        <w:t>已与“信用中国”平台做接口</w:t>
      </w:r>
      <w:r>
        <w:rPr>
          <w:rFonts w:hint="eastAsia" w:hAnsi="宋体"/>
          <w:color w:val="auto"/>
          <w:highlight w:val="none"/>
        </w:rPr>
        <w:t>，可直接在线查询）</w:t>
      </w:r>
    </w:p>
    <w:p w14:paraId="2E7CC788">
      <w:pPr>
        <w:spacing w:before="120" w:line="276" w:lineRule="auto"/>
        <w:ind w:firstLine="420" w:firstLineChars="200"/>
        <w:rPr>
          <w:rFonts w:hint="eastAsia"/>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707913DB">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6．评审</w:t>
      </w:r>
    </w:p>
    <w:p w14:paraId="6FFBA9C6">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24ACFC74">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1B5DBACB">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75D3D09D">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9F71331">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76A817E3">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29A95E8B">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619CD6BB">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58E6B4C6">
      <w:pPr>
        <w:spacing w:before="120" w:line="320" w:lineRule="atLeast"/>
        <w:ind w:firstLine="422" w:firstLineChars="200"/>
        <w:outlineLvl w:val="2"/>
        <w:rPr>
          <w:b/>
          <w:bCs/>
          <w:color w:val="auto"/>
          <w:kern w:val="0"/>
          <w:szCs w:val="21"/>
          <w:highlight w:val="none"/>
        </w:rPr>
      </w:pPr>
      <w:bookmarkStart w:id="57" w:name="_Toc254970546"/>
      <w:bookmarkStart w:id="58" w:name="_Toc254970687"/>
      <w:r>
        <w:rPr>
          <w:b/>
          <w:bCs/>
          <w:color w:val="auto"/>
          <w:kern w:val="0"/>
          <w:szCs w:val="21"/>
          <w:highlight w:val="none"/>
        </w:rPr>
        <w:t>6.3评审</w:t>
      </w:r>
      <w:r>
        <w:rPr>
          <w:rFonts w:hint="eastAsia"/>
          <w:b/>
          <w:bCs/>
          <w:color w:val="auto"/>
          <w:kern w:val="0"/>
          <w:szCs w:val="21"/>
          <w:highlight w:val="none"/>
        </w:rPr>
        <w:t>程序</w:t>
      </w:r>
    </w:p>
    <w:p w14:paraId="25B1FEE7">
      <w:pPr>
        <w:spacing w:before="120" w:line="320" w:lineRule="atLeast"/>
        <w:ind w:firstLine="420" w:firstLineChars="200"/>
        <w:rPr>
          <w:color w:val="auto"/>
          <w:highlight w:val="none"/>
        </w:rPr>
      </w:pPr>
      <w:r>
        <w:rPr>
          <w:color w:val="auto"/>
          <w:highlight w:val="none"/>
        </w:rPr>
        <w:t>6.</w:t>
      </w:r>
      <w:bookmarkStart w:id="59" w:name="_Hlk80956880"/>
      <w:bookmarkStart w:id="60" w:name="_Hlk19175507"/>
      <w:r>
        <w:rPr>
          <w:color w:val="auto"/>
          <w:highlight w:val="none"/>
        </w:rPr>
        <w:t>3.1</w:t>
      </w:r>
      <w:r>
        <w:rPr>
          <w:rFonts w:hint="eastAsia"/>
          <w:color w:val="auto"/>
          <w:highlight w:val="none"/>
        </w:rPr>
        <w:t>符合性审查</w:t>
      </w:r>
    </w:p>
    <w:p w14:paraId="388C97C5">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9"/>
    <w:bookmarkEnd w:id="60"/>
    <w:p w14:paraId="04A72EB8">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p>
    <w:p w14:paraId="1CB80DA1">
      <w:pPr>
        <w:suppressAutoHyphens/>
        <w:spacing w:before="120" w:line="320" w:lineRule="atLeast"/>
        <w:ind w:firstLine="422" w:firstLineChars="201"/>
        <w:rPr>
          <w:color w:val="auto"/>
          <w:szCs w:val="21"/>
          <w:highlight w:val="none"/>
        </w:rPr>
      </w:pPr>
      <w:bookmarkStart w:id="61" w:name="_Hlk47714684"/>
      <w:r>
        <w:rPr>
          <w:rFonts w:hint="eastAsia"/>
          <w:color w:val="auto"/>
          <w:szCs w:val="21"/>
          <w:highlight w:val="none"/>
        </w:rPr>
        <w:t>（1）</w:t>
      </w:r>
      <w:bookmarkEnd w:id="61"/>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5BEFA996">
      <w:pPr>
        <w:spacing w:before="120" w:line="320" w:lineRule="atLeast"/>
        <w:ind w:firstLine="420" w:firstLineChars="200"/>
        <w:rPr>
          <w:color w:val="auto"/>
          <w:szCs w:val="21"/>
          <w:highlight w:val="none"/>
        </w:rPr>
      </w:pPr>
      <w:bookmarkStart w:id="62" w:name="_Hlk19176155"/>
      <w:r>
        <w:rPr>
          <w:rFonts w:hint="eastAsia"/>
          <w:color w:val="auto"/>
          <w:szCs w:val="21"/>
          <w:highlight w:val="none"/>
        </w:rPr>
        <w:t>（2）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449C001">
      <w:pPr>
        <w:spacing w:before="120" w:line="320" w:lineRule="atLeast"/>
        <w:ind w:firstLine="420" w:firstLineChars="200"/>
        <w:rPr>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6C57980A">
      <w:pPr>
        <w:spacing w:before="120" w:line="320" w:lineRule="atLeast"/>
        <w:ind w:firstLine="420" w:firstLineChars="200"/>
        <w:rPr>
          <w:color w:val="auto"/>
          <w:highlight w:val="none"/>
        </w:rPr>
      </w:pPr>
      <w:r>
        <w:rPr>
          <w:color w:val="auto"/>
          <w:highlight w:val="none"/>
        </w:rPr>
        <w:t>6.3.3澄清、说明或补正</w:t>
      </w:r>
    </w:p>
    <w:p w14:paraId="7770A1E1">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w:t>
      </w:r>
      <w:r>
        <w:rPr>
          <w:rFonts w:hint="eastAsia"/>
          <w:color w:val="auto"/>
          <w:szCs w:val="21"/>
          <w:highlight w:val="none"/>
        </w:rPr>
        <w:t>广西政府采购云平台</w:t>
      </w:r>
      <w:r>
        <w:rPr>
          <w:rFonts w:hint="eastAsia"/>
          <w:color w:val="auto"/>
          <w:highlight w:val="none"/>
        </w:rPr>
        <w:t>发布电子澄清函，要求供应商在平台设置的时间内作出必要的澄清、说明或者补正。供应商在</w:t>
      </w:r>
      <w:r>
        <w:rPr>
          <w:rFonts w:hint="eastAsia"/>
          <w:color w:val="auto"/>
          <w:szCs w:val="21"/>
          <w:highlight w:val="none"/>
        </w:rPr>
        <w:t>广西政府采购云平台</w:t>
      </w:r>
      <w:r>
        <w:rPr>
          <w:rFonts w:hint="eastAsia"/>
          <w:color w:val="auto"/>
          <w:highlight w:val="none"/>
        </w:rPr>
        <w:t>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36FF2475">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75266FBF">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5E99EB05">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51DA09BD">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34B47938">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A9B1FDB">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7C21C51C">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3693B7FC">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5C061F47">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71EAD3B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58C9D78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bookmarkEnd w:id="27"/>
    <w:bookmarkEnd w:id="57"/>
    <w:bookmarkEnd w:id="58"/>
    <w:bookmarkEnd w:id="62"/>
    <w:p w14:paraId="071A89F1">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7D87C11E">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1B74F1FB">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w:t>
      </w:r>
      <w:r>
        <w:rPr>
          <w:rFonts w:hint="eastAsia"/>
          <w:color w:val="auto"/>
          <w:szCs w:val="21"/>
          <w:highlight w:val="none"/>
          <w:lang w:val="en-US" w:eastAsia="zh-CN"/>
        </w:rPr>
        <w:t>响应</w:t>
      </w:r>
      <w:r>
        <w:rPr>
          <w:rFonts w:hint="eastAsia"/>
          <w:color w:val="auto"/>
          <w:szCs w:val="21"/>
          <w:highlight w:val="none"/>
          <w:lang w:val="en-US" w:eastAsia="zh-CN"/>
        </w:rPr>
        <w:t>审查后，属于前述第1项至第4项情形的，应当要求相关供应商在评审现场合理的时间内对</w:t>
      </w:r>
      <w:r>
        <w:rPr>
          <w:rFonts w:hint="eastAsia"/>
          <w:color w:val="auto"/>
          <w:szCs w:val="21"/>
          <w:highlight w:val="none"/>
          <w:lang w:val="en-US" w:eastAsia="zh-CN"/>
        </w:rPr>
        <w:t>响应</w:t>
      </w:r>
      <w:r>
        <w:rPr>
          <w:rFonts w:hint="eastAsia"/>
          <w:color w:val="auto"/>
          <w:szCs w:val="21"/>
          <w:highlight w:val="none"/>
          <w:lang w:val="en-US" w:eastAsia="zh-CN"/>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3DA1FC">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7799896">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F9E5517">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w:t>
      </w:r>
      <w:r>
        <w:rPr>
          <w:rFonts w:hint="eastAsia"/>
          <w:color w:val="auto"/>
          <w:szCs w:val="21"/>
          <w:highlight w:val="none"/>
          <w:lang w:val="en-US" w:eastAsia="zh-CN"/>
        </w:rPr>
        <w:t>响应</w:t>
      </w:r>
      <w:r>
        <w:rPr>
          <w:rFonts w:hint="eastAsia"/>
          <w:color w:val="auto"/>
          <w:szCs w:val="21"/>
          <w:highlight w:val="none"/>
          <w:lang w:val="en-US" w:eastAsia="zh-CN"/>
        </w:rPr>
        <w:t>审查的启动原因、审查意见和审查结果应当在评审报告中记录，并随供应商提供的相关书面说明及证明材料，以及评审委员会有关互联网浏览、查询历史一并归档。</w:t>
      </w:r>
    </w:p>
    <w:p w14:paraId="530DC1B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0BC11918">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26F08C09">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p w14:paraId="059C851C">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07CD8172">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57502CCD">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214EC589">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39D4F1A">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0B37B905">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w:t>
      </w:r>
      <w:r>
        <w:rPr>
          <w:rFonts w:hint="eastAsia"/>
          <w:color w:val="auto"/>
          <w:szCs w:val="21"/>
          <w:highlight w:val="none"/>
        </w:rPr>
        <w:t>广西政府采购云平台</w:t>
      </w:r>
      <w:r>
        <w:rPr>
          <w:rFonts w:hint="eastAsia"/>
          <w:color w:val="auto"/>
          <w:highlight w:val="none"/>
        </w:rPr>
        <w:t>以书面形式同时通知所有参加磋商的供应商。</w:t>
      </w:r>
    </w:p>
    <w:p w14:paraId="5A6F04DB">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w:t>
      </w:r>
      <w:r>
        <w:rPr>
          <w:rFonts w:hint="eastAsia"/>
          <w:color w:val="auto"/>
          <w:szCs w:val="21"/>
          <w:highlight w:val="none"/>
        </w:rPr>
        <w:t>广西政府采购云平台</w:t>
      </w:r>
      <w:r>
        <w:rPr>
          <w:rFonts w:hint="eastAsia"/>
          <w:color w:val="auto"/>
          <w:highlight w:val="none"/>
        </w:rPr>
        <w:t>在线编辑或上传PDF格式，使用电子签章后提交至磋商小组。参加磋商的供应商未在规定时间内重新提交响应文件的，视同退出磋商。</w:t>
      </w:r>
    </w:p>
    <w:p w14:paraId="4545595A">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w:t>
      </w:r>
      <w:r>
        <w:rPr>
          <w:rFonts w:hint="eastAsia"/>
          <w:color w:val="auto"/>
          <w:szCs w:val="21"/>
          <w:highlight w:val="none"/>
        </w:rPr>
        <w:t>广西政府采购云平台</w:t>
      </w:r>
      <w:r>
        <w:rPr>
          <w:rFonts w:hint="eastAsia"/>
          <w:color w:val="auto"/>
          <w:highlight w:val="none"/>
        </w:rPr>
        <w:t>进行。磋商过程中使用的电子签章应为供应商上传响应文件的同一签章。</w:t>
      </w:r>
    </w:p>
    <w:p w14:paraId="0CB37DA9">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035C3EA4">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54E29FBC">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393D299">
      <w:pPr>
        <w:spacing w:before="120" w:line="320" w:lineRule="atLeast"/>
        <w:ind w:firstLine="420" w:firstLineChars="200"/>
        <w:rPr>
          <w:rFonts w:hint="eastAsia"/>
          <w:color w:val="auto"/>
          <w:highlight w:val="none"/>
        </w:rPr>
      </w:pPr>
      <w:r>
        <w:rPr>
          <w:rFonts w:hint="eastAsia"/>
          <w:color w:val="auto"/>
          <w:highlight w:val="none"/>
        </w:rPr>
        <w:t>最后报价是供应商响应文件的有效组成部分。</w:t>
      </w:r>
    </w:p>
    <w:p w14:paraId="64E4C0D8">
      <w:pPr>
        <w:spacing w:before="120" w:line="320" w:lineRule="atLeast"/>
        <w:ind w:firstLine="420" w:firstLineChars="200"/>
        <w:rPr>
          <w:rFonts w:hint="eastAsia"/>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020A48D8">
      <w:pPr>
        <w:spacing w:before="120" w:line="320" w:lineRule="atLeast"/>
        <w:ind w:firstLine="420" w:firstLineChars="2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）最后报价要求通过</w:t>
      </w:r>
      <w:r>
        <w:rPr>
          <w:rFonts w:hint="eastAsia"/>
          <w:color w:val="auto"/>
          <w:szCs w:val="21"/>
          <w:highlight w:val="none"/>
        </w:rPr>
        <w:t>广西政府采购云平台</w:t>
      </w:r>
      <w:r>
        <w:rPr>
          <w:rFonts w:hint="eastAsia"/>
          <w:color w:val="auto"/>
          <w:highlight w:val="none"/>
        </w:rPr>
        <w:t>发出，供应商需在</w:t>
      </w:r>
      <w:r>
        <w:rPr>
          <w:rFonts w:hint="eastAsia"/>
          <w:color w:val="auto"/>
          <w:szCs w:val="21"/>
          <w:highlight w:val="none"/>
        </w:rPr>
        <w:t>广西政府采购云平台</w:t>
      </w:r>
      <w:r>
        <w:rPr>
          <w:rFonts w:hint="eastAsia"/>
          <w:color w:val="auto"/>
          <w:highlight w:val="none"/>
        </w:rPr>
        <w:t>设置的时间内报价，最后报价不得超过采购预算金额且具有唯一性，否则否决其响应。</w:t>
      </w:r>
    </w:p>
    <w:p w14:paraId="0CAAF31C">
      <w:pPr>
        <w:spacing w:before="120" w:line="320" w:lineRule="atLeast"/>
        <w:ind w:firstLine="420" w:firstLineChars="200"/>
        <w:rPr>
          <w:rFonts w:hint="eastAsia"/>
          <w:color w:val="auto"/>
          <w:szCs w:val="21"/>
          <w:highlight w:val="none"/>
        </w:rPr>
      </w:pPr>
      <w:r>
        <w:rPr>
          <w:rFonts w:hint="eastAsia"/>
          <w:color w:val="auto"/>
          <w:szCs w:val="21"/>
          <w:highlight w:val="none"/>
        </w:rPr>
        <w:t>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采购文件或磋商过程中明确供应商应提供技术服务及其它服务的（如检测费、验收发生的费用），相应费用也应包括在最后报价中。最后报价不允许采用汇总后优惠、打折的形式，否则其报价无效并作无效响应处理。</w:t>
      </w:r>
    </w:p>
    <w:p w14:paraId="44DB0C82">
      <w:pPr>
        <w:spacing w:before="120" w:line="320" w:lineRule="atLeas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）已提交响应文件的供应商，在提交最后报价之前，可以根据磋商情况退出磋商</w:t>
      </w:r>
      <w:r>
        <w:rPr>
          <w:rFonts w:hint="eastAsia"/>
          <w:color w:val="auto"/>
          <w:highlight w:val="none"/>
          <w:lang w:eastAsia="zh-CN"/>
        </w:rPr>
        <w:t>，</w:t>
      </w:r>
      <w:r>
        <w:rPr>
          <w:rFonts w:hint="eastAsia"/>
          <w:color w:val="auto"/>
          <w:highlight w:val="none"/>
        </w:rPr>
        <w:t>退出磋商的供应商的响应文件无效</w:t>
      </w:r>
      <w:r>
        <w:rPr>
          <w:rFonts w:hint="eastAsia"/>
          <w:color w:val="auto"/>
          <w:highlight w:val="none"/>
        </w:rPr>
        <w:t>。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181FD6E8">
      <w:pPr>
        <w:spacing w:before="120" w:line="32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）供应商未在规定时间内提交最后报价的，视同退出磋商。</w:t>
      </w:r>
    </w:p>
    <w:p w14:paraId="739B4F81">
      <w:pPr>
        <w:spacing w:before="120" w:line="320" w:lineRule="atLeast"/>
        <w:ind w:firstLine="420" w:firstLineChars="200"/>
        <w:rPr>
          <w:rFonts w:hint="eastAsia"/>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）最后报价结束后，磋商小组不得再与供应商进行任何形式的商谈。</w:t>
      </w:r>
    </w:p>
    <w:p w14:paraId="5D4574C1">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58FB5017">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1C1332CD">
      <w:pPr>
        <w:spacing w:before="120" w:line="320" w:lineRule="atLeast"/>
        <w:ind w:firstLine="420" w:firstLineChars="200"/>
        <w:rPr>
          <w:color w:val="auto"/>
          <w:szCs w:val="21"/>
          <w:highlight w:val="none"/>
        </w:rPr>
      </w:pPr>
      <w:bookmarkStart w:id="63" w:name="_Hlk19122026"/>
      <w:r>
        <w:rPr>
          <w:rFonts w:hint="eastAsia"/>
          <w:color w:val="auto"/>
          <w:szCs w:val="21"/>
          <w:highlight w:val="none"/>
        </w:rPr>
        <w:t>（1）</w:t>
      </w:r>
      <w:bookmarkEnd w:id="6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w:t>
      </w:r>
      <w:r>
        <w:rPr>
          <w:color w:val="auto"/>
          <w:szCs w:val="21"/>
          <w:highlight w:val="none"/>
        </w:rPr>
        <w:t>42号</w:t>
      </w:r>
      <w:r>
        <w:rPr>
          <w:rFonts w:hint="eastAsia"/>
          <w:color w:val="auto"/>
          <w:szCs w:val="21"/>
          <w:highlight w:val="none"/>
        </w:rPr>
        <w:t>）</w:t>
      </w:r>
      <w:r>
        <w:rPr>
          <w:color w:val="auto"/>
          <w:szCs w:val="21"/>
          <w:highlight w:val="none"/>
        </w:rPr>
        <w:t>规定，出现下述情况的，相关供应商的投标作无效投标处理。</w:t>
      </w:r>
    </w:p>
    <w:p w14:paraId="241AD590">
      <w:pPr>
        <w:spacing w:before="120" w:line="320" w:lineRule="atLeast"/>
        <w:ind w:firstLine="420" w:firstLineChars="200"/>
        <w:rPr>
          <w:color w:val="auto"/>
          <w:szCs w:val="21"/>
          <w:highlight w:val="none"/>
        </w:rPr>
      </w:pPr>
      <w:bookmarkStart w:id="64"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65832F8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18131CA3">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4"/>
    <w:p w14:paraId="750D88BD">
      <w:pPr>
        <w:spacing w:before="120" w:line="320" w:lineRule="atLeast"/>
        <w:ind w:firstLine="420" w:firstLineChars="200"/>
        <w:rPr>
          <w:color w:val="auto"/>
          <w:szCs w:val="21"/>
          <w:highlight w:val="none"/>
        </w:rPr>
      </w:pPr>
      <w:bookmarkStart w:id="65" w:name="_Hlk19122058"/>
      <w:r>
        <w:rPr>
          <w:rFonts w:hint="eastAsia"/>
          <w:color w:val="auto"/>
          <w:szCs w:val="21"/>
          <w:highlight w:val="none"/>
        </w:rPr>
        <w:t>（2）</w:t>
      </w:r>
      <w:bookmarkEnd w:id="65"/>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w:t>
      </w:r>
      <w:r>
        <w:rPr>
          <w:color w:val="auto"/>
          <w:szCs w:val="21"/>
          <w:highlight w:val="none"/>
        </w:rPr>
        <w:t>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6EACB2BC">
      <w:pPr>
        <w:spacing w:before="120" w:line="320" w:lineRule="atLeast"/>
        <w:ind w:firstLine="420" w:firstLineChars="200"/>
        <w:rPr>
          <w:color w:val="auto"/>
          <w:szCs w:val="21"/>
          <w:highlight w:val="none"/>
        </w:rPr>
      </w:pPr>
      <w:bookmarkStart w:id="66"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2F2A11F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84E46A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259DDBEE">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8175982">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4EE3B233">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6"/>
    <w:p w14:paraId="73442A66">
      <w:pPr>
        <w:spacing w:before="120" w:line="320" w:lineRule="atLeast"/>
        <w:ind w:firstLine="420" w:firstLineChars="200"/>
        <w:rPr>
          <w:color w:val="auto"/>
          <w:szCs w:val="21"/>
          <w:highlight w:val="none"/>
        </w:rPr>
      </w:pPr>
      <w:bookmarkStart w:id="67" w:name="_Hlk19122102"/>
      <w:r>
        <w:rPr>
          <w:rFonts w:hint="eastAsia"/>
          <w:color w:val="auto"/>
          <w:szCs w:val="21"/>
          <w:highlight w:val="none"/>
        </w:rPr>
        <w:t>（3）</w:t>
      </w:r>
      <w:bookmarkEnd w:id="6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2A0475EC">
      <w:pPr>
        <w:spacing w:before="120" w:line="320" w:lineRule="atLeast"/>
        <w:ind w:firstLine="420" w:firstLineChars="200"/>
        <w:rPr>
          <w:color w:val="auto"/>
          <w:szCs w:val="21"/>
          <w:highlight w:val="none"/>
        </w:rPr>
      </w:pPr>
      <w:bookmarkStart w:id="68"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3994F448">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p>
    <w:p w14:paraId="2114D6F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1BD68A9D">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0C85327B">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17769E6E">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245A95F2">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8"/>
    <w:p w14:paraId="239D35EB">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2C22E0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5BE83B31">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E850A75">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A46B8AA">
      <w:pPr>
        <w:spacing w:before="120" w:line="320" w:lineRule="atLeast"/>
        <w:ind w:firstLine="420" w:firstLineChars="200"/>
        <w:rPr>
          <w:color w:val="auto"/>
          <w:szCs w:val="21"/>
          <w:highlight w:val="none"/>
        </w:rPr>
      </w:pPr>
      <w:bookmarkStart w:id="69"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9"/>
    <w:p w14:paraId="6FC69DC0">
      <w:pPr>
        <w:spacing w:before="120" w:line="320" w:lineRule="atLeast"/>
        <w:ind w:firstLine="420" w:firstLineChars="200"/>
        <w:rPr>
          <w:color w:val="auto"/>
          <w:szCs w:val="21"/>
          <w:highlight w:val="none"/>
        </w:rPr>
      </w:pPr>
      <w:bookmarkStart w:id="70"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31C2CAB0">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5A44FF6D">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5933993">
      <w:pPr>
        <w:spacing w:before="120" w:line="320" w:lineRule="atLeast"/>
        <w:ind w:firstLine="420" w:firstLineChars="200"/>
        <w:rPr>
          <w:rFonts w:hint="eastAsia"/>
          <w:color w:val="auto"/>
          <w:szCs w:val="21"/>
          <w:highlight w:val="none"/>
        </w:rPr>
      </w:pPr>
      <w:r>
        <w:rPr>
          <w:rFonts w:hint="eastAsia"/>
          <w:color w:val="auto"/>
          <w:szCs w:val="21"/>
          <w:highlight w:val="none"/>
        </w:rPr>
        <w:t>（3）磋商小组</w:t>
      </w:r>
      <w:r>
        <w:rPr>
          <w:color w:val="auto"/>
          <w:szCs w:val="21"/>
          <w:highlight w:val="none"/>
        </w:rPr>
        <w:t>按</w:t>
      </w:r>
      <w:r>
        <w:rPr>
          <w:rFonts w:hint="eastAsia"/>
          <w:color w:val="auto"/>
          <w:szCs w:val="21"/>
          <w:highlight w:val="none"/>
        </w:rPr>
        <w:t>综合评</w:t>
      </w:r>
      <w:r>
        <w:rPr>
          <w:color w:val="auto"/>
          <w:szCs w:val="21"/>
          <w:highlight w:val="none"/>
        </w:rPr>
        <w:t>分由高到低的排列顺序</w:t>
      </w:r>
      <w:r>
        <w:rPr>
          <w:rFonts w:hint="eastAsia"/>
          <w:color w:val="auto"/>
          <w:szCs w:val="21"/>
          <w:highlight w:val="none"/>
        </w:rPr>
        <w:t>推荐</w:t>
      </w:r>
      <w:r>
        <w:rPr>
          <w:color w:val="auto"/>
          <w:szCs w:val="21"/>
          <w:highlight w:val="none"/>
        </w:rPr>
        <w:t>3</w:t>
      </w:r>
      <w:r>
        <w:rPr>
          <w:rFonts w:hint="eastAsia"/>
          <w:color w:val="auto"/>
          <w:szCs w:val="21"/>
          <w:highlight w:val="none"/>
        </w:rPr>
        <w:t>名以上成交候选供应商，</w:t>
      </w:r>
      <w:r>
        <w:rPr>
          <w:color w:val="auto"/>
          <w:szCs w:val="21"/>
          <w:highlight w:val="none"/>
        </w:rPr>
        <w:t>综合</w:t>
      </w:r>
      <w:r>
        <w:rPr>
          <w:rFonts w:hint="eastAsia"/>
          <w:color w:val="auto"/>
          <w:szCs w:val="21"/>
          <w:highlight w:val="none"/>
        </w:rPr>
        <w:t>评</w:t>
      </w:r>
      <w:r>
        <w:rPr>
          <w:color w:val="auto"/>
          <w:szCs w:val="21"/>
          <w:highlight w:val="none"/>
        </w:rPr>
        <w:t>分排名第一的为第一</w:t>
      </w:r>
      <w:r>
        <w:rPr>
          <w:rFonts w:hint="eastAsia"/>
          <w:color w:val="auto"/>
          <w:szCs w:val="21"/>
          <w:highlight w:val="none"/>
        </w:rPr>
        <w:t>成交</w:t>
      </w:r>
      <w:r>
        <w:rPr>
          <w:color w:val="auto"/>
          <w:szCs w:val="21"/>
          <w:highlight w:val="none"/>
        </w:rPr>
        <w:t>候选</w:t>
      </w:r>
      <w:r>
        <w:rPr>
          <w:rFonts w:hint="eastAsia"/>
          <w:color w:val="auto"/>
          <w:szCs w:val="21"/>
          <w:highlight w:val="none"/>
        </w:rPr>
        <w:t>供应商</w:t>
      </w:r>
      <w:r>
        <w:rPr>
          <w:color w:val="auto"/>
          <w:szCs w:val="21"/>
          <w:highlight w:val="none"/>
        </w:rPr>
        <w:t>。</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2036F646">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64386097">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70"/>
    <w:p w14:paraId="2D4191AC">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6E13407C">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5603C43F">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26A6EA5">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15129F25">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w:t>
      </w:r>
      <w:r>
        <w:rPr>
          <w:color w:val="auto"/>
          <w:kern w:val="0"/>
          <w:szCs w:val="21"/>
          <w:highlight w:val="none"/>
        </w:rPr>
        <w:t>重大税收违法失信主体</w:t>
      </w:r>
      <w:r>
        <w:rPr>
          <w:rFonts w:hint="eastAsia"/>
          <w:color w:val="auto"/>
          <w:szCs w:val="21"/>
          <w:highlight w:val="none"/>
        </w:rPr>
        <w:t>、政府采购严重违法失信行为记录名单及其他不符合《中华人民共和国政府采购法》第二十二条规定条件的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5A31563D">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5EE78AA2">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72752EC1">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705856BE">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6C0D7F58">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1B744F79">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3D2CBF6D">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68410F15">
      <w:pPr>
        <w:spacing w:before="120" w:line="320" w:lineRule="atLeast"/>
        <w:ind w:firstLine="420" w:firstLineChars="200"/>
        <w:rPr>
          <w:rFonts w:hint="eastAsia"/>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6371E764">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2EE6FBA6">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07FC8887">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w:t>
      </w:r>
      <w:r>
        <w:rPr>
          <w:rFonts w:hint="eastAsia"/>
          <w:color w:val="auto"/>
          <w:szCs w:val="21"/>
          <w:highlight w:val="none"/>
        </w:rPr>
        <w:t>成交</w:t>
      </w:r>
      <w:r>
        <w:rPr>
          <w:color w:val="auto"/>
          <w:szCs w:val="21"/>
          <w:highlight w:val="none"/>
        </w:rPr>
        <w:t>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3C1CD463">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59F74710">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4AF53D6A">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6A0B16AC">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14EF2516">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 xml:space="preserve">成交供应商拒绝与采购人签订合同的，采购人可以按照评审报告推荐的成交候选人名单排序，确定下一候选人为成交供应商，也可以重新开展政府采购活动。 </w:t>
      </w:r>
    </w:p>
    <w:p w14:paraId="138A2387">
      <w:pPr>
        <w:spacing w:before="120" w:beforeLines="0" w:afterLines="0" w:line="320" w:lineRule="atLeast"/>
        <w:ind w:firstLine="420" w:firstLineChars="200"/>
        <w:rPr>
          <w:rFonts w:hint="default"/>
          <w:color w:val="auto"/>
          <w:sz w:val="21"/>
          <w:szCs w:val="21"/>
          <w:highlight w:val="none"/>
        </w:rPr>
      </w:pPr>
      <w:bookmarkStart w:id="71"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w:t>
      </w:r>
      <w:bookmarkEnd w:id="71"/>
      <w:r>
        <w:rPr>
          <w:rFonts w:hint="eastAsia"/>
          <w:color w:val="auto"/>
          <w:sz w:val="21"/>
          <w:szCs w:val="21"/>
          <w:highlight w:val="none"/>
        </w:rPr>
        <w:t>应当自不可抗力事由消除之日起</w:t>
      </w:r>
      <w:r>
        <w:rPr>
          <w:rFonts w:hint="eastAsia"/>
          <w:color w:val="auto"/>
          <w:sz w:val="21"/>
          <w:szCs w:val="21"/>
          <w:highlight w:val="none"/>
        </w:rPr>
        <w:t>5个工作日内</w:t>
      </w:r>
      <w:r>
        <w:rPr>
          <w:rFonts w:hint="eastAsia"/>
          <w:color w:val="auto"/>
          <w:sz w:val="21"/>
          <w:szCs w:val="21"/>
          <w:highlight w:val="none"/>
        </w:rPr>
        <w:t>完成合同签订事宜。</w:t>
      </w:r>
    </w:p>
    <w:p w14:paraId="3B70E72E">
      <w:pPr>
        <w:spacing w:before="120" w:line="320" w:lineRule="atLeast"/>
        <w:ind w:firstLine="420" w:firstLineChars="200"/>
        <w:rPr>
          <w:color w:val="auto"/>
          <w:szCs w:val="21"/>
          <w:highlight w:val="none"/>
        </w:rPr>
      </w:pPr>
    </w:p>
    <w:p w14:paraId="37C1C6F4">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58B12754">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2392023F">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33D12175">
      <w:pPr>
        <w:spacing w:before="120" w:line="320" w:lineRule="atLeast"/>
        <w:ind w:firstLine="420" w:firstLineChars="200"/>
        <w:rPr>
          <w:rFonts w:hint="eastAsia"/>
          <w:color w:val="auto"/>
          <w:szCs w:val="21"/>
          <w:highlight w:val="none"/>
        </w:rPr>
      </w:pPr>
      <w:bookmarkStart w:id="72"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2"/>
    </w:p>
    <w:p w14:paraId="7175176D">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0BDE6EF3">
      <w:pPr>
        <w:spacing w:before="120" w:line="320" w:lineRule="atLeast"/>
        <w:ind w:firstLine="420" w:firstLineChars="200"/>
        <w:rPr>
          <w:color w:val="auto"/>
          <w:szCs w:val="21"/>
          <w:highlight w:val="none"/>
        </w:rPr>
      </w:pPr>
      <w:bookmarkStart w:id="73" w:name="_Toc217446070"/>
      <w:bookmarkStart w:id="74"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ED5D60B">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73"/>
      <w:bookmarkEnd w:id="74"/>
    </w:p>
    <w:p w14:paraId="1335EA9F">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68DF3AF6">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F60B35D">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B716258">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3D34EEC5">
      <w:pPr>
        <w:spacing w:before="120" w:line="320" w:lineRule="atLeast"/>
        <w:ind w:left="2" w:leftChars="1" w:firstLine="422" w:firstLineChars="200"/>
        <w:outlineLvl w:val="1"/>
        <w:rPr>
          <w:b/>
          <w:bCs/>
          <w:color w:val="auto"/>
          <w:kern w:val="0"/>
          <w:szCs w:val="21"/>
          <w:highlight w:val="none"/>
        </w:rPr>
      </w:pPr>
      <w:bookmarkStart w:id="75" w:name="_Toc254970533"/>
      <w:bookmarkStart w:id="76" w:name="_Toc254970674"/>
      <w:r>
        <w:rPr>
          <w:b/>
          <w:bCs/>
          <w:color w:val="auto"/>
          <w:kern w:val="0"/>
          <w:szCs w:val="21"/>
          <w:highlight w:val="none"/>
        </w:rPr>
        <w:t>8．质疑和投诉</w:t>
      </w:r>
      <w:bookmarkEnd w:id="75"/>
      <w:bookmarkEnd w:id="76"/>
    </w:p>
    <w:p w14:paraId="7EE2F4CE">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0C2519F5">
      <w:pPr>
        <w:spacing w:before="120" w:line="320" w:lineRule="atLeast"/>
        <w:ind w:firstLine="420" w:firstLineChars="200"/>
        <w:rPr>
          <w:color w:val="auto"/>
          <w:szCs w:val="21"/>
          <w:highlight w:val="none"/>
        </w:rPr>
      </w:pPr>
      <w:r>
        <w:rPr>
          <w:color w:val="auto"/>
          <w:szCs w:val="21"/>
          <w:highlight w:val="none"/>
        </w:rPr>
        <w:t>8.1.1质疑内容、时限</w:t>
      </w:r>
    </w:p>
    <w:p w14:paraId="369D4422">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175948BD">
      <w:pPr>
        <w:spacing w:before="120" w:line="320" w:lineRule="atLeast"/>
        <w:ind w:firstLine="420" w:firstLineChars="200"/>
        <w:rPr>
          <w:color w:val="auto"/>
          <w:szCs w:val="21"/>
          <w:highlight w:val="none"/>
        </w:rPr>
      </w:pPr>
      <w:r>
        <w:rPr>
          <w:rFonts w:hint="eastAsia"/>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F737C11">
      <w:pPr>
        <w:spacing w:before="120" w:line="320" w:lineRule="atLeast"/>
        <w:ind w:firstLine="420" w:firstLineChars="200"/>
        <w:rPr>
          <w:color w:val="auto"/>
          <w:szCs w:val="21"/>
          <w:highlight w:val="none"/>
        </w:rPr>
      </w:pPr>
      <w:r>
        <w:rPr>
          <w:color w:val="auto"/>
          <w:szCs w:val="21"/>
          <w:highlight w:val="none"/>
        </w:rPr>
        <w:t>8.1.2质疑形式</w:t>
      </w:r>
    </w:p>
    <w:p w14:paraId="60B1D21A">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w:t>
      </w:r>
      <w:r>
        <w:rPr>
          <w:rFonts w:hint="eastAsia"/>
          <w:color w:val="auto"/>
          <w:szCs w:val="21"/>
          <w:highlight w:val="none"/>
        </w:rPr>
        <w:t>成交</w:t>
      </w:r>
      <w:r>
        <w:rPr>
          <w:color w:val="auto"/>
          <w:szCs w:val="21"/>
          <w:highlight w:val="none"/>
        </w:rPr>
        <w:t>结果中使自己合法权益受到损害的实质性内容，提供相关事实、依据和证据及其来源或线索，便于有关单位调查、答复和处理。</w:t>
      </w:r>
    </w:p>
    <w:p w14:paraId="2D4F140A">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13C7EEED">
      <w:pPr>
        <w:spacing w:before="120" w:line="320" w:lineRule="atLeast"/>
        <w:ind w:firstLine="420" w:firstLineChars="200"/>
        <w:rPr>
          <w:color w:val="auto"/>
          <w:szCs w:val="21"/>
          <w:highlight w:val="none"/>
        </w:rPr>
      </w:pPr>
      <w:r>
        <w:rPr>
          <w:rFonts w:hint="eastAsia"/>
          <w:color w:val="auto"/>
          <w:szCs w:val="21"/>
          <w:highlight w:val="none"/>
        </w:rPr>
        <w:t>（1）供应商的姓名或者名称、地址、邮编、联系人及联系电话；</w:t>
      </w:r>
    </w:p>
    <w:p w14:paraId="1DC01D09">
      <w:pPr>
        <w:spacing w:before="120" w:line="320" w:lineRule="atLeast"/>
        <w:ind w:firstLine="420" w:firstLineChars="200"/>
        <w:rPr>
          <w:color w:val="auto"/>
          <w:szCs w:val="21"/>
          <w:highlight w:val="none"/>
        </w:rPr>
      </w:pPr>
      <w:r>
        <w:rPr>
          <w:rFonts w:hint="eastAsia"/>
          <w:color w:val="auto"/>
          <w:szCs w:val="21"/>
          <w:highlight w:val="none"/>
        </w:rPr>
        <w:t>（2）质疑项目的名称、编号；</w:t>
      </w:r>
    </w:p>
    <w:p w14:paraId="5B8451BB">
      <w:pPr>
        <w:spacing w:before="120" w:line="320" w:lineRule="atLeast"/>
        <w:ind w:firstLine="420" w:firstLineChars="200"/>
        <w:rPr>
          <w:color w:val="auto"/>
          <w:szCs w:val="21"/>
          <w:highlight w:val="none"/>
        </w:rPr>
      </w:pPr>
      <w:r>
        <w:rPr>
          <w:rFonts w:hint="eastAsia"/>
          <w:color w:val="auto"/>
          <w:szCs w:val="21"/>
          <w:highlight w:val="none"/>
        </w:rPr>
        <w:t>（3）具体、明确的质疑事项和与质疑事项相关的请求；</w:t>
      </w:r>
    </w:p>
    <w:p w14:paraId="26A7AFD3">
      <w:pPr>
        <w:spacing w:before="120" w:line="320" w:lineRule="atLeast"/>
        <w:ind w:firstLine="420" w:firstLineChars="200"/>
        <w:rPr>
          <w:color w:val="auto"/>
          <w:szCs w:val="21"/>
          <w:highlight w:val="none"/>
        </w:rPr>
      </w:pPr>
      <w:r>
        <w:rPr>
          <w:rFonts w:hint="eastAsia"/>
          <w:color w:val="auto"/>
          <w:szCs w:val="21"/>
          <w:highlight w:val="none"/>
        </w:rPr>
        <w:t>（4）事实依据；</w:t>
      </w:r>
    </w:p>
    <w:p w14:paraId="0159B827">
      <w:pPr>
        <w:spacing w:before="120" w:line="320" w:lineRule="atLeast"/>
        <w:ind w:firstLine="420" w:firstLineChars="200"/>
        <w:rPr>
          <w:color w:val="auto"/>
          <w:szCs w:val="21"/>
          <w:highlight w:val="none"/>
        </w:rPr>
      </w:pPr>
      <w:r>
        <w:rPr>
          <w:rFonts w:hint="eastAsia"/>
          <w:color w:val="auto"/>
          <w:szCs w:val="21"/>
          <w:highlight w:val="none"/>
        </w:rPr>
        <w:t>（5）必要的法律依据；</w:t>
      </w:r>
    </w:p>
    <w:p w14:paraId="50162EF4">
      <w:pPr>
        <w:spacing w:before="120" w:line="320" w:lineRule="atLeast"/>
        <w:ind w:firstLine="420" w:firstLineChars="200"/>
        <w:rPr>
          <w:color w:val="auto"/>
          <w:szCs w:val="21"/>
          <w:highlight w:val="none"/>
        </w:rPr>
      </w:pPr>
      <w:r>
        <w:rPr>
          <w:rFonts w:hint="eastAsia"/>
          <w:color w:val="auto"/>
          <w:szCs w:val="21"/>
          <w:highlight w:val="none"/>
        </w:rPr>
        <w:t>（6）提出质疑的日期。</w:t>
      </w:r>
    </w:p>
    <w:p w14:paraId="65643EBC">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4F7B30B6">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3A1DFEE7">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663D2D7D">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36945D40">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148B6337">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24859081">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594B2063">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41C4D46D">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293EE072">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6D104540">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5273469E">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731BC19C">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288ABDEA">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78A6E821">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3B42EAC7">
      <w:pPr>
        <w:spacing w:before="120" w:line="320" w:lineRule="atLeast"/>
        <w:ind w:left="2" w:leftChars="1" w:firstLine="420" w:firstLineChars="200"/>
        <w:rPr>
          <w:color w:val="auto"/>
          <w:kern w:val="0"/>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其余</w:t>
      </w:r>
      <w:r>
        <w:rPr>
          <w:rFonts w:hint="eastAsia"/>
          <w:color w:val="auto"/>
          <w:kern w:val="0"/>
          <w:szCs w:val="21"/>
          <w:highlight w:val="none"/>
        </w:rPr>
        <w:t>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687AB509">
      <w:pPr>
        <w:spacing w:before="120" w:line="320" w:lineRule="atLeast"/>
        <w:ind w:left="2" w:leftChars="1" w:firstLine="420" w:firstLineChars="200"/>
        <w:rPr>
          <w:color w:val="auto"/>
          <w:sz w:val="32"/>
          <w:szCs w:val="32"/>
          <w:highlight w:val="none"/>
        </w:rPr>
        <w:sectPr>
          <w:headerReference r:id="rId13" w:type="first"/>
          <w:headerReference r:id="rId12" w:type="default"/>
          <w:pgSz w:w="11906" w:h="16838"/>
          <w:pgMar w:top="1417" w:right="1133" w:bottom="1246" w:left="1418" w:header="851" w:footer="992" w:gutter="0"/>
          <w:cols w:space="720" w:num="1"/>
          <w:titlePg/>
          <w:docGrid w:linePitch="312" w:charSpace="0"/>
        </w:sectPr>
      </w:pPr>
      <w:r>
        <w:rPr>
          <w:color w:val="auto"/>
          <w:szCs w:val="21"/>
          <w:highlight w:val="none"/>
        </w:rPr>
        <w:t>10.2</w:t>
      </w:r>
      <w:r>
        <w:rPr>
          <w:rFonts w:hint="eastAsia"/>
          <w:color w:val="auto"/>
          <w:szCs w:val="21"/>
          <w:highlight w:val="none"/>
        </w:rPr>
        <w:t>本</w:t>
      </w:r>
      <w:r>
        <w:rPr>
          <w:color w:val="auto"/>
          <w:szCs w:val="21"/>
          <w:highlight w:val="none"/>
        </w:rPr>
        <w:t>采购文件</w:t>
      </w:r>
      <w:r>
        <w:rPr>
          <w:color w:val="auto"/>
          <w:highlight w:val="none"/>
        </w:rPr>
        <w:t>是根据国家有关法律及有关政策、法规和参照国际惯例编制，解释权属采购代理机构。</w:t>
      </w:r>
    </w:p>
    <w:p w14:paraId="4FC8BA9C">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7" w:name="_Toc89186352"/>
      <w:bookmarkStart w:id="78" w:name="_Toc254970549"/>
      <w:bookmarkStart w:id="79" w:name="_Toc254970690"/>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四</w:t>
      </w:r>
      <w:r>
        <w:rPr>
          <w:rFonts w:ascii="Times New Roman" w:hAnsi="Times New Roman" w:cs="Times New Roman"/>
          <w:color w:val="auto"/>
          <w:sz w:val="32"/>
          <w:szCs w:val="32"/>
          <w:highlight w:val="none"/>
        </w:rPr>
        <w:t>章  评审方法及标准</w:t>
      </w:r>
      <w:bookmarkEnd w:id="77"/>
    </w:p>
    <w:p w14:paraId="62ABD739">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756C9CC4">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62C6FD18">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06E85F28">
      <w:pPr>
        <w:spacing w:before="120" w:line="320" w:lineRule="atLeast"/>
        <w:ind w:firstLine="413" w:firstLineChars="196"/>
        <w:outlineLvl w:val="1"/>
        <w:rPr>
          <w:b/>
          <w:bCs/>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80" w:name="_Hlk160731834"/>
      <w:r>
        <w:rPr>
          <w:rFonts w:hint="eastAsia"/>
          <w:b/>
          <w:bCs/>
          <w:color w:val="auto"/>
          <w:kern w:val="0"/>
          <w:szCs w:val="21"/>
          <w:highlight w:val="none"/>
        </w:rPr>
        <w:t>；联合体响应的，联合体各方均应提交第一项基本资格要求的资格证明文件</w:t>
      </w:r>
      <w:bookmarkEnd w:id="80"/>
      <w:r>
        <w:rPr>
          <w:rFonts w:hint="eastAsia"/>
          <w:b/>
          <w:bCs/>
          <w:color w:val="auto"/>
          <w:kern w:val="0"/>
          <w:szCs w:val="21"/>
          <w:highlight w:val="none"/>
        </w:rPr>
        <w: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461"/>
        <w:gridCol w:w="1266"/>
        <w:gridCol w:w="5743"/>
      </w:tblGrid>
      <w:tr w14:paraId="2065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01" w:type="dxa"/>
            <w:vAlign w:val="center"/>
          </w:tcPr>
          <w:p w14:paraId="1B97486A">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2727" w:type="dxa"/>
            <w:gridSpan w:val="2"/>
            <w:vAlign w:val="center"/>
          </w:tcPr>
          <w:p w14:paraId="15C1DDE8">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0" w:type="auto"/>
            <w:vAlign w:val="center"/>
          </w:tcPr>
          <w:p w14:paraId="496AC720">
            <w:pPr>
              <w:spacing w:line="240" w:lineRule="exact"/>
              <w:jc w:val="center"/>
              <w:rPr>
                <w:b/>
                <w:color w:val="auto"/>
                <w:kern w:val="0"/>
                <w:szCs w:val="21"/>
                <w:highlight w:val="none"/>
              </w:rPr>
            </w:pPr>
            <w:r>
              <w:rPr>
                <w:rFonts w:hint="eastAsia"/>
                <w:b/>
                <w:color w:val="auto"/>
                <w:kern w:val="0"/>
                <w:szCs w:val="21"/>
                <w:highlight w:val="none"/>
              </w:rPr>
              <w:t>说明</w:t>
            </w:r>
          </w:p>
        </w:tc>
      </w:tr>
      <w:tr w14:paraId="0A8F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101" w:type="dxa"/>
            <w:vMerge w:val="restart"/>
            <w:vAlign w:val="center"/>
          </w:tcPr>
          <w:p w14:paraId="031447E8">
            <w:pPr>
              <w:spacing w:line="240" w:lineRule="exact"/>
              <w:jc w:val="center"/>
              <w:rPr>
                <w:color w:val="auto"/>
                <w:szCs w:val="21"/>
                <w:highlight w:val="none"/>
              </w:rPr>
            </w:pPr>
            <w:r>
              <w:rPr>
                <w:rFonts w:hint="eastAsia"/>
                <w:color w:val="auto"/>
                <w:szCs w:val="21"/>
                <w:highlight w:val="none"/>
              </w:rPr>
              <w:t>供应商应符合的基本资格要求</w:t>
            </w:r>
          </w:p>
        </w:tc>
        <w:tc>
          <w:tcPr>
            <w:tcW w:w="2727" w:type="dxa"/>
            <w:gridSpan w:val="2"/>
            <w:vAlign w:val="center"/>
          </w:tcPr>
          <w:p w14:paraId="3C1730A0">
            <w:pPr>
              <w:spacing w:line="240" w:lineRule="exact"/>
              <w:rPr>
                <w:color w:val="auto"/>
                <w:szCs w:val="21"/>
                <w:highlight w:val="none"/>
              </w:rPr>
            </w:pPr>
            <w:r>
              <w:rPr>
                <w:color w:val="auto"/>
                <w:szCs w:val="21"/>
                <w:highlight w:val="none"/>
              </w:rPr>
              <w:t>（1）具有独立承担民事责任的能力</w:t>
            </w:r>
          </w:p>
        </w:tc>
        <w:tc>
          <w:tcPr>
            <w:tcW w:w="0" w:type="auto"/>
            <w:vAlign w:val="center"/>
          </w:tcPr>
          <w:p w14:paraId="60B13D72">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审查供应商为法人或者其他组织的，提供营业执照等证明文件（如营业执照或者事业单位法人证书或者执业许可证等），供应商为自然人的，提供身份证扫描件。</w:t>
            </w:r>
          </w:p>
        </w:tc>
      </w:tr>
      <w:tr w14:paraId="4646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101" w:type="dxa"/>
            <w:vMerge w:val="continue"/>
            <w:vAlign w:val="center"/>
          </w:tcPr>
          <w:p w14:paraId="31FDC09E">
            <w:pPr>
              <w:spacing w:line="240" w:lineRule="exact"/>
              <w:jc w:val="center"/>
              <w:rPr>
                <w:color w:val="auto"/>
                <w:szCs w:val="21"/>
                <w:highlight w:val="none"/>
              </w:rPr>
            </w:pPr>
          </w:p>
        </w:tc>
        <w:tc>
          <w:tcPr>
            <w:tcW w:w="2727" w:type="dxa"/>
            <w:gridSpan w:val="2"/>
            <w:vAlign w:val="center"/>
          </w:tcPr>
          <w:p w14:paraId="6ED34237">
            <w:pPr>
              <w:spacing w:line="240" w:lineRule="exac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0" w:type="auto"/>
            <w:vAlign w:val="center"/>
          </w:tcPr>
          <w:p w14:paraId="39A0297F">
            <w:pPr>
              <w:spacing w:line="240" w:lineRule="exac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w:t>
            </w:r>
            <w:r>
              <w:rPr>
                <w:rFonts w:hint="eastAsia"/>
                <w:color w:val="auto"/>
                <w:szCs w:val="21"/>
                <w:highlight w:val="none"/>
              </w:rPr>
              <w:t>六章</w:t>
            </w:r>
            <w:r>
              <w:rPr>
                <w:color w:val="auto"/>
                <w:szCs w:val="21"/>
                <w:highlight w:val="none"/>
              </w:rPr>
              <w:t>响应文件格式“响应声明书”。</w:t>
            </w:r>
          </w:p>
          <w:p w14:paraId="5064CE2B">
            <w:pPr>
              <w:spacing w:line="240" w:lineRule="exac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2023或2024年度</w:t>
            </w:r>
            <w:r>
              <w:rPr>
                <w:color w:val="auto"/>
                <w:szCs w:val="21"/>
                <w:highlight w:val="none"/>
              </w:rPr>
              <w:t>财务状况报告（表）</w:t>
            </w:r>
            <w:r>
              <w:rPr>
                <w:rFonts w:hint="eastAsia"/>
                <w:color w:val="auto"/>
                <w:szCs w:val="21"/>
                <w:highlight w:val="none"/>
              </w:rPr>
              <w:t>扫描件</w:t>
            </w:r>
            <w:r>
              <w:rPr>
                <w:color w:val="auto"/>
                <w:szCs w:val="21"/>
                <w:highlight w:val="none"/>
              </w:rPr>
              <w:t>或银行出具的资信证明</w:t>
            </w:r>
            <w:r>
              <w:rPr>
                <w:rFonts w:hint="eastAsia"/>
                <w:color w:val="auto"/>
                <w:szCs w:val="21"/>
                <w:highlight w:val="none"/>
              </w:rPr>
              <w:t>扫描件</w:t>
            </w:r>
            <w:r>
              <w:rPr>
                <w:color w:val="auto"/>
                <w:szCs w:val="21"/>
                <w:highlight w:val="none"/>
              </w:rPr>
              <w:t>。</w:t>
            </w:r>
            <w:r>
              <w:rPr>
                <w:color w:val="auto"/>
                <w:highlight w:val="none"/>
              </w:rPr>
              <w:t>对于从取得营业执照时间起到响应文件递交截止时间为止不足1年的供应商，只需提交</w:t>
            </w:r>
            <w:r>
              <w:rPr>
                <w:color w:val="auto"/>
                <w:szCs w:val="21"/>
                <w:highlight w:val="none"/>
              </w:rPr>
              <w:t>响应文件递交截止时间前一个月的财务状况报告（表）</w:t>
            </w:r>
            <w:r>
              <w:rPr>
                <w:rFonts w:hint="eastAsia"/>
                <w:color w:val="auto"/>
                <w:szCs w:val="21"/>
                <w:highlight w:val="none"/>
              </w:rPr>
              <w:t>扫描件</w:t>
            </w:r>
            <w:r>
              <w:rPr>
                <w:color w:val="auto"/>
                <w:szCs w:val="21"/>
                <w:highlight w:val="none"/>
              </w:rPr>
              <w:t>。</w:t>
            </w:r>
          </w:p>
        </w:tc>
      </w:tr>
      <w:tr w14:paraId="387C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101" w:type="dxa"/>
            <w:vMerge w:val="continue"/>
            <w:vAlign w:val="center"/>
          </w:tcPr>
          <w:p w14:paraId="0CC90EAC">
            <w:pPr>
              <w:spacing w:line="240" w:lineRule="exact"/>
              <w:jc w:val="center"/>
              <w:rPr>
                <w:color w:val="auto"/>
                <w:szCs w:val="21"/>
                <w:highlight w:val="none"/>
              </w:rPr>
            </w:pPr>
          </w:p>
        </w:tc>
        <w:tc>
          <w:tcPr>
            <w:tcW w:w="2727" w:type="dxa"/>
            <w:gridSpan w:val="2"/>
            <w:vAlign w:val="center"/>
          </w:tcPr>
          <w:p w14:paraId="184481F4">
            <w:pPr>
              <w:spacing w:line="240" w:lineRule="exact"/>
              <w:rPr>
                <w:color w:val="auto"/>
                <w:szCs w:val="21"/>
                <w:highlight w:val="none"/>
                <w:lang w:val="zh-CN"/>
              </w:rPr>
            </w:pPr>
            <w:r>
              <w:rPr>
                <w:color w:val="auto"/>
                <w:szCs w:val="21"/>
                <w:highlight w:val="none"/>
                <w:lang w:val="zh-CN"/>
              </w:rPr>
              <w:t>（3）具有履行合同所必需的设备和专业技术能力</w:t>
            </w:r>
          </w:p>
        </w:tc>
        <w:tc>
          <w:tcPr>
            <w:tcW w:w="0" w:type="auto"/>
            <w:vAlign w:val="center"/>
          </w:tcPr>
          <w:p w14:paraId="173A1A3A">
            <w:pPr>
              <w:spacing w:line="300" w:lineRule="exact"/>
              <w:rPr>
                <w:color w:val="auto"/>
                <w:szCs w:val="21"/>
                <w:highlight w:val="none"/>
              </w:rPr>
            </w:pPr>
            <w:r>
              <w:rPr>
                <w:rFonts w:hint="eastAsia" w:ascii="宋体" w:hAnsi="宋体" w:cs="宋体"/>
                <w:color w:val="auto"/>
                <w:szCs w:val="21"/>
                <w:highlight w:val="none"/>
              </w:rPr>
              <w:t>①</w:t>
            </w:r>
            <w:r>
              <w:rPr>
                <w:color w:val="auto"/>
                <w:szCs w:val="21"/>
                <w:highlight w:val="none"/>
              </w:rPr>
              <w:t>提供拟投入施工机械设备证明材料、</w:t>
            </w:r>
            <w:r>
              <w:rPr>
                <w:color w:val="auto"/>
                <w:highlight w:val="none"/>
              </w:rPr>
              <w:t>项目管理机构人员资格证件及在供应商单位依法缴纳社会保险的凭证等相关证明材料的</w:t>
            </w:r>
            <w:r>
              <w:rPr>
                <w:rFonts w:hint="eastAsia"/>
                <w:color w:val="auto"/>
                <w:szCs w:val="21"/>
                <w:highlight w:val="none"/>
              </w:rPr>
              <w:t>扫描件</w:t>
            </w:r>
            <w:r>
              <w:rPr>
                <w:color w:val="auto"/>
                <w:highlight w:val="none"/>
              </w:rPr>
              <w:t>。</w:t>
            </w:r>
          </w:p>
          <w:p w14:paraId="2B0CD978">
            <w:pPr>
              <w:spacing w:line="240" w:lineRule="exac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w:t>
            </w:r>
            <w:r>
              <w:rPr>
                <w:rFonts w:hint="eastAsia"/>
                <w:color w:val="auto"/>
                <w:szCs w:val="21"/>
                <w:highlight w:val="none"/>
              </w:rPr>
              <w:t>六章</w:t>
            </w:r>
            <w:r>
              <w:rPr>
                <w:color w:val="auto"/>
                <w:szCs w:val="21"/>
                <w:highlight w:val="none"/>
              </w:rPr>
              <w:t>响应文件格式“</w:t>
            </w:r>
            <w:r>
              <w:rPr>
                <w:rFonts w:hint="eastAsia"/>
                <w:color w:val="auto"/>
                <w:szCs w:val="21"/>
                <w:highlight w:val="none"/>
              </w:rPr>
              <w:t>响应</w:t>
            </w:r>
            <w:r>
              <w:rPr>
                <w:color w:val="auto"/>
                <w:szCs w:val="21"/>
                <w:highlight w:val="none"/>
              </w:rPr>
              <w:t>声明书”。</w:t>
            </w:r>
          </w:p>
          <w:p w14:paraId="26FFA57D">
            <w:pPr>
              <w:spacing w:line="240" w:lineRule="exac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1646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trPr>
        <w:tc>
          <w:tcPr>
            <w:tcW w:w="1101" w:type="dxa"/>
            <w:vMerge w:val="continue"/>
            <w:vAlign w:val="center"/>
          </w:tcPr>
          <w:p w14:paraId="1B0F043F">
            <w:pPr>
              <w:spacing w:line="240" w:lineRule="exact"/>
              <w:jc w:val="center"/>
              <w:rPr>
                <w:color w:val="auto"/>
                <w:szCs w:val="21"/>
                <w:highlight w:val="none"/>
              </w:rPr>
            </w:pPr>
          </w:p>
        </w:tc>
        <w:tc>
          <w:tcPr>
            <w:tcW w:w="2727" w:type="dxa"/>
            <w:gridSpan w:val="2"/>
            <w:vAlign w:val="center"/>
          </w:tcPr>
          <w:p w14:paraId="2A229A63">
            <w:pPr>
              <w:spacing w:line="240" w:lineRule="exact"/>
              <w:rPr>
                <w:color w:val="auto"/>
                <w:szCs w:val="21"/>
                <w:highlight w:val="none"/>
                <w:lang w:val="zh-CN"/>
              </w:rPr>
            </w:pPr>
            <w:r>
              <w:rPr>
                <w:color w:val="auto"/>
                <w:szCs w:val="21"/>
                <w:highlight w:val="none"/>
                <w:lang w:val="zh-CN"/>
              </w:rPr>
              <w:t>（4）有依法缴纳税收和社会保障金的良好记录</w:t>
            </w:r>
          </w:p>
        </w:tc>
        <w:tc>
          <w:tcPr>
            <w:tcW w:w="0" w:type="auto"/>
            <w:vAlign w:val="center"/>
          </w:tcPr>
          <w:p w14:paraId="0C8995F8">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w:t>
            </w:r>
            <w:r>
              <w:rPr>
                <w:rFonts w:hint="eastAsia"/>
                <w:color w:val="auto"/>
                <w:szCs w:val="21"/>
                <w:highlight w:val="none"/>
              </w:rPr>
              <w:t>扫描件</w:t>
            </w:r>
            <w:r>
              <w:rPr>
                <w:color w:val="auto"/>
                <w:szCs w:val="21"/>
                <w:highlight w:val="none"/>
              </w:rPr>
              <w:t>加盖供应商</w:t>
            </w:r>
            <w:r>
              <w:rPr>
                <w:rFonts w:hint="eastAsia"/>
                <w:color w:val="auto"/>
                <w:szCs w:val="21"/>
                <w:highlight w:val="none"/>
              </w:rPr>
              <w:t>电子签章</w:t>
            </w:r>
            <w:r>
              <w:rPr>
                <w:color w:val="auto"/>
                <w:szCs w:val="21"/>
                <w:highlight w:val="none"/>
              </w:rPr>
              <w:t>。</w:t>
            </w:r>
          </w:p>
          <w:p w14:paraId="154B01F2">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w:t>
            </w:r>
            <w:r>
              <w:rPr>
                <w:rFonts w:hint="eastAsia"/>
                <w:color w:val="auto"/>
                <w:szCs w:val="21"/>
                <w:highlight w:val="none"/>
              </w:rPr>
              <w:t>扫描件</w:t>
            </w:r>
            <w:r>
              <w:rPr>
                <w:color w:val="auto"/>
                <w:szCs w:val="21"/>
                <w:highlight w:val="none"/>
              </w:rPr>
              <w:t>加盖供应商</w:t>
            </w:r>
            <w:r>
              <w:rPr>
                <w:rFonts w:hint="eastAsia"/>
                <w:color w:val="auto"/>
                <w:szCs w:val="21"/>
                <w:highlight w:val="none"/>
              </w:rPr>
              <w:t>电子签章</w:t>
            </w:r>
            <w:r>
              <w:rPr>
                <w:color w:val="auto"/>
                <w:szCs w:val="21"/>
                <w:highlight w:val="none"/>
              </w:rPr>
              <w:t>。</w:t>
            </w:r>
          </w:p>
          <w:p w14:paraId="799652E3">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16F6D497">
            <w:pPr>
              <w:spacing w:line="240" w:lineRule="exac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27A9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101" w:type="dxa"/>
            <w:vMerge w:val="continue"/>
            <w:vAlign w:val="center"/>
          </w:tcPr>
          <w:p w14:paraId="24867D3E">
            <w:pPr>
              <w:spacing w:line="240" w:lineRule="exact"/>
              <w:jc w:val="center"/>
              <w:rPr>
                <w:color w:val="auto"/>
                <w:szCs w:val="21"/>
                <w:highlight w:val="none"/>
              </w:rPr>
            </w:pPr>
          </w:p>
        </w:tc>
        <w:tc>
          <w:tcPr>
            <w:tcW w:w="2727" w:type="dxa"/>
            <w:gridSpan w:val="2"/>
            <w:vAlign w:val="center"/>
          </w:tcPr>
          <w:p w14:paraId="567F70BD">
            <w:pPr>
              <w:spacing w:line="240" w:lineRule="exact"/>
              <w:rPr>
                <w:color w:val="auto"/>
                <w:szCs w:val="21"/>
                <w:highlight w:val="none"/>
                <w:lang w:val="zh-CN"/>
              </w:rPr>
            </w:pPr>
            <w:r>
              <w:rPr>
                <w:color w:val="auto"/>
                <w:szCs w:val="21"/>
                <w:highlight w:val="none"/>
              </w:rPr>
              <w:t>（5）参加政府采购活动前三年内，在经营活动中没有重大违法记录</w:t>
            </w:r>
          </w:p>
        </w:tc>
        <w:tc>
          <w:tcPr>
            <w:tcW w:w="0" w:type="auto"/>
            <w:vAlign w:val="center"/>
          </w:tcPr>
          <w:p w14:paraId="7214EBDB">
            <w:pPr>
              <w:spacing w:line="240" w:lineRule="exact"/>
              <w:jc w:val="left"/>
              <w:rPr>
                <w:color w:val="auto"/>
                <w:szCs w:val="21"/>
                <w:highlight w:val="none"/>
              </w:rPr>
            </w:pPr>
            <w:r>
              <w:rPr>
                <w:color w:val="auto"/>
                <w:szCs w:val="21"/>
                <w:highlight w:val="none"/>
              </w:rPr>
              <w:t>审查无重大违法记录声明。须提供，格式见第</w:t>
            </w:r>
            <w:r>
              <w:rPr>
                <w:rFonts w:hint="eastAsia"/>
                <w:color w:val="auto"/>
                <w:szCs w:val="21"/>
                <w:highlight w:val="none"/>
              </w:rPr>
              <w:t>六章</w:t>
            </w:r>
            <w:r>
              <w:rPr>
                <w:color w:val="auto"/>
                <w:szCs w:val="21"/>
                <w:highlight w:val="none"/>
              </w:rPr>
              <w:t xml:space="preserve">响应文件格式“响应声明书”。 </w:t>
            </w:r>
          </w:p>
        </w:tc>
      </w:tr>
      <w:tr w14:paraId="28C9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101" w:type="dxa"/>
            <w:vMerge w:val="continue"/>
            <w:vAlign w:val="center"/>
          </w:tcPr>
          <w:p w14:paraId="20E2F909">
            <w:pPr>
              <w:spacing w:line="240" w:lineRule="exact"/>
              <w:jc w:val="center"/>
              <w:rPr>
                <w:color w:val="auto"/>
                <w:szCs w:val="21"/>
                <w:highlight w:val="none"/>
              </w:rPr>
            </w:pPr>
          </w:p>
        </w:tc>
        <w:tc>
          <w:tcPr>
            <w:tcW w:w="2727" w:type="dxa"/>
            <w:gridSpan w:val="2"/>
            <w:vAlign w:val="center"/>
          </w:tcPr>
          <w:p w14:paraId="3E78A38A">
            <w:pPr>
              <w:spacing w:line="240" w:lineRule="exact"/>
              <w:rPr>
                <w:color w:val="auto"/>
                <w:szCs w:val="21"/>
                <w:highlight w:val="none"/>
              </w:rPr>
            </w:pPr>
            <w:r>
              <w:rPr>
                <w:color w:val="auto"/>
                <w:szCs w:val="21"/>
                <w:highlight w:val="none"/>
              </w:rPr>
              <w:t>（6）具备法律、行政法规规定的其他要求</w:t>
            </w:r>
          </w:p>
        </w:tc>
        <w:tc>
          <w:tcPr>
            <w:tcW w:w="0" w:type="auto"/>
            <w:vAlign w:val="center"/>
          </w:tcPr>
          <w:p w14:paraId="3526B3BC">
            <w:pPr>
              <w:spacing w:line="240" w:lineRule="exact"/>
              <w:rPr>
                <w:color w:val="auto"/>
                <w:szCs w:val="21"/>
                <w:highlight w:val="none"/>
              </w:rPr>
            </w:pPr>
            <w:r>
              <w:rPr>
                <w:rFonts w:hint="eastAsia"/>
                <w:color w:val="auto"/>
                <w:szCs w:val="21"/>
                <w:highlight w:val="none"/>
              </w:rPr>
              <w:t>无。</w:t>
            </w:r>
          </w:p>
        </w:tc>
      </w:tr>
      <w:tr w14:paraId="0982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101" w:type="dxa"/>
            <w:vAlign w:val="center"/>
          </w:tcPr>
          <w:p w14:paraId="67C347C7">
            <w:pPr>
              <w:spacing w:line="240" w:lineRule="exact"/>
              <w:rPr>
                <w:color w:val="auto"/>
                <w:szCs w:val="21"/>
                <w:highlight w:val="none"/>
                <w:lang w:val="zh-CN"/>
              </w:rPr>
            </w:pPr>
            <w:r>
              <w:rPr>
                <w:rFonts w:hint="eastAsia"/>
                <w:color w:val="auto"/>
                <w:kern w:val="0"/>
                <w:szCs w:val="21"/>
                <w:highlight w:val="none"/>
              </w:rPr>
              <w:t>采购政策</w:t>
            </w:r>
          </w:p>
        </w:tc>
        <w:tc>
          <w:tcPr>
            <w:tcW w:w="2727" w:type="dxa"/>
            <w:gridSpan w:val="2"/>
            <w:vAlign w:val="center"/>
          </w:tcPr>
          <w:p w14:paraId="49A5800C">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0" w:type="auto"/>
            <w:vAlign w:val="center"/>
          </w:tcPr>
          <w:p w14:paraId="6D2E35A2">
            <w:pPr>
              <w:spacing w:line="240" w:lineRule="exact"/>
              <w:rPr>
                <w:color w:val="auto"/>
                <w:szCs w:val="21"/>
                <w:highlight w:val="none"/>
              </w:rPr>
            </w:pPr>
          </w:p>
          <w:p w14:paraId="20CC698F">
            <w:pPr>
              <w:spacing w:line="2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情况一：</w:t>
            </w:r>
            <w:r>
              <w:rPr>
                <w:rFonts w:hint="eastAsia" w:ascii="宋体" w:hAnsi="宋体" w:cs="宋体"/>
                <w:color w:val="auto"/>
                <w:szCs w:val="21"/>
                <w:highlight w:val="none"/>
              </w:rPr>
              <w:t>供应商独立</w:t>
            </w:r>
            <w:r>
              <w:rPr>
                <w:rFonts w:hint="eastAsia"/>
                <w:color w:val="auto"/>
                <w:szCs w:val="21"/>
                <w:highlight w:val="none"/>
              </w:rPr>
              <w:t>响应</w:t>
            </w:r>
            <w:r>
              <w:rPr>
                <w:rFonts w:hint="eastAsia" w:ascii="宋体" w:hAnsi="宋体" w:cs="宋体"/>
                <w:color w:val="auto"/>
                <w:szCs w:val="21"/>
                <w:highlight w:val="none"/>
              </w:rPr>
              <w:t>：</w:t>
            </w:r>
          </w:p>
          <w:p w14:paraId="5CFA6764">
            <w:pPr>
              <w:spacing w:line="240" w:lineRule="exact"/>
              <w:rPr>
                <w:color w:val="auto"/>
                <w:szCs w:val="21"/>
                <w:highlight w:val="none"/>
              </w:rPr>
            </w:pPr>
            <w:r>
              <w:rPr>
                <w:rFonts w:hint="eastAsia" w:ascii="宋体" w:hAnsi="宋体" w:cs="宋体"/>
                <w:color w:val="auto"/>
                <w:szCs w:val="21"/>
                <w:highlight w:val="none"/>
              </w:rPr>
              <w:t>提供</w:t>
            </w:r>
            <w:r>
              <w:rPr>
                <w:rFonts w:hint="eastAsia"/>
                <w:color w:val="auto"/>
                <w:szCs w:val="21"/>
                <w:highlight w:val="none"/>
              </w:rPr>
              <w:t>《中小企业声明函》</w:t>
            </w:r>
            <w:r>
              <w:rPr>
                <w:rFonts w:hint="eastAsia" w:ascii="宋体" w:hAnsi="宋体" w:cs="宋体"/>
                <w:color w:val="auto"/>
                <w:szCs w:val="21"/>
                <w:highlight w:val="none"/>
              </w:rPr>
              <w:t>，符合承建</w:t>
            </w:r>
            <w:r>
              <w:rPr>
                <w:rFonts w:hint="eastAsia"/>
                <w:color w:val="auto"/>
                <w:szCs w:val="21"/>
                <w:highlight w:val="none"/>
              </w:rPr>
              <w:t>采购文件标明所属行业的标的物的工程施工单位应全部为中型或小型或微型企业</w:t>
            </w:r>
            <w:r>
              <w:rPr>
                <w:rFonts w:hint="eastAsia" w:ascii="宋体" w:hAnsi="宋体" w:cs="宋体"/>
                <w:color w:val="auto"/>
                <w:szCs w:val="21"/>
                <w:highlight w:val="none"/>
              </w:rPr>
              <w:t>的条件</w:t>
            </w:r>
            <w:r>
              <w:rPr>
                <w:rFonts w:hint="eastAsia"/>
                <w:color w:val="auto"/>
                <w:szCs w:val="21"/>
                <w:highlight w:val="none"/>
              </w:rPr>
              <w:t>。</w:t>
            </w:r>
          </w:p>
          <w:p w14:paraId="0D5D5C5F">
            <w:pPr>
              <w:spacing w:line="240" w:lineRule="exact"/>
              <w:rPr>
                <w:color w:val="auto"/>
                <w:szCs w:val="21"/>
                <w:highlight w:val="none"/>
                <w:lang w:val="zh-CN"/>
              </w:rPr>
            </w:pPr>
            <w:r>
              <w:rPr>
                <w:rFonts w:hint="eastAsia"/>
                <w:b/>
                <w:bCs/>
                <w:color w:val="auto"/>
                <w:szCs w:val="21"/>
                <w:highlight w:val="none"/>
              </w:rPr>
              <w:t>情况二：</w:t>
            </w:r>
            <w:r>
              <w:rPr>
                <w:rFonts w:hint="eastAsia"/>
                <w:color w:val="auto"/>
                <w:szCs w:val="21"/>
                <w:highlight w:val="none"/>
              </w:rPr>
              <w:t>供应商以合同分包形式或联合体形式参与响应同时提供</w:t>
            </w:r>
            <w:r>
              <w:rPr>
                <w:rFonts w:hint="eastAsia"/>
                <w:color w:val="auto"/>
                <w:szCs w:val="21"/>
                <w:highlight w:val="none"/>
                <w:lang w:val="zh-CN"/>
              </w:rPr>
              <w:t>：</w:t>
            </w:r>
          </w:p>
          <w:p w14:paraId="51AD5159">
            <w:pPr>
              <w:tabs>
                <w:tab w:val="left" w:pos="1657"/>
              </w:tabs>
              <w:spacing w:line="240" w:lineRule="exact"/>
              <w:rPr>
                <w:rFonts w:ascii="宋体" w:hAnsi="宋体" w:cs="宋体"/>
                <w:color w:val="auto"/>
                <w:szCs w:val="21"/>
                <w:highlight w:val="none"/>
              </w:rPr>
            </w:pPr>
            <w:r>
              <w:rPr>
                <w:rFonts w:hint="eastAsia" w:ascii="宋体" w:hAnsi="宋体" w:cs="宋体"/>
                <w:color w:val="auto"/>
                <w:szCs w:val="21"/>
                <w:highlight w:val="none"/>
              </w:rPr>
              <w:t>①提供分包意向协议书或联合体协议书且分包意向协议书或联合体协议书</w:t>
            </w:r>
            <w:r>
              <w:rPr>
                <w:rFonts w:hint="eastAsia"/>
                <w:color w:val="auto"/>
                <w:szCs w:val="21"/>
                <w:highlight w:val="none"/>
              </w:rPr>
              <w:t>填报的中小微企业承建的比例为1</w:t>
            </w:r>
            <w:r>
              <w:rPr>
                <w:color w:val="auto"/>
                <w:szCs w:val="21"/>
                <w:highlight w:val="none"/>
              </w:rPr>
              <w:t>00</w:t>
            </w:r>
            <w:r>
              <w:rPr>
                <w:rFonts w:hint="eastAsia"/>
                <w:color w:val="auto"/>
                <w:szCs w:val="21"/>
                <w:highlight w:val="none"/>
              </w:rPr>
              <w:t>%</w:t>
            </w:r>
            <w:r>
              <w:rPr>
                <w:rFonts w:hint="eastAsia" w:ascii="宋体" w:hAnsi="宋体" w:cs="宋体"/>
                <w:color w:val="auto"/>
                <w:szCs w:val="21"/>
                <w:highlight w:val="none"/>
              </w:rPr>
              <w:t>。</w:t>
            </w:r>
          </w:p>
          <w:p w14:paraId="01169CF3">
            <w:pPr>
              <w:spacing w:line="240" w:lineRule="exact"/>
              <w:rPr>
                <w:color w:val="auto"/>
                <w:szCs w:val="21"/>
                <w:highlight w:val="none"/>
              </w:rPr>
            </w:pPr>
            <w:r>
              <w:rPr>
                <w:rFonts w:hint="eastAsia" w:ascii="宋体" w:hAnsi="宋体" w:cs="宋体"/>
                <w:color w:val="auto"/>
                <w:szCs w:val="21"/>
                <w:highlight w:val="none"/>
              </w:rPr>
              <w:t>②提供</w:t>
            </w:r>
            <w:r>
              <w:rPr>
                <w:rFonts w:hint="eastAsia"/>
                <w:color w:val="auto"/>
                <w:szCs w:val="21"/>
                <w:highlight w:val="none"/>
              </w:rPr>
              <w:t>由供应商盖章的《中小企业声明函》，《中小企业声明函》中填报的</w:t>
            </w:r>
            <w:r>
              <w:rPr>
                <w:rFonts w:hint="eastAsia" w:ascii="宋体" w:hAnsi="宋体" w:cs="宋体"/>
                <w:color w:val="auto"/>
                <w:szCs w:val="21"/>
                <w:highlight w:val="none"/>
              </w:rPr>
              <w:t>承建</w:t>
            </w:r>
            <w:r>
              <w:rPr>
                <w:rFonts w:hint="eastAsia"/>
                <w:color w:val="auto"/>
                <w:szCs w:val="21"/>
                <w:highlight w:val="none"/>
              </w:rPr>
              <w:t>采购文件标明所属行业的标的物的工程施工单位为中型或小型或微型企业。</w:t>
            </w:r>
          </w:p>
          <w:p w14:paraId="5B8FD30B">
            <w:pPr>
              <w:spacing w:line="240" w:lineRule="exact"/>
              <w:rPr>
                <w:color w:val="auto"/>
                <w:szCs w:val="21"/>
                <w:highlight w:val="none"/>
              </w:rPr>
            </w:pPr>
          </w:p>
          <w:p w14:paraId="37A032C0">
            <w:pPr>
              <w:spacing w:line="240" w:lineRule="exact"/>
              <w:jc w:val="left"/>
              <w:rPr>
                <w:color w:val="auto"/>
                <w:szCs w:val="21"/>
                <w:highlight w:val="none"/>
              </w:rPr>
            </w:pPr>
          </w:p>
          <w:p w14:paraId="17C7C851">
            <w:pPr>
              <w:spacing w:line="240" w:lineRule="exact"/>
              <w:jc w:val="left"/>
              <w:rPr>
                <w:rFonts w:ascii="宋体" w:hAnsi="宋体" w:cs="宋体"/>
                <w:color w:val="auto"/>
                <w:szCs w:val="21"/>
                <w:highlight w:val="none"/>
              </w:rPr>
            </w:pPr>
            <w:r>
              <w:rPr>
                <w:rFonts w:hint="eastAsia"/>
                <w:color w:val="auto"/>
                <w:szCs w:val="21"/>
                <w:highlight w:val="none"/>
              </w:rPr>
              <w:t>注：1、符合</w:t>
            </w:r>
            <w:r>
              <w:rPr>
                <w:rFonts w:hint="eastAsia" w:ascii="宋体" w:hAnsi="宋体" w:cs="宋体"/>
                <w:color w:val="auto"/>
                <w:szCs w:val="21"/>
                <w:highlight w:val="none"/>
              </w:rPr>
              <w:t>监狱企业出具监狱企业证明文件的、符合残疾人福利性单位出具《残疾人福利性单位声明函》的视同中小企业。</w:t>
            </w:r>
          </w:p>
          <w:p w14:paraId="665C99B9">
            <w:pPr>
              <w:spacing w:line="240" w:lineRule="exact"/>
              <w:jc w:val="left"/>
              <w:rPr>
                <w:color w:val="auto"/>
                <w:szCs w:val="21"/>
                <w:highlight w:val="none"/>
              </w:rPr>
            </w:pPr>
            <w:r>
              <w:rPr>
                <w:color w:val="auto"/>
                <w:szCs w:val="21"/>
                <w:highlight w:val="none"/>
              </w:rPr>
              <w:t>2</w:t>
            </w:r>
            <w:r>
              <w:rPr>
                <w:rFonts w:hint="eastAsia"/>
                <w:color w:val="auto"/>
                <w:szCs w:val="21"/>
                <w:highlight w:val="none"/>
              </w:rPr>
              <w:t>、律师事务所、司法鉴定机构不适用《中小企业划型标准规定》，不享受中小企业发展政策。</w:t>
            </w:r>
          </w:p>
        </w:tc>
      </w:tr>
      <w:tr w14:paraId="3532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01" w:type="dxa"/>
            <w:vMerge w:val="restart"/>
            <w:vAlign w:val="center"/>
          </w:tcPr>
          <w:p w14:paraId="65F5D01A">
            <w:pPr>
              <w:spacing w:line="240" w:lineRule="exact"/>
              <w:jc w:val="center"/>
              <w:rPr>
                <w:color w:val="auto"/>
                <w:szCs w:val="21"/>
                <w:highlight w:val="none"/>
              </w:rPr>
            </w:pPr>
            <w:r>
              <w:rPr>
                <w:color w:val="auto"/>
                <w:szCs w:val="21"/>
                <w:highlight w:val="none"/>
                <w:lang w:val="zh-CN"/>
              </w:rPr>
              <w:t>供应商应符合的</w:t>
            </w:r>
            <w:r>
              <w:rPr>
                <w:color w:val="auto"/>
                <w:szCs w:val="21"/>
                <w:highlight w:val="none"/>
              </w:rPr>
              <w:t>特定资格条件</w:t>
            </w:r>
          </w:p>
        </w:tc>
        <w:tc>
          <w:tcPr>
            <w:tcW w:w="2727" w:type="dxa"/>
            <w:gridSpan w:val="2"/>
            <w:vAlign w:val="center"/>
          </w:tcPr>
          <w:p w14:paraId="223D56B4">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0" w:type="auto"/>
            <w:vAlign w:val="center"/>
          </w:tcPr>
          <w:p w14:paraId="26340864">
            <w:pPr>
              <w:spacing w:line="240" w:lineRule="exac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要求</w:t>
            </w:r>
            <w:r>
              <w:rPr>
                <w:rFonts w:hint="eastAsia"/>
                <w:color w:val="auto"/>
                <w:szCs w:val="21"/>
                <w:highlight w:val="none"/>
              </w:rPr>
              <w:t>。</w:t>
            </w:r>
          </w:p>
        </w:tc>
      </w:tr>
      <w:tr w14:paraId="4D8B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01" w:type="dxa"/>
            <w:vMerge w:val="continue"/>
            <w:vAlign w:val="center"/>
          </w:tcPr>
          <w:p w14:paraId="72FED419">
            <w:pPr>
              <w:spacing w:line="240" w:lineRule="exact"/>
              <w:jc w:val="center"/>
              <w:rPr>
                <w:color w:val="auto"/>
                <w:szCs w:val="21"/>
                <w:highlight w:val="none"/>
              </w:rPr>
            </w:pPr>
          </w:p>
        </w:tc>
        <w:tc>
          <w:tcPr>
            <w:tcW w:w="1461" w:type="dxa"/>
            <w:vMerge w:val="restart"/>
            <w:vAlign w:val="center"/>
          </w:tcPr>
          <w:p w14:paraId="351BB1D4">
            <w:pPr>
              <w:spacing w:line="240" w:lineRule="exact"/>
              <w:rPr>
                <w:color w:val="auto"/>
                <w:szCs w:val="21"/>
                <w:highlight w:val="none"/>
              </w:rPr>
            </w:pPr>
            <w:r>
              <w:rPr>
                <w:rFonts w:hint="eastAsia"/>
                <w:color w:val="auto"/>
                <w:szCs w:val="21"/>
                <w:highlight w:val="none"/>
              </w:rPr>
              <w:t>（2）人员要求</w:t>
            </w:r>
          </w:p>
        </w:tc>
        <w:tc>
          <w:tcPr>
            <w:tcW w:w="0" w:type="auto"/>
            <w:vAlign w:val="center"/>
          </w:tcPr>
          <w:p w14:paraId="0281D77A">
            <w:pPr>
              <w:spacing w:line="240" w:lineRule="exact"/>
              <w:jc w:val="left"/>
              <w:rPr>
                <w:color w:val="auto"/>
                <w:szCs w:val="21"/>
                <w:highlight w:val="none"/>
              </w:rPr>
            </w:pPr>
            <w:r>
              <w:rPr>
                <w:rFonts w:hint="eastAsia"/>
                <w:color w:val="auto"/>
                <w:szCs w:val="21"/>
                <w:highlight w:val="none"/>
              </w:rPr>
              <w:t>项目经理</w:t>
            </w:r>
          </w:p>
        </w:tc>
        <w:tc>
          <w:tcPr>
            <w:tcW w:w="0" w:type="auto"/>
            <w:vAlign w:val="center"/>
          </w:tcPr>
          <w:p w14:paraId="4A342568">
            <w:pPr>
              <w:spacing w:line="240" w:lineRule="exac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要求</w:t>
            </w:r>
            <w:r>
              <w:rPr>
                <w:rFonts w:hint="eastAsia"/>
                <w:color w:val="auto"/>
                <w:szCs w:val="21"/>
                <w:highlight w:val="none"/>
              </w:rPr>
              <w:t>。须提供在响应文件递交</w:t>
            </w:r>
            <w:r>
              <w:rPr>
                <w:color w:val="auto"/>
                <w:szCs w:val="21"/>
                <w:highlight w:val="none"/>
              </w:rPr>
              <w:t>截止时间前6个月内</w:t>
            </w:r>
            <w:r>
              <w:rPr>
                <w:rFonts w:hint="eastAsia"/>
                <w:color w:val="auto"/>
                <w:szCs w:val="21"/>
                <w:highlight w:val="none"/>
              </w:rPr>
              <w:t>任意1</w:t>
            </w:r>
            <w:r>
              <w:rPr>
                <w:color w:val="auto"/>
                <w:szCs w:val="21"/>
                <w:highlight w:val="none"/>
              </w:rPr>
              <w:t>个月在现任职单位依法缴纳社会保险的</w:t>
            </w:r>
            <w:r>
              <w:rPr>
                <w:rFonts w:hint="eastAsia"/>
                <w:color w:val="auto"/>
                <w:szCs w:val="21"/>
                <w:highlight w:val="none"/>
              </w:rPr>
              <w:t>证明材料扫描件。</w:t>
            </w:r>
          </w:p>
        </w:tc>
      </w:tr>
      <w:tr w14:paraId="591B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1" w:type="dxa"/>
            <w:vMerge w:val="continue"/>
            <w:vAlign w:val="center"/>
          </w:tcPr>
          <w:p w14:paraId="0B65CEBB">
            <w:pPr>
              <w:spacing w:line="240" w:lineRule="exact"/>
              <w:jc w:val="center"/>
              <w:rPr>
                <w:color w:val="auto"/>
                <w:szCs w:val="21"/>
                <w:highlight w:val="none"/>
              </w:rPr>
            </w:pPr>
          </w:p>
        </w:tc>
        <w:tc>
          <w:tcPr>
            <w:tcW w:w="1461" w:type="dxa"/>
            <w:vMerge w:val="continue"/>
          </w:tcPr>
          <w:p w14:paraId="5BB89D6B">
            <w:pPr>
              <w:spacing w:line="240" w:lineRule="exact"/>
              <w:jc w:val="left"/>
              <w:rPr>
                <w:color w:val="auto"/>
                <w:szCs w:val="21"/>
                <w:highlight w:val="none"/>
              </w:rPr>
            </w:pPr>
          </w:p>
        </w:tc>
        <w:tc>
          <w:tcPr>
            <w:tcW w:w="0" w:type="auto"/>
            <w:vAlign w:val="center"/>
          </w:tcPr>
          <w:p w14:paraId="547C08A2">
            <w:pPr>
              <w:spacing w:line="240" w:lineRule="exact"/>
              <w:jc w:val="left"/>
              <w:rPr>
                <w:color w:val="auto"/>
                <w:szCs w:val="21"/>
                <w:highlight w:val="none"/>
              </w:rPr>
            </w:pPr>
            <w:r>
              <w:rPr>
                <w:rFonts w:hint="eastAsia"/>
                <w:color w:val="auto"/>
                <w:szCs w:val="21"/>
                <w:highlight w:val="none"/>
              </w:rPr>
              <w:t>技术负责人</w:t>
            </w:r>
          </w:p>
        </w:tc>
        <w:tc>
          <w:tcPr>
            <w:tcW w:w="0" w:type="auto"/>
            <w:vAlign w:val="center"/>
          </w:tcPr>
          <w:p w14:paraId="356404DF">
            <w:pPr>
              <w:spacing w:line="240" w:lineRule="exac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要求</w:t>
            </w:r>
            <w:r>
              <w:rPr>
                <w:rFonts w:hint="eastAsia"/>
                <w:color w:val="auto"/>
                <w:szCs w:val="21"/>
                <w:highlight w:val="none"/>
              </w:rPr>
              <w:t>。须提供在响应文件递交</w:t>
            </w:r>
            <w:r>
              <w:rPr>
                <w:color w:val="auto"/>
                <w:szCs w:val="21"/>
                <w:highlight w:val="none"/>
              </w:rPr>
              <w:t>截止时间前6个月内</w:t>
            </w:r>
            <w:r>
              <w:rPr>
                <w:rFonts w:hint="eastAsia"/>
                <w:color w:val="auto"/>
                <w:szCs w:val="21"/>
                <w:highlight w:val="none"/>
              </w:rPr>
              <w:t>任意1</w:t>
            </w:r>
            <w:r>
              <w:rPr>
                <w:color w:val="auto"/>
                <w:szCs w:val="21"/>
                <w:highlight w:val="none"/>
              </w:rPr>
              <w:t>个月在现任职单位依法缴纳社会保险的</w:t>
            </w:r>
            <w:r>
              <w:rPr>
                <w:rFonts w:hint="eastAsia"/>
                <w:color w:val="auto"/>
                <w:szCs w:val="21"/>
                <w:highlight w:val="none"/>
              </w:rPr>
              <w:t>证明材料扫描件。</w:t>
            </w:r>
          </w:p>
        </w:tc>
      </w:tr>
      <w:tr w14:paraId="347A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101" w:type="dxa"/>
            <w:vMerge w:val="continue"/>
            <w:vAlign w:val="center"/>
          </w:tcPr>
          <w:p w14:paraId="14D1F46D">
            <w:pPr>
              <w:spacing w:line="240" w:lineRule="exact"/>
              <w:jc w:val="center"/>
              <w:rPr>
                <w:color w:val="auto"/>
                <w:szCs w:val="21"/>
                <w:highlight w:val="none"/>
              </w:rPr>
            </w:pPr>
          </w:p>
        </w:tc>
        <w:tc>
          <w:tcPr>
            <w:tcW w:w="1461" w:type="dxa"/>
            <w:vMerge w:val="continue"/>
          </w:tcPr>
          <w:p w14:paraId="559AB4B7">
            <w:pPr>
              <w:spacing w:line="240" w:lineRule="exact"/>
              <w:jc w:val="left"/>
              <w:rPr>
                <w:color w:val="auto"/>
                <w:szCs w:val="21"/>
                <w:highlight w:val="none"/>
              </w:rPr>
            </w:pPr>
          </w:p>
        </w:tc>
        <w:tc>
          <w:tcPr>
            <w:tcW w:w="0" w:type="auto"/>
            <w:vAlign w:val="center"/>
          </w:tcPr>
          <w:p w14:paraId="2B13B662">
            <w:pPr>
              <w:spacing w:line="240" w:lineRule="exact"/>
              <w:jc w:val="left"/>
              <w:rPr>
                <w:color w:val="auto"/>
                <w:szCs w:val="21"/>
                <w:highlight w:val="none"/>
              </w:rPr>
            </w:pPr>
            <w:r>
              <w:rPr>
                <w:rFonts w:hint="eastAsia"/>
                <w:color w:val="auto"/>
                <w:szCs w:val="21"/>
                <w:highlight w:val="none"/>
              </w:rPr>
              <w:t>专职安全员</w:t>
            </w:r>
          </w:p>
        </w:tc>
        <w:tc>
          <w:tcPr>
            <w:tcW w:w="0" w:type="auto"/>
            <w:vAlign w:val="center"/>
          </w:tcPr>
          <w:p w14:paraId="2E48A8A4">
            <w:pPr>
              <w:spacing w:line="240" w:lineRule="exac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要求</w:t>
            </w:r>
            <w:r>
              <w:rPr>
                <w:rFonts w:hint="eastAsia"/>
                <w:color w:val="auto"/>
                <w:szCs w:val="21"/>
                <w:highlight w:val="none"/>
              </w:rPr>
              <w:t>。须提供在响应文件递交</w:t>
            </w:r>
            <w:r>
              <w:rPr>
                <w:color w:val="auto"/>
                <w:szCs w:val="21"/>
                <w:highlight w:val="none"/>
              </w:rPr>
              <w:t>截止时间前6个月内</w:t>
            </w:r>
            <w:r>
              <w:rPr>
                <w:rFonts w:hint="eastAsia"/>
                <w:color w:val="auto"/>
                <w:szCs w:val="21"/>
                <w:highlight w:val="none"/>
              </w:rPr>
              <w:t>任意1</w:t>
            </w:r>
            <w:r>
              <w:rPr>
                <w:color w:val="auto"/>
                <w:szCs w:val="21"/>
                <w:highlight w:val="none"/>
              </w:rPr>
              <w:t>个月在现任职单位依法缴纳社会保险的</w:t>
            </w:r>
            <w:r>
              <w:rPr>
                <w:rFonts w:hint="eastAsia"/>
                <w:color w:val="auto"/>
                <w:szCs w:val="21"/>
                <w:highlight w:val="none"/>
              </w:rPr>
              <w:t>证明材料扫描件。</w:t>
            </w:r>
          </w:p>
        </w:tc>
      </w:tr>
      <w:tr w14:paraId="17C8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01" w:type="dxa"/>
            <w:vMerge w:val="continue"/>
            <w:vAlign w:val="center"/>
          </w:tcPr>
          <w:p w14:paraId="57340FD9">
            <w:pPr>
              <w:spacing w:line="240" w:lineRule="exact"/>
              <w:jc w:val="center"/>
              <w:rPr>
                <w:color w:val="auto"/>
                <w:szCs w:val="21"/>
                <w:highlight w:val="none"/>
              </w:rPr>
            </w:pPr>
          </w:p>
        </w:tc>
        <w:tc>
          <w:tcPr>
            <w:tcW w:w="2727" w:type="dxa"/>
            <w:gridSpan w:val="2"/>
            <w:vAlign w:val="center"/>
          </w:tcPr>
          <w:p w14:paraId="0350CC0E">
            <w:pPr>
              <w:spacing w:line="240" w:lineRule="exact"/>
              <w:jc w:val="left"/>
              <w:rPr>
                <w:color w:val="auto"/>
                <w:szCs w:val="21"/>
                <w:highlight w:val="none"/>
              </w:rPr>
            </w:pPr>
            <w:r>
              <w:rPr>
                <w:color w:val="auto"/>
                <w:szCs w:val="21"/>
                <w:highlight w:val="none"/>
              </w:rPr>
              <w:t>（3）业绩要求</w:t>
            </w:r>
          </w:p>
        </w:tc>
        <w:tc>
          <w:tcPr>
            <w:tcW w:w="0" w:type="auto"/>
            <w:vAlign w:val="center"/>
          </w:tcPr>
          <w:p w14:paraId="4DB0EEDB">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要求</w:t>
            </w:r>
            <w:r>
              <w:rPr>
                <w:rFonts w:hint="eastAsia"/>
                <w:color w:val="auto"/>
                <w:szCs w:val="21"/>
                <w:highlight w:val="none"/>
              </w:rPr>
              <w:t>。</w:t>
            </w:r>
          </w:p>
        </w:tc>
      </w:tr>
      <w:tr w14:paraId="55D6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1101" w:type="dxa"/>
            <w:vMerge w:val="continue"/>
            <w:vAlign w:val="center"/>
          </w:tcPr>
          <w:p w14:paraId="73F84BC1">
            <w:pPr>
              <w:spacing w:line="240" w:lineRule="exact"/>
              <w:jc w:val="center"/>
              <w:rPr>
                <w:color w:val="auto"/>
                <w:szCs w:val="21"/>
                <w:highlight w:val="none"/>
              </w:rPr>
            </w:pPr>
          </w:p>
        </w:tc>
        <w:tc>
          <w:tcPr>
            <w:tcW w:w="2727" w:type="dxa"/>
            <w:gridSpan w:val="2"/>
            <w:vAlign w:val="center"/>
          </w:tcPr>
          <w:p w14:paraId="177F0FBF">
            <w:pPr>
              <w:spacing w:line="240" w:lineRule="exact"/>
              <w:rPr>
                <w:color w:val="auto"/>
                <w:szCs w:val="21"/>
                <w:highlight w:val="none"/>
              </w:rPr>
            </w:pPr>
            <w:r>
              <w:rPr>
                <w:color w:val="auto"/>
                <w:kern w:val="0"/>
                <w:szCs w:val="21"/>
                <w:highlight w:val="none"/>
              </w:rPr>
              <w:t>（4）</w:t>
            </w:r>
            <w:r>
              <w:rPr>
                <w:rFonts w:hint="eastAsia"/>
                <w:color w:val="auto"/>
                <w:kern w:val="0"/>
                <w:szCs w:val="21"/>
                <w:highlight w:val="none"/>
              </w:rPr>
              <w:t>供应商不得参加响应的情形</w:t>
            </w:r>
          </w:p>
        </w:tc>
        <w:tc>
          <w:tcPr>
            <w:tcW w:w="0" w:type="auto"/>
            <w:vAlign w:val="center"/>
          </w:tcPr>
          <w:p w14:paraId="008BC3C5">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0CE20495">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3EE7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204B06BE">
            <w:pPr>
              <w:spacing w:line="240" w:lineRule="exact"/>
              <w:jc w:val="center"/>
              <w:rPr>
                <w:color w:val="auto"/>
                <w:szCs w:val="21"/>
                <w:highlight w:val="none"/>
              </w:rPr>
            </w:pPr>
          </w:p>
        </w:tc>
        <w:tc>
          <w:tcPr>
            <w:tcW w:w="2727" w:type="dxa"/>
            <w:gridSpan w:val="2"/>
            <w:vAlign w:val="center"/>
          </w:tcPr>
          <w:p w14:paraId="794E70E6">
            <w:pPr>
              <w:spacing w:line="240" w:lineRule="exact"/>
              <w:rPr>
                <w:color w:val="auto"/>
                <w:szCs w:val="21"/>
                <w:highlight w:val="none"/>
              </w:rPr>
            </w:pPr>
            <w:r>
              <w:rPr>
                <w:color w:val="auto"/>
                <w:szCs w:val="21"/>
                <w:highlight w:val="none"/>
              </w:rPr>
              <w:t>（5）诚信要求</w:t>
            </w:r>
          </w:p>
        </w:tc>
        <w:tc>
          <w:tcPr>
            <w:tcW w:w="0" w:type="auto"/>
          </w:tcPr>
          <w:p w14:paraId="514E2B81">
            <w:pPr>
              <w:spacing w:line="240" w:lineRule="exact"/>
              <w:jc w:val="left"/>
              <w:rPr>
                <w:color w:val="auto"/>
                <w:szCs w:val="21"/>
                <w:highlight w:val="none"/>
              </w:rPr>
            </w:pPr>
            <w:r>
              <w:rPr>
                <w:rFonts w:hint="eastAsia"/>
                <w:color w:val="auto"/>
                <w:szCs w:val="21"/>
                <w:highlight w:val="none"/>
              </w:rPr>
              <w:t>未被列入失信被执行人、</w:t>
            </w:r>
            <w:r>
              <w:rPr>
                <w:color w:val="auto"/>
                <w:kern w:val="0"/>
                <w:szCs w:val="21"/>
                <w:highlight w:val="none"/>
              </w:rPr>
              <w:t>重大税收违法失信主体</w:t>
            </w:r>
            <w:r>
              <w:rPr>
                <w:color w:val="auto"/>
                <w:szCs w:val="21"/>
                <w:highlight w:val="none"/>
              </w:rPr>
              <w:t>、政府采购严重违法失信行为记录名单</w:t>
            </w:r>
            <w:r>
              <w:rPr>
                <w:rFonts w:hint="eastAsia"/>
                <w:color w:val="auto"/>
                <w:szCs w:val="21"/>
                <w:highlight w:val="none"/>
              </w:rPr>
              <w:t>。</w:t>
            </w:r>
          </w:p>
        </w:tc>
      </w:tr>
      <w:tr w14:paraId="7A5F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5D0D8C99">
            <w:pPr>
              <w:spacing w:line="240" w:lineRule="exact"/>
              <w:jc w:val="center"/>
              <w:rPr>
                <w:color w:val="auto"/>
                <w:szCs w:val="21"/>
                <w:highlight w:val="none"/>
              </w:rPr>
            </w:pPr>
          </w:p>
        </w:tc>
        <w:tc>
          <w:tcPr>
            <w:tcW w:w="2727" w:type="dxa"/>
            <w:gridSpan w:val="2"/>
            <w:vAlign w:val="center"/>
          </w:tcPr>
          <w:p w14:paraId="6BD7A66A">
            <w:pPr>
              <w:rPr>
                <w:color w:val="auto"/>
                <w:highlight w:val="none"/>
              </w:rPr>
            </w:pPr>
            <w:r>
              <w:rPr>
                <w:rFonts w:hint="eastAsia"/>
                <w:color w:val="auto"/>
                <w:highlight w:val="none"/>
              </w:rPr>
              <w:t>（</w:t>
            </w:r>
            <w:r>
              <w:rPr>
                <w:color w:val="auto"/>
                <w:highlight w:val="none"/>
              </w:rPr>
              <w:t>6</w:t>
            </w:r>
            <w:r>
              <w:rPr>
                <w:rFonts w:hint="eastAsia"/>
                <w:color w:val="auto"/>
                <w:highlight w:val="none"/>
              </w:rPr>
              <w:t>）分包</w:t>
            </w:r>
          </w:p>
        </w:tc>
        <w:tc>
          <w:tcPr>
            <w:tcW w:w="0" w:type="auto"/>
            <w:vAlign w:val="center"/>
          </w:tcPr>
          <w:p w14:paraId="4B1832BC">
            <w:pPr>
              <w:rPr>
                <w:color w:val="auto"/>
                <w:highlight w:val="none"/>
              </w:rPr>
            </w:pPr>
            <w:r>
              <w:rPr>
                <w:rFonts w:hint="eastAsia"/>
                <w:color w:val="auto"/>
                <w:highlight w:val="none"/>
              </w:rPr>
              <w:t>须符合“</w:t>
            </w:r>
            <w:r>
              <w:rPr>
                <w:rFonts w:hint="eastAsia"/>
                <w:color w:val="auto"/>
                <w:szCs w:val="21"/>
                <w:highlight w:val="none"/>
              </w:rPr>
              <w:t>磋商公告</w:t>
            </w:r>
            <w:r>
              <w:rPr>
                <w:rFonts w:hint="eastAsia"/>
                <w:color w:val="auto"/>
                <w:highlight w:val="none"/>
              </w:rPr>
              <w:t>”的要求</w:t>
            </w:r>
          </w:p>
        </w:tc>
      </w:tr>
      <w:tr w14:paraId="04D2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2F061490">
            <w:pPr>
              <w:spacing w:line="240" w:lineRule="exact"/>
              <w:jc w:val="center"/>
              <w:rPr>
                <w:color w:val="auto"/>
                <w:szCs w:val="21"/>
                <w:highlight w:val="none"/>
              </w:rPr>
            </w:pPr>
          </w:p>
        </w:tc>
        <w:tc>
          <w:tcPr>
            <w:tcW w:w="2727" w:type="dxa"/>
            <w:gridSpan w:val="2"/>
            <w:vAlign w:val="center"/>
          </w:tcPr>
          <w:p w14:paraId="174FA890">
            <w:pPr>
              <w:rPr>
                <w:color w:val="auto"/>
                <w:highlight w:val="none"/>
              </w:rPr>
            </w:pPr>
            <w:r>
              <w:rPr>
                <w:rFonts w:hint="eastAsia"/>
                <w:color w:val="auto"/>
                <w:highlight w:val="none"/>
              </w:rPr>
              <w:t>（</w:t>
            </w:r>
            <w:r>
              <w:rPr>
                <w:color w:val="auto"/>
                <w:highlight w:val="none"/>
              </w:rPr>
              <w:t>7</w:t>
            </w:r>
            <w:r>
              <w:rPr>
                <w:rFonts w:hint="eastAsia"/>
                <w:color w:val="auto"/>
                <w:highlight w:val="none"/>
              </w:rPr>
              <w:t>）联合体</w:t>
            </w:r>
          </w:p>
        </w:tc>
        <w:tc>
          <w:tcPr>
            <w:tcW w:w="0" w:type="auto"/>
            <w:vAlign w:val="center"/>
          </w:tcPr>
          <w:p w14:paraId="66026464">
            <w:pPr>
              <w:rPr>
                <w:color w:val="auto"/>
                <w:highlight w:val="none"/>
              </w:rPr>
            </w:pPr>
            <w:r>
              <w:rPr>
                <w:rFonts w:hint="eastAsia"/>
                <w:color w:val="auto"/>
                <w:highlight w:val="none"/>
              </w:rPr>
              <w:t>须符合“</w:t>
            </w:r>
            <w:r>
              <w:rPr>
                <w:rFonts w:hint="eastAsia"/>
                <w:color w:val="auto"/>
                <w:szCs w:val="21"/>
                <w:highlight w:val="none"/>
              </w:rPr>
              <w:t>磋商公告</w:t>
            </w:r>
            <w:r>
              <w:rPr>
                <w:rFonts w:hint="eastAsia"/>
                <w:color w:val="auto"/>
                <w:highlight w:val="none"/>
              </w:rPr>
              <w:t>”的要求</w:t>
            </w:r>
          </w:p>
        </w:tc>
      </w:tr>
      <w:tr w14:paraId="4B3E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101" w:type="dxa"/>
            <w:vMerge w:val="continue"/>
            <w:vAlign w:val="center"/>
          </w:tcPr>
          <w:p w14:paraId="11E71469">
            <w:pPr>
              <w:spacing w:line="240" w:lineRule="exact"/>
              <w:jc w:val="center"/>
              <w:rPr>
                <w:color w:val="auto"/>
                <w:szCs w:val="21"/>
                <w:highlight w:val="none"/>
              </w:rPr>
            </w:pPr>
          </w:p>
        </w:tc>
        <w:tc>
          <w:tcPr>
            <w:tcW w:w="2727" w:type="dxa"/>
            <w:gridSpan w:val="2"/>
            <w:vAlign w:val="center"/>
          </w:tcPr>
          <w:p w14:paraId="6906C24E">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0" w:type="auto"/>
            <w:vAlign w:val="center"/>
          </w:tcPr>
          <w:p w14:paraId="43591316">
            <w:pPr>
              <w:spacing w:line="312" w:lineRule="auto"/>
              <w:rPr>
                <w:color w:val="auto"/>
                <w:kern w:val="0"/>
                <w:szCs w:val="21"/>
                <w:highlight w:val="none"/>
              </w:rPr>
            </w:pPr>
            <w:r>
              <w:rPr>
                <w:rFonts w:hint="eastAsia"/>
                <w:color w:val="auto"/>
                <w:kern w:val="0"/>
                <w:szCs w:val="21"/>
                <w:highlight w:val="none"/>
              </w:rPr>
              <w:t>无。</w:t>
            </w:r>
          </w:p>
        </w:tc>
      </w:tr>
    </w:tbl>
    <w:p w14:paraId="261D5D73">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bookmarkEnd w:id="78"/>
    <w:bookmarkEnd w:id="79"/>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693"/>
        <w:gridCol w:w="5777"/>
      </w:tblGrid>
      <w:tr w14:paraId="476B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1" w:type="dxa"/>
            <w:vAlign w:val="center"/>
          </w:tcPr>
          <w:p w14:paraId="4F96D0D4">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2693" w:type="dxa"/>
            <w:vAlign w:val="center"/>
          </w:tcPr>
          <w:p w14:paraId="67D63CDD">
            <w:pPr>
              <w:spacing w:line="240" w:lineRule="exact"/>
              <w:jc w:val="center"/>
              <w:rPr>
                <w:b/>
                <w:color w:val="auto"/>
                <w:kern w:val="0"/>
                <w:szCs w:val="21"/>
                <w:highlight w:val="none"/>
              </w:rPr>
            </w:pPr>
            <w:r>
              <w:rPr>
                <w:rFonts w:hint="eastAsia"/>
                <w:b/>
                <w:color w:val="auto"/>
                <w:kern w:val="0"/>
                <w:szCs w:val="21"/>
                <w:highlight w:val="none"/>
              </w:rPr>
              <w:t>审查内容</w:t>
            </w:r>
          </w:p>
        </w:tc>
        <w:tc>
          <w:tcPr>
            <w:tcW w:w="5777" w:type="dxa"/>
            <w:vAlign w:val="center"/>
          </w:tcPr>
          <w:p w14:paraId="20E9E10C">
            <w:pPr>
              <w:spacing w:line="240" w:lineRule="exact"/>
              <w:jc w:val="center"/>
              <w:rPr>
                <w:b/>
                <w:color w:val="auto"/>
                <w:kern w:val="0"/>
                <w:szCs w:val="21"/>
                <w:highlight w:val="none"/>
              </w:rPr>
            </w:pPr>
            <w:r>
              <w:rPr>
                <w:rFonts w:hint="eastAsia"/>
                <w:b/>
                <w:color w:val="auto"/>
                <w:kern w:val="0"/>
                <w:szCs w:val="21"/>
                <w:highlight w:val="none"/>
              </w:rPr>
              <w:t>说明</w:t>
            </w:r>
          </w:p>
        </w:tc>
      </w:tr>
      <w:tr w14:paraId="14DE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101" w:type="dxa"/>
            <w:vMerge w:val="restart"/>
            <w:vAlign w:val="center"/>
          </w:tcPr>
          <w:p w14:paraId="7D36D3CB">
            <w:pPr>
              <w:spacing w:line="240" w:lineRule="exact"/>
              <w:jc w:val="center"/>
              <w:rPr>
                <w:color w:val="auto"/>
                <w:szCs w:val="21"/>
                <w:highlight w:val="none"/>
              </w:rPr>
            </w:pPr>
            <w:r>
              <w:rPr>
                <w:rFonts w:hint="eastAsia"/>
                <w:color w:val="auto"/>
                <w:kern w:val="0"/>
                <w:szCs w:val="21"/>
                <w:highlight w:val="none"/>
              </w:rPr>
              <w:t>商务资信</w:t>
            </w:r>
          </w:p>
        </w:tc>
        <w:tc>
          <w:tcPr>
            <w:tcW w:w="2693" w:type="dxa"/>
            <w:vAlign w:val="center"/>
          </w:tcPr>
          <w:p w14:paraId="3B67FE7E">
            <w:pPr>
              <w:spacing w:line="240" w:lineRule="exact"/>
              <w:rPr>
                <w:color w:val="auto"/>
                <w:highlight w:val="none"/>
              </w:rPr>
            </w:pPr>
            <w:r>
              <w:rPr>
                <w:rFonts w:hint="eastAsia"/>
                <w:color w:val="auto"/>
                <w:highlight w:val="none"/>
              </w:rPr>
              <w:t>法定代表人身份证明及授权委托书</w:t>
            </w:r>
          </w:p>
        </w:tc>
        <w:tc>
          <w:tcPr>
            <w:tcW w:w="5777" w:type="dxa"/>
            <w:vAlign w:val="center"/>
          </w:tcPr>
          <w:p w14:paraId="1F9B0968">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19C4A842">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2877BEC6">
            <w:pPr>
              <w:spacing w:line="240" w:lineRule="exact"/>
              <w:rPr>
                <w:color w:val="auto"/>
                <w:highlight w:val="none"/>
              </w:rPr>
            </w:pPr>
            <w:r>
              <w:rPr>
                <w:rFonts w:ascii="宋体" w:hAnsi="宋体"/>
                <w:color w:val="auto"/>
                <w:szCs w:val="21"/>
                <w:highlight w:val="none"/>
              </w:rPr>
              <w:t>格式及附件见第六章响应文件格式要求</w:t>
            </w:r>
          </w:p>
        </w:tc>
      </w:tr>
      <w:tr w14:paraId="3905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36FE4940">
            <w:pPr>
              <w:spacing w:line="240" w:lineRule="exact"/>
              <w:jc w:val="center"/>
              <w:rPr>
                <w:color w:val="auto"/>
                <w:kern w:val="0"/>
                <w:szCs w:val="21"/>
                <w:highlight w:val="none"/>
              </w:rPr>
            </w:pPr>
          </w:p>
        </w:tc>
        <w:tc>
          <w:tcPr>
            <w:tcW w:w="2693" w:type="dxa"/>
            <w:vAlign w:val="center"/>
          </w:tcPr>
          <w:p w14:paraId="544CED9F">
            <w:pPr>
              <w:spacing w:line="240" w:lineRule="exact"/>
              <w:rPr>
                <w:color w:val="auto"/>
                <w:szCs w:val="21"/>
                <w:highlight w:val="none"/>
              </w:rPr>
            </w:pPr>
            <w:r>
              <w:rPr>
                <w:rFonts w:hint="eastAsia"/>
                <w:color w:val="auto"/>
                <w:szCs w:val="21"/>
                <w:highlight w:val="none"/>
              </w:rPr>
              <w:t>实质性条款响应</w:t>
            </w:r>
          </w:p>
        </w:tc>
        <w:tc>
          <w:tcPr>
            <w:tcW w:w="5777" w:type="dxa"/>
            <w:vAlign w:val="center"/>
          </w:tcPr>
          <w:p w14:paraId="2644D0A5">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4913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01" w:type="dxa"/>
            <w:vMerge w:val="continue"/>
            <w:vAlign w:val="center"/>
          </w:tcPr>
          <w:p w14:paraId="10359B24">
            <w:pPr>
              <w:spacing w:line="240" w:lineRule="exact"/>
              <w:jc w:val="center"/>
              <w:rPr>
                <w:color w:val="auto"/>
                <w:kern w:val="0"/>
                <w:szCs w:val="21"/>
                <w:highlight w:val="none"/>
              </w:rPr>
            </w:pPr>
          </w:p>
        </w:tc>
        <w:tc>
          <w:tcPr>
            <w:tcW w:w="2693" w:type="dxa"/>
            <w:vAlign w:val="center"/>
          </w:tcPr>
          <w:p w14:paraId="738D67C7">
            <w:pPr>
              <w:spacing w:line="240" w:lineRule="exact"/>
              <w:rPr>
                <w:color w:val="auto"/>
                <w:szCs w:val="21"/>
                <w:highlight w:val="none"/>
              </w:rPr>
            </w:pPr>
            <w:r>
              <w:rPr>
                <w:rFonts w:hint="eastAsia"/>
                <w:color w:val="auto"/>
                <w:szCs w:val="21"/>
                <w:highlight w:val="none"/>
              </w:rPr>
              <w:t>串通投标</w:t>
            </w:r>
          </w:p>
        </w:tc>
        <w:tc>
          <w:tcPr>
            <w:tcW w:w="5777" w:type="dxa"/>
            <w:vAlign w:val="center"/>
          </w:tcPr>
          <w:p w14:paraId="12D323DF">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456A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restart"/>
            <w:vAlign w:val="center"/>
          </w:tcPr>
          <w:p w14:paraId="1CC901DB">
            <w:pPr>
              <w:spacing w:line="240" w:lineRule="exact"/>
              <w:jc w:val="center"/>
              <w:rPr>
                <w:color w:val="auto"/>
                <w:kern w:val="0"/>
                <w:szCs w:val="21"/>
                <w:highlight w:val="none"/>
              </w:rPr>
            </w:pPr>
            <w:r>
              <w:rPr>
                <w:rFonts w:hint="eastAsia"/>
                <w:color w:val="auto"/>
                <w:kern w:val="0"/>
                <w:szCs w:val="21"/>
                <w:highlight w:val="none"/>
              </w:rPr>
              <w:t>技术</w:t>
            </w:r>
          </w:p>
        </w:tc>
        <w:tc>
          <w:tcPr>
            <w:tcW w:w="2693" w:type="dxa"/>
            <w:vAlign w:val="center"/>
          </w:tcPr>
          <w:p w14:paraId="6658EBA0">
            <w:pPr>
              <w:spacing w:line="240" w:lineRule="exact"/>
              <w:rPr>
                <w:color w:val="auto"/>
                <w:szCs w:val="21"/>
                <w:highlight w:val="none"/>
                <w:lang w:val="zh-CN"/>
              </w:rPr>
            </w:pPr>
            <w:r>
              <w:rPr>
                <w:color w:val="auto"/>
                <w:szCs w:val="21"/>
                <w:highlight w:val="none"/>
                <w:lang w:val="zh-CN"/>
              </w:rPr>
              <w:t>工期</w:t>
            </w:r>
          </w:p>
        </w:tc>
        <w:tc>
          <w:tcPr>
            <w:tcW w:w="5777" w:type="dxa"/>
            <w:vAlign w:val="center"/>
          </w:tcPr>
          <w:p w14:paraId="7C543462">
            <w:pPr>
              <w:spacing w:line="240" w:lineRule="exact"/>
              <w:rPr>
                <w:color w:val="auto"/>
                <w:szCs w:val="21"/>
                <w:highlight w:val="none"/>
                <w:lang w:val="zh-CN"/>
              </w:rPr>
            </w:pPr>
            <w:r>
              <w:rPr>
                <w:color w:val="auto"/>
                <w:szCs w:val="21"/>
                <w:highlight w:val="none"/>
              </w:rPr>
              <w:t>满足</w:t>
            </w:r>
            <w:r>
              <w:rPr>
                <w:rFonts w:hint="eastAsia" w:ascii="宋体" w:hAnsi="宋体"/>
                <w:color w:val="auto"/>
                <w:szCs w:val="21"/>
                <w:highlight w:val="none"/>
              </w:rPr>
              <w:t>采购</w:t>
            </w:r>
            <w:r>
              <w:rPr>
                <w:rFonts w:hint="eastAsia"/>
                <w:color w:val="auto"/>
                <w:szCs w:val="21"/>
                <w:highlight w:val="none"/>
              </w:rPr>
              <w:t>文件</w:t>
            </w:r>
            <w:r>
              <w:rPr>
                <w:color w:val="auto"/>
                <w:szCs w:val="21"/>
                <w:highlight w:val="none"/>
              </w:rPr>
              <w:t>规定</w:t>
            </w:r>
          </w:p>
        </w:tc>
      </w:tr>
      <w:tr w14:paraId="0A81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2613C7CF">
            <w:pPr>
              <w:spacing w:line="240" w:lineRule="exact"/>
              <w:jc w:val="center"/>
              <w:rPr>
                <w:color w:val="auto"/>
                <w:kern w:val="0"/>
                <w:szCs w:val="21"/>
                <w:highlight w:val="none"/>
              </w:rPr>
            </w:pPr>
          </w:p>
        </w:tc>
        <w:tc>
          <w:tcPr>
            <w:tcW w:w="2693" w:type="dxa"/>
            <w:vAlign w:val="center"/>
          </w:tcPr>
          <w:p w14:paraId="5FE50625">
            <w:pPr>
              <w:spacing w:line="240" w:lineRule="exact"/>
              <w:rPr>
                <w:color w:val="auto"/>
                <w:szCs w:val="21"/>
                <w:highlight w:val="none"/>
                <w:lang w:val="zh-CN"/>
              </w:rPr>
            </w:pPr>
            <w:r>
              <w:rPr>
                <w:color w:val="auto"/>
                <w:szCs w:val="21"/>
                <w:highlight w:val="none"/>
                <w:lang w:val="zh-CN"/>
              </w:rPr>
              <w:t>工程质量</w:t>
            </w:r>
          </w:p>
        </w:tc>
        <w:tc>
          <w:tcPr>
            <w:tcW w:w="5777" w:type="dxa"/>
            <w:vAlign w:val="center"/>
          </w:tcPr>
          <w:p w14:paraId="7029B140">
            <w:pPr>
              <w:spacing w:line="240" w:lineRule="exact"/>
              <w:rPr>
                <w:color w:val="auto"/>
                <w:szCs w:val="21"/>
                <w:highlight w:val="none"/>
                <w:lang w:val="zh-CN"/>
              </w:rPr>
            </w:pPr>
            <w:r>
              <w:rPr>
                <w:color w:val="auto"/>
                <w:szCs w:val="21"/>
                <w:highlight w:val="none"/>
              </w:rPr>
              <w:t>满足</w:t>
            </w:r>
            <w:r>
              <w:rPr>
                <w:rFonts w:hint="eastAsia" w:ascii="宋体" w:hAnsi="宋体"/>
                <w:color w:val="auto"/>
                <w:szCs w:val="21"/>
                <w:highlight w:val="none"/>
              </w:rPr>
              <w:t>采购</w:t>
            </w:r>
            <w:r>
              <w:rPr>
                <w:rFonts w:hint="eastAsia"/>
                <w:color w:val="auto"/>
                <w:szCs w:val="21"/>
                <w:highlight w:val="none"/>
              </w:rPr>
              <w:t>文件</w:t>
            </w:r>
            <w:r>
              <w:rPr>
                <w:color w:val="auto"/>
                <w:szCs w:val="21"/>
                <w:highlight w:val="none"/>
              </w:rPr>
              <w:t>规定</w:t>
            </w:r>
          </w:p>
        </w:tc>
      </w:tr>
      <w:tr w14:paraId="4553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30F2CCD2">
            <w:pPr>
              <w:spacing w:line="240" w:lineRule="exact"/>
              <w:jc w:val="center"/>
              <w:rPr>
                <w:color w:val="auto"/>
                <w:kern w:val="0"/>
                <w:szCs w:val="21"/>
                <w:highlight w:val="none"/>
              </w:rPr>
            </w:pPr>
          </w:p>
        </w:tc>
        <w:tc>
          <w:tcPr>
            <w:tcW w:w="2693" w:type="dxa"/>
            <w:vAlign w:val="center"/>
          </w:tcPr>
          <w:p w14:paraId="6DA86CDA">
            <w:pPr>
              <w:rPr>
                <w:color w:val="auto"/>
                <w:szCs w:val="21"/>
                <w:highlight w:val="none"/>
              </w:rPr>
            </w:pPr>
            <w:r>
              <w:rPr>
                <w:rFonts w:hint="eastAsia"/>
                <w:color w:val="auto"/>
                <w:szCs w:val="21"/>
                <w:highlight w:val="none"/>
              </w:rPr>
              <w:t>响应</w:t>
            </w:r>
            <w:r>
              <w:rPr>
                <w:color w:val="auto"/>
                <w:szCs w:val="21"/>
                <w:highlight w:val="none"/>
              </w:rPr>
              <w:t>有效期</w:t>
            </w:r>
          </w:p>
        </w:tc>
        <w:tc>
          <w:tcPr>
            <w:tcW w:w="5777" w:type="dxa"/>
            <w:vAlign w:val="center"/>
          </w:tcPr>
          <w:p w14:paraId="7164DBDB">
            <w:pPr>
              <w:rPr>
                <w:color w:val="auto"/>
                <w:szCs w:val="21"/>
                <w:highlight w:val="none"/>
              </w:rPr>
            </w:pPr>
            <w:r>
              <w:rPr>
                <w:color w:val="auto"/>
                <w:szCs w:val="21"/>
                <w:highlight w:val="none"/>
              </w:rPr>
              <w:t>满足</w:t>
            </w:r>
            <w:r>
              <w:rPr>
                <w:rFonts w:hint="eastAsia" w:ascii="宋体" w:hAnsi="宋体"/>
                <w:color w:val="auto"/>
                <w:szCs w:val="21"/>
                <w:highlight w:val="none"/>
              </w:rPr>
              <w:t>采购</w:t>
            </w:r>
            <w:r>
              <w:rPr>
                <w:color w:val="auto"/>
                <w:szCs w:val="21"/>
                <w:highlight w:val="none"/>
              </w:rPr>
              <w:t>文件规定</w:t>
            </w:r>
          </w:p>
        </w:tc>
      </w:tr>
      <w:tr w14:paraId="1B7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29A5B6BF">
            <w:pPr>
              <w:spacing w:line="240" w:lineRule="exact"/>
              <w:jc w:val="center"/>
              <w:rPr>
                <w:color w:val="auto"/>
                <w:kern w:val="0"/>
                <w:szCs w:val="21"/>
                <w:highlight w:val="none"/>
              </w:rPr>
            </w:pPr>
          </w:p>
        </w:tc>
        <w:tc>
          <w:tcPr>
            <w:tcW w:w="2693" w:type="dxa"/>
            <w:vAlign w:val="center"/>
          </w:tcPr>
          <w:p w14:paraId="55607B20">
            <w:pPr>
              <w:rPr>
                <w:color w:val="auto"/>
                <w:szCs w:val="21"/>
                <w:highlight w:val="none"/>
              </w:rPr>
            </w:pPr>
            <w:r>
              <w:rPr>
                <w:rFonts w:hint="eastAsia"/>
                <w:color w:val="auto"/>
                <w:szCs w:val="21"/>
                <w:highlight w:val="none"/>
              </w:rPr>
              <w:t>技术标准和要求</w:t>
            </w:r>
          </w:p>
        </w:tc>
        <w:tc>
          <w:tcPr>
            <w:tcW w:w="5777" w:type="dxa"/>
            <w:vAlign w:val="center"/>
          </w:tcPr>
          <w:p w14:paraId="71606E3D">
            <w:pPr>
              <w:rPr>
                <w:color w:val="auto"/>
                <w:szCs w:val="21"/>
                <w:highlight w:val="none"/>
              </w:rPr>
            </w:pPr>
            <w:r>
              <w:rPr>
                <w:color w:val="auto"/>
                <w:szCs w:val="21"/>
                <w:highlight w:val="none"/>
              </w:rPr>
              <w:t>满足</w:t>
            </w:r>
            <w:r>
              <w:rPr>
                <w:rFonts w:hint="eastAsia" w:ascii="宋体" w:hAnsi="宋体"/>
                <w:color w:val="auto"/>
                <w:szCs w:val="21"/>
                <w:highlight w:val="none"/>
              </w:rPr>
              <w:t>采购</w:t>
            </w:r>
            <w:r>
              <w:rPr>
                <w:color w:val="auto"/>
                <w:szCs w:val="21"/>
                <w:highlight w:val="none"/>
              </w:rPr>
              <w:t>文件规定</w:t>
            </w:r>
          </w:p>
        </w:tc>
      </w:tr>
      <w:tr w14:paraId="017B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7F3A03D8">
            <w:pPr>
              <w:spacing w:line="240" w:lineRule="exact"/>
              <w:jc w:val="center"/>
              <w:rPr>
                <w:color w:val="auto"/>
                <w:kern w:val="0"/>
                <w:szCs w:val="21"/>
                <w:highlight w:val="none"/>
              </w:rPr>
            </w:pPr>
          </w:p>
        </w:tc>
        <w:tc>
          <w:tcPr>
            <w:tcW w:w="2693" w:type="dxa"/>
            <w:vAlign w:val="center"/>
          </w:tcPr>
          <w:p w14:paraId="6FB25F6A">
            <w:pPr>
              <w:rPr>
                <w:color w:val="auto"/>
                <w:szCs w:val="21"/>
                <w:highlight w:val="none"/>
              </w:rPr>
            </w:pPr>
            <w:r>
              <w:rPr>
                <w:rFonts w:hint="eastAsia"/>
                <w:color w:val="auto"/>
                <w:szCs w:val="21"/>
                <w:highlight w:val="none"/>
              </w:rPr>
              <w:t>分包计划（如有）</w:t>
            </w:r>
          </w:p>
        </w:tc>
        <w:tc>
          <w:tcPr>
            <w:tcW w:w="5777" w:type="dxa"/>
            <w:vAlign w:val="center"/>
          </w:tcPr>
          <w:p w14:paraId="29035FB8">
            <w:pPr>
              <w:rPr>
                <w:color w:val="auto"/>
                <w:szCs w:val="21"/>
                <w:highlight w:val="none"/>
              </w:rPr>
            </w:pPr>
            <w:r>
              <w:rPr>
                <w:color w:val="auto"/>
                <w:szCs w:val="21"/>
                <w:highlight w:val="none"/>
              </w:rPr>
              <w:t>满足</w:t>
            </w:r>
            <w:r>
              <w:rPr>
                <w:rFonts w:hint="eastAsia" w:ascii="宋体" w:hAnsi="宋体"/>
                <w:color w:val="auto"/>
                <w:szCs w:val="21"/>
                <w:highlight w:val="none"/>
              </w:rPr>
              <w:t>采购</w:t>
            </w:r>
            <w:r>
              <w:rPr>
                <w:color w:val="auto"/>
                <w:szCs w:val="21"/>
                <w:highlight w:val="none"/>
              </w:rPr>
              <w:t>文件规定</w:t>
            </w:r>
          </w:p>
        </w:tc>
      </w:tr>
      <w:tr w14:paraId="144B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06628F65">
            <w:pPr>
              <w:spacing w:line="240" w:lineRule="exact"/>
              <w:jc w:val="center"/>
              <w:rPr>
                <w:color w:val="auto"/>
                <w:kern w:val="0"/>
                <w:szCs w:val="21"/>
                <w:highlight w:val="none"/>
              </w:rPr>
            </w:pPr>
          </w:p>
        </w:tc>
        <w:tc>
          <w:tcPr>
            <w:tcW w:w="2693" w:type="dxa"/>
            <w:vAlign w:val="center"/>
          </w:tcPr>
          <w:p w14:paraId="0E23C1D4">
            <w:pPr>
              <w:spacing w:line="240" w:lineRule="exact"/>
              <w:rPr>
                <w:color w:val="auto"/>
                <w:szCs w:val="21"/>
                <w:highlight w:val="none"/>
                <w:lang w:val="zh-CN"/>
              </w:rPr>
            </w:pPr>
            <w:r>
              <w:rPr>
                <w:color w:val="auto"/>
                <w:szCs w:val="21"/>
                <w:highlight w:val="none"/>
                <w:lang w:val="zh-CN"/>
              </w:rPr>
              <w:t>已标价工程量清单</w:t>
            </w:r>
          </w:p>
        </w:tc>
        <w:tc>
          <w:tcPr>
            <w:tcW w:w="5777" w:type="dxa"/>
            <w:vAlign w:val="center"/>
          </w:tcPr>
          <w:p w14:paraId="0CCFA078">
            <w:pPr>
              <w:spacing w:line="240" w:lineRule="exact"/>
              <w:rPr>
                <w:color w:val="auto"/>
                <w:szCs w:val="21"/>
                <w:highlight w:val="none"/>
                <w:lang w:val="zh-CN"/>
              </w:rPr>
            </w:pPr>
            <w:r>
              <w:rPr>
                <w:color w:val="auto"/>
                <w:szCs w:val="21"/>
                <w:highlight w:val="none"/>
                <w:lang w:val="zh-CN"/>
              </w:rPr>
              <w:t>符合</w:t>
            </w:r>
            <w:r>
              <w:rPr>
                <w:color w:val="auto"/>
                <w:szCs w:val="21"/>
                <w:highlight w:val="none"/>
              </w:rPr>
              <w:t>第</w:t>
            </w:r>
            <w:r>
              <w:rPr>
                <w:rFonts w:hint="eastAsia"/>
                <w:color w:val="auto"/>
                <w:szCs w:val="21"/>
                <w:highlight w:val="none"/>
              </w:rPr>
              <w:t>二</w:t>
            </w:r>
            <w:r>
              <w:rPr>
                <w:color w:val="auto"/>
                <w:szCs w:val="21"/>
                <w:highlight w:val="none"/>
              </w:rPr>
              <w:t>章“工程量清单”及 “</w:t>
            </w:r>
            <w:r>
              <w:rPr>
                <w:rFonts w:hint="eastAsia"/>
                <w:color w:val="auto"/>
                <w:szCs w:val="21"/>
                <w:highlight w:val="none"/>
              </w:rPr>
              <w:t>图纸</w:t>
            </w:r>
            <w:r>
              <w:rPr>
                <w:color w:val="auto"/>
                <w:szCs w:val="21"/>
                <w:highlight w:val="none"/>
              </w:rPr>
              <w:t>”</w:t>
            </w:r>
            <w:r>
              <w:rPr>
                <w:color w:val="auto"/>
                <w:szCs w:val="21"/>
                <w:highlight w:val="none"/>
                <w:lang w:val="zh-CN"/>
              </w:rPr>
              <w:t>给出的范围、数量及编制要求</w:t>
            </w:r>
          </w:p>
        </w:tc>
      </w:tr>
      <w:tr w14:paraId="0F5F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vMerge w:val="restart"/>
            <w:vAlign w:val="center"/>
          </w:tcPr>
          <w:p w14:paraId="39985329">
            <w:pPr>
              <w:spacing w:line="240" w:lineRule="exact"/>
              <w:jc w:val="center"/>
              <w:rPr>
                <w:color w:val="auto"/>
                <w:szCs w:val="21"/>
                <w:highlight w:val="none"/>
              </w:rPr>
            </w:pPr>
            <w:r>
              <w:rPr>
                <w:rFonts w:hint="eastAsia"/>
                <w:color w:val="auto"/>
                <w:kern w:val="0"/>
                <w:szCs w:val="21"/>
                <w:highlight w:val="none"/>
              </w:rPr>
              <w:t>报价</w:t>
            </w:r>
          </w:p>
        </w:tc>
        <w:tc>
          <w:tcPr>
            <w:tcW w:w="2693" w:type="dxa"/>
            <w:vAlign w:val="center"/>
          </w:tcPr>
          <w:p w14:paraId="23BB1E60">
            <w:pPr>
              <w:rPr>
                <w:color w:val="auto"/>
                <w:highlight w:val="none"/>
              </w:rPr>
            </w:pPr>
            <w:r>
              <w:rPr>
                <w:rFonts w:hint="eastAsia"/>
                <w:color w:val="auto"/>
                <w:highlight w:val="none"/>
              </w:rPr>
              <w:t>有效报价</w:t>
            </w:r>
          </w:p>
        </w:tc>
        <w:tc>
          <w:tcPr>
            <w:tcW w:w="5777" w:type="dxa"/>
            <w:vAlign w:val="center"/>
          </w:tcPr>
          <w:p w14:paraId="5C8903B1">
            <w:pPr>
              <w:rPr>
                <w:color w:val="auto"/>
                <w:highlight w:val="none"/>
              </w:rPr>
            </w:pPr>
            <w:r>
              <w:rPr>
                <w:rFonts w:hint="eastAsia"/>
                <w:color w:val="auto"/>
                <w:highlight w:val="none"/>
              </w:rPr>
              <w:t>最后报价未超出采购预算金额（包括分项预算），也未超出最高限价（如有）</w:t>
            </w:r>
          </w:p>
        </w:tc>
      </w:tr>
      <w:tr w14:paraId="37D1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vMerge w:val="continue"/>
            <w:vAlign w:val="center"/>
          </w:tcPr>
          <w:p w14:paraId="5FCBAAD2">
            <w:pPr>
              <w:spacing w:line="240" w:lineRule="exact"/>
              <w:jc w:val="center"/>
              <w:rPr>
                <w:color w:val="auto"/>
                <w:szCs w:val="21"/>
                <w:highlight w:val="none"/>
              </w:rPr>
            </w:pPr>
          </w:p>
        </w:tc>
        <w:tc>
          <w:tcPr>
            <w:tcW w:w="2693" w:type="dxa"/>
            <w:vAlign w:val="center"/>
          </w:tcPr>
          <w:p w14:paraId="23652D3B">
            <w:pPr>
              <w:rPr>
                <w:color w:val="auto"/>
                <w:highlight w:val="none"/>
              </w:rPr>
            </w:pPr>
            <w:r>
              <w:rPr>
                <w:rFonts w:hint="eastAsia"/>
                <w:color w:val="auto"/>
                <w:highlight w:val="none"/>
              </w:rPr>
              <w:t>漏项报价</w:t>
            </w:r>
          </w:p>
        </w:tc>
        <w:tc>
          <w:tcPr>
            <w:tcW w:w="5777" w:type="dxa"/>
            <w:vAlign w:val="center"/>
          </w:tcPr>
          <w:p w14:paraId="7B84FC55">
            <w:pPr>
              <w:rPr>
                <w:color w:val="auto"/>
                <w:highlight w:val="none"/>
              </w:rPr>
            </w:pPr>
            <w:r>
              <w:rPr>
                <w:rFonts w:hint="eastAsia"/>
                <w:color w:val="auto"/>
                <w:highlight w:val="none"/>
              </w:rPr>
              <w:t>未就所投分标进行报价或者存在漏项报价；</w:t>
            </w:r>
          </w:p>
        </w:tc>
      </w:tr>
      <w:tr w14:paraId="125F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01" w:type="dxa"/>
            <w:vMerge w:val="continue"/>
            <w:vAlign w:val="center"/>
          </w:tcPr>
          <w:p w14:paraId="72F05C2B">
            <w:pPr>
              <w:spacing w:line="240" w:lineRule="exact"/>
              <w:jc w:val="center"/>
              <w:rPr>
                <w:color w:val="auto"/>
                <w:szCs w:val="21"/>
                <w:highlight w:val="none"/>
              </w:rPr>
            </w:pPr>
          </w:p>
        </w:tc>
        <w:tc>
          <w:tcPr>
            <w:tcW w:w="2693" w:type="dxa"/>
            <w:vAlign w:val="center"/>
          </w:tcPr>
          <w:p w14:paraId="0A0CD942">
            <w:pPr>
              <w:rPr>
                <w:color w:val="auto"/>
                <w:highlight w:val="none"/>
              </w:rPr>
            </w:pPr>
            <w:r>
              <w:rPr>
                <w:rFonts w:hint="eastAsia"/>
                <w:color w:val="auto"/>
                <w:highlight w:val="none"/>
              </w:rPr>
              <w:t>响应报价唯一性</w:t>
            </w:r>
          </w:p>
        </w:tc>
        <w:tc>
          <w:tcPr>
            <w:tcW w:w="5777" w:type="dxa"/>
            <w:vAlign w:val="center"/>
          </w:tcPr>
          <w:p w14:paraId="29F7615D">
            <w:pPr>
              <w:rPr>
                <w:color w:val="auto"/>
                <w:highlight w:val="none"/>
              </w:rPr>
            </w:pPr>
            <w:r>
              <w:rPr>
                <w:rFonts w:hint="eastAsia"/>
                <w:color w:val="auto"/>
                <w:highlight w:val="none"/>
              </w:rPr>
              <w:t>不存在有选择、有条件的最后报价（采购文件允许有备选方案或者其他约定的除外）</w:t>
            </w:r>
          </w:p>
        </w:tc>
      </w:tr>
      <w:tr w14:paraId="3AC9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01" w:type="dxa"/>
            <w:vMerge w:val="continue"/>
            <w:vAlign w:val="center"/>
          </w:tcPr>
          <w:p w14:paraId="62012022">
            <w:pPr>
              <w:spacing w:line="240" w:lineRule="exact"/>
              <w:jc w:val="center"/>
              <w:rPr>
                <w:color w:val="auto"/>
                <w:szCs w:val="21"/>
                <w:highlight w:val="none"/>
              </w:rPr>
            </w:pPr>
          </w:p>
        </w:tc>
        <w:tc>
          <w:tcPr>
            <w:tcW w:w="2693" w:type="dxa"/>
            <w:vAlign w:val="center"/>
          </w:tcPr>
          <w:p w14:paraId="603A9BDB">
            <w:pPr>
              <w:rPr>
                <w:color w:val="auto"/>
                <w:highlight w:val="none"/>
              </w:rPr>
            </w:pPr>
            <w:r>
              <w:rPr>
                <w:rFonts w:hint="eastAsia"/>
                <w:color w:val="auto"/>
                <w:highlight w:val="none"/>
              </w:rPr>
              <w:t>响应有效期</w:t>
            </w:r>
          </w:p>
        </w:tc>
        <w:tc>
          <w:tcPr>
            <w:tcW w:w="5777" w:type="dxa"/>
            <w:vAlign w:val="center"/>
          </w:tcPr>
          <w:p w14:paraId="437A02CA">
            <w:pPr>
              <w:rPr>
                <w:color w:val="auto"/>
                <w:highlight w:val="none"/>
              </w:rPr>
            </w:pPr>
            <w:r>
              <w:rPr>
                <w:rFonts w:hint="eastAsia"/>
                <w:color w:val="auto"/>
                <w:highlight w:val="none"/>
              </w:rPr>
              <w:t>满足采购文件规定</w:t>
            </w:r>
          </w:p>
        </w:tc>
      </w:tr>
    </w:tbl>
    <w:p w14:paraId="6D5FC8B6">
      <w:pPr>
        <w:spacing w:before="120" w:line="320" w:lineRule="atLeast"/>
        <w:ind w:firstLine="413" w:firstLineChars="196"/>
        <w:outlineLvl w:val="1"/>
        <w:rPr>
          <w:b/>
          <w:bCs/>
          <w:color w:val="auto"/>
          <w:kern w:val="0"/>
          <w:szCs w:val="21"/>
          <w:highlight w:val="none"/>
        </w:rPr>
      </w:pPr>
      <w:r>
        <w:rPr>
          <w:b/>
          <w:bCs/>
          <w:color w:val="auto"/>
          <w:kern w:val="0"/>
          <w:szCs w:val="21"/>
          <w:highlight w:val="none"/>
        </w:rPr>
        <w:br w:type="page"/>
      </w:r>
      <w:r>
        <w:rPr>
          <w:b/>
          <w:bCs/>
          <w:color w:val="auto"/>
          <w:kern w:val="0"/>
          <w:szCs w:val="21"/>
          <w:highlight w:val="none"/>
        </w:rPr>
        <w:t>4.</w:t>
      </w:r>
      <w:r>
        <w:rPr>
          <w:rFonts w:hint="eastAsia"/>
          <w:b/>
          <w:bCs/>
          <w:color w:val="auto"/>
          <w:kern w:val="0"/>
          <w:szCs w:val="21"/>
          <w:highlight w:val="none"/>
        </w:rPr>
        <w:t>评审</w:t>
      </w:r>
      <w:r>
        <w:rPr>
          <w:b/>
          <w:bCs/>
          <w:color w:val="auto"/>
          <w:kern w:val="0"/>
          <w:szCs w:val="21"/>
          <w:highlight w:val="none"/>
        </w:rPr>
        <w:t>标准</w:t>
      </w:r>
    </w:p>
    <w:p w14:paraId="0EA3E64E">
      <w:pPr>
        <w:ind w:firstLine="420" w:firstLineChars="200"/>
        <w:rPr>
          <w:color w:val="auto"/>
          <w:highlight w:val="none"/>
        </w:rPr>
      </w:pPr>
      <w:r>
        <w:rPr>
          <w:rFonts w:hint="eastAsia"/>
          <w:color w:val="auto"/>
          <w:highlight w:val="none"/>
        </w:rPr>
        <w:t>（1）技术及商务资信分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720"/>
        <w:gridCol w:w="877"/>
        <w:gridCol w:w="5834"/>
        <w:gridCol w:w="873"/>
        <w:gridCol w:w="750"/>
      </w:tblGrid>
      <w:tr w14:paraId="0265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70" w:type="pct"/>
            <w:vAlign w:val="center"/>
          </w:tcPr>
          <w:p w14:paraId="40C6FF4D">
            <w:pPr>
              <w:jc w:val="center"/>
              <w:rPr>
                <w:b/>
                <w:color w:val="auto"/>
                <w:szCs w:val="21"/>
                <w:highlight w:val="none"/>
              </w:rPr>
            </w:pPr>
            <w:r>
              <w:rPr>
                <w:b/>
                <w:color w:val="auto"/>
                <w:szCs w:val="21"/>
                <w:highlight w:val="none"/>
              </w:rPr>
              <w:t>序号</w:t>
            </w:r>
          </w:p>
        </w:tc>
        <w:tc>
          <w:tcPr>
            <w:tcW w:w="376" w:type="pct"/>
            <w:vAlign w:val="center"/>
          </w:tcPr>
          <w:p w14:paraId="2D3CF2F5">
            <w:pPr>
              <w:jc w:val="center"/>
              <w:rPr>
                <w:b/>
                <w:color w:val="auto"/>
                <w:szCs w:val="21"/>
                <w:highlight w:val="none"/>
              </w:rPr>
            </w:pPr>
            <w:r>
              <w:rPr>
                <w:rFonts w:hint="eastAsia"/>
                <w:b/>
                <w:color w:val="auto"/>
                <w:szCs w:val="21"/>
                <w:highlight w:val="none"/>
              </w:rPr>
              <w:t>类型</w:t>
            </w:r>
          </w:p>
        </w:tc>
        <w:tc>
          <w:tcPr>
            <w:tcW w:w="3506" w:type="pct"/>
            <w:gridSpan w:val="2"/>
          </w:tcPr>
          <w:p w14:paraId="16416D82">
            <w:pPr>
              <w:jc w:val="center"/>
              <w:rPr>
                <w:b/>
                <w:color w:val="auto"/>
                <w:szCs w:val="21"/>
                <w:highlight w:val="none"/>
              </w:rPr>
            </w:pPr>
            <w:r>
              <w:rPr>
                <w:rFonts w:hint="eastAsia"/>
                <w:b/>
                <w:color w:val="auto"/>
                <w:szCs w:val="21"/>
                <w:highlight w:val="none"/>
              </w:rPr>
              <w:t>评分标准</w:t>
            </w:r>
          </w:p>
        </w:tc>
        <w:tc>
          <w:tcPr>
            <w:tcW w:w="456" w:type="pct"/>
            <w:vAlign w:val="center"/>
          </w:tcPr>
          <w:p w14:paraId="6712D929">
            <w:pPr>
              <w:jc w:val="center"/>
              <w:rPr>
                <w:b/>
                <w:color w:val="auto"/>
                <w:szCs w:val="21"/>
                <w:highlight w:val="none"/>
              </w:rPr>
            </w:pPr>
            <w:r>
              <w:rPr>
                <w:rFonts w:hint="eastAsia"/>
                <w:b/>
                <w:color w:val="auto"/>
                <w:szCs w:val="21"/>
                <w:highlight w:val="none"/>
              </w:rPr>
              <w:t>分值权重</w:t>
            </w:r>
          </w:p>
        </w:tc>
        <w:tc>
          <w:tcPr>
            <w:tcW w:w="392" w:type="pct"/>
            <w:vAlign w:val="center"/>
          </w:tcPr>
          <w:p w14:paraId="5921D7EE">
            <w:pPr>
              <w:jc w:val="center"/>
              <w:rPr>
                <w:b/>
                <w:color w:val="auto"/>
                <w:szCs w:val="21"/>
                <w:highlight w:val="none"/>
              </w:rPr>
            </w:pPr>
            <w:r>
              <w:rPr>
                <w:b/>
                <w:color w:val="auto"/>
                <w:szCs w:val="21"/>
                <w:highlight w:val="none"/>
              </w:rPr>
              <w:t>说明</w:t>
            </w:r>
          </w:p>
        </w:tc>
      </w:tr>
      <w:tr w14:paraId="5042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0F60C15D">
            <w:pPr>
              <w:jc w:val="center"/>
              <w:rPr>
                <w:b/>
                <w:color w:val="auto"/>
                <w:szCs w:val="21"/>
                <w:highlight w:val="none"/>
              </w:rPr>
            </w:pPr>
            <w:r>
              <w:rPr>
                <w:rFonts w:hint="eastAsia"/>
                <w:b/>
                <w:color w:val="auto"/>
                <w:szCs w:val="21"/>
                <w:highlight w:val="none"/>
              </w:rPr>
              <w:t>1</w:t>
            </w:r>
          </w:p>
        </w:tc>
        <w:tc>
          <w:tcPr>
            <w:tcW w:w="376" w:type="pct"/>
            <w:vAlign w:val="center"/>
          </w:tcPr>
          <w:p w14:paraId="0DE6C9A2">
            <w:pPr>
              <w:jc w:val="center"/>
              <w:rPr>
                <w:color w:val="auto"/>
                <w:szCs w:val="21"/>
                <w:highlight w:val="none"/>
              </w:rPr>
            </w:pPr>
            <w:r>
              <w:rPr>
                <w:rFonts w:hint="eastAsia"/>
                <w:color w:val="auto"/>
                <w:szCs w:val="21"/>
                <w:highlight w:val="none"/>
              </w:rPr>
              <w:t>技术分</w:t>
            </w:r>
          </w:p>
        </w:tc>
        <w:tc>
          <w:tcPr>
            <w:tcW w:w="458" w:type="pct"/>
            <w:vMerge w:val="restart"/>
            <w:vAlign w:val="center"/>
          </w:tcPr>
          <w:p w14:paraId="69D202D9">
            <w:pPr>
              <w:widowControl/>
              <w:spacing w:line="360" w:lineRule="auto"/>
              <w:jc w:val="center"/>
              <w:rPr>
                <w:rFonts w:cs="宋体"/>
                <w:color w:val="auto"/>
                <w:kern w:val="0"/>
                <w:highlight w:val="none"/>
              </w:rPr>
            </w:pPr>
            <w:r>
              <w:rPr>
                <w:rFonts w:hint="eastAsia" w:cs="宋体"/>
                <w:color w:val="auto"/>
                <w:highlight w:val="none"/>
              </w:rPr>
              <w:t>项目管理机构</w:t>
            </w:r>
          </w:p>
        </w:tc>
        <w:tc>
          <w:tcPr>
            <w:tcW w:w="3048" w:type="pct"/>
            <w:vAlign w:val="center"/>
          </w:tcPr>
          <w:p w14:paraId="38C4251C">
            <w:pPr>
              <w:widowControl/>
              <w:spacing w:line="360" w:lineRule="auto"/>
              <w:rPr>
                <w:rFonts w:cs="宋体"/>
                <w:color w:val="auto"/>
                <w:kern w:val="0"/>
                <w:highlight w:val="none"/>
              </w:rPr>
            </w:pPr>
            <w:r>
              <w:rPr>
                <w:rFonts w:hint="eastAsia" w:cs="宋体"/>
                <w:color w:val="auto"/>
                <w:kern w:val="0"/>
                <w:highlight w:val="none"/>
              </w:rPr>
              <w:t>1、拟投入的项目经理具有公路工程专业中级（含）以上职称的得3分。</w:t>
            </w:r>
          </w:p>
          <w:p w14:paraId="57D07AB0">
            <w:pPr>
              <w:widowControl/>
              <w:spacing w:line="360" w:lineRule="auto"/>
              <w:rPr>
                <w:color w:val="auto"/>
                <w:highlight w:val="none"/>
              </w:rPr>
            </w:pPr>
            <w:r>
              <w:rPr>
                <w:rFonts w:hint="eastAsia" w:cs="宋体"/>
                <w:color w:val="auto"/>
                <w:kern w:val="0"/>
                <w:highlight w:val="none"/>
              </w:rPr>
              <w:t>2、拟投入的项目经理具有1个类似公路项目业绩的得1分，</w:t>
            </w:r>
            <w:r>
              <w:rPr>
                <w:rFonts w:hint="eastAsia"/>
                <w:color w:val="auto"/>
                <w:highlight w:val="none"/>
              </w:rPr>
              <w:t xml:space="preserve">本项满分 </w:t>
            </w:r>
            <w:r>
              <w:rPr>
                <w:rFonts w:hint="eastAsia"/>
                <w:color w:val="auto"/>
                <w:highlight w:val="none"/>
                <w:lang w:eastAsia="zh"/>
              </w:rPr>
              <w:t>2</w:t>
            </w:r>
            <w:r>
              <w:rPr>
                <w:rFonts w:hint="eastAsia"/>
                <w:color w:val="auto"/>
                <w:highlight w:val="none"/>
              </w:rPr>
              <w:t xml:space="preserve"> 分。 </w:t>
            </w:r>
          </w:p>
          <w:p w14:paraId="73FF91C5">
            <w:pPr>
              <w:widowControl/>
              <w:spacing w:line="360" w:lineRule="auto"/>
              <w:rPr>
                <w:color w:val="auto"/>
                <w:highlight w:val="none"/>
              </w:rPr>
            </w:pPr>
            <w:r>
              <w:rPr>
                <w:rFonts w:hint="eastAsia"/>
                <w:color w:val="auto"/>
                <w:highlight w:val="none"/>
              </w:rPr>
              <w:t>注：提供证书复印件，并提供在现任职单位的近半年任意一个月（202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w:t>
            </w:r>
            <w:r>
              <w:rPr>
                <w:rFonts w:hint="eastAsia"/>
                <w:color w:val="auto"/>
                <w:highlight w:val="none"/>
              </w:rPr>
              <w:t>月至投标截止时间止任意一个月社保）社保缴纳证明材料复印件；</w:t>
            </w:r>
            <w:r>
              <w:rPr>
                <w:rFonts w:hint="eastAsia" w:ascii="Arial" w:hAnsi="Arial" w:cs="Arial"/>
                <w:color w:val="auto"/>
                <w:highlight w:val="none"/>
              </w:rPr>
              <w:t>提供业绩合同</w:t>
            </w:r>
            <w:r>
              <w:rPr>
                <w:rFonts w:hint="eastAsia" w:ascii="Arial" w:hAnsi="Arial" w:cs="Arial"/>
                <w:color w:val="auto"/>
                <w:highlight w:val="none"/>
                <w:lang w:eastAsia="zh"/>
              </w:rPr>
              <w:t>协议书</w:t>
            </w:r>
            <w:r>
              <w:rPr>
                <w:rFonts w:hint="eastAsia" w:ascii="Arial" w:hAnsi="Arial" w:cs="Arial"/>
                <w:color w:val="auto"/>
                <w:highlight w:val="none"/>
              </w:rPr>
              <w:t>或三方以上验收证明的复印件加盖</w:t>
            </w:r>
            <w:r>
              <w:rPr>
                <w:rFonts w:hint="eastAsia" w:ascii="Arial" w:hAnsi="Arial" w:cs="Arial"/>
                <w:color w:val="auto"/>
                <w:highlight w:val="none"/>
                <w:lang w:val="en-US" w:eastAsia="zh-CN"/>
              </w:rPr>
              <w:t>供应商</w:t>
            </w:r>
            <w:r>
              <w:rPr>
                <w:rFonts w:hint="eastAsia" w:ascii="Arial" w:hAnsi="Arial" w:cs="Arial"/>
                <w:color w:val="auto"/>
                <w:highlight w:val="none"/>
              </w:rPr>
              <w:t>公章；</w:t>
            </w:r>
            <w:r>
              <w:rPr>
                <w:rFonts w:hint="eastAsia"/>
                <w:color w:val="auto"/>
                <w:highlight w:val="none"/>
              </w:rPr>
              <w:t>否则不予计分。</w:t>
            </w:r>
          </w:p>
        </w:tc>
        <w:tc>
          <w:tcPr>
            <w:tcW w:w="456" w:type="pct"/>
            <w:vAlign w:val="center"/>
          </w:tcPr>
          <w:p w14:paraId="2E88189F">
            <w:pPr>
              <w:rPr>
                <w:color w:val="auto"/>
                <w:szCs w:val="21"/>
                <w:highlight w:val="none"/>
              </w:rPr>
            </w:pPr>
            <w:r>
              <w:rPr>
                <w:color w:val="auto"/>
                <w:szCs w:val="21"/>
                <w:highlight w:val="none"/>
              </w:rPr>
              <w:t>5</w:t>
            </w:r>
          </w:p>
        </w:tc>
        <w:tc>
          <w:tcPr>
            <w:tcW w:w="392" w:type="pct"/>
            <w:vAlign w:val="center"/>
          </w:tcPr>
          <w:p w14:paraId="36254E86">
            <w:pPr>
              <w:rPr>
                <w:color w:val="auto"/>
                <w:szCs w:val="21"/>
                <w:highlight w:val="none"/>
              </w:rPr>
            </w:pPr>
          </w:p>
        </w:tc>
      </w:tr>
      <w:tr w14:paraId="5AA5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8629E77">
            <w:pPr>
              <w:jc w:val="center"/>
              <w:rPr>
                <w:b/>
                <w:color w:val="auto"/>
                <w:szCs w:val="21"/>
                <w:highlight w:val="none"/>
              </w:rPr>
            </w:pPr>
          </w:p>
        </w:tc>
        <w:tc>
          <w:tcPr>
            <w:tcW w:w="376" w:type="pct"/>
            <w:vAlign w:val="center"/>
          </w:tcPr>
          <w:p w14:paraId="1A660929">
            <w:pPr>
              <w:jc w:val="center"/>
              <w:rPr>
                <w:color w:val="auto"/>
                <w:szCs w:val="21"/>
                <w:highlight w:val="none"/>
              </w:rPr>
            </w:pPr>
            <w:r>
              <w:rPr>
                <w:rFonts w:hint="eastAsia"/>
                <w:color w:val="auto"/>
                <w:szCs w:val="21"/>
                <w:highlight w:val="none"/>
              </w:rPr>
              <w:t>技术分</w:t>
            </w:r>
          </w:p>
        </w:tc>
        <w:tc>
          <w:tcPr>
            <w:tcW w:w="458" w:type="pct"/>
            <w:vMerge w:val="continue"/>
          </w:tcPr>
          <w:p w14:paraId="577A19C6">
            <w:pPr>
              <w:widowControl/>
              <w:spacing w:line="360" w:lineRule="auto"/>
              <w:rPr>
                <w:rFonts w:cs="宋体"/>
                <w:color w:val="auto"/>
                <w:kern w:val="0"/>
                <w:highlight w:val="none"/>
              </w:rPr>
            </w:pPr>
          </w:p>
        </w:tc>
        <w:tc>
          <w:tcPr>
            <w:tcW w:w="3048" w:type="pct"/>
            <w:vAlign w:val="center"/>
          </w:tcPr>
          <w:p w14:paraId="023B9D65">
            <w:pPr>
              <w:widowControl/>
              <w:spacing w:line="360" w:lineRule="auto"/>
              <w:rPr>
                <w:rFonts w:cs="宋体"/>
                <w:color w:val="auto"/>
                <w:kern w:val="0"/>
                <w:highlight w:val="none"/>
              </w:rPr>
            </w:pPr>
            <w:r>
              <w:rPr>
                <w:rFonts w:hint="eastAsia" w:cs="宋体"/>
                <w:color w:val="auto"/>
                <w:kern w:val="0"/>
                <w:highlight w:val="none"/>
              </w:rPr>
              <w:t>其他主要人员（</w:t>
            </w:r>
            <w:r>
              <w:rPr>
                <w:color w:val="auto"/>
                <w:kern w:val="0"/>
                <w:highlight w:val="none"/>
              </w:rPr>
              <w:t>5</w:t>
            </w:r>
            <w:r>
              <w:rPr>
                <w:rFonts w:hint="eastAsia" w:cs="宋体"/>
                <w:color w:val="auto"/>
                <w:kern w:val="0"/>
                <w:highlight w:val="none"/>
              </w:rPr>
              <w:t>分）</w:t>
            </w:r>
          </w:p>
          <w:p w14:paraId="4411E4B6">
            <w:pPr>
              <w:widowControl/>
              <w:spacing w:line="360" w:lineRule="auto"/>
              <w:rPr>
                <w:rFonts w:cs="宋体"/>
                <w:color w:val="auto"/>
                <w:kern w:val="0"/>
                <w:highlight w:val="none"/>
              </w:rPr>
            </w:pPr>
            <w:r>
              <w:rPr>
                <w:rFonts w:hint="eastAsia" w:cs="宋体"/>
                <w:color w:val="auto"/>
                <w:kern w:val="0"/>
                <w:highlight w:val="none"/>
              </w:rPr>
              <w:t>基本要求：人员齐备、专业配套应与资格审查提供的人员配备相一致，且具备相关施工现场专业人员职业培训合格证书（拟派驻本项目技术负责人应具有中级及以上</w:t>
            </w:r>
            <w:r>
              <w:rPr>
                <w:rFonts w:hint="eastAsia" w:cs="宋体"/>
                <w:color w:val="auto"/>
                <w:kern w:val="0"/>
                <w:highlight w:val="none"/>
                <w:lang w:val="en-US" w:eastAsia="zh-CN"/>
              </w:rPr>
              <w:t>的公路工程或相关专业的</w:t>
            </w:r>
            <w:r>
              <w:rPr>
                <w:rFonts w:hint="eastAsia" w:cs="宋体"/>
                <w:color w:val="auto"/>
                <w:kern w:val="0"/>
                <w:highlight w:val="none"/>
              </w:rPr>
              <w:t>职称证件，施工员、质量员、材料员应具有有效的相应施工现场专业人员职业培训合格证书，专职安全生产管理人员需有有效建筑施工企业三类人员C证，且拟投入的项目管理人员符合国家及广西壮族自治区的规定）</w:t>
            </w:r>
          </w:p>
          <w:p w14:paraId="7D7FFCB9">
            <w:pPr>
              <w:widowControl/>
              <w:spacing w:line="360" w:lineRule="auto"/>
              <w:rPr>
                <w:rFonts w:cs="宋体"/>
                <w:color w:val="auto"/>
                <w:kern w:val="0"/>
                <w:highlight w:val="none"/>
              </w:rPr>
            </w:pPr>
            <w:r>
              <w:rPr>
                <w:rFonts w:hint="eastAsia" w:cs="宋体"/>
                <w:color w:val="auto"/>
                <w:kern w:val="0"/>
                <w:highlight w:val="none"/>
              </w:rPr>
              <w:t>评分内容：需要量化人员配备情况、人员经验情况、特殊项目其他专业技术人员设置要求等，由招标人根据项目需求调整。</w:t>
            </w:r>
          </w:p>
          <w:p w14:paraId="320F378C">
            <w:pPr>
              <w:widowControl/>
              <w:spacing w:line="360" w:lineRule="auto"/>
              <w:rPr>
                <w:rFonts w:cs="宋体"/>
                <w:color w:val="auto"/>
                <w:highlight w:val="none"/>
              </w:rPr>
            </w:pPr>
            <w:r>
              <w:rPr>
                <w:rFonts w:hint="eastAsia" w:cs="宋体"/>
                <w:color w:val="auto"/>
                <w:kern w:val="0"/>
                <w:highlight w:val="none"/>
              </w:rPr>
              <w:t xml:space="preserve">拟投入本工程管理人员中施工员 1人及以上得0.5分，满分0.5分；质量员 1人及以上得0.5分，满分0.5分；材料员 1 人及以上得0.5分，满分0.5分；专职安全生产管理人员 1人及以上得0.5分，满分0.5分；拟投入的管理人员中具有工程类中级或以上职称的人员1人得1分，满分3分。  </w:t>
            </w:r>
          </w:p>
        </w:tc>
        <w:tc>
          <w:tcPr>
            <w:tcW w:w="456" w:type="pct"/>
            <w:vAlign w:val="center"/>
          </w:tcPr>
          <w:p w14:paraId="0CD2D6E5">
            <w:pPr>
              <w:rPr>
                <w:color w:val="auto"/>
                <w:szCs w:val="21"/>
                <w:highlight w:val="none"/>
              </w:rPr>
            </w:pPr>
            <w:r>
              <w:rPr>
                <w:color w:val="auto"/>
                <w:szCs w:val="21"/>
                <w:highlight w:val="none"/>
              </w:rPr>
              <w:t>5</w:t>
            </w:r>
          </w:p>
        </w:tc>
        <w:tc>
          <w:tcPr>
            <w:tcW w:w="392" w:type="pct"/>
            <w:vAlign w:val="center"/>
          </w:tcPr>
          <w:p w14:paraId="0F8ACB4A">
            <w:pPr>
              <w:rPr>
                <w:color w:val="auto"/>
                <w:szCs w:val="21"/>
                <w:highlight w:val="none"/>
              </w:rPr>
            </w:pPr>
          </w:p>
        </w:tc>
      </w:tr>
      <w:tr w14:paraId="126E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9B63591">
            <w:pPr>
              <w:jc w:val="center"/>
              <w:rPr>
                <w:b/>
                <w:color w:val="auto"/>
                <w:szCs w:val="21"/>
                <w:highlight w:val="none"/>
              </w:rPr>
            </w:pPr>
          </w:p>
        </w:tc>
        <w:tc>
          <w:tcPr>
            <w:tcW w:w="376" w:type="pct"/>
            <w:vAlign w:val="center"/>
          </w:tcPr>
          <w:p w14:paraId="7E31A841">
            <w:pPr>
              <w:jc w:val="center"/>
              <w:rPr>
                <w:color w:val="auto"/>
                <w:szCs w:val="21"/>
                <w:highlight w:val="none"/>
              </w:rPr>
            </w:pPr>
            <w:r>
              <w:rPr>
                <w:rFonts w:hint="eastAsia"/>
                <w:color w:val="auto"/>
                <w:szCs w:val="21"/>
                <w:highlight w:val="none"/>
              </w:rPr>
              <w:t>技术分</w:t>
            </w:r>
          </w:p>
        </w:tc>
        <w:tc>
          <w:tcPr>
            <w:tcW w:w="458" w:type="pct"/>
            <w:vMerge w:val="restart"/>
            <w:vAlign w:val="center"/>
          </w:tcPr>
          <w:p w14:paraId="5210C8BD">
            <w:pPr>
              <w:jc w:val="center"/>
              <w:rPr>
                <w:color w:val="auto"/>
                <w:szCs w:val="21"/>
                <w:highlight w:val="none"/>
              </w:rPr>
            </w:pPr>
            <w:r>
              <w:rPr>
                <w:rFonts w:hint="eastAsia" w:ascii="Arial" w:hAnsi="Arial" w:cs="Arial"/>
                <w:color w:val="auto"/>
                <w:szCs w:val="21"/>
                <w:highlight w:val="none"/>
              </w:rPr>
              <w:t>施工组织设计</w:t>
            </w:r>
          </w:p>
        </w:tc>
        <w:tc>
          <w:tcPr>
            <w:tcW w:w="3048" w:type="pct"/>
            <w:vAlign w:val="center"/>
          </w:tcPr>
          <w:p w14:paraId="68F1CFB4">
            <w:pPr>
              <w:widowControl/>
              <w:spacing w:line="360" w:lineRule="auto"/>
              <w:rPr>
                <w:rFonts w:cs="宋体"/>
                <w:color w:val="auto"/>
                <w:kern w:val="0"/>
                <w:highlight w:val="none"/>
              </w:rPr>
            </w:pPr>
            <w:r>
              <w:rPr>
                <w:rFonts w:hint="eastAsia" w:cs="宋体"/>
                <w:color w:val="auto"/>
                <w:kern w:val="0"/>
                <w:highlight w:val="none"/>
              </w:rPr>
              <w:t>主要施工方法（10分）</w:t>
            </w:r>
          </w:p>
          <w:p w14:paraId="1FBA0C73">
            <w:pPr>
              <w:widowControl/>
              <w:spacing w:line="360" w:lineRule="auto"/>
              <w:rPr>
                <w:rFonts w:cs="宋体"/>
                <w:color w:val="auto"/>
                <w:kern w:val="0"/>
                <w:highlight w:val="none"/>
              </w:rPr>
            </w:pPr>
            <w:r>
              <w:rPr>
                <w:rFonts w:hint="eastAsia" w:cs="宋体"/>
                <w:color w:val="auto"/>
                <w:kern w:val="0"/>
                <w:highlight w:val="none"/>
              </w:rPr>
              <w:t>各主要分部施工方法符合项目实际，须有详尽的施工技术方案，工艺先进、方法科学合理、可行，能指导具体施工并确保安全。</w:t>
            </w:r>
          </w:p>
          <w:p w14:paraId="3F7C6C5F">
            <w:pPr>
              <w:widowControl/>
              <w:spacing w:line="360" w:lineRule="auto"/>
              <w:rPr>
                <w:rFonts w:cs="宋体"/>
                <w:color w:val="auto"/>
                <w:kern w:val="0"/>
                <w:highlight w:val="none"/>
              </w:rPr>
            </w:pPr>
            <w:r>
              <w:rPr>
                <w:rFonts w:hint="eastAsia" w:cs="宋体"/>
                <w:color w:val="auto"/>
                <w:kern w:val="0"/>
                <w:highlight w:val="none"/>
              </w:rPr>
              <w:t xml:space="preserve">一档（10分）：各主要分部施工方法符合项目实际，有详尽的施工技术方案，工艺先进、方法科学合理、可行，具有针对性，能详细指导具体施工并确保安全。  </w:t>
            </w:r>
          </w:p>
          <w:p w14:paraId="23565520">
            <w:pPr>
              <w:widowControl/>
              <w:spacing w:line="360" w:lineRule="auto"/>
              <w:rPr>
                <w:rFonts w:cs="宋体"/>
                <w:color w:val="auto"/>
                <w:kern w:val="0"/>
                <w:highlight w:val="none"/>
              </w:rPr>
            </w:pPr>
            <w:r>
              <w:rPr>
                <w:rFonts w:hint="eastAsia" w:cs="宋体"/>
                <w:color w:val="auto"/>
                <w:kern w:val="0"/>
                <w:highlight w:val="none"/>
              </w:rPr>
              <w:t xml:space="preserve">二档（5分）：各主要分部施工方法符合项目实际，有施工技术方案，工艺一般、方法基本可行，能指导具体施工并确保安全。 </w:t>
            </w:r>
          </w:p>
          <w:p w14:paraId="420C7395">
            <w:pPr>
              <w:widowControl/>
              <w:spacing w:line="360" w:lineRule="auto"/>
              <w:rPr>
                <w:rFonts w:cs="宋体"/>
                <w:color w:val="auto"/>
                <w:kern w:val="0"/>
                <w:highlight w:val="none"/>
              </w:rPr>
            </w:pPr>
            <w:r>
              <w:rPr>
                <w:rFonts w:hint="eastAsia" w:cs="宋体"/>
                <w:color w:val="auto"/>
                <w:kern w:val="0"/>
                <w:highlight w:val="none"/>
              </w:rPr>
              <w:t xml:space="preserve">三档（1 分）：各主要分部施工方法不符合项目实际，有施工技术方案，工艺、方法不合理，不能指导具体施工。 </w:t>
            </w:r>
          </w:p>
        </w:tc>
        <w:tc>
          <w:tcPr>
            <w:tcW w:w="456" w:type="pct"/>
            <w:vAlign w:val="center"/>
          </w:tcPr>
          <w:p w14:paraId="72BAF57D">
            <w:pPr>
              <w:rPr>
                <w:color w:val="auto"/>
                <w:szCs w:val="21"/>
                <w:highlight w:val="none"/>
              </w:rPr>
            </w:pPr>
            <w:r>
              <w:rPr>
                <w:rFonts w:hint="eastAsia"/>
                <w:color w:val="auto"/>
                <w:szCs w:val="21"/>
                <w:highlight w:val="none"/>
              </w:rPr>
              <w:t>10</w:t>
            </w:r>
          </w:p>
        </w:tc>
        <w:tc>
          <w:tcPr>
            <w:tcW w:w="392" w:type="pct"/>
            <w:vAlign w:val="center"/>
          </w:tcPr>
          <w:p w14:paraId="0968BEDD">
            <w:pPr>
              <w:rPr>
                <w:color w:val="auto"/>
                <w:szCs w:val="21"/>
                <w:highlight w:val="none"/>
              </w:rPr>
            </w:pPr>
          </w:p>
        </w:tc>
      </w:tr>
      <w:tr w14:paraId="0BF4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2B6D5BC">
            <w:pPr>
              <w:jc w:val="center"/>
              <w:rPr>
                <w:b/>
                <w:color w:val="auto"/>
                <w:szCs w:val="21"/>
                <w:highlight w:val="none"/>
              </w:rPr>
            </w:pPr>
          </w:p>
        </w:tc>
        <w:tc>
          <w:tcPr>
            <w:tcW w:w="376" w:type="pct"/>
            <w:vAlign w:val="center"/>
          </w:tcPr>
          <w:p w14:paraId="7B3262A3">
            <w:pPr>
              <w:jc w:val="center"/>
              <w:rPr>
                <w:color w:val="auto"/>
                <w:szCs w:val="21"/>
                <w:highlight w:val="none"/>
              </w:rPr>
            </w:pPr>
            <w:r>
              <w:rPr>
                <w:rFonts w:hint="eastAsia"/>
                <w:color w:val="auto"/>
                <w:szCs w:val="21"/>
                <w:highlight w:val="none"/>
              </w:rPr>
              <w:t>技术分</w:t>
            </w:r>
          </w:p>
        </w:tc>
        <w:tc>
          <w:tcPr>
            <w:tcW w:w="458" w:type="pct"/>
            <w:vMerge w:val="continue"/>
          </w:tcPr>
          <w:p w14:paraId="56FF0325">
            <w:pPr>
              <w:rPr>
                <w:color w:val="auto"/>
                <w:szCs w:val="21"/>
                <w:highlight w:val="none"/>
              </w:rPr>
            </w:pPr>
          </w:p>
        </w:tc>
        <w:tc>
          <w:tcPr>
            <w:tcW w:w="3048" w:type="pct"/>
            <w:vAlign w:val="center"/>
          </w:tcPr>
          <w:p w14:paraId="10288D11">
            <w:pPr>
              <w:widowControl/>
              <w:spacing w:line="360" w:lineRule="auto"/>
              <w:rPr>
                <w:rFonts w:cs="宋体"/>
                <w:color w:val="auto"/>
                <w:kern w:val="0"/>
                <w:highlight w:val="none"/>
              </w:rPr>
            </w:pPr>
            <w:r>
              <w:rPr>
                <w:rFonts w:hint="eastAsia" w:cs="宋体"/>
                <w:color w:val="auto"/>
                <w:kern w:val="0"/>
                <w:highlight w:val="none"/>
              </w:rPr>
              <w:t>拟投入的主要物资计划（10分）</w:t>
            </w:r>
          </w:p>
          <w:p w14:paraId="7EB88ADB">
            <w:pPr>
              <w:widowControl/>
              <w:spacing w:line="360" w:lineRule="auto"/>
              <w:rPr>
                <w:rFonts w:cs="宋体"/>
                <w:color w:val="auto"/>
                <w:kern w:val="0"/>
                <w:highlight w:val="none"/>
              </w:rPr>
            </w:pPr>
            <w:r>
              <w:rPr>
                <w:rFonts w:hint="eastAsia" w:cs="宋体"/>
                <w:color w:val="auto"/>
                <w:kern w:val="0"/>
                <w:highlight w:val="none"/>
              </w:rPr>
              <w:t>投入的施工材料有详细的组织计划且计划周密，数量、选型配置、进场时间安排合理，满足施工需要。</w:t>
            </w:r>
          </w:p>
          <w:p w14:paraId="08B3F0EB">
            <w:pPr>
              <w:widowControl/>
              <w:spacing w:line="360" w:lineRule="auto"/>
              <w:rPr>
                <w:rFonts w:cs="宋体"/>
                <w:color w:val="auto"/>
                <w:kern w:val="0"/>
                <w:highlight w:val="none"/>
              </w:rPr>
            </w:pPr>
            <w:r>
              <w:rPr>
                <w:rFonts w:hint="eastAsia" w:cs="宋体"/>
                <w:color w:val="auto"/>
                <w:kern w:val="0"/>
                <w:highlight w:val="none"/>
              </w:rPr>
              <w:t xml:space="preserve">一档（10分）：投入的施工材料有详细的组织计划且计划周密，数量、选型配置、进场时间安排合理，满足施工需要。 </w:t>
            </w:r>
          </w:p>
          <w:p w14:paraId="7A2E167F">
            <w:pPr>
              <w:widowControl/>
              <w:spacing w:line="360" w:lineRule="auto"/>
              <w:rPr>
                <w:rFonts w:cs="宋体"/>
                <w:color w:val="auto"/>
                <w:kern w:val="0"/>
                <w:highlight w:val="none"/>
              </w:rPr>
            </w:pPr>
            <w:r>
              <w:rPr>
                <w:rFonts w:hint="eastAsia" w:cs="宋体"/>
                <w:color w:val="auto"/>
                <w:kern w:val="0"/>
                <w:highlight w:val="none"/>
              </w:rPr>
              <w:t xml:space="preserve">二档（5分）：投入的施工材料有组织计划，数量、选型配置、进场时间安排合理，基本满足施工需要。 </w:t>
            </w:r>
          </w:p>
          <w:p w14:paraId="55221001">
            <w:pPr>
              <w:widowControl/>
              <w:spacing w:line="360" w:lineRule="auto"/>
              <w:rPr>
                <w:rFonts w:cs="宋体"/>
                <w:color w:val="auto"/>
                <w:kern w:val="0"/>
                <w:highlight w:val="none"/>
              </w:rPr>
            </w:pPr>
            <w:r>
              <w:rPr>
                <w:rFonts w:hint="eastAsia" w:cs="宋体"/>
                <w:color w:val="auto"/>
                <w:kern w:val="0"/>
                <w:highlight w:val="none"/>
              </w:rPr>
              <w:t xml:space="preserve">三档（1分）：投入的施工材料有组织计划，与实际有一定偏差。 </w:t>
            </w:r>
          </w:p>
        </w:tc>
        <w:tc>
          <w:tcPr>
            <w:tcW w:w="456" w:type="pct"/>
            <w:vAlign w:val="center"/>
          </w:tcPr>
          <w:p w14:paraId="16CCD899">
            <w:pPr>
              <w:rPr>
                <w:color w:val="auto"/>
                <w:szCs w:val="21"/>
                <w:highlight w:val="none"/>
              </w:rPr>
            </w:pPr>
            <w:r>
              <w:rPr>
                <w:rFonts w:hint="eastAsia"/>
                <w:color w:val="auto"/>
                <w:szCs w:val="21"/>
                <w:highlight w:val="none"/>
              </w:rPr>
              <w:t>10</w:t>
            </w:r>
          </w:p>
        </w:tc>
        <w:tc>
          <w:tcPr>
            <w:tcW w:w="392" w:type="pct"/>
            <w:vAlign w:val="center"/>
          </w:tcPr>
          <w:p w14:paraId="4B9E1E14">
            <w:pPr>
              <w:rPr>
                <w:color w:val="auto"/>
                <w:szCs w:val="21"/>
                <w:highlight w:val="none"/>
              </w:rPr>
            </w:pPr>
          </w:p>
        </w:tc>
      </w:tr>
      <w:tr w14:paraId="466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7150353">
            <w:pPr>
              <w:jc w:val="center"/>
              <w:rPr>
                <w:b/>
                <w:color w:val="auto"/>
                <w:szCs w:val="21"/>
                <w:highlight w:val="none"/>
              </w:rPr>
            </w:pPr>
          </w:p>
        </w:tc>
        <w:tc>
          <w:tcPr>
            <w:tcW w:w="376" w:type="pct"/>
            <w:vAlign w:val="center"/>
          </w:tcPr>
          <w:p w14:paraId="0C2D6E7B">
            <w:pPr>
              <w:jc w:val="center"/>
              <w:rPr>
                <w:color w:val="auto"/>
                <w:szCs w:val="21"/>
                <w:highlight w:val="none"/>
              </w:rPr>
            </w:pPr>
            <w:r>
              <w:rPr>
                <w:rFonts w:hint="eastAsia"/>
                <w:color w:val="auto"/>
                <w:szCs w:val="21"/>
                <w:highlight w:val="none"/>
              </w:rPr>
              <w:t>技术分</w:t>
            </w:r>
          </w:p>
        </w:tc>
        <w:tc>
          <w:tcPr>
            <w:tcW w:w="458" w:type="pct"/>
            <w:vMerge w:val="continue"/>
          </w:tcPr>
          <w:p w14:paraId="45F42AAB">
            <w:pPr>
              <w:rPr>
                <w:color w:val="auto"/>
                <w:szCs w:val="21"/>
                <w:highlight w:val="none"/>
              </w:rPr>
            </w:pPr>
          </w:p>
        </w:tc>
        <w:tc>
          <w:tcPr>
            <w:tcW w:w="3048" w:type="pct"/>
            <w:vAlign w:val="center"/>
          </w:tcPr>
          <w:p w14:paraId="4315AE9F">
            <w:pPr>
              <w:widowControl/>
              <w:spacing w:line="360" w:lineRule="auto"/>
              <w:rPr>
                <w:rFonts w:cs="宋体"/>
                <w:color w:val="auto"/>
                <w:kern w:val="0"/>
                <w:highlight w:val="none"/>
              </w:rPr>
            </w:pPr>
            <w:r>
              <w:rPr>
                <w:rFonts w:hint="eastAsia" w:cs="宋体"/>
                <w:color w:val="auto"/>
                <w:kern w:val="0"/>
                <w:highlight w:val="none"/>
              </w:rPr>
              <w:t>拟投入施工机械设备情况（10分）</w:t>
            </w:r>
          </w:p>
          <w:p w14:paraId="31D8F50F">
            <w:pPr>
              <w:widowControl/>
              <w:spacing w:line="360" w:lineRule="auto"/>
              <w:rPr>
                <w:rFonts w:cs="宋体"/>
                <w:color w:val="auto"/>
                <w:kern w:val="0"/>
                <w:highlight w:val="none"/>
              </w:rPr>
            </w:pPr>
            <w:r>
              <w:rPr>
                <w:rFonts w:hint="eastAsia" w:cs="宋体"/>
                <w:color w:val="auto"/>
                <w:kern w:val="0"/>
                <w:highlight w:val="none"/>
              </w:rPr>
              <w:t>投入的施工机械、设备、机具有详细的组织计划且计划周密，设备数量、选型配置、进场时间安排合理，满足施工需要。</w:t>
            </w:r>
          </w:p>
          <w:p w14:paraId="6B3E1E7B">
            <w:pPr>
              <w:widowControl/>
              <w:spacing w:line="360" w:lineRule="auto"/>
              <w:rPr>
                <w:rFonts w:cs="宋体"/>
                <w:color w:val="auto"/>
                <w:kern w:val="0"/>
                <w:highlight w:val="none"/>
              </w:rPr>
            </w:pPr>
            <w:r>
              <w:rPr>
                <w:rFonts w:hint="eastAsia" w:cs="宋体"/>
                <w:color w:val="auto"/>
                <w:kern w:val="0"/>
                <w:highlight w:val="none"/>
              </w:rPr>
              <w:t>一档（10分）：挖掘机 1 台及以上，装载机 1 台及以上，自卸汽车 3 台及以上，混凝土搅拌运输车 3 台及以上等； 投入计划与进度计划呼应，设备型号满足施工需要且配置科学合理。</w:t>
            </w:r>
          </w:p>
          <w:p w14:paraId="49245350">
            <w:pPr>
              <w:widowControl/>
              <w:spacing w:line="360" w:lineRule="auto"/>
              <w:rPr>
                <w:rFonts w:cs="宋体"/>
                <w:color w:val="auto"/>
                <w:kern w:val="0"/>
                <w:highlight w:val="none"/>
              </w:rPr>
            </w:pPr>
            <w:r>
              <w:rPr>
                <w:rFonts w:hint="eastAsia" w:cs="宋体"/>
                <w:color w:val="auto"/>
                <w:kern w:val="0"/>
                <w:highlight w:val="none"/>
              </w:rPr>
              <w:t>二档（5分）：挖掘机 1 台及以上，自卸汽车 1 台及以上，混凝土搅拌运输车 2台及以上等；投入计划与进度计划呼应，无重大缺漏，设备型号基本满足施工需要。</w:t>
            </w:r>
          </w:p>
          <w:p w14:paraId="119CFD01">
            <w:pPr>
              <w:widowControl/>
              <w:spacing w:line="360" w:lineRule="auto"/>
              <w:rPr>
                <w:rFonts w:cs="宋体"/>
                <w:color w:val="auto"/>
                <w:kern w:val="0"/>
                <w:highlight w:val="none"/>
              </w:rPr>
            </w:pPr>
            <w:r>
              <w:rPr>
                <w:rFonts w:hint="eastAsia" w:cs="宋体"/>
                <w:color w:val="auto"/>
                <w:kern w:val="0"/>
                <w:highlight w:val="none"/>
              </w:rPr>
              <w:t>三档（1分）：挖掘机 1 台及以上，混凝土搅拌运输车 1台及以上等；投入计划与进度计划不呼应，存在重大缺漏，设备型号不能满足施工需要。</w:t>
            </w:r>
          </w:p>
        </w:tc>
        <w:tc>
          <w:tcPr>
            <w:tcW w:w="456" w:type="pct"/>
            <w:vAlign w:val="center"/>
          </w:tcPr>
          <w:p w14:paraId="4EA2DA24">
            <w:pPr>
              <w:rPr>
                <w:color w:val="auto"/>
                <w:szCs w:val="21"/>
                <w:highlight w:val="none"/>
              </w:rPr>
            </w:pPr>
            <w:r>
              <w:rPr>
                <w:rFonts w:hint="eastAsia"/>
                <w:color w:val="auto"/>
                <w:szCs w:val="21"/>
                <w:highlight w:val="none"/>
              </w:rPr>
              <w:t>10</w:t>
            </w:r>
          </w:p>
        </w:tc>
        <w:tc>
          <w:tcPr>
            <w:tcW w:w="392" w:type="pct"/>
            <w:vAlign w:val="center"/>
          </w:tcPr>
          <w:p w14:paraId="58977B8E">
            <w:pPr>
              <w:rPr>
                <w:color w:val="auto"/>
                <w:szCs w:val="21"/>
                <w:highlight w:val="none"/>
              </w:rPr>
            </w:pPr>
          </w:p>
        </w:tc>
      </w:tr>
      <w:tr w14:paraId="0758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347D70DC">
            <w:pPr>
              <w:jc w:val="center"/>
              <w:rPr>
                <w:b/>
                <w:color w:val="auto"/>
                <w:szCs w:val="21"/>
                <w:highlight w:val="none"/>
              </w:rPr>
            </w:pPr>
          </w:p>
        </w:tc>
        <w:tc>
          <w:tcPr>
            <w:tcW w:w="376" w:type="pct"/>
            <w:vAlign w:val="center"/>
          </w:tcPr>
          <w:p w14:paraId="4B5F84FC">
            <w:pPr>
              <w:jc w:val="center"/>
              <w:rPr>
                <w:color w:val="auto"/>
                <w:szCs w:val="21"/>
                <w:highlight w:val="none"/>
              </w:rPr>
            </w:pPr>
            <w:r>
              <w:rPr>
                <w:rFonts w:hint="eastAsia"/>
                <w:color w:val="auto"/>
                <w:szCs w:val="21"/>
                <w:highlight w:val="none"/>
              </w:rPr>
              <w:t>技术分</w:t>
            </w:r>
          </w:p>
        </w:tc>
        <w:tc>
          <w:tcPr>
            <w:tcW w:w="458" w:type="pct"/>
            <w:vMerge w:val="continue"/>
          </w:tcPr>
          <w:p w14:paraId="2A7D81F4">
            <w:pPr>
              <w:rPr>
                <w:color w:val="auto"/>
                <w:szCs w:val="21"/>
                <w:highlight w:val="none"/>
              </w:rPr>
            </w:pPr>
          </w:p>
        </w:tc>
        <w:tc>
          <w:tcPr>
            <w:tcW w:w="3048" w:type="pct"/>
            <w:vAlign w:val="center"/>
          </w:tcPr>
          <w:p w14:paraId="2BEF2F48">
            <w:pPr>
              <w:widowControl/>
              <w:spacing w:line="360" w:lineRule="auto"/>
              <w:rPr>
                <w:rFonts w:cs="宋体"/>
                <w:color w:val="auto"/>
                <w:kern w:val="0"/>
                <w:highlight w:val="none"/>
              </w:rPr>
            </w:pPr>
            <w:r>
              <w:rPr>
                <w:rFonts w:hint="eastAsia" w:cs="宋体"/>
                <w:color w:val="auto"/>
                <w:kern w:val="0"/>
                <w:highlight w:val="none"/>
              </w:rPr>
              <w:t>劳动力安排计划（10分）</w:t>
            </w:r>
          </w:p>
          <w:p w14:paraId="11F59521">
            <w:pPr>
              <w:widowControl/>
              <w:spacing w:line="360" w:lineRule="auto"/>
              <w:rPr>
                <w:rFonts w:cs="宋体"/>
                <w:color w:val="auto"/>
                <w:kern w:val="0"/>
                <w:highlight w:val="none"/>
              </w:rPr>
            </w:pPr>
            <w:r>
              <w:rPr>
                <w:rFonts w:hint="eastAsia" w:cs="宋体"/>
                <w:color w:val="auto"/>
                <w:kern w:val="0"/>
                <w:highlight w:val="none"/>
              </w:rPr>
              <w:t>各主要施工工序应有详细周密的劳动力安排计划，有各工种劳动力安排计划，劳动力投入合理，满足施工需要。</w:t>
            </w:r>
          </w:p>
          <w:p w14:paraId="1566E0C4">
            <w:pPr>
              <w:widowControl/>
              <w:spacing w:line="360" w:lineRule="auto"/>
              <w:rPr>
                <w:rFonts w:cs="宋体"/>
                <w:color w:val="auto"/>
                <w:kern w:val="0"/>
                <w:highlight w:val="none"/>
              </w:rPr>
            </w:pPr>
            <w:r>
              <w:rPr>
                <w:rFonts w:hint="eastAsia" w:cs="宋体"/>
                <w:color w:val="auto"/>
                <w:kern w:val="0"/>
                <w:highlight w:val="none"/>
              </w:rPr>
              <w:t xml:space="preserve">一档（10分）：各主要施工工序有详细周密的劳动力安排计划，有各工种劳动力详细周密的安排计划，劳动力投入科学合理、可行，施工高峰期拟投入的劳动力能完全满足施工需要，保证措施具体。  </w:t>
            </w:r>
          </w:p>
          <w:p w14:paraId="26C98783">
            <w:pPr>
              <w:widowControl/>
              <w:spacing w:line="360" w:lineRule="auto"/>
              <w:rPr>
                <w:rFonts w:cs="宋体"/>
                <w:color w:val="auto"/>
                <w:kern w:val="0"/>
                <w:highlight w:val="none"/>
              </w:rPr>
            </w:pPr>
            <w:r>
              <w:rPr>
                <w:rFonts w:hint="eastAsia" w:cs="宋体"/>
                <w:color w:val="auto"/>
                <w:kern w:val="0"/>
                <w:highlight w:val="none"/>
              </w:rPr>
              <w:t xml:space="preserve">二档（5分）：各主要施工工序有劳动力安排计划，有各工种劳动力安排计划，劳动力投入合理，施工高峰期拟投入的劳动力基本满足施工需要。 </w:t>
            </w:r>
          </w:p>
          <w:p w14:paraId="1C606AEF">
            <w:pPr>
              <w:widowControl/>
              <w:spacing w:line="360" w:lineRule="auto"/>
              <w:rPr>
                <w:color w:val="auto"/>
                <w:szCs w:val="21"/>
                <w:highlight w:val="none"/>
              </w:rPr>
            </w:pPr>
            <w:r>
              <w:rPr>
                <w:rFonts w:hint="eastAsia" w:cs="宋体"/>
                <w:color w:val="auto"/>
                <w:kern w:val="0"/>
                <w:highlight w:val="none"/>
              </w:rPr>
              <w:t xml:space="preserve">三档（1分）：各主要施工工序有劳动力安排计划，各工种劳动力安排计划，劳动力投入不合理，施工高峰期拟投入的劳动力不满足施工需要。 </w:t>
            </w:r>
          </w:p>
        </w:tc>
        <w:tc>
          <w:tcPr>
            <w:tcW w:w="456" w:type="pct"/>
            <w:vAlign w:val="center"/>
          </w:tcPr>
          <w:p w14:paraId="39F30B19">
            <w:pPr>
              <w:rPr>
                <w:color w:val="auto"/>
                <w:szCs w:val="21"/>
                <w:highlight w:val="none"/>
              </w:rPr>
            </w:pPr>
            <w:r>
              <w:rPr>
                <w:rFonts w:hint="eastAsia"/>
                <w:color w:val="auto"/>
                <w:szCs w:val="21"/>
                <w:highlight w:val="none"/>
              </w:rPr>
              <w:t>10</w:t>
            </w:r>
          </w:p>
        </w:tc>
        <w:tc>
          <w:tcPr>
            <w:tcW w:w="392" w:type="pct"/>
            <w:vAlign w:val="center"/>
          </w:tcPr>
          <w:p w14:paraId="3BFD815E">
            <w:pPr>
              <w:rPr>
                <w:color w:val="auto"/>
                <w:szCs w:val="21"/>
                <w:highlight w:val="none"/>
              </w:rPr>
            </w:pPr>
          </w:p>
        </w:tc>
      </w:tr>
      <w:tr w14:paraId="085A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75639014">
            <w:pPr>
              <w:jc w:val="center"/>
              <w:rPr>
                <w:b/>
                <w:color w:val="auto"/>
                <w:szCs w:val="21"/>
                <w:highlight w:val="none"/>
              </w:rPr>
            </w:pPr>
          </w:p>
        </w:tc>
        <w:tc>
          <w:tcPr>
            <w:tcW w:w="376" w:type="pct"/>
            <w:vAlign w:val="center"/>
          </w:tcPr>
          <w:p w14:paraId="079B462E">
            <w:pPr>
              <w:jc w:val="center"/>
              <w:rPr>
                <w:color w:val="auto"/>
                <w:szCs w:val="21"/>
                <w:highlight w:val="none"/>
              </w:rPr>
            </w:pPr>
            <w:r>
              <w:rPr>
                <w:rFonts w:hint="eastAsia"/>
                <w:color w:val="auto"/>
                <w:szCs w:val="21"/>
                <w:highlight w:val="none"/>
              </w:rPr>
              <w:t>技术分</w:t>
            </w:r>
          </w:p>
        </w:tc>
        <w:tc>
          <w:tcPr>
            <w:tcW w:w="458" w:type="pct"/>
            <w:vMerge w:val="continue"/>
          </w:tcPr>
          <w:p w14:paraId="6AE01060">
            <w:pPr>
              <w:rPr>
                <w:color w:val="auto"/>
                <w:szCs w:val="21"/>
                <w:highlight w:val="none"/>
              </w:rPr>
            </w:pPr>
          </w:p>
        </w:tc>
        <w:tc>
          <w:tcPr>
            <w:tcW w:w="3048" w:type="pct"/>
            <w:vAlign w:val="center"/>
          </w:tcPr>
          <w:p w14:paraId="30E11F86">
            <w:pPr>
              <w:widowControl/>
              <w:spacing w:line="360" w:lineRule="auto"/>
              <w:rPr>
                <w:rFonts w:cs="宋体"/>
                <w:color w:val="auto"/>
                <w:kern w:val="0"/>
                <w:highlight w:val="none"/>
              </w:rPr>
            </w:pPr>
            <w:r>
              <w:rPr>
                <w:rFonts w:hint="eastAsia" w:cs="宋体"/>
                <w:color w:val="auto"/>
                <w:kern w:val="0"/>
                <w:highlight w:val="none"/>
              </w:rPr>
              <w:t>确保工程质量的技术组织措施（5分）</w:t>
            </w:r>
          </w:p>
          <w:p w14:paraId="478319D7">
            <w:pPr>
              <w:widowControl/>
              <w:spacing w:line="360" w:lineRule="auto"/>
              <w:rPr>
                <w:rFonts w:cs="宋体"/>
                <w:color w:val="auto"/>
                <w:kern w:val="0"/>
                <w:highlight w:val="none"/>
              </w:rPr>
            </w:pPr>
            <w:r>
              <w:rPr>
                <w:rFonts w:hint="eastAsia" w:cs="宋体"/>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0B8335DC">
            <w:pPr>
              <w:widowControl/>
              <w:spacing w:line="360" w:lineRule="auto"/>
              <w:rPr>
                <w:rFonts w:cs="宋体"/>
                <w:color w:val="auto"/>
                <w:kern w:val="0"/>
                <w:highlight w:val="none"/>
              </w:rPr>
            </w:pPr>
            <w:r>
              <w:rPr>
                <w:rFonts w:hint="eastAsia" w:cs="宋体"/>
                <w:color w:val="auto"/>
                <w:kern w:val="0"/>
                <w:highlight w:val="none"/>
              </w:rPr>
              <w:t xml:space="preserve">一档（5 分）：有专门的质量技术管理班子和制度，且人员配备科学合理，制度详细健全。主要工序有详细质量技术保证措施和手段，自控体系完整，能有效保证技术质量，达到承诺的质量标准。  </w:t>
            </w:r>
          </w:p>
          <w:p w14:paraId="43B5E9DA">
            <w:pPr>
              <w:widowControl/>
              <w:spacing w:line="360" w:lineRule="auto"/>
              <w:rPr>
                <w:rFonts w:cs="宋体"/>
                <w:color w:val="auto"/>
                <w:kern w:val="0"/>
                <w:highlight w:val="none"/>
              </w:rPr>
            </w:pPr>
            <w:r>
              <w:rPr>
                <w:rFonts w:hint="eastAsia" w:cs="宋体"/>
                <w:color w:val="auto"/>
                <w:kern w:val="0"/>
                <w:highlight w:val="none"/>
              </w:rPr>
              <w:t xml:space="preserve">二档（3 分）：有质量技术管理班子和制度，人员配备合理，制度不够健全。主要工序有质量技术保证措施和手段，达到承诺的质量标准。 </w:t>
            </w:r>
          </w:p>
          <w:p w14:paraId="34D91B20">
            <w:pPr>
              <w:widowControl/>
              <w:spacing w:line="360" w:lineRule="auto"/>
              <w:rPr>
                <w:color w:val="auto"/>
                <w:szCs w:val="21"/>
                <w:highlight w:val="none"/>
              </w:rPr>
            </w:pPr>
            <w:r>
              <w:rPr>
                <w:rFonts w:hint="eastAsia" w:cs="宋体"/>
                <w:color w:val="auto"/>
                <w:kern w:val="0"/>
                <w:highlight w:val="none"/>
              </w:rPr>
              <w:t xml:space="preserve">三档（1分）：人员配备不合理，制度不够健全。主要工序无质量技术保证措施和手段，未达到承诺的质量标准。 </w:t>
            </w:r>
          </w:p>
        </w:tc>
        <w:tc>
          <w:tcPr>
            <w:tcW w:w="456" w:type="pct"/>
            <w:vAlign w:val="center"/>
          </w:tcPr>
          <w:p w14:paraId="07F266AE">
            <w:pPr>
              <w:rPr>
                <w:color w:val="auto"/>
                <w:szCs w:val="21"/>
                <w:highlight w:val="none"/>
              </w:rPr>
            </w:pPr>
            <w:r>
              <w:rPr>
                <w:rFonts w:hint="eastAsia"/>
                <w:color w:val="auto"/>
                <w:szCs w:val="21"/>
                <w:highlight w:val="none"/>
              </w:rPr>
              <w:t>5</w:t>
            </w:r>
          </w:p>
        </w:tc>
        <w:tc>
          <w:tcPr>
            <w:tcW w:w="392" w:type="pct"/>
            <w:vAlign w:val="center"/>
          </w:tcPr>
          <w:p w14:paraId="7959E2B2">
            <w:pPr>
              <w:rPr>
                <w:color w:val="auto"/>
                <w:szCs w:val="21"/>
                <w:highlight w:val="none"/>
              </w:rPr>
            </w:pPr>
          </w:p>
        </w:tc>
      </w:tr>
      <w:tr w14:paraId="7082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C21D4B1">
            <w:pPr>
              <w:jc w:val="center"/>
              <w:rPr>
                <w:b/>
                <w:color w:val="auto"/>
                <w:szCs w:val="21"/>
                <w:highlight w:val="none"/>
              </w:rPr>
            </w:pPr>
          </w:p>
        </w:tc>
        <w:tc>
          <w:tcPr>
            <w:tcW w:w="376" w:type="pct"/>
            <w:vAlign w:val="center"/>
          </w:tcPr>
          <w:p w14:paraId="58E958D3">
            <w:pPr>
              <w:jc w:val="center"/>
              <w:rPr>
                <w:color w:val="auto"/>
                <w:szCs w:val="21"/>
                <w:highlight w:val="none"/>
              </w:rPr>
            </w:pPr>
            <w:r>
              <w:rPr>
                <w:rFonts w:hint="eastAsia"/>
                <w:color w:val="auto"/>
                <w:szCs w:val="21"/>
                <w:highlight w:val="none"/>
              </w:rPr>
              <w:t>技术分</w:t>
            </w:r>
          </w:p>
        </w:tc>
        <w:tc>
          <w:tcPr>
            <w:tcW w:w="458" w:type="pct"/>
            <w:vMerge w:val="continue"/>
          </w:tcPr>
          <w:p w14:paraId="0B017E48">
            <w:pPr>
              <w:rPr>
                <w:color w:val="auto"/>
                <w:szCs w:val="21"/>
                <w:highlight w:val="none"/>
              </w:rPr>
            </w:pPr>
          </w:p>
        </w:tc>
        <w:tc>
          <w:tcPr>
            <w:tcW w:w="3048" w:type="pct"/>
            <w:vAlign w:val="center"/>
          </w:tcPr>
          <w:p w14:paraId="53564BA6">
            <w:pPr>
              <w:widowControl/>
              <w:spacing w:line="360" w:lineRule="auto"/>
              <w:rPr>
                <w:rFonts w:cs="宋体"/>
                <w:color w:val="auto"/>
                <w:kern w:val="0"/>
                <w:highlight w:val="none"/>
              </w:rPr>
            </w:pPr>
            <w:r>
              <w:rPr>
                <w:rFonts w:hint="eastAsia" w:cs="宋体"/>
                <w:color w:val="auto"/>
                <w:kern w:val="0"/>
                <w:highlight w:val="none"/>
              </w:rPr>
              <w:t>确保安全生产的技术组织措施（5分）</w:t>
            </w:r>
          </w:p>
          <w:p w14:paraId="30A101B0">
            <w:pPr>
              <w:widowControl/>
              <w:spacing w:line="360" w:lineRule="auto"/>
              <w:rPr>
                <w:rFonts w:cs="宋体"/>
                <w:color w:val="auto"/>
                <w:kern w:val="0"/>
                <w:highlight w:val="none"/>
              </w:rPr>
            </w:pPr>
            <w:r>
              <w:rPr>
                <w:rFonts w:hint="eastAsia" w:cs="宋体"/>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2BCA835F">
            <w:pPr>
              <w:widowControl/>
              <w:spacing w:line="360" w:lineRule="auto"/>
              <w:rPr>
                <w:rFonts w:cs="宋体"/>
                <w:color w:val="auto"/>
                <w:kern w:val="0"/>
                <w:highlight w:val="none"/>
              </w:rPr>
            </w:pPr>
            <w:r>
              <w:rPr>
                <w:rFonts w:hint="eastAsia" w:cs="宋体"/>
                <w:color w:val="auto"/>
                <w:kern w:val="0"/>
                <w:highlight w:val="none"/>
              </w:rPr>
              <w:t>危险性较大的分部分项工程清单补充完善并明确相应的安全管理措施。（如有）</w:t>
            </w:r>
          </w:p>
          <w:p w14:paraId="131EA377">
            <w:pPr>
              <w:widowControl/>
              <w:spacing w:line="360" w:lineRule="auto"/>
              <w:rPr>
                <w:rFonts w:cs="宋体"/>
                <w:color w:val="auto"/>
                <w:kern w:val="0"/>
                <w:highlight w:val="none"/>
              </w:rPr>
            </w:pPr>
            <w:r>
              <w:rPr>
                <w:rFonts w:hint="eastAsia" w:cs="宋体"/>
                <w:color w:val="auto"/>
                <w:kern w:val="0"/>
                <w:highlight w:val="none"/>
              </w:rPr>
              <w:t xml:space="preserve">一档（5 分）：有专门的安全管理人员和制度，且人员配备科学合理，制度详细健全，各道工序安全技术措施针对性强，符合实际且满足有关安全技术标准要求。现场防火、应急救援、社会治安安全措施得力。 </w:t>
            </w:r>
          </w:p>
          <w:p w14:paraId="1971B871">
            <w:pPr>
              <w:widowControl/>
              <w:spacing w:line="360" w:lineRule="auto"/>
              <w:rPr>
                <w:rFonts w:cs="宋体"/>
                <w:color w:val="auto"/>
                <w:kern w:val="0"/>
                <w:highlight w:val="none"/>
              </w:rPr>
            </w:pPr>
            <w:r>
              <w:rPr>
                <w:rFonts w:hint="eastAsia" w:cs="宋体"/>
                <w:color w:val="auto"/>
                <w:kern w:val="0"/>
                <w:highlight w:val="none"/>
              </w:rPr>
              <w:t>二档（3 分）：有安全管理人员和制度，制度健全，满足有关安全技术标准要求。现场防火、应急救援、社会治安安全措施</w:t>
            </w:r>
            <w:r>
              <w:rPr>
                <w:rFonts w:hint="eastAsia" w:cs="宋体"/>
                <w:color w:val="auto"/>
                <w:kern w:val="0"/>
                <w:highlight w:val="none"/>
                <w:lang w:val="en-US" w:eastAsia="zh-CN"/>
              </w:rPr>
              <w:t>符合要求</w:t>
            </w:r>
            <w:r>
              <w:rPr>
                <w:rFonts w:hint="eastAsia" w:cs="宋体"/>
                <w:color w:val="auto"/>
                <w:kern w:val="0"/>
                <w:highlight w:val="none"/>
              </w:rPr>
              <w:t xml:space="preserve">。 </w:t>
            </w:r>
          </w:p>
          <w:p w14:paraId="3ABD80F9">
            <w:pPr>
              <w:widowControl/>
              <w:spacing w:line="360" w:lineRule="auto"/>
              <w:rPr>
                <w:color w:val="auto"/>
                <w:szCs w:val="21"/>
                <w:highlight w:val="none"/>
              </w:rPr>
            </w:pPr>
            <w:r>
              <w:rPr>
                <w:rFonts w:hint="eastAsia" w:cs="宋体"/>
                <w:color w:val="auto"/>
                <w:kern w:val="0"/>
                <w:highlight w:val="none"/>
              </w:rPr>
              <w:t xml:space="preserve">三档（1分）：有安全管理人员和制度但制度不健全，安全措施简陋。 </w:t>
            </w:r>
          </w:p>
        </w:tc>
        <w:tc>
          <w:tcPr>
            <w:tcW w:w="456" w:type="pct"/>
            <w:vAlign w:val="center"/>
          </w:tcPr>
          <w:p w14:paraId="13099399">
            <w:pPr>
              <w:rPr>
                <w:color w:val="auto"/>
                <w:szCs w:val="21"/>
                <w:highlight w:val="none"/>
              </w:rPr>
            </w:pPr>
            <w:r>
              <w:rPr>
                <w:rFonts w:hint="eastAsia"/>
                <w:color w:val="auto"/>
                <w:szCs w:val="21"/>
                <w:highlight w:val="none"/>
              </w:rPr>
              <w:t>5</w:t>
            </w:r>
          </w:p>
        </w:tc>
        <w:tc>
          <w:tcPr>
            <w:tcW w:w="392" w:type="pct"/>
            <w:vAlign w:val="center"/>
          </w:tcPr>
          <w:p w14:paraId="716FFE77">
            <w:pPr>
              <w:rPr>
                <w:color w:val="auto"/>
                <w:szCs w:val="21"/>
                <w:highlight w:val="none"/>
              </w:rPr>
            </w:pPr>
          </w:p>
        </w:tc>
      </w:tr>
      <w:tr w14:paraId="721C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7BA01CC">
            <w:pPr>
              <w:jc w:val="center"/>
              <w:rPr>
                <w:b/>
                <w:color w:val="auto"/>
                <w:szCs w:val="21"/>
                <w:highlight w:val="none"/>
              </w:rPr>
            </w:pPr>
          </w:p>
        </w:tc>
        <w:tc>
          <w:tcPr>
            <w:tcW w:w="376" w:type="pct"/>
            <w:vAlign w:val="center"/>
          </w:tcPr>
          <w:p w14:paraId="45E3C1C1">
            <w:pPr>
              <w:jc w:val="center"/>
              <w:rPr>
                <w:color w:val="auto"/>
                <w:szCs w:val="21"/>
                <w:highlight w:val="none"/>
              </w:rPr>
            </w:pPr>
            <w:r>
              <w:rPr>
                <w:rFonts w:hint="eastAsia"/>
                <w:color w:val="auto"/>
                <w:szCs w:val="21"/>
                <w:highlight w:val="none"/>
              </w:rPr>
              <w:t>技术分</w:t>
            </w:r>
          </w:p>
        </w:tc>
        <w:tc>
          <w:tcPr>
            <w:tcW w:w="458" w:type="pct"/>
            <w:vMerge w:val="continue"/>
          </w:tcPr>
          <w:p w14:paraId="4D8CF05D">
            <w:pPr>
              <w:rPr>
                <w:color w:val="auto"/>
                <w:szCs w:val="21"/>
                <w:highlight w:val="none"/>
              </w:rPr>
            </w:pPr>
          </w:p>
        </w:tc>
        <w:tc>
          <w:tcPr>
            <w:tcW w:w="3048" w:type="pct"/>
            <w:vAlign w:val="center"/>
          </w:tcPr>
          <w:p w14:paraId="32EE052A">
            <w:pPr>
              <w:widowControl/>
              <w:spacing w:line="360" w:lineRule="auto"/>
              <w:rPr>
                <w:rFonts w:cs="宋体"/>
                <w:color w:val="auto"/>
                <w:kern w:val="0"/>
                <w:highlight w:val="none"/>
              </w:rPr>
            </w:pPr>
            <w:r>
              <w:rPr>
                <w:rFonts w:hint="eastAsia" w:cs="宋体"/>
                <w:color w:val="auto"/>
                <w:kern w:val="0"/>
                <w:highlight w:val="none"/>
              </w:rPr>
              <w:t>确保工期的技术组织措施（5分）</w:t>
            </w:r>
          </w:p>
          <w:p w14:paraId="7048ECE1">
            <w:pPr>
              <w:widowControl/>
              <w:spacing w:line="360" w:lineRule="auto"/>
              <w:rPr>
                <w:rFonts w:cs="宋体"/>
                <w:color w:val="auto"/>
                <w:kern w:val="0"/>
                <w:highlight w:val="none"/>
              </w:rPr>
            </w:pPr>
            <w:r>
              <w:rPr>
                <w:rFonts w:hint="eastAsia" w:cs="宋体"/>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38B45EA9">
            <w:pPr>
              <w:widowControl/>
              <w:spacing w:line="360" w:lineRule="auto"/>
              <w:rPr>
                <w:rFonts w:cs="宋体"/>
                <w:color w:val="auto"/>
                <w:kern w:val="0"/>
                <w:highlight w:val="none"/>
              </w:rPr>
            </w:pPr>
            <w:r>
              <w:rPr>
                <w:rFonts w:hint="eastAsia" w:cs="宋体"/>
                <w:color w:val="auto"/>
                <w:kern w:val="0"/>
                <w:highlight w:val="none"/>
              </w:rPr>
              <w:t xml:space="preserve">一档（5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14:paraId="7AA05B06">
            <w:pPr>
              <w:widowControl/>
              <w:spacing w:line="360" w:lineRule="auto"/>
              <w:rPr>
                <w:rFonts w:cs="宋体"/>
                <w:color w:val="auto"/>
                <w:kern w:val="0"/>
                <w:highlight w:val="none"/>
              </w:rPr>
            </w:pPr>
            <w:r>
              <w:rPr>
                <w:rFonts w:hint="eastAsia" w:cs="宋体"/>
                <w:color w:val="auto"/>
                <w:kern w:val="0"/>
                <w:highlight w:val="none"/>
              </w:rPr>
              <w:t>二档（3分）：施工工艺、施工方法、材料选用、劳动力安排、技术等方面有保证工期的措施但内容简单。有控制工期的施工进度计划但内容简单。有施工总进度表或施工网络图，各项计划图表编制简单，安排一般，基本符合本项目施工实际要求。</w:t>
            </w:r>
          </w:p>
          <w:p w14:paraId="74D0E904">
            <w:pPr>
              <w:widowControl/>
              <w:spacing w:line="360" w:lineRule="auto"/>
              <w:rPr>
                <w:rFonts w:cs="宋体"/>
                <w:color w:val="auto"/>
                <w:kern w:val="0"/>
                <w:highlight w:val="none"/>
              </w:rPr>
            </w:pPr>
            <w:r>
              <w:rPr>
                <w:rFonts w:hint="eastAsia" w:cs="宋体"/>
                <w:color w:val="auto"/>
                <w:kern w:val="0"/>
                <w:highlight w:val="none"/>
              </w:rPr>
              <w:t xml:space="preserve">三档（1分）：施工工艺、施工方法、材料选用、劳动力安排、技术等方面无保证工期的措施。控制工期的施工进度计划与实际有偏差，各项计划图表编辑与安排不合理，不符合本项目施工实际要求。 </w:t>
            </w:r>
          </w:p>
        </w:tc>
        <w:tc>
          <w:tcPr>
            <w:tcW w:w="456" w:type="pct"/>
            <w:vAlign w:val="center"/>
          </w:tcPr>
          <w:p w14:paraId="0D8837C4">
            <w:pPr>
              <w:rPr>
                <w:color w:val="auto"/>
                <w:szCs w:val="21"/>
                <w:highlight w:val="none"/>
              </w:rPr>
            </w:pPr>
            <w:r>
              <w:rPr>
                <w:rFonts w:hint="eastAsia"/>
                <w:color w:val="auto"/>
                <w:szCs w:val="21"/>
                <w:highlight w:val="none"/>
              </w:rPr>
              <w:t>5</w:t>
            </w:r>
          </w:p>
        </w:tc>
        <w:tc>
          <w:tcPr>
            <w:tcW w:w="392" w:type="pct"/>
            <w:vAlign w:val="center"/>
          </w:tcPr>
          <w:p w14:paraId="3DD010AD">
            <w:pPr>
              <w:rPr>
                <w:color w:val="auto"/>
                <w:szCs w:val="21"/>
                <w:highlight w:val="none"/>
              </w:rPr>
            </w:pPr>
          </w:p>
        </w:tc>
      </w:tr>
      <w:tr w14:paraId="28FA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E1B4C1E">
            <w:pPr>
              <w:jc w:val="center"/>
              <w:rPr>
                <w:b/>
                <w:color w:val="auto"/>
                <w:szCs w:val="21"/>
                <w:highlight w:val="none"/>
              </w:rPr>
            </w:pPr>
          </w:p>
        </w:tc>
        <w:tc>
          <w:tcPr>
            <w:tcW w:w="376" w:type="pct"/>
            <w:vAlign w:val="center"/>
          </w:tcPr>
          <w:p w14:paraId="0843F830">
            <w:pPr>
              <w:jc w:val="center"/>
              <w:rPr>
                <w:color w:val="auto"/>
                <w:szCs w:val="21"/>
                <w:highlight w:val="none"/>
              </w:rPr>
            </w:pPr>
            <w:r>
              <w:rPr>
                <w:rFonts w:hint="eastAsia"/>
                <w:color w:val="auto"/>
                <w:szCs w:val="21"/>
                <w:highlight w:val="none"/>
              </w:rPr>
              <w:t>技术分</w:t>
            </w:r>
          </w:p>
        </w:tc>
        <w:tc>
          <w:tcPr>
            <w:tcW w:w="458" w:type="pct"/>
            <w:vMerge w:val="continue"/>
          </w:tcPr>
          <w:p w14:paraId="32950262">
            <w:pPr>
              <w:rPr>
                <w:color w:val="auto"/>
                <w:szCs w:val="21"/>
                <w:highlight w:val="none"/>
              </w:rPr>
            </w:pPr>
          </w:p>
        </w:tc>
        <w:tc>
          <w:tcPr>
            <w:tcW w:w="3048" w:type="pct"/>
            <w:vAlign w:val="center"/>
          </w:tcPr>
          <w:p w14:paraId="1989453E">
            <w:pPr>
              <w:rPr>
                <w:rFonts w:cs="宋体"/>
                <w:color w:val="auto"/>
                <w:kern w:val="0"/>
                <w:highlight w:val="none"/>
              </w:rPr>
            </w:pPr>
            <w:r>
              <w:rPr>
                <w:rFonts w:hint="eastAsia" w:cs="宋体"/>
                <w:color w:val="auto"/>
                <w:kern w:val="0"/>
                <w:highlight w:val="none"/>
              </w:rPr>
              <w:t>确保文明施工的技术组织措施（</w:t>
            </w:r>
            <w:r>
              <w:rPr>
                <w:rFonts w:cs="宋体"/>
                <w:color w:val="auto"/>
                <w:kern w:val="0"/>
                <w:highlight w:val="none"/>
              </w:rPr>
              <w:t>5</w:t>
            </w:r>
            <w:r>
              <w:rPr>
                <w:rFonts w:hint="eastAsia" w:cs="宋体"/>
                <w:color w:val="auto"/>
                <w:kern w:val="0"/>
                <w:highlight w:val="none"/>
              </w:rPr>
              <w:t>分）</w:t>
            </w:r>
          </w:p>
          <w:p w14:paraId="4232149E">
            <w:pPr>
              <w:widowControl/>
              <w:spacing w:line="360" w:lineRule="auto"/>
              <w:rPr>
                <w:color w:val="auto"/>
                <w:szCs w:val="21"/>
                <w:highlight w:val="none"/>
              </w:rPr>
            </w:pPr>
            <w:r>
              <w:rPr>
                <w:rFonts w:hint="eastAsia"/>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164DDAFA">
            <w:pPr>
              <w:widowControl/>
              <w:spacing w:line="360" w:lineRule="auto"/>
              <w:rPr>
                <w:color w:val="auto"/>
                <w:szCs w:val="21"/>
                <w:highlight w:val="none"/>
              </w:rPr>
            </w:pPr>
            <w:r>
              <w:rPr>
                <w:rFonts w:hint="eastAsia"/>
                <w:color w:val="auto"/>
                <w:szCs w:val="21"/>
                <w:highlight w:val="none"/>
              </w:rPr>
              <w:t xml:space="preserve">一档（5分）：针对本工程项目特点，有现场文明施工、环境保护措施，且措施内容达到《建筑施工安全生产检查标准》（JGJ59-2011）合格标准并完全符合《广西壮族自治区建筑工程文明施工导则》要求。各项措施周全、具体、有效。有具体实现现场文明施工目标的承诺。 </w:t>
            </w:r>
          </w:p>
          <w:p w14:paraId="43D659AC">
            <w:pPr>
              <w:widowControl/>
              <w:spacing w:line="360" w:lineRule="auto"/>
              <w:rPr>
                <w:color w:val="auto"/>
                <w:szCs w:val="21"/>
                <w:highlight w:val="none"/>
              </w:rPr>
            </w:pPr>
            <w:r>
              <w:rPr>
                <w:rFonts w:hint="eastAsia"/>
                <w:color w:val="auto"/>
                <w:szCs w:val="21"/>
                <w:highlight w:val="none"/>
              </w:rPr>
              <w:t>二档（3分）：有现场文明施工、环境保护措施，且措施内容达到《建筑施工安全生产检查标准》（JGJ59-2011）合格标准并基本符合《广西壮族自治区建筑工程文明施工导则》要求。各项措施一般。有实现现场文明施工目标的承诺。</w:t>
            </w:r>
          </w:p>
          <w:p w14:paraId="113B05D0">
            <w:pPr>
              <w:widowControl/>
              <w:spacing w:line="360" w:lineRule="auto"/>
              <w:rPr>
                <w:color w:val="auto"/>
                <w:szCs w:val="21"/>
                <w:highlight w:val="none"/>
              </w:rPr>
            </w:pPr>
            <w:r>
              <w:rPr>
                <w:rFonts w:hint="eastAsia"/>
                <w:color w:val="auto"/>
                <w:szCs w:val="21"/>
                <w:highlight w:val="none"/>
              </w:rPr>
              <w:t>三档（1分）：现场文明施工、环境保护措施内容达到《建筑施工安全生产检查标准》（JGJ59-2011）合格标准并基本符合《广西壮族自治区建筑工程文明施工导则》要求但各项措施内容较差。无实现现场文明施工目标的承诺。</w:t>
            </w:r>
          </w:p>
        </w:tc>
        <w:tc>
          <w:tcPr>
            <w:tcW w:w="456" w:type="pct"/>
            <w:vAlign w:val="center"/>
          </w:tcPr>
          <w:p w14:paraId="205AA660">
            <w:pPr>
              <w:rPr>
                <w:color w:val="auto"/>
                <w:szCs w:val="21"/>
                <w:highlight w:val="none"/>
              </w:rPr>
            </w:pPr>
            <w:r>
              <w:rPr>
                <w:rFonts w:hint="eastAsia"/>
                <w:color w:val="auto"/>
                <w:szCs w:val="21"/>
                <w:highlight w:val="none"/>
              </w:rPr>
              <w:t>5</w:t>
            </w:r>
          </w:p>
        </w:tc>
        <w:tc>
          <w:tcPr>
            <w:tcW w:w="392" w:type="pct"/>
            <w:vAlign w:val="center"/>
          </w:tcPr>
          <w:p w14:paraId="50AD71FD">
            <w:pPr>
              <w:rPr>
                <w:color w:val="auto"/>
                <w:szCs w:val="21"/>
                <w:highlight w:val="none"/>
              </w:rPr>
            </w:pPr>
          </w:p>
        </w:tc>
      </w:tr>
      <w:tr w14:paraId="284C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384411A4">
            <w:pPr>
              <w:jc w:val="center"/>
              <w:rPr>
                <w:b/>
                <w:color w:val="auto"/>
                <w:szCs w:val="21"/>
                <w:highlight w:val="none"/>
              </w:rPr>
            </w:pPr>
          </w:p>
        </w:tc>
        <w:tc>
          <w:tcPr>
            <w:tcW w:w="376" w:type="pct"/>
            <w:vAlign w:val="center"/>
          </w:tcPr>
          <w:p w14:paraId="26658643">
            <w:pPr>
              <w:jc w:val="center"/>
              <w:rPr>
                <w:color w:val="auto"/>
                <w:szCs w:val="21"/>
                <w:highlight w:val="none"/>
              </w:rPr>
            </w:pPr>
            <w:r>
              <w:rPr>
                <w:rFonts w:hint="eastAsia"/>
                <w:color w:val="auto"/>
                <w:szCs w:val="21"/>
                <w:highlight w:val="none"/>
              </w:rPr>
              <w:t>技术分</w:t>
            </w:r>
          </w:p>
        </w:tc>
        <w:tc>
          <w:tcPr>
            <w:tcW w:w="458" w:type="pct"/>
            <w:vMerge w:val="continue"/>
          </w:tcPr>
          <w:p w14:paraId="1FDC8F55">
            <w:pPr>
              <w:rPr>
                <w:color w:val="auto"/>
                <w:szCs w:val="21"/>
                <w:highlight w:val="none"/>
              </w:rPr>
            </w:pPr>
          </w:p>
        </w:tc>
        <w:tc>
          <w:tcPr>
            <w:tcW w:w="3048" w:type="pct"/>
            <w:vAlign w:val="center"/>
          </w:tcPr>
          <w:p w14:paraId="6B73854B">
            <w:pPr>
              <w:widowControl/>
              <w:spacing w:line="360" w:lineRule="auto"/>
              <w:rPr>
                <w:color w:val="auto"/>
                <w:szCs w:val="21"/>
                <w:highlight w:val="none"/>
              </w:rPr>
            </w:pPr>
            <w:r>
              <w:rPr>
                <w:rFonts w:hint="eastAsia"/>
                <w:color w:val="auto"/>
                <w:szCs w:val="21"/>
                <w:highlight w:val="none"/>
              </w:rPr>
              <w:t>工程施工的重点和难点及保证措施（5分）</w:t>
            </w:r>
          </w:p>
          <w:p w14:paraId="49CD9125">
            <w:pPr>
              <w:widowControl/>
              <w:spacing w:line="360" w:lineRule="auto"/>
              <w:rPr>
                <w:color w:val="auto"/>
                <w:szCs w:val="21"/>
                <w:highlight w:val="none"/>
              </w:rPr>
            </w:pPr>
            <w:r>
              <w:rPr>
                <w:rFonts w:hint="eastAsia"/>
                <w:color w:val="auto"/>
                <w:szCs w:val="21"/>
                <w:highlight w:val="none"/>
              </w:rPr>
              <w:t>针对本工程的特点，阐述本工程的重点和难点，解决重点和难点问题的方法是否合理。</w:t>
            </w:r>
          </w:p>
          <w:p w14:paraId="6E461EDE">
            <w:pPr>
              <w:widowControl/>
              <w:spacing w:line="360" w:lineRule="auto"/>
              <w:rPr>
                <w:color w:val="auto"/>
                <w:szCs w:val="21"/>
                <w:highlight w:val="none"/>
              </w:rPr>
            </w:pPr>
            <w:r>
              <w:rPr>
                <w:rFonts w:hint="eastAsia"/>
                <w:color w:val="auto"/>
                <w:szCs w:val="21"/>
                <w:highlight w:val="none"/>
              </w:rPr>
              <w:t xml:space="preserve">一档（5分）：针对本工程的特点，阐述本工程的重点和难点，解决重点和难点问题的方法科学、合理、可行，完全满足要求。  </w:t>
            </w:r>
          </w:p>
          <w:p w14:paraId="131B101B">
            <w:pPr>
              <w:widowControl/>
              <w:spacing w:line="360" w:lineRule="auto"/>
              <w:rPr>
                <w:color w:val="auto"/>
                <w:szCs w:val="21"/>
                <w:highlight w:val="none"/>
              </w:rPr>
            </w:pPr>
            <w:r>
              <w:rPr>
                <w:rFonts w:hint="eastAsia"/>
                <w:color w:val="auto"/>
                <w:szCs w:val="21"/>
                <w:highlight w:val="none"/>
              </w:rPr>
              <w:t xml:space="preserve">二档（3分）：针对本工程的特点，阐述本工程的重点和难点，解决重点和难点问题的方法合理，满足要求。 </w:t>
            </w:r>
          </w:p>
          <w:p w14:paraId="10458D31">
            <w:pPr>
              <w:widowControl/>
              <w:spacing w:line="360" w:lineRule="auto"/>
              <w:rPr>
                <w:color w:val="auto"/>
                <w:szCs w:val="21"/>
                <w:highlight w:val="none"/>
              </w:rPr>
            </w:pPr>
            <w:r>
              <w:rPr>
                <w:rFonts w:hint="eastAsia"/>
                <w:color w:val="auto"/>
                <w:szCs w:val="21"/>
                <w:highlight w:val="none"/>
              </w:rPr>
              <w:t xml:space="preserve">三档（1分）：阐述本工程的重点和难点，解决重点和难点问题的方法不合理，不满足要求。 </w:t>
            </w:r>
          </w:p>
        </w:tc>
        <w:tc>
          <w:tcPr>
            <w:tcW w:w="456" w:type="pct"/>
            <w:vAlign w:val="center"/>
          </w:tcPr>
          <w:p w14:paraId="574638D0">
            <w:pPr>
              <w:rPr>
                <w:color w:val="auto"/>
                <w:szCs w:val="21"/>
                <w:highlight w:val="none"/>
              </w:rPr>
            </w:pPr>
            <w:r>
              <w:rPr>
                <w:rFonts w:hint="eastAsia"/>
                <w:color w:val="auto"/>
                <w:szCs w:val="21"/>
                <w:highlight w:val="none"/>
              </w:rPr>
              <w:t>5</w:t>
            </w:r>
          </w:p>
        </w:tc>
        <w:tc>
          <w:tcPr>
            <w:tcW w:w="392" w:type="pct"/>
            <w:vAlign w:val="center"/>
          </w:tcPr>
          <w:p w14:paraId="3BFE5D41">
            <w:pPr>
              <w:rPr>
                <w:color w:val="auto"/>
                <w:szCs w:val="21"/>
                <w:highlight w:val="none"/>
              </w:rPr>
            </w:pPr>
          </w:p>
        </w:tc>
      </w:tr>
      <w:tr w14:paraId="7CFB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1CD19F7">
            <w:pPr>
              <w:jc w:val="center"/>
              <w:rPr>
                <w:b/>
                <w:color w:val="auto"/>
                <w:szCs w:val="21"/>
                <w:highlight w:val="none"/>
              </w:rPr>
            </w:pPr>
          </w:p>
        </w:tc>
        <w:tc>
          <w:tcPr>
            <w:tcW w:w="376" w:type="pct"/>
            <w:vAlign w:val="center"/>
          </w:tcPr>
          <w:p w14:paraId="0469E636">
            <w:pPr>
              <w:jc w:val="center"/>
              <w:rPr>
                <w:color w:val="auto"/>
                <w:szCs w:val="21"/>
                <w:highlight w:val="none"/>
              </w:rPr>
            </w:pPr>
            <w:r>
              <w:rPr>
                <w:rFonts w:hint="eastAsia"/>
                <w:color w:val="auto"/>
                <w:szCs w:val="21"/>
                <w:highlight w:val="none"/>
              </w:rPr>
              <w:t>技术分</w:t>
            </w:r>
          </w:p>
        </w:tc>
        <w:tc>
          <w:tcPr>
            <w:tcW w:w="458" w:type="pct"/>
            <w:vMerge w:val="continue"/>
          </w:tcPr>
          <w:p w14:paraId="6DB1520C">
            <w:pPr>
              <w:rPr>
                <w:color w:val="auto"/>
                <w:szCs w:val="21"/>
                <w:highlight w:val="none"/>
              </w:rPr>
            </w:pPr>
          </w:p>
        </w:tc>
        <w:tc>
          <w:tcPr>
            <w:tcW w:w="3048" w:type="pct"/>
            <w:vAlign w:val="center"/>
          </w:tcPr>
          <w:p w14:paraId="46A58B8C">
            <w:pPr>
              <w:widowControl/>
              <w:spacing w:line="360" w:lineRule="auto"/>
              <w:rPr>
                <w:rFonts w:cs="宋体"/>
                <w:color w:val="auto"/>
                <w:kern w:val="0"/>
                <w:highlight w:val="none"/>
              </w:rPr>
            </w:pPr>
            <w:r>
              <w:rPr>
                <w:rFonts w:hint="eastAsia" w:cs="宋体"/>
                <w:color w:val="auto"/>
                <w:kern w:val="0"/>
                <w:highlight w:val="none"/>
              </w:rPr>
              <w:t>施工总平面布置图（</w:t>
            </w:r>
            <w:r>
              <w:rPr>
                <w:rFonts w:cs="宋体"/>
                <w:color w:val="auto"/>
                <w:kern w:val="0"/>
                <w:highlight w:val="none"/>
              </w:rPr>
              <w:t>5</w:t>
            </w:r>
            <w:r>
              <w:rPr>
                <w:rFonts w:hint="eastAsia" w:cs="宋体"/>
                <w:color w:val="auto"/>
                <w:kern w:val="0"/>
                <w:highlight w:val="none"/>
              </w:rPr>
              <w:t>分）</w:t>
            </w:r>
          </w:p>
          <w:p w14:paraId="57E756FE">
            <w:pPr>
              <w:widowControl/>
              <w:spacing w:line="360" w:lineRule="auto"/>
              <w:rPr>
                <w:color w:val="auto"/>
                <w:szCs w:val="21"/>
                <w:highlight w:val="none"/>
              </w:rPr>
            </w:pPr>
            <w:r>
              <w:rPr>
                <w:rFonts w:hint="eastAsia"/>
                <w:color w:val="auto"/>
                <w:szCs w:val="21"/>
                <w:highlight w:val="none"/>
              </w:rPr>
              <w:t>应有施工总平面布置图，安排科学合理，符合本项目施工实际要求。</w:t>
            </w:r>
          </w:p>
          <w:p w14:paraId="61014602">
            <w:pPr>
              <w:widowControl/>
              <w:spacing w:line="360" w:lineRule="auto"/>
              <w:rPr>
                <w:color w:val="auto"/>
                <w:szCs w:val="21"/>
                <w:highlight w:val="none"/>
              </w:rPr>
            </w:pPr>
            <w:r>
              <w:rPr>
                <w:rFonts w:hint="eastAsia"/>
                <w:color w:val="auto"/>
                <w:szCs w:val="21"/>
                <w:highlight w:val="none"/>
              </w:rPr>
              <w:t xml:space="preserve">一档（5分）:有详细的施工总平面布置图，安排科学合理，完全符合本项目施工实际要求，总体布置有针对性。 </w:t>
            </w:r>
          </w:p>
          <w:p w14:paraId="08E79E9C">
            <w:pPr>
              <w:widowControl/>
              <w:spacing w:line="360" w:lineRule="auto"/>
              <w:rPr>
                <w:color w:val="auto"/>
                <w:szCs w:val="21"/>
                <w:highlight w:val="none"/>
              </w:rPr>
            </w:pPr>
            <w:r>
              <w:rPr>
                <w:rFonts w:hint="eastAsia"/>
                <w:color w:val="auto"/>
                <w:szCs w:val="21"/>
                <w:highlight w:val="none"/>
              </w:rPr>
              <w:t xml:space="preserve">二档（3分）:有施工总平面布置图，安排合理，基本符合本项目施工实际要求。 </w:t>
            </w:r>
          </w:p>
          <w:p w14:paraId="38BC7F05">
            <w:pPr>
              <w:widowControl/>
              <w:spacing w:line="360" w:lineRule="auto"/>
              <w:rPr>
                <w:color w:val="auto"/>
                <w:szCs w:val="21"/>
                <w:highlight w:val="none"/>
              </w:rPr>
            </w:pPr>
            <w:r>
              <w:rPr>
                <w:rFonts w:hint="eastAsia"/>
                <w:color w:val="auto"/>
                <w:szCs w:val="21"/>
                <w:highlight w:val="none"/>
              </w:rPr>
              <w:t xml:space="preserve">三档（1分）：有施工总平面布置图，安排不合理，不符合施工实际要求。 </w:t>
            </w:r>
          </w:p>
        </w:tc>
        <w:tc>
          <w:tcPr>
            <w:tcW w:w="456" w:type="pct"/>
            <w:vAlign w:val="center"/>
          </w:tcPr>
          <w:p w14:paraId="3261AD12">
            <w:pPr>
              <w:rPr>
                <w:color w:val="auto"/>
                <w:szCs w:val="21"/>
                <w:highlight w:val="none"/>
              </w:rPr>
            </w:pPr>
            <w:r>
              <w:rPr>
                <w:rFonts w:hint="eastAsia"/>
                <w:color w:val="auto"/>
                <w:szCs w:val="21"/>
                <w:highlight w:val="none"/>
              </w:rPr>
              <w:t>5</w:t>
            </w:r>
          </w:p>
        </w:tc>
        <w:tc>
          <w:tcPr>
            <w:tcW w:w="392" w:type="pct"/>
            <w:vAlign w:val="center"/>
          </w:tcPr>
          <w:p w14:paraId="6839659A">
            <w:pPr>
              <w:rPr>
                <w:color w:val="auto"/>
                <w:szCs w:val="21"/>
                <w:highlight w:val="none"/>
              </w:rPr>
            </w:pPr>
          </w:p>
        </w:tc>
      </w:tr>
      <w:tr w14:paraId="7601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5DF000B4">
            <w:pPr>
              <w:jc w:val="center"/>
              <w:rPr>
                <w:b/>
                <w:color w:val="auto"/>
                <w:szCs w:val="21"/>
                <w:highlight w:val="none"/>
              </w:rPr>
            </w:pPr>
          </w:p>
        </w:tc>
        <w:tc>
          <w:tcPr>
            <w:tcW w:w="376" w:type="pct"/>
            <w:vAlign w:val="center"/>
          </w:tcPr>
          <w:p w14:paraId="5B57EF1A">
            <w:pPr>
              <w:jc w:val="center"/>
              <w:rPr>
                <w:color w:val="auto"/>
                <w:szCs w:val="21"/>
                <w:highlight w:val="none"/>
              </w:rPr>
            </w:pPr>
            <w:r>
              <w:rPr>
                <w:rFonts w:ascii="Arial" w:hAnsi="Arial" w:cs="Arial"/>
                <w:color w:val="auto"/>
                <w:szCs w:val="21"/>
                <w:highlight w:val="none"/>
              </w:rPr>
              <w:t>商务</w:t>
            </w:r>
            <w:r>
              <w:rPr>
                <w:rFonts w:hint="eastAsia"/>
                <w:color w:val="auto"/>
                <w:szCs w:val="21"/>
                <w:highlight w:val="none"/>
              </w:rPr>
              <w:t>分</w:t>
            </w:r>
          </w:p>
        </w:tc>
        <w:tc>
          <w:tcPr>
            <w:tcW w:w="458" w:type="pct"/>
            <w:vAlign w:val="center"/>
          </w:tcPr>
          <w:p w14:paraId="577C9FFF">
            <w:pPr>
              <w:spacing w:line="320" w:lineRule="exact"/>
              <w:jc w:val="center"/>
              <w:rPr>
                <w:rFonts w:ascii="Arial" w:hAnsi="Arial" w:cs="Arial"/>
                <w:color w:val="auto"/>
                <w:szCs w:val="21"/>
                <w:highlight w:val="none"/>
              </w:rPr>
            </w:pPr>
            <w:r>
              <w:rPr>
                <w:rFonts w:hint="eastAsia" w:ascii="Arial" w:hAnsi="Arial" w:cs="Arial"/>
                <w:color w:val="auto"/>
                <w:szCs w:val="21"/>
                <w:highlight w:val="none"/>
              </w:rPr>
              <w:t>企业基本情况</w:t>
            </w:r>
          </w:p>
        </w:tc>
        <w:tc>
          <w:tcPr>
            <w:tcW w:w="3048" w:type="pct"/>
            <w:vAlign w:val="center"/>
          </w:tcPr>
          <w:p w14:paraId="6312D486">
            <w:pPr>
              <w:widowControl/>
              <w:spacing w:line="360" w:lineRule="auto"/>
              <w:rPr>
                <w:color w:val="auto"/>
                <w:szCs w:val="21"/>
                <w:highlight w:val="none"/>
              </w:rPr>
            </w:pPr>
            <w:r>
              <w:rPr>
                <w:rFonts w:hint="eastAsia"/>
                <w:color w:val="auto"/>
                <w:szCs w:val="21"/>
                <w:highlight w:val="none"/>
              </w:rPr>
              <w:t>考核期内完成过的类似工程项目</w:t>
            </w:r>
          </w:p>
          <w:p w14:paraId="646FFF2E">
            <w:pPr>
              <w:widowControl/>
              <w:spacing w:line="360" w:lineRule="auto"/>
              <w:rPr>
                <w:color w:val="auto"/>
                <w:szCs w:val="21"/>
                <w:highlight w:val="none"/>
              </w:rPr>
            </w:pPr>
            <w:r>
              <w:rPr>
                <w:rFonts w:hint="eastAsia"/>
                <w:color w:val="auto"/>
                <w:szCs w:val="21"/>
                <w:highlight w:val="none"/>
              </w:rPr>
              <w:t>供应商每提供1个有效业绩得2分；最高得8分。必须提供相关证明材料。</w:t>
            </w:r>
          </w:p>
          <w:p w14:paraId="379D7422">
            <w:pPr>
              <w:widowControl/>
              <w:spacing w:line="360" w:lineRule="auto"/>
              <w:rPr>
                <w:color w:val="auto"/>
                <w:szCs w:val="21"/>
                <w:highlight w:val="none"/>
              </w:rPr>
            </w:pPr>
            <w:r>
              <w:rPr>
                <w:rFonts w:hint="eastAsia"/>
                <w:color w:val="auto"/>
                <w:szCs w:val="21"/>
                <w:highlight w:val="none"/>
              </w:rPr>
              <w:t>有效业绩定义：指类似公路工程业绩。</w:t>
            </w:r>
          </w:p>
          <w:p w14:paraId="2E7D0FD3">
            <w:pPr>
              <w:widowControl/>
              <w:spacing w:line="360" w:lineRule="auto"/>
              <w:rPr>
                <w:rFonts w:ascii="Arial" w:hAnsi="Arial" w:cs="Arial"/>
                <w:color w:val="auto"/>
                <w:szCs w:val="21"/>
                <w:highlight w:val="none"/>
              </w:rPr>
            </w:pPr>
            <w:r>
              <w:rPr>
                <w:rFonts w:hint="eastAsia"/>
                <w:color w:val="auto"/>
                <w:szCs w:val="21"/>
                <w:highlight w:val="none"/>
              </w:rPr>
              <w:t>注：提供业绩合同协议书或三方以上验收证明的复印件加盖投标单位公章</w:t>
            </w:r>
          </w:p>
        </w:tc>
        <w:tc>
          <w:tcPr>
            <w:tcW w:w="456" w:type="pct"/>
            <w:vAlign w:val="center"/>
          </w:tcPr>
          <w:p w14:paraId="0ED4D278">
            <w:pPr>
              <w:rPr>
                <w:color w:val="auto"/>
                <w:szCs w:val="21"/>
                <w:highlight w:val="none"/>
              </w:rPr>
            </w:pPr>
            <w:r>
              <w:rPr>
                <w:rFonts w:hint="eastAsia"/>
                <w:color w:val="auto"/>
                <w:szCs w:val="21"/>
                <w:highlight w:val="none"/>
              </w:rPr>
              <w:t>8</w:t>
            </w:r>
          </w:p>
        </w:tc>
        <w:tc>
          <w:tcPr>
            <w:tcW w:w="392" w:type="pct"/>
            <w:vAlign w:val="center"/>
          </w:tcPr>
          <w:p w14:paraId="159AFDA5">
            <w:pPr>
              <w:rPr>
                <w:color w:val="auto"/>
                <w:szCs w:val="21"/>
                <w:highlight w:val="none"/>
              </w:rPr>
            </w:pPr>
          </w:p>
        </w:tc>
      </w:tr>
    </w:tbl>
    <w:p w14:paraId="2B99A157">
      <w:pPr>
        <w:ind w:firstLine="420" w:firstLineChars="200"/>
        <w:rPr>
          <w:color w:val="auto"/>
          <w:highlight w:val="none"/>
        </w:rPr>
      </w:pPr>
    </w:p>
    <w:p w14:paraId="3FCF4578">
      <w:pPr>
        <w:ind w:firstLine="316" w:firstLineChars="150"/>
        <w:rPr>
          <w:b/>
          <w:bCs/>
          <w:color w:val="auto"/>
          <w:highlight w:val="none"/>
        </w:rPr>
      </w:pPr>
      <w:r>
        <w:rPr>
          <w:rFonts w:hint="eastAsia"/>
          <w:b/>
          <w:bCs/>
          <w:color w:val="auto"/>
          <w:highlight w:val="none"/>
        </w:rPr>
        <w:t>【注：类型填写技术分或商务资信分；（根据</w:t>
      </w:r>
      <w:r>
        <w:rPr>
          <w:b/>
          <w:bCs/>
          <w:color w:val="auto"/>
          <w:highlight w:val="none"/>
        </w:rPr>
        <w:t>22</w:t>
      </w:r>
      <w:r>
        <w:rPr>
          <w:rFonts w:hint="eastAsia"/>
          <w:b/>
          <w:bCs/>
          <w:color w:val="auto"/>
          <w:highlight w:val="none"/>
        </w:rPr>
        <w:t>号文件要求，参与评分的指标应当是采购需求中的量化指标。）】</w:t>
      </w:r>
    </w:p>
    <w:p w14:paraId="0DA8F5A6">
      <w:pPr>
        <w:ind w:firstLine="315" w:firstLineChars="150"/>
        <w:rPr>
          <w:color w:val="auto"/>
          <w:highlight w:val="none"/>
          <w:lang w:val="zh-CN"/>
        </w:rPr>
      </w:pPr>
      <w:r>
        <w:rPr>
          <w:rFonts w:hint="eastAsia"/>
          <w:color w:val="auto"/>
          <w:highlight w:val="none"/>
          <w:lang w:val="zh-CN"/>
        </w:rPr>
        <w:t>（2）最后报价分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127"/>
        <w:gridCol w:w="3608"/>
        <w:gridCol w:w="819"/>
        <w:gridCol w:w="2198"/>
      </w:tblGrid>
      <w:tr w14:paraId="01AB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28" w:type="pct"/>
            <w:vAlign w:val="center"/>
          </w:tcPr>
          <w:p w14:paraId="25E487BF">
            <w:pPr>
              <w:jc w:val="center"/>
              <w:rPr>
                <w:b/>
                <w:color w:val="auto"/>
                <w:szCs w:val="21"/>
                <w:highlight w:val="none"/>
              </w:rPr>
            </w:pPr>
            <w:r>
              <w:rPr>
                <w:b/>
                <w:color w:val="auto"/>
                <w:szCs w:val="21"/>
                <w:highlight w:val="none"/>
              </w:rPr>
              <w:t>序号</w:t>
            </w:r>
          </w:p>
        </w:tc>
        <w:tc>
          <w:tcPr>
            <w:tcW w:w="1111" w:type="pct"/>
            <w:vAlign w:val="center"/>
          </w:tcPr>
          <w:p w14:paraId="4B3864D5">
            <w:pPr>
              <w:jc w:val="center"/>
              <w:rPr>
                <w:b/>
                <w:color w:val="auto"/>
                <w:szCs w:val="21"/>
                <w:highlight w:val="none"/>
              </w:rPr>
            </w:pPr>
            <w:r>
              <w:rPr>
                <w:rFonts w:hint="eastAsia"/>
                <w:b/>
                <w:color w:val="auto"/>
                <w:szCs w:val="21"/>
                <w:highlight w:val="none"/>
              </w:rPr>
              <w:t>类型</w:t>
            </w:r>
          </w:p>
        </w:tc>
        <w:tc>
          <w:tcPr>
            <w:tcW w:w="1885" w:type="pct"/>
            <w:vAlign w:val="center"/>
          </w:tcPr>
          <w:p w14:paraId="4D810CEE">
            <w:pPr>
              <w:jc w:val="center"/>
              <w:rPr>
                <w:b/>
                <w:color w:val="auto"/>
                <w:szCs w:val="21"/>
                <w:highlight w:val="none"/>
              </w:rPr>
            </w:pPr>
            <w:r>
              <w:rPr>
                <w:rFonts w:hint="eastAsia"/>
                <w:b/>
                <w:color w:val="auto"/>
                <w:szCs w:val="21"/>
                <w:highlight w:val="none"/>
              </w:rPr>
              <w:t>评分标准</w:t>
            </w:r>
          </w:p>
        </w:tc>
        <w:tc>
          <w:tcPr>
            <w:tcW w:w="428" w:type="pct"/>
            <w:vAlign w:val="center"/>
          </w:tcPr>
          <w:p w14:paraId="6AD9E039">
            <w:pPr>
              <w:jc w:val="center"/>
              <w:rPr>
                <w:b/>
                <w:color w:val="auto"/>
                <w:szCs w:val="21"/>
                <w:highlight w:val="none"/>
              </w:rPr>
            </w:pPr>
            <w:r>
              <w:rPr>
                <w:rFonts w:hint="eastAsia"/>
                <w:b/>
                <w:color w:val="auto"/>
                <w:szCs w:val="21"/>
                <w:highlight w:val="none"/>
              </w:rPr>
              <w:t>分值权重</w:t>
            </w:r>
          </w:p>
        </w:tc>
        <w:tc>
          <w:tcPr>
            <w:tcW w:w="1148" w:type="pct"/>
            <w:vAlign w:val="center"/>
          </w:tcPr>
          <w:p w14:paraId="437BDBC6">
            <w:pPr>
              <w:jc w:val="center"/>
              <w:rPr>
                <w:b/>
                <w:color w:val="auto"/>
                <w:szCs w:val="21"/>
                <w:highlight w:val="none"/>
              </w:rPr>
            </w:pPr>
            <w:r>
              <w:rPr>
                <w:b/>
                <w:color w:val="auto"/>
                <w:szCs w:val="21"/>
                <w:highlight w:val="none"/>
              </w:rPr>
              <w:t>说明</w:t>
            </w:r>
          </w:p>
        </w:tc>
      </w:tr>
      <w:tr w14:paraId="1B52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28" w:type="pct"/>
            <w:vAlign w:val="center"/>
          </w:tcPr>
          <w:p w14:paraId="1BD854C6">
            <w:pPr>
              <w:jc w:val="center"/>
              <w:rPr>
                <w:b/>
                <w:color w:val="auto"/>
                <w:szCs w:val="21"/>
                <w:highlight w:val="none"/>
              </w:rPr>
            </w:pPr>
            <w:r>
              <w:rPr>
                <w:rFonts w:hint="eastAsia"/>
                <w:b/>
                <w:color w:val="auto"/>
                <w:szCs w:val="21"/>
                <w:highlight w:val="none"/>
              </w:rPr>
              <w:t>1</w:t>
            </w:r>
          </w:p>
        </w:tc>
        <w:tc>
          <w:tcPr>
            <w:tcW w:w="1111" w:type="pct"/>
            <w:vAlign w:val="center"/>
          </w:tcPr>
          <w:p w14:paraId="5538FB16">
            <w:pPr>
              <w:rPr>
                <w:color w:val="auto"/>
                <w:szCs w:val="21"/>
                <w:highlight w:val="none"/>
              </w:rPr>
            </w:pPr>
            <w:r>
              <w:rPr>
                <w:rFonts w:hint="eastAsia"/>
                <w:color w:val="auto"/>
                <w:szCs w:val="21"/>
                <w:highlight w:val="none"/>
              </w:rPr>
              <w:t>响应报价分</w:t>
            </w:r>
          </w:p>
        </w:tc>
        <w:tc>
          <w:tcPr>
            <w:tcW w:w="1885" w:type="pct"/>
            <w:vAlign w:val="center"/>
          </w:tcPr>
          <w:p w14:paraId="06054C98">
            <w:pPr>
              <w:rPr>
                <w:color w:val="auto"/>
                <w:szCs w:val="21"/>
                <w:highlight w:val="none"/>
              </w:rPr>
            </w:pPr>
            <w:r>
              <w:rPr>
                <w:rFonts w:hint="eastAsia"/>
                <w:color w:val="auto"/>
                <w:szCs w:val="21"/>
                <w:highlight w:val="none"/>
              </w:rPr>
              <w:t>以满足采购文件要求且响应价格最低的响应报价为评标基准价，其价格分为满分。其他供应商的价格分统一按照下列公式计算：响应报价得分</w:t>
            </w:r>
            <w:r>
              <w:rPr>
                <w:color w:val="auto"/>
                <w:szCs w:val="21"/>
                <w:highlight w:val="none"/>
              </w:rPr>
              <w:t>=（评标基准价/</w:t>
            </w:r>
            <w:r>
              <w:rPr>
                <w:rFonts w:hint="eastAsia"/>
                <w:color w:val="auto"/>
                <w:szCs w:val="21"/>
                <w:highlight w:val="none"/>
              </w:rPr>
              <w:t>响应</w:t>
            </w:r>
            <w:r>
              <w:rPr>
                <w:color w:val="auto"/>
                <w:szCs w:val="21"/>
                <w:highlight w:val="none"/>
              </w:rPr>
              <w:t>报价）×</w:t>
            </w:r>
            <w:r>
              <w:rPr>
                <w:rFonts w:hint="eastAsia"/>
                <w:color w:val="auto"/>
                <w:szCs w:val="21"/>
                <w:highlight w:val="none"/>
              </w:rPr>
              <w:t>响应</w:t>
            </w:r>
            <w:r>
              <w:rPr>
                <w:color w:val="auto"/>
                <w:szCs w:val="21"/>
                <w:highlight w:val="none"/>
              </w:rPr>
              <w:t>报价分满分分值。</w:t>
            </w:r>
          </w:p>
        </w:tc>
        <w:tc>
          <w:tcPr>
            <w:tcW w:w="428" w:type="pct"/>
            <w:vAlign w:val="center"/>
          </w:tcPr>
          <w:p w14:paraId="14580F48">
            <w:pPr>
              <w:rPr>
                <w:color w:val="auto"/>
                <w:szCs w:val="21"/>
                <w:highlight w:val="none"/>
              </w:rPr>
            </w:pPr>
            <w:r>
              <w:rPr>
                <w:color w:val="auto"/>
                <w:szCs w:val="21"/>
                <w:highlight w:val="none"/>
              </w:rPr>
              <w:t>10</w:t>
            </w:r>
          </w:p>
        </w:tc>
        <w:tc>
          <w:tcPr>
            <w:tcW w:w="1148" w:type="pct"/>
            <w:vAlign w:val="center"/>
          </w:tcPr>
          <w:p w14:paraId="114EE924">
            <w:pPr>
              <w:rPr>
                <w:color w:val="auto"/>
                <w:szCs w:val="21"/>
                <w:highlight w:val="none"/>
              </w:rPr>
            </w:pPr>
            <w:r>
              <w:rPr>
                <w:rFonts w:hint="eastAsia"/>
                <w:color w:val="auto"/>
                <w:szCs w:val="21"/>
                <w:highlight w:val="none"/>
              </w:rPr>
              <w:t>无</w:t>
            </w:r>
          </w:p>
        </w:tc>
      </w:tr>
    </w:tbl>
    <w:p w14:paraId="53D3B900">
      <w:pPr>
        <w:ind w:firstLine="420" w:firstLineChars="200"/>
        <w:rPr>
          <w:color w:val="auto"/>
          <w:highlight w:val="none"/>
        </w:rPr>
      </w:pPr>
    </w:p>
    <w:p w14:paraId="7C6D2A7C">
      <w:pPr>
        <w:ind w:firstLine="315" w:firstLineChars="150"/>
        <w:rPr>
          <w:color w:val="auto"/>
          <w:highlight w:val="none"/>
        </w:rPr>
      </w:pPr>
      <w:r>
        <w:rPr>
          <w:rFonts w:hint="eastAsia"/>
          <w:color w:val="auto"/>
          <w:highlight w:val="none"/>
        </w:rPr>
        <w:t>（3）政策性加分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896"/>
        <w:gridCol w:w="3932"/>
        <w:gridCol w:w="1223"/>
        <w:gridCol w:w="2755"/>
      </w:tblGrid>
      <w:tr w14:paraId="2635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00" w:type="pct"/>
            <w:vAlign w:val="center"/>
          </w:tcPr>
          <w:p w14:paraId="0303D00F">
            <w:pPr>
              <w:jc w:val="center"/>
              <w:rPr>
                <w:b/>
                <w:color w:val="auto"/>
                <w:szCs w:val="21"/>
                <w:highlight w:val="none"/>
              </w:rPr>
            </w:pPr>
            <w:r>
              <w:rPr>
                <w:b/>
                <w:color w:val="auto"/>
                <w:szCs w:val="21"/>
                <w:highlight w:val="none"/>
              </w:rPr>
              <w:t>序号</w:t>
            </w:r>
          </w:p>
        </w:tc>
        <w:tc>
          <w:tcPr>
            <w:tcW w:w="468" w:type="pct"/>
            <w:vAlign w:val="center"/>
          </w:tcPr>
          <w:p w14:paraId="4451906A">
            <w:pPr>
              <w:jc w:val="center"/>
              <w:rPr>
                <w:b/>
                <w:color w:val="auto"/>
                <w:szCs w:val="21"/>
                <w:highlight w:val="none"/>
              </w:rPr>
            </w:pPr>
            <w:r>
              <w:rPr>
                <w:rFonts w:hint="eastAsia"/>
                <w:b/>
                <w:color w:val="auto"/>
                <w:szCs w:val="21"/>
                <w:highlight w:val="none"/>
              </w:rPr>
              <w:t>类型</w:t>
            </w:r>
          </w:p>
        </w:tc>
        <w:tc>
          <w:tcPr>
            <w:tcW w:w="2054" w:type="pct"/>
            <w:vAlign w:val="center"/>
          </w:tcPr>
          <w:p w14:paraId="081DF87F">
            <w:pPr>
              <w:jc w:val="center"/>
              <w:rPr>
                <w:b/>
                <w:color w:val="auto"/>
                <w:szCs w:val="21"/>
                <w:highlight w:val="none"/>
              </w:rPr>
            </w:pPr>
            <w:r>
              <w:rPr>
                <w:rFonts w:hint="eastAsia"/>
                <w:b/>
                <w:color w:val="auto"/>
                <w:szCs w:val="21"/>
                <w:highlight w:val="none"/>
              </w:rPr>
              <w:t>评分标准</w:t>
            </w:r>
          </w:p>
        </w:tc>
        <w:tc>
          <w:tcPr>
            <w:tcW w:w="639" w:type="pct"/>
            <w:vAlign w:val="center"/>
          </w:tcPr>
          <w:p w14:paraId="00D2DD48">
            <w:pPr>
              <w:jc w:val="center"/>
              <w:rPr>
                <w:b/>
                <w:color w:val="auto"/>
                <w:szCs w:val="21"/>
                <w:highlight w:val="none"/>
              </w:rPr>
            </w:pPr>
            <w:r>
              <w:rPr>
                <w:rFonts w:hint="eastAsia"/>
                <w:b/>
                <w:color w:val="auto"/>
                <w:szCs w:val="21"/>
                <w:highlight w:val="none"/>
              </w:rPr>
              <w:t>分值权重</w:t>
            </w:r>
          </w:p>
        </w:tc>
        <w:tc>
          <w:tcPr>
            <w:tcW w:w="1439" w:type="pct"/>
            <w:vAlign w:val="center"/>
          </w:tcPr>
          <w:p w14:paraId="347FCF06">
            <w:pPr>
              <w:jc w:val="center"/>
              <w:rPr>
                <w:b/>
                <w:color w:val="auto"/>
                <w:szCs w:val="21"/>
                <w:highlight w:val="none"/>
              </w:rPr>
            </w:pPr>
            <w:r>
              <w:rPr>
                <w:b/>
                <w:color w:val="auto"/>
                <w:szCs w:val="21"/>
                <w:highlight w:val="none"/>
              </w:rPr>
              <w:t>说明</w:t>
            </w:r>
          </w:p>
        </w:tc>
      </w:tr>
      <w:tr w14:paraId="030E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400" w:type="pct"/>
            <w:vAlign w:val="center"/>
          </w:tcPr>
          <w:p w14:paraId="7F797B52">
            <w:pPr>
              <w:jc w:val="center"/>
              <w:rPr>
                <w:b/>
                <w:color w:val="auto"/>
                <w:szCs w:val="21"/>
                <w:highlight w:val="none"/>
              </w:rPr>
            </w:pPr>
            <w:r>
              <w:rPr>
                <w:rFonts w:hint="eastAsia"/>
                <w:b/>
                <w:color w:val="auto"/>
                <w:szCs w:val="21"/>
                <w:highlight w:val="none"/>
              </w:rPr>
              <w:t>1</w:t>
            </w:r>
          </w:p>
        </w:tc>
        <w:tc>
          <w:tcPr>
            <w:tcW w:w="468" w:type="pct"/>
            <w:vAlign w:val="center"/>
          </w:tcPr>
          <w:p w14:paraId="727CFF9F">
            <w:pPr>
              <w:jc w:val="center"/>
              <w:rPr>
                <w:color w:val="auto"/>
                <w:szCs w:val="21"/>
                <w:highlight w:val="none"/>
              </w:rPr>
            </w:pPr>
            <w:r>
              <w:rPr>
                <w:rFonts w:hint="eastAsia"/>
                <w:color w:val="auto"/>
                <w:szCs w:val="21"/>
                <w:highlight w:val="none"/>
              </w:rPr>
              <w:t>政策性加分</w:t>
            </w:r>
          </w:p>
        </w:tc>
        <w:tc>
          <w:tcPr>
            <w:tcW w:w="2054" w:type="pct"/>
            <w:vAlign w:val="center"/>
          </w:tcPr>
          <w:p w14:paraId="40675E8A">
            <w:pPr>
              <w:rPr>
                <w:iCs/>
                <w:color w:val="auto"/>
                <w:szCs w:val="21"/>
                <w:highlight w:val="none"/>
              </w:rPr>
            </w:pPr>
            <w:r>
              <w:rPr>
                <w:iCs/>
                <w:color w:val="auto"/>
                <w:szCs w:val="21"/>
                <w:highlight w:val="none"/>
              </w:rPr>
              <w:t>（1）节能产品分（</w:t>
            </w:r>
            <w:r>
              <w:rPr>
                <w:rFonts w:hint="eastAsia"/>
                <w:iCs/>
                <w:color w:val="auto"/>
                <w:szCs w:val="21"/>
                <w:highlight w:val="none"/>
              </w:rPr>
              <w:t>1</w:t>
            </w:r>
            <w:r>
              <w:rPr>
                <w:iCs/>
                <w:color w:val="auto"/>
                <w:szCs w:val="21"/>
                <w:highlight w:val="none"/>
              </w:rPr>
              <w:t>分）</w:t>
            </w:r>
          </w:p>
          <w:p w14:paraId="58A29DA3">
            <w:pPr>
              <w:rPr>
                <w:iCs/>
                <w:color w:val="auto"/>
                <w:szCs w:val="21"/>
                <w:highlight w:val="none"/>
              </w:rPr>
            </w:pPr>
            <w:r>
              <w:rPr>
                <w:rFonts w:hint="eastAsia"/>
                <w:iCs/>
                <w:color w:val="auto"/>
                <w:szCs w:val="21"/>
                <w:highlight w:val="none"/>
              </w:rPr>
              <w:t>供应商</w:t>
            </w:r>
            <w:r>
              <w:rPr>
                <w:rFonts w:hint="eastAsia"/>
                <w:color w:val="auto"/>
                <w:szCs w:val="21"/>
                <w:highlight w:val="none"/>
              </w:rPr>
              <w:t>响应</w:t>
            </w:r>
            <w:r>
              <w:rPr>
                <w:rFonts w:hint="eastAsia"/>
                <w:iCs/>
                <w:color w:val="auto"/>
                <w:szCs w:val="21"/>
                <w:highlight w:val="none"/>
              </w:rPr>
              <w:t>产品属于</w:t>
            </w:r>
            <w:r>
              <w:rPr>
                <w:rFonts w:hint="eastAsia" w:ascii="宋体" w:hAnsi="宋体"/>
                <w:iCs/>
                <w:color w:val="auto"/>
                <w:highlight w:val="none"/>
              </w:rPr>
              <w:t>节能产品政府采购品目清单</w:t>
            </w:r>
            <w:r>
              <w:rPr>
                <w:rFonts w:hint="eastAsia"/>
                <w:iCs/>
                <w:color w:val="auto"/>
                <w:szCs w:val="21"/>
                <w:highlight w:val="none"/>
              </w:rPr>
              <w:t>范围内优先采购的</w:t>
            </w:r>
            <w:r>
              <w:rPr>
                <w:iCs/>
                <w:color w:val="auto"/>
                <w:szCs w:val="21"/>
                <w:highlight w:val="none"/>
              </w:rPr>
              <w:t>，每有一项得</w:t>
            </w:r>
            <w:r>
              <w:rPr>
                <w:rFonts w:hint="eastAsia"/>
                <w:iCs/>
                <w:color w:val="auto"/>
                <w:szCs w:val="21"/>
                <w:highlight w:val="none"/>
              </w:rPr>
              <w:t>1</w:t>
            </w:r>
            <w:r>
              <w:rPr>
                <w:iCs/>
                <w:color w:val="auto"/>
                <w:szCs w:val="21"/>
                <w:highlight w:val="none"/>
              </w:rPr>
              <w:t>分，最多得</w:t>
            </w:r>
            <w:r>
              <w:rPr>
                <w:rFonts w:hint="eastAsia"/>
                <w:iCs/>
                <w:color w:val="auto"/>
                <w:szCs w:val="21"/>
                <w:highlight w:val="none"/>
              </w:rPr>
              <w:t>1</w:t>
            </w:r>
            <w:r>
              <w:rPr>
                <w:iCs/>
                <w:color w:val="auto"/>
                <w:szCs w:val="21"/>
                <w:highlight w:val="none"/>
              </w:rPr>
              <w:t>分。采购内容中的强制产品不加分。</w:t>
            </w:r>
          </w:p>
          <w:p w14:paraId="71865752">
            <w:pPr>
              <w:rPr>
                <w:iCs/>
                <w:color w:val="auto"/>
                <w:szCs w:val="21"/>
                <w:highlight w:val="none"/>
              </w:rPr>
            </w:pPr>
            <w:r>
              <w:rPr>
                <w:iCs/>
                <w:color w:val="auto"/>
                <w:szCs w:val="21"/>
                <w:highlight w:val="none"/>
              </w:rPr>
              <w:t>（</w:t>
            </w:r>
            <w:r>
              <w:rPr>
                <w:rFonts w:hint="eastAsia"/>
                <w:iCs/>
                <w:color w:val="auto"/>
                <w:szCs w:val="21"/>
                <w:highlight w:val="none"/>
              </w:rPr>
              <w:t>2</w:t>
            </w:r>
            <w:r>
              <w:rPr>
                <w:iCs/>
                <w:color w:val="auto"/>
                <w:szCs w:val="21"/>
                <w:highlight w:val="none"/>
              </w:rPr>
              <w:t>）</w:t>
            </w:r>
            <w:r>
              <w:rPr>
                <w:rFonts w:hint="eastAsia"/>
                <w:iCs/>
                <w:color w:val="auto"/>
                <w:szCs w:val="21"/>
                <w:highlight w:val="none"/>
              </w:rPr>
              <w:t>环境标志产品</w:t>
            </w:r>
            <w:r>
              <w:rPr>
                <w:iCs/>
                <w:color w:val="auto"/>
                <w:szCs w:val="21"/>
                <w:highlight w:val="none"/>
              </w:rPr>
              <w:t>分（</w:t>
            </w:r>
            <w:r>
              <w:rPr>
                <w:rFonts w:hint="eastAsia"/>
                <w:iCs/>
                <w:color w:val="auto"/>
                <w:szCs w:val="21"/>
                <w:highlight w:val="none"/>
              </w:rPr>
              <w:t>1</w:t>
            </w:r>
            <w:r>
              <w:rPr>
                <w:iCs/>
                <w:color w:val="auto"/>
                <w:szCs w:val="21"/>
                <w:highlight w:val="none"/>
              </w:rPr>
              <w:t>分）</w:t>
            </w:r>
          </w:p>
          <w:p w14:paraId="49D0CE37">
            <w:pPr>
              <w:rPr>
                <w:iCs/>
                <w:color w:val="auto"/>
                <w:szCs w:val="21"/>
                <w:highlight w:val="none"/>
              </w:rPr>
            </w:pPr>
            <w:r>
              <w:rPr>
                <w:rFonts w:hint="eastAsia"/>
                <w:iCs/>
                <w:color w:val="auto"/>
                <w:szCs w:val="21"/>
                <w:highlight w:val="none"/>
              </w:rPr>
              <w:t>供应商</w:t>
            </w:r>
            <w:r>
              <w:rPr>
                <w:rFonts w:hint="eastAsia"/>
                <w:color w:val="auto"/>
                <w:szCs w:val="21"/>
                <w:highlight w:val="none"/>
              </w:rPr>
              <w:t>响应</w:t>
            </w:r>
            <w:r>
              <w:rPr>
                <w:rFonts w:hint="eastAsia"/>
                <w:iCs/>
                <w:color w:val="auto"/>
                <w:szCs w:val="21"/>
                <w:highlight w:val="none"/>
              </w:rPr>
              <w:t>产品属于</w:t>
            </w:r>
            <w:r>
              <w:rPr>
                <w:rFonts w:hint="eastAsia" w:ascii="宋体" w:hAnsi="宋体"/>
                <w:iCs/>
                <w:color w:val="auto"/>
                <w:highlight w:val="none"/>
              </w:rPr>
              <w:t>环境标志产品政府采购品目清单</w:t>
            </w:r>
            <w:r>
              <w:rPr>
                <w:rFonts w:hint="eastAsia"/>
                <w:iCs/>
                <w:color w:val="auto"/>
                <w:szCs w:val="21"/>
                <w:highlight w:val="none"/>
              </w:rPr>
              <w:t>范围内优先采购的</w:t>
            </w:r>
            <w:r>
              <w:rPr>
                <w:iCs/>
                <w:color w:val="auto"/>
                <w:szCs w:val="21"/>
                <w:highlight w:val="none"/>
              </w:rPr>
              <w:t>，每有一项得</w:t>
            </w:r>
            <w:r>
              <w:rPr>
                <w:rFonts w:hint="eastAsia"/>
                <w:iCs/>
                <w:color w:val="auto"/>
                <w:szCs w:val="21"/>
                <w:highlight w:val="none"/>
              </w:rPr>
              <w:t>1</w:t>
            </w:r>
            <w:r>
              <w:rPr>
                <w:iCs/>
                <w:color w:val="auto"/>
                <w:szCs w:val="21"/>
                <w:highlight w:val="none"/>
              </w:rPr>
              <w:t>分，最多得</w:t>
            </w:r>
            <w:r>
              <w:rPr>
                <w:rFonts w:hint="eastAsia"/>
                <w:iCs/>
                <w:color w:val="auto"/>
                <w:szCs w:val="21"/>
                <w:highlight w:val="none"/>
              </w:rPr>
              <w:t>1</w:t>
            </w:r>
            <w:r>
              <w:rPr>
                <w:iCs/>
                <w:color w:val="auto"/>
                <w:szCs w:val="21"/>
                <w:highlight w:val="none"/>
              </w:rPr>
              <w:t>分。</w:t>
            </w:r>
          </w:p>
        </w:tc>
        <w:tc>
          <w:tcPr>
            <w:tcW w:w="639" w:type="pct"/>
            <w:vAlign w:val="center"/>
          </w:tcPr>
          <w:p w14:paraId="6A83DD55">
            <w:pPr>
              <w:rPr>
                <w:color w:val="auto"/>
                <w:szCs w:val="21"/>
                <w:highlight w:val="none"/>
              </w:rPr>
            </w:pPr>
            <w:r>
              <w:rPr>
                <w:rFonts w:hint="eastAsia"/>
                <w:color w:val="auto"/>
                <w:szCs w:val="21"/>
                <w:highlight w:val="none"/>
              </w:rPr>
              <w:t>2</w:t>
            </w:r>
          </w:p>
        </w:tc>
        <w:tc>
          <w:tcPr>
            <w:tcW w:w="1439" w:type="pct"/>
            <w:vAlign w:val="center"/>
          </w:tcPr>
          <w:p w14:paraId="5FCEFF69">
            <w:pPr>
              <w:rPr>
                <w:color w:val="auto"/>
                <w:szCs w:val="21"/>
                <w:highlight w:val="none"/>
              </w:rPr>
            </w:pPr>
            <w:r>
              <w:rPr>
                <w:rFonts w:hint="eastAsia"/>
                <w:color w:val="auto"/>
                <w:szCs w:val="21"/>
                <w:highlight w:val="none"/>
              </w:rPr>
              <w:t>（1）供应商在响应文件中列明属于节能、环境标志产品的投标产品列表。</w:t>
            </w:r>
          </w:p>
          <w:p w14:paraId="232950D0">
            <w:pPr>
              <w:rPr>
                <w:color w:val="auto"/>
                <w:szCs w:val="21"/>
                <w:highlight w:val="none"/>
              </w:rPr>
            </w:pPr>
            <w:r>
              <w:rPr>
                <w:rFonts w:hint="eastAsia"/>
                <w:color w:val="auto"/>
                <w:szCs w:val="21"/>
                <w:highlight w:val="none"/>
              </w:rPr>
              <w:t>（2）以通过中国政府采购网“节能产品查询”及“环境标志产品查询”结果与供应商所提供的投标产品列表进行比对作为评审依据</w:t>
            </w:r>
            <w:r>
              <w:rPr>
                <w:color w:val="auto"/>
                <w:szCs w:val="21"/>
                <w:highlight w:val="none"/>
              </w:rPr>
              <w:t>。</w:t>
            </w:r>
          </w:p>
        </w:tc>
      </w:tr>
    </w:tbl>
    <w:p w14:paraId="4BBFDFF7">
      <w:pPr>
        <w:rPr>
          <w:color w:val="auto"/>
          <w:highlight w:val="none"/>
        </w:rPr>
      </w:pPr>
    </w:p>
    <w:p w14:paraId="1AFFD902">
      <w:pPr>
        <w:ind w:firstLine="315" w:firstLineChars="150"/>
        <w:rPr>
          <w:color w:val="auto"/>
          <w:highlight w:val="none"/>
        </w:rPr>
      </w:pPr>
      <w:r>
        <w:rPr>
          <w:rFonts w:hint="eastAsia"/>
          <w:color w:val="auto"/>
          <w:highlight w:val="none"/>
        </w:rPr>
        <w:t>（</w:t>
      </w:r>
      <w:r>
        <w:rPr>
          <w:color w:val="auto"/>
          <w:highlight w:val="none"/>
        </w:rPr>
        <w:t>4</w:t>
      </w:r>
      <w:r>
        <w:rPr>
          <w:rFonts w:hint="eastAsia"/>
          <w:color w:val="auto"/>
          <w:highlight w:val="none"/>
        </w:rPr>
        <w:t>）</w:t>
      </w:r>
      <w:r>
        <w:rPr>
          <w:color w:val="auto"/>
          <w:highlight w:val="none"/>
        </w:rPr>
        <w:t>综合得分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391"/>
        <w:gridCol w:w="1939"/>
        <w:gridCol w:w="2165"/>
        <w:gridCol w:w="2222"/>
      </w:tblGrid>
      <w:tr w14:paraId="7C93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46" w:type="pct"/>
            <w:vAlign w:val="center"/>
          </w:tcPr>
          <w:p w14:paraId="6434D6C6">
            <w:pPr>
              <w:jc w:val="center"/>
              <w:rPr>
                <w:b/>
                <w:color w:val="auto"/>
                <w:szCs w:val="21"/>
                <w:highlight w:val="none"/>
              </w:rPr>
            </w:pPr>
            <w:r>
              <w:rPr>
                <w:rFonts w:hint="eastAsia"/>
                <w:b/>
                <w:color w:val="auto"/>
                <w:szCs w:val="21"/>
                <w:highlight w:val="none"/>
              </w:rPr>
              <w:t>分项</w:t>
            </w:r>
          </w:p>
        </w:tc>
        <w:tc>
          <w:tcPr>
            <w:tcW w:w="1249" w:type="pct"/>
            <w:vAlign w:val="center"/>
          </w:tcPr>
          <w:p w14:paraId="5A205AD8">
            <w:pPr>
              <w:jc w:val="center"/>
              <w:rPr>
                <w:b/>
                <w:color w:val="auto"/>
                <w:szCs w:val="21"/>
                <w:highlight w:val="none"/>
              </w:rPr>
            </w:pPr>
            <w:r>
              <w:rPr>
                <w:rFonts w:hint="eastAsia"/>
                <w:b/>
                <w:color w:val="auto"/>
                <w:szCs w:val="21"/>
                <w:highlight w:val="none"/>
              </w:rPr>
              <w:t>技术及商务资信分</w:t>
            </w:r>
          </w:p>
        </w:tc>
        <w:tc>
          <w:tcPr>
            <w:tcW w:w="1013" w:type="pct"/>
            <w:vAlign w:val="center"/>
          </w:tcPr>
          <w:p w14:paraId="264A0668">
            <w:pPr>
              <w:jc w:val="center"/>
              <w:rPr>
                <w:b/>
                <w:color w:val="auto"/>
                <w:szCs w:val="21"/>
                <w:highlight w:val="none"/>
              </w:rPr>
            </w:pPr>
            <w:r>
              <w:rPr>
                <w:rFonts w:hint="eastAsia"/>
                <w:b/>
                <w:color w:val="auto"/>
                <w:szCs w:val="21"/>
                <w:highlight w:val="none"/>
              </w:rPr>
              <w:t>投标报价得分</w:t>
            </w:r>
          </w:p>
        </w:tc>
        <w:tc>
          <w:tcPr>
            <w:tcW w:w="1131" w:type="pct"/>
            <w:vAlign w:val="center"/>
          </w:tcPr>
          <w:p w14:paraId="00E499E1">
            <w:pPr>
              <w:jc w:val="center"/>
              <w:rPr>
                <w:b/>
                <w:color w:val="auto"/>
                <w:szCs w:val="21"/>
                <w:highlight w:val="none"/>
              </w:rPr>
            </w:pPr>
            <w:r>
              <w:rPr>
                <w:rFonts w:hint="eastAsia"/>
                <w:b/>
                <w:color w:val="auto"/>
                <w:szCs w:val="21"/>
                <w:highlight w:val="none"/>
              </w:rPr>
              <w:t>政策性加分</w:t>
            </w:r>
          </w:p>
        </w:tc>
        <w:tc>
          <w:tcPr>
            <w:tcW w:w="1161" w:type="pct"/>
            <w:vAlign w:val="center"/>
          </w:tcPr>
          <w:p w14:paraId="5CEFF4E6">
            <w:pPr>
              <w:jc w:val="center"/>
              <w:rPr>
                <w:b/>
                <w:color w:val="auto"/>
                <w:szCs w:val="21"/>
                <w:highlight w:val="none"/>
              </w:rPr>
            </w:pPr>
            <w:r>
              <w:rPr>
                <w:rFonts w:hint="eastAsia"/>
                <w:b/>
                <w:color w:val="auto"/>
                <w:szCs w:val="21"/>
                <w:highlight w:val="none"/>
              </w:rPr>
              <w:t>总分</w:t>
            </w:r>
          </w:p>
        </w:tc>
      </w:tr>
      <w:tr w14:paraId="563D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446" w:type="pct"/>
            <w:vAlign w:val="center"/>
          </w:tcPr>
          <w:p w14:paraId="2EEDE908">
            <w:pPr>
              <w:jc w:val="center"/>
              <w:rPr>
                <w:b/>
                <w:color w:val="auto"/>
                <w:szCs w:val="21"/>
                <w:highlight w:val="none"/>
              </w:rPr>
            </w:pPr>
            <w:r>
              <w:rPr>
                <w:rFonts w:hint="eastAsia"/>
                <w:b/>
                <w:color w:val="auto"/>
                <w:szCs w:val="21"/>
                <w:highlight w:val="none"/>
              </w:rPr>
              <w:t>分值</w:t>
            </w:r>
          </w:p>
        </w:tc>
        <w:tc>
          <w:tcPr>
            <w:tcW w:w="1249" w:type="pct"/>
            <w:vAlign w:val="center"/>
          </w:tcPr>
          <w:p w14:paraId="7811B257">
            <w:pPr>
              <w:jc w:val="center"/>
              <w:rPr>
                <w:color w:val="auto"/>
                <w:szCs w:val="21"/>
                <w:highlight w:val="none"/>
              </w:rPr>
            </w:pPr>
            <w:r>
              <w:rPr>
                <w:rFonts w:hint="eastAsia"/>
                <w:color w:val="auto"/>
                <w:szCs w:val="21"/>
                <w:highlight w:val="none"/>
              </w:rPr>
              <w:t>88</w:t>
            </w:r>
          </w:p>
        </w:tc>
        <w:tc>
          <w:tcPr>
            <w:tcW w:w="1013" w:type="pct"/>
            <w:vAlign w:val="center"/>
          </w:tcPr>
          <w:p w14:paraId="59F3BD06">
            <w:pPr>
              <w:jc w:val="center"/>
              <w:rPr>
                <w:color w:val="auto"/>
                <w:szCs w:val="21"/>
                <w:highlight w:val="none"/>
              </w:rPr>
            </w:pPr>
            <w:r>
              <w:rPr>
                <w:rFonts w:hint="eastAsia"/>
                <w:color w:val="auto"/>
                <w:szCs w:val="21"/>
                <w:highlight w:val="none"/>
              </w:rPr>
              <w:t>10</w:t>
            </w:r>
          </w:p>
        </w:tc>
        <w:tc>
          <w:tcPr>
            <w:tcW w:w="1131" w:type="pct"/>
            <w:vAlign w:val="center"/>
          </w:tcPr>
          <w:p w14:paraId="76A76E1C">
            <w:pPr>
              <w:jc w:val="center"/>
              <w:rPr>
                <w:color w:val="auto"/>
                <w:szCs w:val="21"/>
                <w:highlight w:val="none"/>
              </w:rPr>
            </w:pPr>
            <w:r>
              <w:rPr>
                <w:rFonts w:hint="eastAsia"/>
                <w:color w:val="auto"/>
                <w:szCs w:val="21"/>
                <w:highlight w:val="none"/>
              </w:rPr>
              <w:t>2</w:t>
            </w:r>
          </w:p>
        </w:tc>
        <w:tc>
          <w:tcPr>
            <w:tcW w:w="1161" w:type="pct"/>
            <w:vAlign w:val="center"/>
          </w:tcPr>
          <w:p w14:paraId="10382DB3">
            <w:pPr>
              <w:jc w:val="center"/>
              <w:rPr>
                <w:color w:val="auto"/>
                <w:szCs w:val="21"/>
                <w:highlight w:val="none"/>
              </w:rPr>
            </w:pPr>
            <w:r>
              <w:rPr>
                <w:rFonts w:hint="eastAsia"/>
                <w:color w:val="auto"/>
                <w:szCs w:val="21"/>
                <w:highlight w:val="none"/>
              </w:rPr>
              <w:t>100</w:t>
            </w:r>
          </w:p>
        </w:tc>
      </w:tr>
      <w:tr w14:paraId="14A8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5000" w:type="pct"/>
            <w:gridSpan w:val="5"/>
            <w:vAlign w:val="center"/>
          </w:tcPr>
          <w:p w14:paraId="1CE83E3B">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技术及商务资信分+投标报价得分+政策性加分（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0FA040AE">
      <w:pPr>
        <w:spacing w:before="120" w:line="320" w:lineRule="atLeast"/>
        <w:ind w:firstLine="643" w:firstLineChars="200"/>
        <w:rPr>
          <w:b/>
          <w:color w:val="auto"/>
          <w:sz w:val="32"/>
          <w:szCs w:val="32"/>
          <w:highlight w:val="none"/>
        </w:rPr>
        <w:sectPr>
          <w:headerReference r:id="rId15" w:type="first"/>
          <w:headerReference r:id="rId14" w:type="default"/>
          <w:pgSz w:w="11906" w:h="16838"/>
          <w:pgMar w:top="1418" w:right="1133" w:bottom="1246" w:left="1418" w:header="851" w:footer="992" w:gutter="0"/>
          <w:cols w:space="720" w:num="1"/>
          <w:docGrid w:linePitch="312" w:charSpace="0"/>
        </w:sectPr>
      </w:pPr>
    </w:p>
    <w:bookmarkEnd w:id="0"/>
    <w:bookmarkEnd w:id="1"/>
    <w:p w14:paraId="11DE12FA">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81" w:name="_Toc89186353"/>
      <w:bookmarkStart w:id="82" w:name="_Hlk89190624"/>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五</w:t>
      </w:r>
      <w:r>
        <w:rPr>
          <w:rFonts w:ascii="Times New Roman" w:hAnsi="Times New Roman" w:cs="Times New Roman"/>
          <w:color w:val="auto"/>
          <w:sz w:val="32"/>
          <w:szCs w:val="32"/>
          <w:highlight w:val="none"/>
        </w:rPr>
        <w:t>章  合同主要条款格式</w:t>
      </w:r>
      <w:bookmarkEnd w:id="81"/>
    </w:p>
    <w:bookmarkEnd w:id="82"/>
    <w:p w14:paraId="0F8ACA67">
      <w:pPr>
        <w:ind w:left="2"/>
        <w:jc w:val="center"/>
        <w:rPr>
          <w:rFonts w:ascii="宋体" w:hAnsi="宋体" w:cs="宋体"/>
          <w:b/>
          <w:bCs/>
          <w:color w:val="auto"/>
          <w:spacing w:val="40"/>
          <w:sz w:val="52"/>
          <w:szCs w:val="52"/>
          <w:highlight w:val="none"/>
        </w:rPr>
      </w:pPr>
      <w:bookmarkStart w:id="83" w:name="_Toc89186354"/>
      <w:r>
        <w:rPr>
          <w:rFonts w:hint="eastAsia" w:ascii="宋体" w:hAnsi="宋体" w:cs="宋体"/>
          <w:b/>
          <w:bCs/>
          <w:color w:val="auto"/>
          <w:spacing w:val="40"/>
          <w:sz w:val="52"/>
          <w:szCs w:val="52"/>
          <w:highlight w:val="none"/>
          <w:u w:val="single"/>
        </w:rPr>
        <w:t xml:space="preserve">          </w:t>
      </w:r>
      <w:r>
        <w:rPr>
          <w:rFonts w:hint="eastAsia" w:ascii="宋体" w:hAnsi="宋体" w:cs="宋体"/>
          <w:b/>
          <w:bCs/>
          <w:color w:val="auto"/>
          <w:spacing w:val="40"/>
          <w:sz w:val="52"/>
          <w:szCs w:val="52"/>
          <w:highlight w:val="none"/>
        </w:rPr>
        <w:t>施工承包合同</w:t>
      </w:r>
    </w:p>
    <w:p w14:paraId="5A839321">
      <w:pPr>
        <w:pStyle w:val="32"/>
        <w:rPr>
          <w:rFonts w:hAnsi="宋体" w:cs="宋体"/>
          <w:color w:val="auto"/>
          <w:sz w:val="30"/>
          <w:highlight w:val="none"/>
        </w:rPr>
      </w:pPr>
    </w:p>
    <w:p w14:paraId="04B03E4C">
      <w:pPr>
        <w:pStyle w:val="32"/>
        <w:rPr>
          <w:rFonts w:hAnsi="宋体" w:cs="宋体"/>
          <w:color w:val="auto"/>
          <w:sz w:val="30"/>
          <w:highlight w:val="none"/>
        </w:rPr>
      </w:pPr>
    </w:p>
    <w:p w14:paraId="78528CE6">
      <w:pPr>
        <w:pStyle w:val="32"/>
        <w:rPr>
          <w:rFonts w:hAnsi="宋体" w:cs="宋体"/>
          <w:color w:val="auto"/>
          <w:sz w:val="30"/>
          <w:highlight w:val="none"/>
        </w:rPr>
      </w:pPr>
    </w:p>
    <w:p w14:paraId="11F4429A">
      <w:pPr>
        <w:pStyle w:val="32"/>
        <w:rPr>
          <w:rFonts w:hAnsi="宋体" w:cs="宋体"/>
          <w:color w:val="auto"/>
          <w:sz w:val="30"/>
          <w:highlight w:val="none"/>
        </w:rPr>
      </w:pPr>
    </w:p>
    <w:p w14:paraId="62ABC8E9">
      <w:pPr>
        <w:pStyle w:val="32"/>
        <w:rPr>
          <w:rFonts w:hAnsi="宋体" w:cs="宋体"/>
          <w:color w:val="auto"/>
          <w:sz w:val="30"/>
          <w:highlight w:val="none"/>
        </w:rPr>
      </w:pPr>
    </w:p>
    <w:p w14:paraId="734790F9">
      <w:pPr>
        <w:pStyle w:val="32"/>
        <w:rPr>
          <w:rFonts w:hAnsi="宋体" w:cs="宋体"/>
          <w:color w:val="auto"/>
          <w:sz w:val="30"/>
          <w:highlight w:val="none"/>
        </w:rPr>
      </w:pPr>
    </w:p>
    <w:p w14:paraId="1B9183BD">
      <w:pPr>
        <w:pStyle w:val="32"/>
        <w:rPr>
          <w:rFonts w:hAnsi="宋体" w:cs="宋体"/>
          <w:color w:val="auto"/>
          <w:sz w:val="30"/>
          <w:highlight w:val="none"/>
        </w:rPr>
      </w:pPr>
    </w:p>
    <w:p w14:paraId="3877B710">
      <w:pPr>
        <w:pStyle w:val="32"/>
        <w:rPr>
          <w:rFonts w:hAnsi="宋体" w:cs="宋体"/>
          <w:color w:val="auto"/>
          <w:sz w:val="30"/>
          <w:highlight w:val="none"/>
        </w:rPr>
      </w:pPr>
    </w:p>
    <w:p w14:paraId="63B6ACA3">
      <w:pPr>
        <w:ind w:left="2"/>
        <w:rPr>
          <w:rFonts w:ascii="宋体" w:hAnsi="宋体" w:cs="宋体"/>
          <w:b/>
          <w:bCs/>
          <w:color w:val="auto"/>
          <w:spacing w:val="40"/>
          <w:sz w:val="32"/>
          <w:szCs w:val="32"/>
          <w:highlight w:val="none"/>
        </w:rPr>
      </w:pPr>
      <w:r>
        <w:rPr>
          <w:rFonts w:hint="eastAsia" w:ascii="宋体" w:hAnsi="宋体" w:cs="宋体"/>
          <w:b/>
          <w:bCs/>
          <w:color w:val="auto"/>
          <w:spacing w:val="40"/>
          <w:sz w:val="32"/>
          <w:szCs w:val="32"/>
          <w:highlight w:val="none"/>
        </w:rPr>
        <w:t>发包人（甲方）：</w:t>
      </w:r>
      <w:r>
        <w:rPr>
          <w:rFonts w:hint="eastAsia" w:ascii="宋体" w:hAnsi="宋体" w:cs="宋体"/>
          <w:color w:val="auto"/>
          <w:spacing w:val="40"/>
          <w:sz w:val="32"/>
          <w:szCs w:val="32"/>
          <w:highlight w:val="none"/>
        </w:rPr>
        <w:t>防城港市防城区交通运输局</w:t>
      </w:r>
    </w:p>
    <w:p w14:paraId="7209E285">
      <w:pPr>
        <w:rPr>
          <w:rFonts w:ascii="宋体" w:hAnsi="宋体" w:cs="宋体"/>
          <w:b/>
          <w:bCs/>
          <w:color w:val="auto"/>
          <w:spacing w:val="40"/>
          <w:sz w:val="32"/>
          <w:szCs w:val="32"/>
          <w:highlight w:val="none"/>
        </w:rPr>
      </w:pPr>
      <w:r>
        <w:rPr>
          <w:rFonts w:hint="eastAsia" w:ascii="宋体" w:hAnsi="宋体" w:cs="宋体"/>
          <w:b/>
          <w:bCs/>
          <w:color w:val="auto"/>
          <w:spacing w:val="40"/>
          <w:sz w:val="32"/>
          <w:szCs w:val="32"/>
          <w:highlight w:val="none"/>
        </w:rPr>
        <w:t>承包人（乙方）：</w:t>
      </w:r>
    </w:p>
    <w:p w14:paraId="00440B72">
      <w:pPr>
        <w:ind w:left="2"/>
        <w:jc w:val="center"/>
        <w:rPr>
          <w:rFonts w:ascii="宋体" w:hAnsi="宋体" w:cs="宋体"/>
          <w:b/>
          <w:bCs/>
          <w:color w:val="auto"/>
          <w:spacing w:val="40"/>
          <w:sz w:val="32"/>
          <w:szCs w:val="32"/>
          <w:highlight w:val="none"/>
        </w:rPr>
      </w:pPr>
    </w:p>
    <w:p w14:paraId="4D77C318">
      <w:pPr>
        <w:ind w:left="2"/>
        <w:jc w:val="center"/>
        <w:rPr>
          <w:rFonts w:ascii="宋体" w:hAnsi="宋体" w:cs="宋体"/>
          <w:b/>
          <w:bCs/>
          <w:color w:val="auto"/>
          <w:spacing w:val="40"/>
          <w:sz w:val="32"/>
          <w:szCs w:val="32"/>
          <w:highlight w:val="none"/>
        </w:rPr>
      </w:pPr>
      <w:r>
        <w:rPr>
          <w:rFonts w:hint="eastAsia" w:ascii="宋体" w:hAnsi="宋体" w:cs="宋体"/>
          <w:b/>
          <w:bCs/>
          <w:color w:val="auto"/>
          <w:spacing w:val="40"/>
          <w:sz w:val="32"/>
          <w:szCs w:val="32"/>
          <w:highlight w:val="none"/>
        </w:rPr>
        <w:t>签订日期：   年  月  日</w:t>
      </w:r>
    </w:p>
    <w:p w14:paraId="06844FC8">
      <w:pPr>
        <w:ind w:left="2"/>
        <w:jc w:val="center"/>
        <w:rPr>
          <w:rFonts w:ascii="宋体" w:hAnsi="宋体" w:cs="宋体"/>
          <w:b/>
          <w:bCs/>
          <w:color w:val="auto"/>
          <w:spacing w:val="40"/>
          <w:sz w:val="32"/>
          <w:szCs w:val="32"/>
          <w:highlight w:val="none"/>
        </w:rPr>
        <w:sectPr>
          <w:headerReference r:id="rId17" w:type="first"/>
          <w:footerReference r:id="rId20" w:type="first"/>
          <w:headerReference r:id="rId16" w:type="default"/>
          <w:footerReference r:id="rId18" w:type="default"/>
          <w:footerReference r:id="rId19" w:type="even"/>
          <w:pgSz w:w="11906" w:h="16838"/>
          <w:pgMar w:top="1588" w:right="851" w:bottom="1304" w:left="1134" w:header="1077" w:footer="992" w:gutter="0"/>
          <w:cols w:space="720" w:num="1"/>
          <w:titlePg/>
          <w:docGrid w:type="linesAndChars" w:linePitch="312" w:charSpace="0"/>
        </w:sectPr>
      </w:pPr>
    </w:p>
    <w:p w14:paraId="1CF56847">
      <w:pPr>
        <w:numPr>
          <w:ilvl w:val="0"/>
          <w:numId w:val="2"/>
        </w:numPr>
        <w:jc w:val="center"/>
        <w:rPr>
          <w:rFonts w:ascii="宋体" w:hAnsi="宋体" w:cs="宋体"/>
          <w:b/>
          <w:color w:val="auto"/>
          <w:sz w:val="24"/>
          <w:highlight w:val="none"/>
        </w:rPr>
      </w:pPr>
      <w:r>
        <w:rPr>
          <w:rFonts w:hint="eastAsia" w:ascii="宋体" w:hAnsi="宋体" w:cs="宋体"/>
          <w:b/>
          <w:color w:val="auto"/>
          <w:sz w:val="24"/>
          <w:highlight w:val="none"/>
        </w:rPr>
        <w:t>合同协议书</w:t>
      </w:r>
    </w:p>
    <w:p w14:paraId="0DAE1D40">
      <w:pPr>
        <w:spacing w:line="360" w:lineRule="auto"/>
        <w:rPr>
          <w:rFonts w:ascii="宋体" w:hAnsi="宋体" w:cs="宋体"/>
          <w:b/>
          <w:bCs/>
          <w:color w:val="auto"/>
          <w:sz w:val="24"/>
          <w:highlight w:val="none"/>
          <w:u w:val="single"/>
        </w:rPr>
      </w:pPr>
    </w:p>
    <w:p w14:paraId="6BA4CF3A">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u w:val="single"/>
        </w:rPr>
        <w:t xml:space="preserve">  防城港市防城区交通运输局 </w:t>
      </w:r>
      <w:r>
        <w:rPr>
          <w:rFonts w:hint="eastAsia" w:ascii="宋体" w:hAnsi="宋体" w:cs="宋体"/>
          <w:color w:val="auto"/>
          <w:sz w:val="24"/>
          <w:highlight w:val="none"/>
        </w:rPr>
        <w:t>（发包人名称，以下简称“发包人”）为实施</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（项目名称），已接受</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（承包人名称，以下简称“承包人”）对该项目</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施工的投标。发包人和承包人共同达成如下协议。</w:t>
      </w:r>
    </w:p>
    <w:p w14:paraId="2CAEE001">
      <w:pPr>
        <w:spacing w:line="380" w:lineRule="exact"/>
        <w:ind w:left="719" w:leftChars="228" w:hanging="240" w:hangingChars="100"/>
        <w:rPr>
          <w:rFonts w:ascii="宋体" w:hAnsi="宋体" w:cs="宋体"/>
          <w:color w:val="auto"/>
          <w:sz w:val="24"/>
          <w:highlight w:val="none"/>
        </w:rPr>
      </w:pPr>
      <w:r>
        <w:rPr>
          <w:rFonts w:hint="eastAsia" w:ascii="宋体" w:hAnsi="宋体" w:cs="宋体"/>
          <w:color w:val="auto"/>
          <w:sz w:val="24"/>
          <w:highlight w:val="none"/>
        </w:rPr>
        <w:t>1．第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标段由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，长约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，公路等级为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路面，本标段施工内容：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，其他内容详见设计施工图纸。</w:t>
      </w:r>
    </w:p>
    <w:p w14:paraId="4BD44A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下列文件应视为构成合同文件的组成部分：</w:t>
      </w:r>
    </w:p>
    <w:p w14:paraId="2A3FA1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（1）本协议书及各种合同附件（含评标期间和合同谈判过程中的澄清文件和补充资料）；</w:t>
      </w:r>
    </w:p>
    <w:p w14:paraId="662F59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（2）成交通知书；</w:t>
      </w:r>
    </w:p>
    <w:p w14:paraId="417D82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14:paraId="06F97A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（4）项目专用合同条款；</w:t>
      </w:r>
    </w:p>
    <w:p w14:paraId="2BEBF0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（5）公路工程专用合同条款；</w:t>
      </w:r>
    </w:p>
    <w:p w14:paraId="156680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（6）通用合同条款；</w:t>
      </w:r>
    </w:p>
    <w:p w14:paraId="186993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（7）工程量清单计量规则；</w:t>
      </w:r>
    </w:p>
    <w:p w14:paraId="25589F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（8）技术规范；</w:t>
      </w:r>
    </w:p>
    <w:p w14:paraId="53E625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（9）图纸；</w:t>
      </w:r>
    </w:p>
    <w:p w14:paraId="3F2BFA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（10）已标价工程量清单；</w:t>
      </w:r>
    </w:p>
    <w:p w14:paraId="1531DB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（11）承包人有关人员、设备投入的承诺及投标文件中的施工组织设计；</w:t>
      </w:r>
    </w:p>
    <w:p w14:paraId="34BE52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（12）其他合同文件。</w:t>
      </w:r>
    </w:p>
    <w:p w14:paraId="0477AC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上述合同文件互相补充和解释，如有合同文件的承诺存在矛盾或不一致之处，以上述的排列在先者为准。</w:t>
      </w:r>
    </w:p>
    <w:p w14:paraId="7E2AB75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 根据工程量清单所列的预计数量和单价或总额价计算的签约合同价：人民币（大写）</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元。</w:t>
      </w:r>
    </w:p>
    <w:p w14:paraId="47C82E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 承包人项目经理：</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。承包人项目总工：</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p>
    <w:p w14:paraId="65AF3F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 工程质量符合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标准。工程安全目标：</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rPr>
        <w:t xml:space="preserve">。 </w:t>
      </w:r>
    </w:p>
    <w:p w14:paraId="0F2C8E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承包人承诺按合同约定承担工程的实施、完成及缺陷修复。</w:t>
      </w:r>
    </w:p>
    <w:p w14:paraId="3B59F2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 发包人承诺按合同约定的条件、时间和方式向承包人支付合同价款。</w:t>
      </w:r>
    </w:p>
    <w:p w14:paraId="04AFB2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 承包人应按照监理人指示开工，工期为</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日历天。</w:t>
      </w:r>
    </w:p>
    <w:p w14:paraId="63721B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 本协议书在承包人提供履约保证金后，由双方法定代表人或其委托代理人签署并加盖单位章后生效。全部工程完工后经竣交工验收合格、缺陷责任期满签发缺陷责任终止证书后生效。</w:t>
      </w:r>
    </w:p>
    <w:p w14:paraId="2B8F3E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10．本协议书</w:t>
      </w:r>
      <w:r>
        <w:rPr>
          <w:rFonts w:hint="eastAsia" w:ascii="宋体" w:hAnsi="宋体" w:cs="宋体"/>
          <w:b/>
          <w:bCs/>
          <w:color w:val="auto"/>
          <w:sz w:val="24"/>
          <w:highlight w:val="none"/>
          <w:u w:val="single"/>
        </w:rPr>
        <w:t xml:space="preserve"> 一 </w:t>
      </w:r>
      <w:r>
        <w:rPr>
          <w:rFonts w:hint="eastAsia" w:ascii="宋体" w:hAnsi="宋体" w:cs="宋体"/>
          <w:color w:val="auto"/>
          <w:sz w:val="24"/>
          <w:highlight w:val="none"/>
        </w:rPr>
        <w:t>式</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六</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Cs/>
          <w:color w:val="auto"/>
          <w:sz w:val="24"/>
          <w:highlight w:val="none"/>
        </w:rPr>
        <w:t>均具有同等法律效力，</w:t>
      </w:r>
      <w:r>
        <w:rPr>
          <w:rFonts w:hint="eastAsia" w:ascii="宋体" w:hAnsi="宋体" w:cs="宋体"/>
          <w:color w:val="auto"/>
          <w:sz w:val="24"/>
          <w:highlight w:val="none"/>
        </w:rPr>
        <w:t>发包人执</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四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份，承包人执</w:t>
      </w:r>
      <w:r>
        <w:rPr>
          <w:rFonts w:hint="eastAsia" w:ascii="宋体" w:hAnsi="宋体" w:cs="宋体"/>
          <w:b/>
          <w:bCs/>
          <w:color w:val="auto"/>
          <w:sz w:val="24"/>
          <w:highlight w:val="none"/>
          <w:u w:val="single"/>
        </w:rPr>
        <w:t xml:space="preserve"> 二  </w:t>
      </w:r>
      <w:r>
        <w:rPr>
          <w:rFonts w:hint="eastAsia" w:ascii="宋体" w:hAnsi="宋体" w:cs="宋体"/>
          <w:color w:val="auto"/>
          <w:sz w:val="24"/>
          <w:highlight w:val="none"/>
        </w:rPr>
        <w:t>份。</w:t>
      </w:r>
    </w:p>
    <w:p w14:paraId="316478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11.合同未尽事宜，双方另行签订补充协议。补充协议是合同的组成部分。</w:t>
      </w:r>
    </w:p>
    <w:p w14:paraId="767EC14E">
      <w:pPr>
        <w:rPr>
          <w:rFonts w:ascii="宋体" w:hAnsi="宋体" w:cs="宋体"/>
          <w:color w:val="auto"/>
          <w:sz w:val="24"/>
          <w:highlight w:val="none"/>
        </w:rPr>
      </w:pPr>
    </w:p>
    <w:p w14:paraId="77CABE8D">
      <w:pPr>
        <w:spacing w:line="360" w:lineRule="auto"/>
        <w:ind w:right="-512" w:rightChars="-244"/>
        <w:rPr>
          <w:rFonts w:ascii="宋体" w:hAnsi="宋体" w:cs="宋体"/>
          <w:color w:val="auto"/>
          <w:sz w:val="24"/>
          <w:highlight w:val="none"/>
        </w:rPr>
      </w:pPr>
    </w:p>
    <w:p w14:paraId="37FD12BF">
      <w:pPr>
        <w:spacing w:line="360" w:lineRule="auto"/>
        <w:ind w:right="-512" w:rightChars="-244"/>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bCs/>
          <w:color w:val="auto"/>
          <w:sz w:val="24"/>
          <w:highlight w:val="none"/>
          <w:u w:val="single"/>
        </w:rPr>
        <w:t>防城港市防城区交通运输局</w:t>
      </w:r>
      <w:r>
        <w:rPr>
          <w:rFonts w:hint="eastAsia" w:ascii="宋体" w:hAnsi="宋体" w:cs="宋体"/>
          <w:bCs/>
          <w:color w:val="auto"/>
          <w:sz w:val="24"/>
          <w:highlight w:val="none"/>
        </w:rPr>
        <w:t xml:space="preserve">      </w:t>
      </w:r>
      <w:r>
        <w:rPr>
          <w:rFonts w:hint="eastAsia" w:ascii="宋体" w:hAnsi="宋体" w:cs="宋体"/>
          <w:color w:val="auto"/>
          <w:sz w:val="24"/>
          <w:highlight w:val="none"/>
        </w:rPr>
        <w:t>承包人：</w:t>
      </w:r>
    </w:p>
    <w:p w14:paraId="02C4F60B">
      <w:pPr>
        <w:spacing w:line="360" w:lineRule="auto"/>
        <w:ind w:right="-512" w:rightChars="-244" w:firstLine="1920" w:firstLineChars="800"/>
        <w:rPr>
          <w:rFonts w:ascii="宋体" w:hAnsi="宋体" w:cs="宋体"/>
          <w:color w:val="auto"/>
          <w:sz w:val="24"/>
          <w:highlight w:val="none"/>
          <w:u w:val="single"/>
        </w:rPr>
      </w:pPr>
      <w:r>
        <w:rPr>
          <w:rFonts w:hint="eastAsia" w:ascii="宋体" w:hAnsi="宋体" w:cs="宋体"/>
          <w:color w:val="auto"/>
          <w:sz w:val="24"/>
          <w:highlight w:val="none"/>
        </w:rPr>
        <w:t xml:space="preserve">（公章）                            （公章）                         </w:t>
      </w:r>
    </w:p>
    <w:p w14:paraId="591FB081">
      <w:pPr>
        <w:spacing w:line="360" w:lineRule="auto"/>
        <w:ind w:right="-512" w:rightChars="-244"/>
        <w:rPr>
          <w:rFonts w:ascii="宋体" w:hAnsi="宋体" w:cs="宋体"/>
          <w:color w:val="auto"/>
          <w:sz w:val="24"/>
          <w:highlight w:val="none"/>
        </w:rPr>
      </w:pPr>
      <w:r>
        <w:rPr>
          <w:rFonts w:hint="eastAsia" w:ascii="宋体" w:hAnsi="宋体" w:cs="宋体"/>
          <w:color w:val="auto"/>
          <w:sz w:val="24"/>
          <w:highlight w:val="none"/>
        </w:rPr>
        <w:t>法定代表人                            法定代表人</w:t>
      </w:r>
    </w:p>
    <w:p w14:paraId="2FC31AA9">
      <w:pPr>
        <w:spacing w:line="360" w:lineRule="auto"/>
        <w:ind w:right="-512" w:rightChars="-244"/>
        <w:rPr>
          <w:rFonts w:ascii="宋体" w:hAnsi="宋体" w:cs="宋体"/>
          <w:color w:val="auto"/>
          <w:sz w:val="24"/>
          <w:highlight w:val="none"/>
        </w:rPr>
      </w:pPr>
      <w:r>
        <w:rPr>
          <w:rFonts w:hint="eastAsia" w:ascii="宋体" w:hAnsi="宋体" w:cs="宋体"/>
          <w:color w:val="auto"/>
          <w:sz w:val="24"/>
          <w:highlight w:val="none"/>
        </w:rPr>
        <w:t>或                                    或</w:t>
      </w:r>
    </w:p>
    <w:p w14:paraId="6AE28F0C">
      <w:pPr>
        <w:spacing w:line="360" w:lineRule="auto"/>
        <w:ind w:right="-512" w:rightChars="-244"/>
        <w:rPr>
          <w:rFonts w:ascii="宋体" w:hAnsi="宋体" w:cs="宋体"/>
          <w:color w:val="auto"/>
          <w:sz w:val="24"/>
          <w:highlight w:val="none"/>
        </w:rPr>
      </w:pPr>
      <w:r>
        <w:rPr>
          <w:rFonts w:hint="eastAsia" w:ascii="宋体" w:hAnsi="宋体" w:cs="宋体"/>
          <w:color w:val="auto"/>
          <w:sz w:val="24"/>
          <w:highlight w:val="none"/>
        </w:rPr>
        <w:t>其委托代理人：                        其委托代理人：</w:t>
      </w:r>
    </w:p>
    <w:p w14:paraId="1096AE68">
      <w:pPr>
        <w:tabs>
          <w:tab w:val="left" w:pos="4410"/>
        </w:tabs>
        <w:spacing w:line="360" w:lineRule="auto"/>
        <w:ind w:right="-512" w:rightChars="-244"/>
        <w:rPr>
          <w:rFonts w:ascii="宋体" w:hAnsi="宋体" w:cs="宋体"/>
          <w:color w:val="auto"/>
          <w:sz w:val="24"/>
          <w:highlight w:val="none"/>
          <w:u w:val="single"/>
        </w:rPr>
      </w:pPr>
      <w:r>
        <w:rPr>
          <w:rFonts w:hint="eastAsia" w:ascii="宋体" w:hAnsi="宋体" w:cs="宋体"/>
          <w:color w:val="auto"/>
          <w:sz w:val="24"/>
          <w:highlight w:val="none"/>
        </w:rPr>
        <w:t>统一社会信用代码：</w:t>
      </w:r>
      <w:r>
        <w:rPr>
          <w:rFonts w:hint="eastAsia" w:ascii="宋体" w:hAnsi="宋体" w:cs="宋体"/>
          <w:color w:val="auto"/>
          <w:sz w:val="24"/>
          <w:highlight w:val="none"/>
          <w:u w:val="single"/>
        </w:rPr>
        <w:t>11450603007711454A</w:t>
      </w:r>
      <w:r>
        <w:rPr>
          <w:rFonts w:hint="eastAsia" w:ascii="宋体" w:hAnsi="宋体" w:cs="宋体"/>
          <w:color w:val="auto"/>
          <w:sz w:val="24"/>
          <w:highlight w:val="none"/>
        </w:rPr>
        <w:t xml:space="preserve"> 统一社会信用代码：</w:t>
      </w:r>
    </w:p>
    <w:p w14:paraId="7FAD86BF">
      <w:pPr>
        <w:tabs>
          <w:tab w:val="left" w:pos="4410"/>
        </w:tabs>
        <w:spacing w:line="360" w:lineRule="auto"/>
        <w:ind w:left="5040" w:right="-512" w:rightChars="-244" w:hanging="5040" w:hangingChars="21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防城港市防城区防邕路55号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地  址：</w:t>
      </w:r>
    </w:p>
    <w:p w14:paraId="3F174BB7">
      <w:pPr>
        <w:spacing w:line="360" w:lineRule="auto"/>
        <w:ind w:right="-512" w:rightChars="-244" w:firstLine="4080" w:firstLineChars="1700"/>
        <w:rPr>
          <w:rFonts w:ascii="宋体" w:hAnsi="宋体" w:cs="宋体"/>
          <w:color w:val="auto"/>
          <w:sz w:val="24"/>
          <w:highlight w:val="none"/>
          <w:u w:val="single"/>
        </w:rPr>
      </w:pPr>
      <w:r>
        <w:rPr>
          <w:rFonts w:hint="eastAsia" w:ascii="宋体" w:hAnsi="宋体" w:cs="宋体"/>
          <w:color w:val="auto"/>
          <w:sz w:val="24"/>
          <w:highlight w:val="none"/>
        </w:rPr>
        <w:t xml:space="preserve">    电  话：</w:t>
      </w:r>
    </w:p>
    <w:p w14:paraId="7BC08EE8">
      <w:pPr>
        <w:spacing w:line="360" w:lineRule="auto"/>
        <w:ind w:left="5760" w:right="-512" w:rightChars="-244" w:hanging="5760" w:hangingChars="2400"/>
        <w:rPr>
          <w:rFonts w:ascii="宋体" w:hAnsi="宋体" w:cs="宋体"/>
          <w:color w:val="auto"/>
          <w:sz w:val="24"/>
          <w:highlight w:val="none"/>
          <w:u w:val="single"/>
        </w:rPr>
      </w:pPr>
      <w:r>
        <w:rPr>
          <w:rFonts w:hint="eastAsia" w:ascii="宋体" w:hAnsi="宋体" w:cs="宋体"/>
          <w:color w:val="auto"/>
          <w:sz w:val="24"/>
          <w:highlight w:val="none"/>
        </w:rPr>
        <w:t xml:space="preserve">                                      开户银行：</w:t>
      </w:r>
    </w:p>
    <w:p w14:paraId="25375BE9">
      <w:pPr>
        <w:spacing w:line="360" w:lineRule="auto"/>
        <w:ind w:right="-512" w:rightChars="-244"/>
        <w:rPr>
          <w:rFonts w:ascii="宋体" w:hAnsi="宋体" w:cs="宋体"/>
          <w:color w:val="auto"/>
          <w:sz w:val="24"/>
          <w:highlight w:val="none"/>
          <w:u w:val="single"/>
        </w:rPr>
      </w:pPr>
      <w:r>
        <w:rPr>
          <w:rFonts w:hint="eastAsia" w:ascii="宋体" w:hAnsi="宋体" w:cs="宋体"/>
          <w:color w:val="auto"/>
          <w:sz w:val="24"/>
          <w:highlight w:val="none"/>
        </w:rPr>
        <w:t xml:space="preserve">                                      账  号：</w:t>
      </w:r>
    </w:p>
    <w:p w14:paraId="57CDB669">
      <w:pPr>
        <w:tabs>
          <w:tab w:val="left" w:pos="4410"/>
        </w:tabs>
        <w:spacing w:line="360" w:lineRule="auto"/>
        <w:ind w:right="-512" w:rightChars="-244"/>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09DBBFE7">
      <w:pPr>
        <w:tabs>
          <w:tab w:val="left" w:pos="4410"/>
        </w:tabs>
        <w:spacing w:line="360" w:lineRule="auto"/>
        <w:ind w:right="-512" w:rightChars="-244"/>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4E5DA7A8">
      <w:pPr>
        <w:spacing w:line="360" w:lineRule="auto"/>
        <w:ind w:right="-512" w:rightChars="-244"/>
        <w:jc w:val="center"/>
        <w:rPr>
          <w:rFonts w:ascii="宋体" w:hAnsi="宋体" w:cs="宋体"/>
          <w:color w:val="auto"/>
          <w:sz w:val="24"/>
          <w:highlight w:val="none"/>
        </w:rPr>
      </w:pPr>
      <w:r>
        <w:rPr>
          <w:rFonts w:hint="eastAsia" w:ascii="宋体" w:hAnsi="宋体" w:cs="宋体"/>
          <w:color w:val="auto"/>
          <w:sz w:val="24"/>
          <w:highlight w:val="none"/>
        </w:rPr>
        <w:t xml:space="preserve">签订日期：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9F5AE58">
      <w:pPr>
        <w:keepNext/>
        <w:keepLines/>
        <w:widowControl/>
        <w:spacing w:before="260" w:after="260" w:line="416" w:lineRule="auto"/>
        <w:jc w:val="center"/>
        <w:outlineLvl w:val="1"/>
        <w:rPr>
          <w:rFonts w:ascii="宋体" w:hAnsi="宋体" w:cs="宋体"/>
          <w:b/>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第二节    通用合同条款</w:t>
      </w:r>
    </w:p>
    <w:p w14:paraId="612E6FC3">
      <w:pPr>
        <w:tabs>
          <w:tab w:val="left" w:pos="1080"/>
        </w:tabs>
        <w:ind w:left="-359" w:leftChars="-171"/>
        <w:jc w:val="center"/>
        <w:rPr>
          <w:rFonts w:ascii="宋体" w:hAnsi="宋体" w:cs="宋体"/>
          <w:color w:val="auto"/>
          <w:sz w:val="24"/>
          <w:highlight w:val="none"/>
        </w:rPr>
      </w:pPr>
      <w:bookmarkStart w:id="84" w:name="_Toc342487788"/>
      <w:bookmarkStart w:id="85" w:name="_Toc524262062"/>
      <w:bookmarkStart w:id="86" w:name="_Toc482785088"/>
      <w:bookmarkStart w:id="87" w:name="_Toc253586691"/>
    </w:p>
    <w:p w14:paraId="4D82672D">
      <w:pPr>
        <w:tabs>
          <w:tab w:val="left" w:pos="1080"/>
        </w:tabs>
        <w:ind w:left="-359" w:leftChars="-171"/>
        <w:jc w:val="center"/>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通用合同条款”采用《标准施工招标文件》（2018年版）的“通用合同条款”</w:t>
      </w:r>
    </w:p>
    <w:p w14:paraId="1EBD134C">
      <w:pPr>
        <w:keepNext/>
        <w:keepLines/>
        <w:widowControl/>
        <w:spacing w:before="260" w:after="260" w:line="416" w:lineRule="auto"/>
        <w:jc w:val="center"/>
        <w:outlineLvl w:val="1"/>
        <w:rPr>
          <w:rFonts w:ascii="宋体" w:hAnsi="宋体" w:cs="宋体"/>
          <w:b/>
          <w:color w:val="auto"/>
          <w:kern w:val="0"/>
          <w:sz w:val="24"/>
          <w:highlight w:val="none"/>
        </w:rPr>
      </w:pPr>
      <w:bookmarkStart w:id="88" w:name="_Toc11739459"/>
    </w:p>
    <w:p w14:paraId="569A1E4E">
      <w:pPr>
        <w:rPr>
          <w:rFonts w:ascii="宋体" w:hAnsi="宋体" w:cs="宋体"/>
          <w:color w:val="auto"/>
          <w:sz w:val="24"/>
          <w:highlight w:val="none"/>
        </w:rPr>
      </w:pPr>
    </w:p>
    <w:p w14:paraId="71896C0D">
      <w:pPr>
        <w:adjustRightInd w:val="0"/>
        <w:snapToGrid w:val="0"/>
        <w:spacing w:line="480" w:lineRule="atLeast"/>
        <w:ind w:left="-57" w:right="69"/>
        <w:rPr>
          <w:rFonts w:ascii="宋体" w:hAnsi="宋体" w:cs="宋体"/>
          <w:b/>
          <w:color w:val="auto"/>
          <w:sz w:val="24"/>
          <w:highlight w:val="none"/>
        </w:rPr>
      </w:pPr>
    </w:p>
    <w:p w14:paraId="40032722">
      <w:pPr>
        <w:adjustRightInd w:val="0"/>
        <w:snapToGrid w:val="0"/>
        <w:spacing w:line="480" w:lineRule="atLeast"/>
        <w:ind w:left="-57" w:right="69"/>
        <w:rPr>
          <w:rFonts w:ascii="宋体" w:hAnsi="宋体" w:cs="宋体"/>
          <w:b/>
          <w:color w:val="auto"/>
          <w:sz w:val="24"/>
          <w:highlight w:val="none"/>
        </w:rPr>
      </w:pPr>
    </w:p>
    <w:p w14:paraId="5401194B">
      <w:pPr>
        <w:adjustRightInd w:val="0"/>
        <w:snapToGrid w:val="0"/>
        <w:spacing w:line="480" w:lineRule="atLeast"/>
        <w:ind w:left="-57" w:right="69"/>
        <w:rPr>
          <w:rFonts w:ascii="宋体" w:hAnsi="宋体" w:cs="宋体"/>
          <w:b/>
          <w:color w:val="auto"/>
          <w:sz w:val="24"/>
          <w:highlight w:val="none"/>
        </w:rPr>
      </w:pPr>
    </w:p>
    <w:p w14:paraId="49343933">
      <w:pPr>
        <w:adjustRightInd w:val="0"/>
        <w:snapToGrid w:val="0"/>
        <w:spacing w:line="480" w:lineRule="atLeast"/>
        <w:ind w:left="-57" w:right="69"/>
        <w:rPr>
          <w:rFonts w:ascii="宋体" w:hAnsi="宋体" w:cs="宋体"/>
          <w:b/>
          <w:color w:val="auto"/>
          <w:sz w:val="24"/>
          <w:highlight w:val="none"/>
        </w:rPr>
      </w:pPr>
    </w:p>
    <w:p w14:paraId="73832307">
      <w:pPr>
        <w:adjustRightInd w:val="0"/>
        <w:snapToGrid w:val="0"/>
        <w:spacing w:line="480" w:lineRule="atLeast"/>
        <w:ind w:left="-57" w:right="69"/>
        <w:rPr>
          <w:rFonts w:ascii="宋体" w:hAnsi="宋体" w:cs="宋体"/>
          <w:b/>
          <w:color w:val="auto"/>
          <w:sz w:val="24"/>
          <w:highlight w:val="none"/>
        </w:rPr>
      </w:pPr>
    </w:p>
    <w:p w14:paraId="08E3CB04">
      <w:pPr>
        <w:adjustRightInd w:val="0"/>
        <w:snapToGrid w:val="0"/>
        <w:spacing w:line="480" w:lineRule="atLeast"/>
        <w:ind w:left="-57" w:right="69"/>
        <w:rPr>
          <w:rFonts w:ascii="宋体" w:hAnsi="宋体" w:cs="宋体"/>
          <w:b/>
          <w:color w:val="auto"/>
          <w:sz w:val="24"/>
          <w:highlight w:val="none"/>
        </w:rPr>
      </w:pPr>
    </w:p>
    <w:p w14:paraId="25F01B84">
      <w:pPr>
        <w:adjustRightInd w:val="0"/>
        <w:snapToGrid w:val="0"/>
        <w:spacing w:line="480" w:lineRule="atLeast"/>
        <w:ind w:left="-57" w:right="69"/>
        <w:rPr>
          <w:rFonts w:ascii="宋体" w:hAnsi="宋体" w:cs="宋体"/>
          <w:b/>
          <w:color w:val="auto"/>
          <w:sz w:val="24"/>
          <w:highlight w:val="none"/>
        </w:rPr>
      </w:pPr>
    </w:p>
    <w:p w14:paraId="075C603D">
      <w:pPr>
        <w:adjustRightInd w:val="0"/>
        <w:snapToGrid w:val="0"/>
        <w:spacing w:line="480" w:lineRule="atLeast"/>
        <w:ind w:left="-57" w:right="69"/>
        <w:rPr>
          <w:rFonts w:ascii="宋体" w:hAnsi="宋体" w:cs="宋体"/>
          <w:b/>
          <w:color w:val="auto"/>
          <w:sz w:val="24"/>
          <w:highlight w:val="none"/>
        </w:rPr>
      </w:pPr>
    </w:p>
    <w:p w14:paraId="7DE4A9FF">
      <w:pPr>
        <w:adjustRightInd w:val="0"/>
        <w:snapToGrid w:val="0"/>
        <w:spacing w:line="480" w:lineRule="atLeast"/>
        <w:ind w:left="-57" w:right="69"/>
        <w:rPr>
          <w:rFonts w:ascii="宋体" w:hAnsi="宋体" w:cs="宋体"/>
          <w:b/>
          <w:color w:val="auto"/>
          <w:sz w:val="24"/>
          <w:highlight w:val="none"/>
        </w:rPr>
      </w:pPr>
    </w:p>
    <w:p w14:paraId="485A916C">
      <w:pPr>
        <w:adjustRightInd w:val="0"/>
        <w:snapToGrid w:val="0"/>
        <w:spacing w:line="480" w:lineRule="atLeast"/>
        <w:ind w:left="-57" w:right="69"/>
        <w:rPr>
          <w:rFonts w:ascii="宋体" w:hAnsi="宋体" w:cs="宋体"/>
          <w:b/>
          <w:color w:val="auto"/>
          <w:sz w:val="24"/>
          <w:highlight w:val="none"/>
        </w:rPr>
      </w:pPr>
    </w:p>
    <w:p w14:paraId="5589CAC1">
      <w:pPr>
        <w:adjustRightInd w:val="0"/>
        <w:snapToGrid w:val="0"/>
        <w:spacing w:line="480" w:lineRule="atLeast"/>
        <w:ind w:left="-57" w:right="69"/>
        <w:rPr>
          <w:rFonts w:ascii="宋体" w:hAnsi="宋体" w:cs="宋体"/>
          <w:b/>
          <w:color w:val="auto"/>
          <w:sz w:val="24"/>
          <w:highlight w:val="none"/>
        </w:rPr>
      </w:pPr>
    </w:p>
    <w:p w14:paraId="223424E2">
      <w:pPr>
        <w:adjustRightInd w:val="0"/>
        <w:snapToGrid w:val="0"/>
        <w:spacing w:line="480" w:lineRule="atLeast"/>
        <w:ind w:left="-57" w:right="69"/>
        <w:rPr>
          <w:rFonts w:ascii="宋体" w:hAnsi="宋体" w:cs="宋体"/>
          <w:b/>
          <w:color w:val="auto"/>
          <w:sz w:val="24"/>
          <w:highlight w:val="none"/>
        </w:rPr>
      </w:pPr>
    </w:p>
    <w:p w14:paraId="4577B29D">
      <w:pPr>
        <w:adjustRightInd w:val="0"/>
        <w:snapToGrid w:val="0"/>
        <w:spacing w:line="480" w:lineRule="atLeast"/>
        <w:ind w:left="-57" w:right="69"/>
        <w:rPr>
          <w:rFonts w:ascii="宋体" w:hAnsi="宋体" w:cs="宋体"/>
          <w:b/>
          <w:color w:val="auto"/>
          <w:sz w:val="24"/>
          <w:highlight w:val="none"/>
        </w:rPr>
      </w:pPr>
    </w:p>
    <w:p w14:paraId="1C0C19F0">
      <w:pPr>
        <w:adjustRightInd w:val="0"/>
        <w:snapToGrid w:val="0"/>
        <w:spacing w:line="480" w:lineRule="atLeast"/>
        <w:ind w:left="-57" w:right="69"/>
        <w:rPr>
          <w:rFonts w:ascii="宋体" w:hAnsi="宋体" w:cs="宋体"/>
          <w:b/>
          <w:color w:val="auto"/>
          <w:sz w:val="24"/>
          <w:highlight w:val="none"/>
        </w:rPr>
      </w:pPr>
    </w:p>
    <w:p w14:paraId="174BCB0E">
      <w:pPr>
        <w:keepNext/>
        <w:keepLines/>
        <w:widowControl/>
        <w:spacing w:before="260" w:after="260" w:line="416" w:lineRule="auto"/>
        <w:jc w:val="center"/>
        <w:outlineLvl w:val="1"/>
        <w:rPr>
          <w:rFonts w:ascii="宋体" w:hAnsi="宋体" w:cs="宋体"/>
          <w:b/>
          <w:color w:val="auto"/>
          <w:kern w:val="0"/>
          <w:sz w:val="24"/>
          <w:highlight w:val="none"/>
        </w:rPr>
      </w:pPr>
    </w:p>
    <w:p w14:paraId="51B99AC5">
      <w:pPr>
        <w:rPr>
          <w:rFonts w:ascii="宋体" w:hAnsi="宋体" w:cs="宋体"/>
          <w:color w:val="auto"/>
          <w:sz w:val="24"/>
          <w:highlight w:val="none"/>
        </w:rPr>
      </w:pPr>
    </w:p>
    <w:p w14:paraId="58736ABB">
      <w:pPr>
        <w:adjustRightInd w:val="0"/>
        <w:snapToGrid w:val="0"/>
        <w:spacing w:line="480" w:lineRule="atLeast"/>
        <w:ind w:left="-57" w:right="69"/>
        <w:rPr>
          <w:rFonts w:ascii="宋体"/>
          <w:b/>
          <w:color w:val="auto"/>
          <w:sz w:val="24"/>
          <w:szCs w:val="20"/>
          <w:highlight w:val="none"/>
        </w:rPr>
      </w:pPr>
    </w:p>
    <w:p w14:paraId="5ED268BD">
      <w:pPr>
        <w:adjustRightInd w:val="0"/>
        <w:snapToGrid w:val="0"/>
        <w:spacing w:line="480" w:lineRule="atLeast"/>
        <w:ind w:left="-57" w:right="69"/>
        <w:rPr>
          <w:rFonts w:ascii="宋体"/>
          <w:b/>
          <w:color w:val="auto"/>
          <w:sz w:val="24"/>
          <w:szCs w:val="20"/>
          <w:highlight w:val="none"/>
        </w:rPr>
      </w:pPr>
    </w:p>
    <w:p w14:paraId="49090E93">
      <w:pPr>
        <w:rPr>
          <w:rFonts w:ascii="宋体" w:hAnsi="宋体" w:cs="宋体"/>
          <w:color w:val="auto"/>
          <w:sz w:val="24"/>
          <w:highlight w:val="none"/>
        </w:rPr>
      </w:pPr>
    </w:p>
    <w:p w14:paraId="7B80F72A">
      <w:pPr>
        <w:keepNext/>
        <w:keepLines/>
        <w:widowControl/>
        <w:spacing w:before="260" w:after="260" w:line="416" w:lineRule="auto"/>
        <w:jc w:val="center"/>
        <w:outlineLvl w:val="1"/>
        <w:rPr>
          <w:rFonts w:ascii="宋体" w:hAnsi="宋体" w:cs="宋体"/>
          <w:b/>
          <w:color w:val="auto"/>
          <w:kern w:val="0"/>
          <w:sz w:val="24"/>
          <w:highlight w:val="none"/>
        </w:rPr>
      </w:pPr>
      <w:r>
        <w:rPr>
          <w:rFonts w:hint="eastAsia" w:ascii="宋体" w:hAnsi="宋体" w:cs="宋体"/>
          <w:b/>
          <w:color w:val="auto"/>
          <w:kern w:val="0"/>
          <w:sz w:val="24"/>
          <w:highlight w:val="none"/>
        </w:rPr>
        <w:t xml:space="preserve">第三节  </w:t>
      </w:r>
      <w:r>
        <w:rPr>
          <w:rFonts w:hint="eastAsia" w:ascii="宋体" w:hAnsi="宋体" w:cs="宋体"/>
          <w:b/>
          <w:color w:val="auto"/>
          <w:kern w:val="0"/>
          <w:sz w:val="24"/>
          <w:highlight w:val="none"/>
        </w:rPr>
        <w:tab/>
      </w:r>
      <w:r>
        <w:rPr>
          <w:rFonts w:hint="eastAsia" w:ascii="宋体" w:hAnsi="宋体" w:cs="宋体"/>
          <w:b/>
          <w:color w:val="auto"/>
          <w:kern w:val="0"/>
          <w:sz w:val="24"/>
          <w:highlight w:val="none"/>
        </w:rPr>
        <w:t>专用合同条款</w:t>
      </w:r>
      <w:bookmarkEnd w:id="84"/>
      <w:bookmarkEnd w:id="85"/>
      <w:bookmarkEnd w:id="86"/>
      <w:bookmarkEnd w:id="87"/>
      <w:bookmarkEnd w:id="88"/>
    </w:p>
    <w:p w14:paraId="1D96F754">
      <w:pPr>
        <w:keepNext/>
        <w:keepLines/>
        <w:widowControl/>
        <w:spacing w:before="260" w:after="260" w:line="416" w:lineRule="auto"/>
        <w:jc w:val="center"/>
        <w:outlineLvl w:val="1"/>
        <w:rPr>
          <w:rFonts w:ascii="宋体" w:hAnsi="宋体" w:cs="宋体"/>
          <w:b/>
          <w:color w:val="auto"/>
          <w:kern w:val="0"/>
          <w:sz w:val="24"/>
          <w:highlight w:val="none"/>
        </w:rPr>
      </w:pPr>
      <w:bookmarkStart w:id="89" w:name="_Toc11739460"/>
      <w:bookmarkStart w:id="90" w:name="_Toc482785089"/>
      <w:bookmarkStart w:id="91" w:name="_Toc342487789"/>
      <w:bookmarkStart w:id="92" w:name="_Toc342309306"/>
      <w:bookmarkStart w:id="93" w:name="_Toc342299728"/>
      <w:bookmarkStart w:id="94" w:name="_Toc524262063"/>
      <w:r>
        <w:rPr>
          <w:rFonts w:hint="eastAsia" w:ascii="宋体" w:hAnsi="宋体" w:cs="宋体"/>
          <w:b/>
          <w:color w:val="auto"/>
          <w:kern w:val="0"/>
          <w:sz w:val="24"/>
          <w:highlight w:val="none"/>
        </w:rPr>
        <w:t>合同专用条款说明</w:t>
      </w:r>
      <w:bookmarkEnd w:id="89"/>
      <w:bookmarkEnd w:id="90"/>
      <w:bookmarkEnd w:id="91"/>
      <w:bookmarkEnd w:id="92"/>
      <w:bookmarkEnd w:id="93"/>
      <w:bookmarkEnd w:id="94"/>
    </w:p>
    <w:p w14:paraId="439B08B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专用条款包括“A、公路行业标准专用合同条款”及“B、项目专用合同条款”两部分，是在通用条款中明确指出要在合同专用条款或数据表中予以具体规定的数据、信息或与工程所在地具体情况有关规定，或项目业主单位认为需要进一步具体化的条款，或根据本地区特点或惯例需增列或删除的条款，是必备的配套条款。</w:t>
      </w:r>
    </w:p>
    <w:p w14:paraId="2DAB0F7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2、合同专用条款是对合同通用条款的补充、删改或具体化。应对照合同通用条款同一编号的条款一起阅读和理解。</w:t>
      </w:r>
    </w:p>
    <w:p w14:paraId="167DACD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3、如果合同专用条款与合同通用条款之间有不符之处，以合同专用条款为准。</w:t>
      </w:r>
    </w:p>
    <w:p w14:paraId="6E5C6EB2">
      <w:pPr>
        <w:rPr>
          <w:rFonts w:ascii="宋体" w:hAnsi="宋体" w:cs="宋体"/>
          <w:b/>
          <w:color w:val="auto"/>
          <w:sz w:val="24"/>
          <w:highlight w:val="none"/>
        </w:rPr>
      </w:pPr>
    </w:p>
    <w:p w14:paraId="6B0FA483">
      <w:pPr>
        <w:pStyle w:val="345"/>
        <w:rPr>
          <w:rFonts w:ascii="宋体" w:hAnsi="宋体" w:cs="宋体"/>
          <w:b/>
          <w:color w:val="auto"/>
          <w:sz w:val="24"/>
          <w:szCs w:val="24"/>
          <w:highlight w:val="none"/>
        </w:rPr>
      </w:pPr>
    </w:p>
    <w:p w14:paraId="52272D8D">
      <w:pPr>
        <w:pStyle w:val="345"/>
        <w:rPr>
          <w:rFonts w:ascii="宋体" w:hAnsi="宋体" w:cs="宋体"/>
          <w:b/>
          <w:color w:val="auto"/>
          <w:sz w:val="24"/>
          <w:szCs w:val="24"/>
          <w:highlight w:val="none"/>
        </w:rPr>
      </w:pPr>
    </w:p>
    <w:p w14:paraId="440B4CB8">
      <w:pPr>
        <w:pStyle w:val="345"/>
        <w:rPr>
          <w:rFonts w:ascii="宋体" w:hAnsi="宋体" w:cs="宋体"/>
          <w:b/>
          <w:color w:val="auto"/>
          <w:sz w:val="24"/>
          <w:szCs w:val="24"/>
          <w:highlight w:val="none"/>
        </w:rPr>
      </w:pPr>
    </w:p>
    <w:p w14:paraId="008B082A">
      <w:pPr>
        <w:pStyle w:val="345"/>
        <w:rPr>
          <w:rFonts w:ascii="宋体" w:hAnsi="宋体" w:cs="宋体"/>
          <w:b/>
          <w:color w:val="auto"/>
          <w:sz w:val="24"/>
          <w:szCs w:val="24"/>
          <w:highlight w:val="none"/>
        </w:rPr>
      </w:pPr>
    </w:p>
    <w:p w14:paraId="70C4D426">
      <w:pPr>
        <w:pStyle w:val="345"/>
        <w:rPr>
          <w:rFonts w:ascii="宋体" w:hAnsi="宋体" w:cs="宋体"/>
          <w:b/>
          <w:color w:val="auto"/>
          <w:sz w:val="24"/>
          <w:szCs w:val="24"/>
          <w:highlight w:val="none"/>
        </w:rPr>
      </w:pPr>
    </w:p>
    <w:p w14:paraId="4A0BAC0B">
      <w:pPr>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A．公路行业标准专用合同条款</w:t>
      </w:r>
      <w:bookmarkStart w:id="95" w:name="_Toc422842420"/>
      <w:bookmarkStart w:id="96" w:name="_Toc422841494"/>
      <w:bookmarkStart w:id="97" w:name="_Toc258923775"/>
      <w:bookmarkStart w:id="98" w:name="_Toc423900718"/>
      <w:bookmarkStart w:id="99" w:name="_Toc244050744"/>
    </w:p>
    <w:p w14:paraId="3CD3F923">
      <w:pPr>
        <w:spacing w:line="360" w:lineRule="auto"/>
        <w:rPr>
          <w:rFonts w:ascii="宋体" w:hAnsi="宋体" w:cs="宋体"/>
          <w:b/>
          <w:color w:val="auto"/>
          <w:sz w:val="24"/>
          <w:highlight w:val="none"/>
        </w:rPr>
      </w:pPr>
      <w:r>
        <w:rPr>
          <w:rFonts w:hint="eastAsia" w:ascii="宋体" w:hAnsi="宋体" w:cs="宋体"/>
          <w:b/>
          <w:color w:val="auto"/>
          <w:sz w:val="24"/>
          <w:highlight w:val="none"/>
        </w:rPr>
        <w:t>1.一般约定</w:t>
      </w:r>
      <w:bookmarkEnd w:id="95"/>
      <w:bookmarkEnd w:id="96"/>
      <w:bookmarkEnd w:id="97"/>
      <w:bookmarkEnd w:id="98"/>
      <w:bookmarkEnd w:id="99"/>
      <w:bookmarkStart w:id="100" w:name="_Toc422841495"/>
      <w:bookmarkStart w:id="101" w:name="_Toc422842421"/>
      <w:bookmarkStart w:id="102" w:name="_Toc234382842"/>
      <w:bookmarkStart w:id="103" w:name="_Toc244050745"/>
      <w:bookmarkStart w:id="104" w:name="_Toc423900719"/>
      <w:bookmarkStart w:id="105" w:name="_Toc244055415"/>
      <w:bookmarkStart w:id="106" w:name="_Toc422842252"/>
      <w:bookmarkStart w:id="107" w:name="_Toc258923776"/>
    </w:p>
    <w:p w14:paraId="2B099712">
      <w:pPr>
        <w:tabs>
          <w:tab w:val="left" w:pos="720"/>
        </w:tabs>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1.1词语定义</w:t>
      </w:r>
      <w:bookmarkEnd w:id="100"/>
      <w:bookmarkEnd w:id="101"/>
      <w:bookmarkEnd w:id="102"/>
      <w:bookmarkEnd w:id="103"/>
      <w:bookmarkEnd w:id="104"/>
      <w:bookmarkEnd w:id="105"/>
      <w:bookmarkEnd w:id="106"/>
      <w:bookmarkEnd w:id="107"/>
    </w:p>
    <w:p w14:paraId="29F561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1.1.1合同</w:t>
      </w:r>
    </w:p>
    <w:p w14:paraId="45B70F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第1.1.1.6目细化为：</w:t>
      </w:r>
    </w:p>
    <w:p w14:paraId="1AD9B9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技术规范：指本合同所约定的技术标准和要求，是合同文件的组成部分。通用合同条款中“技术标准和要求”一词具有相同含义。</w:t>
      </w:r>
    </w:p>
    <w:p w14:paraId="2D9FD9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第1.1.1.8目细化为：</w:t>
      </w:r>
    </w:p>
    <w:p w14:paraId="68677A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64D68E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本项补充第1.1.1.10目：</w:t>
      </w:r>
    </w:p>
    <w:p w14:paraId="162E6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1.1.1.10补遗书：指发出采购文件之后由采购人向已取得采购文件的投标供应商发出的、编号的对招标文件所作的澄清、修改书。</w:t>
      </w:r>
    </w:p>
    <w:p w14:paraId="0CF09B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1.1.2合同当事人和人员</w:t>
      </w:r>
    </w:p>
    <w:p w14:paraId="057933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本项补充第1.1.2.8目：</w:t>
      </w:r>
    </w:p>
    <w:p w14:paraId="15B54B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1.1.2.8 承包人项目总工：指由承包人书面委派常驻现场负责管理本合同工程的总工程师或技术总负责人。</w:t>
      </w:r>
    </w:p>
    <w:p w14:paraId="672C0A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工程和设备</w:t>
      </w:r>
    </w:p>
    <w:p w14:paraId="1F8EE5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第1.1.3.4目细化为：</w:t>
      </w:r>
    </w:p>
    <w:p w14:paraId="481646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单位工程：指在建设项目中，根据签订的合同，具有独立施工条件的工程。</w:t>
      </w:r>
    </w:p>
    <w:p w14:paraId="199F55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1.1.3.10目细化为：</w:t>
      </w:r>
    </w:p>
    <w:p w14:paraId="10A26A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永久占地：指为实施本合同工程而需要的一切永久占用的土地，包括公路两侧路权范围内的用地。</w:t>
      </w:r>
    </w:p>
    <w:p w14:paraId="41D9AD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第1.1.3.11目细化为：</w:t>
      </w:r>
    </w:p>
    <w:p w14:paraId="56EC0D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临时占地：指为实施本合同工程而需要的一切临时占用的土地，包括施工所用的临时支线、便道、便桥和现场的临时出入通道，以及生产（办公）、生活等临时设施用地等。</w:t>
      </w:r>
    </w:p>
    <w:p w14:paraId="38D649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本项补充第1.1.3.12目、第1.1.3.13目：</w:t>
      </w:r>
    </w:p>
    <w:p w14:paraId="0FC1D8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1.1.3.12 分部工程：指在单位工程中，按结构部位、路段长度及施工特点或施工任务划分的若干个工程。</w:t>
      </w:r>
    </w:p>
    <w:p w14:paraId="1AA902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1.1.3.13 分项工程：指在分部工程中，按不同的施工方法、材料、工序及路段长度等划分的若干个过程。</w:t>
      </w:r>
    </w:p>
    <w:p w14:paraId="60C0AB4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1.1.6 其他</w:t>
      </w:r>
    </w:p>
    <w:p w14:paraId="5A77949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本项补充第1.1.6.2目～1.1.6.9目：</w:t>
      </w:r>
    </w:p>
    <w:p w14:paraId="388D325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1.1.6.2 竣工验收：指《公路工程竣（交）工验收办法》中的竣工验收。通用合同条款中“国家验收”一词具有相同含义。</w:t>
      </w:r>
    </w:p>
    <w:p w14:paraId="1BD1DFC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1.1.6.3 交工：指《公路工程竣（交）工验收办法》中的交工。通用合同条款中“竣工”一词具有相同含义。</w:t>
      </w:r>
    </w:p>
    <w:p w14:paraId="5D82551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1.1.6.4 交工验收：指《公路工程竣（交）工验收办法》中的交工验收。通用合同条款中“竣工验收”一词具有相同含义。</w:t>
      </w:r>
    </w:p>
    <w:p w14:paraId="6C06587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1.1.6.5 交工验收证书：指《公路工程竣（交）工验收办法》中的交工验收证书。通用合同条款中“工程接收证书”一词具有相同含义。</w:t>
      </w:r>
    </w:p>
    <w:p w14:paraId="4A7CF7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1.1.6.6 转包：指承包人违反法律和不履行合同规定的责任和义务，将中标工程全部委托或以专业分包的名义将中标工程肢解后全部委托给其他施工企业施工的行为。</w:t>
      </w:r>
    </w:p>
    <w:p w14:paraId="3742A3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1.1.6.7 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128B9D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1.1.6.8 劳务分包：指承包人与具有劳务资质的劳务企业签订劳务分包合同，由劳务企业提供劳务人员及机具，由承包人统一组织施工、统一控制工程质量、施工进度、材料采购、生产安全的施工行为。</w:t>
      </w:r>
    </w:p>
    <w:p w14:paraId="113153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1.1.6.9 雇佣民工：指承包人与具有相应劳动能力的自然人签订劳动合同，由承包人统一组织管理，从事分项工程施工或配套工程施工的行为。</w:t>
      </w:r>
      <w:bookmarkStart w:id="108" w:name="_Toc423900720"/>
      <w:bookmarkStart w:id="109" w:name="_Toc422842422"/>
      <w:bookmarkStart w:id="110" w:name="_Toc422841496"/>
      <w:bookmarkStart w:id="111" w:name="_Toc234382843"/>
      <w:bookmarkStart w:id="112" w:name="_Toc244050746"/>
      <w:bookmarkStart w:id="113" w:name="_Toc244055416"/>
      <w:bookmarkStart w:id="114" w:name="_Toc258923777"/>
      <w:bookmarkStart w:id="115" w:name="_Toc422842253"/>
    </w:p>
    <w:p w14:paraId="2C69D91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1.4合同文件的优先顺序</w:t>
      </w:r>
      <w:bookmarkEnd w:id="108"/>
      <w:bookmarkEnd w:id="109"/>
      <w:bookmarkEnd w:id="110"/>
      <w:bookmarkEnd w:id="111"/>
      <w:bookmarkEnd w:id="112"/>
      <w:bookmarkEnd w:id="113"/>
      <w:bookmarkEnd w:id="114"/>
      <w:bookmarkEnd w:id="115"/>
      <w:r>
        <w:rPr>
          <w:rFonts w:hint="eastAsia" w:ascii="宋体" w:hAnsi="宋体" w:cs="宋体"/>
          <w:b/>
          <w:bCs/>
          <w:color w:val="auto"/>
          <w:sz w:val="24"/>
          <w:highlight w:val="none"/>
        </w:rPr>
        <w:t xml:space="preserve"> </w:t>
      </w:r>
    </w:p>
    <w:p w14:paraId="73BAF2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6608E2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组成合同的各项文件应互相解释，互为说明。除项目专用合同条款另有约定外，解释合同文件的优先顺序如下：</w:t>
      </w:r>
    </w:p>
    <w:p w14:paraId="7DEEB5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（1）合同协议书及各种合同附件（含评标期间和合同谈判过程中的澄清文件和补充资料）；</w:t>
      </w:r>
    </w:p>
    <w:p w14:paraId="49A7E9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（2）成交通知书；</w:t>
      </w:r>
    </w:p>
    <w:p w14:paraId="49A4F3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14:paraId="582392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（4）项目专用合同条款；</w:t>
      </w:r>
    </w:p>
    <w:p w14:paraId="67B719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（5）公路工程专用合同条款；</w:t>
      </w:r>
    </w:p>
    <w:p w14:paraId="764BD3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（6）通用合同条款；</w:t>
      </w:r>
    </w:p>
    <w:p w14:paraId="55FA6D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（7）工程量清单计量规则；</w:t>
      </w:r>
    </w:p>
    <w:p w14:paraId="03548C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（8）技术规范；</w:t>
      </w:r>
    </w:p>
    <w:p w14:paraId="5DB10B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（9）图纸；</w:t>
      </w:r>
    </w:p>
    <w:p w14:paraId="6C0BFA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（10）已标价工程量清单；</w:t>
      </w:r>
    </w:p>
    <w:p w14:paraId="229A68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（11）承包人有关人员、设备投入的承诺及投标文件中的施工组织设计；</w:t>
      </w:r>
    </w:p>
    <w:p w14:paraId="189D31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（12）其他合同文件。</w:t>
      </w:r>
      <w:bookmarkStart w:id="116" w:name="_Toc244050747"/>
      <w:bookmarkStart w:id="117" w:name="_Toc244055417"/>
      <w:bookmarkStart w:id="118" w:name="_Toc234382844"/>
      <w:bookmarkStart w:id="119" w:name="_Toc422842423"/>
      <w:bookmarkStart w:id="120" w:name="_Toc422842254"/>
      <w:bookmarkStart w:id="121" w:name="_Toc423900721"/>
      <w:bookmarkStart w:id="122" w:name="_Toc422841497"/>
      <w:bookmarkStart w:id="123" w:name="_Toc258923778"/>
    </w:p>
    <w:p w14:paraId="616F40C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1.5合同协议书</w:t>
      </w:r>
      <w:bookmarkEnd w:id="116"/>
      <w:bookmarkEnd w:id="117"/>
      <w:bookmarkEnd w:id="118"/>
      <w:bookmarkEnd w:id="119"/>
      <w:bookmarkEnd w:id="120"/>
      <w:bookmarkEnd w:id="121"/>
      <w:bookmarkEnd w:id="122"/>
      <w:bookmarkEnd w:id="123"/>
    </w:p>
    <w:p w14:paraId="0414B4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295346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制备本合同文件的费用由发包人承担。在合同协议书签订并生效之前，投标函和成交通知书将对双方具有约束力。</w:t>
      </w:r>
      <w:bookmarkStart w:id="124" w:name="_Toc258923779"/>
      <w:bookmarkStart w:id="125" w:name="_Toc422841498"/>
      <w:bookmarkStart w:id="126" w:name="_Toc244050748"/>
      <w:bookmarkStart w:id="127" w:name="_Toc423900722"/>
      <w:bookmarkStart w:id="128" w:name="_Toc234382845"/>
      <w:bookmarkStart w:id="129" w:name="_Toc422842255"/>
      <w:bookmarkStart w:id="130" w:name="_Toc244055418"/>
      <w:bookmarkStart w:id="131" w:name="_Toc422842424"/>
    </w:p>
    <w:p w14:paraId="7AC47B2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1.6图纸和承包人文件</w:t>
      </w:r>
      <w:bookmarkEnd w:id="124"/>
      <w:bookmarkEnd w:id="125"/>
      <w:bookmarkEnd w:id="126"/>
      <w:bookmarkEnd w:id="127"/>
      <w:bookmarkEnd w:id="128"/>
      <w:bookmarkEnd w:id="129"/>
      <w:bookmarkEnd w:id="130"/>
      <w:bookmarkEnd w:id="131"/>
    </w:p>
    <w:p w14:paraId="5EB4B1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图纸的提供</w:t>
      </w:r>
    </w:p>
    <w:p w14:paraId="54F72B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294650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发出成交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097898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1.6.2承包人提供的文件</w:t>
      </w:r>
    </w:p>
    <w:p w14:paraId="7270C1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6ACDFF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7BCA7C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（1）为使第1.6.1项所述的施工图纸适合于经施工测量后的纵、横断面；</w:t>
      </w:r>
    </w:p>
    <w:p w14:paraId="22176C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（2）为使第1.6.1项所述的施工图纸适合于现场具体地形；</w:t>
      </w:r>
    </w:p>
    <w:p w14:paraId="77A887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（3）为使第1.6.1项所述的施工图纸适合于因尺寸与位置变化而引起局部变更；</w:t>
      </w:r>
    </w:p>
    <w:p w14:paraId="175A0F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（4）由于合同要求与施工需要。</w:t>
      </w:r>
    </w:p>
    <w:p w14:paraId="751071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12EA54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1.6.4图纸的错误</w:t>
      </w:r>
    </w:p>
    <w:p w14:paraId="42BCB2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5C250D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bookmarkStart w:id="132" w:name="_Toc258923780"/>
      <w:bookmarkStart w:id="133" w:name="_Toc422842256"/>
      <w:bookmarkStart w:id="134" w:name="_Toc422841499"/>
      <w:bookmarkStart w:id="135" w:name="_Toc423900723"/>
      <w:bookmarkStart w:id="136" w:name="_Toc244055419"/>
      <w:bookmarkStart w:id="137" w:name="_Toc422842425"/>
      <w:bookmarkStart w:id="138" w:name="_Toc244050749"/>
      <w:bookmarkStart w:id="139" w:name="_Toc234382846"/>
    </w:p>
    <w:p w14:paraId="148151C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1.9严禁贿赂</w:t>
      </w:r>
      <w:bookmarkEnd w:id="132"/>
      <w:bookmarkEnd w:id="133"/>
      <w:bookmarkEnd w:id="134"/>
      <w:bookmarkEnd w:id="135"/>
      <w:bookmarkEnd w:id="136"/>
      <w:bookmarkEnd w:id="137"/>
      <w:bookmarkEnd w:id="138"/>
      <w:bookmarkEnd w:id="139"/>
    </w:p>
    <w:p w14:paraId="402B6C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5CEF4F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bookmarkStart w:id="140" w:name="_Toc422842257"/>
      <w:bookmarkStart w:id="141" w:name="_Toc422841500"/>
      <w:bookmarkStart w:id="142" w:name="_Toc422842426"/>
      <w:bookmarkStart w:id="143" w:name="_Toc423900724"/>
      <w:bookmarkStart w:id="144" w:name="_Toc258923781"/>
      <w:bookmarkStart w:id="145" w:name="_Toc244050750"/>
    </w:p>
    <w:p w14:paraId="63B9C2E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2．发包人义务</w:t>
      </w:r>
      <w:bookmarkEnd w:id="140"/>
      <w:bookmarkEnd w:id="141"/>
      <w:bookmarkEnd w:id="142"/>
      <w:bookmarkEnd w:id="143"/>
      <w:bookmarkEnd w:id="144"/>
      <w:bookmarkEnd w:id="145"/>
    </w:p>
    <w:p w14:paraId="6875FAF1">
      <w:pPr>
        <w:tabs>
          <w:tab w:val="left" w:pos="1815"/>
        </w:tabs>
        <w:spacing w:line="360" w:lineRule="auto"/>
        <w:jc w:val="left"/>
        <w:rPr>
          <w:rFonts w:ascii="宋体" w:hAnsi="宋体" w:cs="宋体"/>
          <w:b/>
          <w:bCs/>
          <w:color w:val="auto"/>
          <w:sz w:val="24"/>
          <w:highlight w:val="none"/>
        </w:rPr>
      </w:pPr>
      <w:bookmarkStart w:id="146" w:name="_Toc423900725"/>
      <w:bookmarkStart w:id="147" w:name="_Toc422842427"/>
      <w:bookmarkStart w:id="148" w:name="_Toc422842258"/>
      <w:bookmarkStart w:id="149" w:name="_Toc422841501"/>
      <w:bookmarkStart w:id="150" w:name="_Toc234382848"/>
      <w:bookmarkStart w:id="151" w:name="_Toc258923782"/>
      <w:bookmarkStart w:id="152" w:name="_Toc244050751"/>
      <w:r>
        <w:rPr>
          <w:rFonts w:hint="eastAsia" w:ascii="宋体" w:hAnsi="宋体" w:cs="宋体"/>
          <w:b/>
          <w:bCs/>
          <w:color w:val="auto"/>
          <w:sz w:val="24"/>
          <w:highlight w:val="none"/>
        </w:rPr>
        <w:t>2.3提供施工场地</w:t>
      </w:r>
      <w:bookmarkEnd w:id="146"/>
      <w:bookmarkEnd w:id="147"/>
      <w:bookmarkEnd w:id="148"/>
      <w:bookmarkEnd w:id="149"/>
      <w:bookmarkEnd w:id="150"/>
      <w:bookmarkEnd w:id="151"/>
      <w:bookmarkEnd w:id="152"/>
    </w:p>
    <w:p w14:paraId="1128DB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676C14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385588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bookmarkStart w:id="153" w:name="_Toc244050752"/>
      <w:bookmarkStart w:id="154" w:name="_Toc423900726"/>
      <w:bookmarkStart w:id="155" w:name="_Toc422842259"/>
      <w:bookmarkStart w:id="156" w:name="_Toc422842428"/>
      <w:bookmarkStart w:id="157" w:name="_Toc422841502"/>
      <w:bookmarkStart w:id="158" w:name="_Toc258923783"/>
    </w:p>
    <w:p w14:paraId="44618A9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3．监理人</w:t>
      </w:r>
      <w:bookmarkEnd w:id="153"/>
      <w:bookmarkEnd w:id="154"/>
      <w:bookmarkEnd w:id="155"/>
      <w:bookmarkEnd w:id="156"/>
      <w:bookmarkEnd w:id="157"/>
      <w:bookmarkEnd w:id="158"/>
      <w:bookmarkStart w:id="159" w:name="_Toc422841503"/>
      <w:bookmarkStart w:id="160" w:name="_Toc423900727"/>
      <w:bookmarkStart w:id="161" w:name="_Toc422842429"/>
      <w:bookmarkStart w:id="162" w:name="_Toc258923784"/>
      <w:bookmarkStart w:id="163" w:name="_Toc234382850"/>
      <w:bookmarkStart w:id="164" w:name="_Toc422842260"/>
      <w:bookmarkStart w:id="165" w:name="_Toc244050753"/>
      <w:bookmarkStart w:id="166" w:name="_Toc244055423"/>
    </w:p>
    <w:p w14:paraId="6D0F57C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3.1监理人的职责和权力</w:t>
      </w:r>
      <w:bookmarkEnd w:id="159"/>
      <w:bookmarkEnd w:id="160"/>
      <w:bookmarkEnd w:id="161"/>
      <w:bookmarkEnd w:id="162"/>
      <w:bookmarkEnd w:id="163"/>
      <w:bookmarkEnd w:id="164"/>
      <w:bookmarkEnd w:id="165"/>
      <w:bookmarkEnd w:id="166"/>
    </w:p>
    <w:p w14:paraId="00A7C7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第3.1.1项补充：</w:t>
      </w:r>
    </w:p>
    <w:p w14:paraId="3F99D7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监理人在行使下列权力前需要经发包人事先批准：</w:t>
      </w:r>
    </w:p>
    <w:p w14:paraId="0BF485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（1）根据第4.3款，同意分包本工程的某些非关键性工作或者适合专业化队伍施工的专项工程；</w:t>
      </w:r>
    </w:p>
    <w:p w14:paraId="3EA8FF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（2）确定第4.11款下产生的费用增加额；</w:t>
      </w:r>
    </w:p>
    <w:p w14:paraId="746873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（3）根据第11.1款、第12.3款、第12.4款发布开工通知、暂停施工指示或复工通知；</w:t>
      </w:r>
    </w:p>
    <w:p w14:paraId="662757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（4）决定第11.3款、第11.4款下的工期延长；</w:t>
      </w:r>
    </w:p>
    <w:p w14:paraId="0E65D4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（5）审查批准技术方案或设计的变更；</w:t>
      </w:r>
    </w:p>
    <w:p w14:paraId="73A665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（6）根据第15.3款发出的变更指令，其单项工程变更或累计变更涉及的金额超过了项目专用合同条款数据表规定的金额；</w:t>
      </w:r>
    </w:p>
    <w:p w14:paraId="5183A0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（7）确定第15.4款下变更工作的单价；</w:t>
      </w:r>
    </w:p>
    <w:p w14:paraId="41A96B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（8）按照第15.6款决定有关暂列金额的使用；</w:t>
      </w:r>
    </w:p>
    <w:p w14:paraId="1B94FD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（9）确定第15.8款项下的暂估价金额；</w:t>
      </w:r>
    </w:p>
    <w:p w14:paraId="3DDC6A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（10）确定第23.1款项下的索赔额。</w:t>
      </w:r>
    </w:p>
    <w:p w14:paraId="4BEA6D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bookmarkStart w:id="167" w:name="_Toc258923785"/>
      <w:bookmarkStart w:id="168" w:name="_Toc244055424"/>
      <w:bookmarkStart w:id="169" w:name="_Toc234382851"/>
      <w:bookmarkStart w:id="170" w:name="_Toc422842261"/>
      <w:bookmarkStart w:id="171" w:name="_Toc244050754"/>
      <w:bookmarkStart w:id="172" w:name="_Toc423900728"/>
      <w:bookmarkStart w:id="173" w:name="_Toc422841504"/>
      <w:bookmarkStart w:id="174" w:name="_Toc422842430"/>
    </w:p>
    <w:p w14:paraId="7B72B6B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3.5商定或确定</w:t>
      </w:r>
      <w:bookmarkEnd w:id="167"/>
      <w:bookmarkEnd w:id="168"/>
      <w:bookmarkEnd w:id="169"/>
      <w:bookmarkEnd w:id="170"/>
      <w:bookmarkEnd w:id="171"/>
      <w:bookmarkEnd w:id="172"/>
      <w:bookmarkEnd w:id="173"/>
      <w:bookmarkEnd w:id="174"/>
    </w:p>
    <w:p w14:paraId="7AD794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第3.5.1 项补充：</w:t>
      </w:r>
    </w:p>
    <w:p w14:paraId="3B7035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如果这项商定或确定导致费用增加和（或）工期延长，或者涉及确定变更工程的价格，则总监理工程师在发出通知前，应征得发包人的同意。</w:t>
      </w:r>
      <w:bookmarkStart w:id="175" w:name="_Toc244050755"/>
      <w:bookmarkStart w:id="176" w:name="_Toc422841505"/>
      <w:bookmarkStart w:id="177" w:name="_Toc258923786"/>
      <w:bookmarkStart w:id="178" w:name="_Toc422842431"/>
      <w:bookmarkStart w:id="179" w:name="_Toc423900729"/>
      <w:bookmarkStart w:id="180" w:name="_Toc422842262"/>
    </w:p>
    <w:p w14:paraId="5ACDAC4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4.承包人</w:t>
      </w:r>
      <w:bookmarkEnd w:id="175"/>
      <w:bookmarkEnd w:id="176"/>
      <w:bookmarkEnd w:id="177"/>
      <w:bookmarkEnd w:id="178"/>
      <w:bookmarkEnd w:id="179"/>
      <w:bookmarkEnd w:id="180"/>
      <w:bookmarkStart w:id="181" w:name="_Toc244055426"/>
      <w:bookmarkStart w:id="182" w:name="_Toc422842263"/>
      <w:bookmarkStart w:id="183" w:name="_Toc258923787"/>
      <w:bookmarkStart w:id="184" w:name="_Toc423900730"/>
      <w:bookmarkStart w:id="185" w:name="_Toc422841506"/>
      <w:bookmarkStart w:id="186" w:name="_Toc234382853"/>
      <w:bookmarkStart w:id="187" w:name="_Toc244050756"/>
      <w:bookmarkStart w:id="188" w:name="_Toc422842432"/>
    </w:p>
    <w:p w14:paraId="1F57FF3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4.1承包人的一般义务</w:t>
      </w:r>
      <w:bookmarkEnd w:id="181"/>
      <w:bookmarkEnd w:id="182"/>
      <w:bookmarkEnd w:id="183"/>
      <w:bookmarkEnd w:id="184"/>
      <w:bookmarkEnd w:id="185"/>
      <w:bookmarkEnd w:id="186"/>
      <w:bookmarkEnd w:id="187"/>
      <w:bookmarkEnd w:id="188"/>
    </w:p>
    <w:p w14:paraId="0DE66A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4.1.9工程的维护和照管</w:t>
      </w:r>
    </w:p>
    <w:p w14:paraId="5B7F27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38165F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4D5F37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58D26A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4.1.10其他义务</w:t>
      </w:r>
    </w:p>
    <w:p w14:paraId="1B4764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1CDEC0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（1）临时占地由承包人向当地政府土地管理部门申请，并办理租用手续，承包人按有关规定直接支付其费用，发包人对此将予以协调。</w:t>
      </w:r>
    </w:p>
    <w:p w14:paraId="288223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临时占地范围包括承包人驻地的办公室、食堂、宿舍、道路和机械设备停放场、材料堆放场地、弃土场、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2399C8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5DAB34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0C1274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3B065D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7E44FD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工资支付表应如实记录支付单位、支付时间、支付对象、支付数额、支付对象的身份证号和签字等信息。民工花名册和工资支付表应报监理人备查。</w:t>
      </w:r>
    </w:p>
    <w:p w14:paraId="37B3A7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银行负责日常监管，确保专款专用。开户银行发现账户资金不足、被挪用等情况，应及时向人力资源社会保障部门和交通运输主管部门报告。</w:t>
      </w:r>
    </w:p>
    <w:p w14:paraId="022F0A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条件，与此相关的费用承包人应列入工程量清单第100章中。</w:t>
      </w:r>
    </w:p>
    <w:p w14:paraId="61A792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（6）承包人应履行项目专用合同条款约定的其他义务。</w:t>
      </w:r>
    </w:p>
    <w:p w14:paraId="74AB62D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 2履约保证金</w:t>
      </w:r>
    </w:p>
    <w:p w14:paraId="4FE0B0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无</w:t>
      </w:r>
      <w:r>
        <w:rPr>
          <w:rFonts w:hint="eastAsia" w:ascii="宋体" w:hAnsi="宋体" w:cs="宋体"/>
          <w:color w:val="auto"/>
          <w:sz w:val="24"/>
          <w:highlight w:val="none"/>
        </w:rPr>
        <w:t>。</w:t>
      </w:r>
    </w:p>
    <w:p w14:paraId="79EB768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4.3 分包</w:t>
      </w:r>
    </w:p>
    <w:p w14:paraId="592FBD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第4.3.2项～第4.3.4项细化为：</w:t>
      </w:r>
    </w:p>
    <w:p w14:paraId="1773FC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承包人不得将工程关键性工作分包给第三人。经发包人同意，承包人可将工程的其他部分或工作分包给第三人。分包包括专业分包和劳务分包。</w:t>
      </w:r>
    </w:p>
    <w:p w14:paraId="57BAF7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4.3.3专业分包</w:t>
      </w:r>
    </w:p>
    <w:p w14:paraId="3AAA36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在工程施工过程中，承包人进行专业分包必须遵守以下规定：</w:t>
      </w:r>
    </w:p>
    <w:p w14:paraId="2F0BA0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C2AC1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（2）专业分包人的资格能力（含安全生产能力）应与其分包工程的标准和规模相适应，具应当具备如下条件：</w:t>
      </w:r>
    </w:p>
    <w:p w14:paraId="3F41C3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a.具有经工商登记的法人资格；</w:t>
      </w:r>
    </w:p>
    <w:p w14:paraId="59070A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b.具有从事类似工程经验的管理与技术人员；</w:t>
      </w:r>
    </w:p>
    <w:p w14:paraId="7E2FBC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c.具有（自有或租赁）分包工程所需的施工设备。</w:t>
      </w:r>
    </w:p>
    <w:p w14:paraId="084CFD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承包人应向监理人提交专业分包人的资格能力证明材料，经监理人审查并报发包人批准后，可以将相应专业工程分包给该专业分包人。</w:t>
      </w:r>
    </w:p>
    <w:p w14:paraId="0CA546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（3）专业分包工程不得再次分包。</w:t>
      </w:r>
    </w:p>
    <w:p w14:paraId="3B944E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包发包人备案。</w:t>
      </w:r>
    </w:p>
    <w:p w14:paraId="43A302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5F9A3C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3B0BE5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262E9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37AB69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违反上述规定之一者属违规分包。</w:t>
      </w:r>
    </w:p>
    <w:p w14:paraId="460A13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4.3.4劳务分包</w:t>
      </w:r>
    </w:p>
    <w:p w14:paraId="0BA31C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在工程施工过程中，承包人进行劳务分包必须遵守以下规定：</w:t>
      </w:r>
    </w:p>
    <w:p w14:paraId="0B9051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（1）劳务分包人应具有施工劳务资质。</w:t>
      </w:r>
    </w:p>
    <w:p w14:paraId="3A86D8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22DA1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B8D88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（4）承包人应当对劳务分包人员进行安全培训和管理，劳务分包人不得将其分包的劳务作业再次分包。</w:t>
      </w:r>
    </w:p>
    <w:p w14:paraId="4FC31C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违反上述规定之一者属违规分包。</w:t>
      </w:r>
    </w:p>
    <w:p w14:paraId="0B3072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本款补充第4.3.6项、4.3.7项：</w:t>
      </w:r>
    </w:p>
    <w:p w14:paraId="5CB73E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 发包人对承包人与分包人之间的法律与经济纠纷不承担任何责任和义务。</w:t>
      </w:r>
    </w:p>
    <w:p w14:paraId="7CDA2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 本项目的各项分包工作均应遵守《公路工程施工分包管理办法》的有关规定。</w:t>
      </w:r>
    </w:p>
    <w:p w14:paraId="591ED42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4.4联合体</w:t>
      </w:r>
    </w:p>
    <w:p w14:paraId="0EBE88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本款补充第4.4.4项：</w:t>
      </w:r>
    </w:p>
    <w:p w14:paraId="3E7851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4.4.4未经发包人事先同意，联合体的组成与结构不得变动。</w:t>
      </w:r>
      <w:bookmarkStart w:id="189" w:name="_Toc258923790"/>
      <w:bookmarkStart w:id="190" w:name="_Toc244055429"/>
      <w:bookmarkStart w:id="191" w:name="_Toc422841507"/>
      <w:bookmarkStart w:id="192" w:name="_Toc234382856"/>
      <w:bookmarkStart w:id="193" w:name="_Toc422842433"/>
      <w:bookmarkStart w:id="194" w:name="_Toc244050759"/>
      <w:bookmarkStart w:id="195" w:name="_Toc422842264"/>
      <w:bookmarkStart w:id="196" w:name="_Toc423900731"/>
    </w:p>
    <w:p w14:paraId="28E5C3D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 6承包人人员的管理</w:t>
      </w:r>
      <w:bookmarkEnd w:id="189"/>
      <w:bookmarkEnd w:id="190"/>
      <w:bookmarkEnd w:id="191"/>
      <w:bookmarkEnd w:id="192"/>
      <w:bookmarkEnd w:id="193"/>
      <w:bookmarkEnd w:id="194"/>
      <w:bookmarkEnd w:id="195"/>
      <w:bookmarkEnd w:id="196"/>
    </w:p>
    <w:p w14:paraId="1197D2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第4.6.3项细化为：</w:t>
      </w:r>
    </w:p>
    <w:p w14:paraId="0867AB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C17C2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本款补充第4.6.5项：</w:t>
      </w:r>
    </w:p>
    <w:p w14:paraId="068E1F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bookmarkStart w:id="197" w:name="_Toc423900732"/>
      <w:bookmarkStart w:id="198" w:name="_Toc258923791"/>
      <w:bookmarkStart w:id="199" w:name="_Toc422842265"/>
      <w:bookmarkStart w:id="200" w:name="_Toc422841508"/>
      <w:bookmarkStart w:id="201" w:name="_Toc244050760"/>
      <w:bookmarkStart w:id="202" w:name="_Toc234382857"/>
      <w:bookmarkStart w:id="203" w:name="_Toc244055430"/>
      <w:bookmarkStart w:id="204" w:name="_Toc422842434"/>
    </w:p>
    <w:p w14:paraId="155CC5F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4.7撤换承包人项目经理和其他人员</w:t>
      </w:r>
      <w:bookmarkEnd w:id="197"/>
      <w:bookmarkEnd w:id="198"/>
      <w:bookmarkEnd w:id="199"/>
      <w:bookmarkEnd w:id="200"/>
      <w:bookmarkEnd w:id="201"/>
      <w:bookmarkEnd w:id="202"/>
      <w:bookmarkEnd w:id="203"/>
      <w:bookmarkEnd w:id="204"/>
    </w:p>
    <w:p w14:paraId="2322EC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0DE308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bookmarkStart w:id="205" w:name="_Toc258923792"/>
      <w:bookmarkStart w:id="206" w:name="_Toc422842266"/>
      <w:bookmarkStart w:id="207" w:name="_Toc244050761"/>
      <w:bookmarkStart w:id="208" w:name="_Toc234382858"/>
      <w:bookmarkStart w:id="209" w:name="_Toc422842435"/>
      <w:bookmarkStart w:id="210" w:name="_Toc422841509"/>
      <w:bookmarkStart w:id="211" w:name="_Toc423900733"/>
      <w:bookmarkStart w:id="212" w:name="_Toc244055431"/>
    </w:p>
    <w:p w14:paraId="59D1BCE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4.9工程价款应专款专用</w:t>
      </w:r>
      <w:bookmarkEnd w:id="205"/>
      <w:bookmarkEnd w:id="206"/>
      <w:bookmarkEnd w:id="207"/>
      <w:bookmarkEnd w:id="208"/>
      <w:bookmarkEnd w:id="209"/>
      <w:bookmarkEnd w:id="210"/>
      <w:bookmarkEnd w:id="211"/>
      <w:bookmarkEnd w:id="212"/>
    </w:p>
    <w:p w14:paraId="5E47D5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04CD36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发包人按合同约定支付给承包人的各项价款应专用于合同工程。承包人必须在发包人指定的银行开户，并与发包人、银行共同签订《工程资金监管协议》，</w:t>
      </w:r>
    </w:p>
    <w:p w14:paraId="4FBBE0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bookmarkStart w:id="213" w:name="_Toc258923793"/>
      <w:bookmarkStart w:id="214" w:name="_Toc422841510"/>
      <w:bookmarkStart w:id="215" w:name="_Toc234382859"/>
      <w:bookmarkStart w:id="216" w:name="_Toc244050762"/>
      <w:bookmarkStart w:id="217" w:name="_Toc422842267"/>
      <w:bookmarkStart w:id="218" w:name="_Toc423900734"/>
      <w:bookmarkStart w:id="219" w:name="_Toc422842436"/>
      <w:bookmarkStart w:id="220" w:name="_Toc244055432"/>
    </w:p>
    <w:p w14:paraId="759568F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4.10承包人现场查勘</w:t>
      </w:r>
      <w:bookmarkEnd w:id="213"/>
      <w:bookmarkEnd w:id="214"/>
      <w:bookmarkEnd w:id="215"/>
      <w:bookmarkEnd w:id="216"/>
      <w:bookmarkEnd w:id="217"/>
      <w:bookmarkEnd w:id="218"/>
      <w:bookmarkEnd w:id="219"/>
      <w:bookmarkEnd w:id="220"/>
    </w:p>
    <w:p w14:paraId="7FE95E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第4.10.1项细化为：</w:t>
      </w:r>
    </w:p>
    <w:p w14:paraId="36DDC4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bookmarkStart w:id="221" w:name="_Toc244050763"/>
      <w:bookmarkStart w:id="222" w:name="_Toc234382860"/>
      <w:bookmarkStart w:id="223" w:name="_Toc422842437"/>
      <w:bookmarkStart w:id="224" w:name="_Toc258923794"/>
      <w:bookmarkStart w:id="225" w:name="_Toc423900735"/>
      <w:bookmarkStart w:id="226" w:name="_Toc422841511"/>
      <w:bookmarkStart w:id="227" w:name="_Toc422842268"/>
      <w:bookmarkStart w:id="228" w:name="_Toc244055433"/>
    </w:p>
    <w:p w14:paraId="74C49AA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4.11不利物质条件</w:t>
      </w:r>
      <w:bookmarkEnd w:id="221"/>
      <w:bookmarkEnd w:id="222"/>
      <w:bookmarkEnd w:id="223"/>
      <w:bookmarkEnd w:id="224"/>
      <w:bookmarkEnd w:id="225"/>
      <w:bookmarkEnd w:id="226"/>
      <w:bookmarkEnd w:id="227"/>
      <w:bookmarkEnd w:id="228"/>
    </w:p>
    <w:p w14:paraId="356CEB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第4.11.2项细化为：</w:t>
      </w:r>
    </w:p>
    <w:p w14:paraId="2EA4C4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0225CD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本款补充第4.11.3项：</w:t>
      </w:r>
    </w:p>
    <w:p w14:paraId="7F3ABC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4.11.3 可预见的不利物质条件</w:t>
      </w:r>
    </w:p>
    <w:p w14:paraId="0B4B76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691AE6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47F879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补充第4.12款、4.13款：</w:t>
      </w:r>
      <w:bookmarkStart w:id="229" w:name="_Toc258923795"/>
      <w:bookmarkStart w:id="230" w:name="_Toc234382861"/>
      <w:bookmarkStart w:id="231" w:name="_Toc422842438"/>
      <w:bookmarkStart w:id="232" w:name="_Toc423900736"/>
      <w:bookmarkStart w:id="233" w:name="_Toc244050764"/>
      <w:bookmarkStart w:id="234" w:name="_Toc244055434"/>
      <w:bookmarkStart w:id="235" w:name="_Toc422842269"/>
      <w:bookmarkStart w:id="236" w:name="_Toc422841512"/>
    </w:p>
    <w:p w14:paraId="2260025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4.12投标文件的完备性</w:t>
      </w:r>
      <w:bookmarkEnd w:id="229"/>
      <w:bookmarkEnd w:id="230"/>
      <w:bookmarkEnd w:id="231"/>
      <w:bookmarkEnd w:id="232"/>
      <w:bookmarkEnd w:id="233"/>
      <w:bookmarkEnd w:id="234"/>
      <w:bookmarkEnd w:id="235"/>
      <w:bookmarkEnd w:id="236"/>
    </w:p>
    <w:p w14:paraId="5845A0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022D849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4.13开展党建工作要求</w:t>
      </w:r>
    </w:p>
    <w:p w14:paraId="274350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5C7002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项目现场设立基层党组织的，应明确党组织机构设置、党组织负责人及党务工作人员配备情况，编制党务工作开展预案，并安装预案要求在项目实施过程中同步开展党务工作，充分发挥基层党组织在项目实施中的作用。</w:t>
      </w:r>
      <w:bookmarkStart w:id="237" w:name="_Toc422842270"/>
      <w:bookmarkStart w:id="238" w:name="_Toc244050765"/>
      <w:bookmarkStart w:id="239" w:name="_Toc422841513"/>
      <w:bookmarkStart w:id="240" w:name="_Toc258923796"/>
      <w:bookmarkStart w:id="241" w:name="_Toc423900737"/>
      <w:bookmarkStart w:id="242" w:name="_Toc422842439"/>
    </w:p>
    <w:p w14:paraId="501C7769">
      <w:pPr>
        <w:numPr>
          <w:ilvl w:val="0"/>
          <w:numId w:val="3"/>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材料和工程设备</w:t>
      </w:r>
      <w:bookmarkEnd w:id="237"/>
      <w:bookmarkEnd w:id="238"/>
      <w:bookmarkEnd w:id="239"/>
      <w:bookmarkEnd w:id="240"/>
      <w:bookmarkEnd w:id="241"/>
      <w:bookmarkEnd w:id="242"/>
      <w:bookmarkStart w:id="243" w:name="_Toc423900738"/>
      <w:bookmarkStart w:id="244" w:name="_Toc244050766"/>
      <w:bookmarkStart w:id="245" w:name="_Toc422842440"/>
      <w:bookmarkStart w:id="246" w:name="_Toc258923797"/>
      <w:bookmarkStart w:id="247" w:name="_Toc234382863"/>
      <w:bookmarkStart w:id="248" w:name="_Toc422841514"/>
      <w:bookmarkStart w:id="249" w:name="_Toc422842271"/>
    </w:p>
    <w:p w14:paraId="6F1DD69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5.2发包人提供的材料和工程设备</w:t>
      </w:r>
      <w:bookmarkEnd w:id="243"/>
      <w:bookmarkEnd w:id="244"/>
      <w:bookmarkEnd w:id="245"/>
      <w:bookmarkEnd w:id="246"/>
      <w:bookmarkEnd w:id="247"/>
      <w:bookmarkEnd w:id="248"/>
      <w:bookmarkEnd w:id="249"/>
    </w:p>
    <w:p w14:paraId="66BEBB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第5.2.3项补充：</w:t>
      </w:r>
    </w:p>
    <w:p w14:paraId="3E2CB4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bookmarkStart w:id="250" w:name="_Toc258923798"/>
      <w:bookmarkStart w:id="251" w:name="_Toc423900739"/>
      <w:bookmarkStart w:id="252" w:name="_Toc422842272"/>
      <w:bookmarkStart w:id="253" w:name="_Toc422842441"/>
      <w:bookmarkStart w:id="254" w:name="_Toc244050767"/>
      <w:bookmarkStart w:id="255" w:name="_Toc422841515"/>
    </w:p>
    <w:p w14:paraId="54198F99">
      <w:pPr>
        <w:numPr>
          <w:ilvl w:val="0"/>
          <w:numId w:val="3"/>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施工设备和临时设施</w:t>
      </w:r>
      <w:bookmarkEnd w:id="250"/>
      <w:bookmarkEnd w:id="251"/>
      <w:bookmarkEnd w:id="252"/>
      <w:bookmarkEnd w:id="253"/>
      <w:bookmarkEnd w:id="254"/>
      <w:bookmarkEnd w:id="255"/>
      <w:bookmarkStart w:id="256" w:name="_Toc258923799"/>
      <w:bookmarkStart w:id="257" w:name="_Toc422841516"/>
      <w:bookmarkStart w:id="258" w:name="_Toc244055438"/>
      <w:bookmarkStart w:id="259" w:name="_Toc244050768"/>
      <w:bookmarkStart w:id="260" w:name="_Toc234382865"/>
      <w:bookmarkStart w:id="261" w:name="_Toc422842273"/>
      <w:bookmarkStart w:id="262" w:name="_Toc422842442"/>
      <w:bookmarkStart w:id="263" w:name="_Toc423900740"/>
    </w:p>
    <w:p w14:paraId="73A6D2F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6.1承包人提供的施工设备和临时设施</w:t>
      </w:r>
      <w:bookmarkEnd w:id="256"/>
      <w:bookmarkEnd w:id="257"/>
      <w:bookmarkEnd w:id="258"/>
      <w:bookmarkEnd w:id="259"/>
      <w:bookmarkEnd w:id="260"/>
      <w:bookmarkEnd w:id="261"/>
      <w:bookmarkEnd w:id="262"/>
      <w:bookmarkEnd w:id="263"/>
    </w:p>
    <w:p w14:paraId="61F968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第6.1.2项约定为：</w:t>
      </w:r>
    </w:p>
    <w:p w14:paraId="382A53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承包人应自行承担修建临时设施的费用，需要临时占地的，应由承包人按第4.1.10项（1）目的规定办理。</w:t>
      </w:r>
      <w:bookmarkStart w:id="264" w:name="_Toc422841517"/>
      <w:bookmarkStart w:id="265" w:name="_Toc258923800"/>
      <w:bookmarkStart w:id="266" w:name="_Toc422842443"/>
      <w:bookmarkStart w:id="267" w:name="_Toc423900741"/>
      <w:bookmarkStart w:id="268" w:name="_Toc422842274"/>
      <w:bookmarkStart w:id="269" w:name="_Toc234382866"/>
      <w:bookmarkStart w:id="270" w:name="_Toc244055439"/>
      <w:bookmarkStart w:id="271" w:name="_Toc244050769"/>
    </w:p>
    <w:p w14:paraId="4AE3C1F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6.3要求承包人增加或更换施工设备</w:t>
      </w:r>
      <w:bookmarkEnd w:id="264"/>
      <w:bookmarkEnd w:id="265"/>
      <w:bookmarkEnd w:id="266"/>
      <w:bookmarkEnd w:id="267"/>
      <w:bookmarkEnd w:id="268"/>
      <w:bookmarkEnd w:id="269"/>
      <w:bookmarkEnd w:id="270"/>
      <w:bookmarkEnd w:id="271"/>
    </w:p>
    <w:p w14:paraId="1E94B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AA434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bookmarkStart w:id="272" w:name="_Toc258923801"/>
      <w:bookmarkStart w:id="273" w:name="_Toc423900742"/>
      <w:bookmarkStart w:id="274" w:name="_Toc422841518"/>
      <w:bookmarkStart w:id="275" w:name="_Toc422842275"/>
      <w:bookmarkStart w:id="276" w:name="_Toc244050770"/>
      <w:bookmarkStart w:id="277" w:name="_Toc422842444"/>
    </w:p>
    <w:p w14:paraId="1886DE32">
      <w:pPr>
        <w:numPr>
          <w:ilvl w:val="0"/>
          <w:numId w:val="3"/>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交通运输</w:t>
      </w:r>
      <w:bookmarkEnd w:id="272"/>
      <w:bookmarkEnd w:id="273"/>
      <w:bookmarkEnd w:id="274"/>
      <w:bookmarkEnd w:id="275"/>
      <w:bookmarkEnd w:id="276"/>
      <w:bookmarkEnd w:id="277"/>
      <w:bookmarkStart w:id="278" w:name="_Toc422842445"/>
      <w:bookmarkStart w:id="279" w:name="_Toc234382868"/>
      <w:bookmarkStart w:id="280" w:name="_Toc422842276"/>
      <w:bookmarkStart w:id="281" w:name="_Toc258923802"/>
      <w:bookmarkStart w:id="282" w:name="_Toc422841519"/>
      <w:bookmarkStart w:id="283" w:name="_Toc244050771"/>
      <w:bookmarkStart w:id="284" w:name="_Toc423900743"/>
    </w:p>
    <w:p w14:paraId="0906E0D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7.1道路通行权和场外设施</w:t>
      </w:r>
      <w:bookmarkEnd w:id="278"/>
      <w:bookmarkEnd w:id="279"/>
      <w:bookmarkEnd w:id="280"/>
      <w:bookmarkEnd w:id="281"/>
      <w:bookmarkEnd w:id="282"/>
      <w:bookmarkEnd w:id="283"/>
      <w:bookmarkEnd w:id="284"/>
    </w:p>
    <w:p w14:paraId="67ED10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0C98D1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bookmarkStart w:id="285" w:name="_Toc423900744"/>
      <w:bookmarkStart w:id="286" w:name="_Toc258923803"/>
      <w:bookmarkStart w:id="287" w:name="_Toc422842446"/>
      <w:bookmarkStart w:id="288" w:name="_Toc244050772"/>
      <w:bookmarkStart w:id="289" w:name="_Toc422841520"/>
      <w:bookmarkStart w:id="290" w:name="_Toc422842277"/>
    </w:p>
    <w:p w14:paraId="5D9E1ABE">
      <w:pPr>
        <w:numPr>
          <w:ilvl w:val="0"/>
          <w:numId w:val="3"/>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测量放线</w:t>
      </w:r>
      <w:bookmarkEnd w:id="285"/>
      <w:bookmarkEnd w:id="286"/>
      <w:bookmarkEnd w:id="287"/>
      <w:bookmarkEnd w:id="288"/>
      <w:bookmarkEnd w:id="289"/>
      <w:bookmarkEnd w:id="290"/>
      <w:bookmarkStart w:id="291" w:name="_Toc422842447"/>
      <w:bookmarkStart w:id="292" w:name="_Toc422841521"/>
      <w:bookmarkStart w:id="293" w:name="_Toc258923804"/>
      <w:bookmarkStart w:id="294" w:name="_Toc234382870"/>
      <w:bookmarkStart w:id="295" w:name="_Toc423900745"/>
      <w:bookmarkStart w:id="296" w:name="_Toc422842278"/>
      <w:bookmarkStart w:id="297" w:name="_Toc244050773"/>
    </w:p>
    <w:p w14:paraId="1574D1F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8.4监理人使用施工控制网</w:t>
      </w:r>
      <w:bookmarkEnd w:id="291"/>
      <w:bookmarkEnd w:id="292"/>
      <w:bookmarkEnd w:id="293"/>
      <w:bookmarkEnd w:id="294"/>
      <w:bookmarkEnd w:id="295"/>
      <w:bookmarkEnd w:id="296"/>
      <w:bookmarkEnd w:id="297"/>
    </w:p>
    <w:p w14:paraId="3DA82D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77DFAA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经监理人批准，其他相关承包人也可免费使用施工控制网。</w:t>
      </w:r>
      <w:bookmarkStart w:id="298" w:name="_Toc422841522"/>
      <w:bookmarkStart w:id="299" w:name="_Toc422842279"/>
      <w:bookmarkStart w:id="300" w:name="_Toc422842448"/>
      <w:bookmarkStart w:id="301" w:name="_Toc244050774"/>
      <w:bookmarkStart w:id="302" w:name="_Toc423900746"/>
      <w:bookmarkStart w:id="303" w:name="_Toc258923805"/>
    </w:p>
    <w:p w14:paraId="5A938F66">
      <w:pPr>
        <w:numPr>
          <w:ilvl w:val="0"/>
          <w:numId w:val="3"/>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施工安全、治安保卫和环境保护</w:t>
      </w:r>
      <w:bookmarkEnd w:id="298"/>
      <w:bookmarkEnd w:id="299"/>
      <w:bookmarkEnd w:id="300"/>
      <w:bookmarkEnd w:id="301"/>
      <w:bookmarkEnd w:id="302"/>
      <w:bookmarkEnd w:id="303"/>
      <w:bookmarkStart w:id="304" w:name="_Toc244055445"/>
      <w:bookmarkStart w:id="305" w:name="_Toc422841523"/>
      <w:bookmarkStart w:id="306" w:name="_Toc234382872"/>
      <w:bookmarkStart w:id="307" w:name="_Toc422842280"/>
      <w:bookmarkStart w:id="308" w:name="_Toc244050775"/>
      <w:bookmarkStart w:id="309" w:name="_Toc422842449"/>
      <w:bookmarkStart w:id="310" w:name="_Toc258923806"/>
      <w:bookmarkStart w:id="311" w:name="_Toc423900747"/>
    </w:p>
    <w:p w14:paraId="69F12BC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9．2承包人的施工安全责任</w:t>
      </w:r>
      <w:bookmarkEnd w:id="304"/>
      <w:bookmarkEnd w:id="305"/>
      <w:bookmarkEnd w:id="306"/>
      <w:bookmarkEnd w:id="307"/>
      <w:bookmarkEnd w:id="308"/>
      <w:bookmarkEnd w:id="309"/>
      <w:bookmarkEnd w:id="310"/>
      <w:bookmarkEnd w:id="311"/>
    </w:p>
    <w:p w14:paraId="64291E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第9.2.1项细化为：</w:t>
      </w:r>
    </w:p>
    <w:p w14:paraId="187496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4BC80C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548BF9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本项目需要编制专项施工方案的工程包括但不限于以下内容：</w:t>
      </w:r>
    </w:p>
    <w:p w14:paraId="18EBB6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（1）不良地质条件下有潜在危险性的土方、石方开挖；</w:t>
      </w:r>
    </w:p>
    <w:p w14:paraId="25CC68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（2）滑坡和高边坡处理；</w:t>
      </w:r>
    </w:p>
    <w:p w14:paraId="2DD9E1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（3）桩基础、挡墙基础、深水基础及围堰工程；</w:t>
      </w:r>
    </w:p>
    <w:p w14:paraId="1AB5DE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（4）桥梁工程中的梁、拱、柱等构件施工等；</w:t>
      </w:r>
    </w:p>
    <w:p w14:paraId="4E2238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（5）隧道工程中的不良地质隧道、高瓦斯隧道等；</w:t>
      </w:r>
    </w:p>
    <w:p w14:paraId="11D72A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（6）水上工程中的打桩船作业、施工船作业、外海孤岛作业、边通航边施工作业等；</w:t>
      </w:r>
    </w:p>
    <w:p w14:paraId="06886D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（7）水下工程中的水下焊接、混凝土浇筑、爆破工程等；</w:t>
      </w:r>
    </w:p>
    <w:p w14:paraId="3ACDED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（8）爆破工程；</w:t>
      </w:r>
    </w:p>
    <w:p w14:paraId="092072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（9）大型临时工程中的大型支架、模板、便桥的架设与拆除；桥梁、码头的加固与拆除；</w:t>
      </w:r>
    </w:p>
    <w:p w14:paraId="3CCFBE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（10）其他危险性较大的工程。</w:t>
      </w:r>
    </w:p>
    <w:p w14:paraId="08DADC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监理人和发包人在检查中发现有安全问题或有违反安全管理规章制度的情况时，可视为承包人违约，应按第22.1款的规定处理。</w:t>
      </w:r>
    </w:p>
    <w:p w14:paraId="4F41C3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9.2.2承包人应充分关注和保障所有在现场工作的人员的安全，采取以下有效措施，使现场和本合同工程的实施保持有条不紊，以免使上述人员的安全受到威胁。</w:t>
      </w:r>
    </w:p>
    <w:p w14:paraId="290321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（1）按《公路水运工程安全生产临督管理办法》规定的最低数量和资质条件配备专职安全生产管理人员；</w:t>
      </w:r>
    </w:p>
    <w:p w14:paraId="78351B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286A0F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（3）所有施工机具设备和高空作业设备均应定期检查，并有安全员的签字记录。</w:t>
      </w:r>
    </w:p>
    <w:p w14:paraId="07F0A2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（4）根据本合同各单位工程的施工特点，严格执行《公路水运工程安全生产监督管理办法》、《公路工程施工安全技术规范》等有关规定。</w:t>
      </w:r>
    </w:p>
    <w:p w14:paraId="358C63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9.2.3为保护本合同工程免遭损坏，或为了现场附近和过往群众的安全与方便，在确有必要的时候和地方，或当监理人或有关主管部门要求时，承包人应自费提供照明、警卫、护栅、警告标志等安全防护设施。</w:t>
      </w:r>
    </w:p>
    <w:p w14:paraId="65CBB3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9.2.4在通航水域施工时，承包人应与当地主管部门取得联系，设置必要的导航标志，及时发布航行通告，确保施工水域安全。</w:t>
      </w:r>
    </w:p>
    <w:p w14:paraId="52A01D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9.2.5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bookmarkStart w:id="312" w:name="_Toc244055446"/>
      <w:bookmarkStart w:id="313" w:name="_Toc422842281"/>
      <w:bookmarkStart w:id="314" w:name="_Toc423900748"/>
      <w:bookmarkStart w:id="315" w:name="_Toc244050776"/>
      <w:bookmarkStart w:id="316" w:name="_Toc258923807"/>
      <w:bookmarkStart w:id="317" w:name="_Toc422841524"/>
      <w:bookmarkStart w:id="318" w:name="_Toc234382873"/>
      <w:bookmarkStart w:id="319" w:name="_Toc422842450"/>
    </w:p>
    <w:p w14:paraId="6389A7E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9．4环境保护</w:t>
      </w:r>
      <w:bookmarkEnd w:id="312"/>
      <w:bookmarkEnd w:id="313"/>
      <w:bookmarkEnd w:id="314"/>
      <w:bookmarkEnd w:id="315"/>
      <w:bookmarkEnd w:id="316"/>
      <w:bookmarkEnd w:id="317"/>
      <w:bookmarkEnd w:id="318"/>
      <w:bookmarkEnd w:id="319"/>
    </w:p>
    <w:p w14:paraId="32FAC5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本款补充第9.4.7～第9.4.11项：</w:t>
      </w:r>
    </w:p>
    <w:p w14:paraId="596AFF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9.4.7 承包人应切实执行技术规范中有关环境保护方面的条款和规定。</w:t>
      </w:r>
    </w:p>
    <w:p w14:paraId="78DF6F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2ECF2C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（2）对于公路施工中粉尘污染的主要污染源——灰土拌和、施工车辆和筑路机械运行及运输产生的扬尘，应采取有效措施减轻施工现场的大气污染，保护人民健康，如：</w:t>
      </w:r>
    </w:p>
    <w:p w14:paraId="5CDCF9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a.拌和设备应有较好的密封，或有防尘设备。</w:t>
      </w:r>
    </w:p>
    <w:p w14:paraId="24540C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b.施工通道、沥青混凝土拌和站及灰土拌和站应经常进行洒水降尘。</w:t>
      </w:r>
    </w:p>
    <w:p w14:paraId="4769F6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c.路面施工应注意保持水分，以免扬尘。</w:t>
      </w:r>
    </w:p>
    <w:p w14:paraId="471588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d.隧道出渣和桥梁钻孔灌注桩施工时排出的泥浆要进行妥善处理，严禁向河流或农田排放。</w:t>
      </w:r>
    </w:p>
    <w:p w14:paraId="2024FE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（3）采取可靠措施保证原有交通的正常通行，维持沿线村镇的居民饮水、农田灌溉、生产生活用电及通讯等管线的正常使用。</w:t>
      </w:r>
    </w:p>
    <w:p w14:paraId="463D22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26231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9.4.9在施工期间，承包人应随时保持现场整洁，施工设备和材料、工程设备应整齐妥善存放和储存，废料与垃圾及不再需要的临时设施应及时从现场清除、拆除并运走。</w:t>
      </w:r>
    </w:p>
    <w:p w14:paraId="7C20C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11B3C3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bookmarkStart w:id="320" w:name="_Toc258923808"/>
      <w:bookmarkStart w:id="321" w:name="_Toc422842282"/>
      <w:bookmarkStart w:id="322" w:name="_Toc244050777"/>
      <w:bookmarkStart w:id="323" w:name="_Toc423900749"/>
      <w:bookmarkStart w:id="324" w:name="_Toc422841525"/>
      <w:bookmarkStart w:id="325" w:name="_Toc422842451"/>
    </w:p>
    <w:p w14:paraId="3858F10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10．进度计划</w:t>
      </w:r>
      <w:bookmarkEnd w:id="320"/>
      <w:bookmarkEnd w:id="321"/>
      <w:bookmarkEnd w:id="322"/>
      <w:bookmarkEnd w:id="323"/>
      <w:bookmarkEnd w:id="324"/>
      <w:bookmarkEnd w:id="325"/>
      <w:bookmarkStart w:id="326" w:name="_Toc423900750"/>
      <w:bookmarkStart w:id="327" w:name="_Toc422842283"/>
      <w:bookmarkStart w:id="328" w:name="_Toc234382875"/>
      <w:bookmarkStart w:id="329" w:name="_Toc422842452"/>
      <w:bookmarkStart w:id="330" w:name="_Toc244055448"/>
      <w:bookmarkStart w:id="331" w:name="_Toc422841526"/>
      <w:bookmarkStart w:id="332" w:name="_Toc244050778"/>
      <w:bookmarkStart w:id="333" w:name="_Toc258923809"/>
    </w:p>
    <w:p w14:paraId="4723D4B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10.1合同进度计划</w:t>
      </w:r>
      <w:bookmarkEnd w:id="326"/>
      <w:bookmarkEnd w:id="327"/>
      <w:bookmarkEnd w:id="328"/>
      <w:bookmarkEnd w:id="329"/>
      <w:bookmarkEnd w:id="330"/>
      <w:bookmarkEnd w:id="331"/>
      <w:bookmarkEnd w:id="332"/>
      <w:bookmarkEnd w:id="333"/>
    </w:p>
    <w:p w14:paraId="44A440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6C42CE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承包人编制施工方案说明的内容见项目专用合同条款。</w:t>
      </w:r>
    </w:p>
    <w:p w14:paraId="5A0403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承包人向监理人报送施工进度计划和施工方案说明的期限：签订合同协议书后28天之内。</w:t>
      </w:r>
    </w:p>
    <w:p w14:paraId="6716C4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监理人应在14天内对承包人施工进度计划和施工方案说明予以批复或提出修改意见。</w:t>
      </w:r>
    </w:p>
    <w:p w14:paraId="6F6E1E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合同进度计划应按照关键线路网络图和主要工作横道图两种形式分别编绘，并应包括每月预计完成的工作量和形象进度。</w:t>
      </w:r>
      <w:bookmarkStart w:id="334" w:name="_Toc422842284"/>
      <w:bookmarkStart w:id="335" w:name="_Toc258923810"/>
      <w:bookmarkStart w:id="336" w:name="_Toc423900751"/>
      <w:bookmarkStart w:id="337" w:name="_Toc422841527"/>
      <w:bookmarkStart w:id="338" w:name="_Toc422842453"/>
      <w:bookmarkStart w:id="339" w:name="_Toc244055449"/>
      <w:bookmarkStart w:id="340" w:name="_Toc234382876"/>
      <w:bookmarkStart w:id="341" w:name="_Toc244050779"/>
    </w:p>
    <w:p w14:paraId="6E845F5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10.2合同进度计划的修订</w:t>
      </w:r>
      <w:bookmarkEnd w:id="334"/>
      <w:bookmarkEnd w:id="335"/>
      <w:bookmarkEnd w:id="336"/>
      <w:bookmarkEnd w:id="337"/>
      <w:bookmarkEnd w:id="338"/>
      <w:bookmarkEnd w:id="339"/>
      <w:bookmarkEnd w:id="340"/>
      <w:bookmarkEnd w:id="341"/>
    </w:p>
    <w:p w14:paraId="674AA5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35C8C7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承包人提交合同进度计划修订申请报告，并附有关措施和相关资料的期限：实际进度发生滞后的当月25日前。</w:t>
      </w:r>
    </w:p>
    <w:p w14:paraId="72A3F5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监理人批复修订合同进度计划的期限：收到修订合同进度计划后14天内。</w:t>
      </w:r>
    </w:p>
    <w:p w14:paraId="1717C1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补充第10.3、10.4款：</w:t>
      </w:r>
      <w:bookmarkStart w:id="342" w:name="_Toc423900752"/>
      <w:bookmarkStart w:id="343" w:name="_Toc422842285"/>
      <w:bookmarkStart w:id="344" w:name="_Toc422841528"/>
      <w:bookmarkStart w:id="345" w:name="_Toc422842454"/>
      <w:bookmarkStart w:id="346" w:name="_Toc258923811"/>
      <w:bookmarkStart w:id="347" w:name="_Toc234382877"/>
      <w:bookmarkStart w:id="348" w:name="_Toc244055450"/>
      <w:bookmarkStart w:id="349" w:name="_Toc244050780"/>
    </w:p>
    <w:p w14:paraId="055DDA3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10.3年度施工计划</w:t>
      </w:r>
      <w:bookmarkEnd w:id="342"/>
      <w:bookmarkEnd w:id="343"/>
      <w:bookmarkEnd w:id="344"/>
      <w:bookmarkEnd w:id="345"/>
      <w:bookmarkEnd w:id="346"/>
      <w:bookmarkEnd w:id="347"/>
      <w:bookmarkEnd w:id="348"/>
      <w:bookmarkEnd w:id="349"/>
    </w:p>
    <w:p w14:paraId="7C8956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每年11月底前，根据已同意的合同进度计划或其修订的计划，向监理人提交2份格式和内容符合监理人合理规定的下一阶段的施工计划，以供审查。该计划应包括估计完成的和下一年度预计完成的分项工程数量和工作量，以及为实施此计划将采取的措施。</w:t>
      </w:r>
      <w:bookmarkStart w:id="350" w:name="_Toc244050781"/>
      <w:bookmarkStart w:id="351" w:name="_Toc244055451"/>
      <w:bookmarkStart w:id="352" w:name="_Toc422842286"/>
      <w:bookmarkStart w:id="353" w:name="_Toc234382878"/>
      <w:bookmarkStart w:id="354" w:name="_Toc422842455"/>
      <w:bookmarkStart w:id="355" w:name="_Toc422841529"/>
      <w:bookmarkStart w:id="356" w:name="_Toc423900753"/>
      <w:bookmarkStart w:id="357" w:name="_Toc258923812"/>
    </w:p>
    <w:p w14:paraId="3BCD58D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10.4合同用款计划</w:t>
      </w:r>
      <w:bookmarkEnd w:id="350"/>
      <w:bookmarkEnd w:id="351"/>
      <w:bookmarkEnd w:id="352"/>
      <w:bookmarkEnd w:id="353"/>
      <w:bookmarkEnd w:id="354"/>
      <w:bookmarkEnd w:id="355"/>
      <w:bookmarkEnd w:id="356"/>
      <w:bookmarkEnd w:id="357"/>
    </w:p>
    <w:p w14:paraId="4FD648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bookmarkStart w:id="358" w:name="_Toc423900754"/>
      <w:bookmarkStart w:id="359" w:name="_Toc422842456"/>
      <w:bookmarkStart w:id="360" w:name="_Toc244050782"/>
      <w:bookmarkStart w:id="361" w:name="_Toc422842287"/>
      <w:bookmarkStart w:id="362" w:name="_Toc422841530"/>
      <w:bookmarkStart w:id="363" w:name="_Toc258923813"/>
    </w:p>
    <w:p w14:paraId="6A9A2F3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11.开工和交工</w:t>
      </w:r>
      <w:bookmarkEnd w:id="358"/>
      <w:bookmarkEnd w:id="359"/>
      <w:bookmarkEnd w:id="360"/>
      <w:bookmarkEnd w:id="361"/>
      <w:bookmarkEnd w:id="362"/>
      <w:bookmarkEnd w:id="363"/>
      <w:bookmarkStart w:id="364" w:name="_Toc422842289"/>
      <w:bookmarkStart w:id="365" w:name="_Toc244055453"/>
      <w:bookmarkStart w:id="366" w:name="_Toc423900756"/>
      <w:bookmarkStart w:id="367" w:name="_Toc422842458"/>
      <w:bookmarkStart w:id="368" w:name="_Toc234382880"/>
      <w:bookmarkStart w:id="369" w:name="_Toc258923815"/>
      <w:bookmarkStart w:id="370" w:name="_Toc422841532"/>
      <w:bookmarkStart w:id="371" w:name="_Toc244050783"/>
    </w:p>
    <w:p w14:paraId="3813572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11.1开工</w:t>
      </w:r>
      <w:bookmarkEnd w:id="364"/>
      <w:bookmarkEnd w:id="365"/>
      <w:bookmarkEnd w:id="366"/>
      <w:bookmarkEnd w:id="367"/>
      <w:bookmarkEnd w:id="368"/>
      <w:bookmarkEnd w:id="369"/>
      <w:bookmarkEnd w:id="370"/>
      <w:bookmarkEnd w:id="371"/>
    </w:p>
    <w:p w14:paraId="590285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第11.1.2项补充：</w:t>
      </w:r>
    </w:p>
    <w:p w14:paraId="50CD0F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承包人应在分部工程开工前14天向监理人提交分部工程开工报审表，若承包人的开工准备、工作计划和质量控制方法是可接受的且已获得批准，则经监理人书面同意，分部工程才能开工。</w:t>
      </w:r>
      <w:bookmarkStart w:id="372" w:name="_Toc258923816"/>
      <w:bookmarkStart w:id="373" w:name="_Toc422841533"/>
      <w:bookmarkStart w:id="374" w:name="_Toc234382881"/>
      <w:bookmarkStart w:id="375" w:name="_Toc423900757"/>
      <w:bookmarkStart w:id="376" w:name="_Toc244050784"/>
      <w:bookmarkStart w:id="377" w:name="_Toc244055454"/>
      <w:bookmarkStart w:id="378" w:name="_Toc422842459"/>
      <w:bookmarkStart w:id="379" w:name="_Toc422842290"/>
    </w:p>
    <w:p w14:paraId="65D9CE6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11.3发包人的工期延误</w:t>
      </w:r>
      <w:bookmarkEnd w:id="372"/>
      <w:bookmarkEnd w:id="373"/>
      <w:bookmarkEnd w:id="374"/>
      <w:bookmarkEnd w:id="375"/>
      <w:bookmarkEnd w:id="376"/>
      <w:bookmarkEnd w:id="377"/>
      <w:bookmarkEnd w:id="378"/>
      <w:bookmarkEnd w:id="379"/>
    </w:p>
    <w:p w14:paraId="6FCFA1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0B6352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即使由于上述原因造成工期延误，如果受影响的工程并非处在工程施工进度网络计划的关键线路上，则承包人无权要求延长总工期。</w:t>
      </w:r>
      <w:bookmarkStart w:id="380" w:name="_Toc258923817"/>
      <w:bookmarkStart w:id="381" w:name="_Toc423900758"/>
      <w:bookmarkStart w:id="382" w:name="_Toc422841534"/>
      <w:bookmarkStart w:id="383" w:name="_Toc234382882"/>
      <w:bookmarkStart w:id="384" w:name="_Toc422842460"/>
      <w:bookmarkStart w:id="385" w:name="_Toc244055455"/>
      <w:bookmarkStart w:id="386" w:name="_Toc244050785"/>
      <w:bookmarkStart w:id="387" w:name="_Toc422842291"/>
    </w:p>
    <w:p w14:paraId="7C5E41F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11.4异常恶劣的气候条件</w:t>
      </w:r>
      <w:bookmarkEnd w:id="380"/>
      <w:bookmarkEnd w:id="381"/>
      <w:bookmarkEnd w:id="382"/>
      <w:bookmarkEnd w:id="383"/>
      <w:bookmarkEnd w:id="384"/>
      <w:bookmarkEnd w:id="385"/>
      <w:bookmarkEnd w:id="386"/>
      <w:bookmarkEnd w:id="387"/>
    </w:p>
    <w:p w14:paraId="471592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21957C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异常气候条件是指项目所在地30年以上一遇的罕见气候现象（包括温度、降水、降雪、风等）。异常恶劣的气候条件在项目专用合同条款中作具体规定。</w:t>
      </w:r>
      <w:bookmarkStart w:id="388" w:name="_Toc423900759"/>
      <w:bookmarkStart w:id="389" w:name="_Toc422841535"/>
      <w:bookmarkStart w:id="390" w:name="_Toc258923818"/>
      <w:bookmarkStart w:id="391" w:name="_Toc422842292"/>
      <w:bookmarkStart w:id="392" w:name="_Toc244050786"/>
      <w:bookmarkStart w:id="393" w:name="_Toc422842461"/>
      <w:bookmarkStart w:id="394" w:name="_Toc234382883"/>
      <w:bookmarkStart w:id="395" w:name="_Toc244055456"/>
    </w:p>
    <w:p w14:paraId="7EC79EC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11.5承包人的工期延误</w:t>
      </w:r>
      <w:bookmarkEnd w:id="388"/>
      <w:bookmarkEnd w:id="389"/>
      <w:bookmarkEnd w:id="390"/>
      <w:bookmarkEnd w:id="391"/>
      <w:bookmarkEnd w:id="392"/>
      <w:bookmarkEnd w:id="393"/>
      <w:bookmarkEnd w:id="394"/>
      <w:bookmarkEnd w:id="395"/>
    </w:p>
    <w:p w14:paraId="4B2434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6EFBF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769688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07F800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5045E0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（4）承包人支付逾期交工违约金，不免除承包人完成工程及修补缺陷的义务。</w:t>
      </w:r>
    </w:p>
    <w:p w14:paraId="23CBDD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bookmarkStart w:id="396" w:name="_Toc244055457"/>
      <w:bookmarkStart w:id="397" w:name="_Toc423900760"/>
      <w:bookmarkStart w:id="398" w:name="_Toc258923819"/>
      <w:bookmarkStart w:id="399" w:name="_Toc234382884"/>
      <w:bookmarkStart w:id="400" w:name="_Toc422842293"/>
      <w:bookmarkStart w:id="401" w:name="_Toc422841536"/>
      <w:bookmarkStart w:id="402" w:name="_Toc422842462"/>
      <w:bookmarkStart w:id="403" w:name="_Toc244050787"/>
    </w:p>
    <w:p w14:paraId="5F02F01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11．6工期提前</w:t>
      </w:r>
      <w:bookmarkEnd w:id="396"/>
      <w:bookmarkEnd w:id="397"/>
      <w:bookmarkEnd w:id="398"/>
      <w:bookmarkEnd w:id="399"/>
      <w:bookmarkEnd w:id="400"/>
      <w:bookmarkEnd w:id="401"/>
      <w:bookmarkEnd w:id="402"/>
      <w:bookmarkEnd w:id="403"/>
    </w:p>
    <w:p w14:paraId="0EC254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504245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发包人不得随意要求承包人提前交工，承包人也不得随意提出提前交工的建议。如遇特殊情况，确需将工期提前的，发包人和承包人必须采取有效措施，确保工程质量。</w:t>
      </w:r>
    </w:p>
    <w:p w14:paraId="19789F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承包人提前交工。发包人支付奖金的计算方法在项目专用合同条款数据表中约定，时间自交工验收证书中写明的实际交工日期至预定的交工日期止，按天计算。但奖金最高限额不超过项目专用合同条款数据表中写明的限额。</w:t>
      </w:r>
    </w:p>
    <w:p w14:paraId="4398132E">
      <w:pPr>
        <w:spacing w:line="360" w:lineRule="auto"/>
        <w:rPr>
          <w:rFonts w:ascii="宋体" w:hAnsi="宋体" w:cs="宋体"/>
          <w:color w:val="auto"/>
          <w:sz w:val="24"/>
          <w:highlight w:val="none"/>
        </w:rPr>
      </w:pPr>
      <w:r>
        <w:rPr>
          <w:rFonts w:hint="eastAsia" w:ascii="宋体" w:hAnsi="宋体" w:cs="宋体"/>
          <w:color w:val="auto"/>
          <w:sz w:val="24"/>
          <w:highlight w:val="none"/>
        </w:rPr>
        <w:t>本条补充第11.7款：</w:t>
      </w:r>
      <w:bookmarkStart w:id="404" w:name="_Toc422842294"/>
      <w:bookmarkStart w:id="405" w:name="_Toc244050788"/>
      <w:bookmarkStart w:id="406" w:name="_Toc234382885"/>
      <w:bookmarkStart w:id="407" w:name="_Toc422841537"/>
      <w:bookmarkStart w:id="408" w:name="_Toc423900761"/>
      <w:bookmarkStart w:id="409" w:name="_Toc258923820"/>
      <w:bookmarkStart w:id="410" w:name="_Toc422842463"/>
      <w:bookmarkStart w:id="411" w:name="_Toc244055458"/>
    </w:p>
    <w:p w14:paraId="3C24A806">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11．7工作时间的限制</w:t>
      </w:r>
      <w:bookmarkEnd w:id="404"/>
      <w:bookmarkEnd w:id="405"/>
      <w:bookmarkEnd w:id="406"/>
      <w:bookmarkEnd w:id="407"/>
      <w:bookmarkEnd w:id="408"/>
      <w:bookmarkEnd w:id="409"/>
      <w:bookmarkEnd w:id="410"/>
      <w:bookmarkEnd w:id="411"/>
    </w:p>
    <w:p w14:paraId="654EBF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承包人在夜间或国家规定的节假日进行永久工程的施工，应向监理人报告，以便监理人履行监理人履行监理职责和义务。</w:t>
      </w:r>
    </w:p>
    <w:p w14:paraId="191A47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但是，为了抢救生命或保护财产，或为了工程的安全、质量而不可避免地短暂作业，则不必事先向监理人报告。但承包人应在事后立即向监理人报告。</w:t>
      </w:r>
    </w:p>
    <w:p w14:paraId="2047F6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本款规定不适用于习惯上或施工本身要求实行连续生产的作业。</w:t>
      </w:r>
      <w:bookmarkStart w:id="412" w:name="_Toc258923821"/>
      <w:bookmarkStart w:id="413" w:name="_Toc422842295"/>
      <w:bookmarkStart w:id="414" w:name="_Toc422842464"/>
      <w:bookmarkStart w:id="415" w:name="_Toc423900762"/>
      <w:bookmarkStart w:id="416" w:name="_Toc422841538"/>
      <w:bookmarkStart w:id="417" w:name="_Toc244050789"/>
    </w:p>
    <w:p w14:paraId="03B6F4F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12.暂停施工</w:t>
      </w:r>
      <w:bookmarkEnd w:id="412"/>
      <w:bookmarkEnd w:id="413"/>
      <w:bookmarkEnd w:id="414"/>
      <w:bookmarkEnd w:id="415"/>
      <w:bookmarkEnd w:id="416"/>
      <w:bookmarkEnd w:id="417"/>
      <w:bookmarkStart w:id="418" w:name="_Toc244050790"/>
      <w:bookmarkStart w:id="419" w:name="_Toc422841539"/>
      <w:bookmarkStart w:id="420" w:name="_Toc234382887"/>
      <w:bookmarkStart w:id="421" w:name="_Toc258923822"/>
      <w:bookmarkStart w:id="422" w:name="_Toc422842465"/>
      <w:bookmarkStart w:id="423" w:name="_Toc422842296"/>
      <w:bookmarkStart w:id="424" w:name="_Toc423900763"/>
    </w:p>
    <w:p w14:paraId="1CE1647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12．1承包人暂停施工的责任</w:t>
      </w:r>
      <w:bookmarkEnd w:id="418"/>
      <w:bookmarkEnd w:id="419"/>
      <w:bookmarkEnd w:id="420"/>
      <w:bookmarkEnd w:id="421"/>
      <w:bookmarkEnd w:id="422"/>
      <w:bookmarkEnd w:id="423"/>
      <w:bookmarkEnd w:id="424"/>
    </w:p>
    <w:p w14:paraId="0DD788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本款第（5）项细化为：</w:t>
      </w:r>
    </w:p>
    <w:p w14:paraId="208D8F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（5）现场气候条件导致的必要停工（第11.4款规定的异常恶劣的气候条件除外）；</w:t>
      </w:r>
    </w:p>
    <w:p w14:paraId="71C479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（6）项目专用合同条款约定的由承包人承担的其他暂停施工。</w:t>
      </w:r>
      <w:bookmarkStart w:id="425" w:name="_Toc258923823"/>
      <w:bookmarkStart w:id="426" w:name="_Toc423900764"/>
      <w:bookmarkStart w:id="427" w:name="_Toc422842297"/>
      <w:bookmarkStart w:id="428" w:name="_Toc422842466"/>
      <w:bookmarkStart w:id="429" w:name="_Toc422841540"/>
      <w:bookmarkStart w:id="430" w:name="_Toc244050791"/>
    </w:p>
    <w:p w14:paraId="19733E3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13．工程质量</w:t>
      </w:r>
      <w:bookmarkEnd w:id="425"/>
      <w:bookmarkEnd w:id="426"/>
      <w:bookmarkEnd w:id="427"/>
      <w:bookmarkEnd w:id="428"/>
      <w:bookmarkEnd w:id="429"/>
      <w:bookmarkEnd w:id="430"/>
      <w:bookmarkStart w:id="431" w:name="_Toc422842467"/>
      <w:bookmarkStart w:id="432" w:name="_Toc244050792"/>
      <w:bookmarkStart w:id="433" w:name="_Toc422842298"/>
      <w:bookmarkStart w:id="434" w:name="_Toc234382889"/>
      <w:bookmarkStart w:id="435" w:name="_Toc244055462"/>
      <w:bookmarkStart w:id="436" w:name="_Toc258923824"/>
      <w:bookmarkStart w:id="437" w:name="_Toc422841541"/>
      <w:bookmarkStart w:id="438" w:name="_Toc423900765"/>
    </w:p>
    <w:p w14:paraId="752681F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13．1工程质量要求</w:t>
      </w:r>
      <w:bookmarkEnd w:id="431"/>
      <w:bookmarkEnd w:id="432"/>
      <w:bookmarkEnd w:id="433"/>
      <w:bookmarkEnd w:id="434"/>
      <w:bookmarkEnd w:id="435"/>
      <w:bookmarkEnd w:id="436"/>
      <w:bookmarkEnd w:id="437"/>
      <w:bookmarkEnd w:id="438"/>
    </w:p>
    <w:p w14:paraId="615403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第13.1.1项约定为：</w:t>
      </w:r>
    </w:p>
    <w:p w14:paraId="6F06A1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工程质量验收按技术规范及《公路工程质量检验评定标准》执行。</w:t>
      </w:r>
    </w:p>
    <w:p w14:paraId="6C7195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本款补充第13.1.4和13.1.5项：</w:t>
      </w:r>
    </w:p>
    <w:p w14:paraId="5C6E83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13.1.4发包人和承包人应严格遵守《关于严格落实公路工程质量责任制的若干意见》的相关规定，认真执行工程质量责任登记制度并按要求填写工程质量责任登记表。</w:t>
      </w:r>
    </w:p>
    <w:p w14:paraId="16C36F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13.1.5本项目严格执行质量责任追究制度。质量事故处理实行“四不放过”原则：事故原因调查不清不放过；事故责任者没有受到教育不放过；没有防范措施不放过；相关责任人没受到处理不放过。</w:t>
      </w:r>
      <w:bookmarkStart w:id="439" w:name="_Toc234382890"/>
      <w:bookmarkStart w:id="440" w:name="_Toc423900766"/>
      <w:bookmarkStart w:id="441" w:name="_Toc244055463"/>
      <w:bookmarkStart w:id="442" w:name="_Toc244050793"/>
      <w:bookmarkStart w:id="443" w:name="_Toc422842468"/>
      <w:bookmarkStart w:id="444" w:name="_Toc258923825"/>
      <w:bookmarkStart w:id="445" w:name="_Toc422841542"/>
      <w:bookmarkStart w:id="446" w:name="_Toc422842299"/>
    </w:p>
    <w:p w14:paraId="62973AA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13．2承包人的质量管理</w:t>
      </w:r>
      <w:bookmarkEnd w:id="439"/>
      <w:bookmarkEnd w:id="440"/>
      <w:bookmarkEnd w:id="441"/>
      <w:bookmarkEnd w:id="442"/>
      <w:bookmarkEnd w:id="443"/>
      <w:bookmarkEnd w:id="444"/>
      <w:bookmarkEnd w:id="445"/>
      <w:bookmarkEnd w:id="446"/>
    </w:p>
    <w:p w14:paraId="5EB336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第13.2.1项补充：</w:t>
      </w:r>
    </w:p>
    <w:p w14:paraId="1C38C7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承包人提交工程质量保证措施文件的期限：签订合同协议书后28天之内。</w:t>
      </w:r>
    </w:p>
    <w:p w14:paraId="495BAA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本款补充第13.2.3项～第13.2.10项：</w:t>
      </w:r>
    </w:p>
    <w:p w14:paraId="5CA494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13.2.3公路工程施行质量责任终身制。承包人应当书面明确相应的项目负责人和质量负责人，承包人的相关人员按照国家法律法规和有关规定在工程合理使用年限内承担相应的质量责任。</w:t>
      </w:r>
    </w:p>
    <w:p w14:paraId="30E1A1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13.2.4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5B0280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13.2.5承包人对工程施工质量负责，应当按合同约定设立现场质量管理机构、配备工程技术人员和质量管理人员，落实工程施工质量责任制。</w:t>
      </w:r>
    </w:p>
    <w:p w14:paraId="0A1B72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13.2.6承包人应当严格按照工程设计图纸、施工技术标准和合同约定施工，对原材料、混合料、构配件、工程实体、机电设备等进行检验；按规定施行班组自检、工序交接检、专职质量员检验的质量控制程序；对分项工程、分部工程和单位工程进行质量自评。检验或者自评不合格的，不得进入下道工序或者投入使用。</w:t>
      </w:r>
    </w:p>
    <w:p w14:paraId="5A049D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13.2.7承包人应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7E239A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13.2.8承包人应当按照合同约定设立工地临时实验室，配齐检测和试验仪器、仪表，及时校正确保其精度；严格按照工程技术标准、检测规范和规程，在核定的试验检测参数范围内开展试验检测活动，并确保规范规定的检验、抽验频率。承包人应当对其设立的工地临时试验室所出具的试验检测数据和报告的真实性、客观性、准确性负责。</w:t>
      </w:r>
    </w:p>
    <w:p w14:paraId="36E70C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13.2.9承包人应当依法规范分包行为，并对承担的工程质量负总责，分包单位对分包合同范围内的工程质量负责。</w:t>
      </w:r>
    </w:p>
    <w:p w14:paraId="58E5D4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13.2.10承包人驻工程现场机构应在现场驻地和重要的分部、分项工程施工现场设置明显的工程质量责任登记表公示牌。</w:t>
      </w:r>
      <w:bookmarkStart w:id="447" w:name="_Toc234382891"/>
      <w:bookmarkStart w:id="448" w:name="_Toc423900767"/>
      <w:bookmarkStart w:id="449" w:name="_Toc258923826"/>
      <w:bookmarkStart w:id="450" w:name="_Toc244055464"/>
      <w:bookmarkStart w:id="451" w:name="_Toc422842469"/>
      <w:bookmarkStart w:id="452" w:name="_Toc244050794"/>
      <w:bookmarkStart w:id="453" w:name="_Toc422842300"/>
      <w:bookmarkStart w:id="454" w:name="_Toc422841543"/>
    </w:p>
    <w:p w14:paraId="041DC36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13．4监理人的质量检查</w:t>
      </w:r>
      <w:bookmarkEnd w:id="447"/>
      <w:bookmarkEnd w:id="448"/>
      <w:bookmarkEnd w:id="449"/>
      <w:bookmarkEnd w:id="450"/>
      <w:bookmarkEnd w:id="451"/>
      <w:bookmarkEnd w:id="452"/>
      <w:bookmarkEnd w:id="453"/>
      <w:bookmarkEnd w:id="454"/>
    </w:p>
    <w:p w14:paraId="04DD06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2E4A7C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7A8A82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监理人可以将材料或工程设备的检查和检验委托给一家独立的有质量检验认证资格的检验单位。该独立检验单位的检验结果应视为监理人完成的。监理人应将这种委托的通知书不少于7天交给承包人。</w:t>
      </w:r>
      <w:bookmarkStart w:id="455" w:name="_Toc422842301"/>
      <w:bookmarkStart w:id="456" w:name="_Toc423900768"/>
      <w:bookmarkStart w:id="457" w:name="_Toc422841544"/>
      <w:bookmarkStart w:id="458" w:name="_Toc234382892"/>
      <w:bookmarkStart w:id="459" w:name="_Toc244055465"/>
      <w:bookmarkStart w:id="460" w:name="_Toc244050795"/>
      <w:bookmarkStart w:id="461" w:name="_Toc258923827"/>
      <w:bookmarkStart w:id="462" w:name="_Toc422842470"/>
    </w:p>
    <w:p w14:paraId="2EAAD21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13．5工程隐蔽部位覆盖前的检查</w:t>
      </w:r>
      <w:bookmarkEnd w:id="455"/>
      <w:bookmarkEnd w:id="456"/>
      <w:bookmarkEnd w:id="457"/>
      <w:bookmarkEnd w:id="458"/>
      <w:bookmarkEnd w:id="459"/>
      <w:bookmarkEnd w:id="460"/>
      <w:bookmarkEnd w:id="461"/>
      <w:bookmarkEnd w:id="462"/>
    </w:p>
    <w:p w14:paraId="6A4A48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第13.5.1项补充：</w:t>
      </w:r>
    </w:p>
    <w:p w14:paraId="3ECED3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当监理人有指令时，承包人应对重要隐蔽工程进行拍摄或照相并应保证监理人有充分的机会对将要覆盖或隐蔽的工程进行检查或量测，特别是在基础以上的任一部分工程修筑之前，对该基础进行检查。</w:t>
      </w:r>
      <w:bookmarkStart w:id="463" w:name="_Toc423900769"/>
      <w:bookmarkStart w:id="464" w:name="_Toc422842302"/>
      <w:bookmarkStart w:id="465" w:name="_Toc244050796"/>
      <w:bookmarkStart w:id="466" w:name="_Toc258923828"/>
      <w:bookmarkStart w:id="467" w:name="_Toc244055466"/>
      <w:bookmarkStart w:id="468" w:name="_Toc234382893"/>
      <w:bookmarkStart w:id="469" w:name="_Toc422841545"/>
      <w:bookmarkStart w:id="470" w:name="_Toc422842471"/>
    </w:p>
    <w:p w14:paraId="1FA0DD6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13．6清除不合格工程</w:t>
      </w:r>
      <w:bookmarkEnd w:id="463"/>
      <w:bookmarkEnd w:id="464"/>
      <w:bookmarkEnd w:id="465"/>
      <w:bookmarkEnd w:id="466"/>
      <w:bookmarkEnd w:id="467"/>
      <w:bookmarkEnd w:id="468"/>
      <w:bookmarkEnd w:id="469"/>
      <w:bookmarkEnd w:id="470"/>
    </w:p>
    <w:p w14:paraId="795AA8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第13.6.1项细化为：</w:t>
      </w:r>
    </w:p>
    <w:p w14:paraId="25FF79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4DAF6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（2）如果承包人未在规定时间内执行监理人的指示，发包人有权雇用他人执行，由此增加的费用和（或）工期延误由承包人承担。</w:t>
      </w:r>
      <w:bookmarkStart w:id="471" w:name="_Toc423900770"/>
      <w:bookmarkStart w:id="472" w:name="_Toc422842303"/>
      <w:bookmarkStart w:id="473" w:name="_Toc258923829"/>
      <w:bookmarkStart w:id="474" w:name="_Toc422842472"/>
      <w:bookmarkStart w:id="475" w:name="_Toc244050797"/>
      <w:bookmarkStart w:id="476" w:name="_Toc422841546"/>
    </w:p>
    <w:p w14:paraId="6F2792F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14．试验和检验</w:t>
      </w:r>
      <w:bookmarkEnd w:id="471"/>
      <w:bookmarkEnd w:id="472"/>
      <w:bookmarkEnd w:id="473"/>
      <w:bookmarkEnd w:id="474"/>
      <w:bookmarkEnd w:id="475"/>
      <w:bookmarkEnd w:id="476"/>
    </w:p>
    <w:p w14:paraId="5C3E8B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本条补充第14.4款：</w:t>
      </w:r>
      <w:bookmarkStart w:id="477" w:name="_Toc422841547"/>
      <w:bookmarkStart w:id="478" w:name="_Toc244050798"/>
      <w:bookmarkStart w:id="479" w:name="_Toc234382895"/>
      <w:bookmarkStart w:id="480" w:name="_Toc422842473"/>
      <w:bookmarkStart w:id="481" w:name="_Toc422842304"/>
      <w:bookmarkStart w:id="482" w:name="_Toc258923830"/>
      <w:bookmarkStart w:id="483" w:name="_Toc423900771"/>
    </w:p>
    <w:p w14:paraId="6669C39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14．4试验和检验费用</w:t>
      </w:r>
      <w:bookmarkEnd w:id="477"/>
      <w:bookmarkEnd w:id="478"/>
      <w:bookmarkEnd w:id="479"/>
      <w:bookmarkEnd w:id="480"/>
      <w:bookmarkEnd w:id="481"/>
      <w:bookmarkEnd w:id="482"/>
      <w:bookmarkEnd w:id="483"/>
    </w:p>
    <w:p w14:paraId="028195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（1）承包人应负责提供合同和技术规范规定的试验和检验所需的全部样品，并承担其费用。</w:t>
      </w:r>
    </w:p>
    <w:p w14:paraId="405CD5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（2）在合同中明确规定的试验和检验，包括无须在工程量清单中单独列项和已在工程量清单中单独列项的试验和检验，其试验和检验的费用由承包人承担。</w:t>
      </w:r>
    </w:p>
    <w:p w14:paraId="44821A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bookmarkStart w:id="484" w:name="_Toc423900772"/>
      <w:bookmarkStart w:id="485" w:name="_Toc422842474"/>
      <w:bookmarkStart w:id="486" w:name="_Toc244050799"/>
      <w:bookmarkStart w:id="487" w:name="_Toc258923831"/>
      <w:bookmarkStart w:id="488" w:name="_Toc422841548"/>
      <w:bookmarkStart w:id="489" w:name="_Toc422842305"/>
    </w:p>
    <w:p w14:paraId="4E35C36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15．变更</w:t>
      </w:r>
      <w:bookmarkEnd w:id="484"/>
      <w:bookmarkEnd w:id="485"/>
      <w:bookmarkEnd w:id="486"/>
      <w:bookmarkEnd w:id="487"/>
      <w:bookmarkEnd w:id="488"/>
      <w:bookmarkEnd w:id="489"/>
      <w:bookmarkStart w:id="490" w:name="_Toc234382897"/>
      <w:bookmarkStart w:id="491" w:name="_Toc422842307"/>
      <w:bookmarkStart w:id="492" w:name="_Toc244055470"/>
      <w:bookmarkStart w:id="493" w:name="_Toc244050800"/>
      <w:bookmarkStart w:id="494" w:name="_Toc423900774"/>
      <w:bookmarkStart w:id="495" w:name="_Toc422842476"/>
      <w:bookmarkStart w:id="496" w:name="_Toc258923833"/>
      <w:bookmarkStart w:id="497" w:name="_Toc422841550"/>
    </w:p>
    <w:p w14:paraId="7F95D1B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15．1变更的范围和内容</w:t>
      </w:r>
      <w:bookmarkEnd w:id="490"/>
      <w:bookmarkEnd w:id="491"/>
      <w:bookmarkEnd w:id="492"/>
      <w:bookmarkEnd w:id="493"/>
      <w:bookmarkEnd w:id="494"/>
      <w:bookmarkEnd w:id="495"/>
      <w:bookmarkEnd w:id="496"/>
      <w:bookmarkEnd w:id="497"/>
    </w:p>
    <w:p w14:paraId="319BDD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本款第（1）项细化为：</w:t>
      </w:r>
    </w:p>
    <w:p w14:paraId="43811D6E">
      <w:pPr>
        <w:numPr>
          <w:ilvl w:val="0"/>
          <w:numId w:val="4"/>
        </w:numPr>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取消合同中任何一项工作，但被取消的工作不能转由发包人或其他人实施，由于承包人违约造成的情况除外；</w:t>
      </w:r>
      <w:bookmarkStart w:id="498" w:name="_Toc422842308"/>
      <w:bookmarkStart w:id="499" w:name="_Toc234382898"/>
      <w:bookmarkStart w:id="500" w:name="_Toc258923834"/>
      <w:bookmarkStart w:id="501" w:name="_Toc244055471"/>
      <w:bookmarkStart w:id="502" w:name="_Toc423900775"/>
      <w:bookmarkStart w:id="503" w:name="_Toc422841551"/>
      <w:bookmarkStart w:id="504" w:name="_Toc422842477"/>
      <w:bookmarkStart w:id="505" w:name="_Toc244050801"/>
    </w:p>
    <w:p w14:paraId="4B52D82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15．3变更程序</w:t>
      </w:r>
      <w:bookmarkEnd w:id="498"/>
      <w:bookmarkEnd w:id="499"/>
      <w:bookmarkEnd w:id="500"/>
      <w:bookmarkEnd w:id="501"/>
      <w:bookmarkEnd w:id="502"/>
      <w:bookmarkEnd w:id="503"/>
      <w:bookmarkEnd w:id="504"/>
      <w:bookmarkEnd w:id="505"/>
    </w:p>
    <w:p w14:paraId="443A5B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本款补充第15.3.4项：</w:t>
      </w:r>
    </w:p>
    <w:p w14:paraId="0DDB04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15.3.4设计变更程序应执行《公路工程设计变更管理办法》的相关规定。</w:t>
      </w:r>
      <w:bookmarkStart w:id="506" w:name="_Toc244050802"/>
      <w:bookmarkStart w:id="507" w:name="_Toc244055472"/>
      <w:bookmarkStart w:id="508" w:name="_Toc422841552"/>
      <w:bookmarkStart w:id="509" w:name="_Toc423900776"/>
      <w:bookmarkStart w:id="510" w:name="_Toc258923835"/>
      <w:bookmarkStart w:id="511" w:name="_Toc422842309"/>
      <w:bookmarkStart w:id="512" w:name="_Toc422842478"/>
      <w:bookmarkStart w:id="513" w:name="_Toc234382899"/>
    </w:p>
    <w:p w14:paraId="264ADB8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15．4变更的估价原则</w:t>
      </w:r>
      <w:bookmarkEnd w:id="506"/>
      <w:bookmarkEnd w:id="507"/>
      <w:bookmarkEnd w:id="508"/>
      <w:bookmarkEnd w:id="509"/>
      <w:bookmarkEnd w:id="510"/>
      <w:bookmarkEnd w:id="511"/>
      <w:bookmarkEnd w:id="512"/>
      <w:bookmarkEnd w:id="513"/>
    </w:p>
    <w:p w14:paraId="20D5CF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57B82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除项目专用合同条款另有约定外，因变更引起的价格调整按照本款约定处理。</w:t>
      </w:r>
    </w:p>
    <w:p w14:paraId="2E3B8C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15.4.1如果取消某项工作，则该项工作的总额价不予以支付；</w:t>
      </w:r>
    </w:p>
    <w:p w14:paraId="3D8A99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15.4.2已标价工程量清单中有适用于变更工作的子目的，采用该子目的单价。</w:t>
      </w:r>
    </w:p>
    <w:p w14:paraId="091EF7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15.4.3已标价工程量清单中无适用于变更工作的子目，但有类似子目的，可在合理范围内参照类似子目的单价，由监理人按第3.5款商定或确定变更工作的单价。</w:t>
      </w:r>
    </w:p>
    <w:p w14:paraId="0403C0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15.4.4已标价工程量清单中无适用或类似子目的单价，可在综合考虑承包人在投标时所提供的单价分析表的基础上，由监理人按第3.5款商定或确定变更工作的单价。</w:t>
      </w:r>
    </w:p>
    <w:p w14:paraId="1EFB52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15.4.5如果本工程的变更指示是因承包人过错、承包人违反合同或承包人责任造成的，则这种违约引起的任何额外费用应由承包人承担。</w:t>
      </w:r>
      <w:bookmarkStart w:id="514" w:name="_Toc422842310"/>
      <w:bookmarkStart w:id="515" w:name="_Toc258923836"/>
      <w:bookmarkStart w:id="516" w:name="_Toc234382900"/>
      <w:bookmarkStart w:id="517" w:name="_Toc422842479"/>
      <w:bookmarkStart w:id="518" w:name="_Toc244050803"/>
      <w:bookmarkStart w:id="519" w:name="_Toc423900777"/>
      <w:bookmarkStart w:id="520" w:name="_Toc244055473"/>
      <w:bookmarkStart w:id="521" w:name="_Toc422841553"/>
    </w:p>
    <w:p w14:paraId="2A93E8B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15.5承包人的合理化建议</w:t>
      </w:r>
      <w:bookmarkEnd w:id="514"/>
      <w:bookmarkEnd w:id="515"/>
      <w:bookmarkEnd w:id="516"/>
      <w:bookmarkEnd w:id="517"/>
      <w:bookmarkEnd w:id="518"/>
      <w:bookmarkEnd w:id="519"/>
      <w:bookmarkEnd w:id="520"/>
      <w:bookmarkEnd w:id="521"/>
    </w:p>
    <w:p w14:paraId="07549F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第15.5.2项约定为：</w:t>
      </w:r>
    </w:p>
    <w:p w14:paraId="548679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承包人提出的合理化建议缩短了工期，发包人按第11.6款的规定给予奖励。</w:t>
      </w:r>
    </w:p>
    <w:p w14:paraId="45E804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承包人提出的合理化建议降低了合同价格或者提高了工程经济效益的，发包人按项目专用合同条款数据表中规定的金额给予奖励。</w:t>
      </w:r>
      <w:bookmarkStart w:id="522" w:name="_Toc423900778"/>
      <w:bookmarkStart w:id="523" w:name="_Toc244050804"/>
      <w:bookmarkStart w:id="524" w:name="_Toc422842311"/>
      <w:bookmarkStart w:id="525" w:name="_Toc422842480"/>
      <w:bookmarkStart w:id="526" w:name="_Toc234382901"/>
      <w:bookmarkStart w:id="527" w:name="_Toc258923837"/>
      <w:bookmarkStart w:id="528" w:name="_Toc422841554"/>
      <w:bookmarkStart w:id="529" w:name="_Toc244055474"/>
    </w:p>
    <w:p w14:paraId="70F0E78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15.6暂列金额</w:t>
      </w:r>
      <w:bookmarkEnd w:id="522"/>
      <w:bookmarkEnd w:id="523"/>
      <w:bookmarkEnd w:id="524"/>
      <w:bookmarkEnd w:id="525"/>
      <w:bookmarkEnd w:id="526"/>
      <w:bookmarkEnd w:id="527"/>
      <w:bookmarkEnd w:id="528"/>
      <w:bookmarkEnd w:id="529"/>
    </w:p>
    <w:p w14:paraId="64EE05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1A6322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15.6.l暂列金额应由监理人报发包人批准后指令全部或部分地使用，或者根本不予动用。</w:t>
      </w:r>
    </w:p>
    <w:p w14:paraId="682EC1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64D22A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15.6.3当监理人提出要求时，承包人应提供有关暂列金额支出的所有报价单、发票、凭证和账单或收据，除非该工作是根据已标价工程量清单列明的单价或总额价进行的估价。</w:t>
      </w:r>
      <w:bookmarkStart w:id="530" w:name="_Toc422842481"/>
      <w:bookmarkStart w:id="531" w:name="_Toc423900779"/>
      <w:bookmarkStart w:id="532" w:name="_Toc422841555"/>
      <w:bookmarkStart w:id="533" w:name="_Toc244050805"/>
      <w:bookmarkStart w:id="534" w:name="_Toc422842312"/>
      <w:bookmarkStart w:id="535" w:name="_Toc258923838"/>
    </w:p>
    <w:p w14:paraId="6DA86645">
      <w:pPr>
        <w:numPr>
          <w:ilvl w:val="0"/>
          <w:numId w:val="5"/>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价格调整</w:t>
      </w:r>
      <w:bookmarkEnd w:id="530"/>
      <w:bookmarkEnd w:id="531"/>
      <w:bookmarkEnd w:id="532"/>
      <w:bookmarkEnd w:id="533"/>
      <w:bookmarkEnd w:id="534"/>
      <w:bookmarkEnd w:id="535"/>
      <w:bookmarkStart w:id="536" w:name="_Toc422842483"/>
      <w:bookmarkStart w:id="537" w:name="_Toc422841557"/>
      <w:bookmarkStart w:id="538" w:name="_Toc422842314"/>
      <w:bookmarkStart w:id="539" w:name="_Toc244050806"/>
      <w:bookmarkStart w:id="540" w:name="_Toc423900781"/>
      <w:bookmarkStart w:id="541" w:name="_Toc258923840"/>
      <w:bookmarkStart w:id="542" w:name="_Toc234382903"/>
    </w:p>
    <w:p w14:paraId="70685D2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16.1物价波动引起的价格调整</w:t>
      </w:r>
      <w:bookmarkEnd w:id="536"/>
      <w:bookmarkEnd w:id="537"/>
      <w:bookmarkEnd w:id="538"/>
      <w:bookmarkEnd w:id="539"/>
      <w:bookmarkEnd w:id="540"/>
      <w:bookmarkEnd w:id="541"/>
      <w:bookmarkEnd w:id="542"/>
    </w:p>
    <w:p w14:paraId="6ECB67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0C5934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（1）除项目专用合同条款另有约定外，因物价波动引起的价格调整应按项目专用合同条款数据表的规定，按照第16.1.1项或第16.1.2项约定的原则处理。</w:t>
      </w:r>
    </w:p>
    <w:p w14:paraId="554B91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（2）在合同执行期间（包括工期拖延期间），由于人工、材料和设备价格的上涨而引起工程施工成本增加的风险由承包人自行承担，合同价格不会因此而调整。</w:t>
      </w:r>
    </w:p>
    <w:p w14:paraId="4F287D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16.1.1采用价格指数调整价格差额</w:t>
      </w:r>
    </w:p>
    <w:p w14:paraId="5F55B9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16.1.1价格调整公式</w:t>
      </w:r>
    </w:p>
    <w:p w14:paraId="76B855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价格调整公式后增加备注如下：</w:t>
      </w:r>
    </w:p>
    <w:p w14:paraId="18BFAD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式中，</w:t>
      </w:r>
      <w:r>
        <w:rPr>
          <w:rFonts w:hint="eastAsia" w:ascii="宋体" w:hAnsi="宋体" w:cs="宋体"/>
          <w:i/>
          <w:color w:val="auto"/>
          <w:sz w:val="24"/>
          <w:highlight w:val="none"/>
        </w:rPr>
        <w:t>A</w:t>
      </w:r>
      <w:r>
        <w:rPr>
          <w:rFonts w:hint="eastAsia" w:ascii="宋体" w:hAnsi="宋体" w:cs="宋体"/>
          <w:color w:val="auto"/>
          <w:sz w:val="24"/>
          <w:highlight w:val="none"/>
        </w:rPr>
        <w:t xml:space="preserve"> ＝ 1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1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2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3 </w:t>
      </w:r>
      <w:r>
        <w:rPr>
          <w:rFonts w:hint="eastAsia" w:ascii="宋体" w:hAnsi="宋体" w:cs="宋体"/>
          <w:color w:val="auto"/>
          <w:sz w:val="24"/>
          <w:highlight w:val="none"/>
        </w:rPr>
        <w:t xml:space="preserve">＋ ...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n </w:t>
      </w:r>
      <w:r>
        <w:rPr>
          <w:rFonts w:hint="eastAsia" w:ascii="宋体" w:hAnsi="宋体" w:cs="宋体"/>
          <w:color w:val="auto"/>
          <w:sz w:val="24"/>
          <w:highlight w:val="none"/>
        </w:rPr>
        <w:t>）</w:t>
      </w:r>
    </w:p>
    <w:p w14:paraId="0C7B6A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本目最后一段文字细化为：</w:t>
      </w:r>
    </w:p>
    <w:p w14:paraId="75B9AE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在采用价格调整公式进行调价时，还应遵守以下规定：</w:t>
      </w:r>
    </w:p>
    <w:p w14:paraId="6F728F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18FA52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bookmarkStart w:id="543" w:name="_Toc244050807"/>
      <w:bookmarkStart w:id="544" w:name="_Toc423900782"/>
      <w:bookmarkStart w:id="545" w:name="_Toc422842315"/>
      <w:bookmarkStart w:id="546" w:name="_Toc422842484"/>
      <w:bookmarkStart w:id="547" w:name="_Toc422841558"/>
      <w:bookmarkStart w:id="548" w:name="_Toc258923841"/>
    </w:p>
    <w:p w14:paraId="5640400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17.计量与支付</w:t>
      </w:r>
      <w:bookmarkEnd w:id="543"/>
      <w:bookmarkEnd w:id="544"/>
      <w:bookmarkEnd w:id="545"/>
      <w:bookmarkEnd w:id="546"/>
      <w:bookmarkEnd w:id="547"/>
      <w:bookmarkEnd w:id="548"/>
      <w:bookmarkStart w:id="549" w:name="_Toc244050808"/>
      <w:bookmarkStart w:id="550" w:name="_Toc234382905"/>
      <w:bookmarkStart w:id="551" w:name="_Toc422842486"/>
      <w:bookmarkStart w:id="552" w:name="_Toc244055478"/>
      <w:bookmarkStart w:id="553" w:name="_Toc422841560"/>
      <w:bookmarkStart w:id="554" w:name="_Toc422842317"/>
      <w:bookmarkStart w:id="555" w:name="_Toc258923843"/>
      <w:bookmarkStart w:id="556" w:name="_Toc423900784"/>
    </w:p>
    <w:p w14:paraId="79E4409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17.1计量</w:t>
      </w:r>
      <w:bookmarkEnd w:id="549"/>
      <w:bookmarkEnd w:id="550"/>
      <w:bookmarkEnd w:id="551"/>
      <w:bookmarkEnd w:id="552"/>
      <w:bookmarkEnd w:id="553"/>
      <w:bookmarkEnd w:id="554"/>
      <w:bookmarkEnd w:id="555"/>
      <w:bookmarkEnd w:id="556"/>
    </w:p>
    <w:p w14:paraId="448E3B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17.1.2计量方法</w:t>
      </w:r>
    </w:p>
    <w:p w14:paraId="1F9D6B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75278D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工程的计量应以净值为准，除非项目专用合同条款另有约定。工程量清单中各个子目的具体计量方法按本合同文件工程量清单计量规则中的规定执行。</w:t>
      </w:r>
    </w:p>
    <w:p w14:paraId="096C43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17.1.4单价子目的计量</w:t>
      </w:r>
    </w:p>
    <w:p w14:paraId="197533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40570556">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（7）承包人未在已标价工程量清单中填入单价或总额价的工程子目，将被认为其已包含在本合同的其他子目的单价和总额价中，发包人将不另行支付。</w:t>
      </w:r>
    </w:p>
    <w:p w14:paraId="65748B15">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17.1.5总价子目的计量</w:t>
      </w:r>
    </w:p>
    <w:p w14:paraId="43089279">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本项补充：</w:t>
      </w:r>
    </w:p>
    <w:p w14:paraId="3AE810BC">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本项目工程量清单中要求承包人以“总额”方式报价的子目，各子目的支付原则和支付进度按项目专用合同条款的规定执行。</w:t>
      </w:r>
      <w:bookmarkStart w:id="557" w:name="_Toc258923844"/>
      <w:bookmarkStart w:id="558" w:name="_Toc234382906"/>
      <w:bookmarkStart w:id="559" w:name="_Toc422841561"/>
      <w:bookmarkStart w:id="560" w:name="_Toc422842487"/>
      <w:bookmarkStart w:id="561" w:name="_Toc423900785"/>
      <w:bookmarkStart w:id="562" w:name="_Toc244050809"/>
      <w:bookmarkStart w:id="563" w:name="_Toc244055479"/>
      <w:bookmarkStart w:id="564" w:name="_Toc422842318"/>
    </w:p>
    <w:p w14:paraId="73D6E1E6">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17.2预付款</w:t>
      </w:r>
      <w:bookmarkEnd w:id="557"/>
      <w:bookmarkEnd w:id="558"/>
      <w:bookmarkEnd w:id="559"/>
      <w:bookmarkEnd w:id="560"/>
      <w:bookmarkEnd w:id="561"/>
      <w:bookmarkEnd w:id="562"/>
      <w:bookmarkEnd w:id="563"/>
      <w:bookmarkEnd w:id="564"/>
    </w:p>
    <w:p w14:paraId="15A51A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17.2.1预付款</w:t>
      </w:r>
    </w:p>
    <w:p w14:paraId="79E67643">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本项约定为：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本工程预付款30% </w:t>
      </w:r>
      <w:r>
        <w:rPr>
          <w:rFonts w:hint="eastAsia" w:ascii="宋体" w:hAnsi="宋体" w:cs="宋体"/>
          <w:b/>
          <w:bCs/>
          <w:color w:val="auto"/>
          <w:sz w:val="24"/>
          <w:highlight w:val="none"/>
        </w:rPr>
        <w:t>。</w:t>
      </w:r>
    </w:p>
    <w:p w14:paraId="1953D1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预付款包括开工预付款和材料、设备预付款。具体额度和预付办法如下：</w:t>
      </w:r>
    </w:p>
    <w:p w14:paraId="3FABB5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（1）开工预付款的金额在项目专用条款数据表中约定。在承包人签订了合同协议书且承包人承诺的主要设备进场后，监理人应在当期进度付款证书中向承包人支付开工预付款。</w:t>
      </w:r>
    </w:p>
    <w:p w14:paraId="3954FF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承包人不得将该预付款用于与本工程无关的支出，监理人有权监督承包人对该项费用的使用，如经查实承包人滥用开工预付款，发包人有权立即向银行银行索赔履约保证金，并解除合同。</w:t>
      </w:r>
    </w:p>
    <w:p w14:paraId="0CE0E5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2AC07B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a.材料、设备符合规范要求并经监理人认可；</w:t>
      </w:r>
    </w:p>
    <w:p w14:paraId="354F55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b.承包人已出具材料、设备费用凭证或支付单据；</w:t>
      </w:r>
    </w:p>
    <w:p w14:paraId="3F9345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c.材料、设备已在现场交货，且存储良好，监理人认为材料、设备的存储方法符合要求。</w:t>
      </w:r>
    </w:p>
    <w:p w14:paraId="0FD054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则监理人应将此项金额作为材料、设备预付款计入下一次的进度付款证书中。在预计交工前3个月，将不再支付材料、设备预付款。</w:t>
      </w:r>
    </w:p>
    <w:p w14:paraId="463D74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17.2.2预付款保函</w:t>
      </w:r>
    </w:p>
    <w:p w14:paraId="3EACC9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05A98E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发包人向承包人支付的预付款，应按照本合同17.2.1项规定使用。</w:t>
      </w:r>
    </w:p>
    <w:p w14:paraId="54DDE5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17.2.3预付款的扣回与还清</w:t>
      </w:r>
    </w:p>
    <w:p w14:paraId="5FCBAE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23E44F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l）开工预付款在进度付款证书的累计金额未达到签约合同价的60％之前不予扣回，在达到签约合同价60％之后，开始按工程进度以固定比例（即每完成签约合同价的1％，扣回开工预付款的2％）分期从各月的进度付款证书中扣回，全部金额在进度付款证书的累计金额达到签约合同价的80％时扣完。</w:t>
      </w:r>
    </w:p>
    <w:p w14:paraId="08BD6E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（2）当材料、设备已用于或安装在永久工程之中时，材料、设备预付款应从进度付款证书中扣回，扣回期不超过3个月。已经支付材料、设备预付款的材料、设备的所有权应属于发包人。</w:t>
      </w:r>
      <w:bookmarkStart w:id="565" w:name="_Toc422842319"/>
      <w:bookmarkStart w:id="566" w:name="_Toc244055480"/>
      <w:bookmarkStart w:id="567" w:name="_Toc244050810"/>
      <w:bookmarkStart w:id="568" w:name="_Toc423900786"/>
      <w:bookmarkStart w:id="569" w:name="_Toc422842488"/>
      <w:bookmarkStart w:id="570" w:name="_Toc234382907"/>
      <w:bookmarkStart w:id="571" w:name="_Toc422841562"/>
      <w:bookmarkStart w:id="572" w:name="_Toc258923845"/>
    </w:p>
    <w:p w14:paraId="663A5F7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17.3工程进度付款</w:t>
      </w:r>
      <w:bookmarkEnd w:id="565"/>
      <w:bookmarkEnd w:id="566"/>
      <w:bookmarkEnd w:id="567"/>
      <w:bookmarkEnd w:id="568"/>
      <w:bookmarkEnd w:id="569"/>
      <w:bookmarkEnd w:id="570"/>
      <w:bookmarkEnd w:id="571"/>
      <w:bookmarkEnd w:id="572"/>
    </w:p>
    <w:p w14:paraId="686E35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17.3.3进度付款证书和支付时间</w:t>
      </w:r>
    </w:p>
    <w:p w14:paraId="671A4D9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本项（1）目补充：</w:t>
      </w:r>
      <w:r>
        <w:rPr>
          <w:rFonts w:hint="eastAsia" w:ascii="宋体" w:hAnsi="宋体" w:cs="宋体"/>
          <w:color w:val="auto"/>
          <w:sz w:val="24"/>
          <w:highlight w:val="none"/>
        </w:rPr>
        <w:tab/>
      </w:r>
    </w:p>
    <w:p w14:paraId="771F0DB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7D5E1558">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本项（2）目约定为：</w:t>
      </w:r>
    </w:p>
    <w:p w14:paraId="1D65D88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发包人应在监理人收到进度付款申请单且承包人提交了合格的增值税专用发票后28天内，将进度应付款支付给承包人。</w:t>
      </w:r>
    </w:p>
    <w:p w14:paraId="67300A0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发包人不按期支付的，按项目专用条款数据表中约定的利率向承包人支付逾期付款违约金。违约金计算基数为发包人的全部未付款额，时间从应付而未付该款额之日算起（不计复利）</w:t>
      </w:r>
    </w:p>
    <w:p w14:paraId="38FEAD9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17.3.5农民工工资保证金（如有）</w:t>
      </w:r>
    </w:p>
    <w:p w14:paraId="1D55CF39">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（1）为确保施工过程中农民工工资实时、足额发放到位，承包人应按照项目专用条款约定的时间和金额缴存农民工工资保证金。</w:t>
      </w:r>
    </w:p>
    <w:p w14:paraId="7FFB89F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（2）农民工工资保证金可采用银行保函或现金、支票形式。采用银行保函时，出具保函的银行须具有相应担保能力，且按照发包人批准的格式出具，所需费用由承包人承担。</w:t>
      </w:r>
    </w:p>
    <w:p w14:paraId="6FE95EF0">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（3）农民工工资保证金的扣留条件、返还时间按照项目专用合同条款的约定执行。</w:t>
      </w:r>
      <w:bookmarkStart w:id="573" w:name="_Toc423900787"/>
      <w:bookmarkStart w:id="574" w:name="_Toc422841563"/>
      <w:bookmarkStart w:id="575" w:name="_Toc234382908"/>
      <w:bookmarkStart w:id="576" w:name="_Toc422842320"/>
      <w:bookmarkStart w:id="577" w:name="_Toc244050811"/>
      <w:bookmarkStart w:id="578" w:name="_Toc244055481"/>
      <w:bookmarkStart w:id="579" w:name="_Toc258923846"/>
      <w:bookmarkStart w:id="580" w:name="_Toc422842489"/>
    </w:p>
    <w:p w14:paraId="66EC07A9">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17.4质量保证金</w:t>
      </w:r>
      <w:bookmarkEnd w:id="573"/>
      <w:bookmarkEnd w:id="574"/>
      <w:bookmarkEnd w:id="575"/>
      <w:bookmarkEnd w:id="576"/>
      <w:bookmarkEnd w:id="577"/>
      <w:bookmarkEnd w:id="578"/>
      <w:bookmarkEnd w:id="579"/>
      <w:bookmarkEnd w:id="580"/>
    </w:p>
    <w:p w14:paraId="07EEBC9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第17.4.1项、17.4.2项细化为：</w:t>
      </w:r>
    </w:p>
    <w:p w14:paraId="6CC55FF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17.4.1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6AFF7DA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质量保证金采用现金、支票形式提交的发包人应在项目专用合同条款数据表中明确是否计付利息以及利息的计算方式。</w:t>
      </w:r>
    </w:p>
    <w:p w14:paraId="6683E09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bookmarkStart w:id="581" w:name="_Toc234382909"/>
      <w:bookmarkStart w:id="582" w:name="_Toc422842321"/>
      <w:bookmarkStart w:id="583" w:name="_Toc258923847"/>
      <w:bookmarkStart w:id="584" w:name="_Toc244055482"/>
      <w:bookmarkStart w:id="585" w:name="_Toc244050812"/>
      <w:bookmarkStart w:id="586" w:name="_Toc422842490"/>
      <w:bookmarkStart w:id="587" w:name="_Toc422841564"/>
      <w:bookmarkStart w:id="588" w:name="_Toc423900788"/>
    </w:p>
    <w:p w14:paraId="6C4C8707">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17.5交工结算</w:t>
      </w:r>
      <w:bookmarkEnd w:id="581"/>
      <w:bookmarkEnd w:id="582"/>
      <w:bookmarkEnd w:id="583"/>
      <w:bookmarkEnd w:id="584"/>
      <w:bookmarkEnd w:id="585"/>
      <w:bookmarkEnd w:id="586"/>
      <w:bookmarkEnd w:id="587"/>
      <w:bookmarkEnd w:id="588"/>
    </w:p>
    <w:p w14:paraId="4EE506E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17.5.l交工付款申请单</w:t>
      </w:r>
    </w:p>
    <w:p w14:paraId="4346094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本项（l）目约定为：</w:t>
      </w:r>
    </w:p>
    <w:p w14:paraId="70DFE32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承包人向监理人提交交工付款申请单（包括相关证明材料）的份数在项目专用合同条款数据表中约定；期限：交工验收证书签发后42天内。</w:t>
      </w:r>
    </w:p>
    <w:p w14:paraId="581B407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17.5.2交工付款证书及支付时间</w:t>
      </w:r>
    </w:p>
    <w:p w14:paraId="2885E11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3318F57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发包人应在监理人出具交工付款证书且承包人提交了合格的增值税专用发票后14天内，将应付款支付给承包人。发包人不按期支付的，按第17.3.3（2）目的约定，将逾期付款违约金支付给承包人。</w:t>
      </w:r>
      <w:bookmarkStart w:id="589" w:name="_Toc244050813"/>
      <w:bookmarkStart w:id="590" w:name="_Toc423900789"/>
      <w:bookmarkStart w:id="591" w:name="_Toc422842491"/>
      <w:bookmarkStart w:id="592" w:name="_Toc258923848"/>
      <w:bookmarkStart w:id="593" w:name="_Toc244055483"/>
      <w:bookmarkStart w:id="594" w:name="_Toc234382910"/>
      <w:bookmarkStart w:id="595" w:name="_Toc422842322"/>
      <w:bookmarkStart w:id="596" w:name="_Toc422841565"/>
    </w:p>
    <w:p w14:paraId="5F8E96D9">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17.6最终结清</w:t>
      </w:r>
      <w:bookmarkEnd w:id="589"/>
      <w:bookmarkEnd w:id="590"/>
      <w:bookmarkEnd w:id="591"/>
      <w:bookmarkEnd w:id="592"/>
      <w:bookmarkEnd w:id="593"/>
      <w:bookmarkEnd w:id="594"/>
      <w:bookmarkEnd w:id="595"/>
      <w:bookmarkEnd w:id="596"/>
    </w:p>
    <w:p w14:paraId="7C3DE5E2">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17.6.1最终结清申请单</w:t>
      </w:r>
    </w:p>
    <w:p w14:paraId="6DA9143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本项（1）目约定为：</w:t>
      </w:r>
    </w:p>
    <w:p w14:paraId="0A7AAC8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承包人向监理人提交最终结清申请单（包括相关证明材料）的份数在项目专用合同条款数据表中约定；期限：缺陷责任期终止证书签发后28天内。</w:t>
      </w:r>
    </w:p>
    <w:p w14:paraId="1F3A53D9">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最终结清申请单中的总金额应认为是代表了根据合同规定应付给承包人的全部款项的最后结算。</w:t>
      </w:r>
    </w:p>
    <w:p w14:paraId="1BAF6F4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17.6.2最终结清证书和支付时间</w:t>
      </w:r>
    </w:p>
    <w:p w14:paraId="344C6FD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736ACF9C">
      <w:pPr>
        <w:numPr>
          <w:ilvl w:val="0"/>
          <w:numId w:val="4"/>
        </w:numPr>
        <w:tabs>
          <w:tab w:val="left" w:pos="3193"/>
        </w:tabs>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发包人应在监理人出具最终结清证书且承包人提交了合格的增值税专用发票后的14天内，将应支付款支付给承包人。发包人不按期支付的，按第17.3.3（2）目的约定，将逾期付款违约金支付给承包人。</w:t>
      </w:r>
      <w:bookmarkStart w:id="597" w:name="_Toc258923849"/>
      <w:bookmarkStart w:id="598" w:name="_Toc244050814"/>
      <w:bookmarkStart w:id="599" w:name="_Toc423900790"/>
      <w:bookmarkStart w:id="600" w:name="_Toc422842492"/>
      <w:bookmarkStart w:id="601" w:name="_Toc422841566"/>
      <w:bookmarkStart w:id="602" w:name="_Toc422842323"/>
    </w:p>
    <w:p w14:paraId="63AB8B55">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18．交工验收</w:t>
      </w:r>
      <w:bookmarkEnd w:id="597"/>
      <w:bookmarkEnd w:id="598"/>
      <w:bookmarkEnd w:id="599"/>
      <w:bookmarkEnd w:id="600"/>
      <w:bookmarkEnd w:id="601"/>
      <w:bookmarkEnd w:id="602"/>
      <w:bookmarkStart w:id="603" w:name="_Toc422842324"/>
      <w:bookmarkStart w:id="604" w:name="_Toc422842493"/>
      <w:bookmarkStart w:id="605" w:name="_Toc422841567"/>
      <w:bookmarkStart w:id="606" w:name="_Toc244050815"/>
      <w:bookmarkStart w:id="607" w:name="_Toc423900791"/>
      <w:bookmarkStart w:id="608" w:name="_Toc258923850"/>
      <w:bookmarkStart w:id="609" w:name="_Toc234382912"/>
      <w:bookmarkStart w:id="610" w:name="_Toc244055485"/>
    </w:p>
    <w:p w14:paraId="470D18DD">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18.2交工验收申请报告</w:t>
      </w:r>
      <w:bookmarkEnd w:id="603"/>
      <w:bookmarkEnd w:id="604"/>
      <w:bookmarkEnd w:id="605"/>
      <w:bookmarkEnd w:id="606"/>
      <w:bookmarkEnd w:id="607"/>
      <w:bookmarkEnd w:id="608"/>
      <w:bookmarkEnd w:id="609"/>
      <w:bookmarkEnd w:id="610"/>
    </w:p>
    <w:p w14:paraId="5C7FC01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本款第（2）项约定为：</w:t>
      </w:r>
    </w:p>
    <w:p w14:paraId="2BF8D1C1">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竣工资料的内容：承包人应按照《公路工程竣（交）工验收办法》和相关规定编制竣工资料。</w:t>
      </w:r>
    </w:p>
    <w:p w14:paraId="039390B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竣工资料的份数在项目专用合同条款数据表中约定。</w:t>
      </w:r>
      <w:bookmarkStart w:id="611" w:name="_Toc423900792"/>
      <w:bookmarkStart w:id="612" w:name="_Toc422842494"/>
      <w:bookmarkStart w:id="613" w:name="_Toc244050816"/>
      <w:bookmarkStart w:id="614" w:name="_Toc422841568"/>
      <w:bookmarkStart w:id="615" w:name="_Toc422842325"/>
      <w:bookmarkStart w:id="616" w:name="_Toc244055486"/>
      <w:bookmarkStart w:id="617" w:name="_Toc234382913"/>
      <w:bookmarkStart w:id="618" w:name="_Toc258923851"/>
    </w:p>
    <w:p w14:paraId="4F23676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18.3 验收</w:t>
      </w:r>
      <w:bookmarkEnd w:id="611"/>
      <w:bookmarkEnd w:id="612"/>
      <w:bookmarkEnd w:id="613"/>
      <w:bookmarkEnd w:id="614"/>
      <w:bookmarkEnd w:id="615"/>
      <w:bookmarkEnd w:id="616"/>
      <w:bookmarkEnd w:id="617"/>
      <w:bookmarkEnd w:id="618"/>
    </w:p>
    <w:p w14:paraId="1C432A6C">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第18.3.2项补充：</w:t>
      </w:r>
    </w:p>
    <w:p w14:paraId="57BF2DB3">
      <w:pPr>
        <w:widowControl/>
        <w:spacing w:after="120" w:line="360" w:lineRule="auto"/>
        <w:ind w:firstLine="478" w:firstLineChars="196"/>
        <w:rPr>
          <w:rFonts w:ascii="宋体" w:hAnsi="宋体" w:cs="宋体"/>
          <w:color w:val="auto"/>
          <w:spacing w:val="2"/>
          <w:sz w:val="24"/>
          <w:highlight w:val="none"/>
        </w:rPr>
      </w:pPr>
      <w:r>
        <w:rPr>
          <w:rFonts w:hint="eastAsia" w:ascii="宋体" w:hAnsi="宋体" w:cs="宋体"/>
          <w:color w:val="auto"/>
          <w:spacing w:val="2"/>
          <w:sz w:val="24"/>
          <w:highlight w:val="none"/>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5C491C4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第18.3.5项约定为：</w:t>
      </w:r>
    </w:p>
    <w:p w14:paraId="7BCE60A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经验收合格工程的实际交工日期，以最终提交工验收申请报告的日期为准，并在交工验收证书中写明。</w:t>
      </w:r>
    </w:p>
    <w:p w14:paraId="375EBB7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本款补充第18.3.7项：</w:t>
      </w:r>
    </w:p>
    <w:p w14:paraId="484B7590">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组织办理交工验收和签发交工验收证书的费用由发包人承担，但按照第18.3.4项规定达不到合格标准的交工验收费用由承包人承担。</w:t>
      </w:r>
    </w:p>
    <w:p w14:paraId="11E9F646">
      <w:pPr>
        <w:tabs>
          <w:tab w:val="left" w:pos="3193"/>
        </w:tabs>
        <w:spacing w:line="360" w:lineRule="auto"/>
        <w:rPr>
          <w:rFonts w:ascii="宋体" w:hAnsi="宋体" w:cs="宋体"/>
          <w:b/>
          <w:color w:val="auto"/>
          <w:sz w:val="24"/>
          <w:highlight w:val="none"/>
        </w:rPr>
      </w:pPr>
      <w:r>
        <w:rPr>
          <w:rFonts w:hint="eastAsia" w:ascii="宋体" w:hAnsi="宋体" w:cs="宋体"/>
          <w:b/>
          <w:color w:val="auto"/>
          <w:sz w:val="24"/>
          <w:highlight w:val="none"/>
        </w:rPr>
        <w:t>本条补充第18.9款：</w:t>
      </w:r>
      <w:bookmarkStart w:id="619" w:name="_Toc423900793"/>
      <w:bookmarkStart w:id="620" w:name="_Toc422842495"/>
      <w:bookmarkStart w:id="621" w:name="_Toc258923852"/>
      <w:bookmarkStart w:id="622" w:name="_Toc244050817"/>
      <w:bookmarkStart w:id="623" w:name="_Toc244055487"/>
      <w:bookmarkStart w:id="624" w:name="_Toc234382914"/>
      <w:bookmarkStart w:id="625" w:name="_Toc422841569"/>
      <w:bookmarkStart w:id="626" w:name="_Toc422842326"/>
    </w:p>
    <w:p w14:paraId="5799908E">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18.9竣工文件</w:t>
      </w:r>
      <w:bookmarkEnd w:id="619"/>
      <w:bookmarkEnd w:id="620"/>
      <w:bookmarkEnd w:id="621"/>
      <w:bookmarkEnd w:id="622"/>
      <w:bookmarkEnd w:id="623"/>
      <w:bookmarkEnd w:id="624"/>
      <w:bookmarkEnd w:id="625"/>
      <w:bookmarkEnd w:id="626"/>
    </w:p>
    <w:p w14:paraId="394B691C">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承包人应按照《公路工程竣（交）工验收办法》中的相关规定，在缺陷责任期内为竣工验收补充竣工资料，并在签发缺陷责任期终止证书之前提交。</w:t>
      </w:r>
      <w:bookmarkStart w:id="627" w:name="_Toc422842327"/>
      <w:bookmarkStart w:id="628" w:name="_Toc244050818"/>
      <w:bookmarkStart w:id="629" w:name="_Toc258923853"/>
      <w:bookmarkStart w:id="630" w:name="_Toc423900794"/>
      <w:bookmarkStart w:id="631" w:name="_Toc422841570"/>
      <w:bookmarkStart w:id="632" w:name="_Toc422842496"/>
    </w:p>
    <w:p w14:paraId="1D0C22A1">
      <w:pPr>
        <w:numPr>
          <w:ilvl w:val="0"/>
          <w:numId w:val="6"/>
        </w:numPr>
        <w:tabs>
          <w:tab w:val="left" w:pos="3193"/>
        </w:tabs>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缺陷责任与保修责任</w:t>
      </w:r>
      <w:bookmarkEnd w:id="627"/>
      <w:bookmarkEnd w:id="628"/>
      <w:bookmarkEnd w:id="629"/>
      <w:bookmarkEnd w:id="630"/>
      <w:bookmarkEnd w:id="631"/>
      <w:bookmarkEnd w:id="632"/>
      <w:bookmarkStart w:id="633" w:name="_Toc234382916"/>
      <w:bookmarkStart w:id="634" w:name="_Toc258923854"/>
      <w:bookmarkStart w:id="635" w:name="_Toc244050819"/>
      <w:bookmarkStart w:id="636" w:name="_Toc422842497"/>
      <w:bookmarkStart w:id="637" w:name="_Toc244055489"/>
      <w:bookmarkStart w:id="638" w:name="_Toc422842328"/>
      <w:bookmarkStart w:id="639" w:name="_Toc422841571"/>
      <w:bookmarkStart w:id="640" w:name="_Toc423900795"/>
    </w:p>
    <w:p w14:paraId="75992A97">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19.2缺陷责任</w:t>
      </w:r>
      <w:bookmarkEnd w:id="633"/>
      <w:bookmarkEnd w:id="634"/>
      <w:bookmarkEnd w:id="635"/>
      <w:bookmarkEnd w:id="636"/>
      <w:bookmarkEnd w:id="637"/>
      <w:bookmarkEnd w:id="638"/>
      <w:bookmarkEnd w:id="639"/>
      <w:bookmarkEnd w:id="640"/>
    </w:p>
    <w:p w14:paraId="1003D43A">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第19.2.2项补充：</w:t>
      </w:r>
    </w:p>
    <w:p w14:paraId="7DF161C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在缺陷责任期内，承包人应尽快完成在交工验收证书中写明的未完成工作，并完成对本工程缺陷的修复或监理人指令的修补工作。</w:t>
      </w:r>
      <w:bookmarkStart w:id="641" w:name="_Toc422842498"/>
      <w:bookmarkStart w:id="642" w:name="_Toc258923855"/>
      <w:bookmarkStart w:id="643" w:name="_Toc422842329"/>
      <w:bookmarkStart w:id="644" w:name="_Toc422841572"/>
      <w:bookmarkStart w:id="645" w:name="_Toc234382917"/>
      <w:bookmarkStart w:id="646" w:name="_Toc244050820"/>
      <w:bookmarkStart w:id="647" w:name="_Toc244055490"/>
      <w:bookmarkStart w:id="648" w:name="_Toc423900796"/>
    </w:p>
    <w:p w14:paraId="3041E02C">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19.5承包人的进入权</w:t>
      </w:r>
      <w:bookmarkEnd w:id="641"/>
      <w:bookmarkEnd w:id="642"/>
      <w:bookmarkEnd w:id="643"/>
      <w:bookmarkEnd w:id="644"/>
      <w:bookmarkEnd w:id="645"/>
      <w:bookmarkEnd w:id="646"/>
      <w:bookmarkEnd w:id="647"/>
      <w:bookmarkEnd w:id="648"/>
    </w:p>
    <w:p w14:paraId="6A41C4A2">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7821741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承包人在缺陷修复施工过程中，应服从管养单位的有关安全管理规定，由于承包人自身原因造成的人员伤亡、设备和材料的损毁及罚款等责任由承包人自负。</w:t>
      </w:r>
      <w:bookmarkStart w:id="649" w:name="_Toc422841573"/>
      <w:bookmarkStart w:id="650" w:name="_Toc244050821"/>
      <w:bookmarkStart w:id="651" w:name="_Toc423900797"/>
      <w:bookmarkStart w:id="652" w:name="_Toc258923856"/>
      <w:bookmarkStart w:id="653" w:name="_Toc422842330"/>
      <w:bookmarkStart w:id="654" w:name="_Toc234382918"/>
      <w:bookmarkStart w:id="655" w:name="_Toc422842499"/>
    </w:p>
    <w:p w14:paraId="366F45C9">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19.7保修责任</w:t>
      </w:r>
      <w:bookmarkEnd w:id="649"/>
      <w:bookmarkEnd w:id="650"/>
      <w:bookmarkEnd w:id="651"/>
      <w:bookmarkEnd w:id="652"/>
      <w:bookmarkEnd w:id="653"/>
      <w:bookmarkEnd w:id="654"/>
      <w:bookmarkEnd w:id="655"/>
    </w:p>
    <w:p w14:paraId="65D5091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38CB4FE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6AC493B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（2）在全部工程交工验收前，已经发包人提前验收的单位工程，其保修期的起算日期相应提前。</w:t>
      </w:r>
    </w:p>
    <w:p w14:paraId="12632AD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（3）工程保修期终止后28天内，监理人签发保修期终止证书。</w:t>
      </w:r>
    </w:p>
    <w:p w14:paraId="0170759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（4）若承包人不履行保修义务和责任，则承包人应承担由于违约造成的法律后果，并由发包人将其违约行为上报省级交通主管部门，作为不良记录纳入公路建设市场信用信息管理系统。</w:t>
      </w:r>
      <w:bookmarkStart w:id="656" w:name="_Toc244050822"/>
      <w:bookmarkStart w:id="657" w:name="_Toc422842500"/>
      <w:bookmarkStart w:id="658" w:name="_Toc258923857"/>
      <w:bookmarkStart w:id="659" w:name="_Toc423900798"/>
      <w:bookmarkStart w:id="660" w:name="_Toc422842331"/>
      <w:bookmarkStart w:id="661" w:name="_Toc422841574"/>
    </w:p>
    <w:p w14:paraId="525D089C">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20.保险</w:t>
      </w:r>
      <w:bookmarkEnd w:id="656"/>
      <w:bookmarkEnd w:id="657"/>
      <w:bookmarkEnd w:id="658"/>
      <w:bookmarkEnd w:id="659"/>
      <w:bookmarkEnd w:id="660"/>
      <w:bookmarkEnd w:id="661"/>
      <w:bookmarkStart w:id="662" w:name="_Toc422842332"/>
      <w:bookmarkStart w:id="663" w:name="_Toc423900799"/>
      <w:bookmarkStart w:id="664" w:name="_Toc422842501"/>
      <w:bookmarkStart w:id="665" w:name="_Toc244050823"/>
      <w:bookmarkStart w:id="666" w:name="_Toc234382920"/>
      <w:bookmarkStart w:id="667" w:name="_Toc422841575"/>
      <w:bookmarkStart w:id="668" w:name="_Toc258923858"/>
      <w:bookmarkStart w:id="669" w:name="_Toc244055493"/>
    </w:p>
    <w:p w14:paraId="56203D2F">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20.1工程保险</w:t>
      </w:r>
      <w:bookmarkEnd w:id="662"/>
      <w:bookmarkEnd w:id="663"/>
      <w:bookmarkEnd w:id="664"/>
      <w:bookmarkEnd w:id="665"/>
      <w:bookmarkEnd w:id="666"/>
      <w:bookmarkEnd w:id="667"/>
      <w:bookmarkEnd w:id="668"/>
      <w:bookmarkEnd w:id="669"/>
    </w:p>
    <w:p w14:paraId="2DD82AB0">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58EA6A0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建筑工程—切险的投保内容：为本合同工程的永久工程、临时工程和设备及已运至施工工地用于永久工程的材料和设备所投的保险。</w:t>
      </w:r>
    </w:p>
    <w:p w14:paraId="33F2119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保险金额：工程量清单第100章（不含建筑工程一切险及第三者责任险的保险费）至第700章的合计金额。</w:t>
      </w:r>
    </w:p>
    <w:p w14:paraId="689A9F08">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保险费率：在项目专用合同条款数据表中约定。</w:t>
      </w:r>
    </w:p>
    <w:p w14:paraId="0ED3DE6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保险期限：开工日起直至本合同工程签发缺陷责任期终止证书止（即合同工期＋缺陷责任期）。</w:t>
      </w:r>
    </w:p>
    <w:p w14:paraId="71090AB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bookmarkStart w:id="670" w:name="_Toc258923859"/>
      <w:bookmarkStart w:id="671" w:name="_Toc244050824"/>
      <w:bookmarkStart w:id="672" w:name="_Toc244055494"/>
      <w:bookmarkStart w:id="673" w:name="_Toc422841576"/>
      <w:bookmarkStart w:id="674" w:name="_Toc422842502"/>
      <w:bookmarkStart w:id="675" w:name="_Toc234382921"/>
      <w:bookmarkStart w:id="676" w:name="_Toc423900800"/>
      <w:bookmarkStart w:id="677" w:name="_Toc422842333"/>
    </w:p>
    <w:p w14:paraId="02ECBF6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20.4第三者责任险</w:t>
      </w:r>
      <w:bookmarkEnd w:id="670"/>
      <w:bookmarkEnd w:id="671"/>
      <w:bookmarkEnd w:id="672"/>
      <w:bookmarkEnd w:id="673"/>
      <w:bookmarkEnd w:id="674"/>
      <w:bookmarkEnd w:id="675"/>
      <w:bookmarkEnd w:id="676"/>
      <w:bookmarkEnd w:id="677"/>
    </w:p>
    <w:p w14:paraId="4F77EA2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第20.4.2项补充：</w:t>
      </w:r>
    </w:p>
    <w:p w14:paraId="465E86D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第三者责任险的保险费由承包人报价时列入工程量清单第100章内。发包人在接到保险单后，将按照保险单的费用直接向承包人支付。</w:t>
      </w:r>
      <w:bookmarkStart w:id="678" w:name="_Toc234382922"/>
      <w:bookmarkStart w:id="679" w:name="_Toc258923860"/>
      <w:bookmarkStart w:id="680" w:name="_Toc423900801"/>
      <w:bookmarkStart w:id="681" w:name="_Toc422842334"/>
      <w:bookmarkStart w:id="682" w:name="_Toc244055495"/>
      <w:bookmarkStart w:id="683" w:name="_Toc422841577"/>
      <w:bookmarkStart w:id="684" w:name="_Toc244050825"/>
      <w:bookmarkStart w:id="685" w:name="_Toc422842503"/>
    </w:p>
    <w:p w14:paraId="33674763">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20.5其他保险</w:t>
      </w:r>
      <w:bookmarkEnd w:id="678"/>
      <w:bookmarkEnd w:id="679"/>
      <w:bookmarkEnd w:id="680"/>
      <w:bookmarkEnd w:id="681"/>
      <w:bookmarkEnd w:id="682"/>
      <w:bookmarkEnd w:id="683"/>
      <w:bookmarkEnd w:id="684"/>
      <w:bookmarkEnd w:id="685"/>
    </w:p>
    <w:p w14:paraId="1C2A68AC">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21FE61C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承包人应为其施工设备等办理保险，其投保金额应足以现场重置。办理本款保险的一切费用均由承包人承担，并包括在工程量清单的单价及总额价中，发包人不单独支付。</w:t>
      </w:r>
      <w:bookmarkStart w:id="686" w:name="_Toc422841578"/>
      <w:bookmarkStart w:id="687" w:name="_Toc244055496"/>
      <w:bookmarkStart w:id="688" w:name="_Toc258923861"/>
      <w:bookmarkStart w:id="689" w:name="_Toc234382923"/>
      <w:bookmarkStart w:id="690" w:name="_Toc422842504"/>
      <w:bookmarkStart w:id="691" w:name="_Toc244050826"/>
      <w:bookmarkStart w:id="692" w:name="_Toc422842335"/>
      <w:bookmarkStart w:id="693" w:name="_Toc423900802"/>
    </w:p>
    <w:p w14:paraId="36FAF514">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20.6对各项保险的一般要求</w:t>
      </w:r>
      <w:bookmarkEnd w:id="686"/>
      <w:bookmarkEnd w:id="687"/>
      <w:bookmarkEnd w:id="688"/>
      <w:bookmarkEnd w:id="689"/>
      <w:bookmarkEnd w:id="690"/>
      <w:bookmarkEnd w:id="691"/>
      <w:bookmarkEnd w:id="692"/>
      <w:bookmarkEnd w:id="693"/>
    </w:p>
    <w:p w14:paraId="5498C08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20.6.1保险凭证</w:t>
      </w:r>
    </w:p>
    <w:p w14:paraId="031FDB9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7837AE5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承包人向发包人提交各项保险生效的证据和保险单副本的期限：开工后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w:t>
      </w:r>
    </w:p>
    <w:p w14:paraId="0B28C0F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20.6.3 持续保险</w:t>
      </w:r>
    </w:p>
    <w:p w14:paraId="358071E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1B9F0D3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在整个合同期内，承包人应按合同条款保证足够的保险额。</w:t>
      </w:r>
    </w:p>
    <w:p w14:paraId="3FCA4CA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20.6.4保险金不足的补偿</w:t>
      </w:r>
    </w:p>
    <w:p w14:paraId="4EEB3E1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31B9E4A1">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保险金不足补偿损失的（包括免赔额和超过赔偿限额的部分），应由承包人和（或）发包人按合同约定负责补偿。</w:t>
      </w:r>
    </w:p>
    <w:p w14:paraId="4384BA0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20.6.5未按约定投保的补救</w:t>
      </w:r>
    </w:p>
    <w:p w14:paraId="55E1413C">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3D907875">
      <w:pPr>
        <w:numPr>
          <w:ilvl w:val="0"/>
          <w:numId w:val="4"/>
        </w:numPr>
        <w:tabs>
          <w:tab w:val="left" w:pos="3193"/>
        </w:tabs>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由于负有投保义务的一方当事人未按合同约定办理某项保险，或未按保险单规定的条件和期限及时间向保险人报告事故情况，或未按要求的保险期限进行投保，或未按要求投保足够的保险金额，导致受益人未能或未能全部得到保险人的赔偿，原应从该项保险得到的保险金应由负有投保义务的一方当事人支付。</w:t>
      </w:r>
      <w:bookmarkStart w:id="694" w:name="_Toc422842336"/>
      <w:bookmarkStart w:id="695" w:name="_Toc422841579"/>
      <w:bookmarkStart w:id="696" w:name="_Toc244050827"/>
      <w:bookmarkStart w:id="697" w:name="_Toc423900803"/>
      <w:bookmarkStart w:id="698" w:name="_Toc258923862"/>
      <w:bookmarkStart w:id="699" w:name="_Toc422842505"/>
    </w:p>
    <w:p w14:paraId="6A69FC4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21.不可抗力</w:t>
      </w:r>
      <w:bookmarkEnd w:id="694"/>
      <w:bookmarkEnd w:id="695"/>
      <w:bookmarkEnd w:id="696"/>
      <w:bookmarkEnd w:id="697"/>
      <w:bookmarkEnd w:id="698"/>
      <w:bookmarkEnd w:id="699"/>
      <w:bookmarkStart w:id="700" w:name="_Toc422842506"/>
      <w:bookmarkStart w:id="701" w:name="_Toc258923863"/>
      <w:bookmarkStart w:id="702" w:name="_Toc422841580"/>
      <w:bookmarkStart w:id="703" w:name="_Toc244050828"/>
      <w:bookmarkStart w:id="704" w:name="_Toc422842337"/>
      <w:bookmarkStart w:id="705" w:name="_Toc423900804"/>
      <w:bookmarkStart w:id="706" w:name="_Toc244055498"/>
      <w:bookmarkStart w:id="707" w:name="_Toc234382925"/>
    </w:p>
    <w:p w14:paraId="7F009046">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21.1不可抗力的确认</w:t>
      </w:r>
      <w:bookmarkEnd w:id="700"/>
      <w:bookmarkEnd w:id="701"/>
      <w:bookmarkEnd w:id="702"/>
      <w:bookmarkEnd w:id="703"/>
      <w:bookmarkEnd w:id="704"/>
      <w:bookmarkEnd w:id="705"/>
      <w:bookmarkEnd w:id="706"/>
      <w:bookmarkEnd w:id="707"/>
    </w:p>
    <w:p w14:paraId="53ABD520">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21.1.1项细化为：</w:t>
      </w:r>
    </w:p>
    <w:p w14:paraId="021C04A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不可抗力是指承包人和发包人在订立合同时不可预见，在工程施工过程中不可避免发生并不能克服的自然灾害和社会性突发事件。包括但不限于：</w:t>
      </w:r>
    </w:p>
    <w:p w14:paraId="07EBD80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（1）地震、海啸、火山爆发、泥石流、暴雨（雪）、台风、龙卷风、水灾等自然灾害；</w:t>
      </w:r>
    </w:p>
    <w:p w14:paraId="7DCA8DE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（2）战争、骚乱、暴动，但纯属承包人或其分包人派遣与雇用的人员由于本合同工程施工原因引起者除外；</w:t>
      </w:r>
    </w:p>
    <w:p w14:paraId="5EB3E60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（3）核反应、辐射或放射性污染；</w:t>
      </w:r>
    </w:p>
    <w:p w14:paraId="368D625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（4）空中飞行物体坠落或非发包人或承包人责任造成的爆炸、火灾；</w:t>
      </w:r>
    </w:p>
    <w:p w14:paraId="69030A88">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（5）瘟疫；</w:t>
      </w:r>
    </w:p>
    <w:p w14:paraId="34B7FC91">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（6）项目专用合同条款约定的其他情形。</w:t>
      </w:r>
      <w:bookmarkStart w:id="708" w:name="_Toc258923864"/>
      <w:bookmarkStart w:id="709" w:name="_Toc422842507"/>
      <w:bookmarkStart w:id="710" w:name="_Toc234382926"/>
      <w:bookmarkStart w:id="711" w:name="_Toc422842338"/>
      <w:bookmarkStart w:id="712" w:name="_Toc244055499"/>
      <w:bookmarkStart w:id="713" w:name="_Toc244050829"/>
      <w:bookmarkStart w:id="714" w:name="_Toc422841581"/>
      <w:bookmarkStart w:id="715" w:name="_Toc423900805"/>
    </w:p>
    <w:p w14:paraId="11611581">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21.3不可抗力后果及其处理</w:t>
      </w:r>
      <w:bookmarkEnd w:id="708"/>
      <w:bookmarkEnd w:id="709"/>
      <w:bookmarkEnd w:id="710"/>
      <w:bookmarkEnd w:id="711"/>
      <w:bookmarkEnd w:id="712"/>
      <w:bookmarkEnd w:id="713"/>
      <w:bookmarkEnd w:id="714"/>
      <w:bookmarkEnd w:id="715"/>
    </w:p>
    <w:p w14:paraId="5482ACA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21.3.4因不可抗力解除合同</w:t>
      </w:r>
    </w:p>
    <w:p w14:paraId="3425BA9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2673F060">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项约定，由监理人按第3.5款商定或确定，但由于解除合同应赔偿的承包人损失不予考虑。</w:t>
      </w:r>
      <w:bookmarkStart w:id="716" w:name="_Toc423900806"/>
      <w:bookmarkStart w:id="717" w:name="_Toc422841582"/>
      <w:bookmarkStart w:id="718" w:name="_Toc422842508"/>
      <w:bookmarkStart w:id="719" w:name="_Toc422842339"/>
      <w:bookmarkStart w:id="720" w:name="_Toc258923865"/>
      <w:bookmarkStart w:id="721" w:name="_Toc244050830"/>
    </w:p>
    <w:p w14:paraId="48D94B39">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22.违约</w:t>
      </w:r>
      <w:bookmarkEnd w:id="716"/>
      <w:bookmarkEnd w:id="717"/>
      <w:bookmarkEnd w:id="718"/>
      <w:bookmarkEnd w:id="719"/>
      <w:bookmarkEnd w:id="720"/>
      <w:bookmarkEnd w:id="721"/>
      <w:bookmarkStart w:id="722" w:name="_Toc422841583"/>
      <w:bookmarkStart w:id="723" w:name="_Toc423900807"/>
      <w:bookmarkStart w:id="724" w:name="_Toc244055501"/>
      <w:bookmarkStart w:id="725" w:name="_Toc244050831"/>
      <w:bookmarkStart w:id="726" w:name="_Toc422842340"/>
      <w:bookmarkStart w:id="727" w:name="_Toc422842509"/>
      <w:bookmarkStart w:id="728" w:name="_Toc234382928"/>
      <w:bookmarkStart w:id="729" w:name="_Toc258923866"/>
    </w:p>
    <w:p w14:paraId="532793F6">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22.1承包人违约</w:t>
      </w:r>
      <w:bookmarkEnd w:id="722"/>
      <w:bookmarkEnd w:id="723"/>
      <w:bookmarkEnd w:id="724"/>
      <w:bookmarkEnd w:id="725"/>
      <w:bookmarkEnd w:id="726"/>
      <w:bookmarkEnd w:id="727"/>
      <w:bookmarkEnd w:id="728"/>
      <w:bookmarkEnd w:id="729"/>
    </w:p>
    <w:p w14:paraId="30641E6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22.1.1承包人违约的情形</w:t>
      </w:r>
    </w:p>
    <w:p w14:paraId="0BF0488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1C1BA329">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（2）承包人违反第5.3款或第6.4款的约定，未经监理人批准，私自将已按合同约定进入施工场地的施工设备、临时设施、材料或工程设备撤离施工场地；</w:t>
      </w:r>
    </w:p>
    <w:p w14:paraId="6B4F2B3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本项（7）目细化为：</w:t>
      </w:r>
    </w:p>
    <w:p w14:paraId="573AD11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（7）承包人未能按期开工；</w:t>
      </w:r>
    </w:p>
    <w:p w14:paraId="0673A0F2">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（8）承包人违反第4.6款或6.3款的规定，未按承诺或未按监理人的要求及时配备称职的主要管理人员、技术骨干或关键施工设备；</w:t>
      </w:r>
    </w:p>
    <w:p w14:paraId="1CF20BA1">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（9）经监理人和发包人检查，发现承包人有安全问题或有违反安全管理规章制度的情况；</w:t>
      </w:r>
    </w:p>
    <w:p w14:paraId="0CB4DD4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（10）承包人不按合同约定履行义务的其他情况。</w:t>
      </w:r>
    </w:p>
    <w:p w14:paraId="119ACD8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22.1.2对承包人违约的处理</w:t>
      </w:r>
    </w:p>
    <w:p w14:paraId="7ACCA0B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173E8E69">
      <w:pPr>
        <w:numPr>
          <w:ilvl w:val="0"/>
          <w:numId w:val="4"/>
        </w:numPr>
        <w:tabs>
          <w:tab w:val="left" w:pos="3193"/>
        </w:tabs>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bookmarkStart w:id="730" w:name="_Toc234382929"/>
      <w:bookmarkStart w:id="731" w:name="_Toc422842341"/>
      <w:bookmarkStart w:id="732" w:name="_Toc244055502"/>
      <w:bookmarkStart w:id="733" w:name="_Toc244050832"/>
      <w:bookmarkStart w:id="734" w:name="_Toc422842510"/>
      <w:bookmarkStart w:id="735" w:name="_Toc258923867"/>
      <w:bookmarkStart w:id="736" w:name="_Toc423900808"/>
      <w:bookmarkStart w:id="737" w:name="_Toc422841584"/>
    </w:p>
    <w:p w14:paraId="55EA046C">
      <w:pPr>
        <w:tabs>
          <w:tab w:val="left" w:pos="3193"/>
        </w:tabs>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22.2发包人违约</w:t>
      </w:r>
      <w:bookmarkEnd w:id="730"/>
      <w:bookmarkEnd w:id="731"/>
      <w:bookmarkEnd w:id="732"/>
      <w:bookmarkEnd w:id="733"/>
      <w:bookmarkEnd w:id="734"/>
      <w:bookmarkEnd w:id="735"/>
      <w:bookmarkEnd w:id="736"/>
      <w:bookmarkEnd w:id="737"/>
    </w:p>
    <w:p w14:paraId="0DB87882">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22.2.1发包人违约的情形</w:t>
      </w:r>
    </w:p>
    <w:p w14:paraId="78F3BB7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本项（5）目细化为：</w:t>
      </w:r>
    </w:p>
    <w:p w14:paraId="396B8C7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（5）发包人无正当理由不按时返还履约保证金、质量保证金或农民工工资保证金的；</w:t>
      </w:r>
    </w:p>
    <w:p w14:paraId="6DF8689A">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（6）发包人不履行合同约定其他义务的。</w:t>
      </w:r>
    </w:p>
    <w:p w14:paraId="6DD1BEB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22.2.2承包人有权暂停施工</w:t>
      </w:r>
    </w:p>
    <w:p w14:paraId="228DC27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3369A57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6FECC4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发现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27F0BE01">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22.2.4 解除合同后的付款</w:t>
      </w:r>
    </w:p>
    <w:p w14:paraId="59B5F4F8">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3483A84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（2）承包人为该工程施工订购并已付款的材料、工程设备和其他物品的金额.发包人付款后，该材料、工程设备和其他物品归发包人所有；</w:t>
      </w:r>
      <w:bookmarkStart w:id="738" w:name="_Toc422841585"/>
      <w:bookmarkStart w:id="739" w:name="_Toc244050833"/>
      <w:bookmarkStart w:id="740" w:name="_Toc422842342"/>
      <w:bookmarkStart w:id="741" w:name="_Toc422842511"/>
      <w:bookmarkStart w:id="742" w:name="_Toc258923868"/>
      <w:bookmarkStart w:id="743" w:name="_Toc423900809"/>
    </w:p>
    <w:p w14:paraId="39DCACD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23.索赔</w:t>
      </w:r>
      <w:bookmarkEnd w:id="738"/>
      <w:bookmarkEnd w:id="739"/>
      <w:bookmarkEnd w:id="740"/>
      <w:bookmarkEnd w:id="741"/>
      <w:bookmarkEnd w:id="742"/>
      <w:bookmarkEnd w:id="743"/>
      <w:bookmarkStart w:id="744" w:name="_Toc244055504"/>
      <w:bookmarkStart w:id="745" w:name="_Toc423900810"/>
      <w:bookmarkStart w:id="746" w:name="_Toc422842512"/>
      <w:bookmarkStart w:id="747" w:name="_Toc244050834"/>
      <w:bookmarkStart w:id="748" w:name="_Toc422842343"/>
      <w:bookmarkStart w:id="749" w:name="_Toc422841586"/>
      <w:bookmarkStart w:id="750" w:name="_Toc234382931"/>
      <w:bookmarkStart w:id="751" w:name="_Toc258923869"/>
    </w:p>
    <w:p w14:paraId="61DFEBF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23.1承包人索赔的提出</w:t>
      </w:r>
      <w:bookmarkEnd w:id="744"/>
      <w:bookmarkEnd w:id="745"/>
      <w:bookmarkEnd w:id="746"/>
      <w:bookmarkEnd w:id="747"/>
      <w:bookmarkEnd w:id="748"/>
      <w:bookmarkEnd w:id="749"/>
      <w:bookmarkEnd w:id="750"/>
      <w:bookmarkEnd w:id="751"/>
    </w:p>
    <w:p w14:paraId="666CCC48">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本款第（</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）项细化为：</w:t>
      </w:r>
    </w:p>
    <w:p w14:paraId="76E5C6A9">
      <w:pPr>
        <w:numPr>
          <w:ilvl w:val="0"/>
          <w:numId w:val="4"/>
        </w:numPr>
        <w:tabs>
          <w:tab w:val="left" w:pos="3193"/>
        </w:tabs>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在索赔事件影响结束后的28天内，承包人应向监理人递交最终索赔通知书，说明最终要求索赔的追加付款金额和（或）延长的工期，并附必要的记录和证明材料。</w:t>
      </w:r>
      <w:bookmarkStart w:id="752" w:name="_Toc244055505"/>
      <w:bookmarkStart w:id="753" w:name="_Toc244050835"/>
      <w:bookmarkStart w:id="754" w:name="_Toc422842344"/>
      <w:bookmarkStart w:id="755" w:name="_Toc422841587"/>
      <w:bookmarkStart w:id="756" w:name="_Toc423900811"/>
      <w:bookmarkStart w:id="757" w:name="_Toc234382932"/>
      <w:bookmarkStart w:id="758" w:name="_Toc422842513"/>
      <w:bookmarkStart w:id="759" w:name="_Toc258923870"/>
    </w:p>
    <w:p w14:paraId="68033FCC">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23.2承包人索赔处理程序</w:t>
      </w:r>
      <w:bookmarkEnd w:id="752"/>
      <w:bookmarkEnd w:id="753"/>
      <w:bookmarkEnd w:id="754"/>
      <w:bookmarkEnd w:id="755"/>
      <w:bookmarkEnd w:id="756"/>
      <w:bookmarkEnd w:id="757"/>
      <w:bookmarkEnd w:id="758"/>
      <w:bookmarkEnd w:id="759"/>
    </w:p>
    <w:p w14:paraId="5FB35F6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本款第（2）项细化为：</w:t>
      </w:r>
    </w:p>
    <w:p w14:paraId="7F60F57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录予以核实的那部分款额和（或）工期延长天数。</w:t>
      </w:r>
      <w:bookmarkStart w:id="760" w:name="_Toc258923871"/>
      <w:bookmarkStart w:id="761" w:name="_Toc422841588"/>
      <w:bookmarkStart w:id="762" w:name="_Toc422842345"/>
      <w:bookmarkStart w:id="763" w:name="_Toc244050836"/>
      <w:bookmarkStart w:id="764" w:name="_Toc422842514"/>
      <w:bookmarkStart w:id="765" w:name="_Toc423900812"/>
    </w:p>
    <w:p w14:paraId="45B6F09D">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24．争议的解决</w:t>
      </w:r>
      <w:bookmarkEnd w:id="760"/>
      <w:bookmarkEnd w:id="761"/>
      <w:bookmarkEnd w:id="762"/>
      <w:bookmarkEnd w:id="763"/>
      <w:bookmarkEnd w:id="764"/>
      <w:bookmarkEnd w:id="765"/>
      <w:bookmarkStart w:id="766" w:name="_Toc258923872"/>
      <w:bookmarkStart w:id="767" w:name="_Toc234382934"/>
      <w:bookmarkStart w:id="768" w:name="_Toc244055507"/>
      <w:bookmarkStart w:id="769" w:name="_Toc422842515"/>
      <w:bookmarkStart w:id="770" w:name="_Toc244050837"/>
      <w:bookmarkStart w:id="771" w:name="_Toc422841589"/>
      <w:bookmarkStart w:id="772" w:name="_Toc423900813"/>
      <w:bookmarkStart w:id="773" w:name="_Toc422842346"/>
    </w:p>
    <w:p w14:paraId="16398B08">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24.3争议评审</w:t>
      </w:r>
      <w:bookmarkEnd w:id="766"/>
      <w:bookmarkEnd w:id="767"/>
      <w:bookmarkEnd w:id="768"/>
      <w:bookmarkEnd w:id="769"/>
      <w:bookmarkEnd w:id="770"/>
      <w:bookmarkEnd w:id="771"/>
      <w:bookmarkEnd w:id="772"/>
      <w:bookmarkEnd w:id="773"/>
    </w:p>
    <w:p w14:paraId="38977D2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第24.3.1项补充：</w:t>
      </w:r>
    </w:p>
    <w:p w14:paraId="26A8694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25DBA029">
      <w:pPr>
        <w:tabs>
          <w:tab w:val="left" w:pos="3193"/>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本条补充第24.4、第24.5款（适用于采用仲裁方式最终解决争议的项目）</w:t>
      </w:r>
      <w:bookmarkStart w:id="774" w:name="_Toc258923873"/>
      <w:bookmarkStart w:id="775" w:name="_Toc234382935"/>
      <w:bookmarkStart w:id="776" w:name="_Toc423900814"/>
      <w:bookmarkStart w:id="777" w:name="_Toc422842347"/>
      <w:bookmarkStart w:id="778" w:name="_Toc244055508"/>
      <w:bookmarkStart w:id="779" w:name="_Toc422841590"/>
      <w:bookmarkStart w:id="780" w:name="_Toc244050838"/>
      <w:bookmarkStart w:id="781" w:name="_Toc422842516"/>
    </w:p>
    <w:p w14:paraId="759C16C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24.4仲裁</w:t>
      </w:r>
      <w:bookmarkEnd w:id="774"/>
      <w:bookmarkEnd w:id="775"/>
      <w:bookmarkEnd w:id="776"/>
      <w:bookmarkEnd w:id="777"/>
      <w:bookmarkEnd w:id="778"/>
      <w:bookmarkEnd w:id="779"/>
      <w:bookmarkEnd w:id="780"/>
      <w:bookmarkEnd w:id="781"/>
    </w:p>
    <w:p w14:paraId="002331A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（1）对于未能友好解决或通过争议评审解决的争议，发包人或承包人任一方均有权提交给第24.1款约定的仲裁委员会仲裁。</w:t>
      </w:r>
    </w:p>
    <w:p w14:paraId="6135A212">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61977FC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（3）仲裁裁决是终局性的并对发包人和承包人双方具有约束力。</w:t>
      </w:r>
    </w:p>
    <w:p w14:paraId="0C0DEB7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（4）全部仲裁费用应由败诉方承担；或按仲裁员会裁决的比例分担。</w:t>
      </w:r>
      <w:bookmarkStart w:id="782" w:name="_Toc422842517"/>
      <w:bookmarkStart w:id="783" w:name="_Toc422842348"/>
      <w:bookmarkStart w:id="784" w:name="_Toc422841591"/>
      <w:bookmarkStart w:id="785" w:name="_Toc423900815"/>
      <w:bookmarkStart w:id="786" w:name="_Toc244050839"/>
      <w:bookmarkStart w:id="787" w:name="_Toc244055509"/>
      <w:bookmarkStart w:id="788" w:name="_Toc258923874"/>
      <w:bookmarkStart w:id="789" w:name="_Toc234382936"/>
    </w:p>
    <w:p w14:paraId="0D0EAC24">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24.5仲裁的执行</w:t>
      </w:r>
      <w:bookmarkEnd w:id="782"/>
      <w:bookmarkEnd w:id="783"/>
      <w:bookmarkEnd w:id="784"/>
      <w:bookmarkEnd w:id="785"/>
      <w:bookmarkEnd w:id="786"/>
      <w:bookmarkEnd w:id="787"/>
      <w:bookmarkEnd w:id="788"/>
      <w:bookmarkEnd w:id="789"/>
    </w:p>
    <w:p w14:paraId="06EEA33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（1）任何一方不履行仲裁机构的裁决的，对方可以向有管辖权的人民法院申请执行。</w:t>
      </w:r>
    </w:p>
    <w:p w14:paraId="0BF943EA">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任何一方提出证据证明裁决有《中华人民共和国仲裁法》第五十八条规定情形之一的，可以向仲裁委员会所在地的中级人民法院申请撤销裁决。人民法院认定执行该裁决违背社会公共利益的的，裁定不予执行。仲裁裁决被人民法院裁定不予执行的，当事人可以根据双方达成的书面仲裁协议重新申请仲裁，也可以向人民法院起诉。</w:t>
      </w:r>
    </w:p>
    <w:p w14:paraId="74AF18EF">
      <w:pPr>
        <w:keepNext/>
        <w:keepLines/>
        <w:widowControl/>
        <w:spacing w:before="260" w:after="260" w:line="416" w:lineRule="auto"/>
        <w:jc w:val="center"/>
        <w:outlineLvl w:val="1"/>
        <w:rPr>
          <w:rFonts w:ascii="宋体" w:hAnsi="宋体" w:cs="宋体"/>
          <w:b/>
          <w:color w:val="auto"/>
          <w:kern w:val="0"/>
          <w:sz w:val="24"/>
          <w:highlight w:val="none"/>
        </w:rPr>
      </w:pPr>
    </w:p>
    <w:p w14:paraId="7C5C7A1D">
      <w:pPr>
        <w:keepNext/>
        <w:keepLines/>
        <w:widowControl/>
        <w:spacing w:before="260" w:after="260" w:line="416" w:lineRule="auto"/>
        <w:jc w:val="center"/>
        <w:outlineLvl w:val="1"/>
        <w:rPr>
          <w:rFonts w:ascii="宋体" w:hAnsi="宋体" w:cs="宋体"/>
          <w:b/>
          <w:color w:val="auto"/>
          <w:kern w:val="0"/>
          <w:sz w:val="24"/>
          <w:highlight w:val="none"/>
        </w:rPr>
      </w:pPr>
    </w:p>
    <w:p w14:paraId="02C59CF4">
      <w:pPr>
        <w:pStyle w:val="345"/>
        <w:rPr>
          <w:rFonts w:ascii="宋体" w:hAnsi="宋体" w:cs="宋体"/>
          <w:color w:val="auto"/>
          <w:sz w:val="24"/>
          <w:szCs w:val="24"/>
          <w:highlight w:val="none"/>
        </w:rPr>
      </w:pPr>
    </w:p>
    <w:p w14:paraId="7222FE33">
      <w:pPr>
        <w:pStyle w:val="345"/>
        <w:rPr>
          <w:rFonts w:ascii="宋体" w:hAnsi="宋体" w:cs="宋体"/>
          <w:color w:val="auto"/>
          <w:sz w:val="24"/>
          <w:szCs w:val="24"/>
          <w:highlight w:val="none"/>
        </w:rPr>
      </w:pPr>
    </w:p>
    <w:p w14:paraId="437EE842">
      <w:pPr>
        <w:rPr>
          <w:rFonts w:ascii="宋体" w:hAnsi="宋体" w:cs="宋体"/>
          <w:color w:val="auto"/>
          <w:sz w:val="24"/>
          <w:highlight w:val="none"/>
        </w:rPr>
      </w:pPr>
    </w:p>
    <w:p w14:paraId="76A114F3">
      <w:pP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B、项目专用合同条款</w:t>
      </w:r>
    </w:p>
    <w:p w14:paraId="1CAD9A7A">
      <w:pPr>
        <w:autoSpaceDE w:val="0"/>
        <w:autoSpaceDN w:val="0"/>
        <w:jc w:val="center"/>
        <w:outlineLvl w:val="2"/>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项目专用合同条款数据表</w:t>
      </w:r>
    </w:p>
    <w:p w14:paraId="4B0BF8E3">
      <w:pPr>
        <w:autoSpaceDE w:val="0"/>
        <w:autoSpaceDN w:val="0"/>
        <w:spacing w:before="3"/>
        <w:jc w:val="left"/>
        <w:rPr>
          <w:rFonts w:ascii="宋体" w:hAnsi="宋体" w:cs="宋体"/>
          <w:color w:val="auto"/>
          <w:kern w:val="0"/>
          <w:sz w:val="24"/>
          <w:highlight w:val="none"/>
          <w:lang w:val="zh-CN" w:bidi="zh-CN"/>
        </w:rPr>
      </w:pPr>
    </w:p>
    <w:p w14:paraId="2557E9A5">
      <w:pPr>
        <w:autoSpaceDE w:val="0"/>
        <w:autoSpaceDN w:val="0"/>
        <w:spacing w:line="326" w:lineRule="auto"/>
        <w:ind w:left="426" w:right="384" w:hanging="2"/>
        <w:rPr>
          <w:rFonts w:ascii="宋体" w:hAnsi="宋体" w:cs="宋体"/>
          <w:color w:val="auto"/>
          <w:sz w:val="24"/>
          <w:highlight w:val="none"/>
        </w:rPr>
      </w:pPr>
      <w:r>
        <w:rPr>
          <w:rFonts w:hint="eastAsia" w:ascii="宋体" w:hAnsi="宋体" w:cs="宋体"/>
          <w:color w:val="auto"/>
          <w:sz w:val="24"/>
          <w:highlight w:val="none"/>
        </w:rPr>
        <w:t>说明：本数据表是项目专用合同条款中适用于本项目的信息和数据的归纳与提示，是项目专用合同条款的组成部分。第九章“投标文件格式”的投标函附录中的数据（供投标供应商确认）与本表所列有重复。编写招标文件的单位应仔细校核，不使数据出现差错或不一致。</w:t>
      </w:r>
    </w:p>
    <w:p w14:paraId="38AB15DD">
      <w:pPr>
        <w:autoSpaceDE w:val="0"/>
        <w:autoSpaceDN w:val="0"/>
        <w:spacing w:before="5"/>
        <w:jc w:val="left"/>
        <w:rPr>
          <w:rFonts w:ascii="宋体" w:hAnsi="宋体" w:cs="宋体"/>
          <w:color w:val="auto"/>
          <w:kern w:val="0"/>
          <w:sz w:val="24"/>
          <w:highlight w:val="none"/>
          <w:lang w:val="zh-CN" w:bidi="zh-CN"/>
        </w:rPr>
      </w:pPr>
    </w:p>
    <w:tbl>
      <w:tblPr>
        <w:tblStyle w:val="54"/>
        <w:tblW w:w="0" w:type="auto"/>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1111"/>
        <w:gridCol w:w="7305"/>
      </w:tblGrid>
      <w:tr w14:paraId="742E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29" w:type="dxa"/>
          </w:tcPr>
          <w:p w14:paraId="16729E99">
            <w:pPr>
              <w:autoSpaceDE w:val="0"/>
              <w:autoSpaceDN w:val="0"/>
              <w:spacing w:before="90" w:line="250" w:lineRule="exact"/>
              <w:ind w:left="83" w:right="74"/>
              <w:jc w:val="center"/>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序号</w:t>
            </w:r>
          </w:p>
        </w:tc>
        <w:tc>
          <w:tcPr>
            <w:tcW w:w="1111" w:type="dxa"/>
          </w:tcPr>
          <w:p w14:paraId="463B08DB">
            <w:pPr>
              <w:autoSpaceDE w:val="0"/>
              <w:autoSpaceDN w:val="0"/>
              <w:spacing w:before="90" w:line="250" w:lineRule="exact"/>
              <w:ind w:left="84" w:right="78"/>
              <w:jc w:val="center"/>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条目号</w:t>
            </w:r>
          </w:p>
        </w:tc>
        <w:tc>
          <w:tcPr>
            <w:tcW w:w="7305" w:type="dxa"/>
          </w:tcPr>
          <w:p w14:paraId="61CF9904">
            <w:pPr>
              <w:autoSpaceDE w:val="0"/>
              <w:autoSpaceDN w:val="0"/>
              <w:spacing w:before="90" w:line="250" w:lineRule="exact"/>
              <w:ind w:right="3094"/>
              <w:jc w:val="center"/>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信息或数据</w:t>
            </w:r>
          </w:p>
        </w:tc>
      </w:tr>
      <w:tr w14:paraId="51A1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275C9BC3">
            <w:pPr>
              <w:autoSpaceDE w:val="0"/>
              <w:autoSpaceDN w:val="0"/>
              <w:spacing w:before="11"/>
              <w:jc w:val="left"/>
              <w:rPr>
                <w:rFonts w:ascii="宋体" w:hAnsi="宋体" w:cs="宋体"/>
                <w:color w:val="auto"/>
                <w:kern w:val="0"/>
                <w:sz w:val="24"/>
                <w:highlight w:val="none"/>
                <w:lang w:val="zh-CN" w:eastAsia="en-US" w:bidi="zh-CN"/>
              </w:rPr>
            </w:pPr>
          </w:p>
          <w:p w14:paraId="26D04BCD">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p>
        </w:tc>
        <w:tc>
          <w:tcPr>
            <w:tcW w:w="1111" w:type="dxa"/>
          </w:tcPr>
          <w:p w14:paraId="1FF8C7A6">
            <w:pPr>
              <w:autoSpaceDE w:val="0"/>
              <w:autoSpaceDN w:val="0"/>
              <w:spacing w:before="11"/>
              <w:jc w:val="left"/>
              <w:rPr>
                <w:rFonts w:ascii="宋体" w:hAnsi="宋体" w:cs="宋体"/>
                <w:color w:val="auto"/>
                <w:kern w:val="0"/>
                <w:sz w:val="24"/>
                <w:highlight w:val="none"/>
                <w:lang w:val="zh-CN" w:eastAsia="en-US" w:bidi="zh-CN"/>
              </w:rPr>
            </w:pPr>
          </w:p>
          <w:p w14:paraId="260FEC6B">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1.1.2.2</w:t>
            </w:r>
          </w:p>
        </w:tc>
        <w:tc>
          <w:tcPr>
            <w:tcW w:w="7305" w:type="dxa"/>
          </w:tcPr>
          <w:p w14:paraId="4BED98CA">
            <w:pPr>
              <w:autoSpaceDE w:val="0"/>
              <w:autoSpaceDN w:val="0"/>
              <w:spacing w:before="89"/>
              <w:ind w:left="347"/>
              <w:jc w:val="left"/>
              <w:rPr>
                <w:rFonts w:ascii="宋体" w:hAnsi="宋体" w:cs="宋体"/>
                <w:color w:val="auto"/>
                <w:kern w:val="0"/>
                <w:sz w:val="24"/>
                <w:highlight w:val="none"/>
                <w:u w:val="single"/>
                <w:lang w:val="zh-CN" w:bidi="zh-CN"/>
              </w:rPr>
            </w:pPr>
            <w:r>
              <w:rPr>
                <w:rFonts w:hint="eastAsia" w:ascii="宋体" w:hAnsi="宋体" w:cs="宋体"/>
                <w:color w:val="auto"/>
                <w:kern w:val="0"/>
                <w:sz w:val="24"/>
                <w:highlight w:val="none"/>
                <w:lang w:val="zh-CN" w:bidi="zh-CN"/>
              </w:rPr>
              <w:t>发 包 人：</w:t>
            </w:r>
            <w:r>
              <w:rPr>
                <w:rFonts w:hint="eastAsia" w:ascii="宋体" w:hAnsi="宋体" w:cs="宋体"/>
                <w:color w:val="auto"/>
                <w:sz w:val="24"/>
                <w:highlight w:val="none"/>
              </w:rPr>
              <w:t>防城港市防城区交通运输局</w:t>
            </w:r>
          </w:p>
          <w:p w14:paraId="750B6801">
            <w:pPr>
              <w:tabs>
                <w:tab w:val="left" w:pos="979"/>
                <w:tab w:val="left" w:pos="3394"/>
              </w:tabs>
              <w:autoSpaceDE w:val="0"/>
              <w:autoSpaceDN w:val="0"/>
              <w:spacing w:before="91" w:line="250" w:lineRule="exact"/>
              <w:ind w:left="347"/>
              <w:jc w:val="left"/>
              <w:rPr>
                <w:rFonts w:ascii="宋体" w:hAnsi="宋体" w:cs="宋体"/>
                <w:color w:val="auto"/>
                <w:kern w:val="0"/>
                <w:sz w:val="24"/>
                <w:highlight w:val="none"/>
                <w:u w:val="single"/>
                <w:lang w:val="zh-CN" w:bidi="zh-CN"/>
              </w:rPr>
            </w:pPr>
            <w:r>
              <w:rPr>
                <w:rFonts w:hint="eastAsia" w:ascii="宋体" w:hAnsi="宋体" w:cs="宋体"/>
                <w:color w:val="auto"/>
                <w:kern w:val="0"/>
                <w:sz w:val="24"/>
                <w:highlight w:val="none"/>
                <w:lang w:val="zh-CN" w:bidi="zh-CN"/>
              </w:rPr>
              <w:t>地</w:t>
            </w:r>
            <w:r>
              <w:rPr>
                <w:rFonts w:hint="eastAsia" w:ascii="宋体" w:hAnsi="宋体" w:cs="宋体"/>
                <w:color w:val="auto"/>
                <w:kern w:val="0"/>
                <w:sz w:val="24"/>
                <w:highlight w:val="none"/>
                <w:lang w:val="zh-CN" w:bidi="zh-CN"/>
              </w:rPr>
              <w:tab/>
            </w:r>
            <w:r>
              <w:rPr>
                <w:rFonts w:hint="eastAsia" w:ascii="宋体" w:hAnsi="宋体" w:cs="宋体"/>
                <w:color w:val="auto"/>
                <w:kern w:val="0"/>
                <w:sz w:val="24"/>
                <w:highlight w:val="none"/>
                <w:lang w:val="zh-CN" w:bidi="zh-CN"/>
              </w:rPr>
              <w:t>址：</w:t>
            </w:r>
            <w:r>
              <w:rPr>
                <w:rFonts w:hint="eastAsia" w:ascii="宋体" w:hAnsi="宋体" w:cs="宋体"/>
                <w:color w:val="auto"/>
                <w:sz w:val="24"/>
                <w:highlight w:val="none"/>
              </w:rPr>
              <w:t xml:space="preserve">防城港市防城区防邕路55号 </w:t>
            </w:r>
            <w:r>
              <w:rPr>
                <w:rFonts w:hint="eastAsia" w:ascii="宋体" w:hAnsi="宋体" w:cs="宋体"/>
                <w:color w:val="auto"/>
                <w:kern w:val="0"/>
                <w:sz w:val="24"/>
                <w:highlight w:val="none"/>
                <w:lang w:val="zh-CN" w:bidi="zh-CN"/>
              </w:rPr>
              <w:t>邮</w:t>
            </w:r>
            <w:r>
              <w:rPr>
                <w:rFonts w:hint="eastAsia" w:ascii="宋体" w:hAnsi="宋体" w:cs="宋体"/>
                <w:color w:val="auto"/>
                <w:spacing w:val="-3"/>
                <w:kern w:val="0"/>
                <w:sz w:val="24"/>
                <w:highlight w:val="none"/>
                <w:lang w:val="zh-CN" w:bidi="zh-CN"/>
              </w:rPr>
              <w:t>政</w:t>
            </w:r>
            <w:r>
              <w:rPr>
                <w:rFonts w:hint="eastAsia" w:ascii="宋体" w:hAnsi="宋体" w:cs="宋体"/>
                <w:color w:val="auto"/>
                <w:kern w:val="0"/>
                <w:sz w:val="24"/>
                <w:highlight w:val="none"/>
                <w:lang w:val="zh-CN" w:bidi="zh-CN"/>
              </w:rPr>
              <w:t>编</w:t>
            </w:r>
            <w:r>
              <w:rPr>
                <w:rFonts w:hint="eastAsia" w:ascii="宋体" w:hAnsi="宋体" w:cs="宋体"/>
                <w:color w:val="auto"/>
                <w:spacing w:val="-3"/>
                <w:kern w:val="0"/>
                <w:sz w:val="24"/>
                <w:highlight w:val="none"/>
                <w:lang w:val="zh-CN" w:bidi="zh-CN"/>
              </w:rPr>
              <w:t>码</w:t>
            </w:r>
            <w:r>
              <w:rPr>
                <w:rFonts w:hint="eastAsia" w:ascii="宋体" w:hAnsi="宋体" w:cs="宋体"/>
                <w:color w:val="auto"/>
                <w:kern w:val="0"/>
                <w:sz w:val="24"/>
                <w:highlight w:val="none"/>
                <w:lang w:val="zh-CN" w:bidi="zh-CN"/>
              </w:rPr>
              <w:t>：</w:t>
            </w:r>
            <w:r>
              <w:rPr>
                <w:rFonts w:hint="eastAsia" w:ascii="宋体" w:hAnsi="宋体" w:cs="宋体"/>
                <w:color w:val="auto"/>
                <w:sz w:val="24"/>
                <w:highlight w:val="none"/>
              </w:rPr>
              <w:t>538021</w:t>
            </w:r>
          </w:p>
        </w:tc>
      </w:tr>
      <w:tr w14:paraId="68B7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629" w:type="dxa"/>
          </w:tcPr>
          <w:p w14:paraId="4944C549">
            <w:pPr>
              <w:autoSpaceDE w:val="0"/>
              <w:autoSpaceDN w:val="0"/>
              <w:spacing w:before="1"/>
              <w:jc w:val="left"/>
              <w:rPr>
                <w:rFonts w:ascii="宋体" w:hAnsi="宋体" w:cs="宋体"/>
                <w:color w:val="auto"/>
                <w:kern w:val="0"/>
                <w:sz w:val="24"/>
                <w:highlight w:val="none"/>
                <w:lang w:val="zh-CN" w:bidi="zh-CN"/>
              </w:rPr>
            </w:pPr>
          </w:p>
          <w:p w14:paraId="6E5164DF">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p>
        </w:tc>
        <w:tc>
          <w:tcPr>
            <w:tcW w:w="1111" w:type="dxa"/>
          </w:tcPr>
          <w:p w14:paraId="4397B9AB">
            <w:pPr>
              <w:autoSpaceDE w:val="0"/>
              <w:autoSpaceDN w:val="0"/>
              <w:spacing w:before="1"/>
              <w:jc w:val="left"/>
              <w:rPr>
                <w:rFonts w:ascii="宋体" w:hAnsi="宋体" w:cs="宋体"/>
                <w:color w:val="auto"/>
                <w:kern w:val="0"/>
                <w:sz w:val="24"/>
                <w:highlight w:val="none"/>
                <w:lang w:val="zh-CN" w:eastAsia="en-US" w:bidi="zh-CN"/>
              </w:rPr>
            </w:pPr>
          </w:p>
          <w:p w14:paraId="2EBABC4C">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1.1.2.6</w:t>
            </w:r>
          </w:p>
        </w:tc>
        <w:tc>
          <w:tcPr>
            <w:tcW w:w="7305" w:type="dxa"/>
          </w:tcPr>
          <w:p w14:paraId="4CD68E05">
            <w:pPr>
              <w:autoSpaceDE w:val="0"/>
              <w:autoSpaceDN w:val="0"/>
              <w:spacing w:before="92"/>
              <w:ind w:left="347"/>
              <w:jc w:val="left"/>
              <w:rPr>
                <w:rFonts w:ascii="宋体" w:hAnsi="宋体" w:cs="宋体"/>
                <w:color w:val="auto"/>
                <w:kern w:val="0"/>
                <w:sz w:val="24"/>
                <w:highlight w:val="none"/>
                <w:u w:val="single"/>
                <w:lang w:val="zh-CN" w:bidi="zh-CN"/>
              </w:rPr>
            </w:pPr>
            <w:r>
              <w:rPr>
                <w:rFonts w:hint="eastAsia" w:ascii="宋体" w:hAnsi="宋体" w:cs="宋体"/>
                <w:color w:val="auto"/>
                <w:kern w:val="0"/>
                <w:sz w:val="24"/>
                <w:highlight w:val="none"/>
                <w:lang w:val="zh-CN" w:bidi="zh-CN"/>
              </w:rPr>
              <w:t>监 理 人：</w:t>
            </w:r>
            <w:r>
              <w:rPr>
                <w:rFonts w:hint="eastAsia" w:ascii="宋体" w:hAnsi="宋体" w:cs="宋体"/>
                <w:color w:val="auto"/>
                <w:kern w:val="0"/>
                <w:sz w:val="24"/>
                <w:highlight w:val="none"/>
                <w:u w:val="single"/>
                <w:lang w:val="zh-CN" w:bidi="zh-CN"/>
              </w:rPr>
              <w:t xml:space="preserve">                            </w:t>
            </w:r>
          </w:p>
          <w:p w14:paraId="5E132A8F">
            <w:pPr>
              <w:tabs>
                <w:tab w:val="left" w:pos="979"/>
                <w:tab w:val="left" w:pos="3394"/>
              </w:tabs>
              <w:autoSpaceDE w:val="0"/>
              <w:autoSpaceDN w:val="0"/>
              <w:spacing w:before="91"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地</w:t>
            </w:r>
            <w:r>
              <w:rPr>
                <w:rFonts w:hint="eastAsia" w:ascii="宋体" w:hAnsi="宋体" w:cs="宋体"/>
                <w:color w:val="auto"/>
                <w:kern w:val="0"/>
                <w:sz w:val="24"/>
                <w:highlight w:val="none"/>
                <w:lang w:val="zh-CN" w:bidi="zh-CN"/>
              </w:rPr>
              <w:tab/>
            </w:r>
            <w:r>
              <w:rPr>
                <w:rFonts w:hint="eastAsia" w:ascii="宋体" w:hAnsi="宋体" w:cs="宋体"/>
                <w:color w:val="auto"/>
                <w:kern w:val="0"/>
                <w:sz w:val="24"/>
                <w:highlight w:val="none"/>
                <w:lang w:val="zh-CN" w:bidi="zh-CN"/>
              </w:rPr>
              <w:t>址：</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lang w:val="zh-CN" w:bidi="zh-CN"/>
              </w:rPr>
              <w:tab/>
            </w:r>
          </w:p>
          <w:p w14:paraId="20549A80">
            <w:pPr>
              <w:tabs>
                <w:tab w:val="left" w:pos="979"/>
                <w:tab w:val="left" w:pos="3394"/>
              </w:tabs>
              <w:autoSpaceDE w:val="0"/>
              <w:autoSpaceDN w:val="0"/>
              <w:spacing w:before="91" w:line="250" w:lineRule="exact"/>
              <w:ind w:left="347"/>
              <w:jc w:val="left"/>
              <w:rPr>
                <w:rFonts w:ascii="宋体" w:hAnsi="宋体" w:cs="宋体"/>
                <w:color w:val="auto"/>
                <w:kern w:val="0"/>
                <w:sz w:val="24"/>
                <w:highlight w:val="none"/>
                <w:u w:val="single"/>
                <w:lang w:val="zh-CN" w:bidi="zh-CN"/>
              </w:rPr>
            </w:pPr>
            <w:r>
              <w:rPr>
                <w:rFonts w:hint="eastAsia" w:ascii="宋体" w:hAnsi="宋体" w:cs="宋体"/>
                <w:color w:val="auto"/>
                <w:kern w:val="0"/>
                <w:sz w:val="24"/>
                <w:highlight w:val="none"/>
                <w:lang w:val="zh-CN" w:bidi="zh-CN"/>
              </w:rPr>
              <w:t>邮</w:t>
            </w:r>
            <w:r>
              <w:rPr>
                <w:rFonts w:hint="eastAsia" w:ascii="宋体" w:hAnsi="宋体" w:cs="宋体"/>
                <w:color w:val="auto"/>
                <w:spacing w:val="-3"/>
                <w:kern w:val="0"/>
                <w:sz w:val="24"/>
                <w:highlight w:val="none"/>
                <w:lang w:val="zh-CN" w:bidi="zh-CN"/>
              </w:rPr>
              <w:t>政</w:t>
            </w:r>
            <w:r>
              <w:rPr>
                <w:rFonts w:hint="eastAsia" w:ascii="宋体" w:hAnsi="宋体" w:cs="宋体"/>
                <w:color w:val="auto"/>
                <w:kern w:val="0"/>
                <w:sz w:val="24"/>
                <w:highlight w:val="none"/>
                <w:lang w:val="zh-CN" w:bidi="zh-CN"/>
              </w:rPr>
              <w:t>编</w:t>
            </w:r>
            <w:r>
              <w:rPr>
                <w:rFonts w:hint="eastAsia" w:ascii="宋体" w:hAnsi="宋体" w:cs="宋体"/>
                <w:color w:val="auto"/>
                <w:spacing w:val="-3"/>
                <w:kern w:val="0"/>
                <w:sz w:val="24"/>
                <w:highlight w:val="none"/>
                <w:lang w:val="zh-CN" w:bidi="zh-CN"/>
              </w:rPr>
              <w:t>码</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val="zh-CN" w:bidi="zh-CN"/>
              </w:rPr>
              <w:t xml:space="preserve">                         </w:t>
            </w:r>
          </w:p>
        </w:tc>
      </w:tr>
      <w:tr w14:paraId="6333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70FB1C17">
            <w:pPr>
              <w:autoSpaceDE w:val="0"/>
              <w:autoSpaceDN w:val="0"/>
              <w:spacing w:before="113" w:line="226" w:lineRule="exact"/>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3</w:t>
            </w:r>
          </w:p>
        </w:tc>
        <w:tc>
          <w:tcPr>
            <w:tcW w:w="1111" w:type="dxa"/>
          </w:tcPr>
          <w:p w14:paraId="6C7199C3">
            <w:pPr>
              <w:autoSpaceDE w:val="0"/>
              <w:autoSpaceDN w:val="0"/>
              <w:spacing w:before="113" w:line="226" w:lineRule="exact"/>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1.1.4.5</w:t>
            </w:r>
          </w:p>
        </w:tc>
        <w:tc>
          <w:tcPr>
            <w:tcW w:w="7305" w:type="dxa"/>
          </w:tcPr>
          <w:p w14:paraId="5D24ADF9">
            <w:pPr>
              <w:tabs>
                <w:tab w:val="left" w:pos="4025"/>
              </w:tabs>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缺陷</w:t>
            </w:r>
            <w:r>
              <w:rPr>
                <w:rFonts w:hint="eastAsia" w:ascii="宋体" w:hAnsi="宋体" w:cs="宋体"/>
                <w:color w:val="auto"/>
                <w:spacing w:val="-3"/>
                <w:kern w:val="0"/>
                <w:sz w:val="24"/>
                <w:highlight w:val="none"/>
                <w:lang w:val="zh-CN" w:bidi="zh-CN"/>
              </w:rPr>
              <w:t>责</w:t>
            </w:r>
            <w:r>
              <w:rPr>
                <w:rFonts w:hint="eastAsia" w:ascii="宋体" w:hAnsi="宋体" w:cs="宋体"/>
                <w:color w:val="auto"/>
                <w:kern w:val="0"/>
                <w:sz w:val="24"/>
                <w:highlight w:val="none"/>
                <w:lang w:val="zh-CN" w:bidi="zh-CN"/>
              </w:rPr>
              <w:t>任</w:t>
            </w:r>
            <w:r>
              <w:rPr>
                <w:rFonts w:hint="eastAsia" w:ascii="宋体" w:hAnsi="宋体" w:cs="宋体"/>
                <w:color w:val="auto"/>
                <w:spacing w:val="-3"/>
                <w:kern w:val="0"/>
                <w:sz w:val="24"/>
                <w:highlight w:val="none"/>
                <w:lang w:val="zh-CN" w:bidi="zh-CN"/>
              </w:rPr>
              <w:t>期</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自</w:t>
            </w:r>
            <w:r>
              <w:rPr>
                <w:rFonts w:hint="eastAsia" w:ascii="宋体" w:hAnsi="宋体" w:cs="宋体"/>
                <w:color w:val="auto"/>
                <w:kern w:val="0"/>
                <w:sz w:val="24"/>
                <w:highlight w:val="none"/>
                <w:lang w:val="zh-CN" w:bidi="zh-CN"/>
              </w:rPr>
              <w:t>实</w:t>
            </w:r>
            <w:r>
              <w:rPr>
                <w:rFonts w:hint="eastAsia" w:ascii="宋体" w:hAnsi="宋体" w:cs="宋体"/>
                <w:color w:val="auto"/>
                <w:spacing w:val="-3"/>
                <w:kern w:val="0"/>
                <w:sz w:val="24"/>
                <w:highlight w:val="none"/>
                <w:lang w:val="zh-CN" w:bidi="zh-CN"/>
              </w:rPr>
              <w:t>际</w:t>
            </w:r>
            <w:r>
              <w:rPr>
                <w:rFonts w:hint="eastAsia" w:ascii="宋体" w:hAnsi="宋体" w:cs="宋体"/>
                <w:color w:val="auto"/>
                <w:kern w:val="0"/>
                <w:sz w:val="24"/>
                <w:highlight w:val="none"/>
                <w:lang w:val="zh-CN" w:bidi="zh-CN"/>
              </w:rPr>
              <w:t>交</w:t>
            </w:r>
            <w:r>
              <w:rPr>
                <w:rFonts w:hint="eastAsia" w:ascii="宋体" w:hAnsi="宋体" w:cs="宋体"/>
                <w:color w:val="auto"/>
                <w:spacing w:val="-3"/>
                <w:kern w:val="0"/>
                <w:sz w:val="24"/>
                <w:highlight w:val="none"/>
                <w:lang w:val="zh-CN" w:bidi="zh-CN"/>
              </w:rPr>
              <w:t>工合格</w:t>
            </w:r>
            <w:r>
              <w:rPr>
                <w:rFonts w:hint="eastAsia" w:ascii="宋体" w:hAnsi="宋体" w:cs="宋体"/>
                <w:color w:val="auto"/>
                <w:kern w:val="0"/>
                <w:sz w:val="24"/>
                <w:highlight w:val="none"/>
                <w:lang w:val="zh-CN" w:bidi="zh-CN"/>
              </w:rPr>
              <w:t>日期</w:t>
            </w:r>
            <w:r>
              <w:rPr>
                <w:rFonts w:hint="eastAsia" w:ascii="宋体" w:hAnsi="宋体" w:cs="宋体"/>
                <w:color w:val="auto"/>
                <w:spacing w:val="-3"/>
                <w:kern w:val="0"/>
                <w:sz w:val="24"/>
                <w:highlight w:val="none"/>
                <w:lang w:val="zh-CN" w:bidi="zh-CN"/>
              </w:rPr>
              <w:t>起</w:t>
            </w:r>
            <w:r>
              <w:rPr>
                <w:rFonts w:hint="eastAsia" w:ascii="宋体" w:hAnsi="宋体" w:cs="宋体"/>
                <w:color w:val="auto"/>
                <w:kern w:val="0"/>
                <w:sz w:val="24"/>
                <w:highlight w:val="none"/>
                <w:lang w:val="zh-CN" w:bidi="zh-CN"/>
              </w:rPr>
              <w:t>计</w:t>
            </w:r>
            <w:r>
              <w:rPr>
                <w:rFonts w:hint="eastAsia" w:ascii="宋体" w:hAnsi="宋体" w:cs="宋体"/>
                <w:color w:val="auto"/>
                <w:spacing w:val="-3"/>
                <w:kern w:val="0"/>
                <w:sz w:val="24"/>
                <w:highlight w:val="none"/>
                <w:lang w:val="zh-CN" w:bidi="zh-CN"/>
              </w:rPr>
              <w:t>算</w:t>
            </w:r>
            <w:r>
              <w:rPr>
                <w:rFonts w:hint="eastAsia" w:ascii="宋体" w:hAnsi="宋体" w:cs="宋体"/>
                <w:color w:val="auto"/>
                <w:spacing w:val="-3"/>
                <w:kern w:val="0"/>
                <w:sz w:val="24"/>
                <w:highlight w:val="none"/>
                <w:u w:val="single"/>
                <w:lang w:bidi="zh-CN"/>
              </w:rPr>
              <w:t>1</w:t>
            </w:r>
            <w:r>
              <w:rPr>
                <w:rFonts w:hint="eastAsia" w:ascii="宋体" w:hAnsi="宋体" w:cs="宋体"/>
                <w:color w:val="auto"/>
                <w:spacing w:val="-3"/>
                <w:kern w:val="0"/>
                <w:sz w:val="24"/>
                <w:highlight w:val="none"/>
                <w:lang w:val="zh-CN" w:bidi="zh-CN"/>
              </w:rPr>
              <w:t>年</w:t>
            </w:r>
            <w:r>
              <w:rPr>
                <w:rFonts w:hint="eastAsia" w:ascii="宋体" w:hAnsi="宋体" w:cs="宋体"/>
                <w:color w:val="auto"/>
                <w:kern w:val="0"/>
                <w:position w:val="10"/>
                <w:sz w:val="24"/>
                <w:highlight w:val="none"/>
                <w:lang w:val="zh-CN" w:bidi="zh-CN"/>
              </w:rPr>
              <w:t>①</w:t>
            </w:r>
          </w:p>
        </w:tc>
      </w:tr>
      <w:tr w14:paraId="1EEA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3757492E">
            <w:pPr>
              <w:autoSpaceDE w:val="0"/>
              <w:autoSpaceDN w:val="0"/>
              <w:spacing w:before="11"/>
              <w:jc w:val="left"/>
              <w:rPr>
                <w:rFonts w:ascii="宋体" w:hAnsi="宋体" w:cs="宋体"/>
                <w:color w:val="auto"/>
                <w:kern w:val="0"/>
                <w:sz w:val="24"/>
                <w:highlight w:val="none"/>
                <w:lang w:val="zh-CN" w:bidi="zh-CN"/>
              </w:rPr>
            </w:pPr>
          </w:p>
          <w:p w14:paraId="2A9F2CEC">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4</w:t>
            </w:r>
          </w:p>
        </w:tc>
        <w:tc>
          <w:tcPr>
            <w:tcW w:w="1111" w:type="dxa"/>
          </w:tcPr>
          <w:p w14:paraId="378B30F4">
            <w:pPr>
              <w:autoSpaceDE w:val="0"/>
              <w:autoSpaceDN w:val="0"/>
              <w:spacing w:before="11"/>
              <w:jc w:val="left"/>
              <w:rPr>
                <w:rFonts w:ascii="宋体" w:hAnsi="宋体" w:cs="宋体"/>
                <w:color w:val="auto"/>
                <w:kern w:val="0"/>
                <w:sz w:val="24"/>
                <w:highlight w:val="none"/>
                <w:lang w:val="zh-CN" w:eastAsia="en-US" w:bidi="zh-CN"/>
              </w:rPr>
            </w:pPr>
          </w:p>
          <w:p w14:paraId="71E1C499">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1.6.3</w:t>
            </w:r>
          </w:p>
        </w:tc>
        <w:tc>
          <w:tcPr>
            <w:tcW w:w="7305" w:type="dxa"/>
          </w:tcPr>
          <w:p w14:paraId="7D40181D">
            <w:pPr>
              <w:tabs>
                <w:tab w:val="left" w:pos="1893"/>
              </w:tabs>
              <w:autoSpaceDE w:val="0"/>
              <w:autoSpaceDN w:val="0"/>
              <w:spacing w:before="12" w:line="360" w:lineRule="exact"/>
              <w:ind w:left="107" w:right="91" w:firstLine="240"/>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图纸</w:t>
            </w:r>
            <w:r>
              <w:rPr>
                <w:rFonts w:hint="eastAsia" w:ascii="宋体" w:hAnsi="宋体" w:cs="宋体"/>
                <w:color w:val="auto"/>
                <w:spacing w:val="-3"/>
                <w:kern w:val="0"/>
                <w:sz w:val="24"/>
                <w:highlight w:val="none"/>
                <w:lang w:val="zh-CN" w:bidi="zh-CN"/>
              </w:rPr>
              <w:t>需</w:t>
            </w:r>
            <w:r>
              <w:rPr>
                <w:rFonts w:hint="eastAsia" w:ascii="宋体" w:hAnsi="宋体" w:cs="宋体"/>
                <w:color w:val="auto"/>
                <w:kern w:val="0"/>
                <w:sz w:val="24"/>
                <w:highlight w:val="none"/>
                <w:lang w:val="zh-CN" w:bidi="zh-CN"/>
              </w:rPr>
              <w:t>要</w:t>
            </w:r>
            <w:r>
              <w:rPr>
                <w:rFonts w:hint="eastAsia" w:ascii="宋体" w:hAnsi="宋体" w:cs="宋体"/>
                <w:color w:val="auto"/>
                <w:spacing w:val="-3"/>
                <w:kern w:val="0"/>
                <w:sz w:val="24"/>
                <w:highlight w:val="none"/>
                <w:lang w:val="zh-CN" w:bidi="zh-CN"/>
              </w:rPr>
              <w:t>修</w:t>
            </w:r>
            <w:r>
              <w:rPr>
                <w:rFonts w:hint="eastAsia" w:ascii="宋体" w:hAnsi="宋体" w:cs="宋体"/>
                <w:color w:val="auto"/>
                <w:kern w:val="0"/>
                <w:sz w:val="24"/>
                <w:highlight w:val="none"/>
                <w:lang w:val="zh-CN" w:bidi="zh-CN"/>
              </w:rPr>
              <w:t>改</w:t>
            </w:r>
            <w:r>
              <w:rPr>
                <w:rFonts w:hint="eastAsia" w:ascii="宋体" w:hAnsi="宋体" w:cs="宋体"/>
                <w:color w:val="auto"/>
                <w:spacing w:val="-3"/>
                <w:kern w:val="0"/>
                <w:sz w:val="24"/>
                <w:highlight w:val="none"/>
                <w:lang w:val="zh-CN" w:bidi="zh-CN"/>
              </w:rPr>
              <w:t>和</w:t>
            </w:r>
            <w:r>
              <w:rPr>
                <w:rFonts w:hint="eastAsia" w:ascii="宋体" w:hAnsi="宋体" w:cs="宋体"/>
                <w:color w:val="auto"/>
                <w:kern w:val="0"/>
                <w:sz w:val="24"/>
                <w:highlight w:val="none"/>
                <w:lang w:val="zh-CN" w:bidi="zh-CN"/>
              </w:rPr>
              <w:t>补</w:t>
            </w:r>
            <w:r>
              <w:rPr>
                <w:rFonts w:hint="eastAsia" w:ascii="宋体" w:hAnsi="宋体" w:cs="宋体"/>
                <w:color w:val="auto"/>
                <w:spacing w:val="-3"/>
                <w:kern w:val="0"/>
                <w:sz w:val="24"/>
                <w:highlight w:val="none"/>
                <w:lang w:val="zh-CN" w:bidi="zh-CN"/>
              </w:rPr>
              <w:t>充</w:t>
            </w:r>
            <w:r>
              <w:rPr>
                <w:rFonts w:hint="eastAsia" w:ascii="宋体" w:hAnsi="宋体" w:cs="宋体"/>
                <w:color w:val="auto"/>
                <w:kern w:val="0"/>
                <w:sz w:val="24"/>
                <w:highlight w:val="none"/>
                <w:lang w:val="zh-CN" w:bidi="zh-CN"/>
              </w:rPr>
              <w:t>的</w:t>
            </w:r>
            <w:r>
              <w:rPr>
                <w:rFonts w:hint="eastAsia" w:ascii="宋体" w:hAnsi="宋体" w:cs="宋体"/>
                <w:color w:val="auto"/>
                <w:spacing w:val="-44"/>
                <w:kern w:val="0"/>
                <w:sz w:val="24"/>
                <w:highlight w:val="none"/>
                <w:lang w:val="zh-CN" w:bidi="zh-CN"/>
              </w:rPr>
              <w:t>，</w:t>
            </w:r>
            <w:r>
              <w:rPr>
                <w:rFonts w:hint="eastAsia" w:ascii="宋体" w:hAnsi="宋体" w:cs="宋体"/>
                <w:color w:val="auto"/>
                <w:kern w:val="0"/>
                <w:sz w:val="24"/>
                <w:highlight w:val="none"/>
                <w:lang w:val="zh-CN" w:bidi="zh-CN"/>
              </w:rPr>
              <w:t>应由</w:t>
            </w:r>
            <w:r>
              <w:rPr>
                <w:rFonts w:hint="eastAsia" w:ascii="宋体" w:hAnsi="宋体" w:cs="宋体"/>
                <w:color w:val="auto"/>
                <w:spacing w:val="-3"/>
                <w:kern w:val="0"/>
                <w:sz w:val="24"/>
                <w:highlight w:val="none"/>
                <w:lang w:val="zh-CN" w:bidi="zh-CN"/>
              </w:rPr>
              <w:t>监</w:t>
            </w:r>
            <w:r>
              <w:rPr>
                <w:rFonts w:hint="eastAsia" w:ascii="宋体" w:hAnsi="宋体" w:cs="宋体"/>
                <w:color w:val="auto"/>
                <w:kern w:val="0"/>
                <w:sz w:val="24"/>
                <w:highlight w:val="none"/>
                <w:lang w:val="zh-CN" w:bidi="zh-CN"/>
              </w:rPr>
              <w:t>理</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取</w:t>
            </w:r>
            <w:r>
              <w:rPr>
                <w:rFonts w:hint="eastAsia" w:ascii="宋体" w:hAnsi="宋体" w:cs="宋体"/>
                <w:color w:val="auto"/>
                <w:spacing w:val="-3"/>
                <w:kern w:val="0"/>
                <w:sz w:val="24"/>
                <w:highlight w:val="none"/>
                <w:lang w:val="zh-CN" w:bidi="zh-CN"/>
              </w:rPr>
              <w:t>得</w:t>
            </w:r>
            <w:r>
              <w:rPr>
                <w:rFonts w:hint="eastAsia" w:ascii="宋体" w:hAnsi="宋体" w:cs="宋体"/>
                <w:color w:val="auto"/>
                <w:kern w:val="0"/>
                <w:sz w:val="24"/>
                <w:highlight w:val="none"/>
                <w:lang w:val="zh-CN" w:bidi="zh-CN"/>
              </w:rPr>
              <w:t>发</w:t>
            </w:r>
            <w:r>
              <w:rPr>
                <w:rFonts w:hint="eastAsia" w:ascii="宋体" w:hAnsi="宋体" w:cs="宋体"/>
                <w:color w:val="auto"/>
                <w:spacing w:val="-3"/>
                <w:kern w:val="0"/>
                <w:sz w:val="24"/>
                <w:highlight w:val="none"/>
                <w:lang w:val="zh-CN" w:bidi="zh-CN"/>
              </w:rPr>
              <w:t>包</w:t>
            </w:r>
            <w:r>
              <w:rPr>
                <w:rFonts w:hint="eastAsia" w:ascii="宋体" w:hAnsi="宋体" w:cs="宋体"/>
                <w:color w:val="auto"/>
                <w:kern w:val="0"/>
                <w:sz w:val="24"/>
                <w:highlight w:val="none"/>
                <w:lang w:val="zh-CN" w:bidi="zh-CN"/>
              </w:rPr>
              <w:t>人</w:t>
            </w:r>
            <w:r>
              <w:rPr>
                <w:rFonts w:hint="eastAsia" w:ascii="宋体" w:hAnsi="宋体" w:cs="宋体"/>
                <w:color w:val="auto"/>
                <w:spacing w:val="-3"/>
                <w:kern w:val="0"/>
                <w:sz w:val="24"/>
                <w:highlight w:val="none"/>
                <w:lang w:val="zh-CN" w:bidi="zh-CN"/>
              </w:rPr>
              <w:t>同</w:t>
            </w:r>
            <w:r>
              <w:rPr>
                <w:rFonts w:hint="eastAsia" w:ascii="宋体" w:hAnsi="宋体" w:cs="宋体"/>
                <w:color w:val="auto"/>
                <w:kern w:val="0"/>
                <w:sz w:val="24"/>
                <w:highlight w:val="none"/>
                <w:lang w:val="zh-CN" w:bidi="zh-CN"/>
              </w:rPr>
              <w:t>意后</w:t>
            </w:r>
            <w:r>
              <w:rPr>
                <w:rFonts w:hint="eastAsia" w:ascii="宋体" w:hAnsi="宋体" w:cs="宋体"/>
                <w:color w:val="auto"/>
                <w:spacing w:val="-44"/>
                <w:kern w:val="0"/>
                <w:sz w:val="24"/>
                <w:highlight w:val="none"/>
                <w:lang w:val="zh-CN" w:bidi="zh-CN"/>
              </w:rPr>
              <w:t>，</w:t>
            </w:r>
            <w:r>
              <w:rPr>
                <w:rFonts w:hint="eastAsia" w:ascii="宋体" w:hAnsi="宋体" w:cs="宋体"/>
                <w:color w:val="auto"/>
                <w:kern w:val="0"/>
                <w:sz w:val="24"/>
                <w:highlight w:val="none"/>
                <w:lang w:val="zh-CN" w:bidi="zh-CN"/>
              </w:rPr>
              <w:t>在</w:t>
            </w:r>
            <w:r>
              <w:rPr>
                <w:rFonts w:hint="eastAsia" w:ascii="宋体" w:hAnsi="宋体" w:cs="宋体"/>
                <w:color w:val="auto"/>
                <w:spacing w:val="-3"/>
                <w:kern w:val="0"/>
                <w:sz w:val="24"/>
                <w:highlight w:val="none"/>
                <w:lang w:val="zh-CN" w:bidi="zh-CN"/>
              </w:rPr>
              <w:t>该</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程</w:t>
            </w:r>
            <w:r>
              <w:rPr>
                <w:rFonts w:hint="eastAsia" w:ascii="宋体" w:hAnsi="宋体" w:cs="宋体"/>
                <w:color w:val="auto"/>
                <w:kern w:val="0"/>
                <w:sz w:val="24"/>
                <w:highlight w:val="none"/>
                <w:lang w:val="zh-CN" w:bidi="zh-CN"/>
              </w:rPr>
              <w:t>或</w:t>
            </w:r>
            <w:r>
              <w:rPr>
                <w:rFonts w:hint="eastAsia" w:ascii="宋体" w:hAnsi="宋体" w:cs="宋体"/>
                <w:color w:val="auto"/>
                <w:spacing w:val="-3"/>
                <w:kern w:val="0"/>
                <w:sz w:val="24"/>
                <w:highlight w:val="none"/>
                <w:lang w:val="zh-CN" w:bidi="zh-CN"/>
              </w:rPr>
              <w:t>工程</w:t>
            </w:r>
            <w:r>
              <w:rPr>
                <w:rFonts w:hint="eastAsia" w:ascii="宋体" w:hAnsi="宋体" w:cs="宋体"/>
                <w:color w:val="auto"/>
                <w:kern w:val="0"/>
                <w:sz w:val="24"/>
                <w:highlight w:val="none"/>
                <w:lang w:val="zh-CN" w:bidi="zh-CN"/>
              </w:rPr>
              <w:t>相应部</w:t>
            </w:r>
            <w:r>
              <w:rPr>
                <w:rFonts w:hint="eastAsia" w:ascii="宋体" w:hAnsi="宋体" w:cs="宋体"/>
                <w:color w:val="auto"/>
                <w:spacing w:val="-3"/>
                <w:kern w:val="0"/>
                <w:sz w:val="24"/>
                <w:highlight w:val="none"/>
                <w:lang w:val="zh-CN" w:bidi="zh-CN"/>
              </w:rPr>
              <w:t>位</w:t>
            </w:r>
            <w:r>
              <w:rPr>
                <w:rFonts w:hint="eastAsia" w:ascii="宋体" w:hAnsi="宋体" w:cs="宋体"/>
                <w:color w:val="auto"/>
                <w:kern w:val="0"/>
                <w:sz w:val="24"/>
                <w:highlight w:val="none"/>
                <w:lang w:val="zh-CN" w:bidi="zh-CN"/>
              </w:rPr>
              <w:t>施</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前</w:t>
            </w:r>
            <w:r>
              <w:rPr>
                <w:rFonts w:hint="eastAsia" w:ascii="宋体" w:hAnsi="宋体" w:cs="宋体"/>
                <w:color w:val="auto"/>
                <w:kern w:val="0"/>
                <w:sz w:val="24"/>
                <w:highlight w:val="none"/>
                <w:u w:val="single"/>
                <w:lang w:bidi="zh-CN"/>
              </w:rPr>
              <w:t>5</w:t>
            </w:r>
            <w:r>
              <w:rPr>
                <w:rFonts w:hint="eastAsia" w:ascii="宋体" w:hAnsi="宋体" w:cs="宋体"/>
                <w:color w:val="auto"/>
                <w:kern w:val="0"/>
                <w:sz w:val="24"/>
                <w:highlight w:val="none"/>
                <w:lang w:val="zh-CN" w:bidi="zh-CN"/>
              </w:rPr>
              <w:t>天</w:t>
            </w:r>
            <w:r>
              <w:rPr>
                <w:rFonts w:hint="eastAsia" w:ascii="宋体" w:hAnsi="宋体" w:cs="宋体"/>
                <w:color w:val="auto"/>
                <w:spacing w:val="-3"/>
                <w:kern w:val="0"/>
                <w:sz w:val="24"/>
                <w:highlight w:val="none"/>
                <w:lang w:val="zh-CN" w:bidi="zh-CN"/>
              </w:rPr>
              <w:t>签发</w:t>
            </w:r>
            <w:r>
              <w:rPr>
                <w:rFonts w:hint="eastAsia" w:ascii="宋体" w:hAnsi="宋体" w:cs="宋体"/>
                <w:color w:val="auto"/>
                <w:kern w:val="0"/>
                <w:sz w:val="24"/>
                <w:highlight w:val="none"/>
                <w:lang w:val="zh-CN" w:bidi="zh-CN"/>
              </w:rPr>
              <w:t>图纸修改图给承包人</w:t>
            </w:r>
          </w:p>
        </w:tc>
      </w:tr>
      <w:tr w14:paraId="3029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trPr>
        <w:tc>
          <w:tcPr>
            <w:tcW w:w="629" w:type="dxa"/>
          </w:tcPr>
          <w:p w14:paraId="16A1DC9D">
            <w:pPr>
              <w:autoSpaceDE w:val="0"/>
              <w:autoSpaceDN w:val="0"/>
              <w:jc w:val="left"/>
              <w:rPr>
                <w:rFonts w:ascii="宋体" w:hAnsi="宋体" w:cs="宋体"/>
                <w:color w:val="auto"/>
                <w:kern w:val="0"/>
                <w:sz w:val="24"/>
                <w:highlight w:val="none"/>
                <w:lang w:val="zh-CN" w:bidi="zh-CN"/>
              </w:rPr>
            </w:pPr>
          </w:p>
          <w:p w14:paraId="5A993605">
            <w:pPr>
              <w:autoSpaceDE w:val="0"/>
              <w:autoSpaceDN w:val="0"/>
              <w:spacing w:before="179"/>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5</w:t>
            </w:r>
          </w:p>
        </w:tc>
        <w:tc>
          <w:tcPr>
            <w:tcW w:w="1111" w:type="dxa"/>
          </w:tcPr>
          <w:p w14:paraId="42BA467E">
            <w:pPr>
              <w:autoSpaceDE w:val="0"/>
              <w:autoSpaceDN w:val="0"/>
              <w:jc w:val="left"/>
              <w:rPr>
                <w:rFonts w:ascii="宋体" w:hAnsi="宋体" w:cs="宋体"/>
                <w:color w:val="auto"/>
                <w:kern w:val="0"/>
                <w:sz w:val="24"/>
                <w:highlight w:val="none"/>
                <w:lang w:val="zh-CN" w:eastAsia="en-US" w:bidi="zh-CN"/>
              </w:rPr>
            </w:pPr>
          </w:p>
          <w:p w14:paraId="7F2F2018">
            <w:pPr>
              <w:autoSpaceDE w:val="0"/>
              <w:autoSpaceDN w:val="0"/>
              <w:spacing w:before="179"/>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3.1.1</w:t>
            </w:r>
          </w:p>
        </w:tc>
        <w:tc>
          <w:tcPr>
            <w:tcW w:w="7305" w:type="dxa"/>
          </w:tcPr>
          <w:p w14:paraId="4DEF2E22">
            <w:pPr>
              <w:autoSpaceDE w:val="0"/>
              <w:autoSpaceDN w:val="0"/>
              <w:spacing w:before="77"/>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监理人在行使下列权力前需要经发包人事先批准：</w:t>
            </w:r>
          </w:p>
          <w:p w14:paraId="6BC99A1A">
            <w:pPr>
              <w:autoSpaceDE w:val="0"/>
              <w:autoSpaceDN w:val="0"/>
              <w:spacing w:before="1" w:line="360" w:lineRule="atLeast"/>
              <w:ind w:left="107" w:right="83" w:firstLine="225"/>
              <w:jc w:val="left"/>
              <w:rPr>
                <w:rFonts w:ascii="宋体" w:hAnsi="宋体" w:cs="宋体"/>
                <w:color w:val="auto"/>
                <w:kern w:val="0"/>
                <w:sz w:val="24"/>
                <w:highlight w:val="none"/>
                <w:lang w:val="zh-CN" w:bidi="zh-CN"/>
              </w:rPr>
            </w:pPr>
            <w:r>
              <w:rPr>
                <w:rFonts w:hint="eastAsia" w:ascii="宋体" w:hAnsi="宋体" w:cs="宋体"/>
                <w:color w:val="auto"/>
                <w:spacing w:val="-14"/>
                <w:kern w:val="0"/>
                <w:sz w:val="24"/>
                <w:highlight w:val="none"/>
                <w:lang w:val="zh-CN" w:bidi="zh-CN"/>
              </w:rPr>
              <w:t>（6）</w:t>
            </w:r>
            <w:r>
              <w:rPr>
                <w:rFonts w:hint="eastAsia" w:ascii="宋体" w:hAnsi="宋体" w:cs="宋体"/>
                <w:color w:val="auto"/>
                <w:kern w:val="0"/>
                <w:sz w:val="24"/>
                <w:highlight w:val="none"/>
                <w:lang w:val="zh-CN" w:bidi="zh-CN"/>
              </w:rPr>
              <w:t>根据第15.3 款发出的变更指示，其单项工程变更涉及的金额超过了该单项工程签约时合同价的</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0.5</w:t>
            </w:r>
            <w:r>
              <w:rPr>
                <w:rFonts w:hint="eastAsia" w:ascii="宋体" w:hAnsi="宋体" w:cs="宋体"/>
                <w:color w:val="auto"/>
                <w:kern w:val="0"/>
                <w:sz w:val="24"/>
                <w:highlight w:val="none"/>
                <w:lang w:val="zh-CN" w:bidi="zh-CN"/>
              </w:rPr>
              <w:t>%或累计变更超过了签约合同价的</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2</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lang w:val="zh-CN" w:bidi="zh-CN"/>
              </w:rPr>
              <w:t>%</w:t>
            </w:r>
          </w:p>
        </w:tc>
      </w:tr>
      <w:tr w14:paraId="4953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4E2F050D">
            <w:pPr>
              <w:autoSpaceDE w:val="0"/>
              <w:autoSpaceDN w:val="0"/>
              <w:spacing w:before="11"/>
              <w:jc w:val="left"/>
              <w:rPr>
                <w:rFonts w:ascii="宋体" w:hAnsi="宋体" w:cs="宋体"/>
                <w:color w:val="auto"/>
                <w:kern w:val="0"/>
                <w:sz w:val="24"/>
                <w:highlight w:val="none"/>
                <w:lang w:val="zh-CN" w:bidi="zh-CN"/>
              </w:rPr>
            </w:pPr>
          </w:p>
          <w:p w14:paraId="7CE1A62D">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6</w:t>
            </w:r>
          </w:p>
        </w:tc>
        <w:tc>
          <w:tcPr>
            <w:tcW w:w="1111" w:type="dxa"/>
          </w:tcPr>
          <w:p w14:paraId="77B1001C">
            <w:pPr>
              <w:autoSpaceDE w:val="0"/>
              <w:autoSpaceDN w:val="0"/>
              <w:spacing w:before="11"/>
              <w:jc w:val="left"/>
              <w:rPr>
                <w:rFonts w:ascii="宋体" w:hAnsi="宋体" w:cs="宋体"/>
                <w:color w:val="auto"/>
                <w:kern w:val="0"/>
                <w:sz w:val="24"/>
                <w:highlight w:val="none"/>
                <w:lang w:val="zh-CN" w:eastAsia="en-US" w:bidi="zh-CN"/>
              </w:rPr>
            </w:pPr>
          </w:p>
          <w:p w14:paraId="5C5E2470">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5.2.1</w:t>
            </w:r>
          </w:p>
        </w:tc>
        <w:tc>
          <w:tcPr>
            <w:tcW w:w="7305" w:type="dxa"/>
          </w:tcPr>
          <w:p w14:paraId="22A8B6AE">
            <w:pPr>
              <w:tabs>
                <w:tab w:val="left" w:pos="4445"/>
              </w:tabs>
              <w:autoSpaceDE w:val="0"/>
              <w:autoSpaceDN w:val="0"/>
              <w:spacing w:before="89"/>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发包</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是</w:t>
            </w:r>
            <w:r>
              <w:rPr>
                <w:rFonts w:hint="eastAsia" w:ascii="宋体" w:hAnsi="宋体" w:cs="宋体"/>
                <w:color w:val="auto"/>
                <w:spacing w:val="-3"/>
                <w:kern w:val="0"/>
                <w:sz w:val="24"/>
                <w:highlight w:val="none"/>
                <w:lang w:val="zh-CN" w:bidi="zh-CN"/>
              </w:rPr>
              <w:t>否</w:t>
            </w:r>
            <w:r>
              <w:rPr>
                <w:rFonts w:hint="eastAsia" w:ascii="宋体" w:hAnsi="宋体" w:cs="宋体"/>
                <w:color w:val="auto"/>
                <w:kern w:val="0"/>
                <w:sz w:val="24"/>
                <w:highlight w:val="none"/>
                <w:lang w:val="zh-CN" w:bidi="zh-CN"/>
              </w:rPr>
              <w:t>提</w:t>
            </w:r>
            <w:r>
              <w:rPr>
                <w:rFonts w:hint="eastAsia" w:ascii="宋体" w:hAnsi="宋体" w:cs="宋体"/>
                <w:color w:val="auto"/>
                <w:spacing w:val="-3"/>
                <w:kern w:val="0"/>
                <w:sz w:val="24"/>
                <w:highlight w:val="none"/>
                <w:lang w:val="zh-CN" w:bidi="zh-CN"/>
              </w:rPr>
              <w:t>供</w:t>
            </w:r>
            <w:r>
              <w:rPr>
                <w:rFonts w:hint="eastAsia" w:ascii="宋体" w:hAnsi="宋体" w:cs="宋体"/>
                <w:color w:val="auto"/>
                <w:kern w:val="0"/>
                <w:sz w:val="24"/>
                <w:highlight w:val="none"/>
                <w:lang w:val="zh-CN" w:bidi="zh-CN"/>
              </w:rPr>
              <w:t>材</w:t>
            </w:r>
            <w:r>
              <w:rPr>
                <w:rFonts w:hint="eastAsia" w:ascii="宋体" w:hAnsi="宋体" w:cs="宋体"/>
                <w:color w:val="auto"/>
                <w:spacing w:val="-3"/>
                <w:kern w:val="0"/>
                <w:sz w:val="24"/>
                <w:highlight w:val="none"/>
                <w:lang w:val="zh-CN" w:bidi="zh-CN"/>
              </w:rPr>
              <w:t>料</w:t>
            </w:r>
            <w:r>
              <w:rPr>
                <w:rFonts w:hint="eastAsia" w:ascii="宋体" w:hAnsi="宋体" w:cs="宋体"/>
                <w:color w:val="auto"/>
                <w:kern w:val="0"/>
                <w:sz w:val="24"/>
                <w:highlight w:val="none"/>
                <w:lang w:val="zh-CN" w:bidi="zh-CN"/>
              </w:rPr>
              <w:t>或</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程设</w:t>
            </w:r>
            <w:r>
              <w:rPr>
                <w:rFonts w:hint="eastAsia" w:ascii="宋体" w:hAnsi="宋体" w:cs="宋体"/>
                <w:color w:val="auto"/>
                <w:spacing w:val="-3"/>
                <w:kern w:val="0"/>
                <w:sz w:val="24"/>
                <w:highlight w:val="none"/>
                <w:lang w:val="zh-CN" w:bidi="zh-CN"/>
              </w:rPr>
              <w:t>备</w:t>
            </w:r>
            <w:r>
              <w:rPr>
                <w:rFonts w:hint="eastAsia" w:ascii="宋体" w:hAnsi="宋体" w:cs="宋体"/>
                <w:color w:val="auto"/>
                <w:kern w:val="0"/>
                <w:sz w:val="24"/>
                <w:highlight w:val="none"/>
                <w:lang w:val="zh-CN" w:bidi="zh-CN"/>
              </w:rPr>
              <w:t>：</w:t>
            </w:r>
            <w:r>
              <w:rPr>
                <w:rFonts w:hint="eastAsia" w:ascii="宋体" w:hAnsi="宋体" w:cs="宋体"/>
                <w:color w:val="auto"/>
                <w:spacing w:val="17"/>
                <w:kern w:val="0"/>
                <w:sz w:val="24"/>
                <w:highlight w:val="none"/>
                <w:u w:val="single"/>
                <w:lang w:val="zh-CN" w:bidi="zh-CN"/>
              </w:rPr>
              <w:t xml:space="preserve"> 否</w:t>
            </w:r>
          </w:p>
          <w:p w14:paraId="3D74EA75">
            <w:pPr>
              <w:tabs>
                <w:tab w:val="left" w:pos="7244"/>
              </w:tabs>
              <w:autoSpaceDE w:val="0"/>
              <w:autoSpaceDN w:val="0"/>
              <w:spacing w:before="91" w:line="250" w:lineRule="exact"/>
              <w:ind w:left="347"/>
              <w:jc w:val="left"/>
              <w:rPr>
                <w:rFonts w:ascii="宋体" w:hAnsi="宋体" w:cs="宋体"/>
                <w:color w:val="auto"/>
                <w:kern w:val="0"/>
                <w:sz w:val="24"/>
                <w:highlight w:val="none"/>
                <w:lang w:val="zh-CN" w:bidi="zh-CN"/>
              </w:rPr>
            </w:pPr>
            <w:r>
              <w:rPr>
                <w:rFonts w:hint="eastAsia" w:ascii="宋体" w:hAnsi="宋体" w:cs="宋体"/>
                <w:color w:val="auto"/>
                <w:spacing w:val="-1"/>
                <w:kern w:val="0"/>
                <w:sz w:val="24"/>
                <w:highlight w:val="none"/>
                <w:lang w:val="zh-CN" w:bidi="zh-CN"/>
              </w:rPr>
              <w:t>如发</w:t>
            </w:r>
            <w:r>
              <w:rPr>
                <w:rFonts w:hint="eastAsia" w:ascii="宋体" w:hAnsi="宋体" w:cs="宋体"/>
                <w:color w:val="auto"/>
                <w:spacing w:val="-3"/>
                <w:kern w:val="0"/>
                <w:sz w:val="24"/>
                <w:highlight w:val="none"/>
                <w:lang w:val="zh-CN" w:bidi="zh-CN"/>
              </w:rPr>
              <w:t>包</w:t>
            </w:r>
            <w:r>
              <w:rPr>
                <w:rFonts w:hint="eastAsia" w:ascii="宋体" w:hAnsi="宋体" w:cs="宋体"/>
                <w:color w:val="auto"/>
                <w:kern w:val="0"/>
                <w:sz w:val="24"/>
                <w:highlight w:val="none"/>
                <w:lang w:val="zh-CN" w:bidi="zh-CN"/>
              </w:rPr>
              <w:t>人</w:t>
            </w:r>
            <w:r>
              <w:rPr>
                <w:rFonts w:hint="eastAsia" w:ascii="宋体" w:hAnsi="宋体" w:cs="宋体"/>
                <w:color w:val="auto"/>
                <w:spacing w:val="-3"/>
                <w:kern w:val="0"/>
                <w:sz w:val="24"/>
                <w:highlight w:val="none"/>
                <w:lang w:val="zh-CN" w:bidi="zh-CN"/>
              </w:rPr>
              <w:t>负</w:t>
            </w:r>
            <w:r>
              <w:rPr>
                <w:rFonts w:hint="eastAsia" w:ascii="宋体" w:hAnsi="宋体" w:cs="宋体"/>
                <w:color w:val="auto"/>
                <w:kern w:val="0"/>
                <w:sz w:val="24"/>
                <w:highlight w:val="none"/>
                <w:lang w:val="zh-CN" w:bidi="zh-CN"/>
              </w:rPr>
              <w:t>责</w:t>
            </w:r>
            <w:r>
              <w:rPr>
                <w:rFonts w:hint="eastAsia" w:ascii="宋体" w:hAnsi="宋体" w:cs="宋体"/>
                <w:color w:val="auto"/>
                <w:spacing w:val="-3"/>
                <w:kern w:val="0"/>
                <w:sz w:val="24"/>
                <w:highlight w:val="none"/>
                <w:lang w:val="zh-CN" w:bidi="zh-CN"/>
              </w:rPr>
              <w:t>提</w:t>
            </w:r>
            <w:r>
              <w:rPr>
                <w:rFonts w:hint="eastAsia" w:ascii="宋体" w:hAnsi="宋体" w:cs="宋体"/>
                <w:color w:val="auto"/>
                <w:kern w:val="0"/>
                <w:sz w:val="24"/>
                <w:highlight w:val="none"/>
                <w:lang w:val="zh-CN" w:bidi="zh-CN"/>
              </w:rPr>
              <w:t>供</w:t>
            </w:r>
            <w:r>
              <w:rPr>
                <w:rFonts w:hint="eastAsia" w:ascii="宋体" w:hAnsi="宋体" w:cs="宋体"/>
                <w:color w:val="auto"/>
                <w:spacing w:val="-3"/>
                <w:kern w:val="0"/>
                <w:sz w:val="24"/>
                <w:highlight w:val="none"/>
                <w:lang w:val="zh-CN" w:bidi="zh-CN"/>
              </w:rPr>
              <w:t>部</w:t>
            </w:r>
            <w:r>
              <w:rPr>
                <w:rFonts w:hint="eastAsia" w:ascii="宋体" w:hAnsi="宋体" w:cs="宋体"/>
                <w:color w:val="auto"/>
                <w:kern w:val="0"/>
                <w:sz w:val="24"/>
                <w:highlight w:val="none"/>
                <w:lang w:val="zh-CN" w:bidi="zh-CN"/>
              </w:rPr>
              <w:t>分</w:t>
            </w:r>
            <w:r>
              <w:rPr>
                <w:rFonts w:hint="eastAsia" w:ascii="宋体" w:hAnsi="宋体" w:cs="宋体"/>
                <w:color w:val="auto"/>
                <w:spacing w:val="-3"/>
                <w:kern w:val="0"/>
                <w:sz w:val="24"/>
                <w:highlight w:val="none"/>
                <w:lang w:val="zh-CN" w:bidi="zh-CN"/>
              </w:rPr>
              <w:t>材</w:t>
            </w:r>
            <w:r>
              <w:rPr>
                <w:rFonts w:hint="eastAsia" w:ascii="宋体" w:hAnsi="宋体" w:cs="宋体"/>
                <w:color w:val="auto"/>
                <w:kern w:val="0"/>
                <w:sz w:val="24"/>
                <w:highlight w:val="none"/>
                <w:lang w:val="zh-CN" w:bidi="zh-CN"/>
              </w:rPr>
              <w:t>料或</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程</w:t>
            </w:r>
            <w:r>
              <w:rPr>
                <w:rFonts w:hint="eastAsia" w:ascii="宋体" w:hAnsi="宋体" w:cs="宋体"/>
                <w:color w:val="auto"/>
                <w:spacing w:val="-3"/>
                <w:kern w:val="0"/>
                <w:sz w:val="24"/>
                <w:highlight w:val="none"/>
                <w:lang w:val="zh-CN" w:bidi="zh-CN"/>
              </w:rPr>
              <w:t>设</w:t>
            </w:r>
            <w:r>
              <w:rPr>
                <w:rFonts w:hint="eastAsia" w:ascii="宋体" w:hAnsi="宋体" w:cs="宋体"/>
                <w:color w:val="auto"/>
                <w:kern w:val="0"/>
                <w:sz w:val="24"/>
                <w:highlight w:val="none"/>
                <w:lang w:val="zh-CN" w:bidi="zh-CN"/>
              </w:rPr>
              <w:t>备</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相</w:t>
            </w:r>
            <w:r>
              <w:rPr>
                <w:rFonts w:hint="eastAsia" w:ascii="宋体" w:hAnsi="宋体" w:cs="宋体"/>
                <w:color w:val="auto"/>
                <w:spacing w:val="-3"/>
                <w:kern w:val="0"/>
                <w:sz w:val="24"/>
                <w:highlight w:val="none"/>
                <w:lang w:val="zh-CN" w:bidi="zh-CN"/>
              </w:rPr>
              <w:t>关</w:t>
            </w:r>
            <w:r>
              <w:rPr>
                <w:rFonts w:hint="eastAsia" w:ascii="宋体" w:hAnsi="宋体" w:cs="宋体"/>
                <w:color w:val="auto"/>
                <w:kern w:val="0"/>
                <w:sz w:val="24"/>
                <w:highlight w:val="none"/>
                <w:lang w:val="zh-CN" w:bidi="zh-CN"/>
              </w:rPr>
              <w:t>规</w:t>
            </w:r>
            <w:r>
              <w:rPr>
                <w:rFonts w:hint="eastAsia" w:ascii="宋体" w:hAnsi="宋体" w:cs="宋体"/>
                <w:color w:val="auto"/>
                <w:spacing w:val="-3"/>
                <w:kern w:val="0"/>
                <w:sz w:val="24"/>
                <w:highlight w:val="none"/>
                <w:lang w:val="zh-CN" w:bidi="zh-CN"/>
              </w:rPr>
              <w:t>定</w:t>
            </w:r>
            <w:r>
              <w:rPr>
                <w:rFonts w:hint="eastAsia" w:ascii="宋体" w:hAnsi="宋体" w:cs="宋体"/>
                <w:color w:val="auto"/>
                <w:kern w:val="0"/>
                <w:sz w:val="24"/>
                <w:highlight w:val="none"/>
                <w:lang w:val="zh-CN" w:bidi="zh-CN"/>
              </w:rPr>
              <w:t>如下：</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w:t>
            </w:r>
          </w:p>
        </w:tc>
      </w:tr>
      <w:tr w14:paraId="5AA4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29" w:type="dxa"/>
          </w:tcPr>
          <w:p w14:paraId="1DEFE4A5">
            <w:pPr>
              <w:autoSpaceDE w:val="0"/>
              <w:autoSpaceDN w:val="0"/>
              <w:spacing w:before="11"/>
              <w:jc w:val="left"/>
              <w:rPr>
                <w:rFonts w:ascii="宋体" w:hAnsi="宋体" w:cs="宋体"/>
                <w:color w:val="auto"/>
                <w:kern w:val="0"/>
                <w:sz w:val="24"/>
                <w:highlight w:val="none"/>
                <w:lang w:val="zh-CN" w:bidi="zh-CN"/>
              </w:rPr>
            </w:pPr>
          </w:p>
          <w:p w14:paraId="172352A7">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7</w:t>
            </w:r>
          </w:p>
        </w:tc>
        <w:tc>
          <w:tcPr>
            <w:tcW w:w="1111" w:type="dxa"/>
          </w:tcPr>
          <w:p w14:paraId="412699CC">
            <w:pPr>
              <w:autoSpaceDE w:val="0"/>
              <w:autoSpaceDN w:val="0"/>
              <w:spacing w:before="11"/>
              <w:jc w:val="left"/>
              <w:rPr>
                <w:rFonts w:ascii="宋体" w:hAnsi="宋体" w:cs="宋体"/>
                <w:color w:val="auto"/>
                <w:kern w:val="0"/>
                <w:sz w:val="24"/>
                <w:highlight w:val="none"/>
                <w:lang w:val="zh-CN" w:eastAsia="en-US" w:bidi="zh-CN"/>
              </w:rPr>
            </w:pPr>
          </w:p>
          <w:p w14:paraId="00E70BBE">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6.2</w:t>
            </w:r>
          </w:p>
        </w:tc>
        <w:tc>
          <w:tcPr>
            <w:tcW w:w="7305" w:type="dxa"/>
          </w:tcPr>
          <w:p w14:paraId="3ABA2954">
            <w:pPr>
              <w:tabs>
                <w:tab w:val="left" w:pos="4865"/>
              </w:tabs>
              <w:autoSpaceDE w:val="0"/>
              <w:autoSpaceDN w:val="0"/>
              <w:spacing w:before="89"/>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发包</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是</w:t>
            </w:r>
            <w:r>
              <w:rPr>
                <w:rFonts w:hint="eastAsia" w:ascii="宋体" w:hAnsi="宋体" w:cs="宋体"/>
                <w:color w:val="auto"/>
                <w:spacing w:val="-3"/>
                <w:kern w:val="0"/>
                <w:sz w:val="24"/>
                <w:highlight w:val="none"/>
                <w:lang w:val="zh-CN" w:bidi="zh-CN"/>
              </w:rPr>
              <w:t>否</w:t>
            </w:r>
            <w:r>
              <w:rPr>
                <w:rFonts w:hint="eastAsia" w:ascii="宋体" w:hAnsi="宋体" w:cs="宋体"/>
                <w:color w:val="auto"/>
                <w:kern w:val="0"/>
                <w:sz w:val="24"/>
                <w:highlight w:val="none"/>
                <w:lang w:val="zh-CN" w:bidi="zh-CN"/>
              </w:rPr>
              <w:t>提</w:t>
            </w:r>
            <w:r>
              <w:rPr>
                <w:rFonts w:hint="eastAsia" w:ascii="宋体" w:hAnsi="宋体" w:cs="宋体"/>
                <w:color w:val="auto"/>
                <w:spacing w:val="-3"/>
                <w:kern w:val="0"/>
                <w:sz w:val="24"/>
                <w:highlight w:val="none"/>
                <w:lang w:val="zh-CN" w:bidi="zh-CN"/>
              </w:rPr>
              <w:t>供</w:t>
            </w:r>
            <w:r>
              <w:rPr>
                <w:rFonts w:hint="eastAsia" w:ascii="宋体" w:hAnsi="宋体" w:cs="宋体"/>
                <w:color w:val="auto"/>
                <w:kern w:val="0"/>
                <w:sz w:val="24"/>
                <w:highlight w:val="none"/>
                <w:lang w:val="zh-CN" w:bidi="zh-CN"/>
              </w:rPr>
              <w:t>施</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设</w:t>
            </w:r>
            <w:r>
              <w:rPr>
                <w:rFonts w:hint="eastAsia" w:ascii="宋体" w:hAnsi="宋体" w:cs="宋体"/>
                <w:color w:val="auto"/>
                <w:spacing w:val="-3"/>
                <w:kern w:val="0"/>
                <w:sz w:val="24"/>
                <w:highlight w:val="none"/>
                <w:lang w:val="zh-CN" w:bidi="zh-CN"/>
              </w:rPr>
              <w:t>备</w:t>
            </w:r>
            <w:r>
              <w:rPr>
                <w:rFonts w:hint="eastAsia" w:ascii="宋体" w:hAnsi="宋体" w:cs="宋体"/>
                <w:color w:val="auto"/>
                <w:kern w:val="0"/>
                <w:sz w:val="24"/>
                <w:highlight w:val="none"/>
                <w:lang w:val="zh-CN" w:bidi="zh-CN"/>
              </w:rPr>
              <w:t>和临</w:t>
            </w:r>
            <w:r>
              <w:rPr>
                <w:rFonts w:hint="eastAsia" w:ascii="宋体" w:hAnsi="宋体" w:cs="宋体"/>
                <w:color w:val="auto"/>
                <w:spacing w:val="-3"/>
                <w:kern w:val="0"/>
                <w:sz w:val="24"/>
                <w:highlight w:val="none"/>
                <w:lang w:val="zh-CN" w:bidi="zh-CN"/>
              </w:rPr>
              <w:t>时</w:t>
            </w:r>
            <w:r>
              <w:rPr>
                <w:rFonts w:hint="eastAsia" w:ascii="宋体" w:hAnsi="宋体" w:cs="宋体"/>
                <w:color w:val="auto"/>
                <w:kern w:val="0"/>
                <w:sz w:val="24"/>
                <w:highlight w:val="none"/>
                <w:lang w:val="zh-CN" w:bidi="zh-CN"/>
              </w:rPr>
              <w:t>设</w:t>
            </w:r>
            <w:r>
              <w:rPr>
                <w:rFonts w:hint="eastAsia" w:ascii="宋体" w:hAnsi="宋体" w:cs="宋体"/>
                <w:color w:val="auto"/>
                <w:spacing w:val="-3"/>
                <w:kern w:val="0"/>
                <w:sz w:val="24"/>
                <w:highlight w:val="none"/>
                <w:lang w:val="zh-CN" w:bidi="zh-CN"/>
              </w:rPr>
              <w:t>施</w:t>
            </w:r>
            <w:r>
              <w:rPr>
                <w:rFonts w:hint="eastAsia" w:ascii="宋体" w:hAnsi="宋体" w:cs="宋体"/>
                <w:color w:val="auto"/>
                <w:kern w:val="0"/>
                <w:sz w:val="24"/>
                <w:highlight w:val="none"/>
                <w:lang w:val="zh-CN" w:bidi="zh-CN"/>
              </w:rPr>
              <w:t>：否</w:t>
            </w:r>
          </w:p>
          <w:p w14:paraId="12D042ED">
            <w:pPr>
              <w:tabs>
                <w:tab w:val="left" w:pos="7244"/>
              </w:tabs>
              <w:autoSpaceDE w:val="0"/>
              <w:autoSpaceDN w:val="0"/>
              <w:spacing w:before="91" w:line="250" w:lineRule="exact"/>
              <w:ind w:left="347"/>
              <w:jc w:val="left"/>
              <w:rPr>
                <w:rFonts w:ascii="宋体" w:hAnsi="宋体" w:cs="宋体"/>
                <w:color w:val="auto"/>
                <w:kern w:val="0"/>
                <w:sz w:val="24"/>
                <w:highlight w:val="none"/>
                <w:lang w:val="zh-CN" w:bidi="zh-CN"/>
              </w:rPr>
            </w:pPr>
            <w:r>
              <w:rPr>
                <w:rFonts w:hint="eastAsia" w:ascii="宋体" w:hAnsi="宋体" w:cs="宋体"/>
                <w:color w:val="auto"/>
                <w:spacing w:val="-1"/>
                <w:kern w:val="0"/>
                <w:sz w:val="24"/>
                <w:highlight w:val="none"/>
                <w:lang w:val="zh-CN" w:bidi="zh-CN"/>
              </w:rPr>
              <w:t>如发</w:t>
            </w:r>
            <w:r>
              <w:rPr>
                <w:rFonts w:hint="eastAsia" w:ascii="宋体" w:hAnsi="宋体" w:cs="宋体"/>
                <w:color w:val="auto"/>
                <w:spacing w:val="-3"/>
                <w:kern w:val="0"/>
                <w:sz w:val="24"/>
                <w:highlight w:val="none"/>
                <w:lang w:val="zh-CN" w:bidi="zh-CN"/>
              </w:rPr>
              <w:t>包</w:t>
            </w:r>
            <w:r>
              <w:rPr>
                <w:rFonts w:hint="eastAsia" w:ascii="宋体" w:hAnsi="宋体" w:cs="宋体"/>
                <w:color w:val="auto"/>
                <w:kern w:val="0"/>
                <w:sz w:val="24"/>
                <w:highlight w:val="none"/>
                <w:lang w:val="zh-CN" w:bidi="zh-CN"/>
              </w:rPr>
              <w:t>人</w:t>
            </w:r>
            <w:r>
              <w:rPr>
                <w:rFonts w:hint="eastAsia" w:ascii="宋体" w:hAnsi="宋体" w:cs="宋体"/>
                <w:color w:val="auto"/>
                <w:spacing w:val="-3"/>
                <w:kern w:val="0"/>
                <w:sz w:val="24"/>
                <w:highlight w:val="none"/>
                <w:lang w:val="zh-CN" w:bidi="zh-CN"/>
              </w:rPr>
              <w:t>负</w:t>
            </w:r>
            <w:r>
              <w:rPr>
                <w:rFonts w:hint="eastAsia" w:ascii="宋体" w:hAnsi="宋体" w:cs="宋体"/>
                <w:color w:val="auto"/>
                <w:kern w:val="0"/>
                <w:sz w:val="24"/>
                <w:highlight w:val="none"/>
                <w:lang w:val="zh-CN" w:bidi="zh-CN"/>
              </w:rPr>
              <w:t>责</w:t>
            </w:r>
            <w:r>
              <w:rPr>
                <w:rFonts w:hint="eastAsia" w:ascii="宋体" w:hAnsi="宋体" w:cs="宋体"/>
                <w:color w:val="auto"/>
                <w:spacing w:val="-3"/>
                <w:kern w:val="0"/>
                <w:sz w:val="24"/>
                <w:highlight w:val="none"/>
                <w:lang w:val="zh-CN" w:bidi="zh-CN"/>
              </w:rPr>
              <w:t>提</w:t>
            </w:r>
            <w:r>
              <w:rPr>
                <w:rFonts w:hint="eastAsia" w:ascii="宋体" w:hAnsi="宋体" w:cs="宋体"/>
                <w:color w:val="auto"/>
                <w:kern w:val="0"/>
                <w:sz w:val="24"/>
                <w:highlight w:val="none"/>
                <w:lang w:val="zh-CN" w:bidi="zh-CN"/>
              </w:rPr>
              <w:t>供</w:t>
            </w:r>
            <w:r>
              <w:rPr>
                <w:rFonts w:hint="eastAsia" w:ascii="宋体" w:hAnsi="宋体" w:cs="宋体"/>
                <w:color w:val="auto"/>
                <w:spacing w:val="-3"/>
                <w:kern w:val="0"/>
                <w:sz w:val="24"/>
                <w:highlight w:val="none"/>
                <w:lang w:val="zh-CN" w:bidi="zh-CN"/>
              </w:rPr>
              <w:t>部</w:t>
            </w:r>
            <w:r>
              <w:rPr>
                <w:rFonts w:hint="eastAsia" w:ascii="宋体" w:hAnsi="宋体" w:cs="宋体"/>
                <w:color w:val="auto"/>
                <w:kern w:val="0"/>
                <w:sz w:val="24"/>
                <w:highlight w:val="none"/>
                <w:lang w:val="zh-CN" w:bidi="zh-CN"/>
              </w:rPr>
              <w:t>分</w:t>
            </w:r>
            <w:r>
              <w:rPr>
                <w:rFonts w:hint="eastAsia" w:ascii="宋体" w:hAnsi="宋体" w:cs="宋体"/>
                <w:color w:val="auto"/>
                <w:spacing w:val="-3"/>
                <w:kern w:val="0"/>
                <w:sz w:val="24"/>
                <w:highlight w:val="none"/>
                <w:lang w:val="zh-CN" w:bidi="zh-CN"/>
              </w:rPr>
              <w:t>施</w:t>
            </w:r>
            <w:r>
              <w:rPr>
                <w:rFonts w:hint="eastAsia" w:ascii="宋体" w:hAnsi="宋体" w:cs="宋体"/>
                <w:color w:val="auto"/>
                <w:kern w:val="0"/>
                <w:sz w:val="24"/>
                <w:highlight w:val="none"/>
                <w:lang w:val="zh-CN" w:bidi="zh-CN"/>
              </w:rPr>
              <w:t>工设</w:t>
            </w:r>
            <w:r>
              <w:rPr>
                <w:rFonts w:hint="eastAsia" w:ascii="宋体" w:hAnsi="宋体" w:cs="宋体"/>
                <w:color w:val="auto"/>
                <w:spacing w:val="-3"/>
                <w:kern w:val="0"/>
                <w:sz w:val="24"/>
                <w:highlight w:val="none"/>
                <w:lang w:val="zh-CN" w:bidi="zh-CN"/>
              </w:rPr>
              <w:t>备</w:t>
            </w:r>
            <w:r>
              <w:rPr>
                <w:rFonts w:hint="eastAsia" w:ascii="宋体" w:hAnsi="宋体" w:cs="宋体"/>
                <w:color w:val="auto"/>
                <w:kern w:val="0"/>
                <w:sz w:val="24"/>
                <w:highlight w:val="none"/>
                <w:lang w:val="zh-CN" w:bidi="zh-CN"/>
              </w:rPr>
              <w:t>和</w:t>
            </w:r>
            <w:r>
              <w:rPr>
                <w:rFonts w:hint="eastAsia" w:ascii="宋体" w:hAnsi="宋体" w:cs="宋体"/>
                <w:color w:val="auto"/>
                <w:spacing w:val="-3"/>
                <w:kern w:val="0"/>
                <w:sz w:val="24"/>
                <w:highlight w:val="none"/>
                <w:lang w:val="zh-CN" w:bidi="zh-CN"/>
              </w:rPr>
              <w:t>临</w:t>
            </w:r>
            <w:r>
              <w:rPr>
                <w:rFonts w:hint="eastAsia" w:ascii="宋体" w:hAnsi="宋体" w:cs="宋体"/>
                <w:color w:val="auto"/>
                <w:kern w:val="0"/>
                <w:sz w:val="24"/>
                <w:highlight w:val="none"/>
                <w:lang w:val="zh-CN" w:bidi="zh-CN"/>
              </w:rPr>
              <w:t>时</w:t>
            </w:r>
            <w:r>
              <w:rPr>
                <w:rFonts w:hint="eastAsia" w:ascii="宋体" w:hAnsi="宋体" w:cs="宋体"/>
                <w:color w:val="auto"/>
                <w:spacing w:val="-3"/>
                <w:kern w:val="0"/>
                <w:sz w:val="24"/>
                <w:highlight w:val="none"/>
                <w:lang w:val="zh-CN" w:bidi="zh-CN"/>
              </w:rPr>
              <w:t>设</w:t>
            </w:r>
            <w:r>
              <w:rPr>
                <w:rFonts w:hint="eastAsia" w:ascii="宋体" w:hAnsi="宋体" w:cs="宋体"/>
                <w:color w:val="auto"/>
                <w:kern w:val="0"/>
                <w:sz w:val="24"/>
                <w:highlight w:val="none"/>
                <w:lang w:val="zh-CN" w:bidi="zh-CN"/>
              </w:rPr>
              <w:t>施</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相</w:t>
            </w:r>
            <w:r>
              <w:rPr>
                <w:rFonts w:hint="eastAsia" w:ascii="宋体" w:hAnsi="宋体" w:cs="宋体"/>
                <w:color w:val="auto"/>
                <w:spacing w:val="-3"/>
                <w:kern w:val="0"/>
                <w:sz w:val="24"/>
                <w:highlight w:val="none"/>
                <w:lang w:val="zh-CN" w:bidi="zh-CN"/>
              </w:rPr>
              <w:t>关</w:t>
            </w:r>
            <w:r>
              <w:rPr>
                <w:rFonts w:hint="eastAsia" w:ascii="宋体" w:hAnsi="宋体" w:cs="宋体"/>
                <w:color w:val="auto"/>
                <w:kern w:val="0"/>
                <w:sz w:val="24"/>
                <w:highlight w:val="none"/>
                <w:lang w:val="zh-CN" w:bidi="zh-CN"/>
              </w:rPr>
              <w:t>规定</w:t>
            </w:r>
            <w:r>
              <w:rPr>
                <w:rFonts w:hint="eastAsia" w:ascii="宋体" w:hAnsi="宋体" w:cs="宋体"/>
                <w:color w:val="auto"/>
                <w:spacing w:val="-3"/>
                <w:kern w:val="0"/>
                <w:sz w:val="24"/>
                <w:highlight w:val="none"/>
                <w:lang w:val="zh-CN" w:bidi="zh-CN"/>
              </w:rPr>
              <w:t>如</w:t>
            </w:r>
            <w:r>
              <w:rPr>
                <w:rFonts w:hint="eastAsia" w:ascii="宋体" w:hAnsi="宋体" w:cs="宋体"/>
                <w:color w:val="auto"/>
                <w:kern w:val="0"/>
                <w:sz w:val="24"/>
                <w:highlight w:val="none"/>
                <w:lang w:val="zh-CN" w:bidi="zh-CN"/>
              </w:rPr>
              <w:t>下：</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w:t>
            </w:r>
          </w:p>
        </w:tc>
      </w:tr>
      <w:tr w14:paraId="5E34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629" w:type="dxa"/>
          </w:tcPr>
          <w:p w14:paraId="6A5ECB6E">
            <w:pPr>
              <w:autoSpaceDE w:val="0"/>
              <w:autoSpaceDN w:val="0"/>
              <w:spacing w:before="1"/>
              <w:jc w:val="left"/>
              <w:rPr>
                <w:rFonts w:ascii="宋体" w:hAnsi="宋体" w:cs="宋体"/>
                <w:color w:val="auto"/>
                <w:kern w:val="0"/>
                <w:sz w:val="24"/>
                <w:highlight w:val="none"/>
                <w:lang w:val="zh-CN" w:bidi="zh-CN"/>
              </w:rPr>
            </w:pPr>
          </w:p>
          <w:p w14:paraId="51AF35C5">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8</w:t>
            </w:r>
          </w:p>
        </w:tc>
        <w:tc>
          <w:tcPr>
            <w:tcW w:w="1111" w:type="dxa"/>
          </w:tcPr>
          <w:p w14:paraId="49AE953E">
            <w:pPr>
              <w:autoSpaceDE w:val="0"/>
              <w:autoSpaceDN w:val="0"/>
              <w:spacing w:before="1"/>
              <w:jc w:val="left"/>
              <w:rPr>
                <w:rFonts w:ascii="宋体" w:hAnsi="宋体" w:cs="宋体"/>
                <w:color w:val="auto"/>
                <w:kern w:val="0"/>
                <w:sz w:val="24"/>
                <w:highlight w:val="none"/>
                <w:lang w:val="zh-CN" w:eastAsia="en-US" w:bidi="zh-CN"/>
              </w:rPr>
            </w:pPr>
          </w:p>
          <w:p w14:paraId="49A03AB9">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8.1.1</w:t>
            </w:r>
          </w:p>
        </w:tc>
        <w:tc>
          <w:tcPr>
            <w:tcW w:w="7305" w:type="dxa"/>
          </w:tcPr>
          <w:p w14:paraId="22F9A4D3">
            <w:pPr>
              <w:tabs>
                <w:tab w:val="left" w:pos="6908"/>
                <w:tab w:val="left" w:pos="7244"/>
              </w:tabs>
              <w:autoSpaceDE w:val="0"/>
              <w:autoSpaceDN w:val="0"/>
              <w:spacing w:before="1" w:line="360" w:lineRule="atLeast"/>
              <w:ind w:left="347" w:right="48"/>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发包</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提</w:t>
            </w:r>
            <w:r>
              <w:rPr>
                <w:rFonts w:hint="eastAsia" w:ascii="宋体" w:hAnsi="宋体" w:cs="宋体"/>
                <w:color w:val="auto"/>
                <w:spacing w:val="-3"/>
                <w:kern w:val="0"/>
                <w:sz w:val="24"/>
                <w:highlight w:val="none"/>
                <w:lang w:val="zh-CN" w:bidi="zh-CN"/>
              </w:rPr>
              <w:t>供</w:t>
            </w:r>
            <w:r>
              <w:rPr>
                <w:rFonts w:hint="eastAsia" w:ascii="宋体" w:hAnsi="宋体" w:cs="宋体"/>
                <w:color w:val="auto"/>
                <w:kern w:val="0"/>
                <w:sz w:val="24"/>
                <w:highlight w:val="none"/>
                <w:lang w:val="zh-CN" w:bidi="zh-CN"/>
              </w:rPr>
              <w:t>测</w:t>
            </w:r>
            <w:r>
              <w:rPr>
                <w:rFonts w:hint="eastAsia" w:ascii="宋体" w:hAnsi="宋体" w:cs="宋体"/>
                <w:color w:val="auto"/>
                <w:spacing w:val="-3"/>
                <w:kern w:val="0"/>
                <w:sz w:val="24"/>
                <w:highlight w:val="none"/>
                <w:lang w:val="zh-CN" w:bidi="zh-CN"/>
              </w:rPr>
              <w:t>量</w:t>
            </w:r>
            <w:r>
              <w:rPr>
                <w:rFonts w:hint="eastAsia" w:ascii="宋体" w:hAnsi="宋体" w:cs="宋体"/>
                <w:color w:val="auto"/>
                <w:kern w:val="0"/>
                <w:sz w:val="24"/>
                <w:highlight w:val="none"/>
                <w:lang w:val="zh-CN" w:bidi="zh-CN"/>
              </w:rPr>
              <w:t>基</w:t>
            </w:r>
            <w:r>
              <w:rPr>
                <w:rFonts w:hint="eastAsia" w:ascii="宋体" w:hAnsi="宋体" w:cs="宋体"/>
                <w:color w:val="auto"/>
                <w:spacing w:val="-3"/>
                <w:kern w:val="0"/>
                <w:sz w:val="24"/>
                <w:highlight w:val="none"/>
                <w:lang w:val="zh-CN" w:bidi="zh-CN"/>
              </w:rPr>
              <w:t>准</w:t>
            </w:r>
            <w:r>
              <w:rPr>
                <w:rFonts w:hint="eastAsia" w:ascii="宋体" w:hAnsi="宋体" w:cs="宋体"/>
                <w:color w:val="auto"/>
                <w:kern w:val="0"/>
                <w:sz w:val="24"/>
                <w:highlight w:val="none"/>
                <w:lang w:val="zh-CN" w:bidi="zh-CN"/>
              </w:rPr>
              <w:t>点</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基准</w:t>
            </w:r>
            <w:r>
              <w:rPr>
                <w:rFonts w:hint="eastAsia" w:ascii="宋体" w:hAnsi="宋体" w:cs="宋体"/>
                <w:color w:val="auto"/>
                <w:spacing w:val="-3"/>
                <w:kern w:val="0"/>
                <w:sz w:val="24"/>
                <w:highlight w:val="none"/>
                <w:lang w:val="zh-CN" w:bidi="zh-CN"/>
              </w:rPr>
              <w:t>线</w:t>
            </w:r>
            <w:r>
              <w:rPr>
                <w:rFonts w:hint="eastAsia" w:ascii="宋体" w:hAnsi="宋体" w:cs="宋体"/>
                <w:color w:val="auto"/>
                <w:kern w:val="0"/>
                <w:sz w:val="24"/>
                <w:highlight w:val="none"/>
                <w:lang w:val="zh-CN" w:bidi="zh-CN"/>
              </w:rPr>
              <w:t>和</w:t>
            </w:r>
            <w:r>
              <w:rPr>
                <w:rFonts w:hint="eastAsia" w:ascii="宋体" w:hAnsi="宋体" w:cs="宋体"/>
                <w:color w:val="auto"/>
                <w:spacing w:val="-3"/>
                <w:kern w:val="0"/>
                <w:sz w:val="24"/>
                <w:highlight w:val="none"/>
                <w:lang w:val="zh-CN" w:bidi="zh-CN"/>
              </w:rPr>
              <w:t>水</w:t>
            </w:r>
            <w:r>
              <w:rPr>
                <w:rFonts w:hint="eastAsia" w:ascii="宋体" w:hAnsi="宋体" w:cs="宋体"/>
                <w:color w:val="auto"/>
                <w:kern w:val="0"/>
                <w:sz w:val="24"/>
                <w:highlight w:val="none"/>
                <w:lang w:val="zh-CN" w:bidi="zh-CN"/>
              </w:rPr>
              <w:t>准</w:t>
            </w:r>
            <w:r>
              <w:rPr>
                <w:rFonts w:hint="eastAsia" w:ascii="宋体" w:hAnsi="宋体" w:cs="宋体"/>
                <w:color w:val="auto"/>
                <w:spacing w:val="-3"/>
                <w:kern w:val="0"/>
                <w:sz w:val="24"/>
                <w:highlight w:val="none"/>
                <w:lang w:val="zh-CN" w:bidi="zh-CN"/>
              </w:rPr>
              <w:t>点</w:t>
            </w:r>
            <w:r>
              <w:rPr>
                <w:rFonts w:hint="eastAsia" w:ascii="宋体" w:hAnsi="宋体" w:cs="宋体"/>
                <w:color w:val="auto"/>
                <w:kern w:val="0"/>
                <w:sz w:val="24"/>
                <w:highlight w:val="none"/>
                <w:lang w:val="zh-CN" w:bidi="zh-CN"/>
              </w:rPr>
              <w:t>及</w:t>
            </w:r>
            <w:r>
              <w:rPr>
                <w:rFonts w:hint="eastAsia" w:ascii="宋体" w:hAnsi="宋体" w:cs="宋体"/>
                <w:color w:val="auto"/>
                <w:spacing w:val="-3"/>
                <w:kern w:val="0"/>
                <w:sz w:val="24"/>
                <w:highlight w:val="none"/>
                <w:lang w:val="zh-CN" w:bidi="zh-CN"/>
              </w:rPr>
              <w:t>其</w:t>
            </w:r>
            <w:r>
              <w:rPr>
                <w:rFonts w:hint="eastAsia" w:ascii="宋体" w:hAnsi="宋体" w:cs="宋体"/>
                <w:color w:val="auto"/>
                <w:kern w:val="0"/>
                <w:sz w:val="24"/>
                <w:highlight w:val="none"/>
                <w:lang w:val="zh-CN" w:bidi="zh-CN"/>
              </w:rPr>
              <w:t>书</w:t>
            </w:r>
            <w:r>
              <w:rPr>
                <w:rFonts w:hint="eastAsia" w:ascii="宋体" w:hAnsi="宋体" w:cs="宋体"/>
                <w:color w:val="auto"/>
                <w:spacing w:val="-3"/>
                <w:kern w:val="0"/>
                <w:sz w:val="24"/>
                <w:highlight w:val="none"/>
                <w:lang w:val="zh-CN" w:bidi="zh-CN"/>
              </w:rPr>
              <w:t>面</w:t>
            </w:r>
            <w:r>
              <w:rPr>
                <w:rFonts w:hint="eastAsia" w:ascii="宋体" w:hAnsi="宋体" w:cs="宋体"/>
                <w:color w:val="auto"/>
                <w:kern w:val="0"/>
                <w:sz w:val="24"/>
                <w:highlight w:val="none"/>
                <w:lang w:val="zh-CN" w:bidi="zh-CN"/>
              </w:rPr>
              <w:t>资料</w:t>
            </w:r>
            <w:r>
              <w:rPr>
                <w:rFonts w:hint="eastAsia" w:ascii="宋体" w:hAnsi="宋体" w:cs="宋体"/>
                <w:color w:val="auto"/>
                <w:spacing w:val="-3"/>
                <w:kern w:val="0"/>
                <w:sz w:val="24"/>
                <w:highlight w:val="none"/>
                <w:lang w:val="zh-CN" w:bidi="zh-CN"/>
              </w:rPr>
              <w:t>的</w:t>
            </w:r>
            <w:r>
              <w:rPr>
                <w:rFonts w:hint="eastAsia" w:ascii="宋体" w:hAnsi="宋体" w:cs="宋体"/>
                <w:color w:val="auto"/>
                <w:kern w:val="0"/>
                <w:sz w:val="24"/>
                <w:highlight w:val="none"/>
                <w:lang w:val="zh-CN" w:bidi="zh-CN"/>
              </w:rPr>
              <w:t>期</w:t>
            </w:r>
            <w:r>
              <w:rPr>
                <w:rFonts w:hint="eastAsia" w:ascii="宋体" w:hAnsi="宋体" w:cs="宋体"/>
                <w:color w:val="auto"/>
                <w:spacing w:val="-3"/>
                <w:kern w:val="0"/>
                <w:sz w:val="24"/>
                <w:highlight w:val="none"/>
                <w:lang w:val="zh-CN" w:bidi="zh-CN"/>
              </w:rPr>
              <w:t>限</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val="zh-CN" w:bidi="zh-CN"/>
              </w:rPr>
              <w:t>开工后</w:t>
            </w:r>
            <w:r>
              <w:rPr>
                <w:rFonts w:hint="eastAsia" w:ascii="宋体" w:hAnsi="宋体" w:cs="宋体"/>
                <w:color w:val="auto"/>
                <w:kern w:val="0"/>
                <w:sz w:val="24"/>
                <w:highlight w:val="none"/>
                <w:u w:val="single"/>
                <w:lang w:bidi="zh-CN"/>
              </w:rPr>
              <w:t>1</w:t>
            </w:r>
            <w:r>
              <w:rPr>
                <w:rFonts w:hint="eastAsia" w:ascii="宋体" w:hAnsi="宋体" w:cs="宋体"/>
                <w:color w:val="auto"/>
                <w:kern w:val="0"/>
                <w:sz w:val="24"/>
                <w:highlight w:val="none"/>
                <w:u w:val="single"/>
                <w:lang w:val="zh-CN" w:bidi="zh-CN"/>
              </w:rPr>
              <w:t xml:space="preserve">周内 </w:t>
            </w:r>
            <w:r>
              <w:rPr>
                <w:rFonts w:hint="eastAsia" w:ascii="宋体" w:hAnsi="宋体" w:cs="宋体"/>
                <w:color w:val="auto"/>
                <w:kern w:val="0"/>
                <w:sz w:val="24"/>
                <w:highlight w:val="none"/>
                <w:lang w:val="zh-CN" w:bidi="zh-CN"/>
              </w:rPr>
              <w:t xml:space="preserve"> 承包</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将</w:t>
            </w:r>
            <w:r>
              <w:rPr>
                <w:rFonts w:hint="eastAsia" w:ascii="宋体" w:hAnsi="宋体" w:cs="宋体"/>
                <w:color w:val="auto"/>
                <w:spacing w:val="-3"/>
                <w:kern w:val="0"/>
                <w:sz w:val="24"/>
                <w:highlight w:val="none"/>
                <w:lang w:val="zh-CN" w:bidi="zh-CN"/>
              </w:rPr>
              <w:t>施</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控</w:t>
            </w:r>
            <w:r>
              <w:rPr>
                <w:rFonts w:hint="eastAsia" w:ascii="宋体" w:hAnsi="宋体" w:cs="宋体"/>
                <w:color w:val="auto"/>
                <w:kern w:val="0"/>
                <w:sz w:val="24"/>
                <w:highlight w:val="none"/>
                <w:lang w:val="zh-CN" w:bidi="zh-CN"/>
              </w:rPr>
              <w:t>制</w:t>
            </w:r>
            <w:r>
              <w:rPr>
                <w:rFonts w:hint="eastAsia" w:ascii="宋体" w:hAnsi="宋体" w:cs="宋体"/>
                <w:color w:val="auto"/>
                <w:spacing w:val="-3"/>
                <w:kern w:val="0"/>
                <w:sz w:val="24"/>
                <w:highlight w:val="none"/>
                <w:lang w:val="zh-CN" w:bidi="zh-CN"/>
              </w:rPr>
              <w:t>网</w:t>
            </w:r>
            <w:r>
              <w:rPr>
                <w:rFonts w:hint="eastAsia" w:ascii="宋体" w:hAnsi="宋体" w:cs="宋体"/>
                <w:color w:val="auto"/>
                <w:kern w:val="0"/>
                <w:sz w:val="24"/>
                <w:highlight w:val="none"/>
                <w:lang w:val="zh-CN" w:bidi="zh-CN"/>
              </w:rPr>
              <w:t>资</w:t>
            </w:r>
            <w:r>
              <w:rPr>
                <w:rFonts w:hint="eastAsia" w:ascii="宋体" w:hAnsi="宋体" w:cs="宋体"/>
                <w:color w:val="auto"/>
                <w:spacing w:val="-3"/>
                <w:kern w:val="0"/>
                <w:sz w:val="24"/>
                <w:highlight w:val="none"/>
                <w:lang w:val="zh-CN" w:bidi="zh-CN"/>
              </w:rPr>
              <w:t>料</w:t>
            </w:r>
            <w:r>
              <w:rPr>
                <w:rFonts w:hint="eastAsia" w:ascii="宋体" w:hAnsi="宋体" w:cs="宋体"/>
                <w:color w:val="auto"/>
                <w:kern w:val="0"/>
                <w:sz w:val="24"/>
                <w:highlight w:val="none"/>
                <w:lang w:val="zh-CN" w:bidi="zh-CN"/>
              </w:rPr>
              <w:t>报送</w:t>
            </w:r>
            <w:r>
              <w:rPr>
                <w:rFonts w:hint="eastAsia" w:ascii="宋体" w:hAnsi="宋体" w:cs="宋体"/>
                <w:color w:val="auto"/>
                <w:spacing w:val="-3"/>
                <w:kern w:val="0"/>
                <w:sz w:val="24"/>
                <w:highlight w:val="none"/>
                <w:lang w:val="zh-CN" w:bidi="zh-CN"/>
              </w:rPr>
              <w:t>监</w:t>
            </w:r>
            <w:r>
              <w:rPr>
                <w:rFonts w:hint="eastAsia" w:ascii="宋体" w:hAnsi="宋体" w:cs="宋体"/>
                <w:color w:val="auto"/>
                <w:kern w:val="0"/>
                <w:sz w:val="24"/>
                <w:highlight w:val="none"/>
                <w:lang w:val="zh-CN" w:bidi="zh-CN"/>
              </w:rPr>
              <w:t>理</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审</w:t>
            </w:r>
            <w:r>
              <w:rPr>
                <w:rFonts w:hint="eastAsia" w:ascii="宋体" w:hAnsi="宋体" w:cs="宋体"/>
                <w:color w:val="auto"/>
                <w:spacing w:val="-3"/>
                <w:kern w:val="0"/>
                <w:sz w:val="24"/>
                <w:highlight w:val="none"/>
                <w:lang w:val="zh-CN" w:bidi="zh-CN"/>
              </w:rPr>
              <w:t>批</w:t>
            </w:r>
            <w:r>
              <w:rPr>
                <w:rFonts w:hint="eastAsia" w:ascii="宋体" w:hAnsi="宋体" w:cs="宋体"/>
                <w:color w:val="auto"/>
                <w:kern w:val="0"/>
                <w:sz w:val="24"/>
                <w:highlight w:val="none"/>
                <w:lang w:val="zh-CN" w:bidi="zh-CN"/>
              </w:rPr>
              <w:t>的</w:t>
            </w:r>
            <w:r>
              <w:rPr>
                <w:rFonts w:hint="eastAsia" w:ascii="宋体" w:hAnsi="宋体" w:cs="宋体"/>
                <w:color w:val="auto"/>
                <w:spacing w:val="-3"/>
                <w:kern w:val="0"/>
                <w:sz w:val="24"/>
                <w:highlight w:val="none"/>
                <w:lang w:val="zh-CN" w:bidi="zh-CN"/>
              </w:rPr>
              <w:t>期</w:t>
            </w:r>
            <w:r>
              <w:rPr>
                <w:rFonts w:hint="eastAsia" w:ascii="宋体" w:hAnsi="宋体" w:cs="宋体"/>
                <w:color w:val="auto"/>
                <w:kern w:val="0"/>
                <w:sz w:val="24"/>
                <w:highlight w:val="none"/>
                <w:lang w:val="zh-CN" w:bidi="zh-CN"/>
              </w:rPr>
              <w:t>限</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u w:val="single"/>
                <w:lang w:val="zh-CN" w:bidi="zh-CN"/>
              </w:rPr>
              <w:t xml:space="preserve"> 开工后</w:t>
            </w:r>
            <w:r>
              <w:rPr>
                <w:rFonts w:hint="eastAsia" w:ascii="宋体" w:hAnsi="宋体" w:cs="宋体"/>
                <w:color w:val="auto"/>
                <w:kern w:val="0"/>
                <w:sz w:val="24"/>
                <w:highlight w:val="none"/>
                <w:u w:val="single"/>
                <w:lang w:bidi="zh-CN"/>
              </w:rPr>
              <w:t>3</w:t>
            </w:r>
            <w:r>
              <w:rPr>
                <w:rFonts w:hint="eastAsia" w:ascii="宋体" w:hAnsi="宋体" w:cs="宋体"/>
                <w:color w:val="auto"/>
                <w:kern w:val="0"/>
                <w:sz w:val="24"/>
                <w:highlight w:val="none"/>
                <w:u w:val="single"/>
                <w:lang w:val="zh-CN" w:bidi="zh-CN"/>
              </w:rPr>
              <w:t>周内</w:t>
            </w:r>
          </w:p>
        </w:tc>
      </w:tr>
      <w:tr w14:paraId="74A3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29" w:type="dxa"/>
          </w:tcPr>
          <w:p w14:paraId="2FD1C1A0">
            <w:pPr>
              <w:autoSpaceDE w:val="0"/>
              <w:autoSpaceDN w:val="0"/>
              <w:spacing w:before="114" w:line="226" w:lineRule="exact"/>
              <w:ind w:left="9"/>
              <w:jc w:val="center"/>
              <w:rPr>
                <w:rFonts w:ascii="宋体" w:hAnsi="宋体" w:cs="宋体"/>
                <w:color w:val="auto"/>
                <w:kern w:val="0"/>
                <w:sz w:val="24"/>
                <w:highlight w:val="none"/>
                <w:lang w:eastAsia="en-US" w:bidi="zh-CN"/>
              </w:rPr>
            </w:pPr>
            <w:r>
              <w:rPr>
                <w:rFonts w:hint="eastAsia" w:ascii="宋体" w:hAnsi="宋体" w:cs="宋体"/>
                <w:color w:val="auto"/>
                <w:kern w:val="0"/>
                <w:sz w:val="24"/>
                <w:highlight w:val="none"/>
                <w:lang w:eastAsia="en-US" w:bidi="zh-CN"/>
              </w:rPr>
              <w:t>9</w:t>
            </w:r>
          </w:p>
        </w:tc>
        <w:tc>
          <w:tcPr>
            <w:tcW w:w="1111" w:type="dxa"/>
          </w:tcPr>
          <w:p w14:paraId="1CFDE43B">
            <w:pPr>
              <w:autoSpaceDE w:val="0"/>
              <w:autoSpaceDN w:val="0"/>
              <w:spacing w:before="90" w:line="250" w:lineRule="exact"/>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11.5（3）</w:t>
            </w:r>
          </w:p>
        </w:tc>
        <w:tc>
          <w:tcPr>
            <w:tcW w:w="7305" w:type="dxa"/>
          </w:tcPr>
          <w:p w14:paraId="53295B63">
            <w:pPr>
              <w:tabs>
                <w:tab w:val="left" w:pos="2450"/>
              </w:tabs>
              <w:autoSpaceDE w:val="0"/>
              <w:autoSpaceDN w:val="0"/>
              <w:spacing w:before="90"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逾期</w:t>
            </w:r>
            <w:r>
              <w:rPr>
                <w:rFonts w:hint="eastAsia" w:ascii="宋体" w:hAnsi="宋体" w:cs="宋体"/>
                <w:color w:val="auto"/>
                <w:spacing w:val="-3"/>
                <w:kern w:val="0"/>
                <w:sz w:val="24"/>
                <w:highlight w:val="none"/>
                <w:lang w:val="zh-CN" w:bidi="zh-CN"/>
              </w:rPr>
              <w:t>交</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违</w:t>
            </w:r>
            <w:r>
              <w:rPr>
                <w:rFonts w:hint="eastAsia" w:ascii="宋体" w:hAnsi="宋体" w:cs="宋体"/>
                <w:color w:val="auto"/>
                <w:kern w:val="0"/>
                <w:sz w:val="24"/>
                <w:highlight w:val="none"/>
                <w:lang w:val="zh-CN" w:bidi="zh-CN"/>
              </w:rPr>
              <w:t>约</w:t>
            </w:r>
            <w:r>
              <w:rPr>
                <w:rFonts w:hint="eastAsia" w:ascii="宋体" w:hAnsi="宋体" w:cs="宋体"/>
                <w:color w:val="auto"/>
                <w:spacing w:val="-3"/>
                <w:kern w:val="0"/>
                <w:sz w:val="24"/>
                <w:highlight w:val="none"/>
                <w:lang w:val="zh-CN" w:bidi="zh-CN"/>
              </w:rPr>
              <w:t>金</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bidi="zh-CN"/>
              </w:rPr>
              <w:t>3000</w:t>
            </w:r>
            <w:r>
              <w:rPr>
                <w:rFonts w:hint="eastAsia" w:ascii="宋体" w:hAnsi="宋体" w:cs="宋体"/>
                <w:color w:val="auto"/>
                <w:kern w:val="0"/>
                <w:sz w:val="24"/>
                <w:highlight w:val="none"/>
                <w:lang w:val="zh-CN" w:bidi="zh-CN"/>
              </w:rPr>
              <w:t>元</w:t>
            </w:r>
            <w:r>
              <w:rPr>
                <w:rFonts w:hint="eastAsia" w:ascii="宋体" w:hAnsi="宋体" w:cs="宋体"/>
                <w:color w:val="auto"/>
                <w:spacing w:val="-4"/>
                <w:kern w:val="0"/>
                <w:sz w:val="24"/>
                <w:highlight w:val="none"/>
                <w:lang w:val="zh-CN" w:bidi="zh-CN"/>
              </w:rPr>
              <w:t>/</w:t>
            </w:r>
            <w:r>
              <w:rPr>
                <w:rFonts w:hint="eastAsia" w:ascii="宋体" w:hAnsi="宋体" w:cs="宋体"/>
                <w:color w:val="auto"/>
                <w:kern w:val="0"/>
                <w:sz w:val="24"/>
                <w:highlight w:val="none"/>
                <w:lang w:val="zh-CN" w:bidi="zh-CN"/>
              </w:rPr>
              <w:t>天</w:t>
            </w:r>
          </w:p>
        </w:tc>
      </w:tr>
      <w:tr w14:paraId="7980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4A4BA5F4">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0</w:t>
            </w:r>
          </w:p>
        </w:tc>
        <w:tc>
          <w:tcPr>
            <w:tcW w:w="1111" w:type="dxa"/>
          </w:tcPr>
          <w:p w14:paraId="532A64C5">
            <w:pPr>
              <w:autoSpaceDE w:val="0"/>
              <w:autoSpaceDN w:val="0"/>
              <w:spacing w:before="89" w:line="250" w:lineRule="exact"/>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11.5（3）</w:t>
            </w:r>
          </w:p>
        </w:tc>
        <w:tc>
          <w:tcPr>
            <w:tcW w:w="7305" w:type="dxa"/>
          </w:tcPr>
          <w:p w14:paraId="1C68BF52">
            <w:pPr>
              <w:tabs>
                <w:tab w:val="left" w:pos="2868"/>
              </w:tabs>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逾期</w:t>
            </w:r>
            <w:r>
              <w:rPr>
                <w:rFonts w:hint="eastAsia" w:ascii="宋体" w:hAnsi="宋体" w:cs="宋体"/>
                <w:color w:val="auto"/>
                <w:spacing w:val="-3"/>
                <w:kern w:val="0"/>
                <w:sz w:val="24"/>
                <w:highlight w:val="none"/>
                <w:lang w:val="zh-CN" w:bidi="zh-CN"/>
              </w:rPr>
              <w:t>交</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违</w:t>
            </w:r>
            <w:r>
              <w:rPr>
                <w:rFonts w:hint="eastAsia" w:ascii="宋体" w:hAnsi="宋体" w:cs="宋体"/>
                <w:color w:val="auto"/>
                <w:kern w:val="0"/>
                <w:sz w:val="24"/>
                <w:highlight w:val="none"/>
                <w:lang w:val="zh-CN" w:bidi="zh-CN"/>
              </w:rPr>
              <w:t>约</w:t>
            </w:r>
            <w:r>
              <w:rPr>
                <w:rFonts w:hint="eastAsia" w:ascii="宋体" w:hAnsi="宋体" w:cs="宋体"/>
                <w:color w:val="auto"/>
                <w:spacing w:val="-3"/>
                <w:kern w:val="0"/>
                <w:sz w:val="24"/>
                <w:highlight w:val="none"/>
                <w:lang w:val="zh-CN" w:bidi="zh-CN"/>
              </w:rPr>
              <w:t>金</w:t>
            </w:r>
            <w:r>
              <w:rPr>
                <w:rFonts w:hint="eastAsia" w:ascii="宋体" w:hAnsi="宋体" w:cs="宋体"/>
                <w:color w:val="auto"/>
                <w:kern w:val="0"/>
                <w:sz w:val="24"/>
                <w:highlight w:val="none"/>
                <w:lang w:val="zh-CN" w:bidi="zh-CN"/>
              </w:rPr>
              <w:t>限</w:t>
            </w:r>
            <w:r>
              <w:rPr>
                <w:rFonts w:hint="eastAsia" w:ascii="宋体" w:hAnsi="宋体" w:cs="宋体"/>
                <w:color w:val="auto"/>
                <w:spacing w:val="-3"/>
                <w:kern w:val="0"/>
                <w:sz w:val="24"/>
                <w:highlight w:val="none"/>
                <w:lang w:val="zh-CN" w:bidi="zh-CN"/>
              </w:rPr>
              <w:t>额</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bidi="zh-CN"/>
              </w:rPr>
              <w:t>5</w:t>
            </w:r>
            <w:r>
              <w:rPr>
                <w:rFonts w:hint="eastAsia" w:ascii="宋体" w:hAnsi="宋体" w:cs="宋体"/>
                <w:color w:val="auto"/>
                <w:kern w:val="0"/>
                <w:sz w:val="24"/>
                <w:highlight w:val="none"/>
                <w:lang w:val="zh-CN" w:bidi="zh-CN"/>
              </w:rPr>
              <w:t>%签</w:t>
            </w:r>
            <w:r>
              <w:rPr>
                <w:rFonts w:hint="eastAsia" w:ascii="宋体" w:hAnsi="宋体" w:cs="宋体"/>
                <w:color w:val="auto"/>
                <w:spacing w:val="-3"/>
                <w:kern w:val="0"/>
                <w:sz w:val="24"/>
                <w:highlight w:val="none"/>
                <w:lang w:val="zh-CN" w:bidi="zh-CN"/>
              </w:rPr>
              <w:t>约</w:t>
            </w:r>
            <w:r>
              <w:rPr>
                <w:rFonts w:hint="eastAsia" w:ascii="宋体" w:hAnsi="宋体" w:cs="宋体"/>
                <w:color w:val="auto"/>
                <w:kern w:val="0"/>
                <w:sz w:val="24"/>
                <w:highlight w:val="none"/>
                <w:lang w:val="zh-CN" w:bidi="zh-CN"/>
              </w:rPr>
              <w:t>合</w:t>
            </w:r>
            <w:r>
              <w:rPr>
                <w:rFonts w:hint="eastAsia" w:ascii="宋体" w:hAnsi="宋体" w:cs="宋体"/>
                <w:color w:val="auto"/>
                <w:spacing w:val="-3"/>
                <w:kern w:val="0"/>
                <w:sz w:val="24"/>
                <w:highlight w:val="none"/>
                <w:lang w:val="zh-CN" w:bidi="zh-CN"/>
              </w:rPr>
              <w:t>同价</w:t>
            </w:r>
            <w:r>
              <w:rPr>
                <w:rFonts w:hint="eastAsia" w:ascii="宋体" w:hAnsi="宋体" w:cs="宋体"/>
                <w:color w:val="auto"/>
                <w:kern w:val="0"/>
                <w:position w:val="10"/>
                <w:sz w:val="24"/>
                <w:highlight w:val="none"/>
                <w:lang w:val="zh-CN" w:bidi="zh-CN"/>
              </w:rPr>
              <w:t>②</w:t>
            </w:r>
          </w:p>
        </w:tc>
      </w:tr>
      <w:tr w14:paraId="5E3D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50D0F625">
            <w:pPr>
              <w:autoSpaceDE w:val="0"/>
              <w:autoSpaceDN w:val="0"/>
              <w:spacing w:before="113" w:line="226" w:lineRule="exact"/>
              <w:ind w:left="78"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1</w:t>
            </w:r>
          </w:p>
        </w:tc>
        <w:tc>
          <w:tcPr>
            <w:tcW w:w="1111" w:type="dxa"/>
          </w:tcPr>
          <w:p w14:paraId="7B7FCCDE">
            <w:pPr>
              <w:autoSpaceDE w:val="0"/>
              <w:autoSpaceDN w:val="0"/>
              <w:spacing w:before="113" w:line="226" w:lineRule="exact"/>
              <w:ind w:left="87"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11.6</w:t>
            </w:r>
          </w:p>
        </w:tc>
        <w:tc>
          <w:tcPr>
            <w:tcW w:w="7305" w:type="dxa"/>
          </w:tcPr>
          <w:p w14:paraId="70E36246">
            <w:pPr>
              <w:tabs>
                <w:tab w:val="left" w:pos="2450"/>
              </w:tabs>
              <w:autoSpaceDE w:val="0"/>
              <w:autoSpaceDN w:val="0"/>
              <w:spacing w:before="90"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提前</w:t>
            </w:r>
            <w:r>
              <w:rPr>
                <w:rFonts w:hint="eastAsia" w:ascii="宋体" w:hAnsi="宋体" w:cs="宋体"/>
                <w:color w:val="auto"/>
                <w:spacing w:val="-3"/>
                <w:kern w:val="0"/>
                <w:sz w:val="24"/>
                <w:highlight w:val="none"/>
                <w:lang w:val="zh-CN" w:bidi="zh-CN"/>
              </w:rPr>
              <w:t>交</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的</w:t>
            </w:r>
            <w:r>
              <w:rPr>
                <w:rFonts w:hint="eastAsia" w:ascii="宋体" w:hAnsi="宋体" w:cs="宋体"/>
                <w:color w:val="auto"/>
                <w:kern w:val="0"/>
                <w:sz w:val="24"/>
                <w:highlight w:val="none"/>
                <w:lang w:val="zh-CN" w:bidi="zh-CN"/>
              </w:rPr>
              <w:t>奖</w:t>
            </w:r>
            <w:r>
              <w:rPr>
                <w:rFonts w:hint="eastAsia" w:ascii="宋体" w:hAnsi="宋体" w:cs="宋体"/>
                <w:color w:val="auto"/>
                <w:spacing w:val="-3"/>
                <w:kern w:val="0"/>
                <w:sz w:val="24"/>
                <w:highlight w:val="none"/>
                <w:lang w:val="zh-CN" w:bidi="zh-CN"/>
              </w:rPr>
              <w:t>金</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bidi="zh-CN"/>
              </w:rPr>
              <w:t>0</w:t>
            </w:r>
            <w:r>
              <w:rPr>
                <w:rFonts w:hint="eastAsia" w:ascii="宋体" w:hAnsi="宋体" w:cs="宋体"/>
                <w:color w:val="auto"/>
                <w:kern w:val="0"/>
                <w:sz w:val="24"/>
                <w:highlight w:val="none"/>
                <w:lang w:val="zh-CN" w:bidi="zh-CN"/>
              </w:rPr>
              <w:t>元</w:t>
            </w:r>
            <w:r>
              <w:rPr>
                <w:rFonts w:hint="eastAsia" w:ascii="宋体" w:hAnsi="宋体" w:cs="宋体"/>
                <w:color w:val="auto"/>
                <w:spacing w:val="-4"/>
                <w:kern w:val="0"/>
                <w:sz w:val="24"/>
                <w:highlight w:val="none"/>
                <w:lang w:val="zh-CN" w:bidi="zh-CN"/>
              </w:rPr>
              <w:t>/</w:t>
            </w:r>
            <w:r>
              <w:rPr>
                <w:rFonts w:hint="eastAsia" w:ascii="宋体" w:hAnsi="宋体" w:cs="宋体"/>
                <w:color w:val="auto"/>
                <w:kern w:val="0"/>
                <w:sz w:val="24"/>
                <w:highlight w:val="none"/>
                <w:lang w:val="zh-CN" w:bidi="zh-CN"/>
              </w:rPr>
              <w:t>天</w:t>
            </w:r>
          </w:p>
        </w:tc>
      </w:tr>
      <w:tr w14:paraId="794D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0AC225C8">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2</w:t>
            </w:r>
          </w:p>
        </w:tc>
        <w:tc>
          <w:tcPr>
            <w:tcW w:w="1111" w:type="dxa"/>
          </w:tcPr>
          <w:p w14:paraId="5530175D">
            <w:pPr>
              <w:autoSpaceDE w:val="0"/>
              <w:autoSpaceDN w:val="0"/>
              <w:spacing w:before="113" w:line="226" w:lineRule="exact"/>
              <w:ind w:left="87"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11.6</w:t>
            </w:r>
          </w:p>
        </w:tc>
        <w:tc>
          <w:tcPr>
            <w:tcW w:w="7305" w:type="dxa"/>
          </w:tcPr>
          <w:p w14:paraId="30FD1CFC">
            <w:pPr>
              <w:tabs>
                <w:tab w:val="left" w:pos="2868"/>
              </w:tabs>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提前</w:t>
            </w:r>
            <w:r>
              <w:rPr>
                <w:rFonts w:hint="eastAsia" w:ascii="宋体" w:hAnsi="宋体" w:cs="宋体"/>
                <w:color w:val="auto"/>
                <w:spacing w:val="-3"/>
                <w:kern w:val="0"/>
                <w:sz w:val="24"/>
                <w:highlight w:val="none"/>
                <w:lang w:val="zh-CN" w:bidi="zh-CN"/>
              </w:rPr>
              <w:t>交</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的</w:t>
            </w:r>
            <w:r>
              <w:rPr>
                <w:rFonts w:hint="eastAsia" w:ascii="宋体" w:hAnsi="宋体" w:cs="宋体"/>
                <w:color w:val="auto"/>
                <w:kern w:val="0"/>
                <w:sz w:val="24"/>
                <w:highlight w:val="none"/>
                <w:lang w:val="zh-CN" w:bidi="zh-CN"/>
              </w:rPr>
              <w:t>奖</w:t>
            </w:r>
            <w:r>
              <w:rPr>
                <w:rFonts w:hint="eastAsia" w:ascii="宋体" w:hAnsi="宋体" w:cs="宋体"/>
                <w:color w:val="auto"/>
                <w:spacing w:val="-3"/>
                <w:kern w:val="0"/>
                <w:sz w:val="24"/>
                <w:highlight w:val="none"/>
                <w:lang w:val="zh-CN" w:bidi="zh-CN"/>
              </w:rPr>
              <w:t>金</w:t>
            </w:r>
            <w:r>
              <w:rPr>
                <w:rFonts w:hint="eastAsia" w:ascii="宋体" w:hAnsi="宋体" w:cs="宋体"/>
                <w:color w:val="auto"/>
                <w:kern w:val="0"/>
                <w:sz w:val="24"/>
                <w:highlight w:val="none"/>
                <w:lang w:val="zh-CN" w:bidi="zh-CN"/>
              </w:rPr>
              <w:t>限</w:t>
            </w:r>
            <w:r>
              <w:rPr>
                <w:rFonts w:hint="eastAsia" w:ascii="宋体" w:hAnsi="宋体" w:cs="宋体"/>
                <w:color w:val="auto"/>
                <w:spacing w:val="-3"/>
                <w:kern w:val="0"/>
                <w:sz w:val="24"/>
                <w:highlight w:val="none"/>
                <w:lang w:val="zh-CN" w:bidi="zh-CN"/>
              </w:rPr>
              <w:t>额</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bidi="zh-CN"/>
              </w:rPr>
              <w:t>0</w:t>
            </w:r>
            <w:r>
              <w:rPr>
                <w:rFonts w:hint="eastAsia" w:ascii="宋体" w:hAnsi="宋体" w:cs="宋体"/>
                <w:color w:val="auto"/>
                <w:kern w:val="0"/>
                <w:sz w:val="24"/>
                <w:highlight w:val="none"/>
                <w:lang w:val="zh-CN" w:bidi="zh-CN"/>
              </w:rPr>
              <w:t>%签</w:t>
            </w:r>
            <w:r>
              <w:rPr>
                <w:rFonts w:hint="eastAsia" w:ascii="宋体" w:hAnsi="宋体" w:cs="宋体"/>
                <w:color w:val="auto"/>
                <w:spacing w:val="-3"/>
                <w:kern w:val="0"/>
                <w:sz w:val="24"/>
                <w:highlight w:val="none"/>
                <w:lang w:val="zh-CN" w:bidi="zh-CN"/>
              </w:rPr>
              <w:t>约</w:t>
            </w:r>
            <w:r>
              <w:rPr>
                <w:rFonts w:hint="eastAsia" w:ascii="宋体" w:hAnsi="宋体" w:cs="宋体"/>
                <w:color w:val="auto"/>
                <w:kern w:val="0"/>
                <w:sz w:val="24"/>
                <w:highlight w:val="none"/>
                <w:lang w:val="zh-CN" w:bidi="zh-CN"/>
              </w:rPr>
              <w:t>合</w:t>
            </w:r>
            <w:r>
              <w:rPr>
                <w:rFonts w:hint="eastAsia" w:ascii="宋体" w:hAnsi="宋体" w:cs="宋体"/>
                <w:color w:val="auto"/>
                <w:spacing w:val="-3"/>
                <w:kern w:val="0"/>
                <w:sz w:val="24"/>
                <w:highlight w:val="none"/>
                <w:lang w:val="zh-CN" w:bidi="zh-CN"/>
              </w:rPr>
              <w:t>同</w:t>
            </w:r>
            <w:r>
              <w:rPr>
                <w:rFonts w:hint="eastAsia" w:ascii="宋体" w:hAnsi="宋体" w:cs="宋体"/>
                <w:color w:val="auto"/>
                <w:kern w:val="0"/>
                <w:sz w:val="24"/>
                <w:highlight w:val="none"/>
                <w:lang w:val="zh-CN" w:bidi="zh-CN"/>
              </w:rPr>
              <w:t>价</w:t>
            </w:r>
          </w:p>
        </w:tc>
      </w:tr>
      <w:tr w14:paraId="67F0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33F23DA7">
            <w:pPr>
              <w:autoSpaceDE w:val="0"/>
              <w:autoSpaceDN w:val="0"/>
              <w:spacing w:before="11"/>
              <w:jc w:val="left"/>
              <w:rPr>
                <w:rFonts w:ascii="宋体" w:hAnsi="宋体" w:cs="宋体"/>
                <w:color w:val="auto"/>
                <w:kern w:val="0"/>
                <w:sz w:val="24"/>
                <w:highlight w:val="none"/>
                <w:lang w:val="zh-CN" w:bidi="zh-CN"/>
              </w:rPr>
            </w:pPr>
          </w:p>
          <w:p w14:paraId="6F33FE1E">
            <w:pPr>
              <w:autoSpaceDE w:val="0"/>
              <w:autoSpaceDN w:val="0"/>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3</w:t>
            </w:r>
          </w:p>
        </w:tc>
        <w:tc>
          <w:tcPr>
            <w:tcW w:w="1111" w:type="dxa"/>
          </w:tcPr>
          <w:p w14:paraId="38A8A58F">
            <w:pPr>
              <w:autoSpaceDE w:val="0"/>
              <w:autoSpaceDN w:val="0"/>
              <w:spacing w:before="11"/>
              <w:jc w:val="left"/>
              <w:rPr>
                <w:rFonts w:ascii="宋体" w:hAnsi="宋体" w:cs="宋体"/>
                <w:color w:val="auto"/>
                <w:kern w:val="0"/>
                <w:sz w:val="24"/>
                <w:highlight w:val="none"/>
                <w:lang w:val="zh-CN" w:eastAsia="en-US" w:bidi="zh-CN"/>
              </w:rPr>
            </w:pPr>
          </w:p>
          <w:p w14:paraId="38E41EB7">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15.5.2</w:t>
            </w:r>
          </w:p>
        </w:tc>
        <w:tc>
          <w:tcPr>
            <w:tcW w:w="7305" w:type="dxa"/>
          </w:tcPr>
          <w:p w14:paraId="227B1C10">
            <w:pPr>
              <w:tabs>
                <w:tab w:val="left" w:pos="2210"/>
                <w:tab w:val="left" w:pos="4066"/>
              </w:tabs>
              <w:autoSpaceDE w:val="0"/>
              <w:autoSpaceDN w:val="0"/>
              <w:spacing w:before="11" w:line="360" w:lineRule="exact"/>
              <w:ind w:left="107" w:right="91" w:firstLine="240"/>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承包</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提出的</w:t>
            </w:r>
            <w:r>
              <w:rPr>
                <w:rFonts w:hint="eastAsia" w:ascii="宋体" w:hAnsi="宋体" w:cs="宋体"/>
                <w:color w:val="auto"/>
                <w:spacing w:val="-3"/>
                <w:kern w:val="0"/>
                <w:sz w:val="24"/>
                <w:highlight w:val="none"/>
                <w:lang w:val="zh-CN" w:bidi="zh-CN"/>
              </w:rPr>
              <w:t>合</w:t>
            </w:r>
            <w:r>
              <w:rPr>
                <w:rFonts w:hint="eastAsia" w:ascii="宋体" w:hAnsi="宋体" w:cs="宋体"/>
                <w:color w:val="auto"/>
                <w:kern w:val="0"/>
                <w:sz w:val="24"/>
                <w:highlight w:val="none"/>
                <w:lang w:val="zh-CN" w:bidi="zh-CN"/>
              </w:rPr>
              <w:t>理</w:t>
            </w:r>
            <w:r>
              <w:rPr>
                <w:rFonts w:hint="eastAsia" w:ascii="宋体" w:hAnsi="宋体" w:cs="宋体"/>
                <w:color w:val="auto"/>
                <w:spacing w:val="-3"/>
                <w:kern w:val="0"/>
                <w:sz w:val="24"/>
                <w:highlight w:val="none"/>
                <w:lang w:val="zh-CN" w:bidi="zh-CN"/>
              </w:rPr>
              <w:t>化</w:t>
            </w:r>
            <w:r>
              <w:rPr>
                <w:rFonts w:hint="eastAsia" w:ascii="宋体" w:hAnsi="宋体" w:cs="宋体"/>
                <w:color w:val="auto"/>
                <w:kern w:val="0"/>
                <w:sz w:val="24"/>
                <w:highlight w:val="none"/>
                <w:lang w:val="zh-CN" w:bidi="zh-CN"/>
              </w:rPr>
              <w:t>建</w:t>
            </w:r>
            <w:r>
              <w:rPr>
                <w:rFonts w:hint="eastAsia" w:ascii="宋体" w:hAnsi="宋体" w:cs="宋体"/>
                <w:color w:val="auto"/>
                <w:spacing w:val="-3"/>
                <w:kern w:val="0"/>
                <w:sz w:val="24"/>
                <w:highlight w:val="none"/>
                <w:lang w:val="zh-CN" w:bidi="zh-CN"/>
              </w:rPr>
              <w:t>议</w:t>
            </w:r>
            <w:r>
              <w:rPr>
                <w:rFonts w:hint="eastAsia" w:ascii="宋体" w:hAnsi="宋体" w:cs="宋体"/>
                <w:color w:val="auto"/>
                <w:kern w:val="0"/>
                <w:sz w:val="24"/>
                <w:highlight w:val="none"/>
                <w:lang w:val="zh-CN" w:bidi="zh-CN"/>
              </w:rPr>
              <w:t>降低</w:t>
            </w:r>
            <w:r>
              <w:rPr>
                <w:rFonts w:hint="eastAsia" w:ascii="宋体" w:hAnsi="宋体" w:cs="宋体"/>
                <w:color w:val="auto"/>
                <w:spacing w:val="-3"/>
                <w:kern w:val="0"/>
                <w:sz w:val="24"/>
                <w:highlight w:val="none"/>
                <w:lang w:val="zh-CN" w:bidi="zh-CN"/>
              </w:rPr>
              <w:t>了</w:t>
            </w:r>
            <w:r>
              <w:rPr>
                <w:rFonts w:hint="eastAsia" w:ascii="宋体" w:hAnsi="宋体" w:cs="宋体"/>
                <w:color w:val="auto"/>
                <w:kern w:val="0"/>
                <w:sz w:val="24"/>
                <w:highlight w:val="none"/>
                <w:lang w:val="zh-CN" w:bidi="zh-CN"/>
              </w:rPr>
              <w:t>合</w:t>
            </w:r>
            <w:r>
              <w:rPr>
                <w:rFonts w:hint="eastAsia" w:ascii="宋体" w:hAnsi="宋体" w:cs="宋体"/>
                <w:color w:val="auto"/>
                <w:spacing w:val="-3"/>
                <w:kern w:val="0"/>
                <w:sz w:val="24"/>
                <w:highlight w:val="none"/>
                <w:lang w:val="zh-CN" w:bidi="zh-CN"/>
              </w:rPr>
              <w:t>同</w:t>
            </w:r>
            <w:r>
              <w:rPr>
                <w:rFonts w:hint="eastAsia" w:ascii="宋体" w:hAnsi="宋体" w:cs="宋体"/>
                <w:color w:val="auto"/>
                <w:kern w:val="0"/>
                <w:sz w:val="24"/>
                <w:highlight w:val="none"/>
                <w:lang w:val="zh-CN" w:bidi="zh-CN"/>
              </w:rPr>
              <w:t>价</w:t>
            </w:r>
            <w:r>
              <w:rPr>
                <w:rFonts w:hint="eastAsia" w:ascii="宋体" w:hAnsi="宋体" w:cs="宋体"/>
                <w:color w:val="auto"/>
                <w:spacing w:val="-3"/>
                <w:kern w:val="0"/>
                <w:sz w:val="24"/>
                <w:highlight w:val="none"/>
                <w:lang w:val="zh-CN" w:bidi="zh-CN"/>
              </w:rPr>
              <w:t>格</w:t>
            </w:r>
            <w:r>
              <w:rPr>
                <w:rFonts w:hint="eastAsia" w:ascii="宋体" w:hAnsi="宋体" w:cs="宋体"/>
                <w:color w:val="auto"/>
                <w:kern w:val="0"/>
                <w:sz w:val="24"/>
                <w:highlight w:val="none"/>
                <w:lang w:val="zh-CN" w:bidi="zh-CN"/>
              </w:rPr>
              <w:t>或</w:t>
            </w:r>
            <w:r>
              <w:rPr>
                <w:rFonts w:hint="eastAsia" w:ascii="宋体" w:hAnsi="宋体" w:cs="宋体"/>
                <w:color w:val="auto"/>
                <w:spacing w:val="-3"/>
                <w:kern w:val="0"/>
                <w:sz w:val="24"/>
                <w:highlight w:val="none"/>
                <w:lang w:val="zh-CN" w:bidi="zh-CN"/>
              </w:rPr>
              <w:t>者</w:t>
            </w:r>
            <w:r>
              <w:rPr>
                <w:rFonts w:hint="eastAsia" w:ascii="宋体" w:hAnsi="宋体" w:cs="宋体"/>
                <w:color w:val="auto"/>
                <w:kern w:val="0"/>
                <w:sz w:val="24"/>
                <w:highlight w:val="none"/>
                <w:lang w:val="zh-CN" w:bidi="zh-CN"/>
              </w:rPr>
              <w:t>提</w:t>
            </w:r>
            <w:r>
              <w:rPr>
                <w:rFonts w:hint="eastAsia" w:ascii="宋体" w:hAnsi="宋体" w:cs="宋体"/>
                <w:color w:val="auto"/>
                <w:spacing w:val="-3"/>
                <w:kern w:val="0"/>
                <w:sz w:val="24"/>
                <w:highlight w:val="none"/>
                <w:lang w:val="zh-CN" w:bidi="zh-CN"/>
              </w:rPr>
              <w:t>高</w:t>
            </w:r>
            <w:r>
              <w:rPr>
                <w:rFonts w:hint="eastAsia" w:ascii="宋体" w:hAnsi="宋体" w:cs="宋体"/>
                <w:color w:val="auto"/>
                <w:kern w:val="0"/>
                <w:sz w:val="24"/>
                <w:highlight w:val="none"/>
                <w:lang w:val="zh-CN" w:bidi="zh-CN"/>
              </w:rPr>
              <w:t>了工</w:t>
            </w:r>
            <w:r>
              <w:rPr>
                <w:rFonts w:hint="eastAsia" w:ascii="宋体" w:hAnsi="宋体" w:cs="宋体"/>
                <w:color w:val="auto"/>
                <w:spacing w:val="-3"/>
                <w:kern w:val="0"/>
                <w:sz w:val="24"/>
                <w:highlight w:val="none"/>
                <w:lang w:val="zh-CN" w:bidi="zh-CN"/>
              </w:rPr>
              <w:t>程</w:t>
            </w:r>
            <w:r>
              <w:rPr>
                <w:rFonts w:hint="eastAsia" w:ascii="宋体" w:hAnsi="宋体" w:cs="宋体"/>
                <w:color w:val="auto"/>
                <w:kern w:val="0"/>
                <w:sz w:val="24"/>
                <w:highlight w:val="none"/>
                <w:lang w:val="zh-CN" w:bidi="zh-CN"/>
              </w:rPr>
              <w:t>经</w:t>
            </w:r>
            <w:r>
              <w:rPr>
                <w:rFonts w:hint="eastAsia" w:ascii="宋体" w:hAnsi="宋体" w:cs="宋体"/>
                <w:color w:val="auto"/>
                <w:spacing w:val="-3"/>
                <w:kern w:val="0"/>
                <w:sz w:val="24"/>
                <w:highlight w:val="none"/>
                <w:lang w:val="zh-CN" w:bidi="zh-CN"/>
              </w:rPr>
              <w:t>济</w:t>
            </w:r>
            <w:r>
              <w:rPr>
                <w:rFonts w:hint="eastAsia" w:ascii="宋体" w:hAnsi="宋体" w:cs="宋体"/>
                <w:color w:val="auto"/>
                <w:kern w:val="0"/>
                <w:sz w:val="24"/>
                <w:highlight w:val="none"/>
                <w:lang w:val="zh-CN" w:bidi="zh-CN"/>
              </w:rPr>
              <w:t>效</w:t>
            </w:r>
            <w:r>
              <w:rPr>
                <w:rFonts w:hint="eastAsia" w:ascii="宋体" w:hAnsi="宋体" w:cs="宋体"/>
                <w:color w:val="auto"/>
                <w:spacing w:val="-3"/>
                <w:kern w:val="0"/>
                <w:sz w:val="24"/>
                <w:highlight w:val="none"/>
                <w:lang w:val="zh-CN" w:bidi="zh-CN"/>
              </w:rPr>
              <w:t>益</w:t>
            </w:r>
            <w:r>
              <w:rPr>
                <w:rFonts w:hint="eastAsia" w:ascii="宋体" w:hAnsi="宋体" w:cs="宋体"/>
                <w:color w:val="auto"/>
                <w:kern w:val="0"/>
                <w:sz w:val="24"/>
                <w:highlight w:val="none"/>
                <w:lang w:val="zh-CN" w:bidi="zh-CN"/>
              </w:rPr>
              <w:t>的</w:t>
            </w:r>
            <w:r>
              <w:rPr>
                <w:rFonts w:hint="eastAsia" w:ascii="宋体" w:hAnsi="宋体" w:cs="宋体"/>
                <w:color w:val="auto"/>
                <w:spacing w:val="-85"/>
                <w:kern w:val="0"/>
                <w:sz w:val="24"/>
                <w:highlight w:val="none"/>
                <w:lang w:val="zh-CN" w:bidi="zh-CN"/>
              </w:rPr>
              <w:t>，</w:t>
            </w:r>
            <w:r>
              <w:rPr>
                <w:rFonts w:hint="eastAsia" w:ascii="宋体" w:hAnsi="宋体" w:cs="宋体"/>
                <w:color w:val="auto"/>
                <w:spacing w:val="-3"/>
                <w:kern w:val="0"/>
                <w:sz w:val="24"/>
                <w:highlight w:val="none"/>
                <w:lang w:val="zh-CN" w:bidi="zh-CN"/>
              </w:rPr>
              <w:t>发</w:t>
            </w:r>
            <w:r>
              <w:rPr>
                <w:rFonts w:hint="eastAsia" w:ascii="宋体" w:hAnsi="宋体" w:cs="宋体"/>
                <w:color w:val="auto"/>
                <w:kern w:val="0"/>
                <w:sz w:val="24"/>
                <w:highlight w:val="none"/>
                <w:lang w:val="zh-CN" w:bidi="zh-CN"/>
              </w:rPr>
              <w:t>包人按</w:t>
            </w:r>
            <w:r>
              <w:rPr>
                <w:rFonts w:hint="eastAsia" w:ascii="宋体" w:hAnsi="宋体" w:cs="宋体"/>
                <w:color w:val="auto"/>
                <w:spacing w:val="-3"/>
                <w:kern w:val="0"/>
                <w:sz w:val="24"/>
                <w:highlight w:val="none"/>
                <w:lang w:val="zh-CN" w:bidi="zh-CN"/>
              </w:rPr>
              <w:t>所</w:t>
            </w:r>
            <w:r>
              <w:rPr>
                <w:rFonts w:hint="eastAsia" w:ascii="宋体" w:hAnsi="宋体" w:cs="宋体"/>
                <w:color w:val="auto"/>
                <w:kern w:val="0"/>
                <w:sz w:val="24"/>
                <w:highlight w:val="none"/>
                <w:lang w:val="zh-CN" w:bidi="zh-CN"/>
              </w:rPr>
              <w:t>节</w:t>
            </w:r>
            <w:r>
              <w:rPr>
                <w:rFonts w:hint="eastAsia" w:ascii="宋体" w:hAnsi="宋体" w:cs="宋体"/>
                <w:color w:val="auto"/>
                <w:spacing w:val="-3"/>
                <w:kern w:val="0"/>
                <w:sz w:val="24"/>
                <w:highlight w:val="none"/>
                <w:lang w:val="zh-CN" w:bidi="zh-CN"/>
              </w:rPr>
              <w:t>约</w:t>
            </w:r>
            <w:r>
              <w:rPr>
                <w:rFonts w:hint="eastAsia" w:ascii="宋体" w:hAnsi="宋体" w:cs="宋体"/>
                <w:color w:val="auto"/>
                <w:kern w:val="0"/>
                <w:sz w:val="24"/>
                <w:highlight w:val="none"/>
                <w:lang w:val="zh-CN" w:bidi="zh-CN"/>
              </w:rPr>
              <w:t>成本的</w:t>
            </w:r>
            <w:r>
              <w:rPr>
                <w:rFonts w:hint="eastAsia" w:ascii="宋体" w:hAnsi="宋体" w:cs="宋体"/>
                <w:color w:val="auto"/>
                <w:kern w:val="0"/>
                <w:sz w:val="24"/>
                <w:highlight w:val="none"/>
                <w:u w:val="single"/>
                <w:lang w:bidi="zh-CN"/>
              </w:rPr>
              <w:t>0</w:t>
            </w:r>
            <w:r>
              <w:rPr>
                <w:rFonts w:hint="eastAsia" w:ascii="宋体" w:hAnsi="宋体" w:cs="宋体"/>
                <w:color w:val="auto"/>
                <w:spacing w:val="-4"/>
                <w:kern w:val="0"/>
                <w:sz w:val="24"/>
                <w:highlight w:val="none"/>
                <w:lang w:val="zh-CN" w:bidi="zh-CN"/>
              </w:rPr>
              <w:t>%</w:t>
            </w:r>
            <w:r>
              <w:rPr>
                <w:rFonts w:hint="eastAsia" w:ascii="宋体" w:hAnsi="宋体" w:cs="宋体"/>
                <w:color w:val="auto"/>
                <w:kern w:val="0"/>
                <w:sz w:val="24"/>
                <w:highlight w:val="none"/>
                <w:lang w:val="zh-CN" w:bidi="zh-CN"/>
              </w:rPr>
              <w:t>或增</w:t>
            </w:r>
            <w:r>
              <w:rPr>
                <w:rFonts w:hint="eastAsia" w:ascii="宋体" w:hAnsi="宋体" w:cs="宋体"/>
                <w:color w:val="auto"/>
                <w:spacing w:val="-3"/>
                <w:kern w:val="0"/>
                <w:sz w:val="24"/>
                <w:highlight w:val="none"/>
                <w:lang w:val="zh-CN" w:bidi="zh-CN"/>
              </w:rPr>
              <w:t>加</w:t>
            </w:r>
            <w:r>
              <w:rPr>
                <w:rFonts w:hint="eastAsia" w:ascii="宋体" w:hAnsi="宋体" w:cs="宋体"/>
                <w:color w:val="auto"/>
                <w:kern w:val="0"/>
                <w:sz w:val="24"/>
                <w:highlight w:val="none"/>
                <w:lang w:val="zh-CN" w:bidi="zh-CN"/>
              </w:rPr>
              <w:t>收</w:t>
            </w:r>
            <w:r>
              <w:rPr>
                <w:rFonts w:hint="eastAsia" w:ascii="宋体" w:hAnsi="宋体" w:cs="宋体"/>
                <w:color w:val="auto"/>
                <w:spacing w:val="-3"/>
                <w:kern w:val="0"/>
                <w:sz w:val="24"/>
                <w:highlight w:val="none"/>
                <w:lang w:val="zh-CN" w:bidi="zh-CN"/>
              </w:rPr>
              <w:t>益</w:t>
            </w:r>
            <w:r>
              <w:rPr>
                <w:rFonts w:hint="eastAsia" w:ascii="宋体" w:hAnsi="宋体" w:cs="宋体"/>
                <w:color w:val="auto"/>
                <w:kern w:val="0"/>
                <w:sz w:val="24"/>
                <w:highlight w:val="none"/>
                <w:lang w:val="zh-CN" w:bidi="zh-CN"/>
              </w:rPr>
              <w:t>的</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0</w:t>
            </w:r>
            <w:r>
              <w:rPr>
                <w:rFonts w:hint="eastAsia" w:ascii="宋体" w:hAnsi="宋体" w:cs="宋体"/>
                <w:color w:val="auto"/>
                <w:spacing w:val="-4"/>
                <w:kern w:val="0"/>
                <w:sz w:val="24"/>
                <w:highlight w:val="none"/>
                <w:lang w:val="zh-CN" w:bidi="zh-CN"/>
              </w:rPr>
              <w:t>%</w:t>
            </w:r>
            <w:r>
              <w:rPr>
                <w:rFonts w:hint="eastAsia" w:ascii="宋体" w:hAnsi="宋体" w:cs="宋体"/>
                <w:color w:val="auto"/>
                <w:kern w:val="0"/>
                <w:sz w:val="24"/>
                <w:highlight w:val="none"/>
                <w:lang w:val="zh-CN" w:bidi="zh-CN"/>
              </w:rPr>
              <w:t>给</w:t>
            </w:r>
            <w:r>
              <w:rPr>
                <w:rFonts w:hint="eastAsia" w:ascii="宋体" w:hAnsi="宋体" w:cs="宋体"/>
                <w:color w:val="auto"/>
                <w:spacing w:val="-3"/>
                <w:kern w:val="0"/>
                <w:sz w:val="24"/>
                <w:highlight w:val="none"/>
                <w:lang w:val="zh-CN" w:bidi="zh-CN"/>
              </w:rPr>
              <w:t>予</w:t>
            </w:r>
            <w:r>
              <w:rPr>
                <w:rFonts w:hint="eastAsia" w:ascii="宋体" w:hAnsi="宋体" w:cs="宋体"/>
                <w:color w:val="auto"/>
                <w:kern w:val="0"/>
                <w:sz w:val="24"/>
                <w:highlight w:val="none"/>
                <w:lang w:val="zh-CN" w:bidi="zh-CN"/>
              </w:rPr>
              <w:t>奖励</w:t>
            </w:r>
          </w:p>
        </w:tc>
      </w:tr>
      <w:tr w14:paraId="2063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629" w:type="dxa"/>
          </w:tcPr>
          <w:p w14:paraId="09C120FD">
            <w:pPr>
              <w:autoSpaceDE w:val="0"/>
              <w:autoSpaceDN w:val="0"/>
              <w:jc w:val="left"/>
              <w:rPr>
                <w:rFonts w:ascii="宋体" w:hAnsi="宋体" w:cs="宋体"/>
                <w:color w:val="auto"/>
                <w:kern w:val="0"/>
                <w:sz w:val="24"/>
                <w:highlight w:val="none"/>
                <w:lang w:val="zh-CN" w:bidi="zh-CN"/>
              </w:rPr>
            </w:pPr>
          </w:p>
          <w:p w14:paraId="511B2D33">
            <w:pPr>
              <w:autoSpaceDE w:val="0"/>
              <w:autoSpaceDN w:val="0"/>
              <w:spacing w:before="6"/>
              <w:jc w:val="left"/>
              <w:rPr>
                <w:rFonts w:ascii="宋体" w:hAnsi="宋体" w:cs="宋体"/>
                <w:color w:val="auto"/>
                <w:kern w:val="0"/>
                <w:sz w:val="24"/>
                <w:highlight w:val="none"/>
                <w:lang w:val="zh-CN" w:bidi="zh-CN"/>
              </w:rPr>
            </w:pPr>
          </w:p>
          <w:p w14:paraId="1AA1EC93">
            <w:pPr>
              <w:autoSpaceDE w:val="0"/>
              <w:autoSpaceDN w:val="0"/>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4</w:t>
            </w:r>
          </w:p>
        </w:tc>
        <w:tc>
          <w:tcPr>
            <w:tcW w:w="1111" w:type="dxa"/>
          </w:tcPr>
          <w:p w14:paraId="50FD7E38">
            <w:pPr>
              <w:autoSpaceDE w:val="0"/>
              <w:autoSpaceDN w:val="0"/>
              <w:jc w:val="left"/>
              <w:rPr>
                <w:rFonts w:ascii="宋体" w:hAnsi="宋体" w:cs="宋体"/>
                <w:color w:val="auto"/>
                <w:kern w:val="0"/>
                <w:sz w:val="24"/>
                <w:highlight w:val="none"/>
                <w:lang w:val="zh-CN" w:eastAsia="en-US" w:bidi="zh-CN"/>
              </w:rPr>
            </w:pPr>
          </w:p>
          <w:p w14:paraId="27E01ABD">
            <w:pPr>
              <w:autoSpaceDE w:val="0"/>
              <w:autoSpaceDN w:val="0"/>
              <w:spacing w:before="6"/>
              <w:jc w:val="left"/>
              <w:rPr>
                <w:rFonts w:ascii="宋体" w:hAnsi="宋体" w:cs="宋体"/>
                <w:color w:val="auto"/>
                <w:kern w:val="0"/>
                <w:sz w:val="24"/>
                <w:highlight w:val="none"/>
                <w:lang w:val="zh-CN" w:eastAsia="en-US" w:bidi="zh-CN"/>
              </w:rPr>
            </w:pPr>
          </w:p>
          <w:p w14:paraId="5B6E89D1">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16.1</w:t>
            </w:r>
          </w:p>
        </w:tc>
        <w:tc>
          <w:tcPr>
            <w:tcW w:w="7305" w:type="dxa"/>
          </w:tcPr>
          <w:p w14:paraId="3AAA09DE">
            <w:pPr>
              <w:autoSpaceDE w:val="0"/>
              <w:autoSpaceDN w:val="0"/>
              <w:spacing w:line="350" w:lineRule="exact"/>
              <w:ind w:left="76" w:firstLine="295" w:firstLineChars="123"/>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 xml:space="preserve">□ 因物价波动引起的价格调整按照 □ </w:t>
            </w:r>
            <w:r>
              <w:rPr>
                <w:rFonts w:hint="eastAsia" w:ascii="宋体" w:hAnsi="宋体" w:cs="宋体"/>
                <w:color w:val="auto"/>
                <w:kern w:val="0"/>
                <w:sz w:val="24"/>
                <w:highlight w:val="none"/>
                <w:u w:val="single"/>
                <w:lang w:val="zh-CN" w:bidi="zh-CN"/>
              </w:rPr>
              <w:t xml:space="preserve">第 16.1.1 项 </w:t>
            </w:r>
            <w:r>
              <w:rPr>
                <w:rFonts w:hint="eastAsia" w:ascii="宋体" w:hAnsi="宋体" w:cs="宋体"/>
                <w:color w:val="auto"/>
                <w:kern w:val="0"/>
                <w:sz w:val="24"/>
                <w:highlight w:val="none"/>
                <w:lang w:val="zh-CN" w:bidi="zh-CN"/>
              </w:rPr>
              <w:t>或  □</w:t>
            </w:r>
            <w:r>
              <w:rPr>
                <w:rFonts w:hint="eastAsia" w:ascii="宋体" w:hAnsi="宋体" w:cs="宋体"/>
                <w:color w:val="auto"/>
                <w:kern w:val="0"/>
                <w:sz w:val="24"/>
                <w:highlight w:val="none"/>
                <w:u w:val="single"/>
                <w:lang w:val="zh-CN" w:bidi="zh-CN"/>
              </w:rPr>
              <w:t>第 16.1.2 项）</w:t>
            </w:r>
            <w:r>
              <w:rPr>
                <w:rFonts w:hint="eastAsia" w:ascii="宋体" w:hAnsi="宋体" w:cs="宋体"/>
                <w:color w:val="auto"/>
                <w:kern w:val="0"/>
                <w:sz w:val="24"/>
                <w:highlight w:val="none"/>
                <w:lang w:val="zh-CN" w:bidi="zh-CN"/>
              </w:rPr>
              <w:t>约定的原则处理</w:t>
            </w:r>
          </w:p>
          <w:p w14:paraId="2849558D">
            <w:pPr>
              <w:autoSpaceDE w:val="0"/>
              <w:autoSpaceDN w:val="0"/>
              <w:spacing w:before="13" w:line="360" w:lineRule="exact"/>
              <w:ind w:left="107" w:right="91" w:firstLine="240"/>
              <w:jc w:val="left"/>
              <w:rPr>
                <w:rFonts w:ascii="宋体" w:hAnsi="宋体" w:cs="宋体"/>
                <w:color w:val="auto"/>
                <w:kern w:val="0"/>
                <w:sz w:val="24"/>
                <w:highlight w:val="none"/>
                <w:lang w:val="zh-CN" w:bidi="zh-CN"/>
              </w:rPr>
            </w:pPr>
            <w:r>
              <w:rPr>
                <w:rFonts w:hint="eastAsia" w:ascii="宋体" w:hAnsi="宋体" w:cs="宋体"/>
                <w:color w:val="auto"/>
                <w:spacing w:val="-11"/>
                <w:kern w:val="0"/>
                <w:sz w:val="24"/>
                <w:highlight w:val="none"/>
                <w:lang w:val="zh-CN" w:bidi="zh-CN"/>
              </w:rPr>
              <w:t xml:space="preserve">若按第 </w:t>
            </w:r>
            <w:r>
              <w:rPr>
                <w:rFonts w:hint="eastAsia" w:ascii="宋体" w:hAnsi="宋体" w:cs="宋体"/>
                <w:color w:val="auto"/>
                <w:kern w:val="0"/>
                <w:sz w:val="24"/>
                <w:highlight w:val="none"/>
                <w:lang w:val="zh-CN" w:bidi="zh-CN"/>
              </w:rPr>
              <w:t xml:space="preserve">16.1.1 </w:t>
            </w:r>
            <w:r>
              <w:rPr>
                <w:rFonts w:hint="eastAsia" w:ascii="宋体" w:hAnsi="宋体" w:cs="宋体"/>
                <w:color w:val="auto"/>
                <w:spacing w:val="-8"/>
                <w:kern w:val="0"/>
                <w:sz w:val="24"/>
                <w:highlight w:val="none"/>
                <w:lang w:val="zh-CN" w:bidi="zh-CN"/>
              </w:rPr>
              <w:t>项的约定采用价格调整公式进行调价，每</w:t>
            </w:r>
            <w:r>
              <w:rPr>
                <w:rFonts w:hint="eastAsia" w:ascii="宋体" w:hAnsi="宋体" w:cs="宋体"/>
                <w:color w:val="auto"/>
                <w:kern w:val="0"/>
                <w:sz w:val="24"/>
                <w:highlight w:val="none"/>
                <w:lang w:val="zh-CN" w:bidi="zh-CN"/>
              </w:rPr>
              <w:t>□</w:t>
            </w:r>
            <w:r>
              <w:rPr>
                <w:rFonts w:hint="eastAsia" w:ascii="宋体" w:hAnsi="宋体" w:cs="宋体"/>
                <w:color w:val="auto"/>
                <w:spacing w:val="-2"/>
                <w:kern w:val="0"/>
                <w:sz w:val="24"/>
                <w:highlight w:val="none"/>
                <w:u w:val="single"/>
                <w:lang w:val="zh-CN" w:bidi="zh-CN"/>
              </w:rPr>
              <w:t>半年</w:t>
            </w:r>
            <w:r>
              <w:rPr>
                <w:rFonts w:hint="eastAsia" w:ascii="宋体" w:hAnsi="宋体" w:cs="宋体"/>
                <w:color w:val="auto"/>
                <w:spacing w:val="-2"/>
                <w:kern w:val="0"/>
                <w:sz w:val="24"/>
                <w:highlight w:val="none"/>
                <w:lang w:val="zh-CN" w:bidi="zh-CN"/>
              </w:rPr>
              <w:t xml:space="preserve"> 或 </w:t>
            </w:r>
            <w:r>
              <w:rPr>
                <w:rFonts w:hint="eastAsia" w:ascii="宋体" w:hAnsi="宋体" w:cs="宋体"/>
                <w:color w:val="auto"/>
                <w:kern w:val="0"/>
                <w:sz w:val="24"/>
                <w:highlight w:val="none"/>
                <w:lang w:val="zh-CN" w:bidi="zh-CN"/>
              </w:rPr>
              <w:t>□</w:t>
            </w:r>
            <w:r>
              <w:rPr>
                <w:rFonts w:hint="eastAsia" w:ascii="宋体" w:hAnsi="宋体" w:cs="宋体"/>
                <w:color w:val="auto"/>
                <w:spacing w:val="-2"/>
                <w:kern w:val="0"/>
                <w:sz w:val="24"/>
                <w:highlight w:val="none"/>
                <w:u w:val="single"/>
                <w:lang w:val="zh-CN" w:bidi="zh-CN"/>
              </w:rPr>
              <w:t>一年</w:t>
            </w:r>
            <w:r>
              <w:rPr>
                <w:rFonts w:hint="eastAsia" w:ascii="宋体" w:hAnsi="宋体" w:cs="宋体"/>
                <w:color w:val="auto"/>
                <w:spacing w:val="-2"/>
                <w:kern w:val="0"/>
                <w:sz w:val="24"/>
                <w:highlight w:val="none"/>
                <w:lang w:val="zh-CN" w:bidi="zh-CN"/>
              </w:rPr>
              <w:t xml:space="preserve"> </w:t>
            </w:r>
            <w:r>
              <w:rPr>
                <w:rFonts w:hint="eastAsia" w:ascii="宋体" w:hAnsi="宋体" w:cs="宋体"/>
                <w:color w:val="auto"/>
                <w:spacing w:val="-3"/>
                <w:kern w:val="0"/>
                <w:sz w:val="24"/>
                <w:highlight w:val="none"/>
                <w:lang w:val="zh-CN" w:bidi="zh-CN"/>
              </w:rPr>
              <w:t>按价格调整公式进行一次调整</w:t>
            </w:r>
          </w:p>
        </w:tc>
      </w:tr>
    </w:tbl>
    <w:p w14:paraId="3201035B">
      <w:pPr>
        <w:autoSpaceDE w:val="0"/>
        <w:autoSpaceDN w:val="0"/>
        <w:spacing w:before="9"/>
        <w:jc w:val="left"/>
        <w:rPr>
          <w:rFonts w:ascii="宋体" w:hAnsi="宋体" w:cs="宋体"/>
          <w:color w:val="auto"/>
          <w:kern w:val="0"/>
          <w:sz w:val="24"/>
          <w:highlight w:val="none"/>
          <w:lang w:val="zh-CN" w:bidi="zh-CN"/>
        </w:rPr>
      </w:pP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page">
                  <wp:posOffset>1043940</wp:posOffset>
                </wp:positionH>
                <wp:positionV relativeFrom="paragraph">
                  <wp:posOffset>220980</wp:posOffset>
                </wp:positionV>
                <wp:extent cx="1829435"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2.2pt;margin-top:17.4pt;height:0pt;width:144.05pt;mso-position-horizontal-relative:page;mso-wrap-distance-bottom:0pt;mso-wrap-distance-top:0pt;z-index:251661312;mso-width-relative:page;mso-height-relative:page;" filled="f" stroked="t" coordsize="21600,21600" o:gfxdata="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zM3iNgAAAAJAQAADwAAAAAAAAABACAAAAAiAAAAZHJzL2Rvd25yZXYueG1sUEsBAhQA&#10;FAAAAAgAh07iQGxgWObyAQAA5gMAAA4AAAAAAAAAAQAgAAAAJwEAAGRycy9lMm9Eb2MueG1sUEsF&#10;BgAAAAAGAAYAWQEAAIsFAAAAAA==&#10;">
                <v:fill on="f" focussize="0,0"/>
                <v:stroke weight="0.48pt" color="#000000" joinstyle="round"/>
                <v:imagedata o:title=""/>
                <o:lock v:ext="edit" aspectratio="f"/>
                <w10:wrap type="topAndBottom"/>
              </v:line>
            </w:pict>
          </mc:Fallback>
        </mc:AlternateContent>
      </w:r>
    </w:p>
    <w:p w14:paraId="6BEA8F53">
      <w:pPr>
        <w:autoSpaceDE w:val="0"/>
        <w:autoSpaceDN w:val="0"/>
        <w:spacing w:before="129"/>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① </w:t>
      </w:r>
      <w:r>
        <w:rPr>
          <w:rFonts w:hint="eastAsia" w:ascii="宋体" w:hAnsi="宋体" w:cs="宋体"/>
          <w:color w:val="auto"/>
          <w:kern w:val="0"/>
          <w:sz w:val="24"/>
          <w:highlight w:val="none"/>
          <w:lang w:val="zh-CN" w:bidi="zh-CN"/>
        </w:rPr>
        <w:t>缺陷责任期一般为自实际交工合格日期起计算 1 年，最长不超过 2 年。</w:t>
      </w:r>
    </w:p>
    <w:p w14:paraId="2089581E">
      <w:pPr>
        <w:autoSpaceDE w:val="0"/>
        <w:autoSpaceDN w:val="0"/>
        <w:spacing w:before="69"/>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② </w:t>
      </w:r>
      <w:r>
        <w:rPr>
          <w:rFonts w:hint="eastAsia" w:ascii="宋体" w:hAnsi="宋体" w:cs="宋体"/>
          <w:color w:val="auto"/>
          <w:kern w:val="0"/>
          <w:sz w:val="24"/>
          <w:highlight w:val="none"/>
          <w:lang w:val="zh-CN" w:bidi="zh-CN"/>
        </w:rPr>
        <w:t>逾期交工违约金限额一般应为 10%签约合同价。</w:t>
      </w:r>
    </w:p>
    <w:p w14:paraId="50063F34">
      <w:pPr>
        <w:autoSpaceDE w:val="0"/>
        <w:autoSpaceDN w:val="0"/>
        <w:spacing w:before="5"/>
        <w:jc w:val="left"/>
        <w:rPr>
          <w:rFonts w:ascii="宋体" w:hAnsi="宋体" w:cs="宋体"/>
          <w:color w:val="auto"/>
          <w:kern w:val="0"/>
          <w:sz w:val="24"/>
          <w:highlight w:val="none"/>
          <w:lang w:val="zh-CN" w:bidi="zh-CN"/>
        </w:rPr>
      </w:pPr>
    </w:p>
    <w:tbl>
      <w:tblPr>
        <w:tblStyle w:val="54"/>
        <w:tblW w:w="904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1111"/>
        <w:gridCol w:w="7305"/>
      </w:tblGrid>
      <w:tr w14:paraId="1F13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1AB39299">
            <w:pPr>
              <w:autoSpaceDE w:val="0"/>
              <w:autoSpaceDN w:val="0"/>
              <w:spacing w:before="90" w:line="250" w:lineRule="exact"/>
              <w:ind w:left="83" w:right="74"/>
              <w:jc w:val="center"/>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序号</w:t>
            </w:r>
          </w:p>
        </w:tc>
        <w:tc>
          <w:tcPr>
            <w:tcW w:w="1111" w:type="dxa"/>
          </w:tcPr>
          <w:p w14:paraId="760BAFDA">
            <w:pPr>
              <w:autoSpaceDE w:val="0"/>
              <w:autoSpaceDN w:val="0"/>
              <w:spacing w:before="90" w:line="250" w:lineRule="exact"/>
              <w:ind w:left="237"/>
              <w:jc w:val="left"/>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条目号</w:t>
            </w:r>
          </w:p>
        </w:tc>
        <w:tc>
          <w:tcPr>
            <w:tcW w:w="7305" w:type="dxa"/>
          </w:tcPr>
          <w:p w14:paraId="396627D8">
            <w:pPr>
              <w:autoSpaceDE w:val="0"/>
              <w:autoSpaceDN w:val="0"/>
              <w:spacing w:before="90" w:line="250" w:lineRule="exact"/>
              <w:ind w:right="3094"/>
              <w:jc w:val="center"/>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信息或数据</w:t>
            </w:r>
          </w:p>
        </w:tc>
      </w:tr>
      <w:tr w14:paraId="532F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629" w:type="dxa"/>
          </w:tcPr>
          <w:p w14:paraId="4682179D">
            <w:pPr>
              <w:autoSpaceDE w:val="0"/>
              <w:autoSpaceDN w:val="0"/>
              <w:jc w:val="left"/>
              <w:rPr>
                <w:rFonts w:ascii="宋体" w:hAnsi="宋体" w:cs="宋体"/>
                <w:color w:val="auto"/>
                <w:kern w:val="0"/>
                <w:sz w:val="24"/>
                <w:highlight w:val="none"/>
                <w:lang w:val="zh-CN" w:eastAsia="en-US" w:bidi="zh-CN"/>
              </w:rPr>
            </w:pPr>
          </w:p>
        </w:tc>
        <w:tc>
          <w:tcPr>
            <w:tcW w:w="1111" w:type="dxa"/>
          </w:tcPr>
          <w:p w14:paraId="07D0AA58">
            <w:pPr>
              <w:autoSpaceDE w:val="0"/>
              <w:autoSpaceDN w:val="0"/>
              <w:jc w:val="left"/>
              <w:rPr>
                <w:rFonts w:ascii="宋体" w:hAnsi="宋体" w:cs="宋体"/>
                <w:color w:val="auto"/>
                <w:kern w:val="0"/>
                <w:sz w:val="24"/>
                <w:highlight w:val="none"/>
                <w:lang w:val="zh-CN" w:eastAsia="en-US" w:bidi="zh-CN"/>
              </w:rPr>
            </w:pPr>
          </w:p>
        </w:tc>
        <w:tc>
          <w:tcPr>
            <w:tcW w:w="7305" w:type="dxa"/>
          </w:tcPr>
          <w:p w14:paraId="6B23B04F">
            <w:pPr>
              <w:autoSpaceDE w:val="0"/>
              <w:autoSpaceDN w:val="0"/>
              <w:spacing w:line="347" w:lineRule="exact"/>
              <w:ind w:left="472"/>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 合同期内不调价</w:t>
            </w:r>
            <w:r>
              <w:rPr>
                <w:rFonts w:hint="eastAsia" w:ascii="宋体" w:hAnsi="宋体" w:cs="宋体"/>
                <w:color w:val="auto"/>
                <w:kern w:val="0"/>
                <w:position w:val="10"/>
                <w:sz w:val="24"/>
                <w:highlight w:val="none"/>
                <w:lang w:val="zh-CN" w:eastAsia="en-US" w:bidi="zh-CN"/>
              </w:rPr>
              <w:t>①</w:t>
            </w:r>
          </w:p>
        </w:tc>
      </w:tr>
      <w:tr w14:paraId="2590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65E6979A">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5</w:t>
            </w:r>
          </w:p>
        </w:tc>
        <w:tc>
          <w:tcPr>
            <w:tcW w:w="1111" w:type="dxa"/>
          </w:tcPr>
          <w:p w14:paraId="5A52D419">
            <w:pPr>
              <w:autoSpaceDE w:val="0"/>
              <w:autoSpaceDN w:val="0"/>
              <w:spacing w:before="89" w:line="250" w:lineRule="exact"/>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17.2.1（1）</w:t>
            </w:r>
          </w:p>
        </w:tc>
        <w:tc>
          <w:tcPr>
            <w:tcW w:w="7305" w:type="dxa"/>
          </w:tcPr>
          <w:p w14:paraId="369FA52A">
            <w:pPr>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spacing w:val="-3"/>
                <w:kern w:val="0"/>
                <w:sz w:val="24"/>
                <w:highlight w:val="none"/>
                <w:lang w:val="zh-CN" w:bidi="zh-CN"/>
              </w:rPr>
              <w:t>开工预付款金额：</w:t>
            </w:r>
            <w:r>
              <w:rPr>
                <w:rFonts w:hint="eastAsia" w:ascii="宋体" w:hAnsi="宋体" w:cs="宋体"/>
                <w:color w:val="auto"/>
                <w:spacing w:val="-3"/>
                <w:kern w:val="0"/>
                <w:sz w:val="24"/>
                <w:highlight w:val="none"/>
                <w:u w:val="single"/>
                <w:lang w:bidi="zh-CN"/>
              </w:rPr>
              <w:t>3</w:t>
            </w:r>
            <w:r>
              <w:rPr>
                <w:rFonts w:hint="eastAsia" w:ascii="宋体" w:hAnsi="宋体" w:cs="宋体"/>
                <w:color w:val="auto"/>
                <w:spacing w:val="102"/>
                <w:kern w:val="0"/>
                <w:sz w:val="24"/>
                <w:highlight w:val="none"/>
                <w:u w:val="single"/>
                <w:lang w:bidi="zh-CN"/>
              </w:rPr>
              <w:t>0</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签约合同价</w:t>
            </w:r>
            <w:r>
              <w:rPr>
                <w:rFonts w:hint="eastAsia" w:ascii="宋体" w:hAnsi="宋体" w:cs="宋体"/>
                <w:color w:val="auto"/>
                <w:kern w:val="0"/>
                <w:position w:val="10"/>
                <w:sz w:val="24"/>
                <w:highlight w:val="none"/>
                <w:lang w:val="zh-CN" w:bidi="zh-CN"/>
              </w:rPr>
              <w:t>②</w:t>
            </w:r>
          </w:p>
        </w:tc>
      </w:tr>
      <w:tr w14:paraId="56B6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629" w:type="dxa"/>
          </w:tcPr>
          <w:p w14:paraId="22567E25">
            <w:pPr>
              <w:autoSpaceDE w:val="0"/>
              <w:autoSpaceDN w:val="0"/>
              <w:spacing w:before="115"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eastAsia="en-US" w:bidi="zh-CN"/>
              </w:rPr>
              <w:t>16</w:t>
            </w:r>
          </w:p>
        </w:tc>
        <w:tc>
          <w:tcPr>
            <w:tcW w:w="1111" w:type="dxa"/>
          </w:tcPr>
          <w:p w14:paraId="6B322283">
            <w:pPr>
              <w:autoSpaceDE w:val="0"/>
              <w:autoSpaceDN w:val="0"/>
              <w:spacing w:before="92" w:line="250" w:lineRule="exact"/>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17.2.1（2）</w:t>
            </w:r>
          </w:p>
        </w:tc>
        <w:tc>
          <w:tcPr>
            <w:tcW w:w="7305" w:type="dxa"/>
          </w:tcPr>
          <w:p w14:paraId="7D62E9F5">
            <w:pPr>
              <w:tabs>
                <w:tab w:val="left" w:pos="2973"/>
              </w:tabs>
              <w:autoSpaceDE w:val="0"/>
              <w:autoSpaceDN w:val="0"/>
              <w:spacing w:before="92"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材料</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设</w:t>
            </w:r>
            <w:r>
              <w:rPr>
                <w:rFonts w:hint="eastAsia" w:ascii="宋体" w:hAnsi="宋体" w:cs="宋体"/>
                <w:color w:val="auto"/>
                <w:spacing w:val="-3"/>
                <w:kern w:val="0"/>
                <w:sz w:val="24"/>
                <w:highlight w:val="none"/>
                <w:lang w:val="zh-CN" w:bidi="zh-CN"/>
              </w:rPr>
              <w:t>备</w:t>
            </w:r>
            <w:r>
              <w:rPr>
                <w:rFonts w:hint="eastAsia" w:ascii="宋体" w:hAnsi="宋体" w:cs="宋体"/>
                <w:color w:val="auto"/>
                <w:kern w:val="0"/>
                <w:sz w:val="24"/>
                <w:highlight w:val="none"/>
                <w:lang w:val="zh-CN" w:bidi="zh-CN"/>
              </w:rPr>
              <w:t>预</w:t>
            </w:r>
            <w:r>
              <w:rPr>
                <w:rFonts w:hint="eastAsia" w:ascii="宋体" w:hAnsi="宋体" w:cs="宋体"/>
                <w:color w:val="auto"/>
                <w:spacing w:val="-3"/>
                <w:kern w:val="0"/>
                <w:sz w:val="24"/>
                <w:highlight w:val="none"/>
                <w:lang w:val="zh-CN" w:bidi="zh-CN"/>
              </w:rPr>
              <w:t>付</w:t>
            </w:r>
            <w:r>
              <w:rPr>
                <w:rFonts w:hint="eastAsia" w:ascii="宋体" w:hAnsi="宋体" w:cs="宋体"/>
                <w:color w:val="auto"/>
                <w:kern w:val="0"/>
                <w:sz w:val="24"/>
                <w:highlight w:val="none"/>
                <w:lang w:val="zh-CN" w:bidi="zh-CN"/>
              </w:rPr>
              <w:t>款</w:t>
            </w:r>
            <w:r>
              <w:rPr>
                <w:rFonts w:hint="eastAsia" w:ascii="宋体" w:hAnsi="宋体" w:cs="宋体"/>
                <w:color w:val="auto"/>
                <w:spacing w:val="-3"/>
                <w:kern w:val="0"/>
                <w:sz w:val="24"/>
                <w:highlight w:val="none"/>
                <w:lang w:val="zh-CN" w:bidi="zh-CN"/>
              </w:rPr>
              <w:t>比</w:t>
            </w:r>
            <w:r>
              <w:rPr>
                <w:rFonts w:hint="eastAsia" w:ascii="宋体" w:hAnsi="宋体" w:cs="宋体"/>
                <w:color w:val="auto"/>
                <w:kern w:val="0"/>
                <w:sz w:val="24"/>
                <w:highlight w:val="none"/>
                <w:lang w:val="zh-CN" w:bidi="zh-CN"/>
              </w:rPr>
              <w:t>例</w:t>
            </w:r>
            <w:r>
              <w:rPr>
                <w:rFonts w:hint="eastAsia" w:ascii="宋体" w:hAnsi="宋体" w:cs="宋体"/>
                <w:color w:val="auto"/>
                <w:spacing w:val="-3"/>
                <w:kern w:val="0"/>
                <w:sz w:val="24"/>
                <w:highlight w:val="none"/>
                <w:lang w:val="zh-CN" w:bidi="zh-CN"/>
              </w:rPr>
              <w:t>：</w:t>
            </w:r>
            <w:r>
              <w:rPr>
                <w:rFonts w:hint="eastAsia" w:ascii="宋体" w:hAnsi="宋体" w:cs="宋体"/>
                <w:color w:val="auto"/>
                <w:spacing w:val="-3"/>
                <w:kern w:val="0"/>
                <w:sz w:val="24"/>
                <w:highlight w:val="none"/>
                <w:u w:val="single"/>
                <w:lang w:val="zh-CN" w:bidi="zh-CN"/>
              </w:rPr>
              <w:t xml:space="preserve">  </w:t>
            </w:r>
            <w:r>
              <w:rPr>
                <w:rFonts w:hint="eastAsia" w:ascii="宋体" w:hAnsi="宋体" w:cs="宋体"/>
                <w:color w:val="auto"/>
                <w:spacing w:val="-3"/>
                <w:kern w:val="0"/>
                <w:sz w:val="24"/>
                <w:highlight w:val="none"/>
                <w:u w:val="single"/>
                <w:lang w:bidi="zh-CN"/>
              </w:rPr>
              <w:t>/</w:t>
            </w:r>
            <w:r>
              <w:rPr>
                <w:rFonts w:hint="eastAsia" w:ascii="宋体" w:hAnsi="宋体" w:cs="宋体"/>
                <w:color w:val="auto"/>
                <w:spacing w:val="-3"/>
                <w:kern w:val="0"/>
                <w:sz w:val="24"/>
                <w:highlight w:val="none"/>
                <w:u w:val="single"/>
                <w:lang w:val="zh-CN" w:bidi="zh-CN"/>
              </w:rPr>
              <w:tab/>
            </w:r>
            <w:r>
              <w:rPr>
                <w:rFonts w:hint="eastAsia" w:ascii="宋体" w:hAnsi="宋体" w:cs="宋体"/>
                <w:color w:val="auto"/>
                <w:kern w:val="0"/>
                <w:sz w:val="24"/>
                <w:highlight w:val="none"/>
                <w:lang w:val="zh-CN" w:bidi="zh-CN"/>
              </w:rPr>
              <w:t>等</w:t>
            </w:r>
            <w:r>
              <w:rPr>
                <w:rFonts w:hint="eastAsia" w:ascii="宋体" w:hAnsi="宋体" w:cs="宋体"/>
                <w:color w:val="auto"/>
                <w:spacing w:val="-3"/>
                <w:kern w:val="0"/>
                <w:sz w:val="24"/>
                <w:highlight w:val="none"/>
                <w:lang w:val="zh-CN" w:bidi="zh-CN"/>
              </w:rPr>
              <w:t>主</w:t>
            </w:r>
            <w:r>
              <w:rPr>
                <w:rFonts w:hint="eastAsia" w:ascii="宋体" w:hAnsi="宋体" w:cs="宋体"/>
                <w:color w:val="auto"/>
                <w:kern w:val="0"/>
                <w:sz w:val="24"/>
                <w:highlight w:val="none"/>
                <w:lang w:val="zh-CN" w:bidi="zh-CN"/>
              </w:rPr>
              <w:t>要</w:t>
            </w:r>
            <w:r>
              <w:rPr>
                <w:rFonts w:hint="eastAsia" w:ascii="宋体" w:hAnsi="宋体" w:cs="宋体"/>
                <w:color w:val="auto"/>
                <w:spacing w:val="-3"/>
                <w:kern w:val="0"/>
                <w:sz w:val="24"/>
                <w:highlight w:val="none"/>
                <w:lang w:val="zh-CN" w:bidi="zh-CN"/>
              </w:rPr>
              <w:t>材</w:t>
            </w:r>
            <w:r>
              <w:rPr>
                <w:rFonts w:hint="eastAsia" w:ascii="宋体" w:hAnsi="宋体" w:cs="宋体"/>
                <w:color w:val="auto"/>
                <w:kern w:val="0"/>
                <w:sz w:val="24"/>
                <w:highlight w:val="none"/>
                <w:lang w:val="zh-CN" w:bidi="zh-CN"/>
              </w:rPr>
              <w:t>料</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设</w:t>
            </w:r>
            <w:r>
              <w:rPr>
                <w:rFonts w:hint="eastAsia" w:ascii="宋体" w:hAnsi="宋体" w:cs="宋体"/>
                <w:color w:val="auto"/>
                <w:spacing w:val="-3"/>
                <w:kern w:val="0"/>
                <w:sz w:val="24"/>
                <w:highlight w:val="none"/>
                <w:lang w:val="zh-CN" w:bidi="zh-CN"/>
              </w:rPr>
              <w:t>备</w:t>
            </w:r>
            <w:r>
              <w:rPr>
                <w:rFonts w:hint="eastAsia" w:ascii="宋体" w:hAnsi="宋体" w:cs="宋体"/>
                <w:color w:val="auto"/>
                <w:kern w:val="0"/>
                <w:sz w:val="24"/>
                <w:highlight w:val="none"/>
                <w:lang w:val="zh-CN" w:bidi="zh-CN"/>
              </w:rPr>
              <w:t>单</w:t>
            </w:r>
            <w:r>
              <w:rPr>
                <w:rFonts w:hint="eastAsia" w:ascii="宋体" w:hAnsi="宋体" w:cs="宋体"/>
                <w:color w:val="auto"/>
                <w:spacing w:val="-3"/>
                <w:kern w:val="0"/>
                <w:sz w:val="24"/>
                <w:highlight w:val="none"/>
                <w:lang w:val="zh-CN" w:bidi="zh-CN"/>
              </w:rPr>
              <w:t>据</w:t>
            </w:r>
            <w:r>
              <w:rPr>
                <w:rFonts w:hint="eastAsia" w:ascii="宋体" w:hAnsi="宋体" w:cs="宋体"/>
                <w:color w:val="auto"/>
                <w:kern w:val="0"/>
                <w:sz w:val="24"/>
                <w:highlight w:val="none"/>
                <w:lang w:val="zh-CN" w:bidi="zh-CN"/>
              </w:rPr>
              <w:t>所列</w:t>
            </w:r>
            <w:r>
              <w:rPr>
                <w:rFonts w:hint="eastAsia" w:ascii="宋体" w:hAnsi="宋体" w:cs="宋体"/>
                <w:color w:val="auto"/>
                <w:spacing w:val="-3"/>
                <w:kern w:val="0"/>
                <w:sz w:val="24"/>
                <w:highlight w:val="none"/>
                <w:lang w:val="zh-CN" w:bidi="zh-CN"/>
              </w:rPr>
              <w:t>费</w:t>
            </w:r>
            <w:r>
              <w:rPr>
                <w:rFonts w:hint="eastAsia" w:ascii="宋体" w:hAnsi="宋体" w:cs="宋体"/>
                <w:color w:val="auto"/>
                <w:kern w:val="0"/>
                <w:sz w:val="24"/>
                <w:highlight w:val="none"/>
                <w:lang w:val="zh-CN" w:bidi="zh-CN"/>
              </w:rPr>
              <w:t>用的</w:t>
            </w:r>
            <w:r>
              <w:rPr>
                <w:rFonts w:hint="eastAsia" w:ascii="宋体" w:hAnsi="宋体" w:cs="宋体"/>
                <w:color w:val="auto"/>
                <w:spacing w:val="3"/>
                <w:kern w:val="0"/>
                <w:sz w:val="24"/>
                <w:highlight w:val="none"/>
                <w:u w:val="single"/>
                <w:lang w:bidi="zh-CN"/>
              </w:rPr>
              <w:t>0</w:t>
            </w:r>
            <w:r>
              <w:rPr>
                <w:rFonts w:hint="eastAsia" w:ascii="宋体" w:hAnsi="宋体" w:cs="宋体"/>
                <w:color w:val="auto"/>
                <w:kern w:val="0"/>
                <w:sz w:val="24"/>
                <w:highlight w:val="none"/>
                <w:lang w:val="zh-CN" w:bidi="zh-CN"/>
              </w:rPr>
              <w:t>%</w:t>
            </w:r>
            <w:r>
              <w:rPr>
                <w:rFonts w:hint="eastAsia" w:ascii="宋体" w:hAnsi="宋体" w:cs="宋体"/>
                <w:color w:val="auto"/>
                <w:spacing w:val="13"/>
                <w:kern w:val="0"/>
                <w:sz w:val="24"/>
                <w:highlight w:val="none"/>
                <w:lang w:val="zh-CN" w:bidi="zh-CN"/>
              </w:rPr>
              <w:t xml:space="preserve"> </w:t>
            </w:r>
            <w:r>
              <w:rPr>
                <w:rFonts w:hint="eastAsia" w:ascii="宋体" w:hAnsi="宋体" w:cs="宋体"/>
                <w:color w:val="auto"/>
                <w:kern w:val="0"/>
                <w:position w:val="10"/>
                <w:sz w:val="24"/>
                <w:highlight w:val="none"/>
                <w:lang w:val="zh-CN" w:bidi="zh-CN"/>
              </w:rPr>
              <w:t>③</w:t>
            </w:r>
          </w:p>
        </w:tc>
      </w:tr>
      <w:tr w14:paraId="0CBD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2A728C3B">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7</w:t>
            </w:r>
          </w:p>
        </w:tc>
        <w:tc>
          <w:tcPr>
            <w:tcW w:w="1111" w:type="dxa"/>
          </w:tcPr>
          <w:p w14:paraId="077A7812">
            <w:pPr>
              <w:autoSpaceDE w:val="0"/>
              <w:autoSpaceDN w:val="0"/>
              <w:spacing w:before="113" w:line="226" w:lineRule="exact"/>
              <w:ind w:left="292"/>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17.3.2</w:t>
            </w:r>
          </w:p>
        </w:tc>
        <w:tc>
          <w:tcPr>
            <w:tcW w:w="7305" w:type="dxa"/>
          </w:tcPr>
          <w:p w14:paraId="005D0CB4">
            <w:pPr>
              <w:autoSpaceDE w:val="0"/>
              <w:autoSpaceDN w:val="0"/>
              <w:spacing w:before="89" w:line="250" w:lineRule="exact"/>
              <w:ind w:left="342"/>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承包人在每个付款周期末向监理人提交进度付款申请单的份数：</w:t>
            </w:r>
            <w:r>
              <w:rPr>
                <w:rFonts w:hint="eastAsia" w:ascii="宋体" w:hAnsi="宋体" w:cs="宋体"/>
                <w:color w:val="auto"/>
                <w:kern w:val="0"/>
                <w:sz w:val="24"/>
                <w:highlight w:val="none"/>
                <w:u w:val="single"/>
                <w:lang w:bidi="zh-CN"/>
              </w:rPr>
              <w:t>6</w:t>
            </w:r>
            <w:r>
              <w:rPr>
                <w:rFonts w:hint="eastAsia" w:ascii="宋体" w:hAnsi="宋体" w:cs="宋体"/>
                <w:color w:val="auto"/>
                <w:kern w:val="0"/>
                <w:sz w:val="24"/>
                <w:highlight w:val="none"/>
                <w:lang w:val="zh-CN" w:bidi="zh-CN"/>
              </w:rPr>
              <w:t>份</w:t>
            </w:r>
          </w:p>
        </w:tc>
      </w:tr>
      <w:tr w14:paraId="3E06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4D460496">
            <w:pPr>
              <w:autoSpaceDE w:val="0"/>
              <w:autoSpaceDN w:val="0"/>
              <w:spacing w:before="113" w:line="226" w:lineRule="exact"/>
              <w:ind w:left="83" w:right="74"/>
              <w:jc w:val="center"/>
              <w:rPr>
                <w:rFonts w:ascii="宋体" w:hAnsi="宋体" w:cs="宋体"/>
                <w:color w:val="auto"/>
                <w:kern w:val="0"/>
                <w:sz w:val="24"/>
                <w:highlight w:val="none"/>
                <w:lang w:eastAsia="en-US" w:bidi="zh-CN"/>
              </w:rPr>
            </w:pPr>
            <w:r>
              <w:rPr>
                <w:rFonts w:hint="eastAsia" w:ascii="宋体" w:hAnsi="宋体" w:cs="宋体"/>
                <w:color w:val="auto"/>
                <w:kern w:val="0"/>
                <w:sz w:val="24"/>
                <w:highlight w:val="none"/>
                <w:lang w:eastAsia="en-US" w:bidi="zh-CN"/>
              </w:rPr>
              <w:t>18</w:t>
            </w:r>
          </w:p>
        </w:tc>
        <w:tc>
          <w:tcPr>
            <w:tcW w:w="1111" w:type="dxa"/>
          </w:tcPr>
          <w:p w14:paraId="122AC7CD">
            <w:pPr>
              <w:autoSpaceDE w:val="0"/>
              <w:autoSpaceDN w:val="0"/>
              <w:spacing w:before="90" w:line="250" w:lineRule="exact"/>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17.3.3（1）</w:t>
            </w:r>
          </w:p>
        </w:tc>
        <w:tc>
          <w:tcPr>
            <w:tcW w:w="7305" w:type="dxa"/>
          </w:tcPr>
          <w:p w14:paraId="0E3FBB73">
            <w:pPr>
              <w:tabs>
                <w:tab w:val="left" w:pos="3079"/>
                <w:tab w:val="left" w:pos="4935"/>
              </w:tabs>
              <w:autoSpaceDE w:val="0"/>
              <w:autoSpaceDN w:val="0"/>
              <w:spacing w:before="90"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进度</w:t>
            </w:r>
            <w:r>
              <w:rPr>
                <w:rFonts w:hint="eastAsia" w:ascii="宋体" w:hAnsi="宋体" w:cs="宋体"/>
                <w:color w:val="auto"/>
                <w:spacing w:val="-3"/>
                <w:kern w:val="0"/>
                <w:sz w:val="24"/>
                <w:highlight w:val="none"/>
                <w:lang w:val="zh-CN" w:bidi="zh-CN"/>
              </w:rPr>
              <w:t>付</w:t>
            </w:r>
            <w:r>
              <w:rPr>
                <w:rFonts w:hint="eastAsia" w:ascii="宋体" w:hAnsi="宋体" w:cs="宋体"/>
                <w:color w:val="auto"/>
                <w:kern w:val="0"/>
                <w:sz w:val="24"/>
                <w:highlight w:val="none"/>
                <w:lang w:val="zh-CN" w:bidi="zh-CN"/>
              </w:rPr>
              <w:t>款</w:t>
            </w:r>
            <w:r>
              <w:rPr>
                <w:rFonts w:hint="eastAsia" w:ascii="宋体" w:hAnsi="宋体" w:cs="宋体"/>
                <w:color w:val="auto"/>
                <w:spacing w:val="-3"/>
                <w:kern w:val="0"/>
                <w:sz w:val="24"/>
                <w:highlight w:val="none"/>
                <w:lang w:val="zh-CN" w:bidi="zh-CN"/>
              </w:rPr>
              <w:t>证</w:t>
            </w:r>
            <w:r>
              <w:rPr>
                <w:rFonts w:hint="eastAsia" w:ascii="宋体" w:hAnsi="宋体" w:cs="宋体"/>
                <w:color w:val="auto"/>
                <w:kern w:val="0"/>
                <w:sz w:val="24"/>
                <w:highlight w:val="none"/>
                <w:lang w:val="zh-CN" w:bidi="zh-CN"/>
              </w:rPr>
              <w:t>书</w:t>
            </w:r>
            <w:r>
              <w:rPr>
                <w:rFonts w:hint="eastAsia" w:ascii="宋体" w:hAnsi="宋体" w:cs="宋体"/>
                <w:color w:val="auto"/>
                <w:spacing w:val="-3"/>
                <w:kern w:val="0"/>
                <w:sz w:val="24"/>
                <w:highlight w:val="none"/>
                <w:lang w:val="zh-CN" w:bidi="zh-CN"/>
              </w:rPr>
              <w:t>最</w:t>
            </w:r>
            <w:r>
              <w:rPr>
                <w:rFonts w:hint="eastAsia" w:ascii="宋体" w:hAnsi="宋体" w:cs="宋体"/>
                <w:color w:val="auto"/>
                <w:kern w:val="0"/>
                <w:sz w:val="24"/>
                <w:highlight w:val="none"/>
                <w:lang w:val="zh-CN" w:bidi="zh-CN"/>
              </w:rPr>
              <w:t>低</w:t>
            </w:r>
            <w:r>
              <w:rPr>
                <w:rFonts w:hint="eastAsia" w:ascii="宋体" w:hAnsi="宋体" w:cs="宋体"/>
                <w:color w:val="auto"/>
                <w:spacing w:val="-3"/>
                <w:kern w:val="0"/>
                <w:sz w:val="24"/>
                <w:highlight w:val="none"/>
                <w:lang w:val="zh-CN" w:bidi="zh-CN"/>
              </w:rPr>
              <w:t>限</w:t>
            </w:r>
            <w:r>
              <w:rPr>
                <w:rFonts w:hint="eastAsia" w:ascii="宋体" w:hAnsi="宋体" w:cs="宋体"/>
                <w:color w:val="auto"/>
                <w:kern w:val="0"/>
                <w:sz w:val="24"/>
                <w:highlight w:val="none"/>
                <w:lang w:val="zh-CN" w:bidi="zh-CN"/>
              </w:rPr>
              <w:t>额</w:t>
            </w:r>
            <w:r>
              <w:rPr>
                <w:rFonts w:hint="eastAsia" w:ascii="宋体" w:hAnsi="宋体" w:cs="宋体"/>
                <w:color w:val="auto"/>
                <w:spacing w:val="-3"/>
                <w:kern w:val="0"/>
                <w:sz w:val="24"/>
                <w:highlight w:val="none"/>
                <w:lang w:val="zh-CN" w:bidi="zh-CN"/>
              </w:rPr>
              <w:t>：</w:t>
            </w:r>
            <w:r>
              <w:rPr>
                <w:rFonts w:hint="eastAsia" w:ascii="宋体" w:hAnsi="宋体" w:cs="宋体"/>
                <w:color w:val="auto"/>
                <w:spacing w:val="-3"/>
                <w:kern w:val="0"/>
                <w:sz w:val="24"/>
                <w:highlight w:val="none"/>
                <w:u w:val="single"/>
                <w:lang w:bidi="zh-CN"/>
              </w:rPr>
              <w:t>20</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签</w:t>
            </w:r>
            <w:r>
              <w:rPr>
                <w:rFonts w:hint="eastAsia" w:ascii="宋体" w:hAnsi="宋体" w:cs="宋体"/>
                <w:color w:val="auto"/>
                <w:kern w:val="0"/>
                <w:sz w:val="24"/>
                <w:highlight w:val="none"/>
                <w:lang w:val="zh-CN" w:bidi="zh-CN"/>
              </w:rPr>
              <w:t>约</w:t>
            </w:r>
            <w:r>
              <w:rPr>
                <w:rFonts w:hint="eastAsia" w:ascii="宋体" w:hAnsi="宋体" w:cs="宋体"/>
                <w:color w:val="auto"/>
                <w:spacing w:val="-3"/>
                <w:kern w:val="0"/>
                <w:sz w:val="24"/>
                <w:highlight w:val="none"/>
                <w:lang w:val="zh-CN" w:bidi="zh-CN"/>
              </w:rPr>
              <w:t>合</w:t>
            </w:r>
            <w:r>
              <w:rPr>
                <w:rFonts w:hint="eastAsia" w:ascii="宋体" w:hAnsi="宋体" w:cs="宋体"/>
                <w:color w:val="auto"/>
                <w:kern w:val="0"/>
                <w:sz w:val="24"/>
                <w:highlight w:val="none"/>
                <w:lang w:val="zh-CN" w:bidi="zh-CN"/>
              </w:rPr>
              <w:t>同</w:t>
            </w:r>
            <w:r>
              <w:rPr>
                <w:rFonts w:hint="eastAsia" w:ascii="宋体" w:hAnsi="宋体" w:cs="宋体"/>
                <w:color w:val="auto"/>
                <w:spacing w:val="-3"/>
                <w:kern w:val="0"/>
                <w:sz w:val="24"/>
                <w:highlight w:val="none"/>
                <w:lang w:val="zh-CN" w:bidi="zh-CN"/>
              </w:rPr>
              <w:t>价</w:t>
            </w:r>
            <w:r>
              <w:rPr>
                <w:rFonts w:hint="eastAsia" w:ascii="宋体" w:hAnsi="宋体" w:cs="宋体"/>
                <w:color w:val="auto"/>
                <w:kern w:val="0"/>
                <w:sz w:val="24"/>
                <w:highlight w:val="none"/>
                <w:lang w:val="zh-CN" w:bidi="zh-CN"/>
              </w:rPr>
              <w:t>或</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val="zh-CN" w:bidi="zh-CN"/>
              </w:rPr>
              <w:tab/>
            </w:r>
            <w:r>
              <w:rPr>
                <w:rFonts w:hint="eastAsia" w:ascii="宋体" w:hAnsi="宋体" w:cs="宋体"/>
                <w:color w:val="auto"/>
                <w:spacing w:val="-3"/>
                <w:kern w:val="0"/>
                <w:sz w:val="24"/>
                <w:highlight w:val="none"/>
                <w:lang w:val="zh-CN" w:bidi="zh-CN"/>
              </w:rPr>
              <w:t>万</w:t>
            </w:r>
            <w:r>
              <w:rPr>
                <w:rFonts w:hint="eastAsia" w:ascii="宋体" w:hAnsi="宋体" w:cs="宋体"/>
                <w:color w:val="auto"/>
                <w:kern w:val="0"/>
                <w:sz w:val="24"/>
                <w:highlight w:val="none"/>
                <w:lang w:val="zh-CN" w:bidi="zh-CN"/>
              </w:rPr>
              <w:t>元</w:t>
            </w:r>
            <w:r>
              <w:rPr>
                <w:rFonts w:hint="eastAsia" w:ascii="宋体" w:hAnsi="宋体" w:cs="宋体"/>
                <w:color w:val="auto"/>
                <w:kern w:val="0"/>
                <w:position w:val="10"/>
                <w:sz w:val="24"/>
                <w:highlight w:val="none"/>
                <w:lang w:val="zh-CN" w:bidi="zh-CN"/>
              </w:rPr>
              <w:t>④</w:t>
            </w:r>
          </w:p>
        </w:tc>
      </w:tr>
      <w:tr w14:paraId="5CD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26BA6A1C">
            <w:pPr>
              <w:autoSpaceDE w:val="0"/>
              <w:autoSpaceDN w:val="0"/>
              <w:spacing w:before="113" w:line="226" w:lineRule="exact"/>
              <w:ind w:left="83" w:right="74"/>
              <w:jc w:val="center"/>
              <w:rPr>
                <w:rFonts w:ascii="宋体" w:hAnsi="宋体" w:cs="宋体"/>
                <w:color w:val="auto"/>
                <w:kern w:val="0"/>
                <w:sz w:val="24"/>
                <w:highlight w:val="none"/>
                <w:lang w:eastAsia="en-US" w:bidi="zh-CN"/>
              </w:rPr>
            </w:pPr>
            <w:r>
              <w:rPr>
                <w:rFonts w:hint="eastAsia" w:ascii="宋体" w:hAnsi="宋体" w:cs="宋体"/>
                <w:color w:val="auto"/>
                <w:kern w:val="0"/>
                <w:sz w:val="24"/>
                <w:highlight w:val="none"/>
                <w:lang w:eastAsia="en-US" w:bidi="zh-CN"/>
              </w:rPr>
              <w:t>19</w:t>
            </w:r>
          </w:p>
        </w:tc>
        <w:tc>
          <w:tcPr>
            <w:tcW w:w="1111" w:type="dxa"/>
          </w:tcPr>
          <w:p w14:paraId="58857283">
            <w:pPr>
              <w:autoSpaceDE w:val="0"/>
              <w:autoSpaceDN w:val="0"/>
              <w:spacing w:before="90" w:line="250" w:lineRule="exact"/>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17.3.3（2）</w:t>
            </w:r>
          </w:p>
        </w:tc>
        <w:tc>
          <w:tcPr>
            <w:tcW w:w="7305" w:type="dxa"/>
          </w:tcPr>
          <w:p w14:paraId="1286EA3A">
            <w:pPr>
              <w:tabs>
                <w:tab w:val="left" w:pos="3185"/>
              </w:tabs>
              <w:autoSpaceDE w:val="0"/>
              <w:autoSpaceDN w:val="0"/>
              <w:spacing w:before="90"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逾期</w:t>
            </w:r>
            <w:r>
              <w:rPr>
                <w:rFonts w:hint="eastAsia" w:ascii="宋体" w:hAnsi="宋体" w:cs="宋体"/>
                <w:color w:val="auto"/>
                <w:spacing w:val="-3"/>
                <w:kern w:val="0"/>
                <w:sz w:val="24"/>
                <w:highlight w:val="none"/>
                <w:lang w:val="zh-CN" w:bidi="zh-CN"/>
              </w:rPr>
              <w:t>付</w:t>
            </w:r>
            <w:r>
              <w:rPr>
                <w:rFonts w:hint="eastAsia" w:ascii="宋体" w:hAnsi="宋体" w:cs="宋体"/>
                <w:color w:val="auto"/>
                <w:kern w:val="0"/>
                <w:sz w:val="24"/>
                <w:highlight w:val="none"/>
                <w:lang w:val="zh-CN" w:bidi="zh-CN"/>
              </w:rPr>
              <w:t>款</w:t>
            </w:r>
            <w:r>
              <w:rPr>
                <w:rFonts w:hint="eastAsia" w:ascii="宋体" w:hAnsi="宋体" w:cs="宋体"/>
                <w:color w:val="auto"/>
                <w:spacing w:val="-3"/>
                <w:kern w:val="0"/>
                <w:sz w:val="24"/>
                <w:highlight w:val="none"/>
                <w:lang w:val="zh-CN" w:bidi="zh-CN"/>
              </w:rPr>
              <w:t>违</w:t>
            </w:r>
            <w:r>
              <w:rPr>
                <w:rFonts w:hint="eastAsia" w:ascii="宋体" w:hAnsi="宋体" w:cs="宋体"/>
                <w:color w:val="auto"/>
                <w:kern w:val="0"/>
                <w:sz w:val="24"/>
                <w:highlight w:val="none"/>
                <w:lang w:val="zh-CN" w:bidi="zh-CN"/>
              </w:rPr>
              <w:t>约</w:t>
            </w:r>
            <w:r>
              <w:rPr>
                <w:rFonts w:hint="eastAsia" w:ascii="宋体" w:hAnsi="宋体" w:cs="宋体"/>
                <w:color w:val="auto"/>
                <w:spacing w:val="-3"/>
                <w:kern w:val="0"/>
                <w:sz w:val="24"/>
                <w:highlight w:val="none"/>
                <w:lang w:val="zh-CN" w:bidi="zh-CN"/>
              </w:rPr>
              <w:t>金</w:t>
            </w:r>
            <w:r>
              <w:rPr>
                <w:rFonts w:hint="eastAsia" w:ascii="宋体" w:hAnsi="宋体" w:cs="宋体"/>
                <w:color w:val="auto"/>
                <w:kern w:val="0"/>
                <w:sz w:val="24"/>
                <w:highlight w:val="none"/>
                <w:lang w:val="zh-CN" w:bidi="zh-CN"/>
              </w:rPr>
              <w:t>的</w:t>
            </w:r>
            <w:r>
              <w:rPr>
                <w:rFonts w:hint="eastAsia" w:ascii="宋体" w:hAnsi="宋体" w:cs="宋体"/>
                <w:color w:val="auto"/>
                <w:spacing w:val="-3"/>
                <w:kern w:val="0"/>
                <w:sz w:val="24"/>
                <w:highlight w:val="none"/>
                <w:lang w:val="zh-CN" w:bidi="zh-CN"/>
              </w:rPr>
              <w:t>利</w:t>
            </w:r>
            <w:r>
              <w:rPr>
                <w:rFonts w:hint="eastAsia" w:ascii="宋体" w:hAnsi="宋体" w:cs="宋体"/>
                <w:color w:val="auto"/>
                <w:kern w:val="0"/>
                <w:sz w:val="24"/>
                <w:highlight w:val="none"/>
                <w:lang w:val="zh-CN" w:bidi="zh-CN"/>
              </w:rPr>
              <w:t>率</w:t>
            </w:r>
            <w:r>
              <w:rPr>
                <w:rFonts w:hint="eastAsia" w:ascii="宋体" w:hAnsi="宋体" w:cs="宋体"/>
                <w:color w:val="auto"/>
                <w:spacing w:val="-3"/>
                <w:kern w:val="0"/>
                <w:sz w:val="24"/>
                <w:highlight w:val="none"/>
                <w:lang w:val="zh-CN" w:bidi="zh-CN"/>
              </w:rPr>
              <w:t>：</w:t>
            </w:r>
            <w:r>
              <w:rPr>
                <w:rFonts w:hint="eastAsia" w:ascii="宋体" w:hAnsi="宋体" w:cs="宋体"/>
                <w:color w:val="auto"/>
                <w:spacing w:val="-3"/>
                <w:kern w:val="0"/>
                <w:sz w:val="24"/>
                <w:highlight w:val="none"/>
                <w:u w:val="single"/>
                <w:lang w:bidi="zh-CN"/>
              </w:rPr>
              <w:t>0</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天</w:t>
            </w:r>
            <w:r>
              <w:rPr>
                <w:rFonts w:hint="eastAsia" w:ascii="宋体" w:hAnsi="宋体" w:cs="宋体"/>
                <w:color w:val="auto"/>
                <w:kern w:val="0"/>
                <w:position w:val="10"/>
                <w:sz w:val="24"/>
                <w:highlight w:val="none"/>
                <w:lang w:val="zh-CN" w:bidi="zh-CN"/>
              </w:rPr>
              <w:t>⑤</w:t>
            </w:r>
          </w:p>
        </w:tc>
      </w:tr>
      <w:tr w14:paraId="5958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7" w:hRule="atLeast"/>
        </w:trPr>
        <w:tc>
          <w:tcPr>
            <w:tcW w:w="629" w:type="dxa"/>
          </w:tcPr>
          <w:p w14:paraId="5DCD5F3E">
            <w:pPr>
              <w:autoSpaceDE w:val="0"/>
              <w:autoSpaceDN w:val="0"/>
              <w:jc w:val="left"/>
              <w:rPr>
                <w:rFonts w:ascii="宋体" w:hAnsi="宋体" w:cs="宋体"/>
                <w:color w:val="auto"/>
                <w:kern w:val="0"/>
                <w:sz w:val="24"/>
                <w:highlight w:val="none"/>
                <w:lang w:val="zh-CN" w:bidi="zh-CN"/>
              </w:rPr>
            </w:pPr>
          </w:p>
          <w:p w14:paraId="2ACBB3BA">
            <w:pPr>
              <w:autoSpaceDE w:val="0"/>
              <w:autoSpaceDN w:val="0"/>
              <w:jc w:val="left"/>
              <w:rPr>
                <w:rFonts w:ascii="宋体" w:hAnsi="宋体" w:cs="宋体"/>
                <w:color w:val="auto"/>
                <w:kern w:val="0"/>
                <w:sz w:val="24"/>
                <w:highlight w:val="none"/>
                <w:lang w:val="zh-CN" w:bidi="zh-CN"/>
              </w:rPr>
            </w:pPr>
          </w:p>
          <w:p w14:paraId="63BAB71E">
            <w:pPr>
              <w:autoSpaceDE w:val="0"/>
              <w:autoSpaceDN w:val="0"/>
              <w:jc w:val="left"/>
              <w:rPr>
                <w:rFonts w:ascii="宋体" w:hAnsi="宋体" w:cs="宋体"/>
                <w:color w:val="auto"/>
                <w:kern w:val="0"/>
                <w:sz w:val="24"/>
                <w:highlight w:val="none"/>
                <w:lang w:val="zh-CN" w:bidi="zh-CN"/>
              </w:rPr>
            </w:pPr>
          </w:p>
          <w:p w14:paraId="0D0FDDDB">
            <w:pPr>
              <w:autoSpaceDE w:val="0"/>
              <w:autoSpaceDN w:val="0"/>
              <w:spacing w:before="178"/>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eastAsia="en-US" w:bidi="zh-CN"/>
              </w:rPr>
              <w:t>0</w:t>
            </w:r>
          </w:p>
        </w:tc>
        <w:tc>
          <w:tcPr>
            <w:tcW w:w="1111" w:type="dxa"/>
          </w:tcPr>
          <w:p w14:paraId="34BED9E0">
            <w:pPr>
              <w:autoSpaceDE w:val="0"/>
              <w:autoSpaceDN w:val="0"/>
              <w:jc w:val="left"/>
              <w:rPr>
                <w:rFonts w:ascii="宋体" w:hAnsi="宋体" w:cs="宋体"/>
                <w:color w:val="auto"/>
                <w:kern w:val="0"/>
                <w:sz w:val="24"/>
                <w:highlight w:val="none"/>
                <w:lang w:val="zh-CN" w:eastAsia="en-US" w:bidi="zh-CN"/>
              </w:rPr>
            </w:pPr>
          </w:p>
          <w:p w14:paraId="18B92C83">
            <w:pPr>
              <w:autoSpaceDE w:val="0"/>
              <w:autoSpaceDN w:val="0"/>
              <w:jc w:val="left"/>
              <w:rPr>
                <w:rFonts w:ascii="宋体" w:hAnsi="宋体" w:cs="宋体"/>
                <w:color w:val="auto"/>
                <w:kern w:val="0"/>
                <w:sz w:val="24"/>
                <w:highlight w:val="none"/>
                <w:lang w:val="zh-CN" w:eastAsia="en-US" w:bidi="zh-CN"/>
              </w:rPr>
            </w:pPr>
          </w:p>
          <w:p w14:paraId="12ED51AB">
            <w:pPr>
              <w:autoSpaceDE w:val="0"/>
              <w:autoSpaceDN w:val="0"/>
              <w:jc w:val="left"/>
              <w:rPr>
                <w:rFonts w:ascii="宋体" w:hAnsi="宋体" w:cs="宋体"/>
                <w:color w:val="auto"/>
                <w:kern w:val="0"/>
                <w:sz w:val="24"/>
                <w:highlight w:val="none"/>
                <w:lang w:val="zh-CN" w:eastAsia="en-US" w:bidi="zh-CN"/>
              </w:rPr>
            </w:pPr>
          </w:p>
          <w:p w14:paraId="3562C9D0">
            <w:pPr>
              <w:autoSpaceDE w:val="0"/>
              <w:autoSpaceDN w:val="0"/>
              <w:spacing w:before="178"/>
              <w:ind w:left="292"/>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17.4.1</w:t>
            </w:r>
          </w:p>
        </w:tc>
        <w:tc>
          <w:tcPr>
            <w:tcW w:w="7305" w:type="dxa"/>
          </w:tcPr>
          <w:p w14:paraId="29E50F59">
            <w:pPr>
              <w:autoSpaceDE w:val="0"/>
              <w:autoSpaceDN w:val="0"/>
              <w:spacing w:before="89" w:line="321" w:lineRule="auto"/>
              <w:ind w:left="107" w:right="91" w:firstLine="240"/>
              <w:rPr>
                <w:rFonts w:ascii="宋体" w:hAnsi="宋体" w:cs="宋体"/>
                <w:color w:val="auto"/>
                <w:kern w:val="0"/>
                <w:sz w:val="24"/>
                <w:highlight w:val="none"/>
                <w:lang w:val="zh-CN" w:bidi="zh-CN"/>
              </w:rPr>
            </w:pPr>
            <w:r>
              <w:rPr>
                <w:rFonts w:hint="eastAsia" w:ascii="宋体" w:hAnsi="宋体" w:cs="宋体"/>
                <w:color w:val="auto"/>
                <w:spacing w:val="-6"/>
                <w:kern w:val="0"/>
                <w:sz w:val="24"/>
                <w:highlight w:val="none"/>
                <w:lang w:val="zh-CN" w:bidi="zh-CN"/>
              </w:rPr>
              <w:t>质量保证金金额：</w:t>
            </w:r>
            <w:r>
              <w:rPr>
                <w:rFonts w:hint="eastAsia" w:ascii="宋体" w:hAnsi="宋体" w:cs="宋体"/>
                <w:color w:val="auto"/>
                <w:spacing w:val="-25"/>
                <w:kern w:val="0"/>
                <w:sz w:val="24"/>
                <w:highlight w:val="none"/>
                <w:u w:val="single"/>
                <w:lang w:val="zh-CN" w:bidi="zh-CN"/>
              </w:rPr>
              <w:t xml:space="preserve"> </w:t>
            </w:r>
            <w:r>
              <w:rPr>
                <w:rFonts w:hint="eastAsia" w:ascii="宋体" w:hAnsi="宋体" w:cs="宋体"/>
                <w:color w:val="auto"/>
                <w:spacing w:val="-25"/>
                <w:kern w:val="0"/>
                <w:sz w:val="24"/>
                <w:highlight w:val="none"/>
                <w:u w:val="single"/>
                <w:lang w:bidi="zh-CN"/>
              </w:rPr>
              <w:t>3</w:t>
            </w:r>
            <w:r>
              <w:rPr>
                <w:rFonts w:hint="eastAsia" w:ascii="宋体" w:hAnsi="宋体" w:cs="宋体"/>
                <w:color w:val="auto"/>
                <w:spacing w:val="-25"/>
                <w:kern w:val="0"/>
                <w:sz w:val="24"/>
                <w:highlight w:val="none"/>
                <w:u w:val="single"/>
                <w:lang w:val="zh-CN" w:bidi="zh-CN"/>
              </w:rPr>
              <w:t xml:space="preserve"> </w:t>
            </w:r>
            <w:r>
              <w:rPr>
                <w:rFonts w:hint="eastAsia" w:ascii="宋体" w:hAnsi="宋体" w:cs="宋体"/>
                <w:color w:val="auto"/>
                <w:spacing w:val="-4"/>
                <w:kern w:val="0"/>
                <w:sz w:val="24"/>
                <w:highlight w:val="none"/>
                <w:lang w:val="zh-CN" w:bidi="zh-CN"/>
              </w:rPr>
              <w:t>%</w:t>
            </w:r>
            <w:r>
              <w:rPr>
                <w:rFonts w:hint="eastAsia" w:ascii="宋体" w:hAnsi="宋体" w:cs="宋体"/>
                <w:color w:val="auto"/>
                <w:spacing w:val="-2"/>
                <w:kern w:val="0"/>
                <w:sz w:val="24"/>
                <w:highlight w:val="none"/>
                <w:lang w:val="zh-CN" w:bidi="zh-CN"/>
              </w:rPr>
              <w:t>合同价格</w:t>
            </w:r>
            <w:r>
              <w:rPr>
                <w:rFonts w:hint="eastAsia" w:ascii="宋体" w:hAnsi="宋体" w:cs="宋体"/>
                <w:color w:val="auto"/>
                <w:spacing w:val="-14"/>
                <w:kern w:val="0"/>
                <w:position w:val="10"/>
                <w:sz w:val="24"/>
                <w:highlight w:val="none"/>
                <w:lang w:val="zh-CN" w:bidi="zh-CN"/>
              </w:rPr>
              <w:t>⑥</w:t>
            </w:r>
            <w:r>
              <w:rPr>
                <w:rFonts w:hint="eastAsia" w:ascii="宋体" w:hAnsi="宋体" w:cs="宋体"/>
                <w:color w:val="auto"/>
                <w:spacing w:val="-5"/>
                <w:kern w:val="0"/>
                <w:sz w:val="24"/>
                <w:highlight w:val="none"/>
                <w:lang w:val="zh-CN" w:bidi="zh-CN"/>
              </w:rPr>
              <w:t>，若交工验收时承包人具备被广西壮族自治区交通运输厅评定为最高信用等级，发包人给予</w:t>
            </w:r>
            <w:r>
              <w:rPr>
                <w:rFonts w:hint="eastAsia" w:ascii="宋体" w:hAnsi="宋体" w:cs="宋体"/>
                <w:color w:val="auto"/>
                <w:spacing w:val="36"/>
                <w:kern w:val="0"/>
                <w:sz w:val="24"/>
                <w:highlight w:val="none"/>
                <w:u w:val="single"/>
                <w:lang w:val="zh-CN" w:bidi="zh-CN"/>
              </w:rPr>
              <w:t xml:space="preserve">   </w:t>
            </w:r>
            <w:r>
              <w:rPr>
                <w:rFonts w:hint="eastAsia" w:ascii="宋体" w:hAnsi="宋体" w:cs="宋体"/>
                <w:color w:val="auto"/>
                <w:kern w:val="0"/>
                <w:sz w:val="24"/>
                <w:highlight w:val="none"/>
                <w:lang w:val="zh-CN" w:bidi="zh-CN"/>
              </w:rPr>
              <w:t>%合同价</w:t>
            </w:r>
            <w:r>
              <w:rPr>
                <w:rFonts w:hint="eastAsia" w:ascii="宋体" w:hAnsi="宋体" w:cs="宋体"/>
                <w:color w:val="auto"/>
                <w:spacing w:val="-3"/>
                <w:kern w:val="0"/>
                <w:sz w:val="24"/>
                <w:highlight w:val="none"/>
                <w:lang w:val="zh-CN" w:bidi="zh-CN"/>
              </w:rPr>
              <w:t>格质量保证金的优惠。</w:t>
            </w:r>
            <w:r>
              <w:rPr>
                <w:rFonts w:hint="eastAsia" w:ascii="宋体" w:hAnsi="宋体" w:cs="宋体"/>
                <w:color w:val="auto"/>
                <w:kern w:val="0"/>
                <w:position w:val="10"/>
                <w:sz w:val="24"/>
                <w:highlight w:val="none"/>
                <w:lang w:val="zh-CN" w:bidi="zh-CN"/>
              </w:rPr>
              <w:t>⑦</w:t>
            </w:r>
          </w:p>
          <w:p w14:paraId="538A9A8E">
            <w:pPr>
              <w:autoSpaceDE w:val="0"/>
              <w:autoSpaceDN w:val="0"/>
              <w:spacing w:line="264"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 xml:space="preserve">质量保证金是否计付利息：    </w:t>
            </w:r>
          </w:p>
          <w:p w14:paraId="07580F88">
            <w:pPr>
              <w:autoSpaceDE w:val="0"/>
              <w:autoSpaceDN w:val="0"/>
              <w:spacing w:line="364" w:lineRule="exact"/>
              <w:ind w:left="472"/>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 是，利息的计算方式：</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lang w:val="zh-CN" w:bidi="zh-CN"/>
              </w:rPr>
              <w:t xml:space="preserve"> </w:t>
            </w:r>
          </w:p>
          <w:p w14:paraId="585894FE">
            <w:pPr>
              <w:autoSpaceDE w:val="0"/>
              <w:autoSpaceDN w:val="0"/>
              <w:spacing w:before="2" w:line="355" w:lineRule="exact"/>
              <w:ind w:left="472"/>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 否</w:t>
            </w:r>
          </w:p>
        </w:tc>
      </w:tr>
      <w:tr w14:paraId="7372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3D697A30">
            <w:pPr>
              <w:autoSpaceDE w:val="0"/>
              <w:autoSpaceDN w:val="0"/>
              <w:spacing w:before="11"/>
              <w:jc w:val="left"/>
              <w:rPr>
                <w:rFonts w:ascii="宋体" w:hAnsi="宋体" w:cs="宋体"/>
                <w:color w:val="auto"/>
                <w:kern w:val="0"/>
                <w:sz w:val="24"/>
                <w:highlight w:val="none"/>
                <w:lang w:val="zh-CN" w:eastAsia="en-US" w:bidi="zh-CN"/>
              </w:rPr>
            </w:pPr>
          </w:p>
          <w:p w14:paraId="12814680">
            <w:pPr>
              <w:autoSpaceDE w:val="0"/>
              <w:autoSpaceDN w:val="0"/>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eastAsia="en-US" w:bidi="zh-CN"/>
              </w:rPr>
              <w:t>1</w:t>
            </w:r>
          </w:p>
        </w:tc>
        <w:tc>
          <w:tcPr>
            <w:tcW w:w="1111" w:type="dxa"/>
          </w:tcPr>
          <w:p w14:paraId="047A65C9">
            <w:pPr>
              <w:autoSpaceDE w:val="0"/>
              <w:autoSpaceDN w:val="0"/>
              <w:jc w:val="left"/>
              <w:rPr>
                <w:rFonts w:ascii="宋体" w:hAnsi="宋体" w:cs="宋体"/>
                <w:color w:val="auto"/>
                <w:kern w:val="0"/>
                <w:sz w:val="24"/>
                <w:highlight w:val="none"/>
                <w:lang w:val="zh-CN" w:eastAsia="en-US" w:bidi="zh-CN"/>
              </w:rPr>
            </w:pPr>
          </w:p>
          <w:p w14:paraId="669F75DB">
            <w:pPr>
              <w:autoSpaceDE w:val="0"/>
              <w:autoSpaceDN w:val="0"/>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17.5.1（1）</w:t>
            </w:r>
          </w:p>
        </w:tc>
        <w:tc>
          <w:tcPr>
            <w:tcW w:w="7305" w:type="dxa"/>
          </w:tcPr>
          <w:p w14:paraId="0E794859">
            <w:pPr>
              <w:autoSpaceDE w:val="0"/>
              <w:autoSpaceDN w:val="0"/>
              <w:spacing w:before="89"/>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承包人向监理人提交交工付款申请单（包括相关证明材料）的份数：</w:t>
            </w:r>
          </w:p>
          <w:p w14:paraId="5DD9467D">
            <w:pPr>
              <w:tabs>
                <w:tab w:val="left" w:pos="770"/>
              </w:tabs>
              <w:autoSpaceDE w:val="0"/>
              <w:autoSpaceDN w:val="0"/>
              <w:spacing w:before="91" w:line="250" w:lineRule="exact"/>
              <w:ind w:left="347"/>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6</w:t>
            </w:r>
            <w:r>
              <w:rPr>
                <w:rFonts w:hint="eastAsia" w:ascii="宋体" w:hAnsi="宋体" w:cs="宋体"/>
                <w:color w:val="auto"/>
                <w:kern w:val="0"/>
                <w:sz w:val="24"/>
                <w:highlight w:val="none"/>
                <w:lang w:val="zh-CN" w:eastAsia="en-US" w:bidi="zh-CN"/>
              </w:rPr>
              <w:t>份</w:t>
            </w:r>
          </w:p>
        </w:tc>
      </w:tr>
      <w:tr w14:paraId="2ACF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29" w:type="dxa"/>
          </w:tcPr>
          <w:p w14:paraId="777DA539">
            <w:pPr>
              <w:autoSpaceDE w:val="0"/>
              <w:autoSpaceDN w:val="0"/>
              <w:spacing w:before="11"/>
              <w:jc w:val="left"/>
              <w:rPr>
                <w:rFonts w:ascii="宋体" w:hAnsi="宋体" w:cs="宋体"/>
                <w:color w:val="auto"/>
                <w:kern w:val="0"/>
                <w:sz w:val="24"/>
                <w:highlight w:val="none"/>
                <w:lang w:val="zh-CN" w:eastAsia="en-US" w:bidi="zh-CN"/>
              </w:rPr>
            </w:pPr>
          </w:p>
          <w:p w14:paraId="2A3864AF">
            <w:pPr>
              <w:autoSpaceDE w:val="0"/>
              <w:autoSpaceDN w:val="0"/>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eastAsia="en-US" w:bidi="zh-CN"/>
              </w:rPr>
              <w:t>2</w:t>
            </w:r>
          </w:p>
        </w:tc>
        <w:tc>
          <w:tcPr>
            <w:tcW w:w="1111" w:type="dxa"/>
          </w:tcPr>
          <w:p w14:paraId="507B537B">
            <w:pPr>
              <w:autoSpaceDE w:val="0"/>
              <w:autoSpaceDN w:val="0"/>
              <w:jc w:val="left"/>
              <w:rPr>
                <w:rFonts w:ascii="宋体" w:hAnsi="宋体" w:cs="宋体"/>
                <w:color w:val="auto"/>
                <w:kern w:val="0"/>
                <w:sz w:val="24"/>
                <w:highlight w:val="none"/>
                <w:lang w:val="zh-CN" w:eastAsia="en-US" w:bidi="zh-CN"/>
              </w:rPr>
            </w:pPr>
          </w:p>
          <w:p w14:paraId="263E8195">
            <w:pPr>
              <w:autoSpaceDE w:val="0"/>
              <w:autoSpaceDN w:val="0"/>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17.6.1（1）</w:t>
            </w:r>
          </w:p>
        </w:tc>
        <w:tc>
          <w:tcPr>
            <w:tcW w:w="7305" w:type="dxa"/>
          </w:tcPr>
          <w:p w14:paraId="46FDFA2F">
            <w:pPr>
              <w:autoSpaceDE w:val="0"/>
              <w:autoSpaceDN w:val="0"/>
              <w:spacing w:before="90"/>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承包人向监理人提交最终结清申请单（包括相关证明材料）的份数：</w:t>
            </w:r>
          </w:p>
          <w:p w14:paraId="1873BABD">
            <w:pPr>
              <w:tabs>
                <w:tab w:val="left" w:pos="979"/>
              </w:tabs>
              <w:autoSpaceDE w:val="0"/>
              <w:autoSpaceDN w:val="0"/>
              <w:spacing w:before="91" w:line="250" w:lineRule="exact"/>
              <w:ind w:left="347"/>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u w:val="single"/>
                <w:lang w:bidi="zh-CN"/>
              </w:rPr>
              <w:t>6</w:t>
            </w:r>
            <w:r>
              <w:rPr>
                <w:rFonts w:hint="eastAsia" w:ascii="宋体" w:hAnsi="宋体" w:cs="宋体"/>
                <w:color w:val="auto"/>
                <w:kern w:val="0"/>
                <w:sz w:val="24"/>
                <w:highlight w:val="none"/>
                <w:lang w:val="zh-CN" w:eastAsia="en-US" w:bidi="zh-CN"/>
              </w:rPr>
              <w:t>份</w:t>
            </w:r>
          </w:p>
        </w:tc>
      </w:tr>
      <w:tr w14:paraId="243E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79570505">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eastAsia="en-US" w:bidi="zh-CN"/>
              </w:rPr>
              <w:t>3</w:t>
            </w:r>
          </w:p>
        </w:tc>
        <w:tc>
          <w:tcPr>
            <w:tcW w:w="1111" w:type="dxa"/>
          </w:tcPr>
          <w:p w14:paraId="1A689884">
            <w:pPr>
              <w:autoSpaceDE w:val="0"/>
              <w:autoSpaceDN w:val="0"/>
              <w:spacing w:before="90" w:line="250" w:lineRule="exact"/>
              <w:ind w:left="107"/>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18.2（2）</w:t>
            </w:r>
          </w:p>
        </w:tc>
        <w:tc>
          <w:tcPr>
            <w:tcW w:w="7305" w:type="dxa"/>
          </w:tcPr>
          <w:p w14:paraId="39AFB1A2">
            <w:pPr>
              <w:tabs>
                <w:tab w:val="left" w:pos="2659"/>
              </w:tabs>
              <w:autoSpaceDE w:val="0"/>
              <w:autoSpaceDN w:val="0"/>
              <w:spacing w:before="90" w:line="250" w:lineRule="exact"/>
              <w:ind w:left="347"/>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竣工</w:t>
            </w:r>
            <w:r>
              <w:rPr>
                <w:rFonts w:hint="eastAsia" w:ascii="宋体" w:hAnsi="宋体" w:cs="宋体"/>
                <w:color w:val="auto"/>
                <w:spacing w:val="-3"/>
                <w:kern w:val="0"/>
                <w:sz w:val="24"/>
                <w:highlight w:val="none"/>
                <w:lang w:val="zh-CN" w:eastAsia="en-US" w:bidi="zh-CN"/>
              </w:rPr>
              <w:t>资</w:t>
            </w:r>
            <w:r>
              <w:rPr>
                <w:rFonts w:hint="eastAsia" w:ascii="宋体" w:hAnsi="宋体" w:cs="宋体"/>
                <w:color w:val="auto"/>
                <w:kern w:val="0"/>
                <w:sz w:val="24"/>
                <w:highlight w:val="none"/>
                <w:lang w:val="zh-CN" w:eastAsia="en-US" w:bidi="zh-CN"/>
              </w:rPr>
              <w:t>料</w:t>
            </w:r>
            <w:r>
              <w:rPr>
                <w:rFonts w:hint="eastAsia" w:ascii="宋体" w:hAnsi="宋体" w:cs="宋体"/>
                <w:color w:val="auto"/>
                <w:spacing w:val="-3"/>
                <w:kern w:val="0"/>
                <w:sz w:val="24"/>
                <w:highlight w:val="none"/>
                <w:lang w:val="zh-CN" w:eastAsia="en-US" w:bidi="zh-CN"/>
              </w:rPr>
              <w:t>的</w:t>
            </w:r>
            <w:r>
              <w:rPr>
                <w:rFonts w:hint="eastAsia" w:ascii="宋体" w:hAnsi="宋体" w:cs="宋体"/>
                <w:color w:val="auto"/>
                <w:kern w:val="0"/>
                <w:sz w:val="24"/>
                <w:highlight w:val="none"/>
                <w:lang w:val="zh-CN" w:eastAsia="en-US" w:bidi="zh-CN"/>
              </w:rPr>
              <w:t>份</w:t>
            </w:r>
            <w:r>
              <w:rPr>
                <w:rFonts w:hint="eastAsia" w:ascii="宋体" w:hAnsi="宋体" w:cs="宋体"/>
                <w:color w:val="auto"/>
                <w:spacing w:val="-3"/>
                <w:kern w:val="0"/>
                <w:sz w:val="24"/>
                <w:highlight w:val="none"/>
                <w:lang w:val="zh-CN" w:eastAsia="en-US" w:bidi="zh-CN"/>
              </w:rPr>
              <w:t>数</w:t>
            </w:r>
            <w:r>
              <w:rPr>
                <w:rFonts w:hint="eastAsia" w:ascii="宋体" w:hAnsi="宋体" w:cs="宋体"/>
                <w:color w:val="auto"/>
                <w:kern w:val="0"/>
                <w:sz w:val="24"/>
                <w:highlight w:val="none"/>
                <w:lang w:val="zh-CN" w:eastAsia="en-US" w:bidi="zh-CN"/>
              </w:rPr>
              <w:t>：</w:t>
            </w:r>
            <w:r>
              <w:rPr>
                <w:rFonts w:hint="eastAsia" w:ascii="宋体" w:hAnsi="宋体" w:cs="宋体"/>
                <w:color w:val="auto"/>
                <w:kern w:val="0"/>
                <w:sz w:val="24"/>
                <w:highlight w:val="none"/>
                <w:u w:val="single"/>
                <w:lang w:eastAsia="en-US" w:bidi="zh-CN"/>
              </w:rPr>
              <w:t>6</w:t>
            </w:r>
            <w:r>
              <w:rPr>
                <w:rFonts w:hint="eastAsia" w:ascii="宋体" w:hAnsi="宋体" w:cs="宋体"/>
                <w:color w:val="auto"/>
                <w:kern w:val="0"/>
                <w:sz w:val="24"/>
                <w:highlight w:val="none"/>
                <w:lang w:val="zh-CN" w:eastAsia="en-US" w:bidi="zh-CN"/>
              </w:rPr>
              <w:t>份</w:t>
            </w:r>
          </w:p>
        </w:tc>
      </w:tr>
      <w:tr w14:paraId="4A4A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573A098E">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val="en-US" w:eastAsia="en-US" w:bidi="zh-CN"/>
              </w:rPr>
              <w:t>4</w:t>
            </w:r>
          </w:p>
        </w:tc>
        <w:tc>
          <w:tcPr>
            <w:tcW w:w="1111" w:type="dxa"/>
          </w:tcPr>
          <w:p w14:paraId="688D5EEE">
            <w:pPr>
              <w:autoSpaceDE w:val="0"/>
              <w:autoSpaceDN w:val="0"/>
              <w:spacing w:before="89" w:line="250" w:lineRule="exact"/>
              <w:ind w:left="107"/>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19.7（1）</w:t>
            </w:r>
          </w:p>
        </w:tc>
        <w:tc>
          <w:tcPr>
            <w:tcW w:w="7305" w:type="dxa"/>
          </w:tcPr>
          <w:p w14:paraId="127FC235">
            <w:pPr>
              <w:tabs>
                <w:tab w:val="left" w:pos="3816"/>
              </w:tabs>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保修</w:t>
            </w:r>
            <w:r>
              <w:rPr>
                <w:rFonts w:hint="eastAsia" w:ascii="宋体" w:hAnsi="宋体" w:cs="宋体"/>
                <w:color w:val="auto"/>
                <w:spacing w:val="-3"/>
                <w:kern w:val="0"/>
                <w:sz w:val="24"/>
                <w:highlight w:val="none"/>
                <w:lang w:val="zh-CN" w:bidi="zh-CN"/>
              </w:rPr>
              <w:t>期</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自</w:t>
            </w:r>
            <w:r>
              <w:rPr>
                <w:rFonts w:hint="eastAsia" w:ascii="宋体" w:hAnsi="宋体" w:cs="宋体"/>
                <w:color w:val="auto"/>
                <w:kern w:val="0"/>
                <w:sz w:val="24"/>
                <w:highlight w:val="none"/>
                <w:lang w:val="zh-CN" w:bidi="zh-CN"/>
              </w:rPr>
              <w:t>实</w:t>
            </w:r>
            <w:r>
              <w:rPr>
                <w:rFonts w:hint="eastAsia" w:ascii="宋体" w:hAnsi="宋体" w:cs="宋体"/>
                <w:color w:val="auto"/>
                <w:spacing w:val="-3"/>
                <w:kern w:val="0"/>
                <w:sz w:val="24"/>
                <w:highlight w:val="none"/>
                <w:lang w:val="zh-CN" w:bidi="zh-CN"/>
              </w:rPr>
              <w:t>际</w:t>
            </w:r>
            <w:r>
              <w:rPr>
                <w:rFonts w:hint="eastAsia" w:ascii="宋体" w:hAnsi="宋体" w:cs="宋体"/>
                <w:color w:val="auto"/>
                <w:kern w:val="0"/>
                <w:sz w:val="24"/>
                <w:highlight w:val="none"/>
                <w:lang w:val="zh-CN" w:bidi="zh-CN"/>
              </w:rPr>
              <w:t>交</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日</w:t>
            </w:r>
            <w:r>
              <w:rPr>
                <w:rFonts w:hint="eastAsia" w:ascii="宋体" w:hAnsi="宋体" w:cs="宋体"/>
                <w:color w:val="auto"/>
                <w:spacing w:val="-3"/>
                <w:kern w:val="0"/>
                <w:sz w:val="24"/>
                <w:highlight w:val="none"/>
                <w:lang w:val="zh-CN" w:bidi="zh-CN"/>
              </w:rPr>
              <w:t>期</w:t>
            </w:r>
            <w:r>
              <w:rPr>
                <w:rFonts w:hint="eastAsia" w:ascii="宋体" w:hAnsi="宋体" w:cs="宋体"/>
                <w:color w:val="auto"/>
                <w:kern w:val="0"/>
                <w:sz w:val="24"/>
                <w:highlight w:val="none"/>
                <w:lang w:val="zh-CN" w:bidi="zh-CN"/>
              </w:rPr>
              <w:t>起计算</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1</w:t>
            </w:r>
            <w:r>
              <w:rPr>
                <w:rFonts w:hint="eastAsia" w:ascii="宋体" w:hAnsi="宋体" w:cs="宋体"/>
                <w:color w:val="auto"/>
                <w:spacing w:val="-3"/>
                <w:kern w:val="0"/>
                <w:sz w:val="24"/>
                <w:highlight w:val="none"/>
                <w:lang w:val="zh-CN" w:bidi="zh-CN"/>
              </w:rPr>
              <w:t>年</w:t>
            </w:r>
            <w:r>
              <w:rPr>
                <w:rFonts w:hint="eastAsia" w:ascii="宋体" w:hAnsi="宋体" w:cs="宋体"/>
                <w:color w:val="auto"/>
                <w:kern w:val="0"/>
                <w:position w:val="10"/>
                <w:sz w:val="24"/>
                <w:highlight w:val="none"/>
                <w:lang w:val="zh-CN" w:bidi="zh-CN"/>
              </w:rPr>
              <w:t>⑧</w:t>
            </w:r>
          </w:p>
        </w:tc>
      </w:tr>
      <w:tr w14:paraId="4360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16FD0F75">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val="en-US" w:eastAsia="en-US" w:bidi="zh-CN"/>
              </w:rPr>
              <w:t>5</w:t>
            </w:r>
          </w:p>
        </w:tc>
        <w:tc>
          <w:tcPr>
            <w:tcW w:w="1111" w:type="dxa"/>
          </w:tcPr>
          <w:p w14:paraId="0546A7CA">
            <w:pPr>
              <w:autoSpaceDE w:val="0"/>
              <w:autoSpaceDN w:val="0"/>
              <w:spacing w:before="113" w:line="226" w:lineRule="exact"/>
              <w:ind w:left="371"/>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20.1</w:t>
            </w:r>
          </w:p>
        </w:tc>
        <w:tc>
          <w:tcPr>
            <w:tcW w:w="7305" w:type="dxa"/>
          </w:tcPr>
          <w:p w14:paraId="029FB146">
            <w:pPr>
              <w:tabs>
                <w:tab w:val="left" w:pos="3502"/>
              </w:tabs>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建筑</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程</w:t>
            </w:r>
            <w:r>
              <w:rPr>
                <w:rFonts w:hint="eastAsia" w:ascii="宋体" w:hAnsi="宋体" w:cs="宋体"/>
                <w:color w:val="auto"/>
                <w:spacing w:val="-3"/>
                <w:kern w:val="0"/>
                <w:sz w:val="24"/>
                <w:highlight w:val="none"/>
                <w:lang w:val="zh-CN" w:bidi="zh-CN"/>
              </w:rPr>
              <w:t>一</w:t>
            </w:r>
            <w:r>
              <w:rPr>
                <w:rFonts w:hint="eastAsia" w:ascii="宋体" w:hAnsi="宋体" w:cs="宋体"/>
                <w:color w:val="auto"/>
                <w:kern w:val="0"/>
                <w:sz w:val="24"/>
                <w:highlight w:val="none"/>
                <w:lang w:val="zh-CN" w:bidi="zh-CN"/>
              </w:rPr>
              <w:t>切</w:t>
            </w:r>
            <w:r>
              <w:rPr>
                <w:rFonts w:hint="eastAsia" w:ascii="宋体" w:hAnsi="宋体" w:cs="宋体"/>
                <w:color w:val="auto"/>
                <w:spacing w:val="-3"/>
                <w:kern w:val="0"/>
                <w:sz w:val="24"/>
                <w:highlight w:val="none"/>
                <w:lang w:val="zh-CN" w:bidi="zh-CN"/>
              </w:rPr>
              <w:t>险</w:t>
            </w:r>
            <w:r>
              <w:rPr>
                <w:rFonts w:hint="eastAsia" w:ascii="宋体" w:hAnsi="宋体" w:cs="宋体"/>
                <w:color w:val="auto"/>
                <w:kern w:val="0"/>
                <w:sz w:val="24"/>
                <w:highlight w:val="none"/>
                <w:lang w:val="zh-CN" w:bidi="zh-CN"/>
              </w:rPr>
              <w:t>的</w:t>
            </w:r>
            <w:r>
              <w:rPr>
                <w:rFonts w:hint="eastAsia" w:ascii="宋体" w:hAnsi="宋体" w:cs="宋体"/>
                <w:color w:val="auto"/>
                <w:spacing w:val="-3"/>
                <w:kern w:val="0"/>
                <w:sz w:val="24"/>
                <w:highlight w:val="none"/>
                <w:lang w:val="zh-CN" w:bidi="zh-CN"/>
              </w:rPr>
              <w:t>保</w:t>
            </w:r>
            <w:r>
              <w:rPr>
                <w:rFonts w:hint="eastAsia" w:ascii="宋体" w:hAnsi="宋体" w:cs="宋体"/>
                <w:color w:val="auto"/>
                <w:kern w:val="0"/>
                <w:sz w:val="24"/>
                <w:highlight w:val="none"/>
                <w:lang w:val="zh-CN" w:bidi="zh-CN"/>
              </w:rPr>
              <w:t>险</w:t>
            </w:r>
            <w:r>
              <w:rPr>
                <w:rFonts w:hint="eastAsia" w:ascii="宋体" w:hAnsi="宋体" w:cs="宋体"/>
                <w:color w:val="auto"/>
                <w:spacing w:val="-3"/>
                <w:kern w:val="0"/>
                <w:sz w:val="24"/>
                <w:highlight w:val="none"/>
                <w:lang w:val="zh-CN" w:bidi="zh-CN"/>
              </w:rPr>
              <w:t>费</w:t>
            </w:r>
            <w:r>
              <w:rPr>
                <w:rFonts w:hint="eastAsia" w:ascii="宋体" w:hAnsi="宋体" w:cs="宋体"/>
                <w:color w:val="auto"/>
                <w:kern w:val="0"/>
                <w:sz w:val="24"/>
                <w:highlight w:val="none"/>
                <w:lang w:val="zh-CN" w:bidi="zh-CN"/>
              </w:rPr>
              <w:t>率：</w:t>
            </w:r>
            <w:r>
              <w:rPr>
                <w:rFonts w:hint="eastAsia" w:ascii="宋体" w:hAnsi="宋体" w:cs="宋体"/>
                <w:color w:val="auto"/>
                <w:kern w:val="0"/>
                <w:sz w:val="24"/>
                <w:highlight w:val="none"/>
                <w:u w:val="single"/>
                <w:lang w:bidi="zh-CN"/>
              </w:rPr>
              <w:t>2</w:t>
            </w:r>
            <w:r>
              <w:rPr>
                <w:rFonts w:hint="eastAsia" w:ascii="宋体" w:hAnsi="宋体" w:cs="宋体"/>
                <w:color w:val="auto"/>
                <w:kern w:val="0"/>
                <w:sz w:val="24"/>
                <w:highlight w:val="none"/>
                <w:lang w:val="zh-CN" w:bidi="zh-CN"/>
              </w:rPr>
              <w:t>‰</w:t>
            </w:r>
          </w:p>
        </w:tc>
      </w:tr>
      <w:tr w14:paraId="6D71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29" w:type="dxa"/>
          </w:tcPr>
          <w:p w14:paraId="6985AB09">
            <w:pPr>
              <w:autoSpaceDE w:val="0"/>
              <w:autoSpaceDN w:val="0"/>
              <w:spacing w:before="12"/>
              <w:jc w:val="left"/>
              <w:rPr>
                <w:rFonts w:ascii="宋体" w:hAnsi="宋体" w:cs="宋体"/>
                <w:color w:val="auto"/>
                <w:kern w:val="0"/>
                <w:sz w:val="24"/>
                <w:highlight w:val="none"/>
                <w:lang w:val="zh-CN" w:bidi="zh-CN"/>
              </w:rPr>
            </w:pPr>
          </w:p>
          <w:p w14:paraId="47FF7A32">
            <w:pPr>
              <w:autoSpaceDE w:val="0"/>
              <w:autoSpaceDN w:val="0"/>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val="en-US" w:eastAsia="en-US" w:bidi="zh-CN"/>
              </w:rPr>
              <w:t>6</w:t>
            </w:r>
          </w:p>
        </w:tc>
        <w:tc>
          <w:tcPr>
            <w:tcW w:w="1111" w:type="dxa"/>
          </w:tcPr>
          <w:p w14:paraId="2EFFA8A8">
            <w:pPr>
              <w:autoSpaceDE w:val="0"/>
              <w:autoSpaceDN w:val="0"/>
              <w:spacing w:before="12"/>
              <w:jc w:val="left"/>
              <w:rPr>
                <w:rFonts w:ascii="宋体" w:hAnsi="宋体" w:cs="宋体"/>
                <w:color w:val="auto"/>
                <w:kern w:val="0"/>
                <w:sz w:val="24"/>
                <w:highlight w:val="none"/>
                <w:lang w:val="zh-CN" w:eastAsia="en-US" w:bidi="zh-CN"/>
              </w:rPr>
            </w:pPr>
          </w:p>
          <w:p w14:paraId="20F5FC5D">
            <w:pPr>
              <w:autoSpaceDE w:val="0"/>
              <w:autoSpaceDN w:val="0"/>
              <w:ind w:left="292"/>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20.4.2</w:t>
            </w:r>
          </w:p>
        </w:tc>
        <w:tc>
          <w:tcPr>
            <w:tcW w:w="7305" w:type="dxa"/>
          </w:tcPr>
          <w:p w14:paraId="17DF52A1">
            <w:pPr>
              <w:tabs>
                <w:tab w:val="left" w:pos="1817"/>
                <w:tab w:val="left" w:pos="3814"/>
              </w:tabs>
              <w:autoSpaceDE w:val="0"/>
              <w:autoSpaceDN w:val="0"/>
              <w:spacing w:before="12" w:line="360" w:lineRule="exact"/>
              <w:ind w:left="345" w:right="118"/>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第三</w:t>
            </w:r>
            <w:r>
              <w:rPr>
                <w:rFonts w:hint="eastAsia" w:ascii="宋体" w:hAnsi="宋体" w:cs="宋体"/>
                <w:color w:val="auto"/>
                <w:spacing w:val="-3"/>
                <w:kern w:val="0"/>
                <w:sz w:val="24"/>
                <w:highlight w:val="none"/>
                <w:lang w:val="zh-CN" w:bidi="zh-CN"/>
              </w:rPr>
              <w:t>者</w:t>
            </w:r>
            <w:r>
              <w:rPr>
                <w:rFonts w:hint="eastAsia" w:ascii="宋体" w:hAnsi="宋体" w:cs="宋体"/>
                <w:color w:val="auto"/>
                <w:kern w:val="0"/>
                <w:sz w:val="24"/>
                <w:highlight w:val="none"/>
                <w:lang w:val="zh-CN" w:bidi="zh-CN"/>
              </w:rPr>
              <w:t>责</w:t>
            </w:r>
            <w:r>
              <w:rPr>
                <w:rFonts w:hint="eastAsia" w:ascii="宋体" w:hAnsi="宋体" w:cs="宋体"/>
                <w:color w:val="auto"/>
                <w:spacing w:val="-3"/>
                <w:kern w:val="0"/>
                <w:sz w:val="24"/>
                <w:highlight w:val="none"/>
                <w:lang w:val="zh-CN" w:bidi="zh-CN"/>
              </w:rPr>
              <w:t>任</w:t>
            </w:r>
            <w:r>
              <w:rPr>
                <w:rFonts w:hint="eastAsia" w:ascii="宋体" w:hAnsi="宋体" w:cs="宋体"/>
                <w:color w:val="auto"/>
                <w:kern w:val="0"/>
                <w:sz w:val="24"/>
                <w:highlight w:val="none"/>
                <w:lang w:val="zh-CN" w:bidi="zh-CN"/>
              </w:rPr>
              <w:t>险</w:t>
            </w:r>
            <w:r>
              <w:rPr>
                <w:rFonts w:hint="eastAsia" w:ascii="宋体" w:hAnsi="宋体" w:cs="宋体"/>
                <w:color w:val="auto"/>
                <w:spacing w:val="-3"/>
                <w:kern w:val="0"/>
                <w:sz w:val="24"/>
                <w:highlight w:val="none"/>
                <w:lang w:val="zh-CN" w:bidi="zh-CN"/>
              </w:rPr>
              <w:t>的</w:t>
            </w:r>
            <w:r>
              <w:rPr>
                <w:rFonts w:hint="eastAsia" w:ascii="宋体" w:hAnsi="宋体" w:cs="宋体"/>
                <w:color w:val="auto"/>
                <w:kern w:val="0"/>
                <w:sz w:val="24"/>
                <w:highlight w:val="none"/>
                <w:lang w:val="zh-CN" w:bidi="zh-CN"/>
              </w:rPr>
              <w:t>最</w:t>
            </w:r>
            <w:r>
              <w:rPr>
                <w:rFonts w:hint="eastAsia" w:ascii="宋体" w:hAnsi="宋体" w:cs="宋体"/>
                <w:color w:val="auto"/>
                <w:spacing w:val="-3"/>
                <w:kern w:val="0"/>
                <w:sz w:val="24"/>
                <w:highlight w:val="none"/>
                <w:lang w:val="zh-CN" w:bidi="zh-CN"/>
              </w:rPr>
              <w:t>低</w:t>
            </w:r>
            <w:r>
              <w:rPr>
                <w:rFonts w:hint="eastAsia" w:ascii="宋体" w:hAnsi="宋体" w:cs="宋体"/>
                <w:color w:val="auto"/>
                <w:kern w:val="0"/>
                <w:sz w:val="24"/>
                <w:highlight w:val="none"/>
                <w:lang w:val="zh-CN" w:bidi="zh-CN"/>
              </w:rPr>
              <w:t>投</w:t>
            </w:r>
            <w:r>
              <w:rPr>
                <w:rFonts w:hint="eastAsia" w:ascii="宋体" w:hAnsi="宋体" w:cs="宋体"/>
                <w:color w:val="auto"/>
                <w:spacing w:val="-3"/>
                <w:kern w:val="0"/>
                <w:sz w:val="24"/>
                <w:highlight w:val="none"/>
                <w:lang w:val="zh-CN" w:bidi="zh-CN"/>
              </w:rPr>
              <w:t>保</w:t>
            </w:r>
            <w:r>
              <w:rPr>
                <w:rFonts w:hint="eastAsia" w:ascii="宋体" w:hAnsi="宋体" w:cs="宋体"/>
                <w:color w:val="auto"/>
                <w:kern w:val="0"/>
                <w:sz w:val="24"/>
                <w:highlight w:val="none"/>
                <w:lang w:val="zh-CN" w:bidi="zh-CN"/>
              </w:rPr>
              <w:t>金额：</w:t>
            </w:r>
            <w:r>
              <w:rPr>
                <w:rFonts w:hint="eastAsia" w:ascii="宋体" w:hAnsi="宋体" w:cs="宋体"/>
                <w:color w:val="auto"/>
                <w:kern w:val="0"/>
                <w:sz w:val="24"/>
                <w:highlight w:val="none"/>
                <w:u w:val="single"/>
                <w:lang w:bidi="zh-CN"/>
              </w:rPr>
              <w:t>100</w:t>
            </w:r>
            <w:r>
              <w:rPr>
                <w:rFonts w:hint="eastAsia" w:ascii="宋体" w:hAnsi="宋体" w:cs="宋体"/>
                <w:color w:val="auto"/>
                <w:spacing w:val="-3"/>
                <w:kern w:val="0"/>
                <w:sz w:val="24"/>
                <w:highlight w:val="none"/>
                <w:lang w:val="zh-CN" w:bidi="zh-CN"/>
              </w:rPr>
              <w:t>万</w:t>
            </w:r>
            <w:r>
              <w:rPr>
                <w:rFonts w:hint="eastAsia" w:ascii="宋体" w:hAnsi="宋体" w:cs="宋体"/>
                <w:color w:val="auto"/>
                <w:kern w:val="0"/>
                <w:sz w:val="24"/>
                <w:highlight w:val="none"/>
                <w:lang w:val="zh-CN" w:bidi="zh-CN"/>
              </w:rPr>
              <w:t>元</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事</w:t>
            </w:r>
            <w:r>
              <w:rPr>
                <w:rFonts w:hint="eastAsia" w:ascii="宋体" w:hAnsi="宋体" w:cs="宋体"/>
                <w:color w:val="auto"/>
                <w:spacing w:val="-3"/>
                <w:kern w:val="0"/>
                <w:sz w:val="24"/>
                <w:highlight w:val="none"/>
                <w:lang w:val="zh-CN" w:bidi="zh-CN"/>
              </w:rPr>
              <w:t>故次</w:t>
            </w:r>
            <w:r>
              <w:rPr>
                <w:rFonts w:hint="eastAsia" w:ascii="宋体" w:hAnsi="宋体" w:cs="宋体"/>
                <w:color w:val="auto"/>
                <w:kern w:val="0"/>
                <w:sz w:val="24"/>
                <w:highlight w:val="none"/>
                <w:lang w:val="zh-CN" w:bidi="zh-CN"/>
              </w:rPr>
              <w:t>数不</w:t>
            </w:r>
            <w:r>
              <w:rPr>
                <w:rFonts w:hint="eastAsia" w:ascii="宋体" w:hAnsi="宋体" w:cs="宋体"/>
                <w:color w:val="auto"/>
                <w:spacing w:val="-3"/>
                <w:kern w:val="0"/>
                <w:sz w:val="24"/>
                <w:highlight w:val="none"/>
                <w:lang w:val="zh-CN" w:bidi="zh-CN"/>
              </w:rPr>
              <w:t>限</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不</w:t>
            </w:r>
            <w:r>
              <w:rPr>
                <w:rFonts w:hint="eastAsia" w:ascii="宋体" w:hAnsi="宋体" w:cs="宋体"/>
                <w:color w:val="auto"/>
                <w:kern w:val="0"/>
                <w:sz w:val="24"/>
                <w:highlight w:val="none"/>
                <w:lang w:val="zh-CN" w:bidi="zh-CN"/>
              </w:rPr>
              <w:t>计</w:t>
            </w:r>
            <w:r>
              <w:rPr>
                <w:rFonts w:hint="eastAsia" w:ascii="宋体" w:hAnsi="宋体" w:cs="宋体"/>
                <w:color w:val="auto"/>
                <w:spacing w:val="-3"/>
                <w:kern w:val="0"/>
                <w:sz w:val="24"/>
                <w:highlight w:val="none"/>
                <w:lang w:val="zh-CN" w:bidi="zh-CN"/>
              </w:rPr>
              <w:t>免</w:t>
            </w:r>
            <w:r>
              <w:rPr>
                <w:rFonts w:hint="eastAsia" w:ascii="宋体" w:hAnsi="宋体" w:cs="宋体"/>
                <w:color w:val="auto"/>
                <w:kern w:val="0"/>
                <w:sz w:val="24"/>
                <w:highlight w:val="none"/>
                <w:lang w:val="zh-CN" w:bidi="zh-CN"/>
              </w:rPr>
              <w:t>赔</w:t>
            </w:r>
            <w:r>
              <w:rPr>
                <w:rFonts w:hint="eastAsia" w:ascii="宋体" w:hAnsi="宋体" w:cs="宋体"/>
                <w:color w:val="auto"/>
                <w:spacing w:val="-3"/>
                <w:kern w:val="0"/>
                <w:sz w:val="24"/>
                <w:highlight w:val="none"/>
                <w:lang w:val="zh-CN" w:bidi="zh-CN"/>
              </w:rPr>
              <w:t>额</w:t>
            </w:r>
            <w:r>
              <w:rPr>
                <w:rFonts w:hint="eastAsia" w:ascii="宋体" w:hAnsi="宋体" w:cs="宋体"/>
                <w:color w:val="auto"/>
                <w:kern w:val="0"/>
                <w:sz w:val="24"/>
                <w:highlight w:val="none"/>
                <w:lang w:val="zh-CN" w:bidi="zh-CN"/>
              </w:rPr>
              <w:t>） 保险</w:t>
            </w:r>
            <w:r>
              <w:rPr>
                <w:rFonts w:hint="eastAsia" w:ascii="宋体" w:hAnsi="宋体" w:cs="宋体"/>
                <w:color w:val="auto"/>
                <w:spacing w:val="-3"/>
                <w:kern w:val="0"/>
                <w:sz w:val="24"/>
                <w:highlight w:val="none"/>
                <w:lang w:val="zh-CN" w:bidi="zh-CN"/>
              </w:rPr>
              <w:t>费</w:t>
            </w:r>
            <w:r>
              <w:rPr>
                <w:rFonts w:hint="eastAsia" w:ascii="宋体" w:hAnsi="宋体" w:cs="宋体"/>
                <w:color w:val="auto"/>
                <w:kern w:val="0"/>
                <w:sz w:val="24"/>
                <w:highlight w:val="none"/>
                <w:lang w:val="zh-CN" w:bidi="zh-CN"/>
              </w:rPr>
              <w:t>率：</w:t>
            </w:r>
            <w:r>
              <w:rPr>
                <w:rFonts w:hint="eastAsia" w:ascii="宋体" w:hAnsi="宋体" w:cs="宋体"/>
                <w:color w:val="auto"/>
                <w:kern w:val="0"/>
                <w:sz w:val="24"/>
                <w:highlight w:val="none"/>
                <w:u w:val="single"/>
                <w:lang w:bidi="zh-CN"/>
              </w:rPr>
              <w:t>2</w:t>
            </w:r>
            <w:r>
              <w:rPr>
                <w:rFonts w:hint="eastAsia" w:ascii="宋体" w:hAnsi="宋体" w:cs="宋体"/>
                <w:color w:val="auto"/>
                <w:kern w:val="0"/>
                <w:sz w:val="24"/>
                <w:highlight w:val="none"/>
                <w:lang w:val="zh-CN" w:bidi="zh-CN"/>
              </w:rPr>
              <w:t>‰</w:t>
            </w:r>
          </w:p>
        </w:tc>
      </w:tr>
      <w:tr w14:paraId="6E8A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29" w:type="dxa"/>
          </w:tcPr>
          <w:p w14:paraId="3DC55BDF">
            <w:pPr>
              <w:autoSpaceDE w:val="0"/>
              <w:autoSpaceDN w:val="0"/>
              <w:spacing w:before="12"/>
              <w:jc w:val="left"/>
              <w:rPr>
                <w:rFonts w:ascii="宋体" w:hAnsi="宋体" w:cs="宋体"/>
                <w:color w:val="auto"/>
                <w:kern w:val="0"/>
                <w:sz w:val="24"/>
                <w:highlight w:val="none"/>
                <w:lang w:val="zh-CN" w:bidi="zh-CN"/>
              </w:rPr>
            </w:pPr>
          </w:p>
          <w:p w14:paraId="57625FB0">
            <w:pPr>
              <w:autoSpaceDE w:val="0"/>
              <w:autoSpaceDN w:val="0"/>
              <w:ind w:left="83" w:right="74"/>
              <w:jc w:val="center"/>
              <w:rPr>
                <w:rFonts w:ascii="宋体" w:hAnsi="宋体" w:cs="宋体"/>
                <w:color w:val="auto"/>
                <w:kern w:val="0"/>
                <w:sz w:val="24"/>
                <w:highlight w:val="none"/>
                <w:lang w:eastAsia="en-US" w:bidi="zh-CN"/>
              </w:rPr>
            </w:pPr>
            <w:r>
              <w:rPr>
                <w:rFonts w:hint="eastAsia" w:ascii="宋体" w:hAnsi="宋体" w:cs="宋体"/>
                <w:color w:val="auto"/>
                <w:kern w:val="0"/>
                <w:sz w:val="24"/>
                <w:highlight w:val="none"/>
                <w:lang w:eastAsia="en-US" w:bidi="zh-CN"/>
              </w:rPr>
              <w:t>2</w:t>
            </w:r>
            <w:r>
              <w:rPr>
                <w:rFonts w:hint="eastAsia" w:ascii="宋体" w:hAnsi="宋体" w:cs="宋体"/>
                <w:color w:val="auto"/>
                <w:kern w:val="0"/>
                <w:sz w:val="24"/>
                <w:highlight w:val="none"/>
                <w:lang w:val="en-US" w:eastAsia="en-US" w:bidi="zh-CN"/>
              </w:rPr>
              <w:t>7</w:t>
            </w:r>
          </w:p>
        </w:tc>
        <w:tc>
          <w:tcPr>
            <w:tcW w:w="1111" w:type="dxa"/>
          </w:tcPr>
          <w:p w14:paraId="73FDCF6E">
            <w:pPr>
              <w:autoSpaceDE w:val="0"/>
              <w:autoSpaceDN w:val="0"/>
              <w:spacing w:before="12"/>
              <w:jc w:val="left"/>
              <w:rPr>
                <w:rFonts w:ascii="宋体" w:hAnsi="宋体" w:cs="宋体"/>
                <w:color w:val="auto"/>
                <w:kern w:val="0"/>
                <w:sz w:val="24"/>
                <w:highlight w:val="none"/>
                <w:lang w:val="zh-CN" w:eastAsia="en-US" w:bidi="zh-CN"/>
              </w:rPr>
            </w:pPr>
          </w:p>
          <w:p w14:paraId="6B0BAFC3">
            <w:pPr>
              <w:autoSpaceDE w:val="0"/>
              <w:autoSpaceDN w:val="0"/>
              <w:ind w:left="371"/>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24.1</w:t>
            </w:r>
          </w:p>
        </w:tc>
        <w:tc>
          <w:tcPr>
            <w:tcW w:w="7305" w:type="dxa"/>
          </w:tcPr>
          <w:p w14:paraId="3A62AEF8">
            <w:pPr>
              <w:tabs>
                <w:tab w:val="left" w:pos="3900"/>
              </w:tabs>
              <w:autoSpaceDE w:val="0"/>
              <w:autoSpaceDN w:val="0"/>
              <w:spacing w:before="78"/>
              <w:ind w:left="328"/>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争议</w:t>
            </w:r>
            <w:r>
              <w:rPr>
                <w:rFonts w:hint="eastAsia" w:ascii="宋体" w:hAnsi="宋体" w:cs="宋体"/>
                <w:color w:val="auto"/>
                <w:spacing w:val="-3"/>
                <w:kern w:val="0"/>
                <w:sz w:val="24"/>
                <w:highlight w:val="none"/>
                <w:lang w:val="zh-CN" w:bidi="zh-CN"/>
              </w:rPr>
              <w:t>的</w:t>
            </w:r>
            <w:r>
              <w:rPr>
                <w:rFonts w:hint="eastAsia" w:ascii="宋体" w:hAnsi="宋体" w:cs="宋体"/>
                <w:color w:val="auto"/>
                <w:kern w:val="0"/>
                <w:sz w:val="24"/>
                <w:highlight w:val="none"/>
                <w:lang w:val="zh-CN" w:bidi="zh-CN"/>
              </w:rPr>
              <w:t>最</w:t>
            </w:r>
            <w:r>
              <w:rPr>
                <w:rFonts w:hint="eastAsia" w:ascii="宋体" w:hAnsi="宋体" w:cs="宋体"/>
                <w:color w:val="auto"/>
                <w:spacing w:val="-3"/>
                <w:kern w:val="0"/>
                <w:sz w:val="24"/>
                <w:highlight w:val="none"/>
                <w:lang w:val="zh-CN" w:bidi="zh-CN"/>
              </w:rPr>
              <w:t>终</w:t>
            </w:r>
            <w:r>
              <w:rPr>
                <w:rFonts w:hint="eastAsia" w:ascii="宋体" w:hAnsi="宋体" w:cs="宋体"/>
                <w:color w:val="auto"/>
                <w:kern w:val="0"/>
                <w:sz w:val="24"/>
                <w:highlight w:val="none"/>
                <w:lang w:val="zh-CN" w:bidi="zh-CN"/>
              </w:rPr>
              <w:t>解</w:t>
            </w:r>
            <w:r>
              <w:rPr>
                <w:rFonts w:hint="eastAsia" w:ascii="宋体" w:hAnsi="宋体" w:cs="宋体"/>
                <w:color w:val="auto"/>
                <w:spacing w:val="-3"/>
                <w:kern w:val="0"/>
                <w:sz w:val="24"/>
                <w:highlight w:val="none"/>
                <w:lang w:val="zh-CN" w:bidi="zh-CN"/>
              </w:rPr>
              <w:t>决</w:t>
            </w:r>
            <w:r>
              <w:rPr>
                <w:rFonts w:hint="eastAsia" w:ascii="宋体" w:hAnsi="宋体" w:cs="宋体"/>
                <w:color w:val="auto"/>
                <w:kern w:val="0"/>
                <w:sz w:val="24"/>
                <w:highlight w:val="none"/>
                <w:lang w:val="zh-CN" w:bidi="zh-CN"/>
              </w:rPr>
              <w:t>方</w:t>
            </w:r>
            <w:r>
              <w:rPr>
                <w:rFonts w:hint="eastAsia" w:ascii="宋体" w:hAnsi="宋体" w:cs="宋体"/>
                <w:color w:val="auto"/>
                <w:spacing w:val="-3"/>
                <w:kern w:val="0"/>
                <w:sz w:val="24"/>
                <w:highlight w:val="none"/>
                <w:lang w:val="zh-CN" w:bidi="zh-CN"/>
              </w:rPr>
              <w:t>式</w:t>
            </w:r>
            <w:r>
              <w:rPr>
                <w:rFonts w:hint="eastAsia" w:ascii="宋体" w:hAnsi="宋体" w:cs="宋体"/>
                <w:color w:val="auto"/>
                <w:kern w:val="0"/>
                <w:sz w:val="24"/>
                <w:highlight w:val="none"/>
                <w:lang w:val="zh-CN" w:bidi="zh-CN"/>
              </w:rPr>
              <w:t>：</w:t>
            </w:r>
            <w:r>
              <w:rPr>
                <w:rFonts w:hint="eastAsia" w:ascii="宋体" w:hAnsi="宋体" w:cs="宋体"/>
                <w:color w:val="auto"/>
                <w:spacing w:val="15"/>
                <w:kern w:val="0"/>
                <w:sz w:val="24"/>
                <w:highlight w:val="none"/>
                <w:u w:val="single"/>
                <w:lang w:val="zh-CN" w:bidi="zh-CN"/>
              </w:rPr>
              <w:t xml:space="preserve"> </w:t>
            </w:r>
            <w:r>
              <w:rPr>
                <w:rFonts w:hint="eastAsia" w:ascii="宋体" w:hAnsi="宋体" w:cs="宋体"/>
                <w:color w:val="auto"/>
                <w:kern w:val="0"/>
                <w:sz w:val="24"/>
                <w:highlight w:val="none"/>
                <w:u w:val="single"/>
                <w:lang w:val="zh-CN" w:bidi="zh-CN"/>
              </w:rPr>
              <w:t>仲裁</w:t>
            </w:r>
            <w:r>
              <w:rPr>
                <w:rFonts w:hint="eastAsia" w:ascii="宋体" w:hAnsi="宋体" w:cs="宋体"/>
                <w:color w:val="auto"/>
                <w:spacing w:val="-3"/>
                <w:kern w:val="0"/>
                <w:sz w:val="24"/>
                <w:highlight w:val="none"/>
                <w:u w:val="single"/>
                <w:lang w:val="zh-CN" w:bidi="zh-CN"/>
              </w:rPr>
              <w:t>或</w:t>
            </w:r>
            <w:r>
              <w:rPr>
                <w:rFonts w:hint="eastAsia" w:ascii="宋体" w:hAnsi="宋体" w:cs="宋体"/>
                <w:color w:val="auto"/>
                <w:kern w:val="0"/>
                <w:sz w:val="24"/>
                <w:highlight w:val="none"/>
                <w:u w:val="single"/>
                <w:lang w:val="zh-CN" w:bidi="zh-CN"/>
              </w:rPr>
              <w:t>诉讼</w:t>
            </w:r>
            <w:r>
              <w:rPr>
                <w:rFonts w:hint="eastAsia" w:ascii="宋体" w:hAnsi="宋体" w:cs="宋体"/>
                <w:color w:val="auto"/>
                <w:kern w:val="0"/>
                <w:sz w:val="24"/>
                <w:highlight w:val="none"/>
                <w:u w:val="single"/>
                <w:lang w:val="zh-CN" w:bidi="zh-CN"/>
              </w:rPr>
              <w:tab/>
            </w:r>
          </w:p>
          <w:p w14:paraId="76DF45EB">
            <w:pPr>
              <w:tabs>
                <w:tab w:val="left" w:pos="6171"/>
              </w:tabs>
              <w:autoSpaceDE w:val="0"/>
              <w:autoSpaceDN w:val="0"/>
              <w:spacing w:before="91" w:line="252" w:lineRule="exact"/>
              <w:ind w:left="345"/>
              <w:jc w:val="left"/>
              <w:rPr>
                <w:rFonts w:ascii="宋体" w:hAnsi="宋体" w:cs="宋体"/>
                <w:color w:val="auto"/>
                <w:kern w:val="0"/>
                <w:sz w:val="24"/>
                <w:highlight w:val="none"/>
                <w:lang w:val="zh-CN" w:bidi="zh-CN"/>
              </w:rPr>
            </w:pPr>
            <w:r>
              <w:rPr>
                <w:rFonts w:hint="eastAsia" w:ascii="宋体" w:hAnsi="宋体" w:cs="宋体"/>
                <w:color w:val="auto"/>
                <w:spacing w:val="-1"/>
                <w:kern w:val="0"/>
                <w:sz w:val="24"/>
                <w:highlight w:val="none"/>
                <w:lang w:val="zh-CN" w:bidi="zh-CN"/>
              </w:rPr>
              <w:t>如采</w:t>
            </w:r>
            <w:r>
              <w:rPr>
                <w:rFonts w:hint="eastAsia" w:ascii="宋体" w:hAnsi="宋体" w:cs="宋体"/>
                <w:color w:val="auto"/>
                <w:spacing w:val="-3"/>
                <w:kern w:val="0"/>
                <w:sz w:val="24"/>
                <w:highlight w:val="none"/>
                <w:lang w:val="zh-CN" w:bidi="zh-CN"/>
              </w:rPr>
              <w:t>用</w:t>
            </w:r>
            <w:r>
              <w:rPr>
                <w:rFonts w:hint="eastAsia" w:ascii="宋体" w:hAnsi="宋体" w:cs="宋体"/>
                <w:color w:val="auto"/>
                <w:kern w:val="0"/>
                <w:sz w:val="24"/>
                <w:highlight w:val="none"/>
                <w:lang w:val="zh-CN" w:bidi="zh-CN"/>
              </w:rPr>
              <w:t>仲</w:t>
            </w:r>
            <w:r>
              <w:rPr>
                <w:rFonts w:hint="eastAsia" w:ascii="宋体" w:hAnsi="宋体" w:cs="宋体"/>
                <w:color w:val="auto"/>
                <w:spacing w:val="-3"/>
                <w:kern w:val="0"/>
                <w:sz w:val="24"/>
                <w:highlight w:val="none"/>
                <w:lang w:val="zh-CN" w:bidi="zh-CN"/>
              </w:rPr>
              <w:t>裁</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仲</w:t>
            </w:r>
            <w:r>
              <w:rPr>
                <w:rFonts w:hint="eastAsia" w:ascii="宋体" w:hAnsi="宋体" w:cs="宋体"/>
                <w:color w:val="auto"/>
                <w:kern w:val="0"/>
                <w:sz w:val="24"/>
                <w:highlight w:val="none"/>
                <w:lang w:val="zh-CN" w:bidi="zh-CN"/>
              </w:rPr>
              <w:t>裁</w:t>
            </w:r>
            <w:r>
              <w:rPr>
                <w:rFonts w:hint="eastAsia" w:ascii="宋体" w:hAnsi="宋体" w:cs="宋体"/>
                <w:color w:val="auto"/>
                <w:spacing w:val="-3"/>
                <w:kern w:val="0"/>
                <w:sz w:val="24"/>
                <w:highlight w:val="none"/>
                <w:lang w:val="zh-CN" w:bidi="zh-CN"/>
              </w:rPr>
              <w:t>委</w:t>
            </w:r>
            <w:r>
              <w:rPr>
                <w:rFonts w:hint="eastAsia" w:ascii="宋体" w:hAnsi="宋体" w:cs="宋体"/>
                <w:color w:val="auto"/>
                <w:kern w:val="0"/>
                <w:sz w:val="24"/>
                <w:highlight w:val="none"/>
                <w:lang w:val="zh-CN" w:bidi="zh-CN"/>
              </w:rPr>
              <w:t>员</w:t>
            </w:r>
            <w:r>
              <w:rPr>
                <w:rFonts w:hint="eastAsia" w:ascii="宋体" w:hAnsi="宋体" w:cs="宋体"/>
                <w:color w:val="auto"/>
                <w:spacing w:val="-3"/>
                <w:kern w:val="0"/>
                <w:sz w:val="24"/>
                <w:highlight w:val="none"/>
                <w:lang w:val="zh-CN" w:bidi="zh-CN"/>
              </w:rPr>
              <w:t>会</w:t>
            </w:r>
            <w:r>
              <w:rPr>
                <w:rFonts w:hint="eastAsia" w:ascii="宋体" w:hAnsi="宋体" w:cs="宋体"/>
                <w:color w:val="auto"/>
                <w:kern w:val="0"/>
                <w:sz w:val="24"/>
                <w:highlight w:val="none"/>
                <w:lang w:val="zh-CN" w:bidi="zh-CN"/>
              </w:rPr>
              <w:t>名称：</w:t>
            </w:r>
            <w:r>
              <w:rPr>
                <w:rFonts w:hint="eastAsia" w:ascii="宋体" w:hAnsi="宋体" w:cs="宋体"/>
                <w:color w:val="auto"/>
                <w:kern w:val="0"/>
                <w:sz w:val="24"/>
                <w:highlight w:val="none"/>
                <w:u w:val="single"/>
                <w:lang w:val="zh-CN" w:bidi="zh-CN"/>
              </w:rPr>
              <w:t xml:space="preserve"> 防城港市</w:t>
            </w:r>
            <w:r>
              <w:rPr>
                <w:rFonts w:hint="eastAsia" w:ascii="宋体" w:hAnsi="宋体" w:cs="宋体"/>
                <w:color w:val="auto"/>
                <w:spacing w:val="-3"/>
                <w:kern w:val="0"/>
                <w:sz w:val="24"/>
                <w:highlight w:val="none"/>
                <w:lang w:val="zh-CN" w:bidi="zh-CN"/>
              </w:rPr>
              <w:t>仲</w:t>
            </w:r>
            <w:r>
              <w:rPr>
                <w:rFonts w:hint="eastAsia" w:ascii="宋体" w:hAnsi="宋体" w:cs="宋体"/>
                <w:color w:val="auto"/>
                <w:kern w:val="0"/>
                <w:sz w:val="24"/>
                <w:highlight w:val="none"/>
                <w:lang w:val="zh-CN" w:bidi="zh-CN"/>
              </w:rPr>
              <w:t>裁</w:t>
            </w:r>
            <w:r>
              <w:rPr>
                <w:rFonts w:hint="eastAsia" w:ascii="宋体" w:hAnsi="宋体" w:cs="宋体"/>
                <w:color w:val="auto"/>
                <w:spacing w:val="-3"/>
                <w:kern w:val="0"/>
                <w:sz w:val="24"/>
                <w:highlight w:val="none"/>
                <w:lang w:val="zh-CN" w:bidi="zh-CN"/>
              </w:rPr>
              <w:t>委</w:t>
            </w:r>
            <w:r>
              <w:rPr>
                <w:rFonts w:hint="eastAsia" w:ascii="宋体" w:hAnsi="宋体" w:cs="宋体"/>
                <w:color w:val="auto"/>
                <w:kern w:val="0"/>
                <w:sz w:val="24"/>
                <w:highlight w:val="none"/>
                <w:lang w:val="zh-CN" w:bidi="zh-CN"/>
              </w:rPr>
              <w:t>员会</w:t>
            </w:r>
          </w:p>
        </w:tc>
      </w:tr>
    </w:tbl>
    <w:p w14:paraId="4931AB2F">
      <w:pPr>
        <w:autoSpaceDE w:val="0"/>
        <w:autoSpaceDN w:val="0"/>
        <w:spacing w:before="1"/>
        <w:jc w:val="left"/>
        <w:rPr>
          <w:rFonts w:ascii="宋体" w:hAnsi="宋体" w:cs="宋体"/>
          <w:color w:val="auto"/>
          <w:kern w:val="0"/>
          <w:sz w:val="24"/>
          <w:highlight w:val="none"/>
          <w:lang w:val="zh-CN" w:bidi="zh-CN"/>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1043940</wp:posOffset>
                </wp:positionH>
                <wp:positionV relativeFrom="paragraph">
                  <wp:posOffset>151130</wp:posOffset>
                </wp:positionV>
                <wp:extent cx="1829435" cy="0"/>
                <wp:effectExtent l="0" t="0" r="0" b="0"/>
                <wp:wrapTopAndBottom/>
                <wp:docPr id="4" name="直接连接符 4"/>
                <wp:cNvGraphicFramePr/>
                <a:graphic xmlns:a="http://schemas.openxmlformats.org/drawingml/2006/main">
                  <a:graphicData uri="http://schemas.microsoft.com/office/word/2010/wordprocessingShape">
                    <wps:wsp>
                      <wps:cNvCnPr/>
                      <wps:spPr>
                        <a:xfrm>
                          <a:off x="0" y="0"/>
                          <a:ext cx="1829435" cy="0"/>
                        </a:xfrm>
                        <a:prstGeom prst="line">
                          <a:avLst/>
                        </a:prstGeom>
                        <a:ln w="6097"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2.2pt;margin-top:11.9pt;height:0pt;width:144.05pt;mso-position-horizontal-relative:page;mso-wrap-distance-bottom:0pt;mso-wrap-distance-top:0pt;z-index:251660288;mso-width-relative:page;mso-height-relative:page;" filled="f" stroked="t" coordsize="21600,21600" o:gfxdata="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yfAtNUAAAAJAQAADwAAAAAAAAABACAAAAAiAAAAZHJzL2Rvd25yZXYueG1sUEsBAhQAFAAA&#10;AAgAh07iQFyV0vzyAQAA5gMAAA4AAAAAAAAAAQAgAAAAJAEAAGRycy9lMm9Eb2MueG1sUEsFBgAA&#10;AAAGAAYAWQEAAIgFAAAAAA==&#10;">
                <v:fill on="f" focussize="0,0"/>
                <v:stroke weight="0.48007874015748pt" color="#000000" joinstyle="round"/>
                <v:imagedata o:title=""/>
                <o:lock v:ext="edit" aspectratio="f"/>
                <w10:wrap type="topAndBottom"/>
              </v:line>
            </w:pict>
          </mc:Fallback>
        </mc:AlternateContent>
      </w:r>
    </w:p>
    <w:p w14:paraId="1180F588">
      <w:pPr>
        <w:autoSpaceDE w:val="0"/>
        <w:autoSpaceDN w:val="0"/>
        <w:spacing w:before="107"/>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① </w:t>
      </w:r>
      <w:r>
        <w:rPr>
          <w:rFonts w:hint="eastAsia" w:ascii="宋体" w:hAnsi="宋体" w:cs="宋体"/>
          <w:color w:val="auto"/>
          <w:kern w:val="0"/>
          <w:sz w:val="24"/>
          <w:highlight w:val="none"/>
          <w:lang w:val="zh-CN" w:bidi="zh-CN"/>
        </w:rPr>
        <w:t>对于工程规模不大、工期较短的工程（例如工期不超过 12 个月的），可以不进行调价。</w:t>
      </w:r>
    </w:p>
    <w:p w14:paraId="1B581283">
      <w:pPr>
        <w:autoSpaceDE w:val="0"/>
        <w:autoSpaceDN w:val="0"/>
        <w:spacing w:before="50"/>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② </w:t>
      </w:r>
      <w:r>
        <w:rPr>
          <w:rFonts w:hint="eastAsia" w:ascii="宋体" w:hAnsi="宋体" w:cs="宋体"/>
          <w:color w:val="auto"/>
          <w:kern w:val="0"/>
          <w:sz w:val="24"/>
          <w:highlight w:val="none"/>
          <w:lang w:val="zh-CN" w:bidi="zh-CN"/>
        </w:rPr>
        <w:t>开工预付款金额一般应为 10％签约合同价。</w:t>
      </w:r>
    </w:p>
    <w:p w14:paraId="1CCAF698">
      <w:pPr>
        <w:autoSpaceDE w:val="0"/>
        <w:autoSpaceDN w:val="0"/>
        <w:spacing w:before="48"/>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③ </w:t>
      </w:r>
      <w:r>
        <w:rPr>
          <w:rFonts w:hint="eastAsia" w:ascii="宋体" w:hAnsi="宋体" w:cs="宋体"/>
          <w:color w:val="auto"/>
          <w:kern w:val="0"/>
          <w:sz w:val="24"/>
          <w:highlight w:val="none"/>
          <w:lang w:val="zh-CN" w:bidi="zh-CN"/>
        </w:rPr>
        <w:t>指主要材料，一般应为 70%～75%，最低不少于 60%。</w:t>
      </w:r>
    </w:p>
    <w:p w14:paraId="3162F83E">
      <w:pPr>
        <w:autoSpaceDE w:val="0"/>
        <w:autoSpaceDN w:val="0"/>
        <w:spacing w:before="49"/>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④ </w:t>
      </w:r>
      <w:r>
        <w:rPr>
          <w:rFonts w:hint="eastAsia" w:ascii="宋体" w:hAnsi="宋体" w:cs="宋体"/>
          <w:color w:val="auto"/>
          <w:kern w:val="0"/>
          <w:sz w:val="24"/>
          <w:highlight w:val="none"/>
          <w:lang w:val="zh-CN" w:bidi="zh-CN"/>
        </w:rPr>
        <w:t>国际上一般按月平均支付额的 0.30.5 倍计算，我国可按 0.20.3 倍计，以利承包人资金周转。</w:t>
      </w:r>
    </w:p>
    <w:p w14:paraId="3CDA1FE4">
      <w:pPr>
        <w:autoSpaceDE w:val="0"/>
        <w:autoSpaceDN w:val="0"/>
        <w:spacing w:before="51"/>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⑤ </w:t>
      </w:r>
      <w:r>
        <w:rPr>
          <w:rFonts w:hint="eastAsia" w:ascii="宋体" w:hAnsi="宋体" w:cs="宋体"/>
          <w:color w:val="auto"/>
          <w:kern w:val="0"/>
          <w:sz w:val="24"/>
          <w:highlight w:val="none"/>
          <w:lang w:val="zh-CN" w:bidi="zh-CN"/>
        </w:rPr>
        <w:t>相当于中国人民银行短期贷款利率加手续费。招标人不能自行取消本项内容或降低利率。</w:t>
      </w:r>
    </w:p>
    <w:p w14:paraId="17063E9B">
      <w:pPr>
        <w:autoSpaceDE w:val="0"/>
        <w:autoSpaceDN w:val="0"/>
        <w:spacing w:before="48"/>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⑥ </w:t>
      </w:r>
      <w:r>
        <w:rPr>
          <w:rFonts w:hint="eastAsia" w:ascii="宋体" w:hAnsi="宋体" w:cs="宋体"/>
          <w:color w:val="auto"/>
          <w:kern w:val="0"/>
          <w:sz w:val="24"/>
          <w:highlight w:val="none"/>
          <w:lang w:val="zh-CN" w:bidi="zh-CN"/>
        </w:rPr>
        <w:t>质量保证金最高不超过合同价格的 3%。</w:t>
      </w:r>
    </w:p>
    <w:p w14:paraId="659C6C70">
      <w:pPr>
        <w:autoSpaceDE w:val="0"/>
        <w:autoSpaceDN w:val="0"/>
        <w:spacing w:before="50" w:line="290" w:lineRule="auto"/>
        <w:ind w:left="604" w:right="493" w:hanging="180"/>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⑦ </w:t>
      </w:r>
      <w:r>
        <w:rPr>
          <w:rFonts w:hint="eastAsia" w:ascii="宋体" w:hAnsi="宋体" w:cs="宋体"/>
          <w:color w:val="auto"/>
          <w:spacing w:val="-1"/>
          <w:kern w:val="0"/>
          <w:sz w:val="24"/>
          <w:highlight w:val="none"/>
          <w:lang w:val="zh-CN" w:bidi="zh-CN"/>
        </w:rPr>
        <w:t>若交工验收时承包人具备被招标项目所在地省级交通运输主管部门评定的最高信用等级，发包人可在质量</w:t>
      </w:r>
      <w:r>
        <w:rPr>
          <w:rFonts w:hint="eastAsia" w:ascii="宋体" w:hAnsi="宋体" w:cs="宋体"/>
          <w:color w:val="auto"/>
          <w:spacing w:val="-3"/>
          <w:kern w:val="0"/>
          <w:sz w:val="24"/>
          <w:highlight w:val="none"/>
          <w:lang w:val="zh-CN" w:bidi="zh-CN"/>
        </w:rPr>
        <w:t xml:space="preserve">保证金方面给予一定的优惠奖励，例如发包人可给予承包人 </w:t>
      </w:r>
      <w:r>
        <w:rPr>
          <w:rFonts w:hint="eastAsia" w:ascii="宋体" w:hAnsi="宋体" w:cs="宋体"/>
          <w:color w:val="auto"/>
          <w:kern w:val="0"/>
          <w:sz w:val="24"/>
          <w:highlight w:val="none"/>
          <w:lang w:val="zh-CN" w:bidi="zh-CN"/>
        </w:rPr>
        <w:t>2%合同价格质量保证金的优惠，具体优惠幅度由发包人自行确定。</w:t>
      </w:r>
    </w:p>
    <w:p w14:paraId="3CF9045E">
      <w:pPr>
        <w:autoSpaceDE w:val="0"/>
        <w:autoSpaceDN w:val="0"/>
        <w:spacing w:before="3"/>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⑧ </w:t>
      </w:r>
      <w:r>
        <w:rPr>
          <w:rFonts w:hint="eastAsia" w:ascii="宋体" w:hAnsi="宋体" w:cs="宋体"/>
          <w:color w:val="auto"/>
          <w:kern w:val="0"/>
          <w:sz w:val="24"/>
          <w:highlight w:val="none"/>
          <w:lang w:val="zh-CN" w:bidi="zh-CN"/>
        </w:rPr>
        <w:t>保修期一般应为自实际交工日期起计算5 年。</w:t>
      </w:r>
    </w:p>
    <w:p w14:paraId="38295168">
      <w:pPr>
        <w:autoSpaceDE w:val="0"/>
        <w:autoSpaceDN w:val="0"/>
        <w:jc w:val="center"/>
        <w:outlineLvl w:val="2"/>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br w:type="page"/>
      </w:r>
      <w:r>
        <w:rPr>
          <w:rFonts w:hint="eastAsia" w:ascii="宋体" w:hAnsi="宋体" w:cs="宋体"/>
          <w:color w:val="auto"/>
          <w:kern w:val="0"/>
          <w:sz w:val="24"/>
          <w:highlight w:val="none"/>
          <w:lang w:val="zh-CN" w:bidi="zh-CN"/>
        </w:rPr>
        <w:t>项目专用合同条款</w:t>
      </w:r>
    </w:p>
    <w:p w14:paraId="2424D2A8">
      <w:pPr>
        <w:autoSpaceDE w:val="0"/>
        <w:autoSpaceDN w:val="0"/>
        <w:spacing w:before="2"/>
        <w:jc w:val="left"/>
        <w:rPr>
          <w:rFonts w:ascii="宋体" w:hAnsi="宋体" w:cs="宋体"/>
          <w:color w:val="auto"/>
          <w:kern w:val="0"/>
          <w:sz w:val="24"/>
          <w:highlight w:val="none"/>
          <w:lang w:val="zh-CN" w:bidi="zh-CN"/>
        </w:rPr>
      </w:pPr>
    </w:p>
    <w:p w14:paraId="33B242A3">
      <w:pPr>
        <w:snapToGrid w:val="0"/>
        <w:spacing w:line="400" w:lineRule="atLeast"/>
        <w:ind w:left="660" w:hanging="660" w:hangingChars="275"/>
        <w:rPr>
          <w:rFonts w:ascii="宋体" w:hAnsi="宋体" w:cs="宋体"/>
          <w:color w:val="auto"/>
          <w:sz w:val="24"/>
          <w:highlight w:val="none"/>
        </w:rPr>
      </w:pPr>
      <w:r>
        <w:rPr>
          <w:rFonts w:hint="eastAsia" w:ascii="宋体" w:hAnsi="宋体" w:cs="宋体"/>
          <w:color w:val="auto"/>
          <w:sz w:val="24"/>
          <w:highlight w:val="none"/>
        </w:rPr>
        <w:t>说明：本部分所列的项目专用合同条款是对“公路工程专用合同条款”中规定必须在项目专用合同条款中明确的内容的集中，招标人编制的“项目专用合同条款”不限于本部分所列内容。</w:t>
      </w:r>
    </w:p>
    <w:p w14:paraId="58B32541">
      <w:pPr>
        <w:autoSpaceDE w:val="0"/>
        <w:autoSpaceDN w:val="0"/>
        <w:spacing w:line="326" w:lineRule="auto"/>
        <w:ind w:left="1084" w:right="389" w:hanging="660"/>
        <w:rPr>
          <w:rFonts w:ascii="宋体" w:hAnsi="宋体" w:cs="宋体"/>
          <w:color w:val="auto"/>
          <w:kern w:val="0"/>
          <w:sz w:val="24"/>
          <w:highlight w:val="none"/>
          <w:lang w:bidi="zh-CN"/>
        </w:rPr>
      </w:pPr>
    </w:p>
    <w:p w14:paraId="5100816E">
      <w:pPr>
        <w:rPr>
          <w:rFonts w:ascii="宋体" w:hAnsi="宋体" w:cs="宋体"/>
          <w:color w:val="auto"/>
          <w:sz w:val="24"/>
          <w:highlight w:val="none"/>
        </w:rPr>
      </w:pPr>
      <w:r>
        <w:rPr>
          <w:rFonts w:hint="eastAsia" w:ascii="宋体" w:hAnsi="宋体" w:cs="宋体"/>
          <w:color w:val="auto"/>
          <w:sz w:val="24"/>
          <w:highlight w:val="none"/>
        </w:rPr>
        <w:t xml:space="preserve"> </w:t>
      </w:r>
    </w:p>
    <w:p w14:paraId="1B7235CD">
      <w:pPr>
        <w:spacing w:before="240" w:after="240"/>
        <w:ind w:firstLine="4216" w:firstLineChars="1750"/>
        <w:rPr>
          <w:rFonts w:ascii="宋体" w:hAnsi="宋体" w:cs="宋体"/>
          <w:b/>
          <w:bCs/>
          <w:color w:val="auto"/>
          <w:sz w:val="24"/>
          <w:highlight w:val="none"/>
        </w:rPr>
      </w:pPr>
      <w:r>
        <w:rPr>
          <w:rFonts w:hint="eastAsia" w:ascii="宋体" w:hAnsi="宋体" w:cs="宋体"/>
          <w:b/>
          <w:bCs/>
          <w:color w:val="auto"/>
          <w:sz w:val="24"/>
          <w:highlight w:val="none"/>
        </w:rPr>
        <w:t>项目专用合同条款</w:t>
      </w:r>
    </w:p>
    <w:p w14:paraId="0786AEFA">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说明：本部分所列的项目专用合同条款是对“公路工程专用合同条款”中规定必须在项目专用合同条款中明确的内容的集中，采购人编制的“项目专用合同条款”不限于本部分所列内容。</w:t>
      </w:r>
    </w:p>
    <w:p w14:paraId="54F35475">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4.1承包人的一般义务</w:t>
      </w:r>
    </w:p>
    <w:p w14:paraId="15FBE9B8">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14:paraId="7C41E9D1">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（4）承包人应履行的其他义务：</w:t>
      </w:r>
    </w:p>
    <w:p w14:paraId="07B3FD0D">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落实质量责任制和健全质量保证体系</w:t>
      </w:r>
    </w:p>
    <w:p w14:paraId="1EFF9498">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a.分项施工现场应实行标示牌管理，写明作业内容、项目质量管理责任人(施工作业管理专业工程师、试验、测量、质检工程师、总工、项目经理及监理工程师及现场监理)和质量管理举报电话；</w:t>
      </w:r>
    </w:p>
    <w:p w14:paraId="4DF45FE3">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b.认真执行三检制度：</w:t>
      </w:r>
    </w:p>
    <w:p w14:paraId="330F6B0C">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施工作业管理的专业工程师在测量、试验工程师配合下完成施工自检并作施工记录（工艺及原材料使用等）；</w:t>
      </w:r>
    </w:p>
    <w:p w14:paraId="718A6E31">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66B24EE6">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试验、测量工程师根据施工质检需要完成试验与测量作业并及时交检验结果报告专业工程师、质检工程师。</w:t>
      </w:r>
    </w:p>
    <w:p w14:paraId="6189CC8E">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7E795F37">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质量管理记录的原始记录包括作业记录、测量记录、试验记录、检验记录及验收记录，地基、基础、填挖交界碾压，墙台背回填等隐蔽工程应摄象或照相作为现场记录保存。</w:t>
      </w:r>
    </w:p>
    <w:p w14:paraId="1146B5F2">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c.加强对质量通病的预防与治理，减少工程质量隐患。</w:t>
      </w:r>
    </w:p>
    <w:p w14:paraId="60BECD38">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d.承包人应加强工程进度计划管理，努力实现均衡组织施工的目标。</w:t>
      </w:r>
    </w:p>
    <w:p w14:paraId="12D3C20D">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60C824FE">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承包人应加强文明施工，保障道路通畅的管理</w:t>
      </w:r>
    </w:p>
    <w:p w14:paraId="79400DEB">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a.承包人在施工期内应按国家、交通主管部门与公路管理机构文明施工，保障畅通的有关规定组织施工，对出现的交通堵塞无条件地采取措施进行疏通。</w:t>
      </w:r>
    </w:p>
    <w:p w14:paraId="2962F4EC">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b.工程施工过程中不得在道路上堆放材料或占道施工影响交通。</w:t>
      </w:r>
    </w:p>
    <w:p w14:paraId="545AC1A6">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承包人应自觉接受交通主管部门、质量监督单位、公路管理机构的监督，对指出的问题进行认真的整改，及时报告处理结果。</w:t>
      </w:r>
    </w:p>
    <w:p w14:paraId="38C3D4D2">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在整个施工过程中，监理工程师、业主对承包人履行责任有权进行监督，并向承包人提出整改要求。承包人应认真履行责任，执行业主、监理工程师的指令，否则将按第22.1款视为承包人违约。</w:t>
      </w:r>
    </w:p>
    <w:p w14:paraId="4BC85C1F">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4.11不利物质条件</w:t>
      </w:r>
    </w:p>
    <w:p w14:paraId="6082F750">
      <w:pPr>
        <w:tabs>
          <w:tab w:val="left" w:pos="3193"/>
        </w:tabs>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4.11.1不利物质条件的范围：</w:t>
      </w:r>
      <w:r>
        <w:rPr>
          <w:rFonts w:hint="eastAsia" w:ascii="宋体" w:hAnsi="宋体" w:cs="宋体"/>
          <w:color w:val="auto"/>
          <w:sz w:val="24"/>
          <w:highlight w:val="none"/>
          <w:u w:val="single"/>
        </w:rPr>
        <w:t>按通用条款内容</w:t>
      </w:r>
    </w:p>
    <w:p w14:paraId="1B56A10A">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8.3 合同文件的差错（增加）</w:t>
      </w:r>
    </w:p>
    <w:p w14:paraId="656CC2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承包人有责任复核合同文件,在复核或工程施工过程中发现有关工程设计差错、遗漏及在执行规范中的疑问,应立即通知监理工程师,并应按监理工程师的指令办理，否则承包人应承担全部责任。</w:t>
      </w:r>
    </w:p>
    <w:p w14:paraId="186D3429">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8.4承包人工程资金的管理</w:t>
      </w:r>
    </w:p>
    <w:p w14:paraId="3076D612">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在原条款末增加：工程进度款等为本工程的专款专用资金，承包人违反下述规定的，业主将中止其任何款项的支付。</w:t>
      </w:r>
    </w:p>
    <w:p w14:paraId="59FF4DD3">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（1）各承包人及其内部核算单位必须在业主指定的银行开立结算帐户。凡不在业主指定银行开户的承包人，业主将不对其支付任何款项。</w:t>
      </w:r>
    </w:p>
    <w:p w14:paraId="325976F6">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根据中国人民银行有关规定，每个承包人只能在一个银行开立一个结算帐户，不允许多头开户。业主按合同条款规定对承包人支付的款项，只对合同规定的法人或者法人代表的授权代理人支付，不对其内部独立核算单位直接支付（合同有专项规定者除外）。</w:t>
      </w:r>
    </w:p>
    <w:p w14:paraId="2D359702">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（3）在合同执行期间，必要时业主有权监督和检查承包人的财务开支和资金流向，并委托各承包人的开户银行协办。承包人必须接受业主的监督与检查。</w:t>
      </w:r>
    </w:p>
    <w:p w14:paraId="7BEEE0D2">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4）在合同执行期间，承包人购买用于本工程的各种材料、施工机械设备、配件等，凡是每次支付的货款金额在贰万元以上、拾万元以下者，须凭购货发票或购（订）货合同协议，每次汇付金额在拾万元以上，须经业主批准，承包人的开户银行才给予受理转帐或汇款。</w:t>
      </w:r>
    </w:p>
    <w:p w14:paraId="1633C1DE">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5）在合同执行期间，承包人必须保证业主按合同规定支付的各项工程建设资金专款专用，不允许挪作它用或私自调走资金，承包人收到业主支付的款项后，必须优先支付工人特别是农民工的工资，其次是材料价款以及工程建设直接的成本。承包人凡是汇往其上级主管部门、基地或其所属的部门、单位的款项，不管其以任何理由、用途和采取何方式，都必须经业主批准后，各承包人的开户银行才给予受理。承包人按合同规定按期按质按量完成工程施工，并交工验收后，承包人结存的资金，任由承包人调度。</w:t>
      </w:r>
    </w:p>
    <w:p w14:paraId="5AA11293">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（6）业主有权监督承包人对其雇员的工资发放。</w:t>
      </w:r>
    </w:p>
    <w:p w14:paraId="705282B1">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工程通过交工验收后，由业主对承包人支付农民工工资等内容进行公示，公示期不少于15天。公示期结束后，经全部农民工签字确认证实承包人不存在损害农民工合法权益、拖欠农民工工资等情况后由业主一次性返还给承包人。对承包人拖欠的农民工工资，凭农民工提供的有效证明由业主代承包人直接从该部分费用中支付给农民工。</w:t>
      </w:r>
    </w:p>
    <w:p w14:paraId="286CB2B8">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业主支付的计量支付款，首先应支付民工工资，并做好记录备案。</w:t>
      </w:r>
    </w:p>
    <w:p w14:paraId="6D10FE67">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10.1 合同进度计划</w:t>
      </w:r>
    </w:p>
    <w:p w14:paraId="3FFCB326">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承包人编制施工方案的内容：</w:t>
      </w:r>
    </w:p>
    <w:p w14:paraId="5C718ADA">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11.4异常恶劣的气候条件</w:t>
      </w:r>
    </w:p>
    <w:p w14:paraId="0AE8A311">
      <w:pPr>
        <w:tabs>
          <w:tab w:val="left" w:pos="3193"/>
        </w:tabs>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异常恶劣的气候条件的范围：</w:t>
      </w:r>
      <w:r>
        <w:rPr>
          <w:rFonts w:hint="eastAsia" w:ascii="宋体" w:hAnsi="宋体" w:cs="宋体"/>
          <w:color w:val="auto"/>
          <w:sz w:val="24"/>
          <w:highlight w:val="none"/>
          <w:u w:val="single"/>
        </w:rPr>
        <w:t>异常恶劣的气候条件，对本项目而言，指发生烈度7度（含7度）以上地震、龙卷风、施工场地受淹超过业主提供的设计图纸指明的设计洪水水位引起的延误的情况。</w:t>
      </w:r>
    </w:p>
    <w:p w14:paraId="19C47CCC">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12.1承包人暂停施工的责任</w:t>
      </w:r>
    </w:p>
    <w:p w14:paraId="21F46BBD">
      <w:pPr>
        <w:tabs>
          <w:tab w:val="left" w:pos="3193"/>
        </w:tabs>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12.1（6）由承包人承担的其他暂停施工：</w:t>
      </w:r>
    </w:p>
    <w:p w14:paraId="38D5EC08">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14.1 工程进度计划的提交</w:t>
      </w:r>
    </w:p>
    <w:p w14:paraId="01CCB5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在原条款末增加：工程进度计划应按照业主的进度要求，达到实现均衡组织施工的目标。</w:t>
      </w:r>
    </w:p>
    <w:p w14:paraId="255B5A4C">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15.1  承包人对合同工程管理</w:t>
      </w:r>
    </w:p>
    <w:p w14:paraId="3CA3DFF1">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在原条款末尾增加：</w:t>
      </w:r>
    </w:p>
    <w:p w14:paraId="75D2F238">
      <w:pPr>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承包人投入的人员必须满足竞标文件要求，在开工时未能按时进场到位，不论何种原因均视为承包人违约，除非监理工程师同意并报经业主批准。</w:t>
      </w:r>
    </w:p>
    <w:p w14:paraId="38A34E19">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19．1  安全、保卫与环境保护</w:t>
      </w:r>
    </w:p>
    <w:p w14:paraId="6BF7E36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⑵子款后增加：“安全防护设施费用由承包人在工程量清单报价中综合考虑，不单独计列”。承包人必须按《道路交通安全法》、《安全生产法》的规定，设置施工标志和安全标志等，同时确保足够的安全生产经费和人员的投入，杜绝重大伤亡事故的发生；承包人不执行有关规定由业主设置相应施工标志和安全标志产生的费用由承包人承担。</w:t>
      </w:r>
    </w:p>
    <w:p w14:paraId="1FDAF95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21．1  工程的保险</w:t>
      </w:r>
    </w:p>
    <w:p w14:paraId="2E9BAD0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删去通用条款中本款第三段的原文，以下文取代：</w:t>
      </w:r>
    </w:p>
    <w:p w14:paraId="254906FC">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工程一切险和第三方责任险由承包人以承包人与业主联名投保，承包人可根据中国人民保险公司广西分公司有关工程建设、安装保险条款向当地保险公司投保。保险费由承包人承担并支付，竞标人应在所报的单价或总额价中对该保险费予以考虑，业主不单独进行计量与支付。</w:t>
      </w:r>
    </w:p>
    <w:p w14:paraId="7D9DC28A">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21.2不可抗力的确认</w:t>
      </w:r>
    </w:p>
    <w:p w14:paraId="283D35E6">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21.2.1（6）不可抗力的其他情形：</w:t>
      </w:r>
      <w:r>
        <w:rPr>
          <w:rFonts w:hint="eastAsia" w:ascii="宋体" w:hAnsi="宋体" w:cs="宋体"/>
          <w:color w:val="auto"/>
          <w:sz w:val="24"/>
          <w:highlight w:val="none"/>
          <w:u w:val="single"/>
        </w:rPr>
        <w:t>按通用条款内容</w:t>
      </w:r>
    </w:p>
    <w:p w14:paraId="4F498581">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22.1承包人违约</w:t>
      </w:r>
    </w:p>
    <w:p w14:paraId="5293949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22.1.2当承包人发生第22.1.1项约定的违约情况时，发包人有权向承包人课以违约金，具体约定如下：违约金处理：</w:t>
      </w:r>
    </w:p>
    <w:p w14:paraId="02B8E9FC">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22.1.2.1有本项（1）目行为的，可对承包人处以以下的违约金。</w:t>
      </w:r>
    </w:p>
    <w:p w14:paraId="0AF51CB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a．由于承包人没有履行合同规定的义务与责任，同类事件第一次被监理工程师、业主工作指令整改的处500元/次；第二次出现指令整改的处1000元/次；多次重复出现被责令整改的处5000元/次。</w:t>
      </w:r>
    </w:p>
    <w:p w14:paraId="785AC2B0">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b．在指令规定时间内拒不整改的同一事件被第二次及以上责令整改的处2000元/次。</w:t>
      </w:r>
    </w:p>
    <w:p w14:paraId="4CEBCB9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22.1.2.2有本项（2）、（3）、（5）、（6）目行为的，除按合同相关条款处理外，由监理工程师发出整改工作指令，按22.1.2.1对承包人处以违约金。</w:t>
      </w:r>
    </w:p>
    <w:p w14:paraId="0CEE65E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22.1.2.3有本项（4）、（7）目行为的，可对承包人处以以下的违约金。</w:t>
      </w:r>
    </w:p>
    <w:p w14:paraId="30C82709">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a．未按规定开工的，可处以1000元/天的业主延期损失偿金。</w:t>
      </w:r>
    </w:p>
    <w:p w14:paraId="098E4F20">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b．未按指令采取措施加快进行本工程或其关键部分的施工，可处以1000元/天的业主延期损失偿金。</w:t>
      </w:r>
    </w:p>
    <w:p w14:paraId="337E43B6">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c．未按均衡组织施工要求组织施工的，处每项1000元/月次。</w:t>
      </w:r>
    </w:p>
    <w:p w14:paraId="0DF862B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22.1.2.4有本项（8）目行为的，可对承包人按以下处以违约金。</w:t>
      </w:r>
    </w:p>
    <w:p w14:paraId="0CF04999">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a.承包人未经业主、监理工程师同意更换人员，项目经理处2万元/次，总工（或技术负责人）处1万元/次。</w:t>
      </w:r>
    </w:p>
    <w:p w14:paraId="794425C1">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b.项目经理、总工驻工地不满60天，处2000元/人，其他主要人员处800元/人。</w:t>
      </w:r>
    </w:p>
    <w:p w14:paraId="46695FA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c.未经请假准允离开工地，经理、总工处500元/人·日，其他主要人员处100元/人·日。</w:t>
      </w:r>
    </w:p>
    <w:p w14:paraId="5386DA3D">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d.主要设备没有按承诺进场的处500元台/日。</w:t>
      </w:r>
    </w:p>
    <w:p w14:paraId="776F30D2">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22.1.2.4有本项（9）目行为的，可对承包人处以以下的违约金。</w:t>
      </w:r>
    </w:p>
    <w:p w14:paraId="7FB0E03F">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a．安全生产管理</w:t>
      </w:r>
    </w:p>
    <w:p w14:paraId="3F97C9BF">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（a）出现下列行为之一可处100元/（人）次。</w:t>
      </w:r>
    </w:p>
    <w:p w14:paraId="3D237DC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Ⅰ需持证上岗人员无证上岗的；</w:t>
      </w:r>
    </w:p>
    <w:p w14:paraId="159D0985">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Ⅱ需配戴安全防护用具作业的；</w:t>
      </w:r>
    </w:p>
    <w:p w14:paraId="4482FF12">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Ⅲ未经登记、安全培训教育上岗的。</w:t>
      </w:r>
    </w:p>
    <w:p w14:paraId="70802184">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（b）出现下列行为之一可处300元/处次。</w:t>
      </w:r>
    </w:p>
    <w:p w14:paraId="7E92A5D5">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　无专职安全检查人员；</w:t>
      </w:r>
    </w:p>
    <w:p w14:paraId="5AF0D756">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　无安全生产检查日志；</w:t>
      </w:r>
    </w:p>
    <w:p w14:paraId="6481DAED">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　作业点或危险施工路段安全标志不全；</w:t>
      </w:r>
    </w:p>
    <w:p w14:paraId="64B8AA62">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Ⅳ　安全标志（牌）、线（绳）不符国家规定的；</w:t>
      </w:r>
    </w:p>
    <w:p w14:paraId="1B6D6E36">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Ⅴ　易燃易爆物品管理不符合管理要求。</w:t>
      </w:r>
    </w:p>
    <w:p w14:paraId="5029C3B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（c）出现下列行为之一可处500元/处次。</w:t>
      </w:r>
    </w:p>
    <w:p w14:paraId="6D4622DD">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　施工作业点或施工形成的危险路段无规定的安全标志；</w:t>
      </w:r>
    </w:p>
    <w:p w14:paraId="36B45AE4">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　需设安全防护设施的未按规定设置；</w:t>
      </w:r>
    </w:p>
    <w:p w14:paraId="400FB82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　出现一般安全生事故负有责任的；</w:t>
      </w:r>
    </w:p>
    <w:p w14:paraId="36190D35">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Ⅳ　发生重大安全事故不按规定报告的。</w:t>
      </w:r>
    </w:p>
    <w:p w14:paraId="7A1C7DF2">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（d）出现下列行为之一可处5000元/处次。</w:t>
      </w:r>
    </w:p>
    <w:p w14:paraId="3218A8FF">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出现重大安全生产事故负有责任的。</w:t>
      </w:r>
    </w:p>
    <w:p w14:paraId="771810A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22.1.2.5有本项（10）目违反合同专用条款规定的其他重要规定，可对承包人处以以下的违约金。</w:t>
      </w:r>
    </w:p>
    <w:p w14:paraId="7144DF70">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a.质量管理</w:t>
      </w:r>
    </w:p>
    <w:p w14:paraId="7A3CD22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(a)出现下列行为之一可处100元/（人）次。</w:t>
      </w:r>
    </w:p>
    <w:p w14:paraId="0A5830B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Ⅰ分项工程施工现场无合格的施工责任牌；</w:t>
      </w:r>
    </w:p>
    <w:p w14:paraId="745195A6">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Ⅱ分项工程施工现场无其相关责任人；</w:t>
      </w:r>
    </w:p>
    <w:p w14:paraId="78E6F1D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Ⅲ施工现场无基本的检测检验工具；</w:t>
      </w:r>
    </w:p>
    <w:p w14:paraId="4ED8E514">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Ⅳ施工现场相关责任人无检查检验记录表；</w:t>
      </w:r>
    </w:p>
    <w:p w14:paraId="71D9029C">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Ⅴ现场已完成工作无检查记录。</w:t>
      </w:r>
    </w:p>
    <w:p w14:paraId="2D460C6A">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（b）出现以下行为之一，可处500元/次。</w:t>
      </w:r>
    </w:p>
    <w:p w14:paraId="73570E2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　未按工序申请检验进入下一道工序的；</w:t>
      </w:r>
    </w:p>
    <w:p w14:paraId="6DC6F19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　隐蔽工程记录文件不全；</w:t>
      </w:r>
    </w:p>
    <w:p w14:paraId="042F1EC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　施工试验检验频率不符合施工规范规定；</w:t>
      </w:r>
    </w:p>
    <w:p w14:paraId="1EBC6195">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Ⅳ　分项工程质量自检验收检验频率不符合质量评定标准规定的。</w:t>
      </w:r>
    </w:p>
    <w:p w14:paraId="3BF847D4">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（c）出现以下行为之一，可处1000元/次。</w:t>
      </w:r>
    </w:p>
    <w:p w14:paraId="3EE85A6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　出现质量问题，且承包人负有直接责任的，或不能证明其履行其职责的。</w:t>
      </w:r>
    </w:p>
    <w:p w14:paraId="72E1A2D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　发生质量事故，未按有关规定和时间向有关部门报告的；</w:t>
      </w:r>
    </w:p>
    <w:p w14:paraId="5532235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　已经施工完成的工程没有按竣工文件收集归档管理办法要求依分项工程、工序将施工作业记录、测量记录、试验检测记录及工序报验审批记录等收集归档。</w:t>
      </w:r>
    </w:p>
    <w:p w14:paraId="7F82DB2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（d ）出现以下行为之一，可处3000元/次。</w:t>
      </w:r>
    </w:p>
    <w:p w14:paraId="5A1F6959">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　施工单位不接受质监机构监督；</w:t>
      </w:r>
    </w:p>
    <w:p w14:paraId="02195C12">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　出现二、三级一般质量事故，且承包人负有直接责任，或不能证明其履行其职责的；</w:t>
      </w:r>
    </w:p>
    <w:p w14:paraId="21EDBEC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Ⅲ构造物、中小型预制构件等一次单点实体抽查合格率为50%—75%的；</w:t>
      </w:r>
    </w:p>
    <w:p w14:paraId="38BBF65D">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Ⅳ　使用主要材料（钢筋、水泥、沥青、碎石、砂、砂砾等）不合格的。</w:t>
      </w:r>
    </w:p>
    <w:p w14:paraId="1DE72F1F">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Ⅴ　已经施工完成的工程无法提供按竣工文件收集归档管理办法要求应收集的分项工程、工序的施工作业记录、测量记录、试验检测记录及工序报验审批记录等质量管理文件的。</w:t>
      </w:r>
    </w:p>
    <w:p w14:paraId="490769DD">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（e）出现以下行为之一，可处5000元/次。</w:t>
      </w:r>
    </w:p>
    <w:p w14:paraId="3C752691">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Ⅰ发生一级一般质量事故或重大质量事故，且承包人负有直接责任，或不能证明其履行其职责的；或</w:t>
      </w:r>
    </w:p>
    <w:p w14:paraId="75555600">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Ⅱ构造物、中小型预制构件等一次单点实体抽查合格率小于50%的；</w:t>
      </w:r>
    </w:p>
    <w:p w14:paraId="65D1293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Ⅲ未按要求进行自检，弄虚作假、捏造数据、伪造试验报告的。</w:t>
      </w:r>
    </w:p>
    <w:p w14:paraId="242746DA">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（f）因质量问题被地市级及以上交通主管部门、质量监督单位、公路管理机构通报（批评）的，可对承包人处以10000元违约金，红牌警告5000元，黄牌警告3000元。</w:t>
      </w:r>
    </w:p>
    <w:p w14:paraId="11D5D631">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b．文明施工与环境保护，交通通畅</w:t>
      </w:r>
    </w:p>
    <w:p w14:paraId="5386C3B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（a）由于施工原因造成污染、破坏被群众向政府、主管单位投诉或被环保、水利部门责令整改的，处1000元/次。</w:t>
      </w:r>
    </w:p>
    <w:p w14:paraId="740FC40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（b）其他重要规定违约处理</w:t>
      </w:r>
    </w:p>
    <w:p w14:paraId="1BE064B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　有下列行为之一的处500元/人次违约金并责令承包人进行整改。</w:t>
      </w:r>
    </w:p>
    <w:p w14:paraId="0A847310">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a)、劳务人员未按规定签订聘用合同并向业主、监理工程师报备；</w:t>
      </w:r>
    </w:p>
    <w:p w14:paraId="163ED13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b)、签订的劳务合同不符合劳动法等法规要求；</w:t>
      </w:r>
    </w:p>
    <w:p w14:paraId="02ED828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c)、务人员未编入承包人施工班组，并持项目经理签发的劳务上岗证上岗。</w:t>
      </w:r>
    </w:p>
    <w:p w14:paraId="6CB624F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22.1.3上述被处的违约金在计量支付时从履约担保金中扣除，当扣除额达履约担保金总额30%时，承包人无条件进行足额补充。</w:t>
      </w:r>
    </w:p>
    <w:p w14:paraId="22B4744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22.1.4业主（项目法人）按合同进行违约处理后，并不解除承包人按照国家法规与合同应承担的责任与义务。</w:t>
      </w:r>
    </w:p>
    <w:p w14:paraId="7FDE2EF1">
      <w:pPr>
        <w:tabs>
          <w:tab w:val="left" w:pos="3193"/>
        </w:tabs>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25.其它（增加）</w:t>
      </w:r>
    </w:p>
    <w:p w14:paraId="09BBE19E">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7CB2CDD">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28.1 料场使用费</w:t>
      </w:r>
    </w:p>
    <w:p w14:paraId="1884D22F">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在原条款末增加：碎石、砂砾等材料在承包人的料场所发生的推堆费用由承包人负责。</w:t>
      </w:r>
    </w:p>
    <w:p w14:paraId="3A801BE2">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29.1 施工对邻近房产和群众的干扰</w:t>
      </w:r>
    </w:p>
    <w:p w14:paraId="5FBA7987">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在原条款末增加：</w:t>
      </w:r>
    </w:p>
    <w:p w14:paraId="0FD51460">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（1）、施工路段不得出现晴天扬尘，雨天打滑现象；破环或污染旧路面出现扬尘、打滑，必须洒水或铺垫，确保文明施工，交通畅通。</w:t>
      </w:r>
    </w:p>
    <w:p w14:paraId="7C7B62AA">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（2）、有道口的，要先恢复群众道口保证晴雨均能通行，方可进行施工作业。</w:t>
      </w:r>
    </w:p>
    <w:p w14:paraId="24851204">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（3）、承包单位的项目管理人员必须具有较高的思想理论和业务素质会做群众思想工作，必须妥善自行处理和解决工程项目施工过程中遇到的各种困难和问题，确保工程按质、按量、按期顺利实施。</w:t>
      </w:r>
    </w:p>
    <w:p w14:paraId="2010D97B">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32.1 承包人保持现场整洁</w:t>
      </w:r>
    </w:p>
    <w:p w14:paraId="4173F5BC">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在原条款末增加：施工时不得向用地外丢弃土石，用地内应按规范施工，边上土边平整；路基高出地表后必须按路基宽度进行整理，一经整理后不得再弃方。所有弃方应运送到弃土场地。</w:t>
      </w:r>
    </w:p>
    <w:p w14:paraId="18A71407">
      <w:pPr>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34.1增加（5）款：</w:t>
      </w:r>
    </w:p>
    <w:p w14:paraId="5CB8052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严格劳动用工制度，切实维护农民工的合法权益。加强配合交通主管部门和业主对承包人使用农民工情况的检查，承包人必须依法与农民工签订劳动用工合同，明确合同期限、劳动报酬、工作内容、工作时间、劳动保护、劳动条件、工资支付方式及违反劳动合同的责任等内容。不与农民工签订劳动用工合同、损害农民工合法权益的承包人，交通主管部门和业主将依法予以严肃处理。</w:t>
      </w:r>
    </w:p>
    <w:p w14:paraId="1AAA238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承包人必须按要求缴纳农民工保证金、工资支付公示制度等措施，由交通主管部门和业主对承包人进行监管，确保农民工工资按时足额发放。</w:t>
      </w:r>
    </w:p>
    <w:p w14:paraId="0C229A2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规范劳务用工行为。严禁无劳务资质的分包人承接劳务分包作业。承包人不得招用零散的劳务人员或使用无资质的劳务队伍。承包人进行劳务作业分包，须经监理工程师批准，劳务合同及农民工名册必须报业主备案。</w:t>
      </w:r>
    </w:p>
    <w:p w14:paraId="2680EABE">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 xml:space="preserve">34.2 </w:t>
      </w:r>
      <w:r>
        <w:rPr>
          <w:rFonts w:hint="eastAsia" w:ascii="宋体" w:hAnsi="宋体" w:cs="宋体"/>
          <w:color w:val="auto"/>
          <w:sz w:val="24"/>
          <w:highlight w:val="none"/>
        </w:rPr>
        <w:t>承包人在任何时候均采用一切合理的预防措施，以防止其雇员或在其雇员之中发生任何违法、暴乱性的或妨碍治安的行为，为维护治安和保卫工程附近的个人或财产免受上述行为的破坏。</w:t>
      </w:r>
    </w:p>
    <w:p w14:paraId="3ABA3851">
      <w:pPr>
        <w:tabs>
          <w:tab w:val="left" w:pos="1065"/>
        </w:tabs>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42.3</w:t>
      </w:r>
      <w:r>
        <w:rPr>
          <w:rFonts w:hint="eastAsia" w:ascii="宋体" w:hAnsi="宋体" w:cs="宋体"/>
          <w:color w:val="auto"/>
          <w:sz w:val="24"/>
          <w:highlight w:val="none"/>
        </w:rPr>
        <w:tab/>
      </w:r>
      <w:r>
        <w:rPr>
          <w:rFonts w:hint="eastAsia" w:ascii="宋体" w:hAnsi="宋体" w:cs="宋体"/>
          <w:color w:val="auto"/>
          <w:sz w:val="24"/>
          <w:highlight w:val="none"/>
        </w:rPr>
        <w:t>临时用地的租用</w:t>
      </w:r>
    </w:p>
    <w:p w14:paraId="150F45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原文“临时工程用地范围包括承包人驻地的办公室、食堂、宿舍、道路和机械设备停放场、材料堆放场地、弃土场、预制场、拌和场、仓库、进场临时道路、临时便道、便桥等。……”，改为：“临时工程用地范围包括承包人驻地的办公室、食堂、宿舍、道路和机械设备停放场、材料堆放场地、弃土场、借土场、预制场、拌和场、仓库、进场临时道路、临时便道、便桥等。……”。</w:t>
      </w:r>
    </w:p>
    <w:p w14:paraId="05DFBF0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44．1  工期的延长</w:t>
      </w:r>
    </w:p>
    <w:p w14:paraId="73B12EA9">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（3）异常恶劣的气候条件，对本项目而言，指发生烈度7度（含7度）以上地震、龙卷风、施工场地受淹超过业主提供的设计图纸指明的设计洪水水位引起的延误的情况。</w:t>
      </w:r>
    </w:p>
    <w:p w14:paraId="6F57FA89">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 xml:space="preserve">46.2 </w:t>
      </w:r>
      <w:r>
        <w:rPr>
          <w:rFonts w:hint="eastAsia" w:ascii="宋体" w:hAnsi="宋体" w:cs="宋体"/>
          <w:color w:val="auto"/>
          <w:sz w:val="24"/>
          <w:highlight w:val="none"/>
        </w:rPr>
        <w:t>如果监理工程师认为承包人的施工进度滞后于调整后已批准进度计划的20%，在监理工程师提出书面警告后，承包人仍不能采取有效措施明显加快进度，继续照此进度明显不能按合同工期完工时，在监理工程师向业主提出报告后，由业主决定。</w:t>
      </w:r>
    </w:p>
    <w:p w14:paraId="1D333E67">
      <w:pPr>
        <w:snapToGrid w:val="0"/>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48.1交工验收和交工证书</w:t>
      </w:r>
    </w:p>
    <w:p w14:paraId="51EDA6CC">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删除（3）款最后一段，以下文替代：</w:t>
      </w:r>
    </w:p>
    <w:p w14:paraId="2524AE7D">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组织办理交工验收和签发交工证书的费用由承包人承担，其费用包含在相关单价或总额价中，业主不单独另行计量与支付。</w:t>
      </w:r>
    </w:p>
    <w:p w14:paraId="0B46A4BD">
      <w:pPr>
        <w:snapToGrid w:val="0"/>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48.3 竣工文件</w:t>
      </w:r>
    </w:p>
    <w:p w14:paraId="302AAA66">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在本条款后增加：工程竣工文件的立卷归档按交通部《公路工程竣工文件材料立卷归档管理办法》（交办发[2001]390号）和广西区公路管理局《广西公路网建设工程档案验收办法》（路工程函[2005]591号）执行。</w:t>
      </w:r>
    </w:p>
    <w:p w14:paraId="6FD7C652">
      <w:pPr>
        <w:numPr>
          <w:ilvl w:val="1"/>
          <w:numId w:val="7"/>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工程变更</w:t>
      </w:r>
    </w:p>
    <w:p w14:paraId="43E02BA1">
      <w:pPr>
        <w:spacing w:line="40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因设计变更或签证引起工程项目、工程量变化的，变更合同价款按下列方法进行：</w:t>
      </w:r>
      <w:r>
        <w:rPr>
          <w:rFonts w:hint="eastAsia" w:ascii="宋体" w:hAnsi="宋体" w:cs="宋体"/>
          <w:color w:val="auto"/>
          <w:sz w:val="24"/>
          <w:highlight w:val="none"/>
          <w:u w:val="single"/>
        </w:rPr>
        <w:t>（1）合同中已有适用于变更工程的价格，按合同已有的价格变更合同价款；（2）合同中只有类似于变更工程的价格，可以参照类似价格变更合同价款；（3）合同中没有适用或类似于变更工程的价格，则有定额的套定额计算（土石方除外），并乘以下浮系数（中标价/招标控制价）计算，其中材料价格有信息价的按施工同期的信息价进行计算，无信息价的按市场价；无定额可套的，根据市场价格协商；新增项目无定额可套的，由发包人、承包人、监理人进行市场询价确定。</w:t>
      </w:r>
    </w:p>
    <w:p w14:paraId="09F69270">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60．5  工程初期必须进场的主要设备指：推土机、压路机、挖掘机、装载机、自卸汽车、空压机等机械设备。</w:t>
      </w:r>
    </w:p>
    <w:p w14:paraId="535C8916">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74．1  交通堵塞的处罚（增加）</w:t>
      </w:r>
    </w:p>
    <w:p w14:paraId="2003E5E3">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(a)．承包人在施工过程中应对出现交通堵塞及时采取措施进行排除，对堵车采取措施不力的，由业主和监理工程师采取措施所涉及的费用由承包人承担。</w:t>
      </w:r>
    </w:p>
    <w:p w14:paraId="50970796">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(b)．对未经批准进行旧路开挖或填筑的，承包人应向业主支付违约金，违约金每项次3000元，并且业主和监理工程师有权责令停工，由承包人恢复原良好的通车条件，承担一切费用。</w:t>
      </w:r>
    </w:p>
    <w:p w14:paraId="4D0AE254">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74．2  监理工程师费用（增加）</w:t>
      </w:r>
    </w:p>
    <w:p w14:paraId="35998C61">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监理工程师及其代表进驻工地施工现场的有关监理费用，均由业主另行支付，合同价格不计该费用，承包人不得以任何理由向监理人员赠送礼品和报酬，否则作行贿处理。</w:t>
      </w:r>
    </w:p>
    <w:p w14:paraId="5EAB333D">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75．1  承包人管理（增加）</w:t>
      </w:r>
    </w:p>
    <w:p w14:paraId="68D9885E">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竞标人在竞标文件中列明的项目经理和总工必须是能够具体在本工程服务的人员，并且能在本工程服务一年以上（除非是该名人员被总监或业主驱逐，或经申请被总监及业主特殊批准外）。</w:t>
      </w:r>
    </w:p>
    <w:p w14:paraId="7C517CD9">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若竞标人中标后更换项目经理和总工两人或其中一人，属中标人违约，除在开工前15天内更换补充令业主和总监满意的合格的人员外，还应向业主支付违约金，违约金按项目经理5万元/人，总工4万元/人计算，并由业主将承包人违约情况上报上级主管部门。</w:t>
      </w:r>
    </w:p>
    <w:p w14:paraId="5D2F96F4">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76．1   工程进度款（增加）</w:t>
      </w:r>
    </w:p>
    <w:p w14:paraId="05BEEDE1">
      <w:pPr>
        <w:tabs>
          <w:tab w:val="left" w:pos="1080"/>
        </w:tabs>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在工程项目动工之日起可向发包人申请预付总工程款的30%（含全部安全文明施工费），余下工程款按工程进度支付，工程竣工待验支付到总工程款的80%；工程完工验收达到质量要求，结算经财政或第三方审计等有关单位审定后，工程款支付至结算总价的97％(含已支付的)；发包人按工程价款结算总额的3％预留工程质量保修金，待工程缺陷责任期满后返还。工程质量保修期为一年（自竣工验收合格之日起计），满一年后，经发包人组织有关人员对工程质量复验未发现质量问题后，由承包人提出拨款申请，发包人按规定将无息的工程质量保证金如数拨付给承包人。经复验发现工程质量存在的问题的，发包人将按项目建设合同书规定的有关条款进行处置。（注：工程款项支付时，需按防城港市财政、税务部门的规定在项目所在地缴纳相关税费。）</w:t>
      </w:r>
    </w:p>
    <w:p w14:paraId="08B87F0C">
      <w:pPr>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附件一  其他主要管理人员和技术人员最低要求</w:t>
      </w:r>
    </w:p>
    <w:p w14:paraId="28EEAC94">
      <w:pPr>
        <w:tabs>
          <w:tab w:val="left" w:pos="1080"/>
        </w:tabs>
        <w:rPr>
          <w:rFonts w:ascii="宋体" w:hAnsi="宋体" w:cs="宋体"/>
          <w:b/>
          <w:color w:val="auto"/>
          <w:sz w:val="24"/>
          <w:highlight w:val="none"/>
        </w:rPr>
      </w:pPr>
    </w:p>
    <w:tbl>
      <w:tblPr>
        <w:tblStyle w:val="54"/>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54"/>
        <w:gridCol w:w="1874"/>
        <w:gridCol w:w="1964"/>
        <w:gridCol w:w="1964"/>
        <w:gridCol w:w="1964"/>
      </w:tblGrid>
      <w:tr w14:paraId="3129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675F6C99">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名称</w:t>
            </w:r>
          </w:p>
        </w:tc>
        <w:tc>
          <w:tcPr>
            <w:tcW w:w="1874" w:type="dxa"/>
            <w:vAlign w:val="center"/>
          </w:tcPr>
          <w:p w14:paraId="52D62AA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964" w:type="dxa"/>
            <w:vAlign w:val="center"/>
          </w:tcPr>
          <w:p w14:paraId="7D30542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1964" w:type="dxa"/>
            <w:vAlign w:val="center"/>
          </w:tcPr>
          <w:p w14:paraId="4218B761">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1964" w:type="dxa"/>
            <w:vAlign w:val="center"/>
          </w:tcPr>
          <w:p w14:paraId="493FD709">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计划进场时间</w:t>
            </w:r>
          </w:p>
        </w:tc>
      </w:tr>
      <w:tr w14:paraId="2E3A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16FFCCDC">
            <w:pPr>
              <w:snapToGrid w:val="0"/>
              <w:jc w:val="center"/>
              <w:rPr>
                <w:rFonts w:ascii="宋体" w:hAnsi="宋体" w:cs="宋体"/>
                <w:color w:val="auto"/>
                <w:sz w:val="24"/>
                <w:highlight w:val="none"/>
              </w:rPr>
            </w:pPr>
          </w:p>
        </w:tc>
        <w:tc>
          <w:tcPr>
            <w:tcW w:w="1874" w:type="dxa"/>
            <w:vAlign w:val="center"/>
          </w:tcPr>
          <w:p w14:paraId="6E62BEEE">
            <w:pPr>
              <w:snapToGrid w:val="0"/>
              <w:jc w:val="center"/>
              <w:rPr>
                <w:rFonts w:ascii="宋体" w:hAnsi="宋体" w:cs="宋体"/>
                <w:color w:val="auto"/>
                <w:sz w:val="24"/>
                <w:highlight w:val="none"/>
              </w:rPr>
            </w:pPr>
          </w:p>
        </w:tc>
        <w:tc>
          <w:tcPr>
            <w:tcW w:w="1964" w:type="dxa"/>
            <w:vAlign w:val="center"/>
          </w:tcPr>
          <w:p w14:paraId="5D439457">
            <w:pPr>
              <w:snapToGrid w:val="0"/>
              <w:jc w:val="center"/>
              <w:rPr>
                <w:rFonts w:ascii="宋体" w:hAnsi="宋体" w:cs="宋体"/>
                <w:color w:val="auto"/>
                <w:sz w:val="24"/>
                <w:highlight w:val="none"/>
              </w:rPr>
            </w:pPr>
          </w:p>
        </w:tc>
        <w:tc>
          <w:tcPr>
            <w:tcW w:w="1964" w:type="dxa"/>
            <w:vAlign w:val="center"/>
          </w:tcPr>
          <w:p w14:paraId="049EAC65">
            <w:pPr>
              <w:snapToGrid w:val="0"/>
              <w:jc w:val="center"/>
              <w:rPr>
                <w:rFonts w:ascii="宋体" w:hAnsi="宋体" w:cs="宋体"/>
                <w:color w:val="auto"/>
                <w:sz w:val="24"/>
                <w:highlight w:val="none"/>
              </w:rPr>
            </w:pPr>
          </w:p>
        </w:tc>
        <w:tc>
          <w:tcPr>
            <w:tcW w:w="1964" w:type="dxa"/>
            <w:vAlign w:val="center"/>
          </w:tcPr>
          <w:p w14:paraId="5648498D">
            <w:pPr>
              <w:spacing w:line="440" w:lineRule="exact"/>
              <w:jc w:val="center"/>
              <w:rPr>
                <w:rFonts w:ascii="宋体" w:hAnsi="宋体" w:cs="宋体"/>
                <w:color w:val="auto"/>
                <w:sz w:val="24"/>
                <w:highlight w:val="none"/>
              </w:rPr>
            </w:pPr>
          </w:p>
        </w:tc>
      </w:tr>
      <w:tr w14:paraId="7FAF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14BA3E36">
            <w:pPr>
              <w:snapToGrid w:val="0"/>
              <w:jc w:val="center"/>
              <w:rPr>
                <w:rFonts w:ascii="宋体" w:hAnsi="宋体" w:cs="宋体"/>
                <w:color w:val="auto"/>
                <w:sz w:val="24"/>
                <w:highlight w:val="none"/>
              </w:rPr>
            </w:pPr>
          </w:p>
        </w:tc>
        <w:tc>
          <w:tcPr>
            <w:tcW w:w="1874" w:type="dxa"/>
            <w:vAlign w:val="center"/>
          </w:tcPr>
          <w:p w14:paraId="47F1671F">
            <w:pPr>
              <w:snapToGrid w:val="0"/>
              <w:jc w:val="center"/>
              <w:rPr>
                <w:rFonts w:ascii="宋体" w:hAnsi="宋体" w:cs="宋体"/>
                <w:color w:val="auto"/>
                <w:sz w:val="24"/>
                <w:highlight w:val="none"/>
              </w:rPr>
            </w:pPr>
          </w:p>
        </w:tc>
        <w:tc>
          <w:tcPr>
            <w:tcW w:w="1964" w:type="dxa"/>
            <w:vAlign w:val="center"/>
          </w:tcPr>
          <w:p w14:paraId="130DF15F">
            <w:pPr>
              <w:snapToGrid w:val="0"/>
              <w:jc w:val="center"/>
              <w:rPr>
                <w:rFonts w:ascii="宋体" w:hAnsi="宋体" w:cs="宋体"/>
                <w:color w:val="auto"/>
                <w:sz w:val="24"/>
                <w:highlight w:val="none"/>
              </w:rPr>
            </w:pPr>
          </w:p>
        </w:tc>
        <w:tc>
          <w:tcPr>
            <w:tcW w:w="1964" w:type="dxa"/>
            <w:vAlign w:val="center"/>
          </w:tcPr>
          <w:p w14:paraId="18F18C93">
            <w:pPr>
              <w:snapToGrid w:val="0"/>
              <w:jc w:val="center"/>
              <w:rPr>
                <w:rFonts w:ascii="宋体" w:hAnsi="宋体" w:cs="宋体"/>
                <w:color w:val="auto"/>
                <w:sz w:val="24"/>
                <w:highlight w:val="none"/>
              </w:rPr>
            </w:pPr>
          </w:p>
        </w:tc>
        <w:tc>
          <w:tcPr>
            <w:tcW w:w="1964" w:type="dxa"/>
            <w:vAlign w:val="center"/>
          </w:tcPr>
          <w:p w14:paraId="05AAACB0">
            <w:pPr>
              <w:spacing w:line="440" w:lineRule="exact"/>
              <w:jc w:val="center"/>
              <w:rPr>
                <w:rFonts w:ascii="宋体" w:hAnsi="宋体" w:cs="宋体"/>
                <w:color w:val="auto"/>
                <w:sz w:val="24"/>
                <w:highlight w:val="none"/>
              </w:rPr>
            </w:pPr>
          </w:p>
        </w:tc>
      </w:tr>
      <w:tr w14:paraId="41CF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0B127EB8">
            <w:pPr>
              <w:snapToGrid w:val="0"/>
              <w:jc w:val="center"/>
              <w:rPr>
                <w:rFonts w:ascii="宋体" w:hAnsi="宋体" w:cs="宋体"/>
                <w:color w:val="auto"/>
                <w:sz w:val="24"/>
                <w:highlight w:val="none"/>
              </w:rPr>
            </w:pPr>
          </w:p>
        </w:tc>
        <w:tc>
          <w:tcPr>
            <w:tcW w:w="1874" w:type="dxa"/>
            <w:vAlign w:val="center"/>
          </w:tcPr>
          <w:p w14:paraId="5F942100">
            <w:pPr>
              <w:snapToGrid w:val="0"/>
              <w:jc w:val="center"/>
              <w:rPr>
                <w:rFonts w:ascii="宋体" w:hAnsi="宋体" w:cs="宋体"/>
                <w:color w:val="auto"/>
                <w:sz w:val="24"/>
                <w:highlight w:val="none"/>
              </w:rPr>
            </w:pPr>
          </w:p>
        </w:tc>
        <w:tc>
          <w:tcPr>
            <w:tcW w:w="1964" w:type="dxa"/>
            <w:vAlign w:val="center"/>
          </w:tcPr>
          <w:p w14:paraId="50C2D3C4">
            <w:pPr>
              <w:snapToGrid w:val="0"/>
              <w:jc w:val="center"/>
              <w:rPr>
                <w:rFonts w:ascii="宋体" w:hAnsi="宋体" w:cs="宋体"/>
                <w:color w:val="auto"/>
                <w:sz w:val="24"/>
                <w:highlight w:val="none"/>
              </w:rPr>
            </w:pPr>
          </w:p>
        </w:tc>
        <w:tc>
          <w:tcPr>
            <w:tcW w:w="1964" w:type="dxa"/>
            <w:vAlign w:val="center"/>
          </w:tcPr>
          <w:p w14:paraId="5D42ED14">
            <w:pPr>
              <w:snapToGrid w:val="0"/>
              <w:jc w:val="center"/>
              <w:rPr>
                <w:rFonts w:ascii="宋体" w:hAnsi="宋体" w:cs="宋体"/>
                <w:color w:val="auto"/>
                <w:sz w:val="24"/>
                <w:highlight w:val="none"/>
              </w:rPr>
            </w:pPr>
          </w:p>
        </w:tc>
        <w:tc>
          <w:tcPr>
            <w:tcW w:w="1964" w:type="dxa"/>
            <w:vAlign w:val="center"/>
          </w:tcPr>
          <w:p w14:paraId="6B8E012A">
            <w:pPr>
              <w:spacing w:line="440" w:lineRule="exact"/>
              <w:jc w:val="center"/>
              <w:rPr>
                <w:rFonts w:ascii="宋体" w:hAnsi="宋体" w:cs="宋体"/>
                <w:color w:val="auto"/>
                <w:sz w:val="24"/>
                <w:highlight w:val="none"/>
              </w:rPr>
            </w:pPr>
          </w:p>
        </w:tc>
      </w:tr>
      <w:tr w14:paraId="128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5273B72C">
            <w:pPr>
              <w:snapToGrid w:val="0"/>
              <w:jc w:val="center"/>
              <w:rPr>
                <w:rFonts w:ascii="宋体" w:hAnsi="宋体" w:cs="宋体"/>
                <w:color w:val="auto"/>
                <w:sz w:val="24"/>
                <w:highlight w:val="none"/>
              </w:rPr>
            </w:pPr>
          </w:p>
        </w:tc>
        <w:tc>
          <w:tcPr>
            <w:tcW w:w="1874" w:type="dxa"/>
            <w:vAlign w:val="center"/>
          </w:tcPr>
          <w:p w14:paraId="3C46E6C1">
            <w:pPr>
              <w:snapToGrid w:val="0"/>
              <w:jc w:val="center"/>
              <w:rPr>
                <w:rFonts w:ascii="宋体" w:hAnsi="宋体" w:cs="宋体"/>
                <w:color w:val="auto"/>
                <w:sz w:val="24"/>
                <w:highlight w:val="none"/>
              </w:rPr>
            </w:pPr>
          </w:p>
        </w:tc>
        <w:tc>
          <w:tcPr>
            <w:tcW w:w="1964" w:type="dxa"/>
            <w:vAlign w:val="center"/>
          </w:tcPr>
          <w:p w14:paraId="070F56CE">
            <w:pPr>
              <w:snapToGrid w:val="0"/>
              <w:jc w:val="center"/>
              <w:rPr>
                <w:rFonts w:ascii="宋体" w:hAnsi="宋体" w:cs="宋体"/>
                <w:color w:val="auto"/>
                <w:sz w:val="24"/>
                <w:highlight w:val="none"/>
              </w:rPr>
            </w:pPr>
          </w:p>
        </w:tc>
        <w:tc>
          <w:tcPr>
            <w:tcW w:w="1964" w:type="dxa"/>
            <w:vAlign w:val="center"/>
          </w:tcPr>
          <w:p w14:paraId="7281C465">
            <w:pPr>
              <w:snapToGrid w:val="0"/>
              <w:jc w:val="center"/>
              <w:rPr>
                <w:rFonts w:ascii="宋体" w:hAnsi="宋体" w:cs="宋体"/>
                <w:color w:val="auto"/>
                <w:sz w:val="24"/>
                <w:highlight w:val="none"/>
              </w:rPr>
            </w:pPr>
          </w:p>
        </w:tc>
        <w:tc>
          <w:tcPr>
            <w:tcW w:w="1964" w:type="dxa"/>
            <w:vAlign w:val="center"/>
          </w:tcPr>
          <w:p w14:paraId="7758534B">
            <w:pPr>
              <w:spacing w:line="440" w:lineRule="exact"/>
              <w:jc w:val="center"/>
              <w:rPr>
                <w:rFonts w:ascii="宋体" w:hAnsi="宋体" w:cs="宋体"/>
                <w:color w:val="auto"/>
                <w:sz w:val="24"/>
                <w:highlight w:val="none"/>
              </w:rPr>
            </w:pPr>
          </w:p>
        </w:tc>
      </w:tr>
      <w:tr w14:paraId="370A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6301DCDE">
            <w:pPr>
              <w:snapToGrid w:val="0"/>
              <w:jc w:val="center"/>
              <w:rPr>
                <w:rFonts w:ascii="宋体" w:hAnsi="宋体" w:cs="宋体"/>
                <w:color w:val="auto"/>
                <w:sz w:val="24"/>
                <w:highlight w:val="none"/>
              </w:rPr>
            </w:pPr>
          </w:p>
        </w:tc>
        <w:tc>
          <w:tcPr>
            <w:tcW w:w="1874" w:type="dxa"/>
            <w:vAlign w:val="center"/>
          </w:tcPr>
          <w:p w14:paraId="5983161A">
            <w:pPr>
              <w:snapToGrid w:val="0"/>
              <w:jc w:val="center"/>
              <w:rPr>
                <w:rFonts w:ascii="宋体" w:hAnsi="宋体" w:cs="宋体"/>
                <w:color w:val="auto"/>
                <w:sz w:val="24"/>
                <w:highlight w:val="none"/>
              </w:rPr>
            </w:pPr>
          </w:p>
        </w:tc>
        <w:tc>
          <w:tcPr>
            <w:tcW w:w="1964" w:type="dxa"/>
            <w:vAlign w:val="center"/>
          </w:tcPr>
          <w:p w14:paraId="14F3BB0A">
            <w:pPr>
              <w:snapToGrid w:val="0"/>
              <w:jc w:val="center"/>
              <w:rPr>
                <w:rFonts w:ascii="宋体" w:hAnsi="宋体" w:cs="宋体"/>
                <w:color w:val="auto"/>
                <w:sz w:val="24"/>
                <w:highlight w:val="none"/>
              </w:rPr>
            </w:pPr>
          </w:p>
        </w:tc>
        <w:tc>
          <w:tcPr>
            <w:tcW w:w="1964" w:type="dxa"/>
            <w:vAlign w:val="center"/>
          </w:tcPr>
          <w:p w14:paraId="655B2F12">
            <w:pPr>
              <w:snapToGrid w:val="0"/>
              <w:jc w:val="center"/>
              <w:rPr>
                <w:rFonts w:ascii="宋体" w:hAnsi="宋体" w:cs="宋体"/>
                <w:color w:val="auto"/>
                <w:sz w:val="24"/>
                <w:highlight w:val="none"/>
              </w:rPr>
            </w:pPr>
          </w:p>
        </w:tc>
        <w:tc>
          <w:tcPr>
            <w:tcW w:w="1964" w:type="dxa"/>
            <w:vAlign w:val="center"/>
          </w:tcPr>
          <w:p w14:paraId="7629A778">
            <w:pPr>
              <w:spacing w:line="440" w:lineRule="exact"/>
              <w:jc w:val="center"/>
              <w:rPr>
                <w:rFonts w:ascii="宋体" w:hAnsi="宋体" w:cs="宋体"/>
                <w:color w:val="auto"/>
                <w:sz w:val="24"/>
                <w:highlight w:val="none"/>
              </w:rPr>
            </w:pPr>
          </w:p>
        </w:tc>
      </w:tr>
      <w:tr w14:paraId="46B9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2B40F961">
            <w:pPr>
              <w:snapToGrid w:val="0"/>
              <w:jc w:val="center"/>
              <w:rPr>
                <w:rFonts w:ascii="宋体" w:hAnsi="宋体" w:cs="宋体"/>
                <w:color w:val="auto"/>
                <w:sz w:val="24"/>
                <w:highlight w:val="none"/>
              </w:rPr>
            </w:pPr>
          </w:p>
        </w:tc>
        <w:tc>
          <w:tcPr>
            <w:tcW w:w="1874" w:type="dxa"/>
            <w:vAlign w:val="center"/>
          </w:tcPr>
          <w:p w14:paraId="76ABB622">
            <w:pPr>
              <w:snapToGrid w:val="0"/>
              <w:jc w:val="center"/>
              <w:rPr>
                <w:rFonts w:ascii="宋体" w:hAnsi="宋体" w:cs="宋体"/>
                <w:color w:val="auto"/>
                <w:sz w:val="24"/>
                <w:highlight w:val="none"/>
              </w:rPr>
            </w:pPr>
          </w:p>
        </w:tc>
        <w:tc>
          <w:tcPr>
            <w:tcW w:w="1964" w:type="dxa"/>
            <w:vAlign w:val="center"/>
          </w:tcPr>
          <w:p w14:paraId="34772386">
            <w:pPr>
              <w:snapToGrid w:val="0"/>
              <w:jc w:val="center"/>
              <w:rPr>
                <w:rFonts w:ascii="宋体" w:hAnsi="宋体" w:cs="宋体"/>
                <w:color w:val="auto"/>
                <w:sz w:val="24"/>
                <w:highlight w:val="none"/>
              </w:rPr>
            </w:pPr>
          </w:p>
        </w:tc>
        <w:tc>
          <w:tcPr>
            <w:tcW w:w="1964" w:type="dxa"/>
            <w:vAlign w:val="center"/>
          </w:tcPr>
          <w:p w14:paraId="599A982E">
            <w:pPr>
              <w:snapToGrid w:val="0"/>
              <w:jc w:val="center"/>
              <w:rPr>
                <w:rFonts w:ascii="宋体" w:hAnsi="宋体" w:cs="宋体"/>
                <w:color w:val="auto"/>
                <w:sz w:val="24"/>
                <w:highlight w:val="none"/>
              </w:rPr>
            </w:pPr>
          </w:p>
        </w:tc>
        <w:tc>
          <w:tcPr>
            <w:tcW w:w="1964" w:type="dxa"/>
            <w:vAlign w:val="center"/>
          </w:tcPr>
          <w:p w14:paraId="1ACD0803">
            <w:pPr>
              <w:spacing w:line="440" w:lineRule="exact"/>
              <w:jc w:val="center"/>
              <w:rPr>
                <w:rFonts w:ascii="宋体" w:hAnsi="宋体" w:cs="宋体"/>
                <w:color w:val="auto"/>
                <w:sz w:val="24"/>
                <w:highlight w:val="none"/>
              </w:rPr>
            </w:pPr>
          </w:p>
        </w:tc>
      </w:tr>
      <w:tr w14:paraId="799A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45119B1B">
            <w:pPr>
              <w:snapToGrid w:val="0"/>
              <w:jc w:val="center"/>
              <w:rPr>
                <w:rFonts w:ascii="宋体" w:hAnsi="宋体" w:cs="宋体"/>
                <w:color w:val="auto"/>
                <w:sz w:val="24"/>
                <w:highlight w:val="none"/>
              </w:rPr>
            </w:pPr>
          </w:p>
        </w:tc>
        <w:tc>
          <w:tcPr>
            <w:tcW w:w="1874" w:type="dxa"/>
            <w:vAlign w:val="center"/>
          </w:tcPr>
          <w:p w14:paraId="4F783399">
            <w:pPr>
              <w:snapToGrid w:val="0"/>
              <w:jc w:val="center"/>
              <w:rPr>
                <w:rFonts w:ascii="宋体" w:hAnsi="宋体" w:cs="宋体"/>
                <w:color w:val="auto"/>
                <w:sz w:val="24"/>
                <w:highlight w:val="none"/>
              </w:rPr>
            </w:pPr>
          </w:p>
        </w:tc>
        <w:tc>
          <w:tcPr>
            <w:tcW w:w="1964" w:type="dxa"/>
            <w:vAlign w:val="center"/>
          </w:tcPr>
          <w:p w14:paraId="516057C9">
            <w:pPr>
              <w:snapToGrid w:val="0"/>
              <w:jc w:val="center"/>
              <w:rPr>
                <w:rFonts w:ascii="宋体" w:hAnsi="宋体" w:cs="宋体"/>
                <w:color w:val="auto"/>
                <w:sz w:val="24"/>
                <w:highlight w:val="none"/>
              </w:rPr>
            </w:pPr>
          </w:p>
        </w:tc>
        <w:tc>
          <w:tcPr>
            <w:tcW w:w="1964" w:type="dxa"/>
            <w:vAlign w:val="center"/>
          </w:tcPr>
          <w:p w14:paraId="7814A6BD">
            <w:pPr>
              <w:snapToGrid w:val="0"/>
              <w:jc w:val="center"/>
              <w:rPr>
                <w:rFonts w:ascii="宋体" w:hAnsi="宋体" w:cs="宋体"/>
                <w:color w:val="auto"/>
                <w:sz w:val="24"/>
                <w:highlight w:val="none"/>
              </w:rPr>
            </w:pPr>
          </w:p>
        </w:tc>
        <w:tc>
          <w:tcPr>
            <w:tcW w:w="1964" w:type="dxa"/>
            <w:vAlign w:val="center"/>
          </w:tcPr>
          <w:p w14:paraId="4B4D9001">
            <w:pPr>
              <w:spacing w:line="440" w:lineRule="exact"/>
              <w:jc w:val="center"/>
              <w:rPr>
                <w:rFonts w:ascii="宋体" w:hAnsi="宋体" w:cs="宋体"/>
                <w:color w:val="auto"/>
                <w:sz w:val="24"/>
                <w:highlight w:val="none"/>
              </w:rPr>
            </w:pPr>
          </w:p>
        </w:tc>
      </w:tr>
    </w:tbl>
    <w:p w14:paraId="2F90B1BD">
      <w:pPr>
        <w:spacing w:line="360" w:lineRule="auto"/>
        <w:rPr>
          <w:rFonts w:ascii="宋体" w:hAnsi="宋体" w:cs="宋体"/>
          <w:color w:val="auto"/>
          <w:sz w:val="24"/>
          <w:highlight w:val="none"/>
        </w:rPr>
      </w:pPr>
    </w:p>
    <w:p w14:paraId="5CFF5E39">
      <w:pPr>
        <w:spacing w:line="360" w:lineRule="auto"/>
        <w:rPr>
          <w:rFonts w:ascii="宋体" w:hAnsi="宋体" w:cs="宋体"/>
          <w:color w:val="auto"/>
          <w:sz w:val="24"/>
          <w:highlight w:val="none"/>
        </w:rPr>
      </w:pPr>
    </w:p>
    <w:p w14:paraId="4BCEA43F">
      <w:pPr>
        <w:spacing w:line="360" w:lineRule="auto"/>
        <w:rPr>
          <w:rFonts w:ascii="宋体" w:hAnsi="宋体" w:cs="宋体"/>
          <w:color w:val="auto"/>
          <w:sz w:val="24"/>
          <w:highlight w:val="none"/>
        </w:rPr>
      </w:pPr>
    </w:p>
    <w:p w14:paraId="517FE22C">
      <w:pPr>
        <w:spacing w:line="360" w:lineRule="auto"/>
        <w:rPr>
          <w:rFonts w:ascii="宋体" w:hAnsi="宋体" w:cs="宋体"/>
          <w:color w:val="auto"/>
          <w:sz w:val="24"/>
          <w:highlight w:val="none"/>
        </w:rPr>
      </w:pPr>
    </w:p>
    <w:p w14:paraId="3214914B">
      <w:pPr>
        <w:spacing w:line="360" w:lineRule="auto"/>
        <w:rPr>
          <w:rFonts w:ascii="宋体" w:hAnsi="宋体" w:cs="宋体"/>
          <w:color w:val="auto"/>
          <w:sz w:val="24"/>
          <w:highlight w:val="none"/>
        </w:rPr>
      </w:pPr>
    </w:p>
    <w:p w14:paraId="5A16C5E2">
      <w:pPr>
        <w:spacing w:line="360" w:lineRule="auto"/>
        <w:rPr>
          <w:rFonts w:ascii="宋体" w:hAnsi="宋体" w:cs="宋体"/>
          <w:color w:val="auto"/>
          <w:sz w:val="24"/>
          <w:highlight w:val="none"/>
        </w:rPr>
      </w:pPr>
    </w:p>
    <w:p w14:paraId="36B24E90">
      <w:pPr>
        <w:spacing w:line="360" w:lineRule="auto"/>
        <w:rPr>
          <w:rFonts w:ascii="宋体" w:hAnsi="宋体" w:cs="宋体"/>
          <w:color w:val="auto"/>
          <w:sz w:val="24"/>
          <w:highlight w:val="none"/>
        </w:rPr>
      </w:pPr>
    </w:p>
    <w:p w14:paraId="717CAD85">
      <w:pPr>
        <w:spacing w:line="360" w:lineRule="auto"/>
        <w:rPr>
          <w:rFonts w:ascii="宋体" w:hAnsi="宋体" w:cs="宋体"/>
          <w:color w:val="auto"/>
          <w:sz w:val="24"/>
          <w:highlight w:val="none"/>
        </w:rPr>
      </w:pPr>
    </w:p>
    <w:p w14:paraId="5719C4E5">
      <w:pPr>
        <w:spacing w:line="360" w:lineRule="auto"/>
        <w:rPr>
          <w:rFonts w:ascii="宋体" w:hAnsi="宋体" w:cs="宋体"/>
          <w:color w:val="auto"/>
          <w:sz w:val="24"/>
          <w:highlight w:val="none"/>
        </w:rPr>
      </w:pPr>
    </w:p>
    <w:p w14:paraId="12A36F85">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 廉政合同</w:t>
      </w:r>
    </w:p>
    <w:p w14:paraId="22F9EB21">
      <w:pPr>
        <w:spacing w:before="120" w:after="120" w:line="360" w:lineRule="auto"/>
        <w:jc w:val="center"/>
        <w:rPr>
          <w:rFonts w:ascii="宋体" w:hAnsi="宋体" w:cs="宋体"/>
          <w:b/>
          <w:color w:val="auto"/>
          <w:sz w:val="24"/>
          <w:highlight w:val="none"/>
        </w:rPr>
      </w:pPr>
      <w:r>
        <w:rPr>
          <w:rFonts w:hint="eastAsia" w:ascii="宋体" w:hAnsi="宋体" w:cs="宋体"/>
          <w:b/>
          <w:color w:val="auto"/>
          <w:sz w:val="24"/>
          <w:highlight w:val="none"/>
        </w:rPr>
        <w:t>廉政合同</w:t>
      </w:r>
    </w:p>
    <w:p w14:paraId="68BE12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（项目名称）项目法人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防城港市防城区交通运输局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（项目法人名称，以下简称“发包人”）与该项目</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的施工单位</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（施工单位名称，以下简称“承包人”），特订立如下合同。</w:t>
      </w:r>
    </w:p>
    <w:p w14:paraId="5EC943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1．发包人和承包人双方的权利和义务</w:t>
      </w:r>
    </w:p>
    <w:p w14:paraId="6A2A31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（1）严格遵守党的政策规定和国家有关法律法规及交通运输部的有关规定。</w:t>
      </w:r>
    </w:p>
    <w:p w14:paraId="6FB64ED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（2）严格执行</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施工合同文件，自觉按合同办事。</w:t>
      </w:r>
    </w:p>
    <w:p w14:paraId="3FFAF2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（3）双方的业务活动坚持公开、公正、诚信、透明的原则（法律认定的商业秘密和合同文件另有规定除外），不得损害国家和集体利益，不得违反工程建设管理规章制度。</w:t>
      </w:r>
    </w:p>
    <w:p w14:paraId="19230C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（4）建立健全廉政制度，开展廉政教育，设立廉政告示牌，公布举报电话，监督并认真查处违法违纪行为。</w:t>
      </w:r>
    </w:p>
    <w:p w14:paraId="7098A3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（5）发现对方在业务活动中有违反廉政规定的行为，有及时提醒对方纠正的权利和义务。</w:t>
      </w:r>
    </w:p>
    <w:p w14:paraId="2AD29E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（6）发现对方严重违反本合同义务条款的行为，有向其上级有关部门举报、建议给予处理并要求告知处理结果的权利。</w:t>
      </w:r>
    </w:p>
    <w:p w14:paraId="6D06AA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2．发包人的义务</w:t>
      </w:r>
    </w:p>
    <w:p w14:paraId="33D140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（1）发包人及其工作人员不得索要或接受承包人的礼金、有价证券和贵重物品，不得让承包人报销任何应由发包人或发包人工作人员个人支付的费用等。</w:t>
      </w:r>
    </w:p>
    <w:p w14:paraId="7DA608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（2）发包人工作人员不得参加承包人安排的超标准宴请和娱乐活动；不得接受承包人提供的通讯工具、交通工具和高档办公用品等。</w:t>
      </w:r>
    </w:p>
    <w:p w14:paraId="65A8FD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（3）发包人及其工作人员不利要求或者接受承包人为其住房装修、婚丧嫁娶活动、配偶子女的工作安排以及出国出境、旅游等提供方便等。</w:t>
      </w:r>
    </w:p>
    <w:p w14:paraId="1F0DC6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（4）发包人工作人员及其配偶、子女不得从事与发包人工作有关的材料设备供应、工程分包、劳务等经济活动等。</w:t>
      </w:r>
    </w:p>
    <w:p w14:paraId="6E741A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（5）发包人及期工作人员不得以任何理由向承包人推荐分包单位或推销材料，不得要求承包人购买合同规定外的材料和设备。</w:t>
      </w:r>
    </w:p>
    <w:p w14:paraId="772572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（6）发包人工作人员要秉公办事，不准营私舞弊，不准利用职权从事各种个人有偿中介活动和安排个人施工队伍。</w:t>
      </w:r>
    </w:p>
    <w:p w14:paraId="72A962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3．承包人的义务</w:t>
      </w:r>
    </w:p>
    <w:p w14:paraId="6727F3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（1）承包人不得以任何理由向发包人及其工作人员行贿或馈赠礼金、有价证券、贵重礼品。</w:t>
      </w:r>
    </w:p>
    <w:p w14:paraId="02BCD9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（2）承包人不得以任何名义为发包人及其工作人员报销应由发包人单位或个人支付的任何费用。</w:t>
      </w:r>
    </w:p>
    <w:p w14:paraId="21DF4B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（3）承包人不得以任何理由安排发包人工作人员参加超标准宴请及娱乐活动。</w:t>
      </w:r>
    </w:p>
    <w:p w14:paraId="0E64D7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（4）承包人不得为发包人单位和个人购置或提供通讯工具、交通工具和高档办公用品等。</w:t>
      </w:r>
    </w:p>
    <w:p w14:paraId="4DA55D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4．违约责任</w:t>
      </w:r>
    </w:p>
    <w:p w14:paraId="5BFB03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47B42D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6640AF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AA824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6.本合同有效期为发包人和承包人签署之日起至该工程项目竣工验收后止。</w:t>
      </w:r>
    </w:p>
    <w:p w14:paraId="7F8A53B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7．本合同作为</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施工合同的附件，与工程施工合同具有同等的法律效力，经合同双方签署后立即生效。</w:t>
      </w:r>
    </w:p>
    <w:p w14:paraId="78B9B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8．本协议书</w:t>
      </w:r>
      <w:r>
        <w:rPr>
          <w:rFonts w:hint="eastAsia" w:ascii="宋体" w:hAnsi="宋体" w:cs="宋体"/>
          <w:b/>
          <w:bCs/>
          <w:color w:val="auto"/>
          <w:sz w:val="24"/>
          <w:highlight w:val="none"/>
          <w:u w:val="single"/>
        </w:rPr>
        <w:t xml:space="preserve">  一  </w:t>
      </w:r>
      <w:r>
        <w:rPr>
          <w:rFonts w:hint="eastAsia" w:ascii="宋体" w:hAnsi="宋体" w:cs="宋体"/>
          <w:color w:val="auto"/>
          <w:sz w:val="24"/>
          <w:highlight w:val="none"/>
        </w:rPr>
        <w:t>式</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六</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份，</w:t>
      </w:r>
      <w:r>
        <w:rPr>
          <w:rFonts w:hint="eastAsia" w:ascii="宋体" w:hAnsi="宋体" w:cs="宋体"/>
          <w:bCs/>
          <w:color w:val="auto"/>
          <w:sz w:val="24"/>
          <w:highlight w:val="none"/>
        </w:rPr>
        <w:t>均具有同等法律效力，</w:t>
      </w:r>
      <w:r>
        <w:rPr>
          <w:rFonts w:hint="eastAsia" w:ascii="宋体" w:hAnsi="宋体" w:cs="宋体"/>
          <w:color w:val="auto"/>
          <w:sz w:val="24"/>
          <w:highlight w:val="none"/>
        </w:rPr>
        <w:t>发包人执</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四</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份，承包人执</w:t>
      </w:r>
      <w:r>
        <w:rPr>
          <w:rFonts w:hint="eastAsia" w:ascii="宋体" w:hAnsi="宋体" w:cs="宋体"/>
          <w:b/>
          <w:bCs/>
          <w:color w:val="auto"/>
          <w:sz w:val="24"/>
          <w:highlight w:val="none"/>
          <w:u w:val="single"/>
        </w:rPr>
        <w:t xml:space="preserve">  二  </w:t>
      </w:r>
      <w:r>
        <w:rPr>
          <w:rFonts w:hint="eastAsia" w:ascii="宋体" w:hAnsi="宋体" w:cs="宋体"/>
          <w:color w:val="auto"/>
          <w:sz w:val="24"/>
          <w:highlight w:val="none"/>
        </w:rPr>
        <w:t>份。</w:t>
      </w:r>
    </w:p>
    <w:p w14:paraId="076CF22A">
      <w:pPr>
        <w:spacing w:line="500" w:lineRule="exact"/>
        <w:ind w:left="1920" w:hanging="1920" w:hangingChars="800"/>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防城港市防城区交通运输局 </w:t>
      </w:r>
      <w:r>
        <w:rPr>
          <w:rFonts w:hint="eastAsia" w:ascii="宋体" w:hAnsi="宋体" w:cs="宋体"/>
          <w:color w:val="auto"/>
          <w:sz w:val="24"/>
          <w:highlight w:val="none"/>
        </w:rPr>
        <w:t xml:space="preserve">   承包人：</w:t>
      </w:r>
      <w:r>
        <w:rPr>
          <w:rFonts w:hint="eastAsia" w:ascii="宋体" w:hAnsi="宋体" w:cs="宋体"/>
          <w:color w:val="auto"/>
          <w:sz w:val="24"/>
          <w:highlight w:val="none"/>
          <w:u w:val="single"/>
        </w:rPr>
        <w:t xml:space="preserve">             </w:t>
      </w:r>
    </w:p>
    <w:p w14:paraId="7992E8BB">
      <w:pPr>
        <w:spacing w:line="500" w:lineRule="exact"/>
        <w:ind w:left="1916" w:leftChars="684" w:hanging="480" w:hangingChars="200"/>
        <w:rPr>
          <w:rFonts w:ascii="宋体" w:hAnsi="宋体" w:cs="宋体"/>
          <w:color w:val="auto"/>
          <w:sz w:val="24"/>
          <w:highlight w:val="none"/>
        </w:rPr>
      </w:pPr>
      <w:r>
        <w:rPr>
          <w:rFonts w:hint="eastAsia" w:ascii="宋体" w:hAnsi="宋体" w:cs="宋体"/>
          <w:color w:val="auto"/>
          <w:sz w:val="24"/>
          <w:highlight w:val="none"/>
        </w:rPr>
        <w:t xml:space="preserve">（盖单位章）                      （盖单位章） </w:t>
      </w:r>
    </w:p>
    <w:p w14:paraId="13F745F9">
      <w:pPr>
        <w:spacing w:line="500" w:lineRule="exact"/>
        <w:rPr>
          <w:rFonts w:ascii="宋体" w:hAnsi="宋体" w:cs="宋体"/>
          <w:color w:val="auto"/>
          <w:sz w:val="24"/>
          <w:highlight w:val="none"/>
        </w:rPr>
      </w:pPr>
    </w:p>
    <w:p w14:paraId="104414A3">
      <w:pPr>
        <w:spacing w:line="500" w:lineRule="exa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p>
    <w:p w14:paraId="1ED86704">
      <w:pPr>
        <w:spacing w:line="500" w:lineRule="exact"/>
        <w:rPr>
          <w:rFonts w:ascii="宋体" w:hAnsi="宋体" w:cs="宋体"/>
          <w:color w:val="auto"/>
          <w:sz w:val="24"/>
          <w:highlight w:val="none"/>
        </w:rPr>
      </w:pPr>
      <w:r>
        <w:rPr>
          <w:rFonts w:hint="eastAsia" w:ascii="宋体" w:hAnsi="宋体" w:cs="宋体"/>
          <w:color w:val="auto"/>
          <w:sz w:val="24"/>
          <w:highlight w:val="none"/>
        </w:rPr>
        <w:t>（签字或盖章）                        （签字或盖章）</w:t>
      </w:r>
    </w:p>
    <w:p w14:paraId="6EF4C7F6">
      <w:pPr>
        <w:spacing w:line="500" w:lineRule="exact"/>
        <w:rPr>
          <w:rFonts w:ascii="宋体" w:hAnsi="宋体" w:cs="宋体"/>
          <w:color w:val="auto"/>
          <w:sz w:val="24"/>
          <w:highlight w:val="none"/>
        </w:rPr>
      </w:pPr>
    </w:p>
    <w:p w14:paraId="3FA81B7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签订日期：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F323158">
      <w:pPr>
        <w:spacing w:line="360" w:lineRule="auto"/>
        <w:rPr>
          <w:rFonts w:ascii="宋体" w:hAnsi="宋体" w:cs="宋体"/>
          <w:color w:val="auto"/>
          <w:sz w:val="24"/>
          <w:highlight w:val="none"/>
        </w:rPr>
      </w:pPr>
    </w:p>
    <w:p w14:paraId="339BCEA4">
      <w:pPr>
        <w:spacing w:line="360" w:lineRule="auto"/>
        <w:rPr>
          <w:rFonts w:ascii="宋体" w:hAnsi="宋体" w:cs="宋体"/>
          <w:color w:val="auto"/>
          <w:sz w:val="24"/>
          <w:highlight w:val="none"/>
        </w:rPr>
      </w:pPr>
    </w:p>
    <w:p w14:paraId="7B5342F7">
      <w:pPr>
        <w:spacing w:line="360" w:lineRule="auto"/>
        <w:rPr>
          <w:rFonts w:ascii="宋体" w:hAnsi="宋体" w:cs="宋体"/>
          <w:color w:val="auto"/>
          <w:sz w:val="24"/>
          <w:highlight w:val="none"/>
        </w:rPr>
      </w:pPr>
    </w:p>
    <w:p w14:paraId="443CF252">
      <w:pPr>
        <w:spacing w:line="360" w:lineRule="auto"/>
        <w:rPr>
          <w:rFonts w:ascii="宋体" w:hAnsi="宋体" w:cs="宋体"/>
          <w:color w:val="auto"/>
          <w:sz w:val="24"/>
          <w:highlight w:val="none"/>
        </w:rPr>
      </w:pPr>
      <w:r>
        <w:rPr>
          <w:rFonts w:hint="eastAsia" w:ascii="宋体" w:hAnsi="宋体" w:cs="宋体"/>
          <w:color w:val="auto"/>
          <w:sz w:val="24"/>
          <w:highlight w:val="none"/>
        </w:rPr>
        <w:t>附件三 安全生产合同</w:t>
      </w:r>
    </w:p>
    <w:p w14:paraId="7128FF8A">
      <w:pPr>
        <w:spacing w:before="120" w:after="120" w:line="360" w:lineRule="auto"/>
        <w:jc w:val="center"/>
        <w:rPr>
          <w:rFonts w:ascii="宋体" w:hAnsi="宋体" w:cs="宋体"/>
          <w:b/>
          <w:color w:val="auto"/>
          <w:sz w:val="24"/>
          <w:highlight w:val="none"/>
        </w:rPr>
      </w:pPr>
      <w:r>
        <w:rPr>
          <w:rFonts w:hint="eastAsia" w:ascii="宋体" w:hAnsi="宋体" w:cs="宋体"/>
          <w:b/>
          <w:color w:val="auto"/>
          <w:sz w:val="24"/>
          <w:highlight w:val="none"/>
        </w:rPr>
        <w:t>安全生产合同</w:t>
      </w:r>
    </w:p>
    <w:p w14:paraId="4CE043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施工合同的实施过程中创造安全、高效的施工环境，切实搞好本项目的安全管理工作，本项目发包人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防城港市防城区交通运输局</w:t>
      </w:r>
      <w:r>
        <w:rPr>
          <w:rFonts w:hint="eastAsia" w:ascii="宋体" w:hAnsi="宋体" w:cs="宋体"/>
          <w:color w:val="auto"/>
          <w:sz w:val="24"/>
          <w:highlight w:val="none"/>
        </w:rPr>
        <w:t>（发包人名称，以下简称“发包人”）与承包人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（承包人名称，以下简称“承包人”）特此签订安全生产合同：</w:t>
      </w:r>
    </w:p>
    <w:p w14:paraId="528959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1.发包人职责</w:t>
      </w:r>
    </w:p>
    <w:p w14:paraId="7A4E21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（1）严格遵守国家有关安全生产的法律法规，认真执行工程承包合同中的有关安全要求。</w:t>
      </w:r>
    </w:p>
    <w:p w14:paraId="2262E0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（2）按照“安全第一、预防为主、综合治理”和坚持“管生产必须管安全”的原则进行安全生产管理，做到生产与安全工作同时计划、布置、检查、总结和评比。</w:t>
      </w:r>
    </w:p>
    <w:p w14:paraId="464D4D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（3）重要的安全设施必须坚持与主体工程“三同时”的原则，即：同时设计、审批，同时施工，同时验收，投入使用。</w:t>
      </w:r>
    </w:p>
    <w:p w14:paraId="1E949E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（4）定期召开安全生产调度会，及时传达中央及地方有关安全生产的精神。</w:t>
      </w:r>
    </w:p>
    <w:p w14:paraId="4692EC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（5）组织对承包人施工现场安全生产检查，监督承包人及时处理发现的各种安全隐患。</w:t>
      </w:r>
    </w:p>
    <w:p w14:paraId="0D923D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2.承包人职责</w:t>
      </w:r>
    </w:p>
    <w:p w14:paraId="3E429C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严格遵守《中华人民共和国安全生产法》《建设工程安全生产管理条例》等国家有关安全生产的法律法规《公路水运工程安全生产监督管理办法》和《公路工程施工安全技术规程》等有关安全生产的规定。认真执行工程承包合同中的有关安全要求。</w:t>
      </w:r>
    </w:p>
    <w:p w14:paraId="1C6C66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59A50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0BFEF2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（4）承包人在任何时候都应采取各种合理的预防措施，防止其员工发生任何违法、违禁、暴力或妨碍治安的行为。</w:t>
      </w:r>
    </w:p>
    <w:p w14:paraId="4E9793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7F2BB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5FF29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（7）操作人员上岗，必须按规定穿戴防护用品。施工负责人和安全检查员应随时检查劳动防护用品的穿戴情况，不按规定穿戴防护用品的人员不得上岗。</w:t>
      </w:r>
    </w:p>
    <w:p w14:paraId="48DE97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（8）所有施工机具设备和高空作业的设备均应定期检查，并有安全员的签字记录，保证其经常处于完好状态；不合格的机具、设备和劳动保护用品严禁使用：</w:t>
      </w:r>
    </w:p>
    <w:p w14:paraId="1E6CB0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（9）施工中采用新技术、新工艺、新设备、新材料时，必须制定相应的安全技术措施，施工现场必须具有相关的安全标志牌。</w:t>
      </w:r>
    </w:p>
    <w:p w14:paraId="4ACA0E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49203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（11）安全生产费用按照《公路水运工程安全生产监督管理办法》的相关规定使用和管理。</w:t>
      </w:r>
    </w:p>
    <w:p w14:paraId="309BF8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3.违约责任</w:t>
      </w:r>
    </w:p>
    <w:p w14:paraId="6A933B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如因发包人或承包人违约造成安全事故，将依法追究责任。</w:t>
      </w:r>
    </w:p>
    <w:p w14:paraId="2D5BE7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4.本合同由双方法定代表人或其授权的代理人签署并加盖单位章后生效，全部工程竣工验收后失效。</w:t>
      </w:r>
    </w:p>
    <w:p w14:paraId="39D262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5.本协议书</w:t>
      </w:r>
      <w:r>
        <w:rPr>
          <w:rFonts w:hint="eastAsia" w:ascii="宋体" w:hAnsi="宋体" w:cs="宋体"/>
          <w:b/>
          <w:bCs/>
          <w:color w:val="auto"/>
          <w:sz w:val="24"/>
          <w:highlight w:val="none"/>
          <w:u w:val="single"/>
        </w:rPr>
        <w:t xml:space="preserve"> 一 </w:t>
      </w:r>
      <w:r>
        <w:rPr>
          <w:rFonts w:hint="eastAsia" w:ascii="宋体" w:hAnsi="宋体" w:cs="宋体"/>
          <w:color w:val="auto"/>
          <w:sz w:val="24"/>
          <w:highlight w:val="none"/>
        </w:rPr>
        <w:t>式</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六</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份，</w:t>
      </w:r>
      <w:r>
        <w:rPr>
          <w:rFonts w:hint="eastAsia" w:ascii="宋体" w:hAnsi="宋体" w:cs="宋体"/>
          <w:bCs/>
          <w:color w:val="auto"/>
          <w:sz w:val="24"/>
          <w:highlight w:val="none"/>
        </w:rPr>
        <w:t>均具有同等法律效力，</w:t>
      </w:r>
      <w:r>
        <w:rPr>
          <w:rFonts w:hint="eastAsia" w:ascii="宋体" w:hAnsi="宋体" w:cs="宋体"/>
          <w:color w:val="auto"/>
          <w:sz w:val="24"/>
          <w:highlight w:val="none"/>
        </w:rPr>
        <w:t>发包人执</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四</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份，承包人执</w:t>
      </w:r>
      <w:r>
        <w:rPr>
          <w:rFonts w:hint="eastAsia" w:ascii="宋体" w:hAnsi="宋体" w:cs="宋体"/>
          <w:b/>
          <w:bCs/>
          <w:color w:val="auto"/>
          <w:sz w:val="24"/>
          <w:highlight w:val="none"/>
          <w:u w:val="single"/>
        </w:rPr>
        <w:t xml:space="preserve">  二  </w:t>
      </w:r>
      <w:r>
        <w:rPr>
          <w:rFonts w:hint="eastAsia" w:ascii="宋体" w:hAnsi="宋体" w:cs="宋体"/>
          <w:color w:val="auto"/>
          <w:sz w:val="24"/>
          <w:highlight w:val="none"/>
        </w:rPr>
        <w:t>份。</w:t>
      </w:r>
    </w:p>
    <w:p w14:paraId="5706C1FD">
      <w:pPr>
        <w:spacing w:line="500" w:lineRule="exact"/>
        <w:ind w:left="1920" w:hanging="1920" w:hangingChars="800"/>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防城港市防城区交通运输局 </w:t>
      </w:r>
      <w:r>
        <w:rPr>
          <w:rFonts w:hint="eastAsia" w:ascii="宋体" w:hAnsi="宋体" w:cs="宋体"/>
          <w:color w:val="auto"/>
          <w:sz w:val="24"/>
          <w:highlight w:val="none"/>
        </w:rPr>
        <w:t xml:space="preserve">   承包人：</w:t>
      </w:r>
      <w:r>
        <w:rPr>
          <w:rFonts w:hint="eastAsia" w:ascii="宋体" w:hAnsi="宋体" w:cs="宋体"/>
          <w:color w:val="auto"/>
          <w:sz w:val="24"/>
          <w:highlight w:val="none"/>
          <w:u w:val="single"/>
        </w:rPr>
        <w:t xml:space="preserve">          </w:t>
      </w:r>
    </w:p>
    <w:p w14:paraId="394CE9E4">
      <w:pPr>
        <w:spacing w:line="500" w:lineRule="exact"/>
        <w:ind w:left="1916" w:leftChars="684" w:hanging="480" w:hangingChars="200"/>
        <w:rPr>
          <w:rFonts w:ascii="宋体" w:hAnsi="宋体" w:cs="宋体"/>
          <w:color w:val="auto"/>
          <w:sz w:val="24"/>
          <w:highlight w:val="none"/>
        </w:rPr>
      </w:pPr>
      <w:r>
        <w:rPr>
          <w:rFonts w:hint="eastAsia" w:ascii="宋体" w:hAnsi="宋体" w:cs="宋体"/>
          <w:color w:val="auto"/>
          <w:sz w:val="24"/>
          <w:highlight w:val="none"/>
        </w:rPr>
        <w:t xml:space="preserve">（盖单位章）                      （盖单位章） </w:t>
      </w:r>
    </w:p>
    <w:p w14:paraId="56B5A7A5">
      <w:pPr>
        <w:spacing w:line="500" w:lineRule="exa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p>
    <w:p w14:paraId="11ED3A4A">
      <w:pPr>
        <w:spacing w:line="500" w:lineRule="exact"/>
        <w:rPr>
          <w:rFonts w:ascii="宋体" w:hAnsi="宋体" w:cs="宋体"/>
          <w:color w:val="auto"/>
          <w:sz w:val="24"/>
          <w:highlight w:val="none"/>
        </w:rPr>
      </w:pPr>
      <w:r>
        <w:rPr>
          <w:rFonts w:hint="eastAsia" w:ascii="宋体" w:hAnsi="宋体" w:cs="宋体"/>
          <w:color w:val="auto"/>
          <w:sz w:val="24"/>
          <w:highlight w:val="none"/>
        </w:rPr>
        <w:t>（签字或盖章）                        （签字或盖章）</w:t>
      </w:r>
    </w:p>
    <w:p w14:paraId="54E1D816">
      <w:pPr>
        <w:spacing w:line="360" w:lineRule="auto"/>
        <w:rPr>
          <w:rFonts w:ascii="宋体" w:hAnsi="宋体" w:cs="宋体"/>
          <w:color w:val="auto"/>
          <w:sz w:val="24"/>
          <w:highlight w:val="none"/>
        </w:rPr>
      </w:pPr>
    </w:p>
    <w:p w14:paraId="772BAE76">
      <w:pPr>
        <w:spacing w:line="360" w:lineRule="auto"/>
        <w:ind w:firstLine="5760" w:firstLineChars="2400"/>
        <w:rPr>
          <w:rFonts w:ascii="宋体" w:hAnsi="宋体" w:cs="宋体"/>
          <w:color w:val="auto"/>
          <w:sz w:val="24"/>
          <w:highlight w:val="none"/>
        </w:rPr>
      </w:pPr>
      <w:r>
        <w:rPr>
          <w:rFonts w:hint="eastAsia" w:ascii="宋体" w:hAnsi="宋体" w:cs="宋体"/>
          <w:color w:val="auto"/>
          <w:sz w:val="24"/>
          <w:highlight w:val="none"/>
        </w:rPr>
        <w:t xml:space="preserve">签订日期：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1D0E957">
      <w:pPr>
        <w:pStyle w:val="345"/>
        <w:rPr>
          <w:rFonts w:ascii="宋体" w:hAnsi="宋体" w:cs="宋体"/>
          <w:color w:val="auto"/>
          <w:sz w:val="24"/>
          <w:szCs w:val="24"/>
          <w:highlight w:val="none"/>
        </w:rPr>
      </w:pPr>
      <w:r>
        <w:rPr>
          <w:rFonts w:hint="eastAsia" w:ascii="宋体" w:hAnsi="宋体" w:cs="宋体"/>
          <w:color w:val="auto"/>
          <w:sz w:val="24"/>
          <w:szCs w:val="24"/>
          <w:highlight w:val="none"/>
        </w:rPr>
        <w:t>附件四 工程质量保修书</w:t>
      </w:r>
    </w:p>
    <w:p w14:paraId="26948DD7">
      <w:pPr>
        <w:pStyle w:val="345"/>
        <w:rPr>
          <w:rFonts w:ascii="宋体" w:hAnsi="宋体" w:cs="宋体"/>
          <w:b/>
          <w:color w:val="auto"/>
          <w:sz w:val="24"/>
          <w:szCs w:val="24"/>
          <w:highlight w:val="none"/>
        </w:rPr>
      </w:pPr>
    </w:p>
    <w:p w14:paraId="2C1245C7">
      <w:pPr>
        <w:pStyle w:val="345"/>
        <w:jc w:val="center"/>
        <w:rPr>
          <w:rFonts w:ascii="宋体" w:hAnsi="宋体" w:cs="宋体"/>
          <w:b/>
          <w:color w:val="auto"/>
          <w:sz w:val="24"/>
          <w:szCs w:val="24"/>
          <w:highlight w:val="none"/>
        </w:rPr>
      </w:pPr>
      <w:r>
        <w:rPr>
          <w:rFonts w:hint="eastAsia" w:ascii="宋体" w:hAnsi="宋体" w:cs="宋体"/>
          <w:b/>
          <w:color w:val="auto"/>
          <w:sz w:val="24"/>
          <w:szCs w:val="24"/>
          <w:highlight w:val="none"/>
        </w:rPr>
        <w:t>工程质量保修书</w:t>
      </w:r>
    </w:p>
    <w:p w14:paraId="540BA082">
      <w:pPr>
        <w:jc w:val="center"/>
        <w:rPr>
          <w:rFonts w:ascii="宋体" w:hAnsi="宋体" w:cs="宋体"/>
          <w:color w:val="auto"/>
          <w:sz w:val="24"/>
          <w:highlight w:val="none"/>
        </w:rPr>
      </w:pPr>
    </w:p>
    <w:p w14:paraId="5D19846D">
      <w:pPr>
        <w:spacing w:line="360" w:lineRule="auto"/>
        <w:rPr>
          <w:rFonts w:ascii="宋体" w:hAnsi="宋体" w:cs="宋体"/>
          <w:color w:val="auto"/>
          <w:sz w:val="24"/>
          <w:highlight w:val="none"/>
        </w:rPr>
      </w:pPr>
      <w:r>
        <w:rPr>
          <w:rFonts w:hint="eastAsia" w:ascii="宋体" w:hAnsi="宋体" w:cs="宋体"/>
          <w:color w:val="auto"/>
          <w:sz w:val="24"/>
          <w:highlight w:val="none"/>
        </w:rPr>
        <w:t>发包人(全称)：</w:t>
      </w:r>
      <w:r>
        <w:rPr>
          <w:rFonts w:hint="eastAsia" w:ascii="宋体" w:hAnsi="宋体" w:cs="宋体"/>
          <w:b/>
          <w:bCs/>
          <w:color w:val="auto"/>
          <w:sz w:val="24"/>
          <w:highlight w:val="none"/>
          <w:u w:val="single"/>
        </w:rPr>
        <w:t xml:space="preserve"> 防城港市防城区交通运输局  </w:t>
      </w:r>
    </w:p>
    <w:p w14:paraId="36FA2456">
      <w:pPr>
        <w:spacing w:line="360" w:lineRule="auto"/>
        <w:rPr>
          <w:rFonts w:ascii="宋体" w:hAnsi="宋体" w:cs="宋体"/>
          <w:color w:val="auto"/>
          <w:sz w:val="24"/>
          <w:highlight w:val="none"/>
        </w:rPr>
      </w:pPr>
      <w:r>
        <w:rPr>
          <w:rFonts w:hint="eastAsia" w:ascii="宋体" w:hAnsi="宋体" w:cs="宋体"/>
          <w:color w:val="auto"/>
          <w:sz w:val="24"/>
          <w:highlight w:val="none"/>
        </w:rPr>
        <w:t>承包人(全称)：</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p>
    <w:p w14:paraId="3550CFC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为保证</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在合理使用期限内正常使用，发包人和承包人协商一致签订工程质量保修书。承包人在质量保修期内按照有关管理规定及双方约定承担工程质量保修责任。</w:t>
      </w:r>
    </w:p>
    <w:p w14:paraId="7841067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一、工程质量保修范围和内容</w:t>
      </w:r>
    </w:p>
    <w:p w14:paraId="71A32F38">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质量保修范围包括合同及施工图纸所包括的工程。具体质量保修内容双方约定如下：在承包人承包范围内，属承包人责任造成的工程质量问题，由承包人承担保修责任。  </w:t>
      </w:r>
    </w:p>
    <w:p w14:paraId="1C576591">
      <w:pPr>
        <w:spacing w:line="360" w:lineRule="auto"/>
        <w:ind w:firstLine="361" w:firstLineChars="150"/>
        <w:rPr>
          <w:rFonts w:ascii="宋体" w:hAnsi="宋体" w:cs="宋体"/>
          <w:color w:val="auto"/>
          <w:sz w:val="24"/>
          <w:highlight w:val="none"/>
        </w:rPr>
      </w:pPr>
      <w:r>
        <w:rPr>
          <w:rFonts w:hint="eastAsia" w:ascii="宋体" w:hAnsi="宋体" w:cs="宋体"/>
          <w:b/>
          <w:bCs/>
          <w:color w:val="auto"/>
          <w:sz w:val="24"/>
          <w:highlight w:val="none"/>
        </w:rPr>
        <w:t>二、质量保修期</w:t>
      </w:r>
    </w:p>
    <w:p w14:paraId="5FE026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1、双方根据《建设工程质量管理条例》及有关规定，约定本工程的质量保修期如下：</w:t>
      </w:r>
    </w:p>
    <w:p w14:paraId="35375FE9">
      <w:pPr>
        <w:wordWrap w:val="0"/>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28672A90">
      <w:pPr>
        <w:wordWrap w:val="0"/>
        <w:topLinePunct/>
        <w:spacing w:line="360" w:lineRule="auto"/>
        <w:ind w:firstLine="426"/>
        <w:rPr>
          <w:rFonts w:ascii="宋体" w:hAnsi="宋体" w:cs="宋体"/>
          <w:color w:val="auto"/>
          <w:sz w:val="24"/>
          <w:highlight w:val="none"/>
        </w:rPr>
      </w:pPr>
      <w:r>
        <w:rPr>
          <w:rFonts w:hint="eastAsia" w:ascii="宋体" w:hAnsi="宋体" w:cs="宋体"/>
          <w:color w:val="auto"/>
          <w:sz w:val="24"/>
          <w:highlight w:val="none"/>
        </w:rPr>
        <w:t>（1）桥梁工程为</w:t>
      </w:r>
      <w:r>
        <w:rPr>
          <w:rFonts w:hint="eastAsia" w:ascii="宋体" w:hAnsi="宋体" w:cs="宋体"/>
          <w:b/>
          <w:color w:val="auto"/>
          <w:sz w:val="24"/>
          <w:highlight w:val="none"/>
          <w:u w:val="single"/>
        </w:rPr>
        <w:t xml:space="preserve">  2  </w:t>
      </w:r>
      <w:r>
        <w:rPr>
          <w:rFonts w:hint="eastAsia" w:ascii="宋体" w:hAnsi="宋体" w:cs="宋体"/>
          <w:color w:val="auto"/>
          <w:sz w:val="24"/>
          <w:highlight w:val="none"/>
        </w:rPr>
        <w:t>年（桥梁隧道主体结构工程为设计文件规定的合理使用年限）；</w:t>
      </w:r>
    </w:p>
    <w:p w14:paraId="18D8A3A4">
      <w:pPr>
        <w:wordWrap w:val="0"/>
        <w:topLinePunct/>
        <w:spacing w:line="360" w:lineRule="auto"/>
        <w:ind w:firstLine="426"/>
        <w:rPr>
          <w:rFonts w:ascii="宋体" w:hAnsi="宋体" w:cs="宋体"/>
          <w:color w:val="auto"/>
          <w:sz w:val="24"/>
          <w:highlight w:val="none"/>
        </w:rPr>
      </w:pPr>
      <w:r>
        <w:rPr>
          <w:rFonts w:hint="eastAsia" w:ascii="宋体" w:hAnsi="宋体" w:cs="宋体"/>
          <w:color w:val="auto"/>
          <w:sz w:val="24"/>
          <w:highlight w:val="none"/>
        </w:rPr>
        <w:t>（2）道路工程为</w:t>
      </w:r>
      <w:r>
        <w:rPr>
          <w:rFonts w:hint="eastAsia" w:ascii="宋体" w:hAnsi="宋体" w:cs="宋体"/>
          <w:b/>
          <w:color w:val="auto"/>
          <w:sz w:val="24"/>
          <w:highlight w:val="none"/>
          <w:u w:val="single"/>
        </w:rPr>
        <w:t xml:space="preserve">  2  </w:t>
      </w:r>
      <w:r>
        <w:rPr>
          <w:rFonts w:hint="eastAsia" w:ascii="宋体" w:hAnsi="宋体" w:cs="宋体"/>
          <w:color w:val="auto"/>
          <w:sz w:val="24"/>
          <w:highlight w:val="none"/>
        </w:rPr>
        <w:t>年；</w:t>
      </w:r>
    </w:p>
    <w:p w14:paraId="4A0A8F70">
      <w:pPr>
        <w:wordWrap w:val="0"/>
        <w:topLinePunct/>
        <w:spacing w:line="360" w:lineRule="auto"/>
        <w:ind w:firstLine="426"/>
        <w:rPr>
          <w:rFonts w:ascii="宋体" w:hAnsi="宋体" w:cs="宋体"/>
          <w:color w:val="auto"/>
          <w:sz w:val="24"/>
          <w:highlight w:val="none"/>
        </w:rPr>
      </w:pPr>
      <w:r>
        <w:rPr>
          <w:rFonts w:hint="eastAsia" w:ascii="宋体" w:hAnsi="宋体" w:cs="宋体"/>
          <w:color w:val="auto"/>
          <w:sz w:val="24"/>
          <w:highlight w:val="none"/>
        </w:rPr>
        <w:t>（3）排水（雨水）工程为</w:t>
      </w:r>
      <w:r>
        <w:rPr>
          <w:rFonts w:hint="eastAsia" w:ascii="宋体" w:hAnsi="宋体" w:cs="宋体"/>
          <w:b/>
          <w:color w:val="auto"/>
          <w:sz w:val="24"/>
          <w:highlight w:val="none"/>
          <w:u w:val="single"/>
        </w:rPr>
        <w:t xml:space="preserve">  1  </w:t>
      </w:r>
      <w:r>
        <w:rPr>
          <w:rFonts w:hint="eastAsia" w:ascii="宋体" w:hAnsi="宋体" w:cs="宋体"/>
          <w:color w:val="auto"/>
          <w:sz w:val="24"/>
          <w:highlight w:val="none"/>
        </w:rPr>
        <w:t>年；</w:t>
      </w:r>
    </w:p>
    <w:p w14:paraId="122D92C2">
      <w:pPr>
        <w:wordWrap w:val="0"/>
        <w:topLinePunct/>
        <w:spacing w:line="360" w:lineRule="auto"/>
        <w:ind w:firstLine="426"/>
        <w:rPr>
          <w:rFonts w:ascii="宋体" w:hAnsi="宋体" w:cs="宋体"/>
          <w:color w:val="auto"/>
          <w:sz w:val="24"/>
          <w:highlight w:val="none"/>
        </w:rPr>
      </w:pPr>
      <w:r>
        <w:rPr>
          <w:rFonts w:hint="eastAsia" w:ascii="宋体" w:hAnsi="宋体" w:cs="宋体"/>
          <w:color w:val="auto"/>
          <w:sz w:val="24"/>
          <w:highlight w:val="none"/>
        </w:rPr>
        <w:t>（4）地下防水工程为</w:t>
      </w:r>
      <w:r>
        <w:rPr>
          <w:rFonts w:hint="eastAsia" w:ascii="宋体" w:hAnsi="宋体" w:cs="宋体"/>
          <w:b/>
          <w:color w:val="auto"/>
          <w:sz w:val="24"/>
          <w:highlight w:val="none"/>
          <w:u w:val="single"/>
        </w:rPr>
        <w:t xml:space="preserve">  /  </w:t>
      </w:r>
      <w:r>
        <w:rPr>
          <w:rFonts w:hint="eastAsia" w:ascii="宋体" w:hAnsi="宋体" w:cs="宋体"/>
          <w:color w:val="auto"/>
          <w:sz w:val="24"/>
          <w:highlight w:val="none"/>
        </w:rPr>
        <w:t>年；</w:t>
      </w:r>
    </w:p>
    <w:p w14:paraId="7963D27F">
      <w:pPr>
        <w:wordWrap w:val="0"/>
        <w:topLinePunct/>
        <w:spacing w:line="360" w:lineRule="auto"/>
        <w:ind w:firstLine="426"/>
        <w:rPr>
          <w:rFonts w:ascii="宋体" w:hAnsi="宋体" w:cs="宋体"/>
          <w:color w:val="auto"/>
          <w:sz w:val="24"/>
          <w:highlight w:val="none"/>
        </w:rPr>
      </w:pPr>
      <w:r>
        <w:rPr>
          <w:rFonts w:hint="eastAsia" w:ascii="宋体" w:hAnsi="宋体" w:cs="宋体"/>
          <w:color w:val="auto"/>
          <w:sz w:val="24"/>
          <w:highlight w:val="none"/>
        </w:rPr>
        <w:t>（5）其他附属工程为</w:t>
      </w:r>
      <w:r>
        <w:rPr>
          <w:rFonts w:hint="eastAsia" w:ascii="宋体" w:hAnsi="宋体" w:cs="宋体"/>
          <w:b/>
          <w:color w:val="auto"/>
          <w:sz w:val="24"/>
          <w:highlight w:val="none"/>
          <w:u w:val="single"/>
        </w:rPr>
        <w:t xml:space="preserve">  2  </w:t>
      </w:r>
      <w:r>
        <w:rPr>
          <w:rFonts w:hint="eastAsia" w:ascii="宋体" w:hAnsi="宋体" w:cs="宋体"/>
          <w:color w:val="auto"/>
          <w:sz w:val="24"/>
          <w:highlight w:val="none"/>
        </w:rPr>
        <w:t>年；</w:t>
      </w:r>
    </w:p>
    <w:p w14:paraId="058F50EB">
      <w:pPr>
        <w:wordWrap w:val="0"/>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（6）其他项目保修期限约定如下：</w:t>
      </w:r>
      <w:r>
        <w:rPr>
          <w:rFonts w:hint="eastAsia" w:ascii="宋体" w:hAnsi="宋体" w:cs="宋体"/>
          <w:bCs/>
          <w:color w:val="auto"/>
          <w:sz w:val="24"/>
          <w:highlight w:val="none"/>
          <w:u w:val="single"/>
        </w:rPr>
        <w:t>未尽事宜按国家相关法规执行</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w:t>
      </w:r>
    </w:p>
    <w:p w14:paraId="662007BC">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2、质量保修期自本合同工程签发的工程竣工验收合格交工证书中写明的竣工日期起计算。</w:t>
      </w:r>
      <w:r>
        <w:rPr>
          <w:rFonts w:hint="eastAsia" w:ascii="宋体" w:hAnsi="宋体" w:cs="宋体"/>
          <w:b/>
          <w:bCs/>
          <w:color w:val="auto"/>
          <w:sz w:val="24"/>
          <w:highlight w:val="none"/>
        </w:rPr>
        <w:t>分单项竣工验收的工程，按单项工程分别计算质量保修期。</w:t>
      </w:r>
    </w:p>
    <w:p w14:paraId="75D592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3、其他约定：</w:t>
      </w:r>
      <w:r>
        <w:rPr>
          <w:rFonts w:hint="eastAsia" w:ascii="宋体" w:hAnsi="宋体" w:cs="宋体"/>
          <w:b/>
          <w:bCs/>
          <w:color w:val="auto"/>
          <w:sz w:val="24"/>
          <w:highlight w:val="none"/>
          <w:u w:val="single"/>
        </w:rPr>
        <w:t>双方约定本工程质量保修期为1年</w:t>
      </w:r>
      <w:r>
        <w:rPr>
          <w:rFonts w:hint="eastAsia" w:ascii="宋体" w:hAnsi="宋体" w:cs="宋体"/>
          <w:color w:val="auto"/>
          <w:sz w:val="24"/>
          <w:highlight w:val="none"/>
        </w:rPr>
        <w:t>。</w:t>
      </w:r>
    </w:p>
    <w:p w14:paraId="1D58DB73">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三、质量保修保质责任</w:t>
      </w:r>
    </w:p>
    <w:p w14:paraId="74E78C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1、质量保修期自工程竣工验收合格之日起计算。</w:t>
      </w:r>
    </w:p>
    <w:p w14:paraId="7210FC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2、质量保修责任</w:t>
      </w:r>
    </w:p>
    <w:p w14:paraId="10A7E9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2.1属于保修范围、内容的项目，承包人应当在接到保修通知之日起七日内派人保修。承包人不在约定期限内派人保修的，发包人可以委托他人修理，修理费用由承包人承担。</w:t>
      </w:r>
    </w:p>
    <w:p w14:paraId="14BD42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2.2发生紧急抢修事故的，承包人在接到事故通知后，应当立即到达事故现场抢修。</w:t>
      </w:r>
    </w:p>
    <w:p w14:paraId="3BA49E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2.3对于涉及结构安全的质量问题，应当按照有关的规定，立即向当地建设行政主管部门报告，采取安全防范措施；由原设计单位或者具有相应资质等级的设计单位提出保修方案，承包人实施保修。</w:t>
      </w:r>
    </w:p>
    <w:p w14:paraId="3556B0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2.4质量保修完成后，由发包人组织验收。</w:t>
      </w:r>
    </w:p>
    <w:p w14:paraId="59CE1AC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3．保修费用</w:t>
      </w:r>
    </w:p>
    <w:p w14:paraId="52E57A3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保修费用由造成质量缺陷的责任方承担。</w:t>
      </w:r>
    </w:p>
    <w:p w14:paraId="488D6AFD">
      <w:pP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四、质量保修金的支付</w:t>
      </w:r>
    </w:p>
    <w:p w14:paraId="744E46C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本工程约定的工程质量保修金为施工结算价的</w:t>
      </w:r>
      <w:r>
        <w:rPr>
          <w:rFonts w:hint="eastAsia" w:ascii="宋体" w:hAnsi="宋体" w:cs="宋体"/>
          <w:b/>
          <w:bCs/>
          <w:color w:val="auto"/>
          <w:sz w:val="24"/>
          <w:highlight w:val="none"/>
          <w:u w:val="single"/>
        </w:rPr>
        <w:t xml:space="preserve"> 3 </w:t>
      </w:r>
      <w:r>
        <w:rPr>
          <w:rFonts w:hint="eastAsia" w:ascii="宋体" w:hAnsi="宋体" w:cs="宋体"/>
          <w:b/>
          <w:bCs/>
          <w:color w:val="auto"/>
          <w:sz w:val="24"/>
          <w:highlight w:val="none"/>
        </w:rPr>
        <w:t>％。质量保修金不计利息。</w:t>
      </w:r>
    </w:p>
    <w:p w14:paraId="79FEE69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五、质量保修金的返还</w:t>
      </w:r>
    </w:p>
    <w:p w14:paraId="42E1DB18">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发包人在应付款中扣出，在工程竣工保修期满后，14日内将质量保修金(不计利息)余额退回承包人。在保修期内承包人应按保修内容进行保修，若承包人接到发包人保修通知书在七天内未派人进行修理的，发包人则安排其它公司修理，在保修期内发生的修理费用由承包人负责或由发包人从保修金中扣除。</w:t>
      </w:r>
    </w:p>
    <w:p w14:paraId="6D9EFB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六、其他</w:t>
      </w:r>
    </w:p>
    <w:p w14:paraId="071A277D">
      <w:pPr>
        <w:spacing w:line="360" w:lineRule="auto"/>
        <w:ind w:firstLine="453" w:firstLineChars="189"/>
        <w:rPr>
          <w:rFonts w:ascii="宋体" w:hAnsi="宋体" w:cs="宋体"/>
          <w:color w:val="auto"/>
          <w:sz w:val="24"/>
          <w:highlight w:val="none"/>
          <w:u w:val="single"/>
        </w:rPr>
      </w:pPr>
      <w:r>
        <w:rPr>
          <w:rFonts w:hint="eastAsia" w:ascii="宋体" w:hAnsi="宋体" w:cs="宋体"/>
          <w:color w:val="auto"/>
          <w:sz w:val="24"/>
          <w:highlight w:val="none"/>
        </w:rPr>
        <w:t>双方约定的其他工程质量保修事项：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1699A7D">
      <w:pPr>
        <w:spacing w:line="360" w:lineRule="auto"/>
        <w:ind w:firstLine="453" w:firstLineChars="189"/>
        <w:rPr>
          <w:rFonts w:ascii="宋体" w:hAnsi="宋体" w:cs="宋体"/>
          <w:color w:val="auto"/>
          <w:sz w:val="24"/>
          <w:highlight w:val="none"/>
        </w:rPr>
      </w:pPr>
      <w:r>
        <w:rPr>
          <w:rFonts w:hint="eastAsia" w:ascii="宋体" w:hAnsi="宋体" w:cs="宋体"/>
          <w:color w:val="auto"/>
          <w:sz w:val="24"/>
          <w:highlight w:val="none"/>
        </w:rPr>
        <w:t>本工程质量保修书作为施工合同附件，由施工合同发包人和承包人双方共同签署。</w:t>
      </w:r>
    </w:p>
    <w:p w14:paraId="1B586A1B">
      <w:pPr>
        <w:spacing w:line="500" w:lineRule="exact"/>
        <w:ind w:left="1920" w:hanging="1920" w:hangingChars="800"/>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防城港市防城区交通运输局 </w:t>
      </w:r>
      <w:r>
        <w:rPr>
          <w:rFonts w:hint="eastAsia" w:ascii="宋体" w:hAnsi="宋体" w:cs="宋体"/>
          <w:color w:val="auto"/>
          <w:sz w:val="24"/>
          <w:highlight w:val="none"/>
        </w:rPr>
        <w:t xml:space="preserve">   承包人：</w:t>
      </w:r>
      <w:r>
        <w:rPr>
          <w:rFonts w:hint="eastAsia" w:ascii="宋体" w:hAnsi="宋体" w:cs="宋体"/>
          <w:color w:val="auto"/>
          <w:sz w:val="24"/>
          <w:highlight w:val="none"/>
          <w:u w:val="single"/>
        </w:rPr>
        <w:t xml:space="preserve">                 </w:t>
      </w:r>
    </w:p>
    <w:p w14:paraId="29EB463B">
      <w:pPr>
        <w:spacing w:line="500" w:lineRule="exact"/>
        <w:ind w:left="1916" w:leftChars="684" w:hanging="480" w:hangingChars="200"/>
        <w:rPr>
          <w:rFonts w:ascii="宋体" w:hAnsi="宋体" w:cs="宋体"/>
          <w:color w:val="auto"/>
          <w:sz w:val="24"/>
          <w:highlight w:val="none"/>
        </w:rPr>
      </w:pPr>
      <w:r>
        <w:rPr>
          <w:rFonts w:hint="eastAsia" w:ascii="宋体" w:hAnsi="宋体" w:cs="宋体"/>
          <w:color w:val="auto"/>
          <w:sz w:val="24"/>
          <w:highlight w:val="none"/>
        </w:rPr>
        <w:t xml:space="preserve">（盖单位章）                      （盖单位章） </w:t>
      </w:r>
    </w:p>
    <w:p w14:paraId="41F216A8">
      <w:pPr>
        <w:spacing w:line="500" w:lineRule="exact"/>
        <w:rPr>
          <w:rFonts w:ascii="宋体" w:hAnsi="宋体" w:cs="宋体"/>
          <w:color w:val="auto"/>
          <w:sz w:val="24"/>
          <w:highlight w:val="none"/>
        </w:rPr>
      </w:pPr>
    </w:p>
    <w:p w14:paraId="7F5C00F8">
      <w:pPr>
        <w:spacing w:line="500" w:lineRule="exa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p>
    <w:p w14:paraId="079E376A">
      <w:pPr>
        <w:spacing w:line="500" w:lineRule="exact"/>
        <w:rPr>
          <w:rFonts w:ascii="宋体" w:hAnsi="宋体" w:cs="宋体"/>
          <w:color w:val="auto"/>
          <w:sz w:val="24"/>
          <w:highlight w:val="none"/>
        </w:rPr>
      </w:pPr>
      <w:r>
        <w:rPr>
          <w:rFonts w:hint="eastAsia" w:ascii="宋体" w:hAnsi="宋体" w:cs="宋体"/>
          <w:color w:val="auto"/>
          <w:sz w:val="24"/>
          <w:highlight w:val="none"/>
        </w:rPr>
        <w:t>（签字或盖章）                        （签字或盖章）</w:t>
      </w:r>
    </w:p>
    <w:p w14:paraId="5BC080CC">
      <w:pPr>
        <w:spacing w:line="500" w:lineRule="exact"/>
        <w:rPr>
          <w:rFonts w:ascii="宋体" w:hAnsi="宋体" w:cs="宋体"/>
          <w:color w:val="auto"/>
          <w:sz w:val="24"/>
          <w:highlight w:val="none"/>
        </w:rPr>
      </w:pPr>
    </w:p>
    <w:p w14:paraId="031A0128">
      <w:pPr>
        <w:keepNext/>
        <w:widowControl/>
        <w:spacing w:line="440" w:lineRule="exact"/>
        <w:jc w:val="left"/>
        <w:outlineLvl w:val="0"/>
        <w:rPr>
          <w:rFonts w:ascii="宋体" w:hAnsi="宋体" w:cs="宋体"/>
          <w:color w:val="auto"/>
          <w:kern w:val="0"/>
          <w:sz w:val="24"/>
          <w:highlight w:val="none"/>
        </w:rPr>
      </w:pPr>
      <w:r>
        <w:rPr>
          <w:rFonts w:hint="eastAsia" w:ascii="宋体" w:hAnsi="宋体" w:cs="宋体"/>
          <w:color w:val="auto"/>
          <w:kern w:val="0"/>
          <w:sz w:val="24"/>
          <w:highlight w:val="none"/>
        </w:rPr>
        <w:t xml:space="preserve">签订日期：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14:paraId="17AB165A">
      <w:pPr>
        <w:pStyle w:val="27"/>
        <w:snapToGrid w:val="0"/>
        <w:spacing w:before="120" w:after="120" w:line="320" w:lineRule="exact"/>
        <w:jc w:val="center"/>
        <w:outlineLvl w:val="0"/>
        <w:rPr>
          <w:rFonts w:ascii="Times New Roman" w:hAnsi="Times New Roman"/>
          <w:color w:val="auto"/>
          <w:highlight w:val="none"/>
        </w:rPr>
      </w:pPr>
      <w:r>
        <w:rPr>
          <w:rFonts w:ascii="Times New Roman" w:hAnsi="Times New Roman" w:cs="Times New Roman"/>
          <w:color w:val="auto"/>
          <w:sz w:val="32"/>
          <w:szCs w:val="32"/>
          <w:highlight w:val="none"/>
        </w:rPr>
        <w:br w:type="page"/>
      </w:r>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六</w:t>
      </w:r>
      <w:r>
        <w:rPr>
          <w:rFonts w:ascii="Times New Roman" w:hAnsi="Times New Roman" w:cs="Times New Roman"/>
          <w:color w:val="auto"/>
          <w:sz w:val="32"/>
          <w:szCs w:val="32"/>
          <w:highlight w:val="none"/>
        </w:rPr>
        <w:t>章  响应文件格式</w:t>
      </w:r>
      <w:bookmarkEnd w:id="83"/>
    </w:p>
    <w:p w14:paraId="198544BB">
      <w:pPr>
        <w:rPr>
          <w:color w:val="auto"/>
          <w:sz w:val="28"/>
          <w:szCs w:val="28"/>
          <w:highlight w:val="none"/>
        </w:rPr>
      </w:pPr>
      <w:bookmarkStart w:id="790" w:name="_Toc254970556"/>
      <w:bookmarkStart w:id="791" w:name="_Toc254970697"/>
    </w:p>
    <w:p w14:paraId="28AA6FBC">
      <w:pPr>
        <w:rPr>
          <w:color w:val="auto"/>
          <w:sz w:val="28"/>
          <w:szCs w:val="28"/>
          <w:highlight w:val="none"/>
        </w:rPr>
      </w:pPr>
    </w:p>
    <w:p w14:paraId="2D8D42CF">
      <w:pPr>
        <w:snapToGrid w:val="0"/>
        <w:spacing w:before="120" w:beforeLines="50" w:after="50" w:line="440" w:lineRule="exact"/>
        <w:rPr>
          <w:bCs/>
          <w:color w:val="auto"/>
          <w:sz w:val="24"/>
          <w:highlight w:val="none"/>
        </w:rPr>
      </w:pPr>
      <w:bookmarkStart w:id="792" w:name="_Hlk89190642"/>
      <w:r>
        <w:rPr>
          <w:rFonts w:hint="eastAsia"/>
          <w:color w:val="auto"/>
          <w:sz w:val="28"/>
          <w:szCs w:val="28"/>
          <w:highlight w:val="none"/>
        </w:rPr>
        <w:t>注：有签字、盖章要求的应按要求签字（签章）、盖章（签章）。</w:t>
      </w:r>
      <w:bookmarkEnd w:id="790"/>
      <w:bookmarkEnd w:id="791"/>
      <w:r>
        <w:rPr>
          <w:bCs/>
          <w:color w:val="auto"/>
          <w:sz w:val="24"/>
          <w:highlight w:val="none"/>
        </w:rPr>
        <w:t xml:space="preserve"> </w:t>
      </w:r>
    </w:p>
    <w:bookmarkEnd w:id="792"/>
    <w:p w14:paraId="1F48CBEE">
      <w:pPr>
        <w:snapToGrid w:val="0"/>
        <w:spacing w:before="120" w:beforeLines="50" w:after="50" w:line="440" w:lineRule="exact"/>
        <w:jc w:val="left"/>
        <w:outlineLvl w:val="1"/>
        <w:rPr>
          <w:b/>
          <w:color w:val="auto"/>
          <w:sz w:val="24"/>
          <w:highlight w:val="none"/>
        </w:rPr>
      </w:pPr>
      <w:r>
        <w:rPr>
          <w:color w:val="auto"/>
          <w:sz w:val="24"/>
          <w:highlight w:val="none"/>
        </w:rPr>
        <w:br w:type="page"/>
      </w:r>
      <w:bookmarkStart w:id="793" w:name="_Hlk89190719"/>
      <w:r>
        <w:rPr>
          <w:rFonts w:hint="eastAsia"/>
          <w:b/>
          <w:color w:val="auto"/>
          <w:sz w:val="24"/>
          <w:highlight w:val="none"/>
        </w:rPr>
        <w:t>1.</w:t>
      </w:r>
      <w:r>
        <w:rPr>
          <w:b/>
          <w:color w:val="auto"/>
          <w:sz w:val="24"/>
          <w:highlight w:val="none"/>
        </w:rPr>
        <w:t xml:space="preserve">响应文件封面格式： </w:t>
      </w:r>
    </w:p>
    <w:p w14:paraId="46C41CF0">
      <w:pPr>
        <w:snapToGrid w:val="0"/>
        <w:spacing w:before="120" w:beforeLines="50" w:after="50" w:line="360" w:lineRule="exact"/>
        <w:rPr>
          <w:color w:val="auto"/>
          <w:sz w:val="24"/>
          <w:highlight w:val="none"/>
        </w:rPr>
      </w:pPr>
    </w:p>
    <w:p w14:paraId="6C96F4DB">
      <w:pPr>
        <w:snapToGrid w:val="0"/>
        <w:spacing w:before="120" w:beforeLines="50" w:after="50" w:line="360" w:lineRule="exact"/>
        <w:jc w:val="center"/>
        <w:rPr>
          <w:bCs/>
          <w:color w:val="auto"/>
          <w:sz w:val="24"/>
          <w:highlight w:val="none"/>
        </w:rPr>
      </w:pPr>
    </w:p>
    <w:p w14:paraId="763C754F">
      <w:pPr>
        <w:snapToGrid w:val="0"/>
        <w:spacing w:before="120" w:beforeLines="50" w:after="50" w:line="360" w:lineRule="exact"/>
        <w:jc w:val="center"/>
        <w:rPr>
          <w:b/>
          <w:bCs/>
          <w:color w:val="auto"/>
          <w:sz w:val="44"/>
          <w:szCs w:val="44"/>
          <w:highlight w:val="none"/>
        </w:rPr>
      </w:pPr>
    </w:p>
    <w:p w14:paraId="086D4C5E">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64175E94">
      <w:pPr>
        <w:snapToGrid w:val="0"/>
        <w:spacing w:before="120" w:beforeLines="50" w:after="50" w:line="360" w:lineRule="exact"/>
        <w:rPr>
          <w:bCs/>
          <w:color w:val="auto"/>
          <w:sz w:val="24"/>
          <w:highlight w:val="none"/>
        </w:rPr>
      </w:pPr>
    </w:p>
    <w:p w14:paraId="6F9448F3">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6BF95C7">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1EE1C4BE">
      <w:pPr>
        <w:snapToGrid w:val="0"/>
        <w:spacing w:before="120" w:beforeLines="50" w:after="50" w:line="360" w:lineRule="exact"/>
        <w:ind w:firstLine="720" w:firstLineChars="300"/>
        <w:rPr>
          <w:bCs/>
          <w:color w:val="auto"/>
          <w:sz w:val="24"/>
          <w:highlight w:val="none"/>
        </w:rPr>
      </w:pPr>
      <w:r>
        <w:rPr>
          <w:bCs/>
          <w:color w:val="auto"/>
          <w:sz w:val="24"/>
          <w:highlight w:val="none"/>
        </w:rPr>
        <w:t>分标</w:t>
      </w:r>
      <w:r>
        <w:rPr>
          <w:rFonts w:hint="eastAsia"/>
          <w:bCs/>
          <w:color w:val="auto"/>
          <w:sz w:val="24"/>
          <w:highlight w:val="none"/>
        </w:rPr>
        <w:t>号</w:t>
      </w:r>
      <w:r>
        <w:rPr>
          <w:bCs/>
          <w:color w:val="auto"/>
          <w:sz w:val="24"/>
          <w:highlight w:val="none"/>
        </w:rPr>
        <w:t>： （若无</w:t>
      </w:r>
      <w:r>
        <w:rPr>
          <w:rFonts w:hint="eastAsia"/>
          <w:bCs/>
          <w:color w:val="auto"/>
          <w:sz w:val="24"/>
          <w:highlight w:val="none"/>
        </w:rPr>
        <w:t>留空或写</w:t>
      </w:r>
      <w:r>
        <w:rPr>
          <w:bCs/>
          <w:color w:val="auto"/>
          <w:sz w:val="24"/>
          <w:highlight w:val="none"/>
        </w:rPr>
        <w:t>“/”）</w:t>
      </w:r>
    </w:p>
    <w:p w14:paraId="56457182">
      <w:pPr>
        <w:snapToGrid w:val="0"/>
        <w:spacing w:before="120" w:beforeLines="50" w:after="50" w:line="360" w:lineRule="exact"/>
        <w:ind w:firstLine="720" w:firstLineChars="300"/>
        <w:rPr>
          <w:bCs/>
          <w:color w:val="auto"/>
          <w:sz w:val="24"/>
          <w:highlight w:val="none"/>
        </w:rPr>
      </w:pPr>
      <w:r>
        <w:rPr>
          <w:bCs/>
          <w:color w:val="auto"/>
          <w:sz w:val="24"/>
          <w:highlight w:val="none"/>
        </w:rPr>
        <w:t>响应文件名称：资格</w:t>
      </w:r>
      <w:r>
        <w:rPr>
          <w:rFonts w:hint="eastAsia"/>
          <w:bCs/>
          <w:color w:val="auto"/>
          <w:sz w:val="24"/>
          <w:highlight w:val="none"/>
        </w:rPr>
        <w:t>证明</w:t>
      </w:r>
      <w:r>
        <w:rPr>
          <w:bCs/>
          <w:color w:val="auto"/>
          <w:sz w:val="24"/>
          <w:highlight w:val="none"/>
        </w:rPr>
        <w:t>文件、商务技术文件、报价文件</w:t>
      </w:r>
    </w:p>
    <w:bookmarkEnd w:id="793"/>
    <w:p w14:paraId="412062D1">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127BB68F">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2F173C21">
      <w:pPr>
        <w:pStyle w:val="8"/>
        <w:snapToGrid w:val="0"/>
        <w:spacing w:before="50" w:after="50" w:line="360" w:lineRule="exact"/>
        <w:ind w:firstLine="960" w:firstLineChars="400"/>
        <w:rPr>
          <w:bCs/>
          <w:color w:val="auto"/>
          <w:sz w:val="24"/>
          <w:szCs w:val="24"/>
          <w:highlight w:val="none"/>
        </w:rPr>
      </w:pPr>
    </w:p>
    <w:p w14:paraId="296A8FF6">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78219F43">
      <w:pPr>
        <w:snapToGrid w:val="0"/>
        <w:spacing w:before="120" w:beforeLines="50" w:after="50" w:line="440" w:lineRule="exact"/>
        <w:jc w:val="center"/>
        <w:outlineLvl w:val="1"/>
        <w:rPr>
          <w:b/>
          <w:bCs/>
          <w:color w:val="auto"/>
          <w:sz w:val="24"/>
          <w:highlight w:val="none"/>
        </w:rPr>
      </w:pPr>
      <w:bookmarkStart w:id="794" w:name="_Toc254970698"/>
      <w:bookmarkStart w:id="795" w:name="_Toc254970557"/>
      <w:r>
        <w:rPr>
          <w:color w:val="auto"/>
          <w:sz w:val="24"/>
          <w:highlight w:val="none"/>
        </w:rPr>
        <w:br w:type="page"/>
      </w:r>
      <w:bookmarkEnd w:id="794"/>
      <w:bookmarkEnd w:id="795"/>
    </w:p>
    <w:p w14:paraId="3CE7D7CF">
      <w:pPr>
        <w:snapToGrid w:val="0"/>
        <w:spacing w:before="120" w:beforeLines="50" w:after="50" w:line="440" w:lineRule="exact"/>
        <w:jc w:val="center"/>
        <w:rPr>
          <w:color w:val="auto"/>
          <w:sz w:val="24"/>
          <w:highlight w:val="none"/>
        </w:rPr>
      </w:pPr>
    </w:p>
    <w:p w14:paraId="254EED74">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5FF83908">
      <w:pPr>
        <w:snapToGrid w:val="0"/>
        <w:spacing w:before="50" w:after="50" w:line="440" w:lineRule="exact"/>
        <w:ind w:firstLine="118" w:firstLineChars="49"/>
        <w:jc w:val="center"/>
        <w:rPr>
          <w:b/>
          <w:color w:val="auto"/>
          <w:sz w:val="24"/>
          <w:highlight w:val="none"/>
        </w:rPr>
      </w:pPr>
      <w:r>
        <w:rPr>
          <w:b/>
          <w:color w:val="auto"/>
          <w:sz w:val="24"/>
          <w:highlight w:val="none"/>
        </w:rPr>
        <w:t>（</w:t>
      </w:r>
      <w:bookmarkStart w:id="796" w:name="_Hlk89190735"/>
      <w:r>
        <w:rPr>
          <w:b/>
          <w:color w:val="auto"/>
          <w:sz w:val="24"/>
          <w:highlight w:val="none"/>
        </w:rPr>
        <w:t>需</w:t>
      </w:r>
      <w:bookmarkEnd w:id="796"/>
      <w:r>
        <w:rPr>
          <w:b/>
          <w:color w:val="auto"/>
          <w:sz w:val="24"/>
          <w:highlight w:val="none"/>
        </w:rPr>
        <w:t>有页码）</w:t>
      </w:r>
    </w:p>
    <w:p w14:paraId="50B0C318">
      <w:pPr>
        <w:snapToGrid w:val="0"/>
        <w:spacing w:before="50" w:after="50" w:line="440" w:lineRule="exact"/>
        <w:ind w:firstLine="118" w:firstLineChars="49"/>
        <w:jc w:val="center"/>
        <w:rPr>
          <w:b/>
          <w:color w:val="auto"/>
          <w:sz w:val="24"/>
          <w:highlight w:val="none"/>
        </w:rPr>
      </w:pPr>
      <w:r>
        <w:rPr>
          <w:b/>
          <w:color w:val="auto"/>
          <w:sz w:val="24"/>
          <w:highlight w:val="none"/>
        </w:rPr>
        <w:br w:type="page"/>
      </w:r>
    </w:p>
    <w:p w14:paraId="28394BBC">
      <w:pPr>
        <w:snapToGrid w:val="0"/>
        <w:spacing w:before="120" w:beforeLines="50" w:after="50" w:line="440" w:lineRule="exact"/>
        <w:jc w:val="center"/>
        <w:outlineLvl w:val="1"/>
        <w:rPr>
          <w:bCs/>
          <w:color w:val="auto"/>
          <w:sz w:val="24"/>
          <w:highlight w:val="none"/>
        </w:rPr>
      </w:pPr>
      <w:r>
        <w:rPr>
          <w:bCs/>
          <w:color w:val="auto"/>
          <w:sz w:val="24"/>
          <w:highlight w:val="none"/>
        </w:rPr>
        <w:t>第</w:t>
      </w:r>
      <w:r>
        <w:rPr>
          <w:rFonts w:hint="eastAsia"/>
          <w:bCs/>
          <w:color w:val="auto"/>
          <w:sz w:val="24"/>
          <w:highlight w:val="none"/>
        </w:rPr>
        <w:t>一</w:t>
      </w:r>
      <w:r>
        <w:rPr>
          <w:bCs/>
          <w:color w:val="auto"/>
          <w:sz w:val="24"/>
          <w:highlight w:val="none"/>
        </w:rPr>
        <w:t xml:space="preserve">部分 </w:t>
      </w:r>
      <w:bookmarkStart w:id="797" w:name="_Hlk89190743"/>
      <w:r>
        <w:rPr>
          <w:bCs/>
          <w:color w:val="auto"/>
          <w:sz w:val="24"/>
          <w:highlight w:val="none"/>
        </w:rPr>
        <w:t>资格</w:t>
      </w:r>
      <w:r>
        <w:rPr>
          <w:rFonts w:hint="eastAsia"/>
          <w:bCs/>
          <w:color w:val="auto"/>
          <w:sz w:val="24"/>
          <w:highlight w:val="none"/>
        </w:rPr>
        <w:t>证明</w:t>
      </w:r>
      <w:r>
        <w:rPr>
          <w:bCs/>
          <w:color w:val="auto"/>
          <w:sz w:val="24"/>
          <w:highlight w:val="none"/>
        </w:rPr>
        <w:t>文件</w:t>
      </w:r>
      <w:bookmarkEnd w:id="797"/>
    </w:p>
    <w:p w14:paraId="391B20DF">
      <w:pPr>
        <w:snapToGrid w:val="0"/>
        <w:spacing w:before="50" w:after="50" w:line="440" w:lineRule="exact"/>
        <w:ind w:firstLine="157" w:firstLineChars="49"/>
        <w:jc w:val="center"/>
        <w:rPr>
          <w:rStyle w:val="64"/>
          <w:rFonts w:ascii="Times New Roman" w:hAnsi="Times New Roman" w:eastAsia="宋体"/>
          <w:color w:val="auto"/>
          <w:highlight w:val="none"/>
        </w:rPr>
      </w:pPr>
    </w:p>
    <w:p w14:paraId="60C8DFFB">
      <w:pPr>
        <w:snapToGrid w:val="0"/>
        <w:spacing w:before="50" w:after="120" w:afterLines="50" w:line="400" w:lineRule="exact"/>
        <w:jc w:val="left"/>
        <w:rPr>
          <w:b/>
          <w:color w:val="auto"/>
          <w:szCs w:val="21"/>
          <w:highlight w:val="none"/>
        </w:rPr>
      </w:pPr>
      <w:r>
        <w:rPr>
          <w:rFonts w:hint="eastAsia"/>
          <w:b/>
          <w:color w:val="auto"/>
          <w:szCs w:val="21"/>
          <w:highlight w:val="none"/>
        </w:rPr>
        <w:t>1</w:t>
      </w:r>
      <w:r>
        <w:rPr>
          <w:b/>
          <w:color w:val="auto"/>
          <w:szCs w:val="21"/>
          <w:highlight w:val="none"/>
        </w:rPr>
        <w:t>．响应声明书格式：</w:t>
      </w:r>
    </w:p>
    <w:p w14:paraId="15457947">
      <w:pPr>
        <w:snapToGrid w:val="0"/>
        <w:spacing w:before="120" w:beforeLines="50" w:after="50" w:line="360" w:lineRule="exact"/>
        <w:jc w:val="center"/>
        <w:rPr>
          <w:b/>
          <w:color w:val="auto"/>
          <w:szCs w:val="21"/>
          <w:highlight w:val="none"/>
        </w:rPr>
      </w:pPr>
      <w:r>
        <w:rPr>
          <w:b/>
          <w:color w:val="auto"/>
          <w:szCs w:val="21"/>
          <w:highlight w:val="none"/>
        </w:rPr>
        <w:t>响应声明书</w:t>
      </w:r>
    </w:p>
    <w:p w14:paraId="254A4B26">
      <w:pPr>
        <w:snapToGrid w:val="0"/>
        <w:spacing w:before="120" w:beforeLines="50" w:after="50" w:line="360" w:lineRule="exact"/>
        <w:jc w:val="center"/>
        <w:rPr>
          <w:color w:val="auto"/>
          <w:szCs w:val="21"/>
          <w:highlight w:val="none"/>
        </w:rPr>
      </w:pPr>
    </w:p>
    <w:p w14:paraId="2E31A6AE">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41D42BB1">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039CEDE9">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 xml:space="preserve">（项目名称） </w:t>
      </w:r>
      <w:r>
        <w:rPr>
          <w:color w:val="auto"/>
          <w:szCs w:val="21"/>
          <w:highlight w:val="none"/>
        </w:rPr>
        <w:t>项目的磋商，为便于贵方公正、择优地确定成交供应商及其响应内容，我方就本次磋商有关事项郑重声明如下：</w:t>
      </w:r>
    </w:p>
    <w:p w14:paraId="365FB77F">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110F514A">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13AE48AC">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20269839">
      <w:pPr>
        <w:spacing w:line="300" w:lineRule="exact"/>
        <w:ind w:firstLine="420" w:firstLineChars="200"/>
        <w:jc w:val="left"/>
        <w:rPr>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3AA7CDB">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3E848F3D">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w:t>
      </w:r>
      <w:r>
        <w:rPr>
          <w:color w:val="auto"/>
          <w:kern w:val="0"/>
          <w:szCs w:val="21"/>
          <w:highlight w:val="none"/>
        </w:rPr>
        <w:t>重大税收违法失信主体</w:t>
      </w:r>
      <w:r>
        <w:rPr>
          <w:color w:val="auto"/>
          <w:szCs w:val="21"/>
          <w:highlight w:val="none"/>
        </w:rPr>
        <w:t>、政府采购严重违法失信行为记录名单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7E77DB0B">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571B2490">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475693FC">
      <w:pPr>
        <w:snapToGrid w:val="0"/>
        <w:spacing w:before="120" w:beforeLines="50" w:line="360" w:lineRule="exact"/>
        <w:ind w:firstLine="420" w:firstLineChars="200"/>
        <w:rPr>
          <w:color w:val="auto"/>
          <w:szCs w:val="21"/>
          <w:highlight w:val="none"/>
        </w:rPr>
      </w:pPr>
    </w:p>
    <w:p w14:paraId="5F78050F">
      <w:pPr>
        <w:snapToGrid w:val="0"/>
        <w:spacing w:before="120" w:beforeLines="50" w:after="50" w:line="360" w:lineRule="exact"/>
        <w:ind w:firstLine="3570" w:firstLineChars="1700"/>
        <w:rPr>
          <w:color w:val="auto"/>
          <w:szCs w:val="21"/>
          <w:highlight w:val="none"/>
        </w:rPr>
      </w:pPr>
      <w:bookmarkStart w:id="798" w:name="_Hlk89190765"/>
      <w:r>
        <w:rPr>
          <w:color w:val="auto"/>
          <w:szCs w:val="21"/>
          <w:highlight w:val="none"/>
        </w:rPr>
        <w:t>供应商</w:t>
      </w:r>
      <w:r>
        <w:rPr>
          <w:rFonts w:hint="eastAsia"/>
          <w:color w:val="auto"/>
          <w:szCs w:val="21"/>
          <w:highlight w:val="none"/>
        </w:rPr>
        <w:t>名称（电子签章）</w:t>
      </w:r>
      <w:bookmarkEnd w:id="798"/>
      <w:r>
        <w:rPr>
          <w:color w:val="auto"/>
          <w:szCs w:val="21"/>
          <w:highlight w:val="none"/>
        </w:rPr>
        <w:t>：</w:t>
      </w:r>
      <w:r>
        <w:rPr>
          <w:color w:val="auto"/>
          <w:szCs w:val="21"/>
          <w:highlight w:val="none"/>
          <w:u w:val="single"/>
        </w:rPr>
        <w:t xml:space="preserve">                </w:t>
      </w:r>
    </w:p>
    <w:p w14:paraId="1A66FA7A">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7BA3CE9E">
      <w:pPr>
        <w:spacing w:line="360" w:lineRule="auto"/>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．法人或者其他组织的营业执照等证明文件。即供应商是企业则提供营业执照（副本）</w:t>
      </w:r>
      <w:r>
        <w:rPr>
          <w:rFonts w:hint="eastAsia"/>
          <w:color w:val="auto"/>
          <w:szCs w:val="21"/>
          <w:highlight w:val="none"/>
        </w:rPr>
        <w:t>扫描件</w:t>
      </w:r>
      <w:r>
        <w:rPr>
          <w:color w:val="auto"/>
          <w:szCs w:val="21"/>
          <w:highlight w:val="none"/>
        </w:rPr>
        <w:t>；供应商是事业单位，则提供事业单位法人证书（副本）</w:t>
      </w:r>
      <w:r>
        <w:rPr>
          <w:rFonts w:hint="eastAsia"/>
          <w:color w:val="auto"/>
          <w:szCs w:val="21"/>
          <w:highlight w:val="none"/>
        </w:rPr>
        <w:t>扫描件</w:t>
      </w:r>
      <w:r>
        <w:rPr>
          <w:color w:val="auto"/>
          <w:szCs w:val="21"/>
          <w:highlight w:val="none"/>
        </w:rPr>
        <w:t>；供应商是非企业专业服务机构的，则提供执业许可证等证明文件</w:t>
      </w:r>
      <w:r>
        <w:rPr>
          <w:rFonts w:hint="eastAsia"/>
          <w:color w:val="auto"/>
          <w:szCs w:val="21"/>
          <w:highlight w:val="none"/>
        </w:rPr>
        <w:t>扫描件</w:t>
      </w:r>
      <w:r>
        <w:rPr>
          <w:color w:val="auto"/>
          <w:szCs w:val="21"/>
          <w:highlight w:val="none"/>
        </w:rPr>
        <w:t>；如供应商不是以上所列的法人、组织的，则提供国家规定的相关证明材料。</w:t>
      </w:r>
      <w:bookmarkStart w:id="799" w:name="_Hlk89190828"/>
      <w:r>
        <w:rPr>
          <w:color w:val="auto"/>
          <w:szCs w:val="21"/>
          <w:highlight w:val="none"/>
        </w:rPr>
        <w:t>（加盖供应商</w:t>
      </w:r>
      <w:r>
        <w:rPr>
          <w:rFonts w:hint="eastAsia"/>
          <w:color w:val="auto"/>
          <w:szCs w:val="21"/>
          <w:highlight w:val="none"/>
        </w:rPr>
        <w:t>电子签章</w:t>
      </w:r>
      <w:r>
        <w:rPr>
          <w:color w:val="auto"/>
          <w:szCs w:val="21"/>
          <w:highlight w:val="none"/>
        </w:rPr>
        <w:t>）</w:t>
      </w:r>
      <w:bookmarkEnd w:id="799"/>
    </w:p>
    <w:p w14:paraId="563A7B5C">
      <w:pPr>
        <w:snapToGrid w:val="0"/>
        <w:spacing w:before="120" w:beforeLines="50" w:after="50" w:line="440" w:lineRule="exact"/>
        <w:rPr>
          <w:color w:val="auto"/>
          <w:szCs w:val="21"/>
          <w:highlight w:val="none"/>
        </w:rPr>
      </w:pPr>
    </w:p>
    <w:p w14:paraId="1C9B4AEC">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w:t>
      </w:r>
      <w:r>
        <w:rPr>
          <w:rFonts w:hint="eastAsia"/>
          <w:color w:val="auto"/>
          <w:szCs w:val="21"/>
          <w:highlight w:val="none"/>
        </w:rPr>
        <w:t>扫描件</w:t>
      </w:r>
      <w:r>
        <w:rPr>
          <w:color w:val="auto"/>
          <w:szCs w:val="21"/>
          <w:highlight w:val="none"/>
        </w:rPr>
        <w:t>或银行出具的资信证明</w:t>
      </w:r>
      <w:r>
        <w:rPr>
          <w:rFonts w:hint="eastAsia"/>
          <w:color w:val="auto"/>
          <w:szCs w:val="21"/>
          <w:highlight w:val="none"/>
        </w:rPr>
        <w:t>扫描件</w:t>
      </w:r>
      <w:r>
        <w:rPr>
          <w:color w:val="auto"/>
          <w:szCs w:val="21"/>
          <w:highlight w:val="none"/>
        </w:rPr>
        <w:t>。</w:t>
      </w:r>
      <w:r>
        <w:rPr>
          <w:color w:val="auto"/>
          <w:highlight w:val="none"/>
        </w:rPr>
        <w:t>对于从取得营业执照时间起到截标时间为止不足1年的供应商，只需提交</w:t>
      </w:r>
      <w:r>
        <w:rPr>
          <w:color w:val="auto"/>
          <w:szCs w:val="21"/>
          <w:highlight w:val="none"/>
        </w:rPr>
        <w:t>截标时间前一个月的财务状况报告（表）</w:t>
      </w:r>
      <w:r>
        <w:rPr>
          <w:rFonts w:hint="eastAsia"/>
          <w:color w:val="auto"/>
          <w:szCs w:val="21"/>
          <w:highlight w:val="none"/>
        </w:rPr>
        <w:t>扫描件</w:t>
      </w:r>
      <w:r>
        <w:rPr>
          <w:color w:val="auto"/>
          <w:szCs w:val="21"/>
          <w:highlight w:val="none"/>
        </w:rPr>
        <w:t>。（按“评审方法及标准” “资格审查表”规定提供）。</w:t>
      </w:r>
      <w:bookmarkStart w:id="800" w:name="_Hlk89190839"/>
      <w:r>
        <w:rPr>
          <w:color w:val="auto"/>
          <w:szCs w:val="21"/>
          <w:highlight w:val="none"/>
        </w:rPr>
        <w:t>（加盖供应商</w:t>
      </w:r>
      <w:r>
        <w:rPr>
          <w:rFonts w:hint="eastAsia"/>
          <w:color w:val="auto"/>
          <w:szCs w:val="21"/>
          <w:highlight w:val="none"/>
        </w:rPr>
        <w:t>电子签章</w:t>
      </w:r>
      <w:r>
        <w:rPr>
          <w:color w:val="auto"/>
          <w:szCs w:val="21"/>
          <w:highlight w:val="none"/>
        </w:rPr>
        <w:t>）</w:t>
      </w:r>
      <w:bookmarkEnd w:id="800"/>
    </w:p>
    <w:p w14:paraId="0C95F2B0">
      <w:pPr>
        <w:snapToGrid w:val="0"/>
        <w:spacing w:before="120" w:beforeLines="50" w:after="50" w:line="440" w:lineRule="exact"/>
        <w:rPr>
          <w:color w:val="auto"/>
          <w:szCs w:val="21"/>
          <w:highlight w:val="none"/>
        </w:rPr>
      </w:pPr>
    </w:p>
    <w:p w14:paraId="6F8C1131">
      <w:pPr>
        <w:snapToGrid w:val="0"/>
        <w:spacing w:before="50" w:after="120" w:afterLines="50" w:line="440" w:lineRule="exact"/>
        <w:jc w:val="left"/>
        <w:rPr>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“资格审查表”规定提供</w:t>
      </w:r>
      <w:r>
        <w:rPr>
          <w:rFonts w:hint="eastAsia"/>
          <w:color w:val="auto"/>
          <w:szCs w:val="21"/>
          <w:highlight w:val="none"/>
        </w:rPr>
        <w:t>，其中社会保险缴纳证明在对应人员资料处提供</w:t>
      </w:r>
      <w:r>
        <w:rPr>
          <w:color w:val="auto"/>
          <w:szCs w:val="21"/>
          <w:highlight w:val="none"/>
        </w:rPr>
        <w:t>）（加盖供应商</w:t>
      </w:r>
      <w:r>
        <w:rPr>
          <w:rFonts w:hint="eastAsia"/>
          <w:color w:val="auto"/>
          <w:szCs w:val="21"/>
          <w:highlight w:val="none"/>
        </w:rPr>
        <w:t>电子签章</w:t>
      </w:r>
      <w:r>
        <w:rPr>
          <w:color w:val="auto"/>
          <w:szCs w:val="21"/>
          <w:highlight w:val="none"/>
        </w:rPr>
        <w:t>）</w:t>
      </w:r>
    </w:p>
    <w:p w14:paraId="6B7C7B09">
      <w:pPr>
        <w:snapToGrid w:val="0"/>
        <w:spacing w:before="50" w:after="120" w:afterLines="50" w:line="440" w:lineRule="exact"/>
        <w:jc w:val="left"/>
        <w:rPr>
          <w:color w:val="auto"/>
          <w:highlight w:val="none"/>
        </w:rPr>
      </w:pPr>
    </w:p>
    <w:p w14:paraId="2188FA63">
      <w:pPr>
        <w:snapToGrid w:val="0"/>
        <w:spacing w:before="50" w:after="120" w:afterLines="50" w:line="440" w:lineRule="exact"/>
        <w:jc w:val="left"/>
        <w:rPr>
          <w:color w:val="auto"/>
          <w:highlight w:val="none"/>
        </w:rPr>
      </w:pPr>
      <w:r>
        <w:rPr>
          <w:rFonts w:hint="eastAsia"/>
          <w:color w:val="auto"/>
          <w:highlight w:val="none"/>
        </w:rPr>
        <w:t>5</w:t>
      </w:r>
      <w:r>
        <w:rPr>
          <w:color w:val="auto"/>
          <w:highlight w:val="none"/>
        </w:rPr>
        <w:t>．具备法律、行政法规规定的其他要求的证明材料（按“评审方法及标准” “</w:t>
      </w:r>
      <w:r>
        <w:rPr>
          <w:color w:val="auto"/>
          <w:szCs w:val="21"/>
          <w:highlight w:val="none"/>
        </w:rPr>
        <w:t>资格审查表</w:t>
      </w:r>
      <w:r>
        <w:rPr>
          <w:color w:val="auto"/>
          <w:highlight w:val="none"/>
        </w:rPr>
        <w:t>”规定提供）。</w:t>
      </w:r>
      <w:r>
        <w:rPr>
          <w:rFonts w:hint="eastAsia"/>
          <w:b/>
          <w:color w:val="auto"/>
          <w:highlight w:val="none"/>
        </w:rPr>
        <w:t>（如采购文件有要求时提供）</w:t>
      </w:r>
    </w:p>
    <w:p w14:paraId="1EFA7405">
      <w:pPr>
        <w:snapToGrid w:val="0"/>
        <w:spacing w:before="50" w:after="120" w:afterLines="50" w:line="440" w:lineRule="exact"/>
        <w:jc w:val="left"/>
        <w:rPr>
          <w:color w:val="auto"/>
          <w:highlight w:val="none"/>
        </w:rPr>
      </w:pPr>
      <w:r>
        <w:rPr>
          <w:rFonts w:hint="eastAsia"/>
          <w:color w:val="auto"/>
          <w:highlight w:val="none"/>
        </w:rPr>
        <w:t>5</w:t>
      </w:r>
      <w:r>
        <w:rPr>
          <w:color w:val="auto"/>
          <w:highlight w:val="none"/>
        </w:rPr>
        <w:t>.</w:t>
      </w:r>
      <w:r>
        <w:rPr>
          <w:rFonts w:hint="eastAsia"/>
          <w:color w:val="auto"/>
          <w:highlight w:val="none"/>
        </w:rPr>
        <w:t>1</w:t>
      </w:r>
      <w:r>
        <w:rPr>
          <w:color w:val="auto"/>
          <w:highlight w:val="none"/>
        </w:rPr>
        <w:t>供应商基本情况表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6C6B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941A54F">
            <w:pPr>
              <w:jc w:val="center"/>
              <w:rPr>
                <w:color w:val="auto"/>
                <w:szCs w:val="21"/>
                <w:highlight w:val="none"/>
              </w:rPr>
            </w:pPr>
            <w:r>
              <w:rPr>
                <w:color w:val="auto"/>
                <w:szCs w:val="21"/>
                <w:highlight w:val="none"/>
              </w:rPr>
              <w:t>供应商名称</w:t>
            </w:r>
          </w:p>
        </w:tc>
        <w:tc>
          <w:tcPr>
            <w:tcW w:w="7341" w:type="dxa"/>
            <w:gridSpan w:val="8"/>
            <w:vAlign w:val="center"/>
          </w:tcPr>
          <w:p w14:paraId="366F71BC">
            <w:pPr>
              <w:jc w:val="center"/>
              <w:rPr>
                <w:color w:val="auto"/>
                <w:szCs w:val="21"/>
                <w:highlight w:val="none"/>
              </w:rPr>
            </w:pPr>
          </w:p>
        </w:tc>
      </w:tr>
      <w:tr w14:paraId="5A41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2375DFB">
            <w:pPr>
              <w:jc w:val="center"/>
              <w:rPr>
                <w:color w:val="auto"/>
                <w:szCs w:val="21"/>
                <w:highlight w:val="none"/>
              </w:rPr>
            </w:pPr>
            <w:r>
              <w:rPr>
                <w:color w:val="auto"/>
                <w:szCs w:val="21"/>
                <w:highlight w:val="none"/>
              </w:rPr>
              <w:t>注册地址</w:t>
            </w:r>
          </w:p>
        </w:tc>
        <w:tc>
          <w:tcPr>
            <w:tcW w:w="3389" w:type="dxa"/>
            <w:gridSpan w:val="4"/>
            <w:vAlign w:val="center"/>
          </w:tcPr>
          <w:p w14:paraId="011D5202">
            <w:pPr>
              <w:jc w:val="center"/>
              <w:rPr>
                <w:color w:val="auto"/>
                <w:szCs w:val="21"/>
                <w:highlight w:val="none"/>
              </w:rPr>
            </w:pPr>
          </w:p>
        </w:tc>
        <w:tc>
          <w:tcPr>
            <w:tcW w:w="1246" w:type="dxa"/>
            <w:vAlign w:val="center"/>
          </w:tcPr>
          <w:p w14:paraId="5CDFD8D0">
            <w:pPr>
              <w:jc w:val="center"/>
              <w:rPr>
                <w:color w:val="auto"/>
                <w:szCs w:val="21"/>
                <w:highlight w:val="none"/>
              </w:rPr>
            </w:pPr>
            <w:r>
              <w:rPr>
                <w:color w:val="auto"/>
                <w:szCs w:val="21"/>
                <w:highlight w:val="none"/>
              </w:rPr>
              <w:t>邮政编码</w:t>
            </w:r>
          </w:p>
        </w:tc>
        <w:tc>
          <w:tcPr>
            <w:tcW w:w="2706" w:type="dxa"/>
            <w:gridSpan w:val="3"/>
            <w:vAlign w:val="center"/>
          </w:tcPr>
          <w:p w14:paraId="128D8559">
            <w:pPr>
              <w:jc w:val="center"/>
              <w:rPr>
                <w:color w:val="auto"/>
                <w:szCs w:val="21"/>
                <w:highlight w:val="none"/>
              </w:rPr>
            </w:pPr>
          </w:p>
        </w:tc>
      </w:tr>
      <w:tr w14:paraId="5FA5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1A39B25F">
            <w:pPr>
              <w:jc w:val="center"/>
              <w:rPr>
                <w:color w:val="auto"/>
                <w:szCs w:val="21"/>
                <w:highlight w:val="none"/>
              </w:rPr>
            </w:pPr>
            <w:r>
              <w:rPr>
                <w:color w:val="auto"/>
                <w:szCs w:val="21"/>
                <w:highlight w:val="none"/>
              </w:rPr>
              <w:t>联系方式</w:t>
            </w:r>
          </w:p>
        </w:tc>
        <w:tc>
          <w:tcPr>
            <w:tcW w:w="897" w:type="dxa"/>
            <w:vAlign w:val="center"/>
          </w:tcPr>
          <w:p w14:paraId="327CA561">
            <w:pPr>
              <w:jc w:val="center"/>
              <w:rPr>
                <w:color w:val="auto"/>
                <w:szCs w:val="21"/>
                <w:highlight w:val="none"/>
              </w:rPr>
            </w:pPr>
            <w:r>
              <w:rPr>
                <w:color w:val="auto"/>
                <w:szCs w:val="21"/>
                <w:highlight w:val="none"/>
              </w:rPr>
              <w:t>联系人</w:t>
            </w:r>
          </w:p>
        </w:tc>
        <w:tc>
          <w:tcPr>
            <w:tcW w:w="2492" w:type="dxa"/>
            <w:gridSpan w:val="3"/>
            <w:vAlign w:val="center"/>
          </w:tcPr>
          <w:p w14:paraId="72E13CEC">
            <w:pPr>
              <w:jc w:val="center"/>
              <w:rPr>
                <w:color w:val="auto"/>
                <w:szCs w:val="21"/>
                <w:highlight w:val="none"/>
              </w:rPr>
            </w:pPr>
          </w:p>
        </w:tc>
        <w:tc>
          <w:tcPr>
            <w:tcW w:w="1246" w:type="dxa"/>
            <w:vAlign w:val="center"/>
          </w:tcPr>
          <w:p w14:paraId="45EB1CE6">
            <w:pPr>
              <w:jc w:val="center"/>
              <w:rPr>
                <w:color w:val="auto"/>
                <w:szCs w:val="21"/>
                <w:highlight w:val="none"/>
              </w:rPr>
            </w:pPr>
            <w:r>
              <w:rPr>
                <w:color w:val="auto"/>
                <w:szCs w:val="21"/>
                <w:highlight w:val="none"/>
              </w:rPr>
              <w:t>电  话</w:t>
            </w:r>
          </w:p>
        </w:tc>
        <w:tc>
          <w:tcPr>
            <w:tcW w:w="2706" w:type="dxa"/>
            <w:gridSpan w:val="3"/>
            <w:vAlign w:val="center"/>
          </w:tcPr>
          <w:p w14:paraId="67C0846F">
            <w:pPr>
              <w:jc w:val="center"/>
              <w:rPr>
                <w:color w:val="auto"/>
                <w:szCs w:val="21"/>
                <w:highlight w:val="none"/>
              </w:rPr>
            </w:pPr>
          </w:p>
        </w:tc>
      </w:tr>
      <w:tr w14:paraId="3946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6DC073E5">
            <w:pPr>
              <w:jc w:val="center"/>
              <w:rPr>
                <w:color w:val="auto"/>
                <w:szCs w:val="21"/>
                <w:highlight w:val="none"/>
              </w:rPr>
            </w:pPr>
          </w:p>
        </w:tc>
        <w:tc>
          <w:tcPr>
            <w:tcW w:w="897" w:type="dxa"/>
            <w:vAlign w:val="center"/>
          </w:tcPr>
          <w:p w14:paraId="0B2B09A3">
            <w:pPr>
              <w:jc w:val="center"/>
              <w:rPr>
                <w:color w:val="auto"/>
                <w:szCs w:val="21"/>
                <w:highlight w:val="none"/>
              </w:rPr>
            </w:pPr>
            <w:r>
              <w:rPr>
                <w:color w:val="auto"/>
                <w:szCs w:val="21"/>
                <w:highlight w:val="none"/>
              </w:rPr>
              <w:t>传  真</w:t>
            </w:r>
          </w:p>
        </w:tc>
        <w:tc>
          <w:tcPr>
            <w:tcW w:w="2492" w:type="dxa"/>
            <w:gridSpan w:val="3"/>
            <w:vAlign w:val="center"/>
          </w:tcPr>
          <w:p w14:paraId="0D1D65FE">
            <w:pPr>
              <w:jc w:val="center"/>
              <w:rPr>
                <w:color w:val="auto"/>
                <w:szCs w:val="21"/>
                <w:highlight w:val="none"/>
              </w:rPr>
            </w:pPr>
          </w:p>
        </w:tc>
        <w:tc>
          <w:tcPr>
            <w:tcW w:w="1246" w:type="dxa"/>
            <w:vAlign w:val="center"/>
          </w:tcPr>
          <w:p w14:paraId="3BDE8875">
            <w:pPr>
              <w:jc w:val="center"/>
              <w:rPr>
                <w:color w:val="auto"/>
                <w:szCs w:val="21"/>
                <w:highlight w:val="none"/>
              </w:rPr>
            </w:pPr>
            <w:r>
              <w:rPr>
                <w:color w:val="auto"/>
                <w:szCs w:val="21"/>
                <w:highlight w:val="none"/>
              </w:rPr>
              <w:t>网  址</w:t>
            </w:r>
          </w:p>
        </w:tc>
        <w:tc>
          <w:tcPr>
            <w:tcW w:w="2706" w:type="dxa"/>
            <w:gridSpan w:val="3"/>
            <w:vAlign w:val="center"/>
          </w:tcPr>
          <w:p w14:paraId="6325B968">
            <w:pPr>
              <w:jc w:val="center"/>
              <w:rPr>
                <w:color w:val="auto"/>
                <w:szCs w:val="21"/>
                <w:highlight w:val="none"/>
              </w:rPr>
            </w:pPr>
          </w:p>
        </w:tc>
      </w:tr>
      <w:tr w14:paraId="2399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A61E8AD">
            <w:pPr>
              <w:jc w:val="center"/>
              <w:rPr>
                <w:color w:val="auto"/>
                <w:szCs w:val="21"/>
                <w:highlight w:val="none"/>
              </w:rPr>
            </w:pPr>
            <w:r>
              <w:rPr>
                <w:color w:val="auto"/>
                <w:szCs w:val="21"/>
                <w:highlight w:val="none"/>
              </w:rPr>
              <w:t>统一社会信用代码</w:t>
            </w:r>
          </w:p>
        </w:tc>
        <w:tc>
          <w:tcPr>
            <w:tcW w:w="7341" w:type="dxa"/>
            <w:gridSpan w:val="8"/>
            <w:vAlign w:val="center"/>
          </w:tcPr>
          <w:p w14:paraId="4928217E">
            <w:pPr>
              <w:jc w:val="center"/>
              <w:rPr>
                <w:color w:val="auto"/>
                <w:szCs w:val="21"/>
                <w:highlight w:val="none"/>
              </w:rPr>
            </w:pPr>
          </w:p>
        </w:tc>
      </w:tr>
      <w:tr w14:paraId="2D7A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D79D79E">
            <w:pPr>
              <w:jc w:val="center"/>
              <w:rPr>
                <w:color w:val="auto"/>
                <w:szCs w:val="21"/>
                <w:highlight w:val="none"/>
              </w:rPr>
            </w:pPr>
            <w:r>
              <w:rPr>
                <w:color w:val="auto"/>
                <w:szCs w:val="21"/>
                <w:highlight w:val="none"/>
              </w:rPr>
              <w:t>法定代表人</w:t>
            </w:r>
          </w:p>
        </w:tc>
        <w:tc>
          <w:tcPr>
            <w:tcW w:w="897" w:type="dxa"/>
            <w:vAlign w:val="center"/>
          </w:tcPr>
          <w:p w14:paraId="2651A7EF">
            <w:pPr>
              <w:jc w:val="center"/>
              <w:rPr>
                <w:color w:val="auto"/>
                <w:szCs w:val="21"/>
                <w:highlight w:val="none"/>
              </w:rPr>
            </w:pPr>
            <w:r>
              <w:rPr>
                <w:color w:val="auto"/>
                <w:szCs w:val="21"/>
                <w:highlight w:val="none"/>
              </w:rPr>
              <w:t>姓名</w:t>
            </w:r>
          </w:p>
        </w:tc>
        <w:tc>
          <w:tcPr>
            <w:tcW w:w="1021" w:type="dxa"/>
            <w:vAlign w:val="center"/>
          </w:tcPr>
          <w:p w14:paraId="25A44601">
            <w:pPr>
              <w:jc w:val="center"/>
              <w:rPr>
                <w:color w:val="auto"/>
                <w:szCs w:val="21"/>
                <w:highlight w:val="none"/>
              </w:rPr>
            </w:pPr>
          </w:p>
        </w:tc>
        <w:tc>
          <w:tcPr>
            <w:tcW w:w="1160" w:type="dxa"/>
            <w:vAlign w:val="center"/>
          </w:tcPr>
          <w:p w14:paraId="2A1E6776">
            <w:pPr>
              <w:jc w:val="center"/>
              <w:rPr>
                <w:color w:val="auto"/>
                <w:szCs w:val="21"/>
                <w:highlight w:val="none"/>
              </w:rPr>
            </w:pPr>
            <w:r>
              <w:rPr>
                <w:color w:val="auto"/>
                <w:szCs w:val="21"/>
                <w:highlight w:val="none"/>
              </w:rPr>
              <w:t>技术职称</w:t>
            </w:r>
          </w:p>
        </w:tc>
        <w:tc>
          <w:tcPr>
            <w:tcW w:w="1620" w:type="dxa"/>
            <w:gridSpan w:val="3"/>
            <w:vAlign w:val="center"/>
          </w:tcPr>
          <w:p w14:paraId="6B73DE33">
            <w:pPr>
              <w:jc w:val="center"/>
              <w:rPr>
                <w:color w:val="auto"/>
                <w:szCs w:val="21"/>
                <w:highlight w:val="none"/>
              </w:rPr>
            </w:pPr>
          </w:p>
        </w:tc>
        <w:tc>
          <w:tcPr>
            <w:tcW w:w="720" w:type="dxa"/>
            <w:vAlign w:val="center"/>
          </w:tcPr>
          <w:p w14:paraId="57203D8B">
            <w:pPr>
              <w:jc w:val="center"/>
              <w:rPr>
                <w:color w:val="auto"/>
                <w:szCs w:val="21"/>
                <w:highlight w:val="none"/>
              </w:rPr>
            </w:pPr>
            <w:r>
              <w:rPr>
                <w:color w:val="auto"/>
                <w:szCs w:val="21"/>
                <w:highlight w:val="none"/>
              </w:rPr>
              <w:t>电话</w:t>
            </w:r>
          </w:p>
        </w:tc>
        <w:tc>
          <w:tcPr>
            <w:tcW w:w="1923" w:type="dxa"/>
            <w:vAlign w:val="center"/>
          </w:tcPr>
          <w:p w14:paraId="0AE5D072">
            <w:pPr>
              <w:jc w:val="center"/>
              <w:rPr>
                <w:color w:val="auto"/>
                <w:szCs w:val="21"/>
                <w:highlight w:val="none"/>
              </w:rPr>
            </w:pPr>
          </w:p>
        </w:tc>
      </w:tr>
      <w:tr w14:paraId="5F95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A210F75">
            <w:pPr>
              <w:jc w:val="center"/>
              <w:rPr>
                <w:color w:val="auto"/>
                <w:szCs w:val="21"/>
                <w:highlight w:val="none"/>
              </w:rPr>
            </w:pPr>
            <w:r>
              <w:rPr>
                <w:color w:val="auto"/>
                <w:szCs w:val="21"/>
                <w:highlight w:val="none"/>
              </w:rPr>
              <w:t>技术负责人</w:t>
            </w:r>
          </w:p>
        </w:tc>
        <w:tc>
          <w:tcPr>
            <w:tcW w:w="897" w:type="dxa"/>
            <w:vAlign w:val="center"/>
          </w:tcPr>
          <w:p w14:paraId="715ACD9F">
            <w:pPr>
              <w:jc w:val="center"/>
              <w:rPr>
                <w:color w:val="auto"/>
                <w:szCs w:val="21"/>
                <w:highlight w:val="none"/>
              </w:rPr>
            </w:pPr>
            <w:r>
              <w:rPr>
                <w:color w:val="auto"/>
                <w:szCs w:val="21"/>
                <w:highlight w:val="none"/>
              </w:rPr>
              <w:t>姓名</w:t>
            </w:r>
          </w:p>
        </w:tc>
        <w:tc>
          <w:tcPr>
            <w:tcW w:w="1021" w:type="dxa"/>
            <w:vAlign w:val="center"/>
          </w:tcPr>
          <w:p w14:paraId="438F4FF6">
            <w:pPr>
              <w:jc w:val="center"/>
              <w:rPr>
                <w:color w:val="auto"/>
                <w:szCs w:val="21"/>
                <w:highlight w:val="none"/>
              </w:rPr>
            </w:pPr>
          </w:p>
        </w:tc>
        <w:tc>
          <w:tcPr>
            <w:tcW w:w="1160" w:type="dxa"/>
            <w:vAlign w:val="center"/>
          </w:tcPr>
          <w:p w14:paraId="6BFB6C4D">
            <w:pPr>
              <w:jc w:val="center"/>
              <w:rPr>
                <w:color w:val="auto"/>
                <w:szCs w:val="21"/>
                <w:highlight w:val="none"/>
              </w:rPr>
            </w:pPr>
            <w:r>
              <w:rPr>
                <w:color w:val="auto"/>
                <w:szCs w:val="21"/>
                <w:highlight w:val="none"/>
              </w:rPr>
              <w:t>技术职称</w:t>
            </w:r>
          </w:p>
        </w:tc>
        <w:tc>
          <w:tcPr>
            <w:tcW w:w="1620" w:type="dxa"/>
            <w:gridSpan w:val="3"/>
            <w:vAlign w:val="center"/>
          </w:tcPr>
          <w:p w14:paraId="2776C14E">
            <w:pPr>
              <w:jc w:val="center"/>
              <w:rPr>
                <w:color w:val="auto"/>
                <w:szCs w:val="21"/>
                <w:highlight w:val="none"/>
              </w:rPr>
            </w:pPr>
          </w:p>
        </w:tc>
        <w:tc>
          <w:tcPr>
            <w:tcW w:w="720" w:type="dxa"/>
            <w:vAlign w:val="center"/>
          </w:tcPr>
          <w:p w14:paraId="11E2A694">
            <w:pPr>
              <w:jc w:val="center"/>
              <w:rPr>
                <w:color w:val="auto"/>
                <w:szCs w:val="21"/>
                <w:highlight w:val="none"/>
              </w:rPr>
            </w:pPr>
            <w:r>
              <w:rPr>
                <w:color w:val="auto"/>
                <w:szCs w:val="21"/>
                <w:highlight w:val="none"/>
              </w:rPr>
              <w:t>电话</w:t>
            </w:r>
          </w:p>
        </w:tc>
        <w:tc>
          <w:tcPr>
            <w:tcW w:w="1923" w:type="dxa"/>
            <w:vAlign w:val="center"/>
          </w:tcPr>
          <w:p w14:paraId="3F1D3C0E">
            <w:pPr>
              <w:jc w:val="center"/>
              <w:rPr>
                <w:color w:val="auto"/>
                <w:szCs w:val="21"/>
                <w:highlight w:val="none"/>
              </w:rPr>
            </w:pPr>
          </w:p>
        </w:tc>
      </w:tr>
      <w:tr w14:paraId="7084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DEA25DC">
            <w:pPr>
              <w:jc w:val="center"/>
              <w:rPr>
                <w:color w:val="auto"/>
                <w:szCs w:val="21"/>
                <w:highlight w:val="none"/>
              </w:rPr>
            </w:pPr>
            <w:r>
              <w:rPr>
                <w:color w:val="auto"/>
                <w:szCs w:val="21"/>
                <w:highlight w:val="none"/>
              </w:rPr>
              <w:t>成立时间</w:t>
            </w:r>
          </w:p>
        </w:tc>
        <w:tc>
          <w:tcPr>
            <w:tcW w:w="1918" w:type="dxa"/>
            <w:gridSpan w:val="2"/>
            <w:vAlign w:val="center"/>
          </w:tcPr>
          <w:p w14:paraId="6ABB2A7B">
            <w:pPr>
              <w:jc w:val="center"/>
              <w:rPr>
                <w:color w:val="auto"/>
                <w:szCs w:val="21"/>
                <w:highlight w:val="none"/>
              </w:rPr>
            </w:pPr>
          </w:p>
        </w:tc>
        <w:tc>
          <w:tcPr>
            <w:tcW w:w="5423" w:type="dxa"/>
            <w:gridSpan w:val="6"/>
            <w:vAlign w:val="center"/>
          </w:tcPr>
          <w:p w14:paraId="2959AE6A">
            <w:pPr>
              <w:jc w:val="center"/>
              <w:rPr>
                <w:color w:val="auto"/>
                <w:szCs w:val="21"/>
                <w:highlight w:val="none"/>
              </w:rPr>
            </w:pPr>
            <w:r>
              <w:rPr>
                <w:color w:val="auto"/>
                <w:szCs w:val="21"/>
                <w:highlight w:val="none"/>
              </w:rPr>
              <w:t>员工总人数：</w:t>
            </w:r>
          </w:p>
        </w:tc>
      </w:tr>
      <w:tr w14:paraId="0B5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6215FB7">
            <w:pPr>
              <w:jc w:val="center"/>
              <w:rPr>
                <w:color w:val="auto"/>
                <w:szCs w:val="21"/>
                <w:highlight w:val="none"/>
              </w:rPr>
            </w:pPr>
            <w:r>
              <w:rPr>
                <w:color w:val="auto"/>
                <w:szCs w:val="21"/>
                <w:highlight w:val="none"/>
              </w:rPr>
              <w:t>资质等级</w:t>
            </w:r>
          </w:p>
        </w:tc>
        <w:tc>
          <w:tcPr>
            <w:tcW w:w="1918" w:type="dxa"/>
            <w:gridSpan w:val="2"/>
            <w:vAlign w:val="center"/>
          </w:tcPr>
          <w:p w14:paraId="3961B158">
            <w:pPr>
              <w:jc w:val="center"/>
              <w:rPr>
                <w:color w:val="auto"/>
                <w:szCs w:val="21"/>
                <w:highlight w:val="none"/>
              </w:rPr>
            </w:pPr>
          </w:p>
        </w:tc>
        <w:tc>
          <w:tcPr>
            <w:tcW w:w="1160" w:type="dxa"/>
            <w:vMerge w:val="restart"/>
            <w:vAlign w:val="center"/>
          </w:tcPr>
          <w:p w14:paraId="73DD49D8">
            <w:pPr>
              <w:jc w:val="center"/>
              <w:rPr>
                <w:color w:val="auto"/>
                <w:szCs w:val="21"/>
                <w:highlight w:val="none"/>
              </w:rPr>
            </w:pPr>
            <w:r>
              <w:rPr>
                <w:color w:val="auto"/>
                <w:szCs w:val="21"/>
                <w:highlight w:val="none"/>
              </w:rPr>
              <w:t>其中</w:t>
            </w:r>
          </w:p>
        </w:tc>
        <w:tc>
          <w:tcPr>
            <w:tcW w:w="1620" w:type="dxa"/>
            <w:gridSpan w:val="3"/>
            <w:vAlign w:val="center"/>
          </w:tcPr>
          <w:p w14:paraId="0B66CB3F">
            <w:pPr>
              <w:jc w:val="center"/>
              <w:rPr>
                <w:color w:val="auto"/>
                <w:szCs w:val="21"/>
                <w:highlight w:val="none"/>
              </w:rPr>
            </w:pPr>
            <w:r>
              <w:rPr>
                <w:color w:val="auto"/>
                <w:szCs w:val="21"/>
                <w:highlight w:val="none"/>
              </w:rPr>
              <w:t>项目经理</w:t>
            </w:r>
          </w:p>
        </w:tc>
        <w:tc>
          <w:tcPr>
            <w:tcW w:w="2643" w:type="dxa"/>
            <w:gridSpan w:val="2"/>
            <w:vAlign w:val="center"/>
          </w:tcPr>
          <w:p w14:paraId="018FF965">
            <w:pPr>
              <w:jc w:val="center"/>
              <w:rPr>
                <w:color w:val="auto"/>
                <w:szCs w:val="21"/>
                <w:highlight w:val="none"/>
              </w:rPr>
            </w:pPr>
          </w:p>
        </w:tc>
      </w:tr>
      <w:tr w14:paraId="6133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2EA55BF">
            <w:pPr>
              <w:jc w:val="center"/>
              <w:rPr>
                <w:color w:val="auto"/>
                <w:szCs w:val="21"/>
                <w:highlight w:val="none"/>
              </w:rPr>
            </w:pPr>
            <w:r>
              <w:rPr>
                <w:color w:val="auto"/>
                <w:szCs w:val="21"/>
                <w:highlight w:val="none"/>
              </w:rPr>
              <w:t>安全生产许可证号</w:t>
            </w:r>
          </w:p>
        </w:tc>
        <w:tc>
          <w:tcPr>
            <w:tcW w:w="1918" w:type="dxa"/>
            <w:gridSpan w:val="2"/>
            <w:vAlign w:val="center"/>
          </w:tcPr>
          <w:p w14:paraId="52E87B88">
            <w:pPr>
              <w:jc w:val="center"/>
              <w:rPr>
                <w:color w:val="auto"/>
                <w:szCs w:val="21"/>
                <w:highlight w:val="none"/>
              </w:rPr>
            </w:pPr>
          </w:p>
        </w:tc>
        <w:tc>
          <w:tcPr>
            <w:tcW w:w="1160" w:type="dxa"/>
            <w:vMerge w:val="continue"/>
            <w:vAlign w:val="center"/>
          </w:tcPr>
          <w:p w14:paraId="3BD7EB38">
            <w:pPr>
              <w:jc w:val="center"/>
              <w:rPr>
                <w:color w:val="auto"/>
                <w:szCs w:val="21"/>
                <w:highlight w:val="none"/>
              </w:rPr>
            </w:pPr>
          </w:p>
        </w:tc>
        <w:tc>
          <w:tcPr>
            <w:tcW w:w="1620" w:type="dxa"/>
            <w:gridSpan w:val="3"/>
            <w:vAlign w:val="center"/>
          </w:tcPr>
          <w:p w14:paraId="6567A2E0">
            <w:pPr>
              <w:jc w:val="center"/>
              <w:rPr>
                <w:color w:val="auto"/>
                <w:szCs w:val="21"/>
                <w:highlight w:val="none"/>
              </w:rPr>
            </w:pPr>
            <w:r>
              <w:rPr>
                <w:color w:val="auto"/>
                <w:szCs w:val="21"/>
                <w:highlight w:val="none"/>
              </w:rPr>
              <w:t>高级职称人员</w:t>
            </w:r>
          </w:p>
        </w:tc>
        <w:tc>
          <w:tcPr>
            <w:tcW w:w="2643" w:type="dxa"/>
            <w:gridSpan w:val="2"/>
            <w:vAlign w:val="center"/>
          </w:tcPr>
          <w:p w14:paraId="53E05BEB">
            <w:pPr>
              <w:jc w:val="center"/>
              <w:rPr>
                <w:color w:val="auto"/>
                <w:szCs w:val="21"/>
                <w:highlight w:val="none"/>
              </w:rPr>
            </w:pPr>
          </w:p>
        </w:tc>
      </w:tr>
      <w:tr w14:paraId="678E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064D4EF">
            <w:pPr>
              <w:jc w:val="center"/>
              <w:rPr>
                <w:color w:val="auto"/>
                <w:szCs w:val="21"/>
                <w:highlight w:val="none"/>
              </w:rPr>
            </w:pPr>
            <w:r>
              <w:rPr>
                <w:color w:val="auto"/>
                <w:szCs w:val="21"/>
                <w:highlight w:val="none"/>
              </w:rPr>
              <w:t>注册资金</w:t>
            </w:r>
          </w:p>
        </w:tc>
        <w:tc>
          <w:tcPr>
            <w:tcW w:w="1918" w:type="dxa"/>
            <w:gridSpan w:val="2"/>
            <w:vAlign w:val="center"/>
          </w:tcPr>
          <w:p w14:paraId="37497B1D">
            <w:pPr>
              <w:jc w:val="center"/>
              <w:rPr>
                <w:color w:val="auto"/>
                <w:szCs w:val="21"/>
                <w:highlight w:val="none"/>
              </w:rPr>
            </w:pPr>
          </w:p>
        </w:tc>
        <w:tc>
          <w:tcPr>
            <w:tcW w:w="1160" w:type="dxa"/>
            <w:vMerge w:val="continue"/>
            <w:vAlign w:val="center"/>
          </w:tcPr>
          <w:p w14:paraId="1904DA69">
            <w:pPr>
              <w:jc w:val="center"/>
              <w:rPr>
                <w:color w:val="auto"/>
                <w:szCs w:val="21"/>
                <w:highlight w:val="none"/>
              </w:rPr>
            </w:pPr>
          </w:p>
        </w:tc>
        <w:tc>
          <w:tcPr>
            <w:tcW w:w="1620" w:type="dxa"/>
            <w:gridSpan w:val="3"/>
            <w:vAlign w:val="center"/>
          </w:tcPr>
          <w:p w14:paraId="6A3BABF5">
            <w:pPr>
              <w:jc w:val="center"/>
              <w:rPr>
                <w:color w:val="auto"/>
                <w:szCs w:val="21"/>
                <w:highlight w:val="none"/>
              </w:rPr>
            </w:pPr>
            <w:r>
              <w:rPr>
                <w:color w:val="auto"/>
                <w:szCs w:val="21"/>
                <w:highlight w:val="none"/>
              </w:rPr>
              <w:t>中级职称人员</w:t>
            </w:r>
          </w:p>
        </w:tc>
        <w:tc>
          <w:tcPr>
            <w:tcW w:w="2643" w:type="dxa"/>
            <w:gridSpan w:val="2"/>
            <w:vAlign w:val="center"/>
          </w:tcPr>
          <w:p w14:paraId="0E40D097">
            <w:pPr>
              <w:jc w:val="center"/>
              <w:rPr>
                <w:color w:val="auto"/>
                <w:szCs w:val="21"/>
                <w:highlight w:val="none"/>
              </w:rPr>
            </w:pPr>
          </w:p>
        </w:tc>
      </w:tr>
      <w:tr w14:paraId="2490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0CBD7AF">
            <w:pPr>
              <w:jc w:val="center"/>
              <w:rPr>
                <w:color w:val="auto"/>
                <w:szCs w:val="21"/>
                <w:highlight w:val="none"/>
              </w:rPr>
            </w:pPr>
            <w:r>
              <w:rPr>
                <w:color w:val="auto"/>
                <w:szCs w:val="21"/>
                <w:highlight w:val="none"/>
              </w:rPr>
              <w:t>开户银行</w:t>
            </w:r>
          </w:p>
        </w:tc>
        <w:tc>
          <w:tcPr>
            <w:tcW w:w="1918" w:type="dxa"/>
            <w:gridSpan w:val="2"/>
            <w:vAlign w:val="center"/>
          </w:tcPr>
          <w:p w14:paraId="571E536D">
            <w:pPr>
              <w:jc w:val="center"/>
              <w:rPr>
                <w:color w:val="auto"/>
                <w:szCs w:val="21"/>
                <w:highlight w:val="none"/>
              </w:rPr>
            </w:pPr>
          </w:p>
        </w:tc>
        <w:tc>
          <w:tcPr>
            <w:tcW w:w="1160" w:type="dxa"/>
            <w:vMerge w:val="continue"/>
            <w:vAlign w:val="center"/>
          </w:tcPr>
          <w:p w14:paraId="41736A5E">
            <w:pPr>
              <w:jc w:val="center"/>
              <w:rPr>
                <w:color w:val="auto"/>
                <w:szCs w:val="21"/>
                <w:highlight w:val="none"/>
              </w:rPr>
            </w:pPr>
          </w:p>
        </w:tc>
        <w:tc>
          <w:tcPr>
            <w:tcW w:w="1620" w:type="dxa"/>
            <w:gridSpan w:val="3"/>
            <w:vAlign w:val="center"/>
          </w:tcPr>
          <w:p w14:paraId="03C475F6">
            <w:pPr>
              <w:jc w:val="center"/>
              <w:rPr>
                <w:color w:val="auto"/>
                <w:szCs w:val="21"/>
                <w:highlight w:val="none"/>
              </w:rPr>
            </w:pPr>
            <w:r>
              <w:rPr>
                <w:color w:val="auto"/>
                <w:szCs w:val="21"/>
                <w:highlight w:val="none"/>
              </w:rPr>
              <w:t>初级职称人员</w:t>
            </w:r>
          </w:p>
        </w:tc>
        <w:tc>
          <w:tcPr>
            <w:tcW w:w="2643" w:type="dxa"/>
            <w:gridSpan w:val="2"/>
            <w:vAlign w:val="center"/>
          </w:tcPr>
          <w:p w14:paraId="22EE21BB">
            <w:pPr>
              <w:jc w:val="center"/>
              <w:rPr>
                <w:color w:val="auto"/>
                <w:szCs w:val="21"/>
                <w:highlight w:val="none"/>
              </w:rPr>
            </w:pPr>
          </w:p>
        </w:tc>
      </w:tr>
      <w:tr w14:paraId="5BF4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064B849">
            <w:pPr>
              <w:jc w:val="center"/>
              <w:rPr>
                <w:color w:val="auto"/>
                <w:szCs w:val="21"/>
                <w:highlight w:val="none"/>
              </w:rPr>
            </w:pPr>
            <w:r>
              <w:rPr>
                <w:color w:val="auto"/>
                <w:szCs w:val="21"/>
                <w:highlight w:val="none"/>
              </w:rPr>
              <w:t>账号</w:t>
            </w:r>
          </w:p>
        </w:tc>
        <w:tc>
          <w:tcPr>
            <w:tcW w:w="1918" w:type="dxa"/>
            <w:gridSpan w:val="2"/>
            <w:vAlign w:val="center"/>
          </w:tcPr>
          <w:p w14:paraId="12FEBFCF">
            <w:pPr>
              <w:jc w:val="center"/>
              <w:rPr>
                <w:color w:val="auto"/>
                <w:szCs w:val="21"/>
                <w:highlight w:val="none"/>
              </w:rPr>
            </w:pPr>
          </w:p>
        </w:tc>
        <w:tc>
          <w:tcPr>
            <w:tcW w:w="1160" w:type="dxa"/>
            <w:vMerge w:val="continue"/>
            <w:vAlign w:val="center"/>
          </w:tcPr>
          <w:p w14:paraId="52112245">
            <w:pPr>
              <w:jc w:val="center"/>
              <w:rPr>
                <w:color w:val="auto"/>
                <w:szCs w:val="21"/>
                <w:highlight w:val="none"/>
              </w:rPr>
            </w:pPr>
          </w:p>
        </w:tc>
        <w:tc>
          <w:tcPr>
            <w:tcW w:w="1620" w:type="dxa"/>
            <w:gridSpan w:val="3"/>
            <w:vAlign w:val="center"/>
          </w:tcPr>
          <w:p w14:paraId="765C8223">
            <w:pPr>
              <w:jc w:val="center"/>
              <w:rPr>
                <w:color w:val="auto"/>
                <w:szCs w:val="21"/>
                <w:highlight w:val="none"/>
              </w:rPr>
            </w:pPr>
            <w:r>
              <w:rPr>
                <w:color w:val="auto"/>
                <w:szCs w:val="21"/>
                <w:highlight w:val="none"/>
              </w:rPr>
              <w:t>技  工</w:t>
            </w:r>
          </w:p>
        </w:tc>
        <w:tc>
          <w:tcPr>
            <w:tcW w:w="2643" w:type="dxa"/>
            <w:gridSpan w:val="2"/>
            <w:vAlign w:val="center"/>
          </w:tcPr>
          <w:p w14:paraId="55F96715">
            <w:pPr>
              <w:jc w:val="center"/>
              <w:rPr>
                <w:color w:val="auto"/>
                <w:szCs w:val="21"/>
                <w:highlight w:val="none"/>
              </w:rPr>
            </w:pPr>
          </w:p>
        </w:tc>
      </w:tr>
      <w:tr w14:paraId="254A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626" w:type="dxa"/>
            <w:vAlign w:val="center"/>
          </w:tcPr>
          <w:p w14:paraId="4DDB6A47">
            <w:pPr>
              <w:jc w:val="center"/>
              <w:rPr>
                <w:color w:val="auto"/>
                <w:szCs w:val="21"/>
                <w:highlight w:val="none"/>
              </w:rPr>
            </w:pPr>
            <w:r>
              <w:rPr>
                <w:color w:val="auto"/>
                <w:szCs w:val="21"/>
                <w:highlight w:val="none"/>
              </w:rPr>
              <w:t>经营范围</w:t>
            </w:r>
          </w:p>
        </w:tc>
        <w:tc>
          <w:tcPr>
            <w:tcW w:w="7341" w:type="dxa"/>
            <w:gridSpan w:val="8"/>
            <w:vAlign w:val="center"/>
          </w:tcPr>
          <w:p w14:paraId="758909D2">
            <w:pPr>
              <w:jc w:val="center"/>
              <w:rPr>
                <w:color w:val="auto"/>
                <w:szCs w:val="21"/>
                <w:highlight w:val="none"/>
              </w:rPr>
            </w:pPr>
          </w:p>
        </w:tc>
      </w:tr>
      <w:tr w14:paraId="0B46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C661E5A">
            <w:pPr>
              <w:jc w:val="center"/>
              <w:rPr>
                <w:color w:val="auto"/>
                <w:szCs w:val="21"/>
                <w:highlight w:val="none"/>
              </w:rPr>
            </w:pPr>
            <w:r>
              <w:rPr>
                <w:color w:val="auto"/>
                <w:szCs w:val="21"/>
                <w:highlight w:val="none"/>
              </w:rPr>
              <w:t>备注</w:t>
            </w:r>
          </w:p>
        </w:tc>
        <w:tc>
          <w:tcPr>
            <w:tcW w:w="7341" w:type="dxa"/>
            <w:gridSpan w:val="8"/>
            <w:vAlign w:val="center"/>
          </w:tcPr>
          <w:p w14:paraId="34A72515">
            <w:pPr>
              <w:jc w:val="center"/>
              <w:rPr>
                <w:color w:val="auto"/>
                <w:szCs w:val="21"/>
                <w:highlight w:val="none"/>
              </w:rPr>
            </w:pPr>
          </w:p>
        </w:tc>
      </w:tr>
    </w:tbl>
    <w:p w14:paraId="27F3C1AA">
      <w:pPr>
        <w:snapToGrid w:val="0"/>
        <w:spacing w:before="50" w:after="120" w:afterLines="50" w:line="440" w:lineRule="exact"/>
        <w:jc w:val="left"/>
        <w:rPr>
          <w:b/>
          <w:color w:val="auto"/>
          <w:szCs w:val="21"/>
          <w:highlight w:val="none"/>
        </w:rPr>
      </w:pPr>
      <w:r>
        <w:rPr>
          <w:color w:val="auto"/>
          <w:szCs w:val="21"/>
          <w:highlight w:val="none"/>
        </w:rPr>
        <w:t>【备注：</w:t>
      </w:r>
      <w:r>
        <w:rPr>
          <w:rFonts w:hint="eastAsia"/>
          <w:color w:val="auto"/>
          <w:szCs w:val="21"/>
          <w:highlight w:val="none"/>
        </w:rPr>
        <w:t>附有效的安全生产许可证副本扫描件</w:t>
      </w:r>
      <w:r>
        <w:rPr>
          <w:color w:val="auto"/>
          <w:szCs w:val="21"/>
          <w:highlight w:val="none"/>
        </w:rPr>
        <w:t>加盖</w:t>
      </w:r>
      <w:bookmarkStart w:id="801" w:name="_Hlk89190857"/>
      <w:r>
        <w:rPr>
          <w:color w:val="auto"/>
          <w:szCs w:val="21"/>
          <w:highlight w:val="none"/>
        </w:rPr>
        <w:t>供应商</w:t>
      </w:r>
      <w:r>
        <w:rPr>
          <w:rFonts w:hint="eastAsia"/>
          <w:color w:val="auto"/>
          <w:szCs w:val="21"/>
          <w:highlight w:val="none"/>
        </w:rPr>
        <w:t>电子签章</w:t>
      </w:r>
      <w:bookmarkEnd w:id="801"/>
      <w:r>
        <w:rPr>
          <w:color w:val="auto"/>
          <w:szCs w:val="21"/>
          <w:highlight w:val="none"/>
        </w:rPr>
        <w:t>】</w:t>
      </w:r>
      <w:r>
        <w:rPr>
          <w:color w:val="auto"/>
          <w:szCs w:val="21"/>
          <w:highlight w:val="none"/>
        </w:rPr>
        <w:br w:type="page"/>
      </w:r>
      <w:bookmarkStart w:id="802" w:name="_Hlk132792497"/>
      <w:r>
        <w:rPr>
          <w:rFonts w:hint="eastAsia"/>
          <w:bCs/>
          <w:color w:val="auto"/>
          <w:szCs w:val="21"/>
          <w:highlight w:val="none"/>
        </w:rPr>
        <w:t>6</w:t>
      </w:r>
      <w:r>
        <w:rPr>
          <w:bCs/>
          <w:color w:val="auto"/>
          <w:szCs w:val="21"/>
          <w:highlight w:val="none"/>
        </w:rPr>
        <w:t>．</w:t>
      </w:r>
      <w:r>
        <w:rPr>
          <w:rFonts w:hint="eastAsia"/>
          <w:bCs/>
          <w:color w:val="auto"/>
          <w:szCs w:val="21"/>
          <w:highlight w:val="none"/>
        </w:rPr>
        <w:t>落实政府采购政策需满足的资格要求</w:t>
      </w:r>
      <w:r>
        <w:rPr>
          <w:bCs/>
          <w:color w:val="auto"/>
          <w:szCs w:val="21"/>
          <w:highlight w:val="none"/>
        </w:rPr>
        <w:t>（按“评审方法及标准” “资格审查表”规定提供）。</w:t>
      </w:r>
      <w:r>
        <w:rPr>
          <w:rFonts w:hint="eastAsia"/>
          <w:bCs/>
          <w:color w:val="auto"/>
          <w:szCs w:val="21"/>
          <w:highlight w:val="none"/>
        </w:rPr>
        <w:t>（</w:t>
      </w:r>
      <w:r>
        <w:rPr>
          <w:rFonts w:hint="eastAsia"/>
          <w:b/>
          <w:color w:val="auto"/>
          <w:szCs w:val="21"/>
          <w:highlight w:val="none"/>
        </w:rPr>
        <w:t>如采购文件有要求时提供</w:t>
      </w:r>
      <w:r>
        <w:rPr>
          <w:rFonts w:hint="eastAsia"/>
          <w:bCs/>
          <w:color w:val="auto"/>
          <w:szCs w:val="21"/>
          <w:highlight w:val="none"/>
        </w:rPr>
        <w:t>）</w:t>
      </w:r>
    </w:p>
    <w:bookmarkEnd w:id="802"/>
    <w:p w14:paraId="4D5962CF">
      <w:pPr>
        <w:rPr>
          <w:color w:val="auto"/>
          <w:szCs w:val="21"/>
          <w:highlight w:val="none"/>
        </w:rPr>
      </w:pPr>
      <w:r>
        <w:rPr>
          <w:rFonts w:hint="eastAsia"/>
          <w:color w:val="auto"/>
          <w:szCs w:val="21"/>
          <w:highlight w:val="none"/>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7930870C">
      <w:pPr>
        <w:spacing w:line="360" w:lineRule="auto"/>
        <w:ind w:firstLine="3584" w:firstLineChars="1700"/>
        <w:rPr>
          <w:b/>
          <w:color w:val="auto"/>
          <w:szCs w:val="21"/>
          <w:highlight w:val="none"/>
        </w:rPr>
      </w:pPr>
    </w:p>
    <w:p w14:paraId="55B9CE1F">
      <w:pPr>
        <w:spacing w:line="360" w:lineRule="auto"/>
        <w:ind w:firstLine="420"/>
        <w:jc w:val="center"/>
        <w:rPr>
          <w:b/>
          <w:color w:val="auto"/>
          <w:szCs w:val="21"/>
          <w:highlight w:val="none"/>
        </w:rPr>
      </w:pPr>
      <w:r>
        <w:rPr>
          <w:rFonts w:hint="eastAsia"/>
          <w:b/>
          <w:color w:val="auto"/>
          <w:szCs w:val="21"/>
          <w:highlight w:val="none"/>
        </w:rPr>
        <w:t>中小企业声明函（工程）</w:t>
      </w:r>
    </w:p>
    <w:p w14:paraId="5425515A">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36AEDE96">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行业；承建（承接）企业为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D9DE1C1">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行业；承建（承接）企业为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CEA8AF8">
      <w:pPr>
        <w:spacing w:line="360" w:lineRule="auto"/>
        <w:ind w:firstLine="420"/>
        <w:rPr>
          <w:bCs/>
          <w:color w:val="auto"/>
          <w:szCs w:val="21"/>
          <w:highlight w:val="none"/>
        </w:rPr>
      </w:pPr>
      <w:r>
        <w:rPr>
          <w:rFonts w:hint="eastAsia"/>
          <w:bCs/>
          <w:color w:val="auto"/>
          <w:szCs w:val="21"/>
          <w:highlight w:val="none"/>
        </w:rPr>
        <w:t>……</w:t>
      </w:r>
    </w:p>
    <w:p w14:paraId="2CE22EA0">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7C23847E">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799EC3D7">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电子签章</w:t>
      </w:r>
      <w:r>
        <w:rPr>
          <w:rFonts w:hint="eastAsia"/>
          <w:bCs/>
          <w:color w:val="auto"/>
          <w:szCs w:val="21"/>
          <w:highlight w:val="none"/>
        </w:rPr>
        <w:t>）：日期：</w:t>
      </w:r>
    </w:p>
    <w:p w14:paraId="5ACC08DD">
      <w:pPr>
        <w:spacing w:line="360" w:lineRule="auto"/>
        <w:jc w:val="left"/>
        <w:rPr>
          <w:bCs/>
          <w:color w:val="auto"/>
          <w:szCs w:val="21"/>
          <w:highlight w:val="none"/>
        </w:rPr>
      </w:pPr>
      <w:r>
        <w:rPr>
          <w:rFonts w:hint="eastAsia"/>
          <w:bCs/>
          <w:color w:val="auto"/>
          <w:szCs w:val="21"/>
          <w:highlight w:val="none"/>
        </w:rPr>
        <w:t>注：</w:t>
      </w:r>
    </w:p>
    <w:p w14:paraId="607CE691">
      <w:pPr>
        <w:spacing w:line="360" w:lineRule="auto"/>
        <w:jc w:val="left"/>
        <w:rPr>
          <w:bCs/>
          <w:color w:val="auto"/>
          <w:szCs w:val="21"/>
          <w:highlight w:val="none"/>
        </w:rPr>
      </w:pPr>
      <w:r>
        <w:rPr>
          <w:rFonts w:hint="eastAsia"/>
          <w:bCs/>
          <w:color w:val="auto"/>
          <w:szCs w:val="21"/>
          <w:highlight w:val="none"/>
        </w:rPr>
        <w:t>（1）标的名称按照第二章采购需求中的名称填写，</w:t>
      </w:r>
      <w:r>
        <w:rPr>
          <w:color w:val="auto"/>
          <w:szCs w:val="21"/>
          <w:highlight w:val="none"/>
        </w:rPr>
        <w:t>所属行业标明“/”的</w:t>
      </w:r>
      <w:r>
        <w:rPr>
          <w:rFonts w:hint="eastAsia"/>
          <w:bCs/>
          <w:color w:val="auto"/>
          <w:szCs w:val="21"/>
          <w:highlight w:val="none"/>
        </w:rPr>
        <w:t>，无需在上表填写。</w:t>
      </w:r>
    </w:p>
    <w:p w14:paraId="32A6322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2CDFB89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1DB98DA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27C828E">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2DA96C9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57B778A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49C876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403EB29">
      <w:pPr>
        <w:snapToGrid w:val="0"/>
        <w:spacing w:before="50" w:after="120" w:afterLines="50"/>
        <w:jc w:val="left"/>
        <w:rPr>
          <w:color w:val="auto"/>
          <w:szCs w:val="21"/>
          <w:highlight w:val="none"/>
        </w:rPr>
      </w:pPr>
    </w:p>
    <w:p w14:paraId="5561752F">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.2监狱企业须提供最新一期《XX省监狱企业产品目录》或其他监狱企业证明材料。（非监狱企业无需提供）</w:t>
      </w:r>
    </w:p>
    <w:p w14:paraId="16D97E7E">
      <w:pPr>
        <w:snapToGrid w:val="0"/>
        <w:spacing w:before="50" w:after="120" w:afterLines="50"/>
        <w:jc w:val="left"/>
        <w:rPr>
          <w:color w:val="auto"/>
          <w:szCs w:val="21"/>
          <w:highlight w:val="none"/>
        </w:rPr>
      </w:pPr>
    </w:p>
    <w:p w14:paraId="30D66943">
      <w:pPr>
        <w:widowControl/>
        <w:jc w:val="left"/>
        <w:rPr>
          <w:color w:val="auto"/>
          <w:szCs w:val="21"/>
          <w:highlight w:val="none"/>
        </w:rPr>
      </w:pPr>
      <w:r>
        <w:rPr>
          <w:rFonts w:hint="eastAsia"/>
          <w:color w:val="auto"/>
          <w:szCs w:val="21"/>
          <w:highlight w:val="none"/>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2C90FFBD">
      <w:pPr>
        <w:spacing w:line="360" w:lineRule="auto"/>
        <w:jc w:val="center"/>
        <w:rPr>
          <w:b/>
          <w:color w:val="auto"/>
          <w:szCs w:val="21"/>
          <w:highlight w:val="none"/>
        </w:rPr>
      </w:pPr>
    </w:p>
    <w:p w14:paraId="51AFCBAD">
      <w:pPr>
        <w:spacing w:line="360" w:lineRule="auto"/>
        <w:jc w:val="center"/>
        <w:rPr>
          <w:b/>
          <w:color w:val="auto"/>
          <w:szCs w:val="21"/>
          <w:highlight w:val="none"/>
        </w:rPr>
      </w:pPr>
      <w:r>
        <w:rPr>
          <w:b/>
          <w:color w:val="auto"/>
          <w:szCs w:val="21"/>
          <w:highlight w:val="none"/>
        </w:rPr>
        <w:t>残疾人福利性单位声明函</w:t>
      </w:r>
    </w:p>
    <w:p w14:paraId="602599C4">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D88DFF4">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27044EC3">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6B4E4E60">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3621BA47">
      <w:pPr>
        <w:spacing w:line="360" w:lineRule="auto"/>
        <w:rPr>
          <w:color w:val="auto"/>
          <w:szCs w:val="21"/>
          <w:highlight w:val="none"/>
        </w:rPr>
      </w:pPr>
    </w:p>
    <w:p w14:paraId="46F403F1">
      <w:pPr>
        <w:snapToGrid w:val="0"/>
        <w:spacing w:before="50" w:after="120" w:afterLines="50"/>
        <w:jc w:val="left"/>
        <w:rPr>
          <w:color w:val="auto"/>
          <w:szCs w:val="21"/>
          <w:highlight w:val="none"/>
        </w:rPr>
      </w:pPr>
    </w:p>
    <w:p w14:paraId="1A481FB3">
      <w:pPr>
        <w:pStyle w:val="8"/>
        <w:overflowPunct w:val="0"/>
        <w:ind w:firstLine="367" w:firstLineChars="175"/>
        <w:rPr>
          <w:color w:val="auto"/>
          <w:szCs w:val="21"/>
          <w:highlight w:val="none"/>
        </w:rPr>
      </w:pPr>
    </w:p>
    <w:p w14:paraId="5BF4E620">
      <w:pPr>
        <w:snapToGrid w:val="0"/>
        <w:spacing w:before="50" w:after="120" w:afterLines="50" w:line="440" w:lineRule="exact"/>
        <w:jc w:val="left"/>
        <w:rPr>
          <w:b/>
          <w:color w:val="auto"/>
          <w:highlight w:val="none"/>
        </w:rPr>
      </w:pPr>
      <w:r>
        <w:rPr>
          <w:b/>
          <w:color w:val="auto"/>
          <w:szCs w:val="21"/>
          <w:highlight w:val="none"/>
        </w:rPr>
        <w:br w:type="page"/>
      </w:r>
      <w:r>
        <w:rPr>
          <w:rFonts w:hint="eastAsia"/>
          <w:color w:val="auto"/>
          <w:highlight w:val="none"/>
        </w:rPr>
        <w:t>7</w:t>
      </w:r>
      <w:r>
        <w:rPr>
          <w:color w:val="auto"/>
          <w:highlight w:val="none"/>
        </w:rPr>
        <w:t>．满足供应商特定资格条件的其他证明材料加盖</w:t>
      </w:r>
      <w:r>
        <w:rPr>
          <w:color w:val="auto"/>
          <w:szCs w:val="21"/>
          <w:highlight w:val="none"/>
        </w:rPr>
        <w:t>供应商</w:t>
      </w:r>
      <w:r>
        <w:rPr>
          <w:rFonts w:hint="eastAsia"/>
          <w:color w:val="auto"/>
          <w:szCs w:val="21"/>
          <w:highlight w:val="none"/>
        </w:rPr>
        <w:t>电子签章</w:t>
      </w:r>
      <w:r>
        <w:rPr>
          <w:color w:val="auto"/>
          <w:highlight w:val="none"/>
        </w:rPr>
        <w:t>（按“评审方法及标准” “</w:t>
      </w:r>
      <w:r>
        <w:rPr>
          <w:color w:val="auto"/>
          <w:szCs w:val="21"/>
          <w:highlight w:val="none"/>
        </w:rPr>
        <w:t>资格审查表</w:t>
      </w:r>
      <w:r>
        <w:rPr>
          <w:color w:val="auto"/>
          <w:highlight w:val="none"/>
        </w:rPr>
        <w:t>”规定提供）。</w:t>
      </w:r>
      <w:r>
        <w:rPr>
          <w:rFonts w:hint="eastAsia"/>
          <w:b/>
          <w:color w:val="auto"/>
          <w:highlight w:val="none"/>
        </w:rPr>
        <w:t>（如采购文件有要求时提供）</w:t>
      </w:r>
    </w:p>
    <w:p w14:paraId="5D2D3A22">
      <w:pPr>
        <w:pStyle w:val="197"/>
        <w:jc w:val="left"/>
        <w:rPr>
          <w:rFonts w:ascii="Times New Roman" w:hAnsi="Times New Roman"/>
          <w:color w:val="auto"/>
          <w:highlight w:val="none"/>
        </w:rPr>
      </w:pPr>
    </w:p>
    <w:p w14:paraId="2B1C0265">
      <w:pPr>
        <w:pStyle w:val="197"/>
        <w:jc w:val="left"/>
        <w:rPr>
          <w:rFonts w:ascii="Times New Roman" w:hAnsi="Times New Roman"/>
          <w:color w:val="auto"/>
          <w:highlight w:val="none"/>
        </w:rPr>
      </w:pPr>
      <w:r>
        <w:rPr>
          <w:rFonts w:hint="eastAsia" w:ascii="Times New Roman" w:hAnsi="Times New Roman"/>
          <w:color w:val="auto"/>
          <w:highlight w:val="none"/>
        </w:rPr>
        <w:t>7.1有效的企业资质证书副本</w:t>
      </w:r>
      <w:r>
        <w:rPr>
          <w:rFonts w:hint="eastAsia"/>
          <w:color w:val="auto"/>
          <w:szCs w:val="21"/>
          <w:highlight w:val="none"/>
        </w:rPr>
        <w:t>扫描件</w:t>
      </w:r>
      <w:r>
        <w:rPr>
          <w:rFonts w:ascii="Times New Roman" w:hAnsi="Times New Roman"/>
          <w:color w:val="auto"/>
          <w:highlight w:val="none"/>
        </w:rPr>
        <w:t>加盖</w:t>
      </w:r>
      <w:r>
        <w:rPr>
          <w:color w:val="auto"/>
          <w:szCs w:val="21"/>
          <w:highlight w:val="none"/>
        </w:rPr>
        <w:t>供应商</w:t>
      </w:r>
      <w:bookmarkStart w:id="803" w:name="_Hlk89190867"/>
      <w:r>
        <w:rPr>
          <w:rFonts w:hint="eastAsia"/>
          <w:color w:val="auto"/>
          <w:szCs w:val="21"/>
          <w:highlight w:val="none"/>
        </w:rPr>
        <w:t>电子签章</w:t>
      </w:r>
      <w:bookmarkEnd w:id="803"/>
    </w:p>
    <w:p w14:paraId="6C94A093">
      <w:pPr>
        <w:pStyle w:val="197"/>
        <w:jc w:val="left"/>
        <w:rPr>
          <w:rFonts w:ascii="Times New Roman" w:hAnsi="Times New Roman"/>
          <w:color w:val="auto"/>
          <w:highlight w:val="none"/>
        </w:rPr>
      </w:pPr>
    </w:p>
    <w:p w14:paraId="1CE116F9">
      <w:pPr>
        <w:pStyle w:val="197"/>
        <w:jc w:val="left"/>
        <w:rPr>
          <w:rFonts w:ascii="Times New Roman" w:hAnsi="Times New Roman"/>
          <w:color w:val="auto"/>
          <w:highlight w:val="none"/>
        </w:rPr>
      </w:pPr>
    </w:p>
    <w:p w14:paraId="023B13C5">
      <w:pPr>
        <w:pStyle w:val="27"/>
        <w:tabs>
          <w:tab w:val="left" w:pos="2127"/>
        </w:tabs>
        <w:spacing w:line="340" w:lineRule="exact"/>
        <w:rPr>
          <w:rFonts w:ascii="Times New Roman" w:hAnsi="Times New Roman"/>
          <w:color w:val="auto"/>
          <w:highlight w:val="none"/>
        </w:rPr>
      </w:pPr>
      <w:r>
        <w:rPr>
          <w:rFonts w:hint="eastAsia" w:ascii="Times New Roman" w:hAnsi="Times New Roman" w:cs="Times New Roman"/>
          <w:color w:val="auto"/>
          <w:highlight w:val="none"/>
        </w:rPr>
        <w:t>7</w:t>
      </w:r>
      <w:r>
        <w:rPr>
          <w:rFonts w:ascii="Times New Roman" w:hAnsi="Times New Roman" w:cs="Times New Roman"/>
          <w:color w:val="auto"/>
          <w:highlight w:val="none"/>
        </w:rPr>
        <w:t>.</w:t>
      </w:r>
      <w:bookmarkStart w:id="804" w:name="_Toc172364026"/>
      <w:bookmarkStart w:id="805" w:name="_Toc173579006"/>
      <w:bookmarkStart w:id="806" w:name="_Toc251052200"/>
      <w:bookmarkStart w:id="807" w:name="_Toc153274948"/>
      <w:bookmarkStart w:id="808" w:name="_Toc389065364"/>
      <w:r>
        <w:rPr>
          <w:rFonts w:hint="eastAsia" w:ascii="Times New Roman" w:hAnsi="Times New Roman" w:cs="Times New Roman"/>
          <w:color w:val="auto"/>
          <w:highlight w:val="none"/>
        </w:rPr>
        <w:t>2</w:t>
      </w:r>
      <w:r>
        <w:rPr>
          <w:rFonts w:ascii="Times New Roman" w:hAnsi="Times New Roman"/>
          <w:color w:val="auto"/>
          <w:highlight w:val="none"/>
        </w:rPr>
        <w:t>项目经理简历表</w:t>
      </w:r>
      <w:bookmarkEnd w:id="804"/>
      <w:bookmarkEnd w:id="805"/>
      <w:bookmarkEnd w:id="806"/>
      <w:bookmarkEnd w:id="807"/>
      <w:bookmarkEnd w:id="808"/>
    </w:p>
    <w:tbl>
      <w:tblPr>
        <w:tblStyle w:val="5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858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2F7220B8">
            <w:pPr>
              <w:jc w:val="center"/>
              <w:rPr>
                <w:color w:val="auto"/>
                <w:highlight w:val="none"/>
              </w:rPr>
            </w:pPr>
            <w:r>
              <w:rPr>
                <w:color w:val="auto"/>
                <w:highlight w:val="none"/>
              </w:rPr>
              <w:t>姓名</w:t>
            </w:r>
          </w:p>
        </w:tc>
        <w:tc>
          <w:tcPr>
            <w:tcW w:w="2340" w:type="dxa"/>
            <w:gridSpan w:val="3"/>
            <w:vAlign w:val="center"/>
          </w:tcPr>
          <w:p w14:paraId="485DF682">
            <w:pPr>
              <w:jc w:val="center"/>
              <w:rPr>
                <w:color w:val="auto"/>
                <w:highlight w:val="none"/>
              </w:rPr>
            </w:pPr>
          </w:p>
        </w:tc>
        <w:tc>
          <w:tcPr>
            <w:tcW w:w="1893" w:type="dxa"/>
            <w:gridSpan w:val="2"/>
            <w:vAlign w:val="center"/>
          </w:tcPr>
          <w:p w14:paraId="57C6A487">
            <w:pPr>
              <w:jc w:val="center"/>
              <w:rPr>
                <w:color w:val="auto"/>
                <w:highlight w:val="none"/>
              </w:rPr>
            </w:pPr>
            <w:r>
              <w:rPr>
                <w:color w:val="auto"/>
                <w:highlight w:val="none"/>
              </w:rPr>
              <w:t>性别</w:t>
            </w:r>
          </w:p>
        </w:tc>
        <w:tc>
          <w:tcPr>
            <w:tcW w:w="1585" w:type="dxa"/>
            <w:gridSpan w:val="2"/>
            <w:vAlign w:val="center"/>
          </w:tcPr>
          <w:p w14:paraId="7AA2BDEF">
            <w:pPr>
              <w:jc w:val="center"/>
              <w:rPr>
                <w:color w:val="auto"/>
                <w:highlight w:val="none"/>
              </w:rPr>
            </w:pPr>
          </w:p>
        </w:tc>
        <w:tc>
          <w:tcPr>
            <w:tcW w:w="1108" w:type="dxa"/>
            <w:gridSpan w:val="2"/>
            <w:vAlign w:val="center"/>
          </w:tcPr>
          <w:p w14:paraId="505D736F">
            <w:pPr>
              <w:jc w:val="center"/>
              <w:rPr>
                <w:color w:val="auto"/>
                <w:highlight w:val="none"/>
              </w:rPr>
            </w:pPr>
            <w:r>
              <w:rPr>
                <w:color w:val="auto"/>
                <w:highlight w:val="none"/>
              </w:rPr>
              <w:t>年龄</w:t>
            </w:r>
          </w:p>
        </w:tc>
        <w:tc>
          <w:tcPr>
            <w:tcW w:w="1276" w:type="dxa"/>
            <w:vAlign w:val="center"/>
          </w:tcPr>
          <w:p w14:paraId="2C223BAC">
            <w:pPr>
              <w:jc w:val="center"/>
              <w:rPr>
                <w:color w:val="auto"/>
                <w:highlight w:val="none"/>
              </w:rPr>
            </w:pPr>
          </w:p>
        </w:tc>
      </w:tr>
      <w:tr w14:paraId="6BAD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325EDC9">
            <w:pPr>
              <w:jc w:val="center"/>
              <w:rPr>
                <w:color w:val="auto"/>
                <w:highlight w:val="none"/>
              </w:rPr>
            </w:pPr>
            <w:r>
              <w:rPr>
                <w:color w:val="auto"/>
                <w:highlight w:val="none"/>
              </w:rPr>
              <w:t>职务</w:t>
            </w:r>
          </w:p>
        </w:tc>
        <w:tc>
          <w:tcPr>
            <w:tcW w:w="2340" w:type="dxa"/>
            <w:gridSpan w:val="3"/>
            <w:vAlign w:val="center"/>
          </w:tcPr>
          <w:p w14:paraId="01200726">
            <w:pPr>
              <w:jc w:val="center"/>
              <w:rPr>
                <w:color w:val="auto"/>
                <w:highlight w:val="none"/>
              </w:rPr>
            </w:pPr>
          </w:p>
        </w:tc>
        <w:tc>
          <w:tcPr>
            <w:tcW w:w="1893" w:type="dxa"/>
            <w:gridSpan w:val="2"/>
            <w:vAlign w:val="center"/>
          </w:tcPr>
          <w:p w14:paraId="44BEE916">
            <w:pPr>
              <w:jc w:val="center"/>
              <w:rPr>
                <w:color w:val="auto"/>
                <w:highlight w:val="none"/>
              </w:rPr>
            </w:pPr>
            <w:r>
              <w:rPr>
                <w:color w:val="auto"/>
                <w:highlight w:val="none"/>
              </w:rPr>
              <w:t>职称</w:t>
            </w:r>
          </w:p>
        </w:tc>
        <w:tc>
          <w:tcPr>
            <w:tcW w:w="1585" w:type="dxa"/>
            <w:gridSpan w:val="2"/>
            <w:vAlign w:val="center"/>
          </w:tcPr>
          <w:p w14:paraId="6B00D83E">
            <w:pPr>
              <w:jc w:val="center"/>
              <w:rPr>
                <w:color w:val="auto"/>
                <w:highlight w:val="none"/>
              </w:rPr>
            </w:pPr>
          </w:p>
        </w:tc>
        <w:tc>
          <w:tcPr>
            <w:tcW w:w="1108" w:type="dxa"/>
            <w:gridSpan w:val="2"/>
            <w:vAlign w:val="center"/>
          </w:tcPr>
          <w:p w14:paraId="1A74B35E">
            <w:pPr>
              <w:jc w:val="center"/>
              <w:rPr>
                <w:color w:val="auto"/>
                <w:highlight w:val="none"/>
              </w:rPr>
            </w:pPr>
            <w:r>
              <w:rPr>
                <w:color w:val="auto"/>
                <w:highlight w:val="none"/>
              </w:rPr>
              <w:t>学历</w:t>
            </w:r>
          </w:p>
        </w:tc>
        <w:tc>
          <w:tcPr>
            <w:tcW w:w="1276" w:type="dxa"/>
            <w:vAlign w:val="center"/>
          </w:tcPr>
          <w:p w14:paraId="0A11E5E8">
            <w:pPr>
              <w:jc w:val="center"/>
              <w:rPr>
                <w:color w:val="auto"/>
                <w:highlight w:val="none"/>
              </w:rPr>
            </w:pPr>
          </w:p>
        </w:tc>
      </w:tr>
      <w:tr w14:paraId="15F6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0254F374">
            <w:pPr>
              <w:jc w:val="center"/>
              <w:rPr>
                <w:color w:val="auto"/>
                <w:highlight w:val="none"/>
              </w:rPr>
            </w:pPr>
            <w:r>
              <w:rPr>
                <w:color w:val="auto"/>
                <w:highlight w:val="none"/>
              </w:rPr>
              <w:t>参加工作时间</w:t>
            </w:r>
          </w:p>
        </w:tc>
        <w:tc>
          <w:tcPr>
            <w:tcW w:w="1893" w:type="dxa"/>
            <w:gridSpan w:val="2"/>
            <w:vAlign w:val="center"/>
          </w:tcPr>
          <w:p w14:paraId="100C4864">
            <w:pPr>
              <w:jc w:val="center"/>
              <w:rPr>
                <w:color w:val="auto"/>
                <w:highlight w:val="none"/>
              </w:rPr>
            </w:pPr>
          </w:p>
        </w:tc>
        <w:tc>
          <w:tcPr>
            <w:tcW w:w="2693" w:type="dxa"/>
            <w:gridSpan w:val="4"/>
            <w:vAlign w:val="center"/>
          </w:tcPr>
          <w:p w14:paraId="4241CDFE">
            <w:pPr>
              <w:jc w:val="center"/>
              <w:rPr>
                <w:color w:val="auto"/>
                <w:highlight w:val="none"/>
              </w:rPr>
            </w:pPr>
            <w:r>
              <w:rPr>
                <w:color w:val="auto"/>
                <w:highlight w:val="none"/>
              </w:rPr>
              <w:t>担任项目经理年限</w:t>
            </w:r>
          </w:p>
        </w:tc>
        <w:tc>
          <w:tcPr>
            <w:tcW w:w="1276" w:type="dxa"/>
            <w:vAlign w:val="center"/>
          </w:tcPr>
          <w:p w14:paraId="71885373">
            <w:pPr>
              <w:jc w:val="center"/>
              <w:rPr>
                <w:color w:val="auto"/>
                <w:highlight w:val="none"/>
              </w:rPr>
            </w:pPr>
          </w:p>
        </w:tc>
      </w:tr>
      <w:tr w14:paraId="5FA4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73D5492">
            <w:pPr>
              <w:jc w:val="center"/>
              <w:rPr>
                <w:color w:val="auto"/>
                <w:highlight w:val="none"/>
              </w:rPr>
            </w:pPr>
            <w:r>
              <w:rPr>
                <w:color w:val="auto"/>
                <w:highlight w:val="none"/>
              </w:rPr>
              <w:t>建造师注册编号</w:t>
            </w:r>
          </w:p>
        </w:tc>
        <w:tc>
          <w:tcPr>
            <w:tcW w:w="5862" w:type="dxa"/>
            <w:gridSpan w:val="7"/>
            <w:vAlign w:val="center"/>
          </w:tcPr>
          <w:p w14:paraId="76E238A8">
            <w:pPr>
              <w:jc w:val="center"/>
              <w:rPr>
                <w:color w:val="auto"/>
                <w:highlight w:val="none"/>
              </w:rPr>
            </w:pPr>
          </w:p>
        </w:tc>
      </w:tr>
      <w:tr w14:paraId="6316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43EEB3AF">
            <w:pPr>
              <w:jc w:val="center"/>
              <w:rPr>
                <w:color w:val="auto"/>
                <w:highlight w:val="none"/>
              </w:rPr>
            </w:pPr>
            <w:r>
              <w:rPr>
                <w:color w:val="auto"/>
                <w:highlight w:val="none"/>
              </w:rPr>
              <w:t>注册专业、等级</w:t>
            </w:r>
          </w:p>
        </w:tc>
        <w:tc>
          <w:tcPr>
            <w:tcW w:w="5862" w:type="dxa"/>
            <w:gridSpan w:val="7"/>
            <w:vAlign w:val="center"/>
          </w:tcPr>
          <w:p w14:paraId="37701D09">
            <w:pPr>
              <w:jc w:val="center"/>
              <w:rPr>
                <w:color w:val="auto"/>
                <w:highlight w:val="none"/>
              </w:rPr>
            </w:pPr>
          </w:p>
        </w:tc>
      </w:tr>
      <w:tr w14:paraId="30CD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B100645">
            <w:pPr>
              <w:jc w:val="center"/>
              <w:rPr>
                <w:color w:val="auto"/>
                <w:highlight w:val="none"/>
              </w:rPr>
            </w:pPr>
            <w:r>
              <w:rPr>
                <w:color w:val="auto"/>
                <w:highlight w:val="none"/>
              </w:rPr>
              <w:t>在建和已完工程项目情况</w:t>
            </w:r>
          </w:p>
        </w:tc>
      </w:tr>
      <w:tr w14:paraId="4EBD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7B7F73A">
            <w:pPr>
              <w:jc w:val="center"/>
              <w:rPr>
                <w:color w:val="auto"/>
                <w:highlight w:val="none"/>
              </w:rPr>
            </w:pPr>
            <w:r>
              <w:rPr>
                <w:color w:val="auto"/>
                <w:highlight w:val="none"/>
              </w:rPr>
              <w:t>建设单位</w:t>
            </w:r>
          </w:p>
        </w:tc>
        <w:tc>
          <w:tcPr>
            <w:tcW w:w="1548" w:type="dxa"/>
            <w:vAlign w:val="center"/>
          </w:tcPr>
          <w:p w14:paraId="479446BC">
            <w:pPr>
              <w:jc w:val="center"/>
              <w:rPr>
                <w:color w:val="auto"/>
                <w:highlight w:val="none"/>
              </w:rPr>
            </w:pPr>
            <w:r>
              <w:rPr>
                <w:color w:val="auto"/>
                <w:highlight w:val="none"/>
              </w:rPr>
              <w:t>项目名称</w:t>
            </w:r>
          </w:p>
        </w:tc>
        <w:tc>
          <w:tcPr>
            <w:tcW w:w="1547" w:type="dxa"/>
            <w:gridSpan w:val="2"/>
            <w:vAlign w:val="center"/>
          </w:tcPr>
          <w:p w14:paraId="1E6A6BE5">
            <w:pPr>
              <w:jc w:val="center"/>
              <w:rPr>
                <w:color w:val="auto"/>
                <w:highlight w:val="none"/>
              </w:rPr>
            </w:pPr>
            <w:r>
              <w:rPr>
                <w:color w:val="auto"/>
                <w:highlight w:val="none"/>
              </w:rPr>
              <w:t>建设规模</w:t>
            </w:r>
          </w:p>
        </w:tc>
        <w:tc>
          <w:tcPr>
            <w:tcW w:w="1548" w:type="dxa"/>
            <w:gridSpan w:val="2"/>
            <w:vAlign w:val="center"/>
          </w:tcPr>
          <w:p w14:paraId="73BA029C">
            <w:pPr>
              <w:jc w:val="center"/>
              <w:rPr>
                <w:color w:val="auto"/>
                <w:highlight w:val="none"/>
              </w:rPr>
            </w:pPr>
            <w:r>
              <w:rPr>
                <w:color w:val="auto"/>
                <w:highlight w:val="none"/>
              </w:rPr>
              <w:t>开、竣工日期</w:t>
            </w:r>
          </w:p>
        </w:tc>
        <w:tc>
          <w:tcPr>
            <w:tcW w:w="1547" w:type="dxa"/>
            <w:gridSpan w:val="2"/>
            <w:vAlign w:val="center"/>
          </w:tcPr>
          <w:p w14:paraId="42031362">
            <w:pPr>
              <w:jc w:val="center"/>
              <w:rPr>
                <w:color w:val="auto"/>
                <w:highlight w:val="none"/>
              </w:rPr>
            </w:pPr>
            <w:r>
              <w:rPr>
                <w:color w:val="auto"/>
                <w:highlight w:val="none"/>
              </w:rPr>
              <w:t>在建或已完</w:t>
            </w:r>
          </w:p>
        </w:tc>
        <w:tc>
          <w:tcPr>
            <w:tcW w:w="1548" w:type="dxa"/>
            <w:gridSpan w:val="2"/>
            <w:vAlign w:val="center"/>
          </w:tcPr>
          <w:p w14:paraId="0B0B620F">
            <w:pPr>
              <w:jc w:val="center"/>
              <w:rPr>
                <w:color w:val="auto"/>
                <w:highlight w:val="none"/>
              </w:rPr>
            </w:pPr>
            <w:r>
              <w:rPr>
                <w:color w:val="auto"/>
                <w:highlight w:val="none"/>
              </w:rPr>
              <w:t>工程质量</w:t>
            </w:r>
          </w:p>
        </w:tc>
      </w:tr>
      <w:tr w14:paraId="0B04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852D797">
            <w:pPr>
              <w:jc w:val="center"/>
              <w:rPr>
                <w:color w:val="auto"/>
                <w:highlight w:val="none"/>
              </w:rPr>
            </w:pPr>
          </w:p>
        </w:tc>
        <w:tc>
          <w:tcPr>
            <w:tcW w:w="1548" w:type="dxa"/>
            <w:vAlign w:val="center"/>
          </w:tcPr>
          <w:p w14:paraId="7D258EDF">
            <w:pPr>
              <w:jc w:val="center"/>
              <w:rPr>
                <w:color w:val="auto"/>
                <w:highlight w:val="none"/>
              </w:rPr>
            </w:pPr>
          </w:p>
        </w:tc>
        <w:tc>
          <w:tcPr>
            <w:tcW w:w="1547" w:type="dxa"/>
            <w:gridSpan w:val="2"/>
            <w:vAlign w:val="center"/>
          </w:tcPr>
          <w:p w14:paraId="24E70B1B">
            <w:pPr>
              <w:jc w:val="center"/>
              <w:rPr>
                <w:color w:val="auto"/>
                <w:highlight w:val="none"/>
              </w:rPr>
            </w:pPr>
          </w:p>
        </w:tc>
        <w:tc>
          <w:tcPr>
            <w:tcW w:w="1548" w:type="dxa"/>
            <w:gridSpan w:val="2"/>
            <w:vAlign w:val="center"/>
          </w:tcPr>
          <w:p w14:paraId="4EA1DBA8">
            <w:pPr>
              <w:jc w:val="center"/>
              <w:rPr>
                <w:color w:val="auto"/>
                <w:highlight w:val="none"/>
              </w:rPr>
            </w:pPr>
          </w:p>
        </w:tc>
        <w:tc>
          <w:tcPr>
            <w:tcW w:w="1547" w:type="dxa"/>
            <w:gridSpan w:val="2"/>
            <w:vAlign w:val="center"/>
          </w:tcPr>
          <w:p w14:paraId="3274957F">
            <w:pPr>
              <w:jc w:val="center"/>
              <w:rPr>
                <w:color w:val="auto"/>
                <w:highlight w:val="none"/>
              </w:rPr>
            </w:pPr>
          </w:p>
        </w:tc>
        <w:tc>
          <w:tcPr>
            <w:tcW w:w="1548" w:type="dxa"/>
            <w:gridSpan w:val="2"/>
            <w:vAlign w:val="center"/>
          </w:tcPr>
          <w:p w14:paraId="3D97FE55">
            <w:pPr>
              <w:jc w:val="center"/>
              <w:rPr>
                <w:color w:val="auto"/>
                <w:highlight w:val="none"/>
              </w:rPr>
            </w:pPr>
          </w:p>
        </w:tc>
      </w:tr>
      <w:tr w14:paraId="5594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1D9CFF1">
            <w:pPr>
              <w:jc w:val="center"/>
              <w:rPr>
                <w:color w:val="auto"/>
                <w:highlight w:val="none"/>
              </w:rPr>
            </w:pPr>
          </w:p>
        </w:tc>
        <w:tc>
          <w:tcPr>
            <w:tcW w:w="1548" w:type="dxa"/>
            <w:vAlign w:val="center"/>
          </w:tcPr>
          <w:p w14:paraId="2C0B2DEA">
            <w:pPr>
              <w:jc w:val="center"/>
              <w:rPr>
                <w:color w:val="auto"/>
                <w:highlight w:val="none"/>
              </w:rPr>
            </w:pPr>
          </w:p>
        </w:tc>
        <w:tc>
          <w:tcPr>
            <w:tcW w:w="1547" w:type="dxa"/>
            <w:gridSpan w:val="2"/>
            <w:vAlign w:val="center"/>
          </w:tcPr>
          <w:p w14:paraId="43ED29EC">
            <w:pPr>
              <w:jc w:val="center"/>
              <w:rPr>
                <w:color w:val="auto"/>
                <w:highlight w:val="none"/>
              </w:rPr>
            </w:pPr>
          </w:p>
        </w:tc>
        <w:tc>
          <w:tcPr>
            <w:tcW w:w="1548" w:type="dxa"/>
            <w:gridSpan w:val="2"/>
            <w:vAlign w:val="center"/>
          </w:tcPr>
          <w:p w14:paraId="7C6E1A3F">
            <w:pPr>
              <w:jc w:val="center"/>
              <w:rPr>
                <w:color w:val="auto"/>
                <w:highlight w:val="none"/>
              </w:rPr>
            </w:pPr>
          </w:p>
        </w:tc>
        <w:tc>
          <w:tcPr>
            <w:tcW w:w="1547" w:type="dxa"/>
            <w:gridSpan w:val="2"/>
            <w:vAlign w:val="center"/>
          </w:tcPr>
          <w:p w14:paraId="26F1E916">
            <w:pPr>
              <w:jc w:val="center"/>
              <w:rPr>
                <w:color w:val="auto"/>
                <w:highlight w:val="none"/>
              </w:rPr>
            </w:pPr>
          </w:p>
        </w:tc>
        <w:tc>
          <w:tcPr>
            <w:tcW w:w="1548" w:type="dxa"/>
            <w:gridSpan w:val="2"/>
            <w:vAlign w:val="center"/>
          </w:tcPr>
          <w:p w14:paraId="2987B0C2">
            <w:pPr>
              <w:jc w:val="center"/>
              <w:rPr>
                <w:color w:val="auto"/>
                <w:highlight w:val="none"/>
              </w:rPr>
            </w:pPr>
          </w:p>
        </w:tc>
      </w:tr>
      <w:tr w14:paraId="5059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8651D29">
            <w:pPr>
              <w:jc w:val="center"/>
              <w:rPr>
                <w:color w:val="auto"/>
                <w:highlight w:val="none"/>
              </w:rPr>
            </w:pPr>
          </w:p>
        </w:tc>
        <w:tc>
          <w:tcPr>
            <w:tcW w:w="1548" w:type="dxa"/>
            <w:vAlign w:val="center"/>
          </w:tcPr>
          <w:p w14:paraId="6A1C9332">
            <w:pPr>
              <w:jc w:val="center"/>
              <w:rPr>
                <w:color w:val="auto"/>
                <w:highlight w:val="none"/>
              </w:rPr>
            </w:pPr>
          </w:p>
        </w:tc>
        <w:tc>
          <w:tcPr>
            <w:tcW w:w="1547" w:type="dxa"/>
            <w:gridSpan w:val="2"/>
            <w:vAlign w:val="center"/>
          </w:tcPr>
          <w:p w14:paraId="6547D52E">
            <w:pPr>
              <w:jc w:val="center"/>
              <w:rPr>
                <w:color w:val="auto"/>
                <w:highlight w:val="none"/>
              </w:rPr>
            </w:pPr>
          </w:p>
        </w:tc>
        <w:tc>
          <w:tcPr>
            <w:tcW w:w="1548" w:type="dxa"/>
            <w:gridSpan w:val="2"/>
            <w:vAlign w:val="center"/>
          </w:tcPr>
          <w:p w14:paraId="0FCA34C2">
            <w:pPr>
              <w:jc w:val="center"/>
              <w:rPr>
                <w:color w:val="auto"/>
                <w:highlight w:val="none"/>
              </w:rPr>
            </w:pPr>
          </w:p>
        </w:tc>
        <w:tc>
          <w:tcPr>
            <w:tcW w:w="1547" w:type="dxa"/>
            <w:gridSpan w:val="2"/>
            <w:vAlign w:val="center"/>
          </w:tcPr>
          <w:p w14:paraId="5B56B14B">
            <w:pPr>
              <w:jc w:val="center"/>
              <w:rPr>
                <w:color w:val="auto"/>
                <w:highlight w:val="none"/>
              </w:rPr>
            </w:pPr>
          </w:p>
        </w:tc>
        <w:tc>
          <w:tcPr>
            <w:tcW w:w="1548" w:type="dxa"/>
            <w:gridSpan w:val="2"/>
            <w:vAlign w:val="center"/>
          </w:tcPr>
          <w:p w14:paraId="27DC7AA4">
            <w:pPr>
              <w:jc w:val="center"/>
              <w:rPr>
                <w:color w:val="auto"/>
                <w:highlight w:val="none"/>
              </w:rPr>
            </w:pPr>
          </w:p>
        </w:tc>
      </w:tr>
    </w:tbl>
    <w:p w14:paraId="1AF7E13D">
      <w:pPr>
        <w:pStyle w:val="197"/>
        <w:rPr>
          <w:rFonts w:ascii="Times New Roman" w:hAnsi="Times New Roman"/>
          <w:color w:val="auto"/>
          <w:highlight w:val="none"/>
        </w:rPr>
      </w:pPr>
      <w:r>
        <w:rPr>
          <w:rFonts w:ascii="Times New Roman" w:hAnsi="Times New Roman"/>
          <w:color w:val="auto"/>
          <w:highlight w:val="none"/>
        </w:rPr>
        <w:t>备注：附项目经理注册建造师注册证书、安全生产考核合格证书（B证）、响应文件递交截止时间前6个月内</w:t>
      </w:r>
      <w:r>
        <w:rPr>
          <w:color w:val="auto"/>
          <w:highlight w:val="none"/>
        </w:rPr>
        <w:t>任意</w:t>
      </w:r>
      <w:r>
        <w:rPr>
          <w:rFonts w:hint="eastAsia" w:ascii="Times New Roman" w:hAnsi="Times New Roman"/>
          <w:color w:val="auto"/>
          <w:highlight w:val="none"/>
        </w:rPr>
        <w:t>1个月</w:t>
      </w:r>
      <w:r>
        <w:rPr>
          <w:rFonts w:ascii="Times New Roman" w:hAnsi="Times New Roman"/>
          <w:color w:val="auto"/>
          <w:highlight w:val="none"/>
        </w:rPr>
        <w:t>在现任职单位依法缴纳社会保险的凭证和已完工程中标（成交）通知书、工程合同协议书、工程竣工验收证明材料，以及供应商认为需要增加的其他证明材料</w:t>
      </w:r>
      <w:r>
        <w:rPr>
          <w:rFonts w:hint="eastAsia"/>
          <w:color w:val="auto"/>
          <w:szCs w:val="21"/>
          <w:highlight w:val="none"/>
        </w:rPr>
        <w:t>扫描件</w:t>
      </w:r>
      <w:r>
        <w:rPr>
          <w:rFonts w:ascii="Times New Roman" w:hAnsi="Times New Roman"/>
          <w:color w:val="auto"/>
          <w:highlight w:val="none"/>
        </w:rPr>
        <w:t>，以上</w:t>
      </w:r>
      <w:r>
        <w:rPr>
          <w:rFonts w:hint="eastAsia"/>
          <w:color w:val="auto"/>
          <w:szCs w:val="21"/>
          <w:highlight w:val="none"/>
        </w:rPr>
        <w:t>扫描件</w:t>
      </w:r>
      <w:r>
        <w:rPr>
          <w:rFonts w:ascii="Times New Roman" w:hAnsi="Times New Roman"/>
          <w:color w:val="auto"/>
          <w:highlight w:val="none"/>
        </w:rPr>
        <w:t>须加盖</w:t>
      </w:r>
      <w:r>
        <w:rPr>
          <w:color w:val="auto"/>
          <w:szCs w:val="21"/>
          <w:highlight w:val="none"/>
        </w:rPr>
        <w:t>供应商</w:t>
      </w:r>
      <w:r>
        <w:rPr>
          <w:rFonts w:hint="eastAsia"/>
          <w:color w:val="auto"/>
          <w:szCs w:val="21"/>
          <w:highlight w:val="none"/>
        </w:rPr>
        <w:t>电子签章</w:t>
      </w:r>
      <w:r>
        <w:rPr>
          <w:rFonts w:ascii="Times New Roman" w:hAnsi="Times New Roman"/>
          <w:color w:val="auto"/>
          <w:highlight w:val="none"/>
        </w:rPr>
        <w:t>。</w:t>
      </w:r>
      <w:bookmarkStart w:id="809" w:name="_Toc173579007"/>
      <w:bookmarkStart w:id="810" w:name="_Toc172364027"/>
      <w:bookmarkStart w:id="811" w:name="_Toc389065365"/>
      <w:bookmarkStart w:id="812" w:name="_Toc153274949"/>
      <w:bookmarkStart w:id="813" w:name="_Toc251052219"/>
    </w:p>
    <w:p w14:paraId="3288AD10">
      <w:pPr>
        <w:pStyle w:val="197"/>
        <w:rPr>
          <w:rFonts w:ascii="Times New Roman" w:hAnsi="Times New Roman"/>
          <w:color w:val="auto"/>
          <w:highlight w:val="none"/>
        </w:rPr>
      </w:pPr>
    </w:p>
    <w:p w14:paraId="406418BA">
      <w:pPr>
        <w:pStyle w:val="197"/>
        <w:rPr>
          <w:rFonts w:ascii="Times New Roman" w:hAnsi="Times New Roman"/>
          <w:color w:val="auto"/>
          <w:highlight w:val="none"/>
        </w:rPr>
      </w:pPr>
    </w:p>
    <w:p w14:paraId="5B157036">
      <w:pPr>
        <w:pStyle w:val="197"/>
        <w:rPr>
          <w:rFonts w:ascii="Times New Roman" w:hAnsi="Times New Roman"/>
          <w:color w:val="auto"/>
          <w:highlight w:val="none"/>
        </w:rPr>
      </w:pPr>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3</w:t>
      </w:r>
      <w:r>
        <w:rPr>
          <w:rFonts w:ascii="Times New Roman" w:hAnsi="Times New Roman"/>
          <w:color w:val="auto"/>
          <w:highlight w:val="none"/>
        </w:rPr>
        <w:t>项目技术负责人简历表</w:t>
      </w:r>
      <w:bookmarkEnd w:id="809"/>
      <w:bookmarkEnd w:id="810"/>
      <w:bookmarkEnd w:id="811"/>
      <w:bookmarkEnd w:id="812"/>
      <w:bookmarkEnd w:id="813"/>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53C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607E9CE2">
            <w:pPr>
              <w:jc w:val="center"/>
              <w:rPr>
                <w:color w:val="auto"/>
                <w:highlight w:val="none"/>
              </w:rPr>
            </w:pPr>
            <w:r>
              <w:rPr>
                <w:color w:val="auto"/>
                <w:highlight w:val="none"/>
              </w:rPr>
              <w:t>姓名</w:t>
            </w:r>
          </w:p>
        </w:tc>
        <w:tc>
          <w:tcPr>
            <w:tcW w:w="2340" w:type="dxa"/>
            <w:gridSpan w:val="3"/>
            <w:vAlign w:val="center"/>
          </w:tcPr>
          <w:p w14:paraId="74557F10">
            <w:pPr>
              <w:jc w:val="center"/>
              <w:rPr>
                <w:color w:val="auto"/>
                <w:highlight w:val="none"/>
              </w:rPr>
            </w:pPr>
          </w:p>
        </w:tc>
        <w:tc>
          <w:tcPr>
            <w:tcW w:w="1893" w:type="dxa"/>
            <w:gridSpan w:val="2"/>
            <w:vAlign w:val="center"/>
          </w:tcPr>
          <w:p w14:paraId="0EF87769">
            <w:pPr>
              <w:jc w:val="center"/>
              <w:rPr>
                <w:color w:val="auto"/>
                <w:highlight w:val="none"/>
              </w:rPr>
            </w:pPr>
            <w:r>
              <w:rPr>
                <w:color w:val="auto"/>
                <w:highlight w:val="none"/>
              </w:rPr>
              <w:t>性别</w:t>
            </w:r>
          </w:p>
        </w:tc>
        <w:tc>
          <w:tcPr>
            <w:tcW w:w="1585" w:type="dxa"/>
            <w:gridSpan w:val="2"/>
            <w:vAlign w:val="center"/>
          </w:tcPr>
          <w:p w14:paraId="6D09AE84">
            <w:pPr>
              <w:jc w:val="center"/>
              <w:rPr>
                <w:color w:val="auto"/>
                <w:highlight w:val="none"/>
              </w:rPr>
            </w:pPr>
          </w:p>
        </w:tc>
        <w:tc>
          <w:tcPr>
            <w:tcW w:w="1108" w:type="dxa"/>
            <w:gridSpan w:val="2"/>
            <w:vAlign w:val="center"/>
          </w:tcPr>
          <w:p w14:paraId="2778E0B6">
            <w:pPr>
              <w:jc w:val="center"/>
              <w:rPr>
                <w:color w:val="auto"/>
                <w:highlight w:val="none"/>
              </w:rPr>
            </w:pPr>
            <w:r>
              <w:rPr>
                <w:color w:val="auto"/>
                <w:highlight w:val="none"/>
              </w:rPr>
              <w:t>年龄</w:t>
            </w:r>
          </w:p>
        </w:tc>
        <w:tc>
          <w:tcPr>
            <w:tcW w:w="1276" w:type="dxa"/>
            <w:vAlign w:val="center"/>
          </w:tcPr>
          <w:p w14:paraId="6351692D">
            <w:pPr>
              <w:jc w:val="center"/>
              <w:rPr>
                <w:color w:val="auto"/>
                <w:highlight w:val="none"/>
              </w:rPr>
            </w:pPr>
          </w:p>
        </w:tc>
      </w:tr>
      <w:tr w14:paraId="646B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4977267A">
            <w:pPr>
              <w:jc w:val="center"/>
              <w:rPr>
                <w:color w:val="auto"/>
                <w:highlight w:val="none"/>
              </w:rPr>
            </w:pPr>
            <w:r>
              <w:rPr>
                <w:color w:val="auto"/>
                <w:highlight w:val="none"/>
              </w:rPr>
              <w:t>职务</w:t>
            </w:r>
          </w:p>
        </w:tc>
        <w:tc>
          <w:tcPr>
            <w:tcW w:w="2340" w:type="dxa"/>
            <w:gridSpan w:val="3"/>
            <w:vAlign w:val="center"/>
          </w:tcPr>
          <w:p w14:paraId="7B0BE5BE">
            <w:pPr>
              <w:jc w:val="center"/>
              <w:rPr>
                <w:color w:val="auto"/>
                <w:highlight w:val="none"/>
              </w:rPr>
            </w:pPr>
          </w:p>
        </w:tc>
        <w:tc>
          <w:tcPr>
            <w:tcW w:w="1893" w:type="dxa"/>
            <w:gridSpan w:val="2"/>
            <w:vAlign w:val="center"/>
          </w:tcPr>
          <w:p w14:paraId="1279988C">
            <w:pPr>
              <w:jc w:val="center"/>
              <w:rPr>
                <w:color w:val="auto"/>
                <w:highlight w:val="none"/>
              </w:rPr>
            </w:pPr>
            <w:r>
              <w:rPr>
                <w:color w:val="auto"/>
                <w:highlight w:val="none"/>
              </w:rPr>
              <w:t>职称</w:t>
            </w:r>
          </w:p>
        </w:tc>
        <w:tc>
          <w:tcPr>
            <w:tcW w:w="1585" w:type="dxa"/>
            <w:gridSpan w:val="2"/>
            <w:vAlign w:val="center"/>
          </w:tcPr>
          <w:p w14:paraId="5DDDE356">
            <w:pPr>
              <w:jc w:val="center"/>
              <w:rPr>
                <w:color w:val="auto"/>
                <w:highlight w:val="none"/>
              </w:rPr>
            </w:pPr>
          </w:p>
        </w:tc>
        <w:tc>
          <w:tcPr>
            <w:tcW w:w="1108" w:type="dxa"/>
            <w:gridSpan w:val="2"/>
            <w:vAlign w:val="center"/>
          </w:tcPr>
          <w:p w14:paraId="24674817">
            <w:pPr>
              <w:jc w:val="center"/>
              <w:rPr>
                <w:color w:val="auto"/>
                <w:highlight w:val="none"/>
              </w:rPr>
            </w:pPr>
            <w:r>
              <w:rPr>
                <w:color w:val="auto"/>
                <w:highlight w:val="none"/>
              </w:rPr>
              <w:t>学历</w:t>
            </w:r>
          </w:p>
        </w:tc>
        <w:tc>
          <w:tcPr>
            <w:tcW w:w="1276" w:type="dxa"/>
            <w:vAlign w:val="center"/>
          </w:tcPr>
          <w:p w14:paraId="294558C6">
            <w:pPr>
              <w:jc w:val="center"/>
              <w:rPr>
                <w:color w:val="auto"/>
                <w:highlight w:val="none"/>
              </w:rPr>
            </w:pPr>
          </w:p>
        </w:tc>
      </w:tr>
      <w:tr w14:paraId="6053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06C84E27">
            <w:pPr>
              <w:jc w:val="center"/>
              <w:rPr>
                <w:color w:val="auto"/>
                <w:highlight w:val="none"/>
              </w:rPr>
            </w:pPr>
            <w:r>
              <w:rPr>
                <w:color w:val="auto"/>
                <w:highlight w:val="none"/>
              </w:rPr>
              <w:t>参加工作时间</w:t>
            </w:r>
          </w:p>
        </w:tc>
        <w:tc>
          <w:tcPr>
            <w:tcW w:w="1893" w:type="dxa"/>
            <w:gridSpan w:val="2"/>
            <w:vAlign w:val="center"/>
          </w:tcPr>
          <w:p w14:paraId="4D6AE65D">
            <w:pPr>
              <w:jc w:val="center"/>
              <w:rPr>
                <w:color w:val="auto"/>
                <w:highlight w:val="none"/>
              </w:rPr>
            </w:pPr>
          </w:p>
        </w:tc>
        <w:tc>
          <w:tcPr>
            <w:tcW w:w="2693" w:type="dxa"/>
            <w:gridSpan w:val="4"/>
            <w:vAlign w:val="center"/>
          </w:tcPr>
          <w:p w14:paraId="19146078">
            <w:pPr>
              <w:jc w:val="center"/>
              <w:rPr>
                <w:color w:val="auto"/>
                <w:highlight w:val="none"/>
              </w:rPr>
            </w:pPr>
            <w:r>
              <w:rPr>
                <w:color w:val="auto"/>
                <w:highlight w:val="none"/>
              </w:rPr>
              <w:t>担任技术负责人年限</w:t>
            </w:r>
          </w:p>
        </w:tc>
        <w:tc>
          <w:tcPr>
            <w:tcW w:w="1276" w:type="dxa"/>
            <w:vAlign w:val="center"/>
          </w:tcPr>
          <w:p w14:paraId="3DC59789">
            <w:pPr>
              <w:jc w:val="center"/>
              <w:rPr>
                <w:color w:val="auto"/>
                <w:highlight w:val="none"/>
              </w:rPr>
            </w:pPr>
          </w:p>
        </w:tc>
      </w:tr>
      <w:tr w14:paraId="1B54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614E9A6">
            <w:pPr>
              <w:jc w:val="center"/>
              <w:rPr>
                <w:color w:val="auto"/>
                <w:highlight w:val="none"/>
              </w:rPr>
            </w:pPr>
            <w:r>
              <w:rPr>
                <w:color w:val="auto"/>
                <w:highlight w:val="none"/>
              </w:rPr>
              <w:t>在建和已完工程项目情况</w:t>
            </w:r>
          </w:p>
        </w:tc>
      </w:tr>
      <w:tr w14:paraId="52EA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36D6B2B">
            <w:pPr>
              <w:jc w:val="center"/>
              <w:rPr>
                <w:color w:val="auto"/>
                <w:highlight w:val="none"/>
              </w:rPr>
            </w:pPr>
            <w:r>
              <w:rPr>
                <w:color w:val="auto"/>
                <w:highlight w:val="none"/>
              </w:rPr>
              <w:t>建设单位</w:t>
            </w:r>
          </w:p>
        </w:tc>
        <w:tc>
          <w:tcPr>
            <w:tcW w:w="1548" w:type="dxa"/>
            <w:vAlign w:val="center"/>
          </w:tcPr>
          <w:p w14:paraId="67B508F7">
            <w:pPr>
              <w:jc w:val="center"/>
              <w:rPr>
                <w:color w:val="auto"/>
                <w:highlight w:val="none"/>
              </w:rPr>
            </w:pPr>
            <w:r>
              <w:rPr>
                <w:color w:val="auto"/>
                <w:highlight w:val="none"/>
              </w:rPr>
              <w:t>项目名称</w:t>
            </w:r>
          </w:p>
        </w:tc>
        <w:tc>
          <w:tcPr>
            <w:tcW w:w="1547" w:type="dxa"/>
            <w:gridSpan w:val="2"/>
            <w:vAlign w:val="center"/>
          </w:tcPr>
          <w:p w14:paraId="2725DC59">
            <w:pPr>
              <w:jc w:val="center"/>
              <w:rPr>
                <w:color w:val="auto"/>
                <w:highlight w:val="none"/>
              </w:rPr>
            </w:pPr>
            <w:r>
              <w:rPr>
                <w:color w:val="auto"/>
                <w:highlight w:val="none"/>
              </w:rPr>
              <w:t>建设规模</w:t>
            </w:r>
          </w:p>
        </w:tc>
        <w:tc>
          <w:tcPr>
            <w:tcW w:w="1548" w:type="dxa"/>
            <w:gridSpan w:val="2"/>
            <w:vAlign w:val="center"/>
          </w:tcPr>
          <w:p w14:paraId="72831C65">
            <w:pPr>
              <w:jc w:val="center"/>
              <w:rPr>
                <w:color w:val="auto"/>
                <w:highlight w:val="none"/>
              </w:rPr>
            </w:pPr>
            <w:r>
              <w:rPr>
                <w:color w:val="auto"/>
                <w:highlight w:val="none"/>
              </w:rPr>
              <w:t>开、竣工日期</w:t>
            </w:r>
          </w:p>
        </w:tc>
        <w:tc>
          <w:tcPr>
            <w:tcW w:w="1547" w:type="dxa"/>
            <w:gridSpan w:val="2"/>
            <w:vAlign w:val="center"/>
          </w:tcPr>
          <w:p w14:paraId="2AE53545">
            <w:pPr>
              <w:jc w:val="center"/>
              <w:rPr>
                <w:color w:val="auto"/>
                <w:highlight w:val="none"/>
              </w:rPr>
            </w:pPr>
            <w:r>
              <w:rPr>
                <w:color w:val="auto"/>
                <w:highlight w:val="none"/>
              </w:rPr>
              <w:t>在建或已完</w:t>
            </w:r>
          </w:p>
        </w:tc>
        <w:tc>
          <w:tcPr>
            <w:tcW w:w="1548" w:type="dxa"/>
            <w:gridSpan w:val="2"/>
            <w:vAlign w:val="center"/>
          </w:tcPr>
          <w:p w14:paraId="3639652B">
            <w:pPr>
              <w:jc w:val="center"/>
              <w:rPr>
                <w:color w:val="auto"/>
                <w:highlight w:val="none"/>
              </w:rPr>
            </w:pPr>
            <w:r>
              <w:rPr>
                <w:color w:val="auto"/>
                <w:highlight w:val="none"/>
              </w:rPr>
              <w:t>工程质量</w:t>
            </w:r>
          </w:p>
        </w:tc>
      </w:tr>
      <w:tr w14:paraId="0441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B5CF29F">
            <w:pPr>
              <w:jc w:val="center"/>
              <w:rPr>
                <w:color w:val="auto"/>
                <w:highlight w:val="none"/>
              </w:rPr>
            </w:pPr>
          </w:p>
        </w:tc>
        <w:tc>
          <w:tcPr>
            <w:tcW w:w="1548" w:type="dxa"/>
            <w:vAlign w:val="center"/>
          </w:tcPr>
          <w:p w14:paraId="57D472A9">
            <w:pPr>
              <w:jc w:val="center"/>
              <w:rPr>
                <w:color w:val="auto"/>
                <w:highlight w:val="none"/>
              </w:rPr>
            </w:pPr>
          </w:p>
        </w:tc>
        <w:tc>
          <w:tcPr>
            <w:tcW w:w="1547" w:type="dxa"/>
            <w:gridSpan w:val="2"/>
            <w:vAlign w:val="center"/>
          </w:tcPr>
          <w:p w14:paraId="0C3FA061">
            <w:pPr>
              <w:jc w:val="center"/>
              <w:rPr>
                <w:color w:val="auto"/>
                <w:highlight w:val="none"/>
              </w:rPr>
            </w:pPr>
          </w:p>
        </w:tc>
        <w:tc>
          <w:tcPr>
            <w:tcW w:w="1548" w:type="dxa"/>
            <w:gridSpan w:val="2"/>
            <w:vAlign w:val="center"/>
          </w:tcPr>
          <w:p w14:paraId="7FF85AB0">
            <w:pPr>
              <w:jc w:val="center"/>
              <w:rPr>
                <w:color w:val="auto"/>
                <w:highlight w:val="none"/>
              </w:rPr>
            </w:pPr>
          </w:p>
        </w:tc>
        <w:tc>
          <w:tcPr>
            <w:tcW w:w="1547" w:type="dxa"/>
            <w:gridSpan w:val="2"/>
            <w:vAlign w:val="center"/>
          </w:tcPr>
          <w:p w14:paraId="75BC0DA4">
            <w:pPr>
              <w:jc w:val="center"/>
              <w:rPr>
                <w:color w:val="auto"/>
                <w:highlight w:val="none"/>
              </w:rPr>
            </w:pPr>
          </w:p>
        </w:tc>
        <w:tc>
          <w:tcPr>
            <w:tcW w:w="1548" w:type="dxa"/>
            <w:gridSpan w:val="2"/>
            <w:vAlign w:val="center"/>
          </w:tcPr>
          <w:p w14:paraId="4A644896">
            <w:pPr>
              <w:jc w:val="center"/>
              <w:rPr>
                <w:color w:val="auto"/>
                <w:highlight w:val="none"/>
              </w:rPr>
            </w:pPr>
          </w:p>
        </w:tc>
      </w:tr>
      <w:tr w14:paraId="382D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D1833E6">
            <w:pPr>
              <w:jc w:val="center"/>
              <w:rPr>
                <w:color w:val="auto"/>
                <w:highlight w:val="none"/>
              </w:rPr>
            </w:pPr>
          </w:p>
        </w:tc>
        <w:tc>
          <w:tcPr>
            <w:tcW w:w="1548" w:type="dxa"/>
            <w:vAlign w:val="center"/>
          </w:tcPr>
          <w:p w14:paraId="048BDA0C">
            <w:pPr>
              <w:jc w:val="center"/>
              <w:rPr>
                <w:color w:val="auto"/>
                <w:highlight w:val="none"/>
              </w:rPr>
            </w:pPr>
          </w:p>
        </w:tc>
        <w:tc>
          <w:tcPr>
            <w:tcW w:w="1547" w:type="dxa"/>
            <w:gridSpan w:val="2"/>
            <w:vAlign w:val="center"/>
          </w:tcPr>
          <w:p w14:paraId="0438A986">
            <w:pPr>
              <w:jc w:val="center"/>
              <w:rPr>
                <w:color w:val="auto"/>
                <w:highlight w:val="none"/>
              </w:rPr>
            </w:pPr>
          </w:p>
        </w:tc>
        <w:tc>
          <w:tcPr>
            <w:tcW w:w="1548" w:type="dxa"/>
            <w:gridSpan w:val="2"/>
            <w:vAlign w:val="center"/>
          </w:tcPr>
          <w:p w14:paraId="0CCC1EC6">
            <w:pPr>
              <w:jc w:val="center"/>
              <w:rPr>
                <w:color w:val="auto"/>
                <w:highlight w:val="none"/>
              </w:rPr>
            </w:pPr>
          </w:p>
        </w:tc>
        <w:tc>
          <w:tcPr>
            <w:tcW w:w="1547" w:type="dxa"/>
            <w:gridSpan w:val="2"/>
            <w:vAlign w:val="center"/>
          </w:tcPr>
          <w:p w14:paraId="0DC54209">
            <w:pPr>
              <w:jc w:val="center"/>
              <w:rPr>
                <w:color w:val="auto"/>
                <w:highlight w:val="none"/>
              </w:rPr>
            </w:pPr>
          </w:p>
        </w:tc>
        <w:tc>
          <w:tcPr>
            <w:tcW w:w="1548" w:type="dxa"/>
            <w:gridSpan w:val="2"/>
            <w:vAlign w:val="center"/>
          </w:tcPr>
          <w:p w14:paraId="63831E45">
            <w:pPr>
              <w:jc w:val="center"/>
              <w:rPr>
                <w:color w:val="auto"/>
                <w:highlight w:val="none"/>
              </w:rPr>
            </w:pPr>
          </w:p>
        </w:tc>
      </w:tr>
      <w:tr w14:paraId="6C7C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98EBD82">
            <w:pPr>
              <w:jc w:val="center"/>
              <w:rPr>
                <w:color w:val="auto"/>
                <w:highlight w:val="none"/>
              </w:rPr>
            </w:pPr>
          </w:p>
        </w:tc>
        <w:tc>
          <w:tcPr>
            <w:tcW w:w="1548" w:type="dxa"/>
            <w:vAlign w:val="center"/>
          </w:tcPr>
          <w:p w14:paraId="3408F500">
            <w:pPr>
              <w:jc w:val="center"/>
              <w:rPr>
                <w:color w:val="auto"/>
                <w:highlight w:val="none"/>
              </w:rPr>
            </w:pPr>
          </w:p>
        </w:tc>
        <w:tc>
          <w:tcPr>
            <w:tcW w:w="1547" w:type="dxa"/>
            <w:gridSpan w:val="2"/>
            <w:vAlign w:val="center"/>
          </w:tcPr>
          <w:p w14:paraId="56ABD37F">
            <w:pPr>
              <w:jc w:val="center"/>
              <w:rPr>
                <w:color w:val="auto"/>
                <w:highlight w:val="none"/>
              </w:rPr>
            </w:pPr>
          </w:p>
        </w:tc>
        <w:tc>
          <w:tcPr>
            <w:tcW w:w="1548" w:type="dxa"/>
            <w:gridSpan w:val="2"/>
            <w:vAlign w:val="center"/>
          </w:tcPr>
          <w:p w14:paraId="18DD8874">
            <w:pPr>
              <w:jc w:val="center"/>
              <w:rPr>
                <w:color w:val="auto"/>
                <w:highlight w:val="none"/>
              </w:rPr>
            </w:pPr>
          </w:p>
        </w:tc>
        <w:tc>
          <w:tcPr>
            <w:tcW w:w="1547" w:type="dxa"/>
            <w:gridSpan w:val="2"/>
            <w:vAlign w:val="center"/>
          </w:tcPr>
          <w:p w14:paraId="05C89167">
            <w:pPr>
              <w:jc w:val="center"/>
              <w:rPr>
                <w:color w:val="auto"/>
                <w:highlight w:val="none"/>
              </w:rPr>
            </w:pPr>
          </w:p>
        </w:tc>
        <w:tc>
          <w:tcPr>
            <w:tcW w:w="1548" w:type="dxa"/>
            <w:gridSpan w:val="2"/>
            <w:vAlign w:val="center"/>
          </w:tcPr>
          <w:p w14:paraId="7A7EC5ED">
            <w:pPr>
              <w:jc w:val="center"/>
              <w:rPr>
                <w:color w:val="auto"/>
                <w:highlight w:val="none"/>
              </w:rPr>
            </w:pPr>
          </w:p>
        </w:tc>
      </w:tr>
      <w:tr w14:paraId="1AAA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27D54A">
            <w:pPr>
              <w:jc w:val="center"/>
              <w:rPr>
                <w:color w:val="auto"/>
                <w:highlight w:val="none"/>
              </w:rPr>
            </w:pPr>
          </w:p>
        </w:tc>
        <w:tc>
          <w:tcPr>
            <w:tcW w:w="1548" w:type="dxa"/>
            <w:vAlign w:val="center"/>
          </w:tcPr>
          <w:p w14:paraId="2C2E680D">
            <w:pPr>
              <w:jc w:val="center"/>
              <w:rPr>
                <w:color w:val="auto"/>
                <w:highlight w:val="none"/>
              </w:rPr>
            </w:pPr>
          </w:p>
        </w:tc>
        <w:tc>
          <w:tcPr>
            <w:tcW w:w="1547" w:type="dxa"/>
            <w:gridSpan w:val="2"/>
            <w:vAlign w:val="center"/>
          </w:tcPr>
          <w:p w14:paraId="0B5A916B">
            <w:pPr>
              <w:jc w:val="center"/>
              <w:rPr>
                <w:color w:val="auto"/>
                <w:highlight w:val="none"/>
              </w:rPr>
            </w:pPr>
          </w:p>
        </w:tc>
        <w:tc>
          <w:tcPr>
            <w:tcW w:w="1548" w:type="dxa"/>
            <w:gridSpan w:val="2"/>
            <w:vAlign w:val="center"/>
          </w:tcPr>
          <w:p w14:paraId="2C896F6B">
            <w:pPr>
              <w:jc w:val="center"/>
              <w:rPr>
                <w:color w:val="auto"/>
                <w:highlight w:val="none"/>
              </w:rPr>
            </w:pPr>
          </w:p>
        </w:tc>
        <w:tc>
          <w:tcPr>
            <w:tcW w:w="1547" w:type="dxa"/>
            <w:gridSpan w:val="2"/>
            <w:vAlign w:val="center"/>
          </w:tcPr>
          <w:p w14:paraId="2F842288">
            <w:pPr>
              <w:jc w:val="center"/>
              <w:rPr>
                <w:color w:val="auto"/>
                <w:highlight w:val="none"/>
              </w:rPr>
            </w:pPr>
          </w:p>
        </w:tc>
        <w:tc>
          <w:tcPr>
            <w:tcW w:w="1548" w:type="dxa"/>
            <w:gridSpan w:val="2"/>
            <w:vAlign w:val="center"/>
          </w:tcPr>
          <w:p w14:paraId="7B2D79E5">
            <w:pPr>
              <w:jc w:val="center"/>
              <w:rPr>
                <w:color w:val="auto"/>
                <w:highlight w:val="none"/>
              </w:rPr>
            </w:pPr>
          </w:p>
        </w:tc>
      </w:tr>
    </w:tbl>
    <w:p w14:paraId="0E6A4453">
      <w:pPr>
        <w:pStyle w:val="197"/>
        <w:rPr>
          <w:rFonts w:ascii="Times New Roman" w:hAnsi="Times New Roman"/>
          <w:color w:val="auto"/>
          <w:highlight w:val="none"/>
        </w:rPr>
      </w:pPr>
      <w:r>
        <w:rPr>
          <w:rFonts w:ascii="Times New Roman" w:hAnsi="Times New Roman"/>
          <w:color w:val="auto"/>
          <w:highlight w:val="none"/>
        </w:rPr>
        <w:t>备注：附技术负责人的职称证、资格证、响应文件递交截止时间前6个月内</w:t>
      </w:r>
      <w:r>
        <w:rPr>
          <w:rFonts w:hint="eastAsia" w:ascii="Times New Roman" w:hAnsi="Times New Roman"/>
          <w:color w:val="auto"/>
          <w:highlight w:val="none"/>
        </w:rPr>
        <w:t>任意1个月</w:t>
      </w:r>
      <w:r>
        <w:rPr>
          <w:rFonts w:ascii="Times New Roman" w:hAnsi="Times New Roman"/>
          <w:color w:val="auto"/>
          <w:highlight w:val="none"/>
        </w:rPr>
        <w:t>在现任职单位依法缴纳社会保险的凭证和已完工程中标（成交）通知书、工程合同协议书、工程竣工验收证明材料，以及供应商认为需要增加的其他证明材料</w:t>
      </w:r>
      <w:r>
        <w:rPr>
          <w:rFonts w:hint="eastAsia"/>
          <w:color w:val="auto"/>
          <w:szCs w:val="21"/>
          <w:highlight w:val="none"/>
        </w:rPr>
        <w:t>扫描件</w:t>
      </w:r>
      <w:r>
        <w:rPr>
          <w:rFonts w:ascii="Times New Roman" w:hAnsi="Times New Roman"/>
          <w:color w:val="auto"/>
          <w:highlight w:val="none"/>
        </w:rPr>
        <w:t>，以上</w:t>
      </w:r>
      <w:r>
        <w:rPr>
          <w:rFonts w:hint="eastAsia"/>
          <w:color w:val="auto"/>
          <w:szCs w:val="21"/>
          <w:highlight w:val="none"/>
        </w:rPr>
        <w:t>扫描件</w:t>
      </w:r>
      <w:r>
        <w:rPr>
          <w:rFonts w:ascii="Times New Roman" w:hAnsi="Times New Roman"/>
          <w:color w:val="auto"/>
          <w:highlight w:val="none"/>
        </w:rPr>
        <w:t>均须加盖</w:t>
      </w:r>
      <w:r>
        <w:rPr>
          <w:color w:val="auto"/>
          <w:szCs w:val="21"/>
          <w:highlight w:val="none"/>
        </w:rPr>
        <w:t>供应商</w:t>
      </w:r>
      <w:r>
        <w:rPr>
          <w:rFonts w:hint="eastAsia"/>
          <w:color w:val="auto"/>
          <w:szCs w:val="21"/>
          <w:highlight w:val="none"/>
        </w:rPr>
        <w:t>电子签章</w:t>
      </w:r>
      <w:r>
        <w:rPr>
          <w:rFonts w:ascii="Times New Roman" w:hAnsi="Times New Roman"/>
          <w:color w:val="auto"/>
          <w:highlight w:val="none"/>
        </w:rPr>
        <w:t>。</w:t>
      </w:r>
    </w:p>
    <w:p w14:paraId="1DCBE3B2">
      <w:pPr>
        <w:pStyle w:val="197"/>
        <w:rPr>
          <w:rFonts w:ascii="Times New Roman" w:hAnsi="Times New Roman"/>
          <w:color w:val="auto"/>
          <w:highlight w:val="none"/>
        </w:rPr>
      </w:pPr>
    </w:p>
    <w:p w14:paraId="31EAD857">
      <w:pPr>
        <w:pStyle w:val="197"/>
        <w:rPr>
          <w:rFonts w:ascii="Times New Roman" w:hAnsi="Times New Roman"/>
          <w:color w:val="auto"/>
          <w:highlight w:val="none"/>
        </w:rPr>
      </w:pPr>
    </w:p>
    <w:p w14:paraId="197A4FAF">
      <w:pPr>
        <w:pStyle w:val="197"/>
        <w:jc w:val="left"/>
        <w:rPr>
          <w:rFonts w:ascii="Times New Roman" w:hAnsi="Times New Roman"/>
          <w:color w:val="auto"/>
          <w:highlight w:val="none"/>
        </w:rPr>
      </w:pPr>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4</w:t>
      </w:r>
      <w:r>
        <w:rPr>
          <w:rFonts w:ascii="Times New Roman" w:hAnsi="Times New Roman"/>
          <w:color w:val="auto"/>
          <w:highlight w:val="none"/>
        </w:rPr>
        <w:t>项目管理机构其他人员配备情况表</w:t>
      </w:r>
    </w:p>
    <w:tbl>
      <w:tblPr>
        <w:tblStyle w:val="5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5FD9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044FAA65">
            <w:pPr>
              <w:ind w:left="223" w:hanging="222" w:hangingChars="106"/>
              <w:jc w:val="center"/>
              <w:rPr>
                <w:color w:val="auto"/>
                <w:highlight w:val="none"/>
              </w:rPr>
            </w:pPr>
            <w:r>
              <w:rPr>
                <w:color w:val="auto"/>
                <w:highlight w:val="none"/>
              </w:rPr>
              <w:t>岗位</w:t>
            </w:r>
          </w:p>
        </w:tc>
        <w:tc>
          <w:tcPr>
            <w:tcW w:w="829" w:type="dxa"/>
            <w:vMerge w:val="restart"/>
            <w:vAlign w:val="center"/>
          </w:tcPr>
          <w:p w14:paraId="7F48928B">
            <w:pPr>
              <w:ind w:left="223" w:hanging="222" w:hangingChars="106"/>
              <w:jc w:val="center"/>
              <w:rPr>
                <w:color w:val="auto"/>
                <w:highlight w:val="none"/>
              </w:rPr>
            </w:pPr>
            <w:bookmarkStart w:id="814" w:name="_Toc251052187"/>
            <w:r>
              <w:rPr>
                <w:color w:val="auto"/>
                <w:highlight w:val="none"/>
              </w:rPr>
              <w:t>姓名</w:t>
            </w:r>
            <w:bookmarkEnd w:id="814"/>
          </w:p>
        </w:tc>
        <w:tc>
          <w:tcPr>
            <w:tcW w:w="816" w:type="dxa"/>
            <w:vMerge w:val="restart"/>
            <w:vAlign w:val="center"/>
          </w:tcPr>
          <w:p w14:paraId="1E2AE4FF">
            <w:pPr>
              <w:ind w:left="223" w:hanging="222" w:hangingChars="106"/>
              <w:jc w:val="center"/>
              <w:rPr>
                <w:color w:val="auto"/>
                <w:highlight w:val="none"/>
              </w:rPr>
            </w:pPr>
            <w:bookmarkStart w:id="815" w:name="_Toc251052188"/>
            <w:r>
              <w:rPr>
                <w:color w:val="auto"/>
                <w:highlight w:val="none"/>
              </w:rPr>
              <w:t>职称</w:t>
            </w:r>
            <w:bookmarkEnd w:id="815"/>
          </w:p>
        </w:tc>
        <w:tc>
          <w:tcPr>
            <w:tcW w:w="4592" w:type="dxa"/>
            <w:gridSpan w:val="4"/>
            <w:vAlign w:val="center"/>
          </w:tcPr>
          <w:p w14:paraId="6E9FBFE9">
            <w:pPr>
              <w:ind w:left="223" w:hanging="222" w:hangingChars="106"/>
              <w:jc w:val="center"/>
              <w:rPr>
                <w:color w:val="auto"/>
                <w:highlight w:val="none"/>
              </w:rPr>
            </w:pPr>
            <w:bookmarkStart w:id="816" w:name="_Toc251052189"/>
            <w:r>
              <w:rPr>
                <w:color w:val="auto"/>
                <w:highlight w:val="none"/>
              </w:rPr>
              <w:t>执业或职业资格证明</w:t>
            </w:r>
            <w:bookmarkEnd w:id="816"/>
          </w:p>
        </w:tc>
        <w:tc>
          <w:tcPr>
            <w:tcW w:w="2126" w:type="dxa"/>
            <w:gridSpan w:val="2"/>
            <w:vAlign w:val="center"/>
          </w:tcPr>
          <w:p w14:paraId="01922D1B">
            <w:pPr>
              <w:ind w:left="223" w:hanging="222" w:hangingChars="106"/>
              <w:jc w:val="center"/>
              <w:rPr>
                <w:color w:val="auto"/>
                <w:highlight w:val="none"/>
              </w:rPr>
            </w:pPr>
            <w:bookmarkStart w:id="817" w:name="_Toc251052190"/>
            <w:r>
              <w:rPr>
                <w:color w:val="auto"/>
                <w:highlight w:val="none"/>
              </w:rPr>
              <w:t>承担完工</w:t>
            </w:r>
            <w:bookmarkEnd w:id="817"/>
            <w:bookmarkStart w:id="818" w:name="_Toc251052191"/>
            <w:r>
              <w:rPr>
                <w:color w:val="auto"/>
                <w:highlight w:val="none"/>
              </w:rPr>
              <w:t>工程情况</w:t>
            </w:r>
            <w:bookmarkEnd w:id="818"/>
          </w:p>
        </w:tc>
      </w:tr>
      <w:tr w14:paraId="1D8E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28E6DEC7">
            <w:pPr>
              <w:ind w:left="223" w:hanging="222" w:hangingChars="106"/>
              <w:jc w:val="center"/>
              <w:rPr>
                <w:color w:val="auto"/>
                <w:highlight w:val="none"/>
              </w:rPr>
            </w:pPr>
          </w:p>
        </w:tc>
        <w:tc>
          <w:tcPr>
            <w:tcW w:w="829" w:type="dxa"/>
            <w:vMerge w:val="continue"/>
            <w:vAlign w:val="center"/>
          </w:tcPr>
          <w:p w14:paraId="3BFD3F7A">
            <w:pPr>
              <w:ind w:left="223" w:hanging="222" w:hangingChars="106"/>
              <w:jc w:val="center"/>
              <w:rPr>
                <w:color w:val="auto"/>
                <w:highlight w:val="none"/>
              </w:rPr>
            </w:pPr>
          </w:p>
        </w:tc>
        <w:tc>
          <w:tcPr>
            <w:tcW w:w="816" w:type="dxa"/>
            <w:vMerge w:val="continue"/>
            <w:vAlign w:val="center"/>
          </w:tcPr>
          <w:p w14:paraId="7D78F439">
            <w:pPr>
              <w:ind w:left="223" w:hanging="222" w:hangingChars="106"/>
              <w:jc w:val="center"/>
              <w:rPr>
                <w:color w:val="auto"/>
                <w:highlight w:val="none"/>
              </w:rPr>
            </w:pPr>
          </w:p>
        </w:tc>
        <w:tc>
          <w:tcPr>
            <w:tcW w:w="1148" w:type="dxa"/>
            <w:vAlign w:val="center"/>
          </w:tcPr>
          <w:p w14:paraId="243E24CC">
            <w:pPr>
              <w:ind w:left="223" w:hanging="222" w:hangingChars="106"/>
              <w:jc w:val="center"/>
              <w:rPr>
                <w:color w:val="auto"/>
                <w:highlight w:val="none"/>
              </w:rPr>
            </w:pPr>
            <w:bookmarkStart w:id="819" w:name="_Toc251052192"/>
            <w:r>
              <w:rPr>
                <w:color w:val="auto"/>
                <w:highlight w:val="none"/>
              </w:rPr>
              <w:t>证书名称</w:t>
            </w:r>
            <w:bookmarkEnd w:id="819"/>
          </w:p>
        </w:tc>
        <w:tc>
          <w:tcPr>
            <w:tcW w:w="1148" w:type="dxa"/>
            <w:vAlign w:val="center"/>
          </w:tcPr>
          <w:p w14:paraId="7F1663C6">
            <w:pPr>
              <w:ind w:left="223" w:hanging="222" w:hangingChars="106"/>
              <w:jc w:val="center"/>
              <w:rPr>
                <w:color w:val="auto"/>
                <w:highlight w:val="none"/>
              </w:rPr>
            </w:pPr>
            <w:bookmarkStart w:id="820" w:name="_Toc251052193"/>
            <w:r>
              <w:rPr>
                <w:color w:val="auto"/>
                <w:highlight w:val="none"/>
              </w:rPr>
              <w:t>级别</w:t>
            </w:r>
            <w:bookmarkEnd w:id="820"/>
          </w:p>
        </w:tc>
        <w:tc>
          <w:tcPr>
            <w:tcW w:w="1148" w:type="dxa"/>
            <w:vAlign w:val="center"/>
          </w:tcPr>
          <w:p w14:paraId="18FE8F94">
            <w:pPr>
              <w:ind w:left="223" w:hanging="222" w:hangingChars="106"/>
              <w:jc w:val="center"/>
              <w:rPr>
                <w:color w:val="auto"/>
                <w:highlight w:val="none"/>
              </w:rPr>
            </w:pPr>
            <w:bookmarkStart w:id="821" w:name="_Toc251052194"/>
            <w:r>
              <w:rPr>
                <w:color w:val="auto"/>
                <w:highlight w:val="none"/>
              </w:rPr>
              <w:t>证号</w:t>
            </w:r>
            <w:bookmarkEnd w:id="821"/>
          </w:p>
        </w:tc>
        <w:tc>
          <w:tcPr>
            <w:tcW w:w="1148" w:type="dxa"/>
            <w:vAlign w:val="center"/>
          </w:tcPr>
          <w:p w14:paraId="78D6E2ED">
            <w:pPr>
              <w:ind w:left="223" w:hanging="222" w:hangingChars="106"/>
              <w:jc w:val="center"/>
              <w:rPr>
                <w:color w:val="auto"/>
                <w:highlight w:val="none"/>
              </w:rPr>
            </w:pPr>
            <w:bookmarkStart w:id="822" w:name="_Toc251052195"/>
            <w:r>
              <w:rPr>
                <w:color w:val="auto"/>
                <w:highlight w:val="none"/>
              </w:rPr>
              <w:t>专业</w:t>
            </w:r>
            <w:bookmarkEnd w:id="822"/>
          </w:p>
        </w:tc>
        <w:tc>
          <w:tcPr>
            <w:tcW w:w="850" w:type="dxa"/>
            <w:vAlign w:val="center"/>
          </w:tcPr>
          <w:p w14:paraId="66CC86D8">
            <w:pPr>
              <w:ind w:left="223" w:hanging="222" w:hangingChars="106"/>
              <w:jc w:val="center"/>
              <w:rPr>
                <w:color w:val="auto"/>
                <w:highlight w:val="none"/>
              </w:rPr>
            </w:pPr>
            <w:bookmarkStart w:id="823" w:name="_Toc251052197"/>
            <w:r>
              <w:rPr>
                <w:color w:val="auto"/>
                <w:highlight w:val="none"/>
              </w:rPr>
              <w:t>项目数</w:t>
            </w:r>
            <w:bookmarkEnd w:id="823"/>
          </w:p>
        </w:tc>
        <w:tc>
          <w:tcPr>
            <w:tcW w:w="1276" w:type="dxa"/>
            <w:vAlign w:val="center"/>
          </w:tcPr>
          <w:p w14:paraId="4F5E0A46">
            <w:pPr>
              <w:ind w:left="223" w:hanging="222" w:hangingChars="106"/>
              <w:jc w:val="center"/>
              <w:rPr>
                <w:color w:val="auto"/>
                <w:highlight w:val="none"/>
              </w:rPr>
            </w:pPr>
            <w:bookmarkStart w:id="824" w:name="_Toc251052198"/>
            <w:r>
              <w:rPr>
                <w:color w:val="auto"/>
                <w:highlight w:val="none"/>
              </w:rPr>
              <w:t>主要项目</w:t>
            </w:r>
          </w:p>
          <w:p w14:paraId="65BCF84B">
            <w:pPr>
              <w:ind w:left="223" w:hanging="222" w:hangingChars="106"/>
              <w:jc w:val="center"/>
              <w:rPr>
                <w:color w:val="auto"/>
                <w:highlight w:val="none"/>
              </w:rPr>
            </w:pPr>
            <w:r>
              <w:rPr>
                <w:color w:val="auto"/>
                <w:highlight w:val="none"/>
              </w:rPr>
              <w:t>名称</w:t>
            </w:r>
            <w:bookmarkEnd w:id="824"/>
          </w:p>
        </w:tc>
      </w:tr>
      <w:tr w14:paraId="4994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523D478">
            <w:pPr>
              <w:ind w:left="223" w:hanging="222" w:hangingChars="106"/>
              <w:jc w:val="center"/>
              <w:rPr>
                <w:color w:val="auto"/>
                <w:szCs w:val="21"/>
                <w:highlight w:val="none"/>
              </w:rPr>
            </w:pPr>
            <w:r>
              <w:rPr>
                <w:color w:val="auto"/>
                <w:szCs w:val="21"/>
                <w:highlight w:val="none"/>
              </w:rPr>
              <w:t>施工员</w:t>
            </w:r>
          </w:p>
        </w:tc>
        <w:tc>
          <w:tcPr>
            <w:tcW w:w="829" w:type="dxa"/>
            <w:vAlign w:val="center"/>
          </w:tcPr>
          <w:p w14:paraId="7A9AEF4F">
            <w:pPr>
              <w:ind w:left="223" w:hanging="222" w:hangingChars="106"/>
              <w:jc w:val="center"/>
              <w:rPr>
                <w:color w:val="auto"/>
                <w:highlight w:val="none"/>
              </w:rPr>
            </w:pPr>
          </w:p>
        </w:tc>
        <w:tc>
          <w:tcPr>
            <w:tcW w:w="816" w:type="dxa"/>
            <w:vAlign w:val="center"/>
          </w:tcPr>
          <w:p w14:paraId="24DBA34F">
            <w:pPr>
              <w:ind w:left="223" w:hanging="222" w:hangingChars="106"/>
              <w:jc w:val="center"/>
              <w:rPr>
                <w:color w:val="auto"/>
                <w:highlight w:val="none"/>
              </w:rPr>
            </w:pPr>
          </w:p>
        </w:tc>
        <w:tc>
          <w:tcPr>
            <w:tcW w:w="1148" w:type="dxa"/>
            <w:vAlign w:val="center"/>
          </w:tcPr>
          <w:p w14:paraId="1914E00C">
            <w:pPr>
              <w:ind w:left="223" w:hanging="222" w:hangingChars="106"/>
              <w:jc w:val="center"/>
              <w:rPr>
                <w:color w:val="auto"/>
                <w:highlight w:val="none"/>
              </w:rPr>
            </w:pPr>
          </w:p>
        </w:tc>
        <w:tc>
          <w:tcPr>
            <w:tcW w:w="1148" w:type="dxa"/>
            <w:vAlign w:val="center"/>
          </w:tcPr>
          <w:p w14:paraId="50E3F7BD">
            <w:pPr>
              <w:ind w:left="223" w:hanging="222" w:hangingChars="106"/>
              <w:jc w:val="center"/>
              <w:rPr>
                <w:color w:val="auto"/>
                <w:highlight w:val="none"/>
              </w:rPr>
            </w:pPr>
          </w:p>
        </w:tc>
        <w:tc>
          <w:tcPr>
            <w:tcW w:w="1148" w:type="dxa"/>
            <w:vAlign w:val="center"/>
          </w:tcPr>
          <w:p w14:paraId="54A3DD28">
            <w:pPr>
              <w:ind w:left="223" w:hanging="222" w:hangingChars="106"/>
              <w:jc w:val="center"/>
              <w:rPr>
                <w:color w:val="auto"/>
                <w:highlight w:val="none"/>
              </w:rPr>
            </w:pPr>
          </w:p>
        </w:tc>
        <w:tc>
          <w:tcPr>
            <w:tcW w:w="1148" w:type="dxa"/>
            <w:vAlign w:val="center"/>
          </w:tcPr>
          <w:p w14:paraId="2D683D05">
            <w:pPr>
              <w:ind w:left="223" w:hanging="222" w:hangingChars="106"/>
              <w:jc w:val="center"/>
              <w:rPr>
                <w:color w:val="auto"/>
                <w:highlight w:val="none"/>
              </w:rPr>
            </w:pPr>
          </w:p>
        </w:tc>
        <w:tc>
          <w:tcPr>
            <w:tcW w:w="850" w:type="dxa"/>
            <w:vAlign w:val="center"/>
          </w:tcPr>
          <w:p w14:paraId="12F9BB77">
            <w:pPr>
              <w:ind w:left="223" w:hanging="222" w:hangingChars="106"/>
              <w:jc w:val="center"/>
              <w:rPr>
                <w:color w:val="auto"/>
                <w:highlight w:val="none"/>
              </w:rPr>
            </w:pPr>
          </w:p>
        </w:tc>
        <w:tc>
          <w:tcPr>
            <w:tcW w:w="1276" w:type="dxa"/>
            <w:vAlign w:val="center"/>
          </w:tcPr>
          <w:p w14:paraId="1199851F">
            <w:pPr>
              <w:ind w:left="223" w:hanging="222" w:hangingChars="106"/>
              <w:jc w:val="center"/>
              <w:rPr>
                <w:color w:val="auto"/>
                <w:highlight w:val="none"/>
              </w:rPr>
            </w:pPr>
          </w:p>
        </w:tc>
      </w:tr>
      <w:tr w14:paraId="7C6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FB356A">
            <w:pPr>
              <w:ind w:left="223" w:hanging="222" w:hangingChars="106"/>
              <w:jc w:val="center"/>
              <w:rPr>
                <w:color w:val="auto"/>
                <w:szCs w:val="21"/>
                <w:highlight w:val="none"/>
              </w:rPr>
            </w:pPr>
            <w:r>
              <w:rPr>
                <w:color w:val="auto"/>
                <w:szCs w:val="21"/>
                <w:highlight w:val="none"/>
              </w:rPr>
              <w:t>质量员</w:t>
            </w:r>
          </w:p>
        </w:tc>
        <w:tc>
          <w:tcPr>
            <w:tcW w:w="829" w:type="dxa"/>
            <w:vAlign w:val="center"/>
          </w:tcPr>
          <w:p w14:paraId="083D0E6F">
            <w:pPr>
              <w:ind w:left="223" w:hanging="222" w:hangingChars="106"/>
              <w:jc w:val="center"/>
              <w:rPr>
                <w:color w:val="auto"/>
                <w:highlight w:val="none"/>
              </w:rPr>
            </w:pPr>
          </w:p>
        </w:tc>
        <w:tc>
          <w:tcPr>
            <w:tcW w:w="816" w:type="dxa"/>
            <w:vAlign w:val="center"/>
          </w:tcPr>
          <w:p w14:paraId="295F7385">
            <w:pPr>
              <w:ind w:left="223" w:hanging="222" w:hangingChars="106"/>
              <w:jc w:val="center"/>
              <w:rPr>
                <w:color w:val="auto"/>
                <w:highlight w:val="none"/>
              </w:rPr>
            </w:pPr>
          </w:p>
        </w:tc>
        <w:tc>
          <w:tcPr>
            <w:tcW w:w="1148" w:type="dxa"/>
            <w:vAlign w:val="center"/>
          </w:tcPr>
          <w:p w14:paraId="4DDF7BD3">
            <w:pPr>
              <w:ind w:left="223" w:hanging="222" w:hangingChars="106"/>
              <w:jc w:val="center"/>
              <w:rPr>
                <w:color w:val="auto"/>
                <w:highlight w:val="none"/>
              </w:rPr>
            </w:pPr>
          </w:p>
        </w:tc>
        <w:tc>
          <w:tcPr>
            <w:tcW w:w="1148" w:type="dxa"/>
            <w:vAlign w:val="center"/>
          </w:tcPr>
          <w:p w14:paraId="119E2493">
            <w:pPr>
              <w:ind w:left="223" w:hanging="222" w:hangingChars="106"/>
              <w:jc w:val="center"/>
              <w:rPr>
                <w:color w:val="auto"/>
                <w:highlight w:val="none"/>
              </w:rPr>
            </w:pPr>
          </w:p>
        </w:tc>
        <w:tc>
          <w:tcPr>
            <w:tcW w:w="1148" w:type="dxa"/>
            <w:vAlign w:val="center"/>
          </w:tcPr>
          <w:p w14:paraId="7AEDC37C">
            <w:pPr>
              <w:ind w:left="223" w:hanging="222" w:hangingChars="106"/>
              <w:jc w:val="center"/>
              <w:rPr>
                <w:color w:val="auto"/>
                <w:highlight w:val="none"/>
              </w:rPr>
            </w:pPr>
          </w:p>
        </w:tc>
        <w:tc>
          <w:tcPr>
            <w:tcW w:w="1148" w:type="dxa"/>
            <w:vAlign w:val="center"/>
          </w:tcPr>
          <w:p w14:paraId="0E717312">
            <w:pPr>
              <w:ind w:left="223" w:hanging="222" w:hangingChars="106"/>
              <w:jc w:val="center"/>
              <w:rPr>
                <w:color w:val="auto"/>
                <w:highlight w:val="none"/>
              </w:rPr>
            </w:pPr>
          </w:p>
        </w:tc>
        <w:tc>
          <w:tcPr>
            <w:tcW w:w="850" w:type="dxa"/>
            <w:vAlign w:val="center"/>
          </w:tcPr>
          <w:p w14:paraId="3158394E">
            <w:pPr>
              <w:ind w:left="223" w:hanging="222" w:hangingChars="106"/>
              <w:jc w:val="center"/>
              <w:rPr>
                <w:color w:val="auto"/>
                <w:highlight w:val="none"/>
              </w:rPr>
            </w:pPr>
          </w:p>
        </w:tc>
        <w:tc>
          <w:tcPr>
            <w:tcW w:w="1276" w:type="dxa"/>
            <w:vAlign w:val="center"/>
          </w:tcPr>
          <w:p w14:paraId="209B2EEB">
            <w:pPr>
              <w:ind w:left="223" w:hanging="222" w:hangingChars="106"/>
              <w:jc w:val="center"/>
              <w:rPr>
                <w:color w:val="auto"/>
                <w:highlight w:val="none"/>
              </w:rPr>
            </w:pPr>
          </w:p>
        </w:tc>
      </w:tr>
      <w:tr w14:paraId="2B22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17409DEF">
            <w:pPr>
              <w:ind w:left="223" w:hanging="222" w:hangingChars="106"/>
              <w:jc w:val="center"/>
              <w:rPr>
                <w:color w:val="auto"/>
                <w:szCs w:val="21"/>
                <w:highlight w:val="none"/>
              </w:rPr>
            </w:pPr>
            <w:r>
              <w:rPr>
                <w:color w:val="auto"/>
                <w:szCs w:val="21"/>
                <w:highlight w:val="none"/>
              </w:rPr>
              <w:t>安全员</w:t>
            </w:r>
          </w:p>
        </w:tc>
        <w:tc>
          <w:tcPr>
            <w:tcW w:w="829" w:type="dxa"/>
            <w:vAlign w:val="center"/>
          </w:tcPr>
          <w:p w14:paraId="24F7A37B">
            <w:pPr>
              <w:ind w:left="223" w:hanging="222" w:hangingChars="106"/>
              <w:jc w:val="center"/>
              <w:rPr>
                <w:color w:val="auto"/>
                <w:highlight w:val="none"/>
              </w:rPr>
            </w:pPr>
          </w:p>
        </w:tc>
        <w:tc>
          <w:tcPr>
            <w:tcW w:w="816" w:type="dxa"/>
            <w:vAlign w:val="center"/>
          </w:tcPr>
          <w:p w14:paraId="4B476E5D">
            <w:pPr>
              <w:ind w:left="223" w:hanging="222" w:hangingChars="106"/>
              <w:jc w:val="center"/>
              <w:rPr>
                <w:color w:val="auto"/>
                <w:highlight w:val="none"/>
              </w:rPr>
            </w:pPr>
          </w:p>
        </w:tc>
        <w:tc>
          <w:tcPr>
            <w:tcW w:w="1148" w:type="dxa"/>
            <w:vAlign w:val="center"/>
          </w:tcPr>
          <w:p w14:paraId="0E61C6F8">
            <w:pPr>
              <w:ind w:left="223" w:hanging="222" w:hangingChars="106"/>
              <w:jc w:val="center"/>
              <w:rPr>
                <w:color w:val="auto"/>
                <w:highlight w:val="none"/>
              </w:rPr>
            </w:pPr>
          </w:p>
        </w:tc>
        <w:tc>
          <w:tcPr>
            <w:tcW w:w="1148" w:type="dxa"/>
            <w:vAlign w:val="center"/>
          </w:tcPr>
          <w:p w14:paraId="581AE21F">
            <w:pPr>
              <w:ind w:left="223" w:hanging="222" w:hangingChars="106"/>
              <w:jc w:val="center"/>
              <w:rPr>
                <w:color w:val="auto"/>
                <w:highlight w:val="none"/>
              </w:rPr>
            </w:pPr>
          </w:p>
        </w:tc>
        <w:tc>
          <w:tcPr>
            <w:tcW w:w="1148" w:type="dxa"/>
            <w:vAlign w:val="center"/>
          </w:tcPr>
          <w:p w14:paraId="1A61AAC9">
            <w:pPr>
              <w:ind w:left="223" w:hanging="222" w:hangingChars="106"/>
              <w:jc w:val="center"/>
              <w:rPr>
                <w:color w:val="auto"/>
                <w:highlight w:val="none"/>
              </w:rPr>
            </w:pPr>
          </w:p>
        </w:tc>
        <w:tc>
          <w:tcPr>
            <w:tcW w:w="1148" w:type="dxa"/>
            <w:vAlign w:val="center"/>
          </w:tcPr>
          <w:p w14:paraId="2FE1AD99">
            <w:pPr>
              <w:ind w:left="223" w:hanging="222" w:hangingChars="106"/>
              <w:jc w:val="center"/>
              <w:rPr>
                <w:color w:val="auto"/>
                <w:highlight w:val="none"/>
              </w:rPr>
            </w:pPr>
          </w:p>
        </w:tc>
        <w:tc>
          <w:tcPr>
            <w:tcW w:w="850" w:type="dxa"/>
            <w:vAlign w:val="center"/>
          </w:tcPr>
          <w:p w14:paraId="7FCD927B">
            <w:pPr>
              <w:ind w:left="223" w:hanging="222" w:hangingChars="106"/>
              <w:jc w:val="center"/>
              <w:rPr>
                <w:color w:val="auto"/>
                <w:highlight w:val="none"/>
              </w:rPr>
            </w:pPr>
          </w:p>
        </w:tc>
        <w:tc>
          <w:tcPr>
            <w:tcW w:w="1276" w:type="dxa"/>
            <w:vAlign w:val="center"/>
          </w:tcPr>
          <w:p w14:paraId="0C7978F7">
            <w:pPr>
              <w:ind w:left="223" w:hanging="222" w:hangingChars="106"/>
              <w:jc w:val="center"/>
              <w:rPr>
                <w:color w:val="auto"/>
                <w:highlight w:val="none"/>
              </w:rPr>
            </w:pPr>
          </w:p>
        </w:tc>
      </w:tr>
      <w:tr w14:paraId="1627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E1777FE">
            <w:pPr>
              <w:ind w:left="223" w:hanging="222" w:hangingChars="106"/>
              <w:jc w:val="center"/>
              <w:rPr>
                <w:color w:val="auto"/>
                <w:szCs w:val="21"/>
                <w:highlight w:val="none"/>
              </w:rPr>
            </w:pPr>
          </w:p>
        </w:tc>
        <w:tc>
          <w:tcPr>
            <w:tcW w:w="829" w:type="dxa"/>
            <w:vAlign w:val="center"/>
          </w:tcPr>
          <w:p w14:paraId="4563403D">
            <w:pPr>
              <w:ind w:left="223" w:hanging="222" w:hangingChars="106"/>
              <w:jc w:val="center"/>
              <w:rPr>
                <w:color w:val="auto"/>
                <w:highlight w:val="none"/>
              </w:rPr>
            </w:pPr>
          </w:p>
        </w:tc>
        <w:tc>
          <w:tcPr>
            <w:tcW w:w="816" w:type="dxa"/>
            <w:vAlign w:val="center"/>
          </w:tcPr>
          <w:p w14:paraId="0BA42C65">
            <w:pPr>
              <w:ind w:left="223" w:hanging="222" w:hangingChars="106"/>
              <w:jc w:val="center"/>
              <w:rPr>
                <w:color w:val="auto"/>
                <w:highlight w:val="none"/>
              </w:rPr>
            </w:pPr>
          </w:p>
        </w:tc>
        <w:tc>
          <w:tcPr>
            <w:tcW w:w="1148" w:type="dxa"/>
            <w:vAlign w:val="center"/>
          </w:tcPr>
          <w:p w14:paraId="3447D611">
            <w:pPr>
              <w:ind w:left="223" w:hanging="222" w:hangingChars="106"/>
              <w:jc w:val="center"/>
              <w:rPr>
                <w:color w:val="auto"/>
                <w:highlight w:val="none"/>
              </w:rPr>
            </w:pPr>
          </w:p>
        </w:tc>
        <w:tc>
          <w:tcPr>
            <w:tcW w:w="1148" w:type="dxa"/>
            <w:vAlign w:val="center"/>
          </w:tcPr>
          <w:p w14:paraId="42EC0691">
            <w:pPr>
              <w:ind w:left="223" w:hanging="222" w:hangingChars="106"/>
              <w:jc w:val="center"/>
              <w:rPr>
                <w:color w:val="auto"/>
                <w:highlight w:val="none"/>
              </w:rPr>
            </w:pPr>
          </w:p>
        </w:tc>
        <w:tc>
          <w:tcPr>
            <w:tcW w:w="1148" w:type="dxa"/>
            <w:vAlign w:val="center"/>
          </w:tcPr>
          <w:p w14:paraId="73C4D1F2">
            <w:pPr>
              <w:ind w:left="223" w:hanging="222" w:hangingChars="106"/>
              <w:jc w:val="center"/>
              <w:rPr>
                <w:color w:val="auto"/>
                <w:highlight w:val="none"/>
              </w:rPr>
            </w:pPr>
          </w:p>
        </w:tc>
        <w:tc>
          <w:tcPr>
            <w:tcW w:w="1148" w:type="dxa"/>
            <w:vAlign w:val="center"/>
          </w:tcPr>
          <w:p w14:paraId="60B738FB">
            <w:pPr>
              <w:ind w:left="223" w:hanging="222" w:hangingChars="106"/>
              <w:jc w:val="center"/>
              <w:rPr>
                <w:color w:val="auto"/>
                <w:highlight w:val="none"/>
              </w:rPr>
            </w:pPr>
          </w:p>
        </w:tc>
        <w:tc>
          <w:tcPr>
            <w:tcW w:w="850" w:type="dxa"/>
            <w:vAlign w:val="center"/>
          </w:tcPr>
          <w:p w14:paraId="7011EFFD">
            <w:pPr>
              <w:ind w:left="223" w:hanging="222" w:hangingChars="106"/>
              <w:jc w:val="center"/>
              <w:rPr>
                <w:color w:val="auto"/>
                <w:highlight w:val="none"/>
              </w:rPr>
            </w:pPr>
          </w:p>
        </w:tc>
        <w:tc>
          <w:tcPr>
            <w:tcW w:w="1276" w:type="dxa"/>
            <w:vAlign w:val="center"/>
          </w:tcPr>
          <w:p w14:paraId="7B30B1F2">
            <w:pPr>
              <w:ind w:left="223" w:hanging="222" w:hangingChars="106"/>
              <w:jc w:val="center"/>
              <w:rPr>
                <w:color w:val="auto"/>
                <w:highlight w:val="none"/>
              </w:rPr>
            </w:pPr>
          </w:p>
        </w:tc>
      </w:tr>
      <w:tr w14:paraId="4C49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05648FC1">
            <w:pPr>
              <w:ind w:left="223" w:hanging="222" w:hangingChars="106"/>
              <w:jc w:val="center"/>
              <w:rPr>
                <w:color w:val="auto"/>
                <w:szCs w:val="21"/>
                <w:highlight w:val="none"/>
              </w:rPr>
            </w:pPr>
          </w:p>
        </w:tc>
        <w:tc>
          <w:tcPr>
            <w:tcW w:w="829" w:type="dxa"/>
            <w:vAlign w:val="center"/>
          </w:tcPr>
          <w:p w14:paraId="7DEB9A9A">
            <w:pPr>
              <w:ind w:left="223" w:hanging="222" w:hangingChars="106"/>
              <w:jc w:val="center"/>
              <w:rPr>
                <w:color w:val="auto"/>
                <w:highlight w:val="none"/>
              </w:rPr>
            </w:pPr>
          </w:p>
        </w:tc>
        <w:tc>
          <w:tcPr>
            <w:tcW w:w="816" w:type="dxa"/>
            <w:vAlign w:val="center"/>
          </w:tcPr>
          <w:p w14:paraId="52970EB0">
            <w:pPr>
              <w:ind w:left="223" w:hanging="222" w:hangingChars="106"/>
              <w:jc w:val="center"/>
              <w:rPr>
                <w:color w:val="auto"/>
                <w:highlight w:val="none"/>
              </w:rPr>
            </w:pPr>
          </w:p>
        </w:tc>
        <w:tc>
          <w:tcPr>
            <w:tcW w:w="1148" w:type="dxa"/>
            <w:vAlign w:val="center"/>
          </w:tcPr>
          <w:p w14:paraId="081B62D0">
            <w:pPr>
              <w:ind w:left="223" w:hanging="222" w:hangingChars="106"/>
              <w:jc w:val="center"/>
              <w:rPr>
                <w:color w:val="auto"/>
                <w:highlight w:val="none"/>
              </w:rPr>
            </w:pPr>
          </w:p>
        </w:tc>
        <w:tc>
          <w:tcPr>
            <w:tcW w:w="1148" w:type="dxa"/>
            <w:vAlign w:val="center"/>
          </w:tcPr>
          <w:p w14:paraId="1DAA761E">
            <w:pPr>
              <w:ind w:left="223" w:hanging="222" w:hangingChars="106"/>
              <w:jc w:val="center"/>
              <w:rPr>
                <w:color w:val="auto"/>
                <w:highlight w:val="none"/>
              </w:rPr>
            </w:pPr>
          </w:p>
        </w:tc>
        <w:tc>
          <w:tcPr>
            <w:tcW w:w="1148" w:type="dxa"/>
            <w:vAlign w:val="center"/>
          </w:tcPr>
          <w:p w14:paraId="2F822B5A">
            <w:pPr>
              <w:ind w:left="223" w:hanging="222" w:hangingChars="106"/>
              <w:jc w:val="center"/>
              <w:rPr>
                <w:color w:val="auto"/>
                <w:highlight w:val="none"/>
              </w:rPr>
            </w:pPr>
          </w:p>
        </w:tc>
        <w:tc>
          <w:tcPr>
            <w:tcW w:w="1148" w:type="dxa"/>
            <w:vAlign w:val="center"/>
          </w:tcPr>
          <w:p w14:paraId="2FC5D5FE">
            <w:pPr>
              <w:ind w:left="223" w:hanging="222" w:hangingChars="106"/>
              <w:jc w:val="center"/>
              <w:rPr>
                <w:color w:val="auto"/>
                <w:highlight w:val="none"/>
              </w:rPr>
            </w:pPr>
          </w:p>
        </w:tc>
        <w:tc>
          <w:tcPr>
            <w:tcW w:w="850" w:type="dxa"/>
            <w:vAlign w:val="center"/>
          </w:tcPr>
          <w:p w14:paraId="53AF30E3">
            <w:pPr>
              <w:ind w:left="223" w:hanging="222" w:hangingChars="106"/>
              <w:jc w:val="center"/>
              <w:rPr>
                <w:color w:val="auto"/>
                <w:highlight w:val="none"/>
              </w:rPr>
            </w:pPr>
          </w:p>
        </w:tc>
        <w:tc>
          <w:tcPr>
            <w:tcW w:w="1276" w:type="dxa"/>
            <w:vAlign w:val="center"/>
          </w:tcPr>
          <w:p w14:paraId="02F3567A">
            <w:pPr>
              <w:ind w:left="223" w:hanging="222" w:hangingChars="106"/>
              <w:jc w:val="center"/>
              <w:rPr>
                <w:color w:val="auto"/>
                <w:highlight w:val="none"/>
              </w:rPr>
            </w:pPr>
          </w:p>
        </w:tc>
      </w:tr>
      <w:tr w14:paraId="0E90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DD9B434">
            <w:pPr>
              <w:ind w:left="223" w:hanging="222" w:hangingChars="106"/>
              <w:jc w:val="center"/>
              <w:rPr>
                <w:color w:val="auto"/>
                <w:szCs w:val="21"/>
                <w:highlight w:val="none"/>
              </w:rPr>
            </w:pPr>
            <w:r>
              <w:rPr>
                <w:color w:val="auto"/>
                <w:szCs w:val="21"/>
                <w:highlight w:val="none"/>
              </w:rPr>
              <w:t>材料员</w:t>
            </w:r>
          </w:p>
        </w:tc>
        <w:tc>
          <w:tcPr>
            <w:tcW w:w="829" w:type="dxa"/>
            <w:vAlign w:val="center"/>
          </w:tcPr>
          <w:p w14:paraId="13E2F03B">
            <w:pPr>
              <w:ind w:left="223" w:hanging="222" w:hangingChars="106"/>
              <w:jc w:val="center"/>
              <w:rPr>
                <w:color w:val="auto"/>
                <w:highlight w:val="none"/>
              </w:rPr>
            </w:pPr>
          </w:p>
        </w:tc>
        <w:tc>
          <w:tcPr>
            <w:tcW w:w="816" w:type="dxa"/>
            <w:vAlign w:val="center"/>
          </w:tcPr>
          <w:p w14:paraId="0426C9E6">
            <w:pPr>
              <w:ind w:left="223" w:hanging="222" w:hangingChars="106"/>
              <w:jc w:val="center"/>
              <w:rPr>
                <w:color w:val="auto"/>
                <w:highlight w:val="none"/>
              </w:rPr>
            </w:pPr>
          </w:p>
        </w:tc>
        <w:tc>
          <w:tcPr>
            <w:tcW w:w="1148" w:type="dxa"/>
            <w:vAlign w:val="center"/>
          </w:tcPr>
          <w:p w14:paraId="5F1C3473">
            <w:pPr>
              <w:ind w:left="223" w:hanging="222" w:hangingChars="106"/>
              <w:jc w:val="center"/>
              <w:rPr>
                <w:color w:val="auto"/>
                <w:highlight w:val="none"/>
              </w:rPr>
            </w:pPr>
          </w:p>
        </w:tc>
        <w:tc>
          <w:tcPr>
            <w:tcW w:w="1148" w:type="dxa"/>
            <w:vAlign w:val="center"/>
          </w:tcPr>
          <w:p w14:paraId="58150CF2">
            <w:pPr>
              <w:ind w:left="223" w:hanging="222" w:hangingChars="106"/>
              <w:jc w:val="center"/>
              <w:rPr>
                <w:color w:val="auto"/>
                <w:highlight w:val="none"/>
              </w:rPr>
            </w:pPr>
          </w:p>
        </w:tc>
        <w:tc>
          <w:tcPr>
            <w:tcW w:w="1148" w:type="dxa"/>
            <w:vAlign w:val="center"/>
          </w:tcPr>
          <w:p w14:paraId="3A9E92B4">
            <w:pPr>
              <w:ind w:left="223" w:hanging="222" w:hangingChars="106"/>
              <w:jc w:val="center"/>
              <w:rPr>
                <w:color w:val="auto"/>
                <w:highlight w:val="none"/>
              </w:rPr>
            </w:pPr>
          </w:p>
        </w:tc>
        <w:tc>
          <w:tcPr>
            <w:tcW w:w="1148" w:type="dxa"/>
            <w:vAlign w:val="center"/>
          </w:tcPr>
          <w:p w14:paraId="706EE7B8">
            <w:pPr>
              <w:ind w:left="223" w:hanging="222" w:hangingChars="106"/>
              <w:jc w:val="center"/>
              <w:rPr>
                <w:color w:val="auto"/>
                <w:highlight w:val="none"/>
              </w:rPr>
            </w:pPr>
          </w:p>
        </w:tc>
        <w:tc>
          <w:tcPr>
            <w:tcW w:w="850" w:type="dxa"/>
            <w:vAlign w:val="center"/>
          </w:tcPr>
          <w:p w14:paraId="69BC5FFF">
            <w:pPr>
              <w:ind w:left="223" w:hanging="222" w:hangingChars="106"/>
              <w:jc w:val="center"/>
              <w:rPr>
                <w:color w:val="auto"/>
                <w:highlight w:val="none"/>
              </w:rPr>
            </w:pPr>
          </w:p>
        </w:tc>
        <w:tc>
          <w:tcPr>
            <w:tcW w:w="1276" w:type="dxa"/>
            <w:vAlign w:val="center"/>
          </w:tcPr>
          <w:p w14:paraId="7ABBB80A">
            <w:pPr>
              <w:ind w:left="223" w:hanging="222" w:hangingChars="106"/>
              <w:jc w:val="center"/>
              <w:rPr>
                <w:color w:val="auto"/>
                <w:highlight w:val="none"/>
              </w:rPr>
            </w:pPr>
          </w:p>
        </w:tc>
      </w:tr>
      <w:tr w14:paraId="6ADB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3C4475">
            <w:pPr>
              <w:ind w:left="223" w:hanging="222" w:hangingChars="106"/>
              <w:jc w:val="center"/>
              <w:rPr>
                <w:color w:val="auto"/>
                <w:szCs w:val="21"/>
                <w:highlight w:val="none"/>
              </w:rPr>
            </w:pPr>
          </w:p>
        </w:tc>
        <w:tc>
          <w:tcPr>
            <w:tcW w:w="829" w:type="dxa"/>
            <w:vAlign w:val="center"/>
          </w:tcPr>
          <w:p w14:paraId="561B0FAC">
            <w:pPr>
              <w:ind w:left="223" w:hanging="222" w:hangingChars="106"/>
              <w:jc w:val="center"/>
              <w:rPr>
                <w:color w:val="auto"/>
                <w:highlight w:val="none"/>
              </w:rPr>
            </w:pPr>
          </w:p>
        </w:tc>
        <w:tc>
          <w:tcPr>
            <w:tcW w:w="816" w:type="dxa"/>
            <w:vAlign w:val="center"/>
          </w:tcPr>
          <w:p w14:paraId="67352B26">
            <w:pPr>
              <w:ind w:left="223" w:hanging="222" w:hangingChars="106"/>
              <w:jc w:val="center"/>
              <w:rPr>
                <w:color w:val="auto"/>
                <w:highlight w:val="none"/>
              </w:rPr>
            </w:pPr>
          </w:p>
        </w:tc>
        <w:tc>
          <w:tcPr>
            <w:tcW w:w="1148" w:type="dxa"/>
            <w:vAlign w:val="center"/>
          </w:tcPr>
          <w:p w14:paraId="7DC53FB2">
            <w:pPr>
              <w:ind w:left="223" w:hanging="222" w:hangingChars="106"/>
              <w:jc w:val="center"/>
              <w:rPr>
                <w:color w:val="auto"/>
                <w:highlight w:val="none"/>
              </w:rPr>
            </w:pPr>
          </w:p>
        </w:tc>
        <w:tc>
          <w:tcPr>
            <w:tcW w:w="1148" w:type="dxa"/>
            <w:vAlign w:val="center"/>
          </w:tcPr>
          <w:p w14:paraId="13298947">
            <w:pPr>
              <w:ind w:left="223" w:hanging="222" w:hangingChars="106"/>
              <w:jc w:val="center"/>
              <w:rPr>
                <w:color w:val="auto"/>
                <w:highlight w:val="none"/>
              </w:rPr>
            </w:pPr>
          </w:p>
        </w:tc>
        <w:tc>
          <w:tcPr>
            <w:tcW w:w="1148" w:type="dxa"/>
            <w:vAlign w:val="center"/>
          </w:tcPr>
          <w:p w14:paraId="3B8414C7">
            <w:pPr>
              <w:ind w:left="223" w:hanging="222" w:hangingChars="106"/>
              <w:jc w:val="center"/>
              <w:rPr>
                <w:color w:val="auto"/>
                <w:highlight w:val="none"/>
              </w:rPr>
            </w:pPr>
          </w:p>
        </w:tc>
        <w:tc>
          <w:tcPr>
            <w:tcW w:w="1148" w:type="dxa"/>
            <w:vAlign w:val="center"/>
          </w:tcPr>
          <w:p w14:paraId="551DE1AB">
            <w:pPr>
              <w:ind w:left="223" w:hanging="222" w:hangingChars="106"/>
              <w:jc w:val="center"/>
              <w:rPr>
                <w:color w:val="auto"/>
                <w:highlight w:val="none"/>
              </w:rPr>
            </w:pPr>
          </w:p>
        </w:tc>
        <w:tc>
          <w:tcPr>
            <w:tcW w:w="850" w:type="dxa"/>
            <w:vAlign w:val="center"/>
          </w:tcPr>
          <w:p w14:paraId="766752FB">
            <w:pPr>
              <w:ind w:left="223" w:hanging="222" w:hangingChars="106"/>
              <w:jc w:val="center"/>
              <w:rPr>
                <w:color w:val="auto"/>
                <w:highlight w:val="none"/>
              </w:rPr>
            </w:pPr>
          </w:p>
        </w:tc>
        <w:tc>
          <w:tcPr>
            <w:tcW w:w="1276" w:type="dxa"/>
            <w:vAlign w:val="center"/>
          </w:tcPr>
          <w:p w14:paraId="74E75CAB">
            <w:pPr>
              <w:ind w:left="223" w:hanging="222" w:hangingChars="106"/>
              <w:jc w:val="center"/>
              <w:rPr>
                <w:color w:val="auto"/>
                <w:highlight w:val="none"/>
              </w:rPr>
            </w:pPr>
          </w:p>
        </w:tc>
      </w:tr>
      <w:tr w14:paraId="216A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F60AA50">
            <w:pPr>
              <w:ind w:left="223" w:hanging="222" w:hangingChars="106"/>
              <w:jc w:val="center"/>
              <w:rPr>
                <w:color w:val="auto"/>
                <w:highlight w:val="none"/>
              </w:rPr>
            </w:pPr>
            <w:r>
              <w:rPr>
                <w:color w:val="auto"/>
                <w:highlight w:val="none"/>
              </w:rPr>
              <w:t>……</w:t>
            </w:r>
          </w:p>
        </w:tc>
        <w:tc>
          <w:tcPr>
            <w:tcW w:w="829" w:type="dxa"/>
            <w:vAlign w:val="center"/>
          </w:tcPr>
          <w:p w14:paraId="6A72AB7B">
            <w:pPr>
              <w:ind w:left="223" w:hanging="222" w:hangingChars="106"/>
              <w:jc w:val="center"/>
              <w:rPr>
                <w:color w:val="auto"/>
                <w:highlight w:val="none"/>
              </w:rPr>
            </w:pPr>
          </w:p>
        </w:tc>
        <w:tc>
          <w:tcPr>
            <w:tcW w:w="816" w:type="dxa"/>
            <w:vAlign w:val="center"/>
          </w:tcPr>
          <w:p w14:paraId="4C298797">
            <w:pPr>
              <w:ind w:left="223" w:hanging="222" w:hangingChars="106"/>
              <w:jc w:val="center"/>
              <w:rPr>
                <w:color w:val="auto"/>
                <w:highlight w:val="none"/>
              </w:rPr>
            </w:pPr>
          </w:p>
        </w:tc>
        <w:tc>
          <w:tcPr>
            <w:tcW w:w="1148" w:type="dxa"/>
            <w:vAlign w:val="center"/>
          </w:tcPr>
          <w:p w14:paraId="704399FF">
            <w:pPr>
              <w:ind w:left="223" w:hanging="222" w:hangingChars="106"/>
              <w:jc w:val="center"/>
              <w:rPr>
                <w:color w:val="auto"/>
                <w:highlight w:val="none"/>
              </w:rPr>
            </w:pPr>
          </w:p>
        </w:tc>
        <w:tc>
          <w:tcPr>
            <w:tcW w:w="1148" w:type="dxa"/>
            <w:vAlign w:val="center"/>
          </w:tcPr>
          <w:p w14:paraId="6C77CC49">
            <w:pPr>
              <w:ind w:left="223" w:hanging="222" w:hangingChars="106"/>
              <w:jc w:val="center"/>
              <w:rPr>
                <w:color w:val="auto"/>
                <w:highlight w:val="none"/>
              </w:rPr>
            </w:pPr>
          </w:p>
        </w:tc>
        <w:tc>
          <w:tcPr>
            <w:tcW w:w="1148" w:type="dxa"/>
            <w:vAlign w:val="center"/>
          </w:tcPr>
          <w:p w14:paraId="4AE50813">
            <w:pPr>
              <w:ind w:left="223" w:hanging="222" w:hangingChars="106"/>
              <w:jc w:val="center"/>
              <w:rPr>
                <w:color w:val="auto"/>
                <w:highlight w:val="none"/>
              </w:rPr>
            </w:pPr>
          </w:p>
        </w:tc>
        <w:tc>
          <w:tcPr>
            <w:tcW w:w="1148" w:type="dxa"/>
            <w:vAlign w:val="center"/>
          </w:tcPr>
          <w:p w14:paraId="4F73AEF9">
            <w:pPr>
              <w:ind w:left="223" w:hanging="222" w:hangingChars="106"/>
              <w:jc w:val="center"/>
              <w:rPr>
                <w:color w:val="auto"/>
                <w:highlight w:val="none"/>
              </w:rPr>
            </w:pPr>
          </w:p>
        </w:tc>
        <w:tc>
          <w:tcPr>
            <w:tcW w:w="850" w:type="dxa"/>
            <w:vAlign w:val="center"/>
          </w:tcPr>
          <w:p w14:paraId="240C59C8">
            <w:pPr>
              <w:ind w:left="223" w:hanging="222" w:hangingChars="106"/>
              <w:jc w:val="center"/>
              <w:rPr>
                <w:color w:val="auto"/>
                <w:highlight w:val="none"/>
              </w:rPr>
            </w:pPr>
          </w:p>
        </w:tc>
        <w:tc>
          <w:tcPr>
            <w:tcW w:w="1276" w:type="dxa"/>
            <w:vAlign w:val="center"/>
          </w:tcPr>
          <w:p w14:paraId="08DD0089">
            <w:pPr>
              <w:ind w:left="223" w:hanging="222" w:hangingChars="106"/>
              <w:jc w:val="center"/>
              <w:rPr>
                <w:color w:val="auto"/>
                <w:highlight w:val="none"/>
              </w:rPr>
            </w:pPr>
          </w:p>
        </w:tc>
      </w:tr>
      <w:tr w14:paraId="1804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055B3B73">
            <w:pPr>
              <w:spacing w:line="360" w:lineRule="auto"/>
              <w:rPr>
                <w:color w:val="auto"/>
                <w:szCs w:val="21"/>
                <w:highlight w:val="none"/>
              </w:rPr>
            </w:pPr>
            <w:bookmarkStart w:id="825" w:name="_Toc251052199"/>
            <w:r>
              <w:rPr>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w:t>
            </w:r>
            <w:bookmarkEnd w:id="825"/>
          </w:p>
        </w:tc>
      </w:tr>
    </w:tbl>
    <w:p w14:paraId="78702E80">
      <w:pPr>
        <w:pStyle w:val="27"/>
        <w:tabs>
          <w:tab w:val="left" w:pos="2127"/>
        </w:tabs>
        <w:spacing w:line="340" w:lineRule="exact"/>
        <w:rPr>
          <w:rFonts w:ascii="Times New Roman" w:hAnsi="Times New Roman" w:cs="Times New Roman"/>
          <w:color w:val="auto"/>
          <w:highlight w:val="none"/>
        </w:rPr>
      </w:pPr>
      <w:r>
        <w:rPr>
          <w:rFonts w:ascii="Times New Roman" w:hAnsi="Times New Roman" w:cs="Times New Roman"/>
          <w:color w:val="auto"/>
          <w:highlight w:val="none"/>
        </w:rPr>
        <w:t>【备注：附</w:t>
      </w:r>
      <w:r>
        <w:rPr>
          <w:rFonts w:hint="eastAsia" w:ascii="Times New Roman" w:hAnsi="Times New Roman" w:cs="Times New Roman"/>
          <w:color w:val="auto"/>
          <w:highlight w:val="none"/>
        </w:rPr>
        <w:t>安全</w:t>
      </w:r>
      <w:r>
        <w:rPr>
          <w:rFonts w:ascii="Times New Roman" w:hAnsi="Times New Roman" w:cs="Times New Roman"/>
          <w:color w:val="auto"/>
          <w:highlight w:val="none"/>
        </w:rPr>
        <w:t>员证件、响应文件递交截止时间前6个月内</w:t>
      </w:r>
      <w:r>
        <w:rPr>
          <w:color w:val="auto"/>
          <w:highlight w:val="none"/>
        </w:rPr>
        <w:t>任意</w:t>
      </w:r>
      <w:r>
        <w:rPr>
          <w:rFonts w:hint="eastAsia" w:ascii="Times New Roman" w:hAnsi="Times New Roman" w:cs="Times New Roman"/>
          <w:color w:val="auto"/>
          <w:highlight w:val="none"/>
        </w:rPr>
        <w:t>1个月</w:t>
      </w:r>
      <w:r>
        <w:rPr>
          <w:rFonts w:ascii="Times New Roman" w:hAnsi="Times New Roman" w:cs="Times New Roman"/>
          <w:color w:val="auto"/>
          <w:highlight w:val="none"/>
        </w:rPr>
        <w:t>在现任职单位依法缴纳社会保险的凭证等相关证明材料的</w:t>
      </w:r>
      <w:r>
        <w:rPr>
          <w:rFonts w:hint="eastAsia"/>
          <w:color w:val="auto"/>
          <w:highlight w:val="none"/>
        </w:rPr>
        <w:t>扫描件</w:t>
      </w:r>
      <w:r>
        <w:rPr>
          <w:rFonts w:ascii="Times New Roman" w:hAnsi="Times New Roman" w:cs="Times New Roman"/>
          <w:color w:val="auto"/>
          <w:highlight w:val="none"/>
        </w:rPr>
        <w:t>，以及供应商认为需要增加的其他证明材料</w:t>
      </w:r>
      <w:r>
        <w:rPr>
          <w:rFonts w:hint="eastAsia"/>
          <w:color w:val="auto"/>
          <w:highlight w:val="none"/>
        </w:rPr>
        <w:t>扫描件</w:t>
      </w:r>
      <w:r>
        <w:rPr>
          <w:rFonts w:ascii="Times New Roman" w:hAnsi="Times New Roman" w:cs="Times New Roman"/>
          <w:color w:val="auto"/>
          <w:highlight w:val="none"/>
        </w:rPr>
        <w:t>，以上</w:t>
      </w:r>
      <w:r>
        <w:rPr>
          <w:rFonts w:hint="eastAsia"/>
          <w:color w:val="auto"/>
          <w:highlight w:val="none"/>
        </w:rPr>
        <w:t>扫描件</w:t>
      </w:r>
      <w:r>
        <w:rPr>
          <w:rFonts w:ascii="Times New Roman" w:hAnsi="Times New Roman" w:cs="Times New Roman"/>
          <w:color w:val="auto"/>
          <w:highlight w:val="none"/>
        </w:rPr>
        <w:t>须加盖</w:t>
      </w:r>
      <w:r>
        <w:rPr>
          <w:color w:val="auto"/>
          <w:highlight w:val="none"/>
        </w:rPr>
        <w:t>供应商</w:t>
      </w:r>
      <w:r>
        <w:rPr>
          <w:rFonts w:hint="eastAsia"/>
          <w:color w:val="auto"/>
          <w:highlight w:val="none"/>
        </w:rPr>
        <w:t>电子签章</w:t>
      </w:r>
      <w:r>
        <w:rPr>
          <w:rFonts w:ascii="Times New Roman" w:hAnsi="Times New Roman" w:cs="Times New Roman"/>
          <w:color w:val="auto"/>
          <w:highlight w:val="none"/>
        </w:rPr>
        <w:t>。】</w:t>
      </w:r>
    </w:p>
    <w:p w14:paraId="02B4E23C">
      <w:pPr>
        <w:pStyle w:val="197"/>
        <w:rPr>
          <w:rFonts w:ascii="Times New Roman" w:hAnsi="Times New Roman"/>
          <w:color w:val="auto"/>
          <w:highlight w:val="none"/>
        </w:rPr>
      </w:pPr>
    </w:p>
    <w:p w14:paraId="7057C37A">
      <w:pPr>
        <w:snapToGrid w:val="0"/>
        <w:spacing w:before="50" w:after="120" w:afterLines="50" w:line="440" w:lineRule="exact"/>
        <w:jc w:val="left"/>
        <w:rPr>
          <w:color w:val="auto"/>
          <w:highlight w:val="none"/>
        </w:rPr>
      </w:pPr>
      <w:r>
        <w:rPr>
          <w:color w:val="auto"/>
          <w:highlight w:val="none"/>
        </w:rPr>
        <w:br w:type="page"/>
      </w:r>
      <w:r>
        <w:rPr>
          <w:rFonts w:hint="eastAsia"/>
          <w:color w:val="auto"/>
          <w:highlight w:val="none"/>
        </w:rPr>
        <w:t>7</w:t>
      </w:r>
      <w:r>
        <w:rPr>
          <w:color w:val="auto"/>
          <w:highlight w:val="none"/>
        </w:rPr>
        <w:t>.</w:t>
      </w:r>
      <w:r>
        <w:rPr>
          <w:rFonts w:hint="eastAsia"/>
          <w:color w:val="auto"/>
          <w:highlight w:val="none"/>
        </w:rPr>
        <w:t>5</w:t>
      </w:r>
      <w:r>
        <w:rPr>
          <w:color w:val="auto"/>
          <w:highlight w:val="none"/>
        </w:rPr>
        <w:t>满足本项目特定资格条件其他要求的证明材料。</w:t>
      </w:r>
    </w:p>
    <w:p w14:paraId="71F31B8D">
      <w:pPr>
        <w:snapToGrid w:val="0"/>
        <w:spacing w:before="50" w:after="120" w:afterLines="50" w:line="360" w:lineRule="auto"/>
        <w:jc w:val="left"/>
        <w:rPr>
          <w:color w:val="auto"/>
          <w:szCs w:val="21"/>
          <w:highlight w:val="none"/>
        </w:rPr>
      </w:pPr>
      <w:r>
        <w:rPr>
          <w:rFonts w:hint="eastAsia"/>
          <w:color w:val="auto"/>
          <w:szCs w:val="21"/>
          <w:highlight w:val="none"/>
        </w:rPr>
        <w:t>7</w:t>
      </w:r>
      <w:r>
        <w:rPr>
          <w:color w:val="auto"/>
          <w:szCs w:val="21"/>
          <w:highlight w:val="none"/>
        </w:rPr>
        <w:t>.5.1</w:t>
      </w:r>
      <w:r>
        <w:rPr>
          <w:rFonts w:hint="eastAsia"/>
          <w:color w:val="auto"/>
          <w:szCs w:val="21"/>
          <w:highlight w:val="none"/>
        </w:rPr>
        <w:t>供应商直接控股股东信息表</w:t>
      </w:r>
    </w:p>
    <w:tbl>
      <w:tblPr>
        <w:tblStyle w:val="54"/>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5298AB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74E749">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D9A720">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ED34AA">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0A46E2">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4E1FDF">
            <w:pPr>
              <w:spacing w:line="360" w:lineRule="auto"/>
              <w:jc w:val="center"/>
              <w:rPr>
                <w:color w:val="auto"/>
                <w:szCs w:val="21"/>
                <w:highlight w:val="none"/>
              </w:rPr>
            </w:pPr>
            <w:r>
              <w:rPr>
                <w:rFonts w:hint="eastAsia"/>
                <w:color w:val="auto"/>
                <w:szCs w:val="21"/>
                <w:highlight w:val="none"/>
              </w:rPr>
              <w:t>备注</w:t>
            </w:r>
          </w:p>
        </w:tc>
      </w:tr>
      <w:tr w14:paraId="1C98F26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BAC2F4">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D5E0E3">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211A9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04E5B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ECC045">
            <w:pPr>
              <w:spacing w:line="360" w:lineRule="auto"/>
              <w:jc w:val="center"/>
              <w:rPr>
                <w:color w:val="auto"/>
                <w:szCs w:val="21"/>
                <w:highlight w:val="none"/>
              </w:rPr>
            </w:pPr>
          </w:p>
        </w:tc>
      </w:tr>
      <w:tr w14:paraId="49F7302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984EDF">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167CF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C5F26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F13E9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FBB90E">
            <w:pPr>
              <w:spacing w:line="360" w:lineRule="auto"/>
              <w:jc w:val="center"/>
              <w:rPr>
                <w:color w:val="auto"/>
                <w:szCs w:val="21"/>
                <w:highlight w:val="none"/>
              </w:rPr>
            </w:pPr>
          </w:p>
        </w:tc>
      </w:tr>
      <w:tr w14:paraId="4FC77D8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FE42B9">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5279C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171845">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0AD97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45B899">
            <w:pPr>
              <w:spacing w:line="360" w:lineRule="auto"/>
              <w:jc w:val="center"/>
              <w:rPr>
                <w:color w:val="auto"/>
                <w:szCs w:val="21"/>
                <w:highlight w:val="none"/>
              </w:rPr>
            </w:pPr>
          </w:p>
        </w:tc>
      </w:tr>
      <w:tr w14:paraId="3A54F3D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287E5D">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847E1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E61D0E">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F5A71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17BA5A">
            <w:pPr>
              <w:spacing w:line="360" w:lineRule="auto"/>
              <w:jc w:val="center"/>
              <w:rPr>
                <w:color w:val="auto"/>
                <w:szCs w:val="21"/>
                <w:highlight w:val="none"/>
              </w:rPr>
            </w:pPr>
          </w:p>
        </w:tc>
      </w:tr>
    </w:tbl>
    <w:p w14:paraId="681BADE9">
      <w:pPr>
        <w:snapToGrid w:val="0"/>
        <w:spacing w:line="360" w:lineRule="auto"/>
        <w:jc w:val="left"/>
        <w:rPr>
          <w:color w:val="auto"/>
          <w:szCs w:val="21"/>
          <w:highlight w:val="none"/>
        </w:rPr>
      </w:pPr>
      <w:r>
        <w:rPr>
          <w:rFonts w:hint="eastAsia"/>
          <w:color w:val="auto"/>
          <w:szCs w:val="21"/>
          <w:highlight w:val="none"/>
        </w:rPr>
        <w:t>注：</w:t>
      </w:r>
    </w:p>
    <w:p w14:paraId="08EBBAEF">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6F1CE5">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7FB44E43">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432B4EB6">
      <w:pPr>
        <w:snapToGrid w:val="0"/>
        <w:spacing w:line="360" w:lineRule="auto"/>
        <w:jc w:val="left"/>
        <w:rPr>
          <w:color w:val="auto"/>
          <w:szCs w:val="21"/>
          <w:highlight w:val="none"/>
        </w:rPr>
      </w:pPr>
    </w:p>
    <w:p w14:paraId="6F776505">
      <w:pPr>
        <w:snapToGrid w:val="0"/>
        <w:spacing w:line="360" w:lineRule="auto"/>
        <w:jc w:val="left"/>
        <w:rPr>
          <w:color w:val="auto"/>
          <w:szCs w:val="21"/>
          <w:highlight w:val="none"/>
        </w:rPr>
      </w:pPr>
    </w:p>
    <w:p w14:paraId="526B66E7">
      <w:pPr>
        <w:snapToGrid w:val="0"/>
        <w:spacing w:line="360" w:lineRule="auto"/>
        <w:jc w:val="left"/>
        <w:rPr>
          <w:color w:val="auto"/>
          <w:szCs w:val="21"/>
          <w:highlight w:val="none"/>
        </w:rPr>
      </w:pPr>
    </w:p>
    <w:p w14:paraId="7D578FF2">
      <w:pPr>
        <w:snapToGrid w:val="0"/>
        <w:spacing w:line="360" w:lineRule="auto"/>
        <w:jc w:val="left"/>
        <w:rPr>
          <w:color w:val="auto"/>
          <w:szCs w:val="21"/>
          <w:highlight w:val="none"/>
        </w:rPr>
      </w:pPr>
    </w:p>
    <w:p w14:paraId="233A2390">
      <w:pPr>
        <w:snapToGrid w:val="0"/>
        <w:spacing w:line="360" w:lineRule="auto"/>
        <w:jc w:val="left"/>
        <w:rPr>
          <w:color w:val="auto"/>
          <w:szCs w:val="21"/>
          <w:highlight w:val="none"/>
        </w:rPr>
      </w:pPr>
    </w:p>
    <w:p w14:paraId="08730D7A">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40D8C3B5">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56D8CE0B">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56656D49">
      <w:pPr>
        <w:snapToGrid w:val="0"/>
        <w:spacing w:line="360" w:lineRule="auto"/>
        <w:jc w:val="left"/>
        <w:rPr>
          <w:color w:val="auto"/>
          <w:szCs w:val="21"/>
          <w:highlight w:val="none"/>
        </w:rPr>
      </w:pPr>
      <w:r>
        <w:rPr>
          <w:rFonts w:hint="eastAsia"/>
          <w:color w:val="auto"/>
          <w:szCs w:val="21"/>
          <w:highlight w:val="none"/>
        </w:rPr>
        <w:t>7</w:t>
      </w:r>
      <w:r>
        <w:rPr>
          <w:color w:val="auto"/>
          <w:szCs w:val="21"/>
          <w:highlight w:val="none"/>
        </w:rPr>
        <w:t>.5.2</w:t>
      </w:r>
      <w:r>
        <w:rPr>
          <w:rFonts w:hint="eastAsia"/>
          <w:color w:val="auto"/>
          <w:szCs w:val="21"/>
          <w:highlight w:val="none"/>
        </w:rPr>
        <w:t>供应商直接管理关系信息表</w:t>
      </w:r>
    </w:p>
    <w:tbl>
      <w:tblPr>
        <w:tblStyle w:val="5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6B161D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1E7BF0">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8567AE">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E72840">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FFCEE8">
            <w:pPr>
              <w:spacing w:line="360" w:lineRule="auto"/>
              <w:jc w:val="center"/>
              <w:rPr>
                <w:color w:val="auto"/>
                <w:szCs w:val="21"/>
                <w:highlight w:val="none"/>
              </w:rPr>
            </w:pPr>
            <w:r>
              <w:rPr>
                <w:rFonts w:hint="eastAsia"/>
                <w:color w:val="auto"/>
                <w:szCs w:val="21"/>
                <w:highlight w:val="none"/>
              </w:rPr>
              <w:t>备注</w:t>
            </w:r>
          </w:p>
        </w:tc>
      </w:tr>
      <w:tr w14:paraId="54F27C3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0345F5">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9F7B2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456FE0">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E1A7E2">
            <w:pPr>
              <w:spacing w:line="360" w:lineRule="auto"/>
              <w:jc w:val="center"/>
              <w:rPr>
                <w:color w:val="auto"/>
                <w:szCs w:val="21"/>
                <w:highlight w:val="none"/>
              </w:rPr>
            </w:pPr>
          </w:p>
        </w:tc>
      </w:tr>
      <w:tr w14:paraId="1E63715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933DA3">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B08E4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E06CB">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674F8C">
            <w:pPr>
              <w:spacing w:line="360" w:lineRule="auto"/>
              <w:jc w:val="center"/>
              <w:rPr>
                <w:color w:val="auto"/>
                <w:szCs w:val="21"/>
                <w:highlight w:val="none"/>
              </w:rPr>
            </w:pPr>
          </w:p>
        </w:tc>
      </w:tr>
      <w:tr w14:paraId="7EC8279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01163C">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BEFC0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D65DAD">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468DF">
            <w:pPr>
              <w:spacing w:line="360" w:lineRule="auto"/>
              <w:jc w:val="center"/>
              <w:rPr>
                <w:color w:val="auto"/>
                <w:szCs w:val="21"/>
                <w:highlight w:val="none"/>
              </w:rPr>
            </w:pPr>
          </w:p>
        </w:tc>
      </w:tr>
      <w:tr w14:paraId="361390A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40AB2">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B4115">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3C841F">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A5434C">
            <w:pPr>
              <w:spacing w:line="360" w:lineRule="auto"/>
              <w:jc w:val="center"/>
              <w:rPr>
                <w:color w:val="auto"/>
                <w:szCs w:val="21"/>
                <w:highlight w:val="none"/>
              </w:rPr>
            </w:pPr>
          </w:p>
        </w:tc>
      </w:tr>
    </w:tbl>
    <w:p w14:paraId="27A04F0D">
      <w:pPr>
        <w:snapToGrid w:val="0"/>
        <w:spacing w:line="360" w:lineRule="auto"/>
        <w:jc w:val="left"/>
        <w:rPr>
          <w:color w:val="auto"/>
          <w:szCs w:val="21"/>
          <w:highlight w:val="none"/>
        </w:rPr>
      </w:pPr>
      <w:r>
        <w:rPr>
          <w:rFonts w:hint="eastAsia"/>
          <w:color w:val="auto"/>
          <w:szCs w:val="21"/>
          <w:highlight w:val="none"/>
        </w:rPr>
        <w:t>注：</w:t>
      </w:r>
    </w:p>
    <w:p w14:paraId="4C05620A">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058EFBF1">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59640C04">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6E2DC985">
      <w:pPr>
        <w:snapToGrid w:val="0"/>
        <w:spacing w:line="360" w:lineRule="auto"/>
        <w:jc w:val="left"/>
        <w:rPr>
          <w:color w:val="auto"/>
          <w:szCs w:val="21"/>
          <w:highlight w:val="none"/>
        </w:rPr>
      </w:pPr>
    </w:p>
    <w:p w14:paraId="6D98EBE0">
      <w:pPr>
        <w:snapToGrid w:val="0"/>
        <w:spacing w:line="360" w:lineRule="auto"/>
        <w:jc w:val="left"/>
        <w:rPr>
          <w:color w:val="auto"/>
          <w:szCs w:val="21"/>
          <w:highlight w:val="none"/>
        </w:rPr>
      </w:pPr>
    </w:p>
    <w:p w14:paraId="1E9DD442">
      <w:pPr>
        <w:snapToGrid w:val="0"/>
        <w:spacing w:line="360" w:lineRule="auto"/>
        <w:jc w:val="left"/>
        <w:rPr>
          <w:color w:val="auto"/>
          <w:szCs w:val="21"/>
          <w:highlight w:val="none"/>
        </w:rPr>
      </w:pPr>
    </w:p>
    <w:p w14:paraId="27E4A066">
      <w:pPr>
        <w:snapToGrid w:val="0"/>
        <w:spacing w:line="360" w:lineRule="auto"/>
        <w:jc w:val="left"/>
        <w:rPr>
          <w:color w:val="auto"/>
          <w:szCs w:val="21"/>
          <w:highlight w:val="none"/>
        </w:rPr>
      </w:pPr>
    </w:p>
    <w:p w14:paraId="08EA3A48">
      <w:pPr>
        <w:snapToGrid w:val="0"/>
        <w:spacing w:line="360" w:lineRule="auto"/>
        <w:jc w:val="left"/>
        <w:rPr>
          <w:color w:val="auto"/>
          <w:szCs w:val="21"/>
          <w:highlight w:val="none"/>
        </w:rPr>
      </w:pPr>
    </w:p>
    <w:p w14:paraId="1CCA8BBD">
      <w:pPr>
        <w:snapToGrid w:val="0"/>
        <w:spacing w:line="360" w:lineRule="auto"/>
        <w:jc w:val="left"/>
        <w:rPr>
          <w:color w:val="auto"/>
          <w:szCs w:val="21"/>
          <w:highlight w:val="none"/>
        </w:rPr>
      </w:pPr>
    </w:p>
    <w:p w14:paraId="215F9240">
      <w:pPr>
        <w:snapToGrid w:val="0"/>
        <w:spacing w:line="360" w:lineRule="auto"/>
        <w:jc w:val="left"/>
        <w:rPr>
          <w:color w:val="auto"/>
          <w:szCs w:val="21"/>
          <w:highlight w:val="none"/>
        </w:rPr>
      </w:pPr>
    </w:p>
    <w:p w14:paraId="6A7A6AC1">
      <w:pPr>
        <w:snapToGrid w:val="0"/>
        <w:spacing w:line="360" w:lineRule="auto"/>
        <w:jc w:val="left"/>
        <w:rPr>
          <w:color w:val="auto"/>
          <w:szCs w:val="21"/>
          <w:highlight w:val="none"/>
        </w:rPr>
      </w:pPr>
    </w:p>
    <w:p w14:paraId="755E4F38">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E1200C5">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53B44EEC">
      <w:pPr>
        <w:pStyle w:val="27"/>
        <w:tabs>
          <w:tab w:val="left" w:pos="2127"/>
        </w:tabs>
        <w:spacing w:line="340" w:lineRule="exact"/>
        <w:rPr>
          <w:rFonts w:ascii="Times New Roman" w:hAnsi="Times New Roman" w:cs="Times New Roman"/>
          <w:color w:val="auto"/>
          <w:highlight w:val="none"/>
        </w:rPr>
      </w:pPr>
    </w:p>
    <w:p w14:paraId="474486E8">
      <w:pPr>
        <w:snapToGrid w:val="0"/>
        <w:spacing w:before="50" w:after="120" w:afterLines="50" w:line="440" w:lineRule="exact"/>
        <w:jc w:val="left"/>
        <w:rPr>
          <w:color w:val="auto"/>
          <w:szCs w:val="21"/>
          <w:highlight w:val="none"/>
        </w:rPr>
      </w:pPr>
    </w:p>
    <w:p w14:paraId="2AF83D96">
      <w:pPr>
        <w:snapToGrid w:val="0"/>
        <w:spacing w:before="50" w:after="120" w:afterLines="50" w:line="400" w:lineRule="exact"/>
        <w:jc w:val="left"/>
        <w:rPr>
          <w:bCs/>
          <w:color w:val="auto"/>
          <w:sz w:val="24"/>
          <w:highlight w:val="none"/>
        </w:rPr>
      </w:pPr>
      <w:r>
        <w:rPr>
          <w:color w:val="auto"/>
          <w:szCs w:val="21"/>
          <w:highlight w:val="none"/>
        </w:rPr>
        <w:br w:type="page"/>
      </w:r>
      <w:r>
        <w:rPr>
          <w:rFonts w:hint="eastAsia"/>
          <w:color w:val="auto"/>
          <w:szCs w:val="21"/>
          <w:highlight w:val="none"/>
        </w:rPr>
        <w:t>8</w:t>
      </w:r>
      <w:r>
        <w:rPr>
          <w:color w:val="auto"/>
          <w:szCs w:val="21"/>
          <w:highlight w:val="none"/>
        </w:rPr>
        <w:t>．建设工程项目管理承诺书</w:t>
      </w:r>
    </w:p>
    <w:p w14:paraId="105F6C07">
      <w:pPr>
        <w:pStyle w:val="197"/>
        <w:jc w:val="center"/>
        <w:rPr>
          <w:rFonts w:ascii="Times New Roman" w:hAnsi="Times New Roman"/>
          <w:color w:val="auto"/>
          <w:szCs w:val="21"/>
          <w:highlight w:val="none"/>
        </w:rPr>
      </w:pPr>
      <w:r>
        <w:rPr>
          <w:rFonts w:ascii="Times New Roman" w:hAnsi="Times New Roman"/>
          <w:color w:val="auto"/>
          <w:szCs w:val="21"/>
          <w:highlight w:val="none"/>
        </w:rPr>
        <w:t>建设工程项目管理承诺书</w:t>
      </w:r>
    </w:p>
    <w:p w14:paraId="37BFF56D">
      <w:pPr>
        <w:spacing w:line="360" w:lineRule="auto"/>
        <w:jc w:val="center"/>
        <w:rPr>
          <w:b/>
          <w:bCs/>
          <w:color w:val="auto"/>
          <w:sz w:val="24"/>
          <w:highlight w:val="none"/>
        </w:rPr>
      </w:pPr>
    </w:p>
    <w:p w14:paraId="5A3728DE">
      <w:pPr>
        <w:spacing w:line="360" w:lineRule="auto"/>
        <w:jc w:val="center"/>
        <w:rPr>
          <w:b/>
          <w:bCs/>
          <w:color w:val="auto"/>
          <w:sz w:val="24"/>
          <w:highlight w:val="none"/>
        </w:rPr>
      </w:pPr>
    </w:p>
    <w:p w14:paraId="1127B76D">
      <w:pPr>
        <w:pStyle w:val="27"/>
        <w:tabs>
          <w:tab w:val="left" w:pos="2127"/>
        </w:tabs>
        <w:spacing w:line="340" w:lineRule="exact"/>
        <w:rPr>
          <w:rFonts w:ascii="Times New Roman" w:hAnsi="Times New Roman" w:cs="Times New Roman"/>
          <w:color w:val="auto"/>
          <w:highlight w:val="none"/>
        </w:rPr>
      </w:pPr>
      <w:r>
        <w:rPr>
          <w:rFonts w:ascii="Times New Roman" w:hAnsi="Times New Roman" w:cs="Times New Roman"/>
          <w:color w:val="auto"/>
          <w:highlight w:val="none"/>
        </w:rPr>
        <w:t>致</w:t>
      </w:r>
      <w:r>
        <w:rPr>
          <w:i/>
          <w:iCs/>
          <w:color w:val="auto"/>
          <w:highlight w:val="none"/>
          <w:u w:val="single"/>
        </w:rPr>
        <w:t>（采购</w:t>
      </w:r>
      <w:r>
        <w:rPr>
          <w:rFonts w:hint="eastAsia"/>
          <w:i/>
          <w:iCs/>
          <w:color w:val="auto"/>
          <w:highlight w:val="none"/>
          <w:u w:val="single"/>
        </w:rPr>
        <w:t>人</w:t>
      </w:r>
      <w:r>
        <w:rPr>
          <w:i/>
          <w:iCs/>
          <w:color w:val="auto"/>
          <w:highlight w:val="none"/>
          <w:u w:val="single"/>
        </w:rPr>
        <w:t>名称）</w:t>
      </w:r>
      <w:r>
        <w:rPr>
          <w:color w:val="auto"/>
          <w:highlight w:val="none"/>
        </w:rPr>
        <w:t>：</w:t>
      </w:r>
    </w:p>
    <w:p w14:paraId="3BB47DDB">
      <w:pPr>
        <w:snapToGrid w:val="0"/>
        <w:spacing w:before="120" w:beforeLines="50" w:line="360" w:lineRule="exact"/>
        <w:ind w:firstLine="420" w:firstLineChars="200"/>
        <w:rPr>
          <w:color w:val="auto"/>
          <w:szCs w:val="21"/>
          <w:highlight w:val="none"/>
        </w:rPr>
      </w:pPr>
      <w:r>
        <w:rPr>
          <w:color w:val="auto"/>
          <w:szCs w:val="21"/>
          <w:highlight w:val="none"/>
        </w:rPr>
        <w:t>作为参与</w:t>
      </w:r>
      <w:r>
        <w:rPr>
          <w:color w:val="auto"/>
          <w:szCs w:val="21"/>
          <w:highlight w:val="none"/>
          <w:u w:val="single"/>
        </w:rPr>
        <w:t></w:t>
      </w:r>
      <w:r>
        <w:rPr>
          <w:i/>
          <w:iCs/>
          <w:color w:val="auto"/>
          <w:szCs w:val="21"/>
          <w:highlight w:val="none"/>
          <w:u w:val="single"/>
        </w:rPr>
        <w:t>（工程名称）</w:t>
      </w:r>
      <w:r>
        <w:rPr>
          <w:color w:val="auto"/>
          <w:szCs w:val="21"/>
          <w:highlight w:val="none"/>
        </w:rPr>
        <w:t>项目的供应商，根据国家、自治区相关文件规定，我方在此承诺：</w:t>
      </w:r>
    </w:p>
    <w:p w14:paraId="164D0950">
      <w:pPr>
        <w:spacing w:line="520" w:lineRule="exact"/>
        <w:ind w:left="-2" w:leftChars="-1" w:firstLine="449" w:firstLineChars="214"/>
        <w:jc w:val="left"/>
        <w:rPr>
          <w:color w:val="auto"/>
          <w:szCs w:val="21"/>
          <w:highlight w:val="none"/>
        </w:rPr>
      </w:pPr>
      <w:r>
        <w:rPr>
          <w:rFonts w:hint="eastAsia"/>
          <w:color w:val="auto"/>
          <w:szCs w:val="21"/>
          <w:highlight w:val="none"/>
        </w:rPr>
        <w:t>1、一旦成交，</w:t>
      </w:r>
      <w:r>
        <w:rPr>
          <w:color w:val="auto"/>
          <w:highlight w:val="none"/>
        </w:rPr>
        <w:t>我方保证按照政府相关部门的规定，</w:t>
      </w:r>
      <w:r>
        <w:rPr>
          <w:rFonts w:hint="eastAsia" w:ascii="宋体" w:hAnsi="宋体"/>
          <w:color w:val="auto"/>
          <w:highlight w:val="none"/>
        </w:rPr>
        <w:t>在</w:t>
      </w:r>
      <w:r>
        <w:rPr>
          <w:rFonts w:hint="eastAsia"/>
          <w:color w:val="auto"/>
          <w:szCs w:val="21"/>
          <w:highlight w:val="none"/>
        </w:rPr>
        <w:t>成交</w:t>
      </w:r>
      <w:r>
        <w:rPr>
          <w:rFonts w:hint="eastAsia" w:ascii="宋体" w:hAnsi="宋体"/>
          <w:color w:val="auto"/>
          <w:highlight w:val="none"/>
        </w:rPr>
        <w:t>后7个工作日内，按照《保障农民工工资支付条例》规定及广西壮族自治区有关规定开设农民工工资专用账户，并按</w:t>
      </w:r>
      <w:r>
        <w:rPr>
          <w:rFonts w:hint="eastAsia" w:ascii="宋体" w:hAnsi="宋体"/>
          <w:color w:val="auto"/>
          <w:highlight w:val="none"/>
          <w:u w:val="single"/>
        </w:rPr>
        <w:t>要求</w:t>
      </w:r>
      <w:r>
        <w:rPr>
          <w:rFonts w:hint="eastAsia" w:ascii="宋体" w:hAnsi="宋体"/>
          <w:color w:val="auto"/>
          <w:highlight w:val="none"/>
        </w:rPr>
        <w:t>比例将农民工工资保证金存入帐户</w:t>
      </w:r>
      <w:r>
        <w:rPr>
          <w:rFonts w:hint="eastAsia"/>
          <w:color w:val="auto"/>
          <w:highlight w:val="none"/>
        </w:rPr>
        <w:t>，专项用于支付本工程提供劳动的农民工被拖欠的工资。</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p>
    <w:p w14:paraId="246AF1DE">
      <w:pPr>
        <w:spacing w:line="520" w:lineRule="exact"/>
        <w:ind w:left="-2" w:leftChars="-1" w:firstLine="449" w:firstLineChars="214"/>
        <w:jc w:val="left"/>
        <w:rPr>
          <w:color w:val="auto"/>
          <w:szCs w:val="21"/>
          <w:highlight w:val="none"/>
        </w:rPr>
      </w:pPr>
      <w:r>
        <w:rPr>
          <w:rFonts w:hint="eastAsia"/>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35CDA724">
      <w:pPr>
        <w:spacing w:line="520" w:lineRule="exact"/>
        <w:ind w:left="-2" w:leftChars="-1" w:firstLine="449" w:firstLineChars="214"/>
        <w:jc w:val="left"/>
        <w:rPr>
          <w:color w:val="auto"/>
          <w:szCs w:val="21"/>
          <w:highlight w:val="none"/>
        </w:rPr>
      </w:pPr>
      <w:r>
        <w:rPr>
          <w:rFonts w:hint="eastAsia"/>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D91F396">
      <w:pPr>
        <w:spacing w:line="520" w:lineRule="exact"/>
        <w:ind w:left="-2" w:leftChars="-1" w:firstLine="449" w:firstLineChars="214"/>
        <w:jc w:val="left"/>
        <w:rPr>
          <w:color w:val="auto"/>
          <w:szCs w:val="21"/>
          <w:highlight w:val="none"/>
        </w:rPr>
      </w:pPr>
      <w:r>
        <w:rPr>
          <w:rFonts w:hint="eastAsia"/>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33A7D5C">
      <w:pPr>
        <w:spacing w:line="520" w:lineRule="exact"/>
        <w:ind w:left="-2" w:leftChars="-1" w:firstLine="449" w:firstLineChars="214"/>
        <w:jc w:val="left"/>
        <w:rPr>
          <w:color w:val="auto"/>
          <w:highlight w:val="none"/>
        </w:rPr>
      </w:pPr>
      <w:r>
        <w:rPr>
          <w:rFonts w:hint="eastAsia"/>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5E81149">
      <w:pPr>
        <w:spacing w:line="360" w:lineRule="auto"/>
        <w:jc w:val="left"/>
        <w:rPr>
          <w:color w:val="auto"/>
          <w:highlight w:val="none"/>
        </w:rPr>
      </w:pPr>
    </w:p>
    <w:p w14:paraId="32EBCF59">
      <w:pPr>
        <w:spacing w:line="360" w:lineRule="auto"/>
        <w:jc w:val="left"/>
        <w:rPr>
          <w:color w:val="auto"/>
          <w:highlight w:val="none"/>
        </w:rPr>
      </w:pPr>
    </w:p>
    <w:p w14:paraId="1B7E5B28">
      <w:pPr>
        <w:snapToGrid w:val="0"/>
        <w:spacing w:before="120" w:beforeLines="50" w:after="50" w:line="360" w:lineRule="exact"/>
        <w:ind w:firstLine="4410" w:firstLineChars="2100"/>
        <w:rPr>
          <w:color w:val="auto"/>
          <w:szCs w:val="21"/>
          <w:highlight w:val="none"/>
        </w:rPr>
      </w:pPr>
      <w:bookmarkStart w:id="826" w:name="_Hlk89190944"/>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bookmarkEnd w:id="826"/>
    <w:p w14:paraId="597BCE7E">
      <w:pPr>
        <w:spacing w:line="360" w:lineRule="auto"/>
        <w:ind w:firstLine="1260" w:firstLineChars="600"/>
        <w:jc w:val="left"/>
        <w:rPr>
          <w:color w:val="auto"/>
          <w:highlight w:val="none"/>
        </w:rPr>
      </w:pPr>
    </w:p>
    <w:p w14:paraId="7DADA41E">
      <w:pPr>
        <w:spacing w:line="360" w:lineRule="auto"/>
        <w:ind w:firstLine="4515" w:firstLineChars="2150"/>
        <w:jc w:val="left"/>
        <w:rPr>
          <w:color w:val="auto"/>
          <w:highlight w:val="none"/>
        </w:rPr>
      </w:pPr>
      <w:r>
        <w:rPr>
          <w:color w:val="auto"/>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97E05C4">
      <w:pPr>
        <w:spacing w:line="360" w:lineRule="auto"/>
        <w:ind w:firstLine="525" w:firstLineChars="250"/>
        <w:jc w:val="center"/>
        <w:rPr>
          <w:b/>
          <w:color w:val="auto"/>
          <w:sz w:val="28"/>
          <w:szCs w:val="28"/>
          <w:highlight w:val="none"/>
        </w:rPr>
      </w:pPr>
      <w:r>
        <w:rPr>
          <w:color w:val="auto"/>
          <w:szCs w:val="21"/>
          <w:highlight w:val="none"/>
        </w:rPr>
        <w:br w:type="page"/>
      </w:r>
      <w:r>
        <w:rPr>
          <w:b/>
          <w:color w:val="auto"/>
          <w:sz w:val="28"/>
          <w:szCs w:val="28"/>
          <w:highlight w:val="none"/>
        </w:rPr>
        <w:t>广西壮族自治区建筑工程安全文明施工措施项目清单内容</w:t>
      </w:r>
    </w:p>
    <w:p w14:paraId="42AFF536">
      <w:pPr>
        <w:pStyle w:val="255"/>
        <w:spacing w:line="360" w:lineRule="auto"/>
        <w:jc w:val="center"/>
        <w:rPr>
          <w:color w:val="auto"/>
          <w:highlight w:val="none"/>
        </w:rPr>
      </w:pPr>
      <w:r>
        <w:rPr>
          <w:color w:val="auto"/>
          <w:sz w:val="24"/>
          <w:highlight w:val="none"/>
        </w:rPr>
        <w:t>（桂建质【2015】16号文附件一）</w:t>
      </w:r>
    </w:p>
    <w:p w14:paraId="735EFD9E">
      <w:pPr>
        <w:pStyle w:val="256"/>
        <w:spacing w:line="0" w:lineRule="atLeast"/>
        <w:jc w:val="center"/>
        <w:rPr>
          <w:b/>
          <w:bCs/>
          <w:color w:val="auto"/>
          <w:sz w:val="24"/>
          <w:highlight w:val="none"/>
        </w:rPr>
      </w:pPr>
      <w:r>
        <w:rPr>
          <w:b/>
          <w:bCs/>
          <w:color w:val="auto"/>
          <w:sz w:val="24"/>
          <w:highlight w:val="none"/>
        </w:rPr>
        <w:t>广西壮族自治区</w:t>
      </w:r>
    </w:p>
    <w:p w14:paraId="1E3490E9">
      <w:pPr>
        <w:pStyle w:val="256"/>
        <w:spacing w:line="0" w:lineRule="atLeast"/>
        <w:jc w:val="center"/>
        <w:rPr>
          <w:b/>
          <w:bCs/>
          <w:color w:val="auto"/>
          <w:w w:val="90"/>
          <w:sz w:val="24"/>
          <w:highlight w:val="none"/>
        </w:rPr>
      </w:pPr>
      <w:r>
        <w:rPr>
          <w:b/>
          <w:bCs/>
          <w:color w:val="auto"/>
          <w:w w:val="90"/>
          <w:sz w:val="24"/>
          <w:highlight w:val="none"/>
        </w:rPr>
        <w:t>建设工程安全文明施工措施项目清单内容</w:t>
      </w:r>
    </w:p>
    <w:tbl>
      <w:tblPr>
        <w:tblStyle w:val="5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0DA79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vAlign w:val="center"/>
          </w:tcPr>
          <w:p w14:paraId="61A7ED85">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类别</w:t>
            </w:r>
          </w:p>
        </w:tc>
        <w:tc>
          <w:tcPr>
            <w:tcW w:w="2070" w:type="dxa"/>
            <w:gridSpan w:val="2"/>
            <w:vAlign w:val="center"/>
          </w:tcPr>
          <w:p w14:paraId="024FEDF9">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项目名称</w:t>
            </w:r>
          </w:p>
        </w:tc>
        <w:tc>
          <w:tcPr>
            <w:tcW w:w="6645" w:type="dxa"/>
            <w:vAlign w:val="center"/>
          </w:tcPr>
          <w:p w14:paraId="4F691716">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主要内容和要求</w:t>
            </w:r>
          </w:p>
        </w:tc>
      </w:tr>
      <w:tr w14:paraId="7CF65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71958B0E">
            <w:pPr>
              <w:pStyle w:val="256"/>
              <w:spacing w:line="300" w:lineRule="exact"/>
              <w:jc w:val="center"/>
              <w:rPr>
                <w:rFonts w:eastAsia="方正仿宋_GBK"/>
                <w:color w:val="auto"/>
                <w:szCs w:val="21"/>
                <w:highlight w:val="none"/>
              </w:rPr>
            </w:pPr>
            <w:r>
              <w:rPr>
                <w:rFonts w:eastAsia="方正仿宋_GBK"/>
                <w:color w:val="auto"/>
                <w:szCs w:val="21"/>
                <w:highlight w:val="none"/>
              </w:rPr>
              <w:t>文明</w:t>
            </w:r>
          </w:p>
          <w:p w14:paraId="11048CC1">
            <w:pPr>
              <w:pStyle w:val="256"/>
              <w:spacing w:line="300" w:lineRule="exact"/>
              <w:jc w:val="center"/>
              <w:rPr>
                <w:rFonts w:eastAsia="方正仿宋_GBK"/>
                <w:color w:val="auto"/>
                <w:szCs w:val="21"/>
                <w:highlight w:val="none"/>
              </w:rPr>
            </w:pPr>
            <w:r>
              <w:rPr>
                <w:rFonts w:eastAsia="方正仿宋_GBK"/>
                <w:color w:val="auto"/>
                <w:szCs w:val="21"/>
                <w:highlight w:val="none"/>
              </w:rPr>
              <w:t>施工</w:t>
            </w:r>
          </w:p>
          <w:p w14:paraId="7698748B">
            <w:pPr>
              <w:pStyle w:val="256"/>
              <w:spacing w:line="300" w:lineRule="exact"/>
              <w:jc w:val="center"/>
              <w:rPr>
                <w:rFonts w:eastAsia="方正仿宋_GBK"/>
                <w:color w:val="auto"/>
                <w:szCs w:val="21"/>
                <w:highlight w:val="none"/>
              </w:rPr>
            </w:pPr>
            <w:r>
              <w:rPr>
                <w:rFonts w:eastAsia="方正仿宋_GBK"/>
                <w:color w:val="auto"/>
                <w:szCs w:val="21"/>
                <w:highlight w:val="none"/>
              </w:rPr>
              <w:t>与</w:t>
            </w:r>
          </w:p>
          <w:p w14:paraId="51BBEDAF">
            <w:pPr>
              <w:pStyle w:val="256"/>
              <w:spacing w:line="300" w:lineRule="exact"/>
              <w:jc w:val="center"/>
              <w:rPr>
                <w:rFonts w:eastAsia="方正仿宋_GBK"/>
                <w:color w:val="auto"/>
                <w:szCs w:val="21"/>
                <w:highlight w:val="none"/>
              </w:rPr>
            </w:pPr>
            <w:r>
              <w:rPr>
                <w:rFonts w:eastAsia="方正仿宋_GBK"/>
                <w:color w:val="auto"/>
                <w:szCs w:val="21"/>
                <w:highlight w:val="none"/>
              </w:rPr>
              <w:t>环境</w:t>
            </w:r>
          </w:p>
          <w:p w14:paraId="319A2FB6">
            <w:pPr>
              <w:pStyle w:val="256"/>
              <w:spacing w:line="300" w:lineRule="exact"/>
              <w:jc w:val="center"/>
              <w:rPr>
                <w:rFonts w:eastAsia="方正仿宋_GBK"/>
                <w:color w:val="auto"/>
                <w:szCs w:val="21"/>
                <w:highlight w:val="none"/>
              </w:rPr>
            </w:pPr>
            <w:r>
              <w:rPr>
                <w:rFonts w:eastAsia="方正仿宋_GBK"/>
                <w:color w:val="auto"/>
                <w:szCs w:val="21"/>
                <w:highlight w:val="none"/>
              </w:rPr>
              <w:t>保护</w:t>
            </w:r>
          </w:p>
        </w:tc>
        <w:tc>
          <w:tcPr>
            <w:tcW w:w="2070" w:type="dxa"/>
            <w:gridSpan w:val="2"/>
            <w:vAlign w:val="center"/>
          </w:tcPr>
          <w:p w14:paraId="03252A7E">
            <w:pPr>
              <w:pStyle w:val="256"/>
              <w:spacing w:line="300" w:lineRule="exact"/>
              <w:jc w:val="center"/>
              <w:rPr>
                <w:rFonts w:eastAsia="方正仿宋_GBK"/>
                <w:color w:val="auto"/>
                <w:szCs w:val="21"/>
                <w:highlight w:val="none"/>
              </w:rPr>
            </w:pPr>
            <w:r>
              <w:rPr>
                <w:rFonts w:eastAsia="方正仿宋_GBK"/>
                <w:color w:val="auto"/>
                <w:szCs w:val="21"/>
                <w:highlight w:val="none"/>
              </w:rPr>
              <w:t>安全警示</w:t>
            </w:r>
          </w:p>
          <w:p w14:paraId="43DBE14A">
            <w:pPr>
              <w:pStyle w:val="256"/>
              <w:spacing w:line="300" w:lineRule="exact"/>
              <w:jc w:val="center"/>
              <w:rPr>
                <w:rFonts w:eastAsia="方正仿宋_GBK"/>
                <w:color w:val="auto"/>
                <w:szCs w:val="21"/>
                <w:highlight w:val="none"/>
              </w:rPr>
            </w:pPr>
            <w:r>
              <w:rPr>
                <w:rFonts w:eastAsia="方正仿宋_GBK"/>
                <w:color w:val="auto"/>
                <w:szCs w:val="21"/>
                <w:highlight w:val="none"/>
              </w:rPr>
              <w:t>标志牌</w:t>
            </w:r>
          </w:p>
        </w:tc>
        <w:tc>
          <w:tcPr>
            <w:tcW w:w="6645" w:type="dxa"/>
            <w:vAlign w:val="center"/>
          </w:tcPr>
          <w:p w14:paraId="655EB298">
            <w:pPr>
              <w:pStyle w:val="256"/>
              <w:spacing w:line="300" w:lineRule="exact"/>
              <w:rPr>
                <w:rFonts w:eastAsia="方正仿宋_GBK"/>
                <w:color w:val="auto"/>
                <w:szCs w:val="21"/>
                <w:highlight w:val="none"/>
              </w:rPr>
            </w:pPr>
            <w:r>
              <w:rPr>
                <w:rFonts w:eastAsia="方正仿宋_GBK"/>
                <w:color w:val="auto"/>
                <w:szCs w:val="21"/>
                <w:highlight w:val="none"/>
              </w:rPr>
              <w:t>在易发伤亡事故（或危险）处设置明显的、符合国家标准要求的安全警示标志牌。</w:t>
            </w:r>
          </w:p>
        </w:tc>
      </w:tr>
      <w:tr w14:paraId="4288A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0C6E352">
            <w:pPr>
              <w:pStyle w:val="256"/>
              <w:spacing w:line="300" w:lineRule="exact"/>
              <w:jc w:val="center"/>
              <w:rPr>
                <w:rFonts w:eastAsia="方正仿宋_GBK"/>
                <w:color w:val="auto"/>
                <w:szCs w:val="21"/>
                <w:highlight w:val="none"/>
              </w:rPr>
            </w:pPr>
          </w:p>
        </w:tc>
        <w:tc>
          <w:tcPr>
            <w:tcW w:w="2070" w:type="dxa"/>
            <w:gridSpan w:val="2"/>
            <w:vAlign w:val="center"/>
          </w:tcPr>
          <w:p w14:paraId="390B81E7">
            <w:pPr>
              <w:pStyle w:val="256"/>
              <w:spacing w:line="300" w:lineRule="exact"/>
              <w:jc w:val="center"/>
              <w:rPr>
                <w:rFonts w:eastAsia="方正仿宋_GBK"/>
                <w:color w:val="auto"/>
                <w:szCs w:val="21"/>
                <w:highlight w:val="none"/>
              </w:rPr>
            </w:pPr>
            <w:r>
              <w:rPr>
                <w:rFonts w:eastAsia="方正仿宋_GBK"/>
                <w:color w:val="auto"/>
                <w:szCs w:val="21"/>
                <w:highlight w:val="none"/>
              </w:rPr>
              <w:t>现场围挡</w:t>
            </w:r>
          </w:p>
        </w:tc>
        <w:tc>
          <w:tcPr>
            <w:tcW w:w="6645" w:type="dxa"/>
            <w:vAlign w:val="center"/>
          </w:tcPr>
          <w:p w14:paraId="09834ED7">
            <w:pPr>
              <w:pStyle w:val="256"/>
              <w:spacing w:line="300" w:lineRule="exact"/>
              <w:rPr>
                <w:rFonts w:eastAsia="方正仿宋_GBK"/>
                <w:color w:val="auto"/>
                <w:szCs w:val="21"/>
                <w:highlight w:val="none"/>
              </w:rPr>
            </w:pPr>
            <w:r>
              <w:rPr>
                <w:rFonts w:eastAsia="方正仿宋_GBK"/>
                <w:color w:val="auto"/>
                <w:szCs w:val="21"/>
                <w:highlight w:val="none"/>
              </w:rPr>
              <w:t>1. 现场采用封闭围挡，高度不小于1.8m。</w:t>
            </w:r>
          </w:p>
          <w:p w14:paraId="0D74525E">
            <w:pPr>
              <w:pStyle w:val="256"/>
              <w:spacing w:line="300" w:lineRule="exact"/>
              <w:rPr>
                <w:rFonts w:eastAsia="方正仿宋_GBK"/>
                <w:color w:val="auto"/>
                <w:szCs w:val="21"/>
                <w:highlight w:val="none"/>
              </w:rPr>
            </w:pPr>
            <w:r>
              <w:rPr>
                <w:rFonts w:eastAsia="方正仿宋_GBK"/>
                <w:color w:val="auto"/>
                <w:szCs w:val="21"/>
                <w:highlight w:val="none"/>
              </w:rPr>
              <w:t>2. 围挡材料可用彩色、定型钢板，砌块等墙体。</w:t>
            </w:r>
          </w:p>
        </w:tc>
      </w:tr>
      <w:tr w14:paraId="73E6A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F4EB360">
            <w:pPr>
              <w:pStyle w:val="256"/>
              <w:spacing w:line="300" w:lineRule="exact"/>
              <w:jc w:val="center"/>
              <w:rPr>
                <w:rFonts w:eastAsia="方正仿宋_GBK"/>
                <w:color w:val="auto"/>
                <w:szCs w:val="21"/>
                <w:highlight w:val="none"/>
              </w:rPr>
            </w:pPr>
          </w:p>
        </w:tc>
        <w:tc>
          <w:tcPr>
            <w:tcW w:w="2070" w:type="dxa"/>
            <w:gridSpan w:val="2"/>
            <w:vAlign w:val="center"/>
          </w:tcPr>
          <w:p w14:paraId="594418EE">
            <w:pPr>
              <w:pStyle w:val="256"/>
              <w:spacing w:line="300" w:lineRule="exact"/>
              <w:jc w:val="center"/>
              <w:rPr>
                <w:rFonts w:eastAsia="方正仿宋_GBK"/>
                <w:color w:val="auto"/>
                <w:szCs w:val="21"/>
                <w:highlight w:val="none"/>
              </w:rPr>
            </w:pPr>
            <w:r>
              <w:rPr>
                <w:rFonts w:eastAsia="方正仿宋_GBK"/>
                <w:color w:val="auto"/>
                <w:szCs w:val="21"/>
                <w:highlight w:val="none"/>
              </w:rPr>
              <w:t>七牌二图</w:t>
            </w:r>
          </w:p>
        </w:tc>
        <w:tc>
          <w:tcPr>
            <w:tcW w:w="6645" w:type="dxa"/>
            <w:vAlign w:val="center"/>
          </w:tcPr>
          <w:p w14:paraId="247D3F00">
            <w:pPr>
              <w:pStyle w:val="256"/>
              <w:spacing w:line="300" w:lineRule="exact"/>
              <w:rPr>
                <w:rFonts w:eastAsia="方正仿宋_GBK"/>
                <w:color w:val="auto"/>
                <w:szCs w:val="21"/>
                <w:highlight w:val="none"/>
              </w:rPr>
            </w:pPr>
            <w:r>
              <w:rPr>
                <w:rFonts w:eastAsia="方正仿宋_GBK"/>
                <w:color w:val="auto"/>
                <w:szCs w:val="21"/>
                <w:highlight w:val="none"/>
              </w:rPr>
              <w:t>在进门处悬挂工程概况、现场出入制度、管理人员名单及监督电话、安全生产规定、文明施工、消防保卫、节能公示等七牌以及施工现场总平面图、工程效果图。</w:t>
            </w:r>
          </w:p>
        </w:tc>
      </w:tr>
      <w:tr w14:paraId="43960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vAlign w:val="center"/>
          </w:tcPr>
          <w:p w14:paraId="7207A264">
            <w:pPr>
              <w:pStyle w:val="256"/>
              <w:spacing w:line="300" w:lineRule="exact"/>
              <w:jc w:val="center"/>
              <w:rPr>
                <w:rFonts w:eastAsia="方正仿宋_GBK"/>
                <w:color w:val="auto"/>
                <w:szCs w:val="21"/>
                <w:highlight w:val="none"/>
              </w:rPr>
            </w:pPr>
          </w:p>
        </w:tc>
        <w:tc>
          <w:tcPr>
            <w:tcW w:w="2070" w:type="dxa"/>
            <w:gridSpan w:val="2"/>
            <w:vAlign w:val="center"/>
          </w:tcPr>
          <w:p w14:paraId="29EDD87B">
            <w:pPr>
              <w:pStyle w:val="256"/>
              <w:spacing w:line="300" w:lineRule="exact"/>
              <w:jc w:val="center"/>
              <w:rPr>
                <w:rFonts w:eastAsia="方正仿宋_GBK"/>
                <w:color w:val="auto"/>
                <w:szCs w:val="21"/>
                <w:highlight w:val="none"/>
              </w:rPr>
            </w:pPr>
            <w:r>
              <w:rPr>
                <w:rFonts w:eastAsia="方正仿宋_GBK"/>
                <w:color w:val="auto"/>
                <w:szCs w:val="21"/>
                <w:highlight w:val="none"/>
              </w:rPr>
              <w:t>企业标志</w:t>
            </w:r>
          </w:p>
        </w:tc>
        <w:tc>
          <w:tcPr>
            <w:tcW w:w="6645" w:type="dxa"/>
            <w:vAlign w:val="center"/>
          </w:tcPr>
          <w:p w14:paraId="2496ADCB">
            <w:pPr>
              <w:pStyle w:val="256"/>
              <w:spacing w:line="300" w:lineRule="exact"/>
              <w:rPr>
                <w:rFonts w:eastAsia="方正仿宋_GBK"/>
                <w:color w:val="auto"/>
                <w:szCs w:val="21"/>
                <w:highlight w:val="none"/>
              </w:rPr>
            </w:pPr>
            <w:r>
              <w:rPr>
                <w:rFonts w:eastAsia="方正仿宋_GBK"/>
                <w:color w:val="auto"/>
                <w:szCs w:val="21"/>
                <w:highlight w:val="none"/>
              </w:rPr>
              <w:t>现场出入的大门应设有本企业标志或企业标识。</w:t>
            </w:r>
          </w:p>
        </w:tc>
      </w:tr>
      <w:tr w14:paraId="52011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D8B3B6B">
            <w:pPr>
              <w:pStyle w:val="256"/>
              <w:spacing w:line="300" w:lineRule="exact"/>
              <w:jc w:val="center"/>
              <w:rPr>
                <w:rFonts w:eastAsia="方正仿宋_GBK"/>
                <w:color w:val="auto"/>
                <w:szCs w:val="21"/>
                <w:highlight w:val="none"/>
              </w:rPr>
            </w:pPr>
          </w:p>
        </w:tc>
        <w:tc>
          <w:tcPr>
            <w:tcW w:w="2070" w:type="dxa"/>
            <w:gridSpan w:val="2"/>
            <w:vAlign w:val="center"/>
          </w:tcPr>
          <w:p w14:paraId="11735B87">
            <w:pPr>
              <w:pStyle w:val="256"/>
              <w:spacing w:line="300" w:lineRule="exact"/>
              <w:jc w:val="center"/>
              <w:rPr>
                <w:rFonts w:eastAsia="方正仿宋_GBK"/>
                <w:color w:val="auto"/>
                <w:szCs w:val="21"/>
                <w:highlight w:val="none"/>
              </w:rPr>
            </w:pPr>
            <w:r>
              <w:rPr>
                <w:rFonts w:eastAsia="方正仿宋_GBK"/>
                <w:color w:val="auto"/>
                <w:szCs w:val="21"/>
                <w:highlight w:val="none"/>
              </w:rPr>
              <w:t>场容场貌</w:t>
            </w:r>
          </w:p>
        </w:tc>
        <w:tc>
          <w:tcPr>
            <w:tcW w:w="6645" w:type="dxa"/>
            <w:vAlign w:val="center"/>
          </w:tcPr>
          <w:p w14:paraId="118B1400">
            <w:pPr>
              <w:pStyle w:val="256"/>
              <w:spacing w:line="300" w:lineRule="exact"/>
              <w:rPr>
                <w:rFonts w:eastAsia="方正仿宋_GBK"/>
                <w:color w:val="auto"/>
                <w:szCs w:val="21"/>
                <w:highlight w:val="none"/>
              </w:rPr>
            </w:pPr>
            <w:r>
              <w:rPr>
                <w:rFonts w:eastAsia="方正仿宋_GBK"/>
                <w:color w:val="auto"/>
                <w:szCs w:val="21"/>
                <w:highlight w:val="none"/>
              </w:rPr>
              <w:t>1. 道路畅通。</w:t>
            </w:r>
          </w:p>
          <w:p w14:paraId="1F8B0231">
            <w:pPr>
              <w:pStyle w:val="256"/>
              <w:spacing w:line="300" w:lineRule="exact"/>
              <w:rPr>
                <w:rFonts w:eastAsia="方正仿宋_GBK"/>
                <w:color w:val="auto"/>
                <w:szCs w:val="21"/>
                <w:highlight w:val="none"/>
              </w:rPr>
            </w:pPr>
            <w:r>
              <w:rPr>
                <w:rFonts w:eastAsia="方正仿宋_GBK"/>
                <w:color w:val="auto"/>
                <w:szCs w:val="21"/>
                <w:highlight w:val="none"/>
              </w:rPr>
              <w:t>2. 排水设施齐全畅通。</w:t>
            </w:r>
          </w:p>
          <w:p w14:paraId="32DFE280">
            <w:pPr>
              <w:pStyle w:val="256"/>
              <w:spacing w:line="300" w:lineRule="exact"/>
              <w:rPr>
                <w:rFonts w:eastAsia="方正仿宋_GBK"/>
                <w:color w:val="auto"/>
                <w:szCs w:val="21"/>
                <w:highlight w:val="none"/>
              </w:rPr>
            </w:pPr>
            <w:r>
              <w:rPr>
                <w:rFonts w:eastAsia="方正仿宋_GBK"/>
                <w:color w:val="auto"/>
                <w:szCs w:val="21"/>
                <w:highlight w:val="none"/>
              </w:rPr>
              <w:t>3. 工地地面硬化处理（办公区、生活区、现场道路、材料堆放、混凝土搅拌、砂浆搅拌、钢筋加工等场地和外脚手架基础等）。</w:t>
            </w:r>
          </w:p>
        </w:tc>
      </w:tr>
      <w:tr w14:paraId="708DB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E6A2DFB">
            <w:pPr>
              <w:pStyle w:val="256"/>
              <w:spacing w:line="300" w:lineRule="exact"/>
              <w:jc w:val="center"/>
              <w:rPr>
                <w:rFonts w:eastAsia="方正仿宋_GBK"/>
                <w:color w:val="auto"/>
                <w:szCs w:val="21"/>
                <w:highlight w:val="none"/>
              </w:rPr>
            </w:pPr>
          </w:p>
        </w:tc>
        <w:tc>
          <w:tcPr>
            <w:tcW w:w="2070" w:type="dxa"/>
            <w:gridSpan w:val="2"/>
            <w:vAlign w:val="center"/>
          </w:tcPr>
          <w:p w14:paraId="1A72BD12">
            <w:pPr>
              <w:pStyle w:val="256"/>
              <w:spacing w:line="300" w:lineRule="exact"/>
              <w:jc w:val="center"/>
              <w:rPr>
                <w:rFonts w:eastAsia="方正仿宋_GBK"/>
                <w:color w:val="auto"/>
                <w:szCs w:val="21"/>
                <w:highlight w:val="none"/>
              </w:rPr>
            </w:pPr>
            <w:r>
              <w:rPr>
                <w:rFonts w:eastAsia="方正仿宋_GBK"/>
                <w:color w:val="auto"/>
                <w:szCs w:val="21"/>
                <w:highlight w:val="none"/>
              </w:rPr>
              <w:t>材料堆放</w:t>
            </w:r>
          </w:p>
        </w:tc>
        <w:tc>
          <w:tcPr>
            <w:tcW w:w="6645" w:type="dxa"/>
            <w:vAlign w:val="center"/>
          </w:tcPr>
          <w:p w14:paraId="3ECC0892">
            <w:pPr>
              <w:pStyle w:val="256"/>
              <w:numPr>
                <w:ilvl w:val="0"/>
                <w:numId w:val="8"/>
              </w:numPr>
              <w:spacing w:line="300" w:lineRule="exact"/>
              <w:rPr>
                <w:rFonts w:eastAsia="方正仿宋_GBK"/>
                <w:color w:val="auto"/>
                <w:szCs w:val="21"/>
                <w:highlight w:val="none"/>
              </w:rPr>
            </w:pPr>
            <w:r>
              <w:rPr>
                <w:rFonts w:eastAsia="方正仿宋_GBK"/>
                <w:color w:val="auto"/>
                <w:szCs w:val="21"/>
                <w:highlight w:val="none"/>
              </w:rPr>
              <w:t>材料、构件、料具等堆放时，应有名称、品种、规格等标牌。</w:t>
            </w:r>
          </w:p>
          <w:p w14:paraId="3471A93F">
            <w:pPr>
              <w:pStyle w:val="256"/>
              <w:spacing w:line="300" w:lineRule="exact"/>
              <w:rPr>
                <w:rFonts w:eastAsia="方正仿宋_GBK"/>
                <w:color w:val="auto"/>
                <w:szCs w:val="21"/>
                <w:highlight w:val="none"/>
              </w:rPr>
            </w:pPr>
            <w:r>
              <w:rPr>
                <w:rFonts w:eastAsia="方正仿宋_GBK"/>
                <w:color w:val="auto"/>
                <w:szCs w:val="21"/>
                <w:highlight w:val="none"/>
              </w:rPr>
              <w:t>2. 水泥和其它易飞扬细颗粒建筑材料应封闭存放或采取覆盖等措施。</w:t>
            </w:r>
          </w:p>
          <w:p w14:paraId="0776B86C">
            <w:pPr>
              <w:pStyle w:val="256"/>
              <w:spacing w:line="300" w:lineRule="exact"/>
              <w:rPr>
                <w:rFonts w:eastAsia="方正仿宋_GBK"/>
                <w:color w:val="auto"/>
                <w:szCs w:val="21"/>
                <w:highlight w:val="none"/>
              </w:rPr>
            </w:pPr>
            <w:r>
              <w:rPr>
                <w:rFonts w:eastAsia="方正仿宋_GBK"/>
                <w:color w:val="auto"/>
                <w:szCs w:val="21"/>
                <w:highlight w:val="none"/>
              </w:rPr>
              <w:t>3. 易燃、易爆和有毒有害物品分类存放。</w:t>
            </w:r>
          </w:p>
        </w:tc>
      </w:tr>
      <w:tr w14:paraId="5651F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076ED33C">
            <w:pPr>
              <w:pStyle w:val="256"/>
              <w:spacing w:line="300" w:lineRule="exact"/>
              <w:jc w:val="center"/>
              <w:rPr>
                <w:rFonts w:eastAsia="方正仿宋_GBK"/>
                <w:color w:val="auto"/>
                <w:szCs w:val="21"/>
                <w:highlight w:val="none"/>
              </w:rPr>
            </w:pPr>
          </w:p>
        </w:tc>
        <w:tc>
          <w:tcPr>
            <w:tcW w:w="2070" w:type="dxa"/>
            <w:gridSpan w:val="2"/>
            <w:vAlign w:val="center"/>
          </w:tcPr>
          <w:p w14:paraId="41AA51D4">
            <w:pPr>
              <w:pStyle w:val="256"/>
              <w:spacing w:line="300" w:lineRule="exact"/>
              <w:jc w:val="center"/>
              <w:rPr>
                <w:rFonts w:eastAsia="方正仿宋_GBK"/>
                <w:color w:val="auto"/>
                <w:szCs w:val="21"/>
                <w:highlight w:val="none"/>
              </w:rPr>
            </w:pPr>
            <w:r>
              <w:rPr>
                <w:rFonts w:eastAsia="方正仿宋_GBK"/>
                <w:color w:val="auto"/>
                <w:szCs w:val="21"/>
                <w:highlight w:val="none"/>
              </w:rPr>
              <w:t>现场防火</w:t>
            </w:r>
          </w:p>
        </w:tc>
        <w:tc>
          <w:tcPr>
            <w:tcW w:w="6645" w:type="dxa"/>
            <w:vAlign w:val="center"/>
          </w:tcPr>
          <w:p w14:paraId="3E121239">
            <w:pPr>
              <w:pStyle w:val="256"/>
              <w:spacing w:line="300" w:lineRule="exact"/>
              <w:rPr>
                <w:rFonts w:eastAsia="方正仿宋_GBK"/>
                <w:color w:val="auto"/>
                <w:szCs w:val="21"/>
                <w:highlight w:val="none"/>
              </w:rPr>
            </w:pPr>
            <w:r>
              <w:rPr>
                <w:rFonts w:eastAsia="方正仿宋_GBK"/>
                <w:color w:val="auto"/>
                <w:szCs w:val="21"/>
                <w:highlight w:val="none"/>
              </w:rPr>
              <w:t>消防器材配置合理，符合消防要求。</w:t>
            </w:r>
          </w:p>
        </w:tc>
      </w:tr>
      <w:tr w14:paraId="6FE2E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186B388">
            <w:pPr>
              <w:pStyle w:val="256"/>
              <w:spacing w:line="300" w:lineRule="exact"/>
              <w:jc w:val="center"/>
              <w:rPr>
                <w:rFonts w:eastAsia="方正仿宋_GBK"/>
                <w:color w:val="auto"/>
                <w:szCs w:val="21"/>
                <w:highlight w:val="none"/>
              </w:rPr>
            </w:pPr>
          </w:p>
        </w:tc>
        <w:tc>
          <w:tcPr>
            <w:tcW w:w="2070" w:type="dxa"/>
            <w:gridSpan w:val="2"/>
            <w:vAlign w:val="center"/>
          </w:tcPr>
          <w:p w14:paraId="47A2301D">
            <w:pPr>
              <w:pStyle w:val="256"/>
              <w:spacing w:line="300" w:lineRule="exact"/>
              <w:jc w:val="center"/>
              <w:rPr>
                <w:rFonts w:eastAsia="方正仿宋_GBK"/>
                <w:color w:val="auto"/>
                <w:szCs w:val="21"/>
                <w:highlight w:val="none"/>
              </w:rPr>
            </w:pPr>
            <w:r>
              <w:rPr>
                <w:rFonts w:eastAsia="方正仿宋_GBK"/>
                <w:color w:val="auto"/>
                <w:szCs w:val="21"/>
                <w:highlight w:val="none"/>
              </w:rPr>
              <w:t>垃圾清运</w:t>
            </w:r>
          </w:p>
        </w:tc>
        <w:tc>
          <w:tcPr>
            <w:tcW w:w="6645" w:type="dxa"/>
            <w:vAlign w:val="center"/>
          </w:tcPr>
          <w:p w14:paraId="341C9BDB">
            <w:pPr>
              <w:pStyle w:val="256"/>
              <w:spacing w:line="300" w:lineRule="exact"/>
              <w:rPr>
                <w:rFonts w:eastAsia="方正仿宋_GBK"/>
                <w:color w:val="auto"/>
                <w:szCs w:val="21"/>
                <w:highlight w:val="none"/>
              </w:rPr>
            </w:pPr>
            <w:r>
              <w:rPr>
                <w:rFonts w:eastAsia="方正仿宋_GBK"/>
                <w:color w:val="auto"/>
                <w:szCs w:val="21"/>
                <w:highlight w:val="none"/>
              </w:rPr>
              <w:t>1. 施工现场应设置密闭式垃圾站，施工垃圾、生活垃圾应分类存放。</w:t>
            </w:r>
          </w:p>
          <w:p w14:paraId="4893F9CC">
            <w:pPr>
              <w:pStyle w:val="256"/>
              <w:spacing w:line="300" w:lineRule="exact"/>
              <w:rPr>
                <w:rFonts w:eastAsia="方正仿宋_GBK"/>
                <w:color w:val="auto"/>
                <w:szCs w:val="21"/>
                <w:highlight w:val="none"/>
              </w:rPr>
            </w:pPr>
            <w:r>
              <w:rPr>
                <w:rFonts w:eastAsia="方正仿宋_GBK"/>
                <w:color w:val="auto"/>
                <w:szCs w:val="21"/>
                <w:highlight w:val="none"/>
              </w:rPr>
              <w:t>2. 施工垃圾必须采用相应容器或管道运输。</w:t>
            </w:r>
          </w:p>
        </w:tc>
      </w:tr>
      <w:tr w14:paraId="7CA8E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FC825D5">
            <w:pPr>
              <w:pStyle w:val="256"/>
              <w:spacing w:line="300" w:lineRule="exact"/>
              <w:jc w:val="center"/>
              <w:rPr>
                <w:rFonts w:eastAsia="方正仿宋_GBK"/>
                <w:color w:val="auto"/>
                <w:szCs w:val="21"/>
                <w:highlight w:val="none"/>
              </w:rPr>
            </w:pPr>
          </w:p>
        </w:tc>
        <w:tc>
          <w:tcPr>
            <w:tcW w:w="2070" w:type="dxa"/>
            <w:gridSpan w:val="2"/>
            <w:vAlign w:val="center"/>
          </w:tcPr>
          <w:p w14:paraId="6C604E0B">
            <w:pPr>
              <w:pStyle w:val="256"/>
              <w:spacing w:line="300" w:lineRule="exact"/>
              <w:rPr>
                <w:rFonts w:eastAsia="方正仿宋_GBK"/>
                <w:color w:val="auto"/>
                <w:szCs w:val="21"/>
                <w:highlight w:val="none"/>
              </w:rPr>
            </w:pPr>
            <w:r>
              <w:rPr>
                <w:rFonts w:eastAsia="方正仿宋_GBK"/>
                <w:color w:val="auto"/>
                <w:szCs w:val="21"/>
                <w:highlight w:val="none"/>
              </w:rPr>
              <w:t>宣传栏、环保及不扰民措施</w:t>
            </w:r>
          </w:p>
        </w:tc>
        <w:tc>
          <w:tcPr>
            <w:tcW w:w="6645" w:type="dxa"/>
            <w:vAlign w:val="center"/>
          </w:tcPr>
          <w:p w14:paraId="459EEAF7">
            <w:pPr>
              <w:pStyle w:val="256"/>
              <w:spacing w:line="300" w:lineRule="exact"/>
              <w:rPr>
                <w:rFonts w:eastAsia="方正仿宋_GBK"/>
                <w:color w:val="auto"/>
                <w:szCs w:val="21"/>
                <w:highlight w:val="none"/>
              </w:rPr>
            </w:pPr>
            <w:r>
              <w:rPr>
                <w:rFonts w:eastAsia="方正仿宋_GBK"/>
                <w:color w:val="auto"/>
                <w:szCs w:val="21"/>
                <w:highlight w:val="none"/>
              </w:rPr>
              <w:t>宣传栏、安全宣传标语等，洗车（防止污染市区道路）、粉尘、噪声控制和排污（污水、废气）措施等。</w:t>
            </w:r>
          </w:p>
        </w:tc>
      </w:tr>
      <w:tr w14:paraId="729A4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75A6F4EF">
            <w:pPr>
              <w:pStyle w:val="256"/>
              <w:spacing w:line="300" w:lineRule="exact"/>
              <w:jc w:val="center"/>
              <w:rPr>
                <w:rFonts w:eastAsia="方正仿宋_GBK"/>
                <w:color w:val="auto"/>
                <w:szCs w:val="21"/>
                <w:highlight w:val="none"/>
              </w:rPr>
            </w:pPr>
            <w:r>
              <w:rPr>
                <w:rFonts w:eastAsia="方正仿宋_GBK"/>
                <w:color w:val="auto"/>
                <w:szCs w:val="21"/>
                <w:highlight w:val="none"/>
              </w:rPr>
              <w:t>临时设施</w:t>
            </w:r>
          </w:p>
        </w:tc>
        <w:tc>
          <w:tcPr>
            <w:tcW w:w="2070" w:type="dxa"/>
            <w:gridSpan w:val="2"/>
            <w:vAlign w:val="center"/>
          </w:tcPr>
          <w:p w14:paraId="210F5BDA">
            <w:pPr>
              <w:pStyle w:val="256"/>
              <w:spacing w:line="300" w:lineRule="exact"/>
              <w:jc w:val="center"/>
              <w:rPr>
                <w:rFonts w:eastAsia="方正仿宋_GBK"/>
                <w:color w:val="auto"/>
                <w:szCs w:val="21"/>
                <w:highlight w:val="none"/>
              </w:rPr>
            </w:pPr>
            <w:r>
              <w:rPr>
                <w:rFonts w:eastAsia="方正仿宋_GBK"/>
                <w:color w:val="auto"/>
                <w:szCs w:val="21"/>
                <w:highlight w:val="none"/>
              </w:rPr>
              <w:t>现场办公</w:t>
            </w:r>
          </w:p>
          <w:p w14:paraId="65438ABE">
            <w:pPr>
              <w:pStyle w:val="256"/>
              <w:spacing w:line="300" w:lineRule="exact"/>
              <w:jc w:val="center"/>
              <w:rPr>
                <w:rFonts w:eastAsia="方正仿宋_GBK"/>
                <w:color w:val="auto"/>
                <w:szCs w:val="21"/>
                <w:highlight w:val="none"/>
              </w:rPr>
            </w:pPr>
            <w:r>
              <w:rPr>
                <w:rFonts w:eastAsia="方正仿宋_GBK"/>
                <w:color w:val="auto"/>
                <w:szCs w:val="21"/>
                <w:highlight w:val="none"/>
              </w:rPr>
              <w:t>生活设施</w:t>
            </w:r>
          </w:p>
        </w:tc>
        <w:tc>
          <w:tcPr>
            <w:tcW w:w="6645" w:type="dxa"/>
            <w:vAlign w:val="center"/>
          </w:tcPr>
          <w:p w14:paraId="6B2E7EFA">
            <w:pPr>
              <w:pStyle w:val="256"/>
              <w:spacing w:line="300" w:lineRule="exact"/>
              <w:rPr>
                <w:rFonts w:eastAsia="方正仿宋_GBK"/>
                <w:color w:val="auto"/>
                <w:szCs w:val="21"/>
                <w:highlight w:val="none"/>
              </w:rPr>
            </w:pPr>
            <w:r>
              <w:rPr>
                <w:rFonts w:eastAsia="方正仿宋_GBK"/>
                <w:color w:val="auto"/>
                <w:szCs w:val="21"/>
                <w:highlight w:val="none"/>
              </w:rPr>
              <w:t>1. 施工现场办公、生活区与作业区分开设置，保持安全距离。</w:t>
            </w:r>
          </w:p>
          <w:p w14:paraId="71CA227F">
            <w:pPr>
              <w:pStyle w:val="256"/>
              <w:spacing w:line="300" w:lineRule="exact"/>
              <w:rPr>
                <w:rFonts w:eastAsia="方正仿宋_GBK"/>
                <w:color w:val="auto"/>
                <w:szCs w:val="21"/>
                <w:highlight w:val="none"/>
              </w:rPr>
            </w:pPr>
            <w:r>
              <w:rPr>
                <w:rFonts w:eastAsia="方正仿宋_GBK"/>
                <w:color w:val="auto"/>
                <w:szCs w:val="21"/>
                <w:highlight w:val="none"/>
              </w:rPr>
              <w:t>2. 工地办公室、现场宿舍、食堂、厕所、饮水、沐浴、休息场所等符合卫生、消防安全要求。</w:t>
            </w:r>
          </w:p>
        </w:tc>
      </w:tr>
      <w:tr w14:paraId="4D083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4CA573D">
            <w:pPr>
              <w:pStyle w:val="256"/>
              <w:spacing w:line="300" w:lineRule="exact"/>
              <w:jc w:val="center"/>
              <w:rPr>
                <w:rFonts w:eastAsia="方正仿宋_GBK"/>
                <w:color w:val="auto"/>
                <w:szCs w:val="21"/>
                <w:highlight w:val="none"/>
              </w:rPr>
            </w:pPr>
          </w:p>
        </w:tc>
        <w:tc>
          <w:tcPr>
            <w:tcW w:w="525" w:type="dxa"/>
            <w:vMerge w:val="restart"/>
            <w:vAlign w:val="center"/>
          </w:tcPr>
          <w:p w14:paraId="01817EC7">
            <w:pPr>
              <w:pStyle w:val="256"/>
              <w:spacing w:line="300" w:lineRule="exact"/>
              <w:jc w:val="center"/>
              <w:rPr>
                <w:rFonts w:eastAsia="方正仿宋_GBK"/>
                <w:color w:val="auto"/>
                <w:szCs w:val="21"/>
                <w:highlight w:val="none"/>
              </w:rPr>
            </w:pPr>
            <w:r>
              <w:rPr>
                <w:rFonts w:eastAsia="方正仿宋_GBK"/>
                <w:color w:val="auto"/>
                <w:szCs w:val="21"/>
                <w:highlight w:val="none"/>
              </w:rPr>
              <w:t>施工现场</w:t>
            </w:r>
          </w:p>
          <w:p w14:paraId="5FE953EF">
            <w:pPr>
              <w:pStyle w:val="256"/>
              <w:spacing w:line="300" w:lineRule="exact"/>
              <w:jc w:val="center"/>
              <w:rPr>
                <w:rFonts w:eastAsia="方正仿宋_GBK"/>
                <w:color w:val="auto"/>
                <w:szCs w:val="21"/>
                <w:highlight w:val="none"/>
              </w:rPr>
            </w:pPr>
            <w:r>
              <w:rPr>
                <w:rFonts w:eastAsia="方正仿宋_GBK"/>
                <w:color w:val="auto"/>
                <w:szCs w:val="21"/>
                <w:highlight w:val="none"/>
              </w:rPr>
              <w:t>临时用电</w:t>
            </w:r>
          </w:p>
        </w:tc>
        <w:tc>
          <w:tcPr>
            <w:tcW w:w="1545" w:type="dxa"/>
            <w:vAlign w:val="center"/>
          </w:tcPr>
          <w:p w14:paraId="1545E825">
            <w:pPr>
              <w:pStyle w:val="256"/>
              <w:spacing w:line="300" w:lineRule="exact"/>
              <w:jc w:val="center"/>
              <w:rPr>
                <w:rFonts w:eastAsia="方正仿宋_GBK"/>
                <w:color w:val="auto"/>
                <w:szCs w:val="21"/>
                <w:highlight w:val="none"/>
              </w:rPr>
            </w:pPr>
            <w:r>
              <w:rPr>
                <w:rFonts w:eastAsia="方正仿宋_GBK"/>
                <w:color w:val="auto"/>
                <w:szCs w:val="21"/>
                <w:highlight w:val="none"/>
              </w:rPr>
              <w:t>配电线路</w:t>
            </w:r>
          </w:p>
        </w:tc>
        <w:tc>
          <w:tcPr>
            <w:tcW w:w="6645" w:type="dxa"/>
            <w:vAlign w:val="center"/>
          </w:tcPr>
          <w:p w14:paraId="35E79D19">
            <w:pPr>
              <w:pStyle w:val="256"/>
              <w:spacing w:line="300" w:lineRule="exact"/>
              <w:rPr>
                <w:rFonts w:eastAsia="方正仿宋_GBK"/>
                <w:color w:val="auto"/>
                <w:szCs w:val="21"/>
                <w:highlight w:val="none"/>
              </w:rPr>
            </w:pPr>
            <w:r>
              <w:rPr>
                <w:rFonts w:eastAsia="方正仿宋_GBK"/>
                <w:color w:val="auto"/>
                <w:szCs w:val="21"/>
                <w:highlight w:val="none"/>
              </w:rPr>
              <w:t>1. 按照TN-S系统要求配备五芯电缆、四芯电缆和三芯电缆。</w:t>
            </w:r>
          </w:p>
          <w:p w14:paraId="118290C4">
            <w:pPr>
              <w:pStyle w:val="256"/>
              <w:spacing w:line="300" w:lineRule="exact"/>
              <w:rPr>
                <w:rFonts w:eastAsia="方正仿宋_GBK"/>
                <w:color w:val="auto"/>
                <w:szCs w:val="21"/>
                <w:highlight w:val="none"/>
              </w:rPr>
            </w:pPr>
            <w:r>
              <w:rPr>
                <w:rFonts w:eastAsia="方正仿宋_GBK"/>
                <w:color w:val="auto"/>
                <w:szCs w:val="21"/>
                <w:highlight w:val="none"/>
              </w:rPr>
              <w:t>2. 按要求架设临时用电线路的电杆、横担、瓷夹、瓷瓶等，或电缆埋地的地沟。</w:t>
            </w:r>
          </w:p>
          <w:p w14:paraId="58F86A05">
            <w:pPr>
              <w:pStyle w:val="256"/>
              <w:spacing w:line="300" w:lineRule="exact"/>
              <w:rPr>
                <w:rFonts w:eastAsia="方正仿宋_GBK"/>
                <w:color w:val="auto"/>
                <w:szCs w:val="21"/>
                <w:highlight w:val="none"/>
              </w:rPr>
            </w:pPr>
            <w:r>
              <w:rPr>
                <w:rFonts w:eastAsia="方正仿宋_GBK"/>
                <w:color w:val="auto"/>
                <w:szCs w:val="21"/>
                <w:highlight w:val="none"/>
              </w:rPr>
              <w:t>3. 对靠近施工现场的外电线路，设置木质、塑料等绝缘体的防护设施。</w:t>
            </w:r>
          </w:p>
        </w:tc>
      </w:tr>
      <w:tr w14:paraId="521C1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E7B06C7">
            <w:pPr>
              <w:pStyle w:val="256"/>
              <w:spacing w:line="300" w:lineRule="exact"/>
              <w:jc w:val="center"/>
              <w:rPr>
                <w:rFonts w:eastAsia="方正仿宋_GBK"/>
                <w:color w:val="auto"/>
                <w:szCs w:val="21"/>
                <w:highlight w:val="none"/>
              </w:rPr>
            </w:pPr>
          </w:p>
        </w:tc>
        <w:tc>
          <w:tcPr>
            <w:tcW w:w="525" w:type="dxa"/>
            <w:vMerge w:val="continue"/>
            <w:vAlign w:val="center"/>
          </w:tcPr>
          <w:p w14:paraId="60BFCCDE">
            <w:pPr>
              <w:pStyle w:val="256"/>
              <w:spacing w:line="300" w:lineRule="exact"/>
              <w:jc w:val="center"/>
              <w:rPr>
                <w:rFonts w:eastAsia="方正仿宋_GBK"/>
                <w:color w:val="auto"/>
                <w:szCs w:val="21"/>
                <w:highlight w:val="none"/>
              </w:rPr>
            </w:pPr>
          </w:p>
        </w:tc>
        <w:tc>
          <w:tcPr>
            <w:tcW w:w="1545" w:type="dxa"/>
            <w:vAlign w:val="center"/>
          </w:tcPr>
          <w:p w14:paraId="392352EA">
            <w:pPr>
              <w:pStyle w:val="256"/>
              <w:spacing w:line="300" w:lineRule="exact"/>
              <w:jc w:val="center"/>
              <w:rPr>
                <w:rFonts w:eastAsia="方正仿宋_GBK"/>
                <w:color w:val="auto"/>
                <w:szCs w:val="21"/>
                <w:highlight w:val="none"/>
              </w:rPr>
            </w:pPr>
            <w:r>
              <w:rPr>
                <w:rFonts w:eastAsia="方正仿宋_GBK"/>
                <w:color w:val="auto"/>
                <w:szCs w:val="21"/>
                <w:highlight w:val="none"/>
              </w:rPr>
              <w:t>配电箱</w:t>
            </w:r>
          </w:p>
          <w:p w14:paraId="1B30B4ED">
            <w:pPr>
              <w:pStyle w:val="256"/>
              <w:spacing w:line="300" w:lineRule="exact"/>
              <w:jc w:val="center"/>
              <w:rPr>
                <w:rFonts w:eastAsia="方正仿宋_GBK"/>
                <w:color w:val="auto"/>
                <w:szCs w:val="21"/>
                <w:highlight w:val="none"/>
              </w:rPr>
            </w:pPr>
            <w:r>
              <w:rPr>
                <w:rFonts w:eastAsia="方正仿宋_GBK"/>
                <w:color w:val="auto"/>
                <w:szCs w:val="21"/>
                <w:highlight w:val="none"/>
              </w:rPr>
              <w:t>开关箱</w:t>
            </w:r>
          </w:p>
        </w:tc>
        <w:tc>
          <w:tcPr>
            <w:tcW w:w="6645" w:type="dxa"/>
            <w:vAlign w:val="center"/>
          </w:tcPr>
          <w:p w14:paraId="36999A60">
            <w:pPr>
              <w:pStyle w:val="256"/>
              <w:spacing w:line="300" w:lineRule="exact"/>
              <w:rPr>
                <w:rFonts w:eastAsia="方正仿宋_GBK"/>
                <w:color w:val="auto"/>
                <w:szCs w:val="21"/>
                <w:highlight w:val="none"/>
              </w:rPr>
            </w:pPr>
            <w:r>
              <w:rPr>
                <w:rFonts w:eastAsia="方正仿宋_GBK"/>
                <w:color w:val="auto"/>
                <w:szCs w:val="21"/>
                <w:highlight w:val="none"/>
              </w:rPr>
              <w:t>1. 按三级配电要求，配备总配电箱、分配电箱、开关箱三类（铁质）标准电箱，开关箱应符合“一机、一箱、一闸、一漏”，三类电箱中的各类电器应是合格品。</w:t>
            </w:r>
          </w:p>
          <w:p w14:paraId="3DC42A25">
            <w:pPr>
              <w:pStyle w:val="256"/>
              <w:spacing w:line="300" w:lineRule="exact"/>
              <w:rPr>
                <w:rFonts w:eastAsia="方正仿宋_GBK"/>
                <w:color w:val="auto"/>
                <w:szCs w:val="21"/>
                <w:highlight w:val="none"/>
              </w:rPr>
            </w:pPr>
            <w:r>
              <w:rPr>
                <w:rFonts w:eastAsia="方正仿宋_GBK"/>
                <w:color w:val="auto"/>
                <w:szCs w:val="21"/>
                <w:highlight w:val="none"/>
              </w:rPr>
              <w:t>2. 按两级保护的要求，选取符合容量要求和质量合格的总配电箱和开关箱中的漏电保护器。</w:t>
            </w:r>
          </w:p>
          <w:p w14:paraId="29919C0B">
            <w:pPr>
              <w:pStyle w:val="256"/>
              <w:spacing w:line="300" w:lineRule="exact"/>
              <w:rPr>
                <w:rFonts w:eastAsia="方正仿宋_GBK"/>
                <w:color w:val="auto"/>
                <w:szCs w:val="21"/>
                <w:highlight w:val="none"/>
              </w:rPr>
            </w:pPr>
            <w:r>
              <w:rPr>
                <w:rFonts w:eastAsia="方正仿宋_GBK"/>
                <w:color w:val="auto"/>
                <w:szCs w:val="21"/>
                <w:highlight w:val="none"/>
              </w:rPr>
              <w:t>3. 对大型、落地式分配电箱、开关箱设置防护棚和通透式围挡。</w:t>
            </w:r>
          </w:p>
        </w:tc>
      </w:tr>
      <w:tr w14:paraId="3D364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vAlign w:val="center"/>
          </w:tcPr>
          <w:p w14:paraId="1B2700CF">
            <w:pPr>
              <w:pStyle w:val="256"/>
              <w:spacing w:line="300" w:lineRule="exact"/>
              <w:jc w:val="center"/>
              <w:rPr>
                <w:rFonts w:eastAsia="方正仿宋_GBK"/>
                <w:color w:val="auto"/>
                <w:szCs w:val="21"/>
                <w:highlight w:val="none"/>
              </w:rPr>
            </w:pPr>
          </w:p>
        </w:tc>
        <w:tc>
          <w:tcPr>
            <w:tcW w:w="525" w:type="dxa"/>
            <w:vMerge w:val="continue"/>
            <w:vAlign w:val="center"/>
          </w:tcPr>
          <w:p w14:paraId="4256C197">
            <w:pPr>
              <w:pStyle w:val="256"/>
              <w:spacing w:line="300" w:lineRule="exact"/>
              <w:jc w:val="center"/>
              <w:rPr>
                <w:rFonts w:eastAsia="方正仿宋_GBK"/>
                <w:color w:val="auto"/>
                <w:szCs w:val="21"/>
                <w:highlight w:val="none"/>
              </w:rPr>
            </w:pPr>
          </w:p>
        </w:tc>
        <w:tc>
          <w:tcPr>
            <w:tcW w:w="1545" w:type="dxa"/>
            <w:vAlign w:val="center"/>
          </w:tcPr>
          <w:p w14:paraId="154DA722">
            <w:pPr>
              <w:pStyle w:val="256"/>
              <w:spacing w:line="300" w:lineRule="exact"/>
              <w:jc w:val="center"/>
              <w:rPr>
                <w:rFonts w:eastAsia="方正仿宋_GBK"/>
                <w:color w:val="auto"/>
                <w:szCs w:val="21"/>
                <w:highlight w:val="none"/>
              </w:rPr>
            </w:pPr>
            <w:r>
              <w:rPr>
                <w:rFonts w:eastAsia="方正仿宋_GBK"/>
                <w:color w:val="auto"/>
                <w:szCs w:val="21"/>
                <w:highlight w:val="none"/>
              </w:rPr>
              <w:t>接地装置</w:t>
            </w:r>
          </w:p>
        </w:tc>
        <w:tc>
          <w:tcPr>
            <w:tcW w:w="6645" w:type="dxa"/>
            <w:vAlign w:val="center"/>
          </w:tcPr>
          <w:p w14:paraId="5F117EB1">
            <w:pPr>
              <w:pStyle w:val="256"/>
              <w:spacing w:line="300" w:lineRule="exact"/>
              <w:rPr>
                <w:rFonts w:eastAsia="方正仿宋_GBK"/>
                <w:color w:val="auto"/>
                <w:szCs w:val="21"/>
                <w:highlight w:val="none"/>
              </w:rPr>
            </w:pPr>
            <w:r>
              <w:rPr>
                <w:rFonts w:eastAsia="方正仿宋_GBK"/>
                <w:color w:val="auto"/>
                <w:szCs w:val="21"/>
                <w:highlight w:val="none"/>
              </w:rPr>
              <w:t>施工现场应设置不少于三处的重复接地装置。</w:t>
            </w:r>
          </w:p>
        </w:tc>
      </w:tr>
      <w:tr w14:paraId="4CBAB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vAlign w:val="center"/>
          </w:tcPr>
          <w:p w14:paraId="6652CBD8">
            <w:pPr>
              <w:pStyle w:val="256"/>
              <w:spacing w:line="300" w:lineRule="exact"/>
              <w:jc w:val="center"/>
              <w:rPr>
                <w:rFonts w:eastAsia="方正仿宋_GBK"/>
                <w:color w:val="auto"/>
                <w:szCs w:val="21"/>
                <w:highlight w:val="none"/>
              </w:rPr>
            </w:pPr>
          </w:p>
        </w:tc>
        <w:tc>
          <w:tcPr>
            <w:tcW w:w="525" w:type="dxa"/>
            <w:vMerge w:val="continue"/>
            <w:vAlign w:val="center"/>
          </w:tcPr>
          <w:p w14:paraId="11631309">
            <w:pPr>
              <w:pStyle w:val="256"/>
              <w:spacing w:line="300" w:lineRule="exact"/>
              <w:jc w:val="center"/>
              <w:rPr>
                <w:rFonts w:eastAsia="方正仿宋_GBK"/>
                <w:color w:val="auto"/>
                <w:szCs w:val="21"/>
                <w:highlight w:val="none"/>
              </w:rPr>
            </w:pPr>
          </w:p>
        </w:tc>
        <w:tc>
          <w:tcPr>
            <w:tcW w:w="1545" w:type="dxa"/>
            <w:vAlign w:val="center"/>
          </w:tcPr>
          <w:p w14:paraId="20DDF386">
            <w:pPr>
              <w:pStyle w:val="256"/>
              <w:spacing w:line="300" w:lineRule="exact"/>
              <w:jc w:val="center"/>
              <w:rPr>
                <w:rFonts w:eastAsia="方正仿宋_GBK"/>
                <w:color w:val="auto"/>
                <w:szCs w:val="21"/>
                <w:highlight w:val="none"/>
              </w:rPr>
            </w:pPr>
            <w:r>
              <w:rPr>
                <w:rFonts w:eastAsia="方正仿宋_GBK"/>
                <w:color w:val="auto"/>
                <w:szCs w:val="21"/>
                <w:highlight w:val="none"/>
              </w:rPr>
              <w:t>现场变配电装置</w:t>
            </w:r>
          </w:p>
        </w:tc>
        <w:tc>
          <w:tcPr>
            <w:tcW w:w="6645" w:type="dxa"/>
            <w:vAlign w:val="center"/>
          </w:tcPr>
          <w:p w14:paraId="7DD41871">
            <w:pPr>
              <w:pStyle w:val="256"/>
              <w:spacing w:line="300" w:lineRule="exact"/>
              <w:rPr>
                <w:rFonts w:eastAsia="方正仿宋_GBK"/>
                <w:color w:val="auto"/>
                <w:szCs w:val="21"/>
                <w:highlight w:val="none"/>
              </w:rPr>
            </w:pPr>
            <w:r>
              <w:rPr>
                <w:rFonts w:eastAsia="方正仿宋_GBK"/>
                <w:color w:val="auto"/>
                <w:szCs w:val="21"/>
                <w:highlight w:val="none"/>
              </w:rPr>
              <w:t>总配电房建筑材料必须达到消防防火要求，室内做硬地坪、电缆沟。</w:t>
            </w:r>
          </w:p>
        </w:tc>
      </w:tr>
      <w:tr w14:paraId="23206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38" w:type="dxa"/>
            <w:vAlign w:val="center"/>
          </w:tcPr>
          <w:p w14:paraId="317845E0">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类别</w:t>
            </w:r>
          </w:p>
        </w:tc>
        <w:tc>
          <w:tcPr>
            <w:tcW w:w="2070" w:type="dxa"/>
            <w:gridSpan w:val="2"/>
            <w:vAlign w:val="center"/>
          </w:tcPr>
          <w:p w14:paraId="6E1D6043">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项目名称</w:t>
            </w:r>
          </w:p>
        </w:tc>
        <w:tc>
          <w:tcPr>
            <w:tcW w:w="6645" w:type="dxa"/>
            <w:vAlign w:val="center"/>
          </w:tcPr>
          <w:p w14:paraId="7802EBE3">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主要内容和要求</w:t>
            </w:r>
          </w:p>
        </w:tc>
      </w:tr>
      <w:tr w14:paraId="57635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2CF2A4FD">
            <w:pPr>
              <w:pStyle w:val="256"/>
              <w:spacing w:line="300" w:lineRule="exact"/>
              <w:jc w:val="center"/>
              <w:rPr>
                <w:rFonts w:eastAsia="方正仿宋_GBK"/>
                <w:color w:val="auto"/>
                <w:szCs w:val="21"/>
                <w:highlight w:val="none"/>
              </w:rPr>
            </w:pPr>
            <w:r>
              <w:rPr>
                <w:rFonts w:eastAsia="方正仿宋_GBK"/>
                <w:color w:val="auto"/>
                <w:szCs w:val="21"/>
                <w:highlight w:val="none"/>
              </w:rPr>
              <w:t>安全施工</w:t>
            </w:r>
          </w:p>
        </w:tc>
        <w:tc>
          <w:tcPr>
            <w:tcW w:w="525" w:type="dxa"/>
            <w:vMerge w:val="restart"/>
            <w:vAlign w:val="center"/>
          </w:tcPr>
          <w:p w14:paraId="73B055B9">
            <w:pPr>
              <w:pStyle w:val="256"/>
              <w:spacing w:line="300" w:lineRule="exact"/>
              <w:jc w:val="center"/>
              <w:rPr>
                <w:rFonts w:eastAsia="方正仿宋_GBK"/>
                <w:color w:val="auto"/>
                <w:szCs w:val="21"/>
                <w:highlight w:val="none"/>
              </w:rPr>
            </w:pPr>
            <w:r>
              <w:rPr>
                <w:rFonts w:eastAsia="方正仿宋_GBK"/>
                <w:color w:val="auto"/>
                <w:szCs w:val="21"/>
                <w:highlight w:val="none"/>
              </w:rPr>
              <w:t>高处作业防护</w:t>
            </w:r>
          </w:p>
        </w:tc>
        <w:tc>
          <w:tcPr>
            <w:tcW w:w="1545" w:type="dxa"/>
            <w:vAlign w:val="center"/>
          </w:tcPr>
          <w:p w14:paraId="4ED595EA">
            <w:pPr>
              <w:pStyle w:val="256"/>
              <w:spacing w:line="300" w:lineRule="exact"/>
              <w:rPr>
                <w:rFonts w:eastAsia="方正仿宋_GBK"/>
                <w:color w:val="auto"/>
                <w:szCs w:val="21"/>
                <w:highlight w:val="none"/>
              </w:rPr>
            </w:pPr>
            <w:r>
              <w:rPr>
                <w:rFonts w:eastAsia="方正仿宋_GBK"/>
                <w:color w:val="auto"/>
                <w:szCs w:val="21"/>
                <w:highlight w:val="none"/>
              </w:rPr>
              <w:t>楼层、屋面、阳台等临边</w:t>
            </w:r>
          </w:p>
        </w:tc>
        <w:tc>
          <w:tcPr>
            <w:tcW w:w="6645" w:type="dxa"/>
            <w:vAlign w:val="center"/>
          </w:tcPr>
          <w:p w14:paraId="72E507A6">
            <w:pPr>
              <w:pStyle w:val="256"/>
              <w:spacing w:line="300" w:lineRule="exact"/>
              <w:rPr>
                <w:rFonts w:eastAsia="方正仿宋_GBK"/>
                <w:color w:val="auto"/>
                <w:szCs w:val="21"/>
                <w:highlight w:val="none"/>
              </w:rPr>
            </w:pPr>
            <w:r>
              <w:rPr>
                <w:rFonts w:eastAsia="方正仿宋_GBK"/>
                <w:color w:val="auto"/>
                <w:szCs w:val="21"/>
                <w:highlight w:val="none"/>
              </w:rPr>
              <w:t>设两道防护栏杆和18cm高的踢脚板，用密目式安全立网全封闭。</w:t>
            </w:r>
          </w:p>
        </w:tc>
      </w:tr>
      <w:tr w14:paraId="32462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9E9E587">
            <w:pPr>
              <w:pStyle w:val="256"/>
              <w:spacing w:line="300" w:lineRule="exact"/>
              <w:jc w:val="center"/>
              <w:rPr>
                <w:rFonts w:eastAsia="方正仿宋_GBK"/>
                <w:color w:val="auto"/>
                <w:szCs w:val="21"/>
                <w:highlight w:val="none"/>
              </w:rPr>
            </w:pPr>
          </w:p>
        </w:tc>
        <w:tc>
          <w:tcPr>
            <w:tcW w:w="525" w:type="dxa"/>
            <w:vMerge w:val="continue"/>
            <w:vAlign w:val="center"/>
          </w:tcPr>
          <w:p w14:paraId="3D17333A">
            <w:pPr>
              <w:pStyle w:val="256"/>
              <w:spacing w:line="300" w:lineRule="exact"/>
              <w:jc w:val="center"/>
              <w:rPr>
                <w:rFonts w:eastAsia="方正仿宋_GBK"/>
                <w:color w:val="auto"/>
                <w:szCs w:val="21"/>
                <w:highlight w:val="none"/>
              </w:rPr>
            </w:pPr>
          </w:p>
        </w:tc>
        <w:tc>
          <w:tcPr>
            <w:tcW w:w="1545" w:type="dxa"/>
            <w:vAlign w:val="center"/>
          </w:tcPr>
          <w:p w14:paraId="3E1500FA">
            <w:pPr>
              <w:pStyle w:val="256"/>
              <w:spacing w:line="300" w:lineRule="exact"/>
              <w:rPr>
                <w:rFonts w:eastAsia="方正仿宋_GBK"/>
                <w:color w:val="auto"/>
                <w:szCs w:val="21"/>
                <w:highlight w:val="none"/>
              </w:rPr>
            </w:pPr>
            <w:r>
              <w:rPr>
                <w:rFonts w:eastAsia="方正仿宋_GBK"/>
                <w:color w:val="auto"/>
                <w:szCs w:val="21"/>
                <w:highlight w:val="none"/>
              </w:rPr>
              <w:t>通道口</w:t>
            </w:r>
          </w:p>
        </w:tc>
        <w:tc>
          <w:tcPr>
            <w:tcW w:w="6645" w:type="dxa"/>
            <w:vAlign w:val="center"/>
          </w:tcPr>
          <w:p w14:paraId="46D3468B">
            <w:pPr>
              <w:pStyle w:val="256"/>
              <w:spacing w:line="300" w:lineRule="exact"/>
              <w:rPr>
                <w:rFonts w:eastAsia="方正仿宋_GBK"/>
                <w:color w:val="auto"/>
                <w:szCs w:val="21"/>
                <w:highlight w:val="none"/>
              </w:rPr>
            </w:pPr>
            <w:r>
              <w:rPr>
                <w:rFonts w:eastAsia="方正仿宋_GBK"/>
                <w:color w:val="auto"/>
                <w:szCs w:val="21"/>
                <w:highlight w:val="none"/>
              </w:rPr>
              <w:t>设防护棚，防护棚应为不小于5cm厚的木板或两道相距50cm的竹笆。两侧应沿栏杆架用密目式安全网封闭。</w:t>
            </w:r>
          </w:p>
        </w:tc>
      </w:tr>
      <w:tr w14:paraId="73DAE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840CF53">
            <w:pPr>
              <w:pStyle w:val="256"/>
              <w:spacing w:line="300" w:lineRule="exact"/>
              <w:jc w:val="center"/>
              <w:rPr>
                <w:rFonts w:eastAsia="方正仿宋_GBK"/>
                <w:color w:val="auto"/>
                <w:szCs w:val="21"/>
                <w:highlight w:val="none"/>
              </w:rPr>
            </w:pPr>
          </w:p>
        </w:tc>
        <w:tc>
          <w:tcPr>
            <w:tcW w:w="525" w:type="dxa"/>
            <w:vMerge w:val="continue"/>
            <w:vAlign w:val="center"/>
          </w:tcPr>
          <w:p w14:paraId="795E8B86">
            <w:pPr>
              <w:pStyle w:val="256"/>
              <w:spacing w:line="300" w:lineRule="exact"/>
              <w:jc w:val="center"/>
              <w:rPr>
                <w:rFonts w:eastAsia="方正仿宋_GBK"/>
                <w:color w:val="auto"/>
                <w:szCs w:val="21"/>
                <w:highlight w:val="none"/>
              </w:rPr>
            </w:pPr>
          </w:p>
        </w:tc>
        <w:tc>
          <w:tcPr>
            <w:tcW w:w="1545" w:type="dxa"/>
            <w:vAlign w:val="center"/>
          </w:tcPr>
          <w:p w14:paraId="3B1B94DB">
            <w:pPr>
              <w:pStyle w:val="256"/>
              <w:spacing w:line="300" w:lineRule="exact"/>
              <w:rPr>
                <w:rFonts w:eastAsia="方正仿宋_GBK"/>
                <w:color w:val="auto"/>
                <w:szCs w:val="21"/>
                <w:highlight w:val="none"/>
              </w:rPr>
            </w:pPr>
            <w:r>
              <w:rPr>
                <w:rFonts w:eastAsia="方正仿宋_GBK"/>
                <w:color w:val="auto"/>
                <w:szCs w:val="21"/>
                <w:highlight w:val="none"/>
              </w:rPr>
              <w:t>预留洞口</w:t>
            </w:r>
          </w:p>
        </w:tc>
        <w:tc>
          <w:tcPr>
            <w:tcW w:w="6645" w:type="dxa"/>
            <w:vAlign w:val="center"/>
          </w:tcPr>
          <w:p w14:paraId="2C2A7518">
            <w:pPr>
              <w:pStyle w:val="256"/>
              <w:spacing w:line="300" w:lineRule="exact"/>
              <w:rPr>
                <w:rFonts w:eastAsia="方正仿宋_GBK"/>
                <w:color w:val="auto"/>
                <w:szCs w:val="21"/>
                <w:highlight w:val="none"/>
              </w:rPr>
            </w:pPr>
            <w:r>
              <w:rPr>
                <w:rFonts w:eastAsia="方正仿宋_GBK"/>
                <w:color w:val="auto"/>
                <w:szCs w:val="21"/>
                <w:highlight w:val="none"/>
              </w:rPr>
              <w:t>用硬质材料全封闭，短边超过1.5m长的洞口，除封闭外四周还应设有防护栏杆。</w:t>
            </w:r>
          </w:p>
        </w:tc>
      </w:tr>
      <w:tr w14:paraId="2BEE2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vAlign w:val="center"/>
          </w:tcPr>
          <w:p w14:paraId="2F65C1A7">
            <w:pPr>
              <w:pStyle w:val="256"/>
              <w:spacing w:line="300" w:lineRule="exact"/>
              <w:jc w:val="center"/>
              <w:rPr>
                <w:rFonts w:eastAsia="方正仿宋_GBK"/>
                <w:color w:val="auto"/>
                <w:szCs w:val="21"/>
                <w:highlight w:val="none"/>
              </w:rPr>
            </w:pPr>
          </w:p>
        </w:tc>
        <w:tc>
          <w:tcPr>
            <w:tcW w:w="525" w:type="dxa"/>
            <w:vMerge w:val="continue"/>
            <w:vAlign w:val="center"/>
          </w:tcPr>
          <w:p w14:paraId="6DC2E813">
            <w:pPr>
              <w:pStyle w:val="256"/>
              <w:spacing w:line="300" w:lineRule="exact"/>
              <w:jc w:val="center"/>
              <w:rPr>
                <w:rFonts w:eastAsia="方正仿宋_GBK"/>
                <w:color w:val="auto"/>
                <w:szCs w:val="21"/>
                <w:highlight w:val="none"/>
              </w:rPr>
            </w:pPr>
          </w:p>
        </w:tc>
        <w:tc>
          <w:tcPr>
            <w:tcW w:w="1545" w:type="dxa"/>
            <w:vAlign w:val="center"/>
          </w:tcPr>
          <w:p w14:paraId="694E1AE2">
            <w:pPr>
              <w:pStyle w:val="256"/>
              <w:spacing w:line="300" w:lineRule="exact"/>
              <w:rPr>
                <w:rFonts w:eastAsia="方正仿宋_GBK"/>
                <w:color w:val="auto"/>
                <w:szCs w:val="21"/>
                <w:highlight w:val="none"/>
              </w:rPr>
            </w:pPr>
            <w:r>
              <w:rPr>
                <w:rFonts w:eastAsia="方正仿宋_GBK"/>
                <w:color w:val="auto"/>
                <w:szCs w:val="21"/>
                <w:highlight w:val="none"/>
              </w:rPr>
              <w:t>电梯井口</w:t>
            </w:r>
          </w:p>
        </w:tc>
        <w:tc>
          <w:tcPr>
            <w:tcW w:w="6645" w:type="dxa"/>
            <w:vAlign w:val="center"/>
          </w:tcPr>
          <w:p w14:paraId="746A4536">
            <w:pPr>
              <w:pStyle w:val="256"/>
              <w:spacing w:line="300" w:lineRule="exact"/>
              <w:rPr>
                <w:rFonts w:eastAsia="方正仿宋_GBK"/>
                <w:color w:val="auto"/>
                <w:szCs w:val="21"/>
                <w:highlight w:val="none"/>
              </w:rPr>
            </w:pPr>
            <w:r>
              <w:rPr>
                <w:rFonts w:eastAsia="方正仿宋_GBK"/>
                <w:color w:val="auto"/>
                <w:szCs w:val="21"/>
                <w:highlight w:val="none"/>
              </w:rPr>
              <w:t>设置定型化、工具化的防护门，在电梯井内每隔2层（不大于10m）设置一道水平防护。</w:t>
            </w:r>
          </w:p>
        </w:tc>
      </w:tr>
      <w:tr w14:paraId="313CD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A13F872">
            <w:pPr>
              <w:pStyle w:val="256"/>
              <w:spacing w:line="300" w:lineRule="exact"/>
              <w:jc w:val="center"/>
              <w:rPr>
                <w:rFonts w:eastAsia="方正仿宋_GBK"/>
                <w:color w:val="auto"/>
                <w:szCs w:val="21"/>
                <w:highlight w:val="none"/>
              </w:rPr>
            </w:pPr>
          </w:p>
        </w:tc>
        <w:tc>
          <w:tcPr>
            <w:tcW w:w="525" w:type="dxa"/>
            <w:vMerge w:val="continue"/>
            <w:vAlign w:val="center"/>
          </w:tcPr>
          <w:p w14:paraId="1B2F1EDC">
            <w:pPr>
              <w:pStyle w:val="256"/>
              <w:spacing w:line="300" w:lineRule="exact"/>
              <w:jc w:val="center"/>
              <w:rPr>
                <w:rFonts w:eastAsia="方正仿宋_GBK"/>
                <w:color w:val="auto"/>
                <w:szCs w:val="21"/>
                <w:highlight w:val="none"/>
              </w:rPr>
            </w:pPr>
          </w:p>
        </w:tc>
        <w:tc>
          <w:tcPr>
            <w:tcW w:w="1545" w:type="dxa"/>
            <w:vAlign w:val="center"/>
          </w:tcPr>
          <w:p w14:paraId="79BF918B">
            <w:pPr>
              <w:pStyle w:val="256"/>
              <w:spacing w:line="300" w:lineRule="exact"/>
              <w:rPr>
                <w:rFonts w:eastAsia="方正仿宋_GBK"/>
                <w:color w:val="auto"/>
                <w:szCs w:val="21"/>
                <w:highlight w:val="none"/>
              </w:rPr>
            </w:pPr>
            <w:r>
              <w:rPr>
                <w:rFonts w:eastAsia="方正仿宋_GBK"/>
                <w:color w:val="auto"/>
                <w:szCs w:val="21"/>
                <w:highlight w:val="none"/>
              </w:rPr>
              <w:t>楼梯边</w:t>
            </w:r>
          </w:p>
        </w:tc>
        <w:tc>
          <w:tcPr>
            <w:tcW w:w="6645" w:type="dxa"/>
            <w:vAlign w:val="center"/>
          </w:tcPr>
          <w:p w14:paraId="453F8778">
            <w:pPr>
              <w:pStyle w:val="256"/>
              <w:spacing w:line="300" w:lineRule="exact"/>
              <w:rPr>
                <w:rFonts w:eastAsia="方正仿宋_GBK"/>
                <w:color w:val="auto"/>
                <w:szCs w:val="21"/>
                <w:highlight w:val="none"/>
              </w:rPr>
            </w:pPr>
            <w:r>
              <w:rPr>
                <w:rFonts w:eastAsia="方正仿宋_GBK"/>
                <w:color w:val="auto"/>
                <w:szCs w:val="21"/>
                <w:highlight w:val="none"/>
              </w:rPr>
              <w:t>设1.2m高的定型化、工具化的防护栏，18cm高的踢脚板。</w:t>
            </w:r>
          </w:p>
        </w:tc>
      </w:tr>
      <w:tr w14:paraId="13A4E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62D6300">
            <w:pPr>
              <w:pStyle w:val="256"/>
              <w:spacing w:line="300" w:lineRule="exact"/>
              <w:jc w:val="center"/>
              <w:rPr>
                <w:rFonts w:eastAsia="方正仿宋_GBK"/>
                <w:color w:val="auto"/>
                <w:szCs w:val="21"/>
                <w:highlight w:val="none"/>
              </w:rPr>
            </w:pPr>
          </w:p>
        </w:tc>
        <w:tc>
          <w:tcPr>
            <w:tcW w:w="525" w:type="dxa"/>
            <w:vMerge w:val="continue"/>
            <w:vAlign w:val="center"/>
          </w:tcPr>
          <w:p w14:paraId="163BBBB6">
            <w:pPr>
              <w:pStyle w:val="256"/>
              <w:spacing w:line="300" w:lineRule="exact"/>
              <w:jc w:val="center"/>
              <w:rPr>
                <w:rFonts w:eastAsia="方正仿宋_GBK"/>
                <w:color w:val="auto"/>
                <w:szCs w:val="21"/>
                <w:highlight w:val="none"/>
              </w:rPr>
            </w:pPr>
          </w:p>
        </w:tc>
        <w:tc>
          <w:tcPr>
            <w:tcW w:w="1545" w:type="dxa"/>
            <w:vAlign w:val="center"/>
          </w:tcPr>
          <w:p w14:paraId="0C9CFE40">
            <w:pPr>
              <w:pStyle w:val="256"/>
              <w:spacing w:line="300" w:lineRule="exact"/>
              <w:rPr>
                <w:rFonts w:eastAsia="方正仿宋_GBK"/>
                <w:color w:val="auto"/>
                <w:szCs w:val="21"/>
                <w:highlight w:val="none"/>
              </w:rPr>
            </w:pPr>
            <w:r>
              <w:rPr>
                <w:rFonts w:eastAsia="方正仿宋_GBK"/>
                <w:color w:val="auto"/>
                <w:szCs w:val="21"/>
                <w:highlight w:val="none"/>
              </w:rPr>
              <w:t>垂直方向交叉作业</w:t>
            </w:r>
          </w:p>
        </w:tc>
        <w:tc>
          <w:tcPr>
            <w:tcW w:w="6645" w:type="dxa"/>
            <w:vAlign w:val="center"/>
          </w:tcPr>
          <w:p w14:paraId="7DD29B83">
            <w:pPr>
              <w:pStyle w:val="256"/>
              <w:spacing w:line="300" w:lineRule="exact"/>
              <w:rPr>
                <w:rFonts w:eastAsia="方正仿宋_GBK"/>
                <w:color w:val="auto"/>
                <w:szCs w:val="21"/>
                <w:highlight w:val="none"/>
              </w:rPr>
            </w:pPr>
            <w:r>
              <w:rPr>
                <w:rFonts w:eastAsia="方正仿宋_GBK"/>
                <w:color w:val="auto"/>
                <w:szCs w:val="21"/>
                <w:highlight w:val="none"/>
              </w:rPr>
              <w:t>设置防护隔离棚或其它设施。</w:t>
            </w:r>
          </w:p>
        </w:tc>
      </w:tr>
      <w:tr w14:paraId="3C8A0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9631152">
            <w:pPr>
              <w:pStyle w:val="256"/>
              <w:spacing w:line="300" w:lineRule="exact"/>
              <w:jc w:val="center"/>
              <w:rPr>
                <w:rFonts w:eastAsia="方正仿宋_GBK"/>
                <w:color w:val="auto"/>
                <w:szCs w:val="21"/>
                <w:highlight w:val="none"/>
              </w:rPr>
            </w:pPr>
          </w:p>
        </w:tc>
        <w:tc>
          <w:tcPr>
            <w:tcW w:w="525" w:type="dxa"/>
            <w:vMerge w:val="continue"/>
            <w:vAlign w:val="center"/>
          </w:tcPr>
          <w:p w14:paraId="289C3C2D">
            <w:pPr>
              <w:pStyle w:val="256"/>
              <w:spacing w:line="300" w:lineRule="exact"/>
              <w:jc w:val="center"/>
              <w:rPr>
                <w:rFonts w:eastAsia="方正仿宋_GBK"/>
                <w:color w:val="auto"/>
                <w:szCs w:val="21"/>
                <w:highlight w:val="none"/>
              </w:rPr>
            </w:pPr>
          </w:p>
        </w:tc>
        <w:tc>
          <w:tcPr>
            <w:tcW w:w="1545" w:type="dxa"/>
            <w:vAlign w:val="center"/>
          </w:tcPr>
          <w:p w14:paraId="0CBD4578">
            <w:pPr>
              <w:pStyle w:val="256"/>
              <w:spacing w:line="300" w:lineRule="exact"/>
              <w:rPr>
                <w:rFonts w:eastAsia="方正仿宋_GBK"/>
                <w:color w:val="auto"/>
                <w:szCs w:val="21"/>
                <w:highlight w:val="none"/>
              </w:rPr>
            </w:pPr>
            <w:r>
              <w:rPr>
                <w:rFonts w:eastAsia="方正仿宋_GBK"/>
                <w:color w:val="auto"/>
                <w:szCs w:val="21"/>
                <w:highlight w:val="none"/>
              </w:rPr>
              <w:t>高处作业</w:t>
            </w:r>
          </w:p>
        </w:tc>
        <w:tc>
          <w:tcPr>
            <w:tcW w:w="6645" w:type="dxa"/>
            <w:vAlign w:val="center"/>
          </w:tcPr>
          <w:p w14:paraId="541ECC22">
            <w:pPr>
              <w:pStyle w:val="256"/>
              <w:spacing w:line="300" w:lineRule="exact"/>
              <w:rPr>
                <w:rFonts w:eastAsia="方正仿宋_GBK"/>
                <w:color w:val="auto"/>
                <w:szCs w:val="21"/>
                <w:highlight w:val="none"/>
              </w:rPr>
            </w:pPr>
            <w:r>
              <w:rPr>
                <w:rFonts w:eastAsia="方正仿宋_GBK"/>
                <w:color w:val="auto"/>
                <w:szCs w:val="21"/>
                <w:highlight w:val="none"/>
              </w:rPr>
              <w:t>有悬挂安全带的悬索或其它设施，有操作平台，有上下的梯子或其它形式的通道。</w:t>
            </w:r>
          </w:p>
        </w:tc>
      </w:tr>
      <w:tr w14:paraId="68494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77D3D68">
            <w:pPr>
              <w:pStyle w:val="256"/>
              <w:spacing w:line="300" w:lineRule="exact"/>
              <w:jc w:val="center"/>
              <w:rPr>
                <w:rFonts w:eastAsia="方正仿宋_GBK"/>
                <w:color w:val="auto"/>
                <w:szCs w:val="21"/>
                <w:highlight w:val="none"/>
              </w:rPr>
            </w:pPr>
          </w:p>
        </w:tc>
        <w:tc>
          <w:tcPr>
            <w:tcW w:w="525" w:type="dxa"/>
            <w:vMerge w:val="continue"/>
            <w:vAlign w:val="center"/>
          </w:tcPr>
          <w:p w14:paraId="3AA97C99">
            <w:pPr>
              <w:pStyle w:val="256"/>
              <w:spacing w:line="300" w:lineRule="exact"/>
              <w:jc w:val="center"/>
              <w:rPr>
                <w:rFonts w:eastAsia="方正仿宋_GBK"/>
                <w:color w:val="auto"/>
                <w:szCs w:val="21"/>
                <w:highlight w:val="none"/>
              </w:rPr>
            </w:pPr>
          </w:p>
        </w:tc>
        <w:tc>
          <w:tcPr>
            <w:tcW w:w="1545" w:type="dxa"/>
            <w:vAlign w:val="center"/>
          </w:tcPr>
          <w:p w14:paraId="131DCDCE">
            <w:pPr>
              <w:pStyle w:val="256"/>
              <w:spacing w:line="300" w:lineRule="exact"/>
              <w:rPr>
                <w:rFonts w:eastAsia="方正仿宋_GBK"/>
                <w:color w:val="auto"/>
                <w:szCs w:val="21"/>
                <w:highlight w:val="none"/>
              </w:rPr>
            </w:pPr>
            <w:r>
              <w:rPr>
                <w:rFonts w:eastAsia="方正仿宋_GBK"/>
                <w:color w:val="auto"/>
                <w:szCs w:val="21"/>
                <w:highlight w:val="none"/>
              </w:rPr>
              <w:t>基坑、物料平台</w:t>
            </w:r>
          </w:p>
        </w:tc>
        <w:tc>
          <w:tcPr>
            <w:tcW w:w="6645" w:type="dxa"/>
            <w:vAlign w:val="center"/>
          </w:tcPr>
          <w:p w14:paraId="796D119A">
            <w:pPr>
              <w:pStyle w:val="256"/>
              <w:spacing w:line="300" w:lineRule="exact"/>
              <w:rPr>
                <w:rFonts w:eastAsia="方正仿宋_GBK"/>
                <w:color w:val="auto"/>
                <w:szCs w:val="21"/>
                <w:highlight w:val="none"/>
              </w:rPr>
            </w:pPr>
            <w:r>
              <w:rPr>
                <w:rFonts w:eastAsia="方正仿宋_GBK"/>
                <w:color w:val="auto"/>
                <w:szCs w:val="21"/>
                <w:highlight w:val="none"/>
              </w:rPr>
              <w:t>设1.2m高标准化的防护栏，用密目式安全立网封闭，悬挂标识。</w:t>
            </w:r>
          </w:p>
        </w:tc>
      </w:tr>
      <w:tr w14:paraId="2424C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D973DA7">
            <w:pPr>
              <w:pStyle w:val="256"/>
              <w:spacing w:line="300" w:lineRule="exact"/>
              <w:jc w:val="center"/>
              <w:rPr>
                <w:rFonts w:eastAsia="方正仿宋_GBK"/>
                <w:color w:val="auto"/>
                <w:szCs w:val="21"/>
                <w:highlight w:val="none"/>
              </w:rPr>
            </w:pPr>
          </w:p>
        </w:tc>
        <w:tc>
          <w:tcPr>
            <w:tcW w:w="2070" w:type="dxa"/>
            <w:gridSpan w:val="2"/>
            <w:vAlign w:val="center"/>
          </w:tcPr>
          <w:p w14:paraId="0E2504F1">
            <w:pPr>
              <w:pStyle w:val="256"/>
              <w:spacing w:line="300" w:lineRule="exact"/>
              <w:jc w:val="center"/>
              <w:rPr>
                <w:rFonts w:eastAsia="方正仿宋_GBK"/>
                <w:color w:val="auto"/>
                <w:szCs w:val="21"/>
                <w:highlight w:val="none"/>
              </w:rPr>
            </w:pPr>
            <w:r>
              <w:rPr>
                <w:rFonts w:eastAsia="方正仿宋_GBK"/>
                <w:color w:val="auto"/>
                <w:szCs w:val="21"/>
                <w:highlight w:val="none"/>
              </w:rPr>
              <w:t>安全防护用品</w:t>
            </w:r>
          </w:p>
        </w:tc>
        <w:tc>
          <w:tcPr>
            <w:tcW w:w="6645" w:type="dxa"/>
            <w:vAlign w:val="center"/>
          </w:tcPr>
          <w:p w14:paraId="3D3B39CA">
            <w:pPr>
              <w:pStyle w:val="256"/>
              <w:spacing w:line="300" w:lineRule="exact"/>
              <w:rPr>
                <w:rFonts w:eastAsia="方正仿宋_GBK"/>
                <w:color w:val="auto"/>
                <w:szCs w:val="21"/>
                <w:highlight w:val="none"/>
              </w:rPr>
            </w:pPr>
            <w:r>
              <w:rPr>
                <w:rFonts w:eastAsia="方正仿宋_GBK"/>
                <w:color w:val="auto"/>
                <w:szCs w:val="21"/>
                <w:highlight w:val="none"/>
              </w:rPr>
              <w:t>安全帽、安全带、特种作业人员（电工、焊工、架子工等）防护服装、用品等。</w:t>
            </w:r>
          </w:p>
        </w:tc>
      </w:tr>
      <w:tr w14:paraId="212CD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vAlign w:val="center"/>
          </w:tcPr>
          <w:p w14:paraId="314ADEC6">
            <w:pPr>
              <w:pStyle w:val="256"/>
              <w:spacing w:line="300" w:lineRule="exact"/>
              <w:jc w:val="center"/>
              <w:rPr>
                <w:rFonts w:eastAsia="方正仿宋_GBK"/>
                <w:color w:val="auto"/>
                <w:szCs w:val="21"/>
                <w:highlight w:val="none"/>
              </w:rPr>
            </w:pPr>
            <w:r>
              <w:rPr>
                <w:rFonts w:eastAsia="方正仿宋_GBK"/>
                <w:color w:val="auto"/>
                <w:szCs w:val="21"/>
                <w:highlight w:val="none"/>
              </w:rPr>
              <w:t>其它</w:t>
            </w:r>
          </w:p>
        </w:tc>
        <w:tc>
          <w:tcPr>
            <w:tcW w:w="525" w:type="dxa"/>
            <w:vMerge w:val="restart"/>
            <w:vAlign w:val="center"/>
          </w:tcPr>
          <w:p w14:paraId="20510E53">
            <w:pPr>
              <w:pStyle w:val="256"/>
              <w:spacing w:line="300" w:lineRule="exact"/>
              <w:jc w:val="center"/>
              <w:rPr>
                <w:rFonts w:eastAsia="方正仿宋_GBK"/>
                <w:color w:val="auto"/>
                <w:szCs w:val="21"/>
                <w:highlight w:val="none"/>
              </w:rPr>
            </w:pPr>
            <w:r>
              <w:rPr>
                <w:rFonts w:eastAsia="方正仿宋_GBK"/>
                <w:color w:val="auto"/>
                <w:szCs w:val="21"/>
                <w:highlight w:val="none"/>
              </w:rPr>
              <w:t>机械设备防护</w:t>
            </w:r>
          </w:p>
        </w:tc>
        <w:tc>
          <w:tcPr>
            <w:tcW w:w="1545" w:type="dxa"/>
            <w:vAlign w:val="center"/>
          </w:tcPr>
          <w:p w14:paraId="609F4910">
            <w:pPr>
              <w:pStyle w:val="256"/>
              <w:spacing w:line="300" w:lineRule="exact"/>
              <w:jc w:val="center"/>
              <w:rPr>
                <w:rFonts w:eastAsia="方正仿宋_GBK"/>
                <w:color w:val="auto"/>
                <w:szCs w:val="21"/>
                <w:highlight w:val="none"/>
              </w:rPr>
            </w:pPr>
            <w:r>
              <w:rPr>
                <w:rFonts w:eastAsia="方正仿宋_GBK"/>
                <w:color w:val="auto"/>
                <w:szCs w:val="21"/>
                <w:highlight w:val="none"/>
              </w:rPr>
              <w:t>中小型机械</w:t>
            </w:r>
          </w:p>
        </w:tc>
        <w:tc>
          <w:tcPr>
            <w:tcW w:w="6645" w:type="dxa"/>
            <w:vAlign w:val="center"/>
          </w:tcPr>
          <w:p w14:paraId="59C2CC85">
            <w:pPr>
              <w:pStyle w:val="256"/>
              <w:spacing w:line="300" w:lineRule="exact"/>
              <w:rPr>
                <w:rFonts w:eastAsia="方正仿宋_GBK"/>
                <w:color w:val="auto"/>
                <w:szCs w:val="21"/>
                <w:highlight w:val="none"/>
              </w:rPr>
            </w:pPr>
            <w:r>
              <w:rPr>
                <w:rFonts w:eastAsia="方正仿宋_GBK"/>
                <w:color w:val="auto"/>
                <w:szCs w:val="21"/>
                <w:highlight w:val="none"/>
              </w:rPr>
              <w:t>设防护棚（同通道口防护并有防雨措施）。</w:t>
            </w:r>
          </w:p>
        </w:tc>
      </w:tr>
      <w:tr w14:paraId="2D87C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16AAD84">
            <w:pPr>
              <w:pStyle w:val="256"/>
              <w:spacing w:line="300" w:lineRule="exact"/>
              <w:jc w:val="center"/>
              <w:rPr>
                <w:rFonts w:eastAsia="方正仿宋_GBK"/>
                <w:color w:val="auto"/>
                <w:szCs w:val="21"/>
                <w:highlight w:val="none"/>
              </w:rPr>
            </w:pPr>
          </w:p>
        </w:tc>
        <w:tc>
          <w:tcPr>
            <w:tcW w:w="525" w:type="dxa"/>
            <w:vMerge w:val="continue"/>
            <w:vAlign w:val="center"/>
          </w:tcPr>
          <w:p w14:paraId="048F7028">
            <w:pPr>
              <w:pStyle w:val="256"/>
              <w:spacing w:line="300" w:lineRule="exact"/>
              <w:jc w:val="center"/>
              <w:rPr>
                <w:rFonts w:eastAsia="方正仿宋_GBK"/>
                <w:color w:val="auto"/>
                <w:szCs w:val="21"/>
                <w:highlight w:val="none"/>
              </w:rPr>
            </w:pPr>
          </w:p>
        </w:tc>
        <w:tc>
          <w:tcPr>
            <w:tcW w:w="1545" w:type="dxa"/>
            <w:vAlign w:val="center"/>
          </w:tcPr>
          <w:p w14:paraId="0DCE61C9">
            <w:pPr>
              <w:pStyle w:val="256"/>
              <w:spacing w:line="300" w:lineRule="exact"/>
              <w:jc w:val="center"/>
              <w:rPr>
                <w:rFonts w:eastAsia="方正仿宋_GBK"/>
                <w:color w:val="auto"/>
                <w:szCs w:val="21"/>
                <w:highlight w:val="none"/>
              </w:rPr>
            </w:pPr>
            <w:r>
              <w:rPr>
                <w:rFonts w:eastAsia="方正仿宋_GBK"/>
                <w:color w:val="auto"/>
                <w:szCs w:val="21"/>
                <w:highlight w:val="none"/>
              </w:rPr>
              <w:t>垂直运输设备</w:t>
            </w:r>
          </w:p>
        </w:tc>
        <w:tc>
          <w:tcPr>
            <w:tcW w:w="6645" w:type="dxa"/>
            <w:vAlign w:val="center"/>
          </w:tcPr>
          <w:p w14:paraId="418A18C9">
            <w:pPr>
              <w:pStyle w:val="256"/>
              <w:spacing w:line="300" w:lineRule="exact"/>
              <w:rPr>
                <w:rFonts w:eastAsia="方正仿宋_GBK"/>
                <w:color w:val="auto"/>
                <w:szCs w:val="21"/>
                <w:highlight w:val="none"/>
              </w:rPr>
            </w:pPr>
            <w:r>
              <w:rPr>
                <w:rFonts w:eastAsia="方正仿宋_GBK"/>
                <w:color w:val="auto"/>
                <w:szCs w:val="21"/>
                <w:highlight w:val="none"/>
              </w:rPr>
              <w:t>1. 垂直运输设备检测、检验、日常维护、保养等。</w:t>
            </w:r>
          </w:p>
          <w:p w14:paraId="69E5BCC5">
            <w:pPr>
              <w:pStyle w:val="256"/>
              <w:spacing w:line="300" w:lineRule="exact"/>
              <w:rPr>
                <w:rFonts w:eastAsia="方正仿宋_GBK"/>
                <w:color w:val="auto"/>
                <w:szCs w:val="21"/>
                <w:highlight w:val="none"/>
              </w:rPr>
            </w:pPr>
            <w:r>
              <w:rPr>
                <w:rFonts w:eastAsia="方正仿宋_GBK"/>
                <w:color w:val="auto"/>
                <w:szCs w:val="21"/>
                <w:highlight w:val="none"/>
              </w:rPr>
              <w:t>2. 物料提升机、施工电梯等物料平台搭设、外侧用密目式安全立网全封闭，有安全通道、安全防护门、防护棚等。</w:t>
            </w:r>
          </w:p>
        </w:tc>
      </w:tr>
      <w:tr w14:paraId="1DEDC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4C9E9A39">
            <w:pPr>
              <w:pStyle w:val="256"/>
              <w:spacing w:line="300" w:lineRule="exact"/>
              <w:jc w:val="center"/>
              <w:rPr>
                <w:rFonts w:eastAsia="方正仿宋_GBK"/>
                <w:color w:val="auto"/>
                <w:szCs w:val="21"/>
                <w:highlight w:val="none"/>
              </w:rPr>
            </w:pPr>
          </w:p>
        </w:tc>
        <w:tc>
          <w:tcPr>
            <w:tcW w:w="2070" w:type="dxa"/>
            <w:gridSpan w:val="2"/>
            <w:vAlign w:val="center"/>
          </w:tcPr>
          <w:p w14:paraId="7B8F6022">
            <w:pPr>
              <w:pStyle w:val="256"/>
              <w:spacing w:line="300" w:lineRule="exact"/>
              <w:jc w:val="center"/>
              <w:rPr>
                <w:rFonts w:eastAsia="方正仿宋_GBK"/>
                <w:color w:val="auto"/>
                <w:szCs w:val="21"/>
                <w:highlight w:val="none"/>
              </w:rPr>
            </w:pPr>
            <w:r>
              <w:rPr>
                <w:rFonts w:eastAsia="方正仿宋_GBK"/>
                <w:color w:val="auto"/>
                <w:szCs w:val="21"/>
                <w:highlight w:val="none"/>
              </w:rPr>
              <w:t>专家论证审查</w:t>
            </w:r>
          </w:p>
        </w:tc>
        <w:tc>
          <w:tcPr>
            <w:tcW w:w="6645" w:type="dxa"/>
            <w:vAlign w:val="center"/>
          </w:tcPr>
          <w:p w14:paraId="4667F9FA">
            <w:pPr>
              <w:pStyle w:val="256"/>
              <w:spacing w:line="300" w:lineRule="exact"/>
              <w:rPr>
                <w:rFonts w:eastAsia="方正仿宋_GBK"/>
                <w:color w:val="auto"/>
                <w:szCs w:val="21"/>
                <w:highlight w:val="none"/>
              </w:rPr>
            </w:pPr>
            <w:r>
              <w:rPr>
                <w:rFonts w:eastAsia="方正仿宋_GBK"/>
                <w:color w:val="auto"/>
                <w:szCs w:val="21"/>
                <w:highlight w:val="none"/>
              </w:rPr>
              <w:t>超过一定规模的危险性较大分部分项工程专家论证审查。</w:t>
            </w:r>
          </w:p>
        </w:tc>
      </w:tr>
      <w:tr w14:paraId="5181F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47292608">
            <w:pPr>
              <w:pStyle w:val="256"/>
              <w:spacing w:line="300" w:lineRule="exact"/>
              <w:jc w:val="center"/>
              <w:rPr>
                <w:rFonts w:eastAsia="方正仿宋_GBK"/>
                <w:color w:val="auto"/>
                <w:szCs w:val="21"/>
                <w:highlight w:val="none"/>
              </w:rPr>
            </w:pPr>
          </w:p>
        </w:tc>
        <w:tc>
          <w:tcPr>
            <w:tcW w:w="2070" w:type="dxa"/>
            <w:gridSpan w:val="2"/>
            <w:vAlign w:val="center"/>
          </w:tcPr>
          <w:p w14:paraId="10A4CE03">
            <w:pPr>
              <w:pStyle w:val="256"/>
              <w:spacing w:line="300" w:lineRule="exact"/>
              <w:jc w:val="center"/>
              <w:rPr>
                <w:rFonts w:eastAsia="方正仿宋_GBK"/>
                <w:color w:val="auto"/>
                <w:szCs w:val="21"/>
                <w:highlight w:val="none"/>
              </w:rPr>
            </w:pPr>
            <w:r>
              <w:rPr>
                <w:rFonts w:eastAsia="方正仿宋_GBK"/>
                <w:color w:val="auto"/>
                <w:szCs w:val="21"/>
                <w:highlight w:val="none"/>
              </w:rPr>
              <w:t>应急救援预案</w:t>
            </w:r>
          </w:p>
        </w:tc>
        <w:tc>
          <w:tcPr>
            <w:tcW w:w="6645" w:type="dxa"/>
            <w:vAlign w:val="center"/>
          </w:tcPr>
          <w:p w14:paraId="1D7FF90C">
            <w:pPr>
              <w:pStyle w:val="256"/>
              <w:spacing w:line="300" w:lineRule="exact"/>
              <w:rPr>
                <w:rFonts w:eastAsia="方正仿宋_GBK"/>
                <w:color w:val="auto"/>
                <w:szCs w:val="21"/>
                <w:highlight w:val="none"/>
              </w:rPr>
            </w:pPr>
            <w:r>
              <w:rPr>
                <w:rFonts w:eastAsia="方正仿宋_GBK"/>
                <w:color w:val="auto"/>
                <w:szCs w:val="21"/>
                <w:highlight w:val="none"/>
              </w:rPr>
              <w:t>救援器材准备及演练等。</w:t>
            </w:r>
          </w:p>
        </w:tc>
      </w:tr>
      <w:tr w14:paraId="5B1B1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30A76DD">
            <w:pPr>
              <w:pStyle w:val="256"/>
              <w:spacing w:line="300" w:lineRule="exact"/>
              <w:jc w:val="center"/>
              <w:rPr>
                <w:rFonts w:eastAsia="方正仿宋_GBK"/>
                <w:color w:val="auto"/>
                <w:szCs w:val="21"/>
                <w:highlight w:val="none"/>
              </w:rPr>
            </w:pPr>
          </w:p>
        </w:tc>
        <w:tc>
          <w:tcPr>
            <w:tcW w:w="2070" w:type="dxa"/>
            <w:gridSpan w:val="2"/>
            <w:vAlign w:val="center"/>
          </w:tcPr>
          <w:p w14:paraId="437EB8E7">
            <w:pPr>
              <w:pStyle w:val="256"/>
              <w:spacing w:line="300" w:lineRule="exact"/>
              <w:jc w:val="center"/>
              <w:rPr>
                <w:rFonts w:eastAsia="方正仿宋_GBK"/>
                <w:color w:val="auto"/>
                <w:szCs w:val="21"/>
                <w:highlight w:val="none"/>
              </w:rPr>
            </w:pPr>
            <w:r>
              <w:rPr>
                <w:rFonts w:eastAsia="方正仿宋_GBK"/>
                <w:color w:val="auto"/>
                <w:szCs w:val="21"/>
                <w:highlight w:val="none"/>
              </w:rPr>
              <w:t>非正常情况施工</w:t>
            </w:r>
          </w:p>
        </w:tc>
        <w:tc>
          <w:tcPr>
            <w:tcW w:w="6645" w:type="dxa"/>
            <w:vAlign w:val="center"/>
          </w:tcPr>
          <w:p w14:paraId="6F884DBC">
            <w:pPr>
              <w:pStyle w:val="256"/>
              <w:spacing w:line="300" w:lineRule="exact"/>
              <w:rPr>
                <w:rFonts w:eastAsia="方正仿宋_GBK"/>
                <w:color w:val="auto"/>
                <w:szCs w:val="21"/>
                <w:highlight w:val="none"/>
              </w:rPr>
            </w:pPr>
            <w:r>
              <w:rPr>
                <w:rFonts w:eastAsia="方正仿宋_GBK"/>
                <w:color w:val="auto"/>
                <w:szCs w:val="21"/>
                <w:highlight w:val="none"/>
              </w:rPr>
              <w:t>其它特殊情况下的防护费用，如：城市主干道、人流密集、河边等处施工及文物、古建筑、古树保护等。</w:t>
            </w:r>
          </w:p>
        </w:tc>
      </w:tr>
    </w:tbl>
    <w:p w14:paraId="3880B398">
      <w:pPr>
        <w:pStyle w:val="27"/>
        <w:tabs>
          <w:tab w:val="left" w:pos="2127"/>
        </w:tabs>
        <w:spacing w:line="340" w:lineRule="exact"/>
        <w:rPr>
          <w:rFonts w:ascii="Times New Roman" w:hAnsi="Times New Roman" w:cs="Times New Roman"/>
          <w:color w:val="auto"/>
          <w:highlight w:val="none"/>
        </w:rPr>
      </w:pPr>
      <w:r>
        <w:rPr>
          <w:rFonts w:ascii="Times New Roman" w:hAnsi="Times New Roman" w:eastAsia="方正仿宋_GBK" w:cs="Times New Roman"/>
          <w:color w:val="auto"/>
          <w:highlight w:val="none"/>
        </w:rPr>
        <w:t>注：本表所列建设工程安全文明施工费，是依据现行法律法规及标准、规范确定的。如法律法规和标准、规范修订，本表所列项目应按照修订后的法律法规和标准规范进行调整。</w:t>
      </w:r>
    </w:p>
    <w:p w14:paraId="3C76A117">
      <w:pPr>
        <w:snapToGrid w:val="0"/>
        <w:spacing w:before="50" w:after="120" w:afterLines="50"/>
        <w:jc w:val="left"/>
        <w:rPr>
          <w:color w:val="auto"/>
          <w:szCs w:val="21"/>
          <w:highlight w:val="none"/>
        </w:rPr>
      </w:pPr>
      <w:r>
        <w:rPr>
          <w:color w:val="auto"/>
          <w:highlight w:val="none"/>
        </w:rPr>
        <w:br w:type="page"/>
      </w:r>
    </w:p>
    <w:p w14:paraId="2E0EC526">
      <w:pPr>
        <w:snapToGrid w:val="0"/>
        <w:spacing w:before="50" w:after="120" w:afterLines="50"/>
        <w:jc w:val="left"/>
        <w:rPr>
          <w:color w:val="auto"/>
          <w:szCs w:val="21"/>
          <w:highlight w:val="none"/>
        </w:rPr>
      </w:pPr>
      <w:r>
        <w:rPr>
          <w:rFonts w:hint="eastAsia"/>
          <w:color w:val="auto"/>
          <w:szCs w:val="21"/>
          <w:highlight w:val="none"/>
        </w:rPr>
        <w:t>9</w:t>
      </w:r>
      <w:r>
        <w:rPr>
          <w:color w:val="auto"/>
          <w:szCs w:val="21"/>
          <w:highlight w:val="none"/>
        </w:rPr>
        <w:t>.本工程拟投入列入</w:t>
      </w:r>
      <w:r>
        <w:rPr>
          <w:rFonts w:hint="eastAsia"/>
          <w:color w:val="auto"/>
          <w:szCs w:val="21"/>
          <w:highlight w:val="none"/>
        </w:rPr>
        <w:t>节能产品政府采购品目清单及环境标志产品政府采购品目清单的货物清单</w:t>
      </w:r>
      <w:r>
        <w:rPr>
          <w:color w:val="auto"/>
          <w:szCs w:val="21"/>
          <w:highlight w:val="none"/>
        </w:rPr>
        <w:t>。</w:t>
      </w:r>
      <w:r>
        <w:rPr>
          <w:rFonts w:hint="eastAsia"/>
          <w:b/>
          <w:color w:val="auto"/>
          <w:szCs w:val="21"/>
          <w:highlight w:val="none"/>
        </w:rPr>
        <w:t>（如有，须提供）</w:t>
      </w:r>
    </w:p>
    <w:p w14:paraId="07AE1BD3">
      <w:pPr>
        <w:snapToGrid w:val="0"/>
        <w:spacing w:before="50" w:after="120" w:afterLines="50"/>
        <w:jc w:val="left"/>
        <w:rPr>
          <w:color w:val="auto"/>
          <w:szCs w:val="21"/>
          <w:highlight w:val="none"/>
        </w:rPr>
      </w:pPr>
      <w:bookmarkStart w:id="827" w:name="_Hlk89190963"/>
      <w:r>
        <w:rPr>
          <w:rFonts w:hint="eastAsia"/>
          <w:color w:val="auto"/>
          <w:szCs w:val="21"/>
          <w:highlight w:val="none"/>
        </w:rPr>
        <w:t>9</w:t>
      </w:r>
      <w:r>
        <w:rPr>
          <w:color w:val="auto"/>
          <w:szCs w:val="21"/>
          <w:highlight w:val="none"/>
        </w:rPr>
        <w:t>.1</w:t>
      </w:r>
      <w:r>
        <w:rPr>
          <w:rFonts w:hint="eastAsia"/>
          <w:color w:val="auto"/>
          <w:szCs w:val="21"/>
          <w:highlight w:val="none"/>
        </w:rPr>
        <w:t>建筑材料和设备节能环保要求承诺书</w:t>
      </w:r>
    </w:p>
    <w:p w14:paraId="3D6E1909">
      <w:pPr>
        <w:spacing w:line="520" w:lineRule="exact"/>
        <w:ind w:left="-10" w:firstLine="455" w:firstLineChars="217"/>
        <w:jc w:val="left"/>
        <w:rPr>
          <w:color w:val="auto"/>
          <w:highlight w:val="none"/>
        </w:rPr>
      </w:pPr>
      <w:r>
        <w:rPr>
          <w:rFonts w:hint="eastAsia"/>
          <w:color w:val="auto"/>
          <w:highlight w:val="none"/>
        </w:rPr>
        <w:t>我方承诺，一旦中标，我方保证严格执行</w:t>
      </w:r>
      <w:r>
        <w:rPr>
          <w:rFonts w:hint="eastAsia" w:cs="宋体"/>
          <w:color w:val="auto"/>
          <w:highlight w:val="none"/>
        </w:rPr>
        <w:t>《</w:t>
      </w:r>
      <w:r>
        <w:rPr>
          <w:rFonts w:hint="eastAsia" w:ascii="宋体" w:hAnsi="宋体"/>
          <w:color w:val="auto"/>
          <w:highlight w:val="none"/>
        </w:rPr>
        <w:t>财政部 国家发展改革委关于印发《节能产品政府采购实施意见》的通知</w:t>
      </w:r>
      <w:r>
        <w:rPr>
          <w:rFonts w:hint="eastAsia" w:cs="宋体"/>
          <w:color w:val="auto"/>
          <w:highlight w:val="none"/>
        </w:rPr>
        <w:t>》</w:t>
      </w:r>
      <w:r>
        <w:rPr>
          <w:rFonts w:hint="eastAsia" w:ascii="宋体" w:hAnsi="宋体"/>
          <w:color w:val="auto"/>
          <w:highlight w:val="none"/>
        </w:rPr>
        <w:t>（财库〔2004〕185号）、</w:t>
      </w:r>
      <w:r>
        <w:rPr>
          <w:rFonts w:hint="eastAsia" w:cs="宋体"/>
          <w:color w:val="auto"/>
          <w:highlight w:val="none"/>
        </w:rPr>
        <w:t>《财政部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w:t>
      </w:r>
      <w:r>
        <w:rPr>
          <w:color w:val="auto"/>
          <w:highlight w:val="none"/>
        </w:rPr>
        <w:t>如我方在该项目的承包中出现未按规定执行的情形，我方愿意按照相关规定接受建设单位及有关主管部门的处罚。</w:t>
      </w:r>
    </w:p>
    <w:p w14:paraId="43C34EA1">
      <w:pPr>
        <w:spacing w:line="520" w:lineRule="exact"/>
        <w:ind w:left="-10" w:firstLine="455" w:firstLineChars="217"/>
        <w:jc w:val="left"/>
        <w:rPr>
          <w:color w:val="auto"/>
          <w:highlight w:val="none"/>
        </w:rPr>
      </w:pPr>
    </w:p>
    <w:p w14:paraId="36AC4098">
      <w:pPr>
        <w:tabs>
          <w:tab w:val="left" w:pos="4860"/>
        </w:tabs>
        <w:spacing w:line="360" w:lineRule="auto"/>
        <w:ind w:right="1560" w:firstLine="444" w:firstLineChars="200"/>
        <w:contextualSpacing/>
        <w:jc w:val="right"/>
        <w:rPr>
          <w:rFonts w:ascii="宋体" w:hAnsi="宋体"/>
          <w:color w:val="auto"/>
          <w:spacing w:val="6"/>
          <w:highlight w:val="none"/>
        </w:rPr>
      </w:pPr>
      <w:r>
        <w:rPr>
          <w:rFonts w:hint="eastAsia" w:ascii="宋体" w:hAnsi="宋体"/>
          <w:color w:val="auto"/>
          <w:spacing w:val="6"/>
          <w:highlight w:val="none"/>
        </w:rPr>
        <w:t xml:space="preserve">                        单位名称（盖法人单位电子印章）：</w:t>
      </w:r>
    </w:p>
    <w:p w14:paraId="0936D359">
      <w:pPr>
        <w:wordWrap w:val="0"/>
        <w:ind w:firstLine="444" w:firstLineChars="200"/>
        <w:jc w:val="right"/>
        <w:rPr>
          <w:rFonts w:ascii="宋体" w:hAnsi="宋体"/>
          <w:color w:val="auto"/>
          <w:spacing w:val="6"/>
          <w:highlight w:val="none"/>
        </w:rPr>
      </w:pPr>
      <w:r>
        <w:rPr>
          <w:rFonts w:hint="eastAsia" w:ascii="宋体" w:hAnsi="宋体"/>
          <w:color w:val="auto"/>
          <w:spacing w:val="6"/>
          <w:highlight w:val="none"/>
        </w:rPr>
        <w:t xml:space="preserve">                                     日  期： </w:t>
      </w:r>
      <w:r>
        <w:rPr>
          <w:rFonts w:ascii="宋体" w:hAnsi="宋体"/>
          <w:color w:val="auto"/>
          <w:spacing w:val="6"/>
          <w:highlight w:val="none"/>
        </w:rPr>
        <w:t xml:space="preserve">            </w:t>
      </w:r>
    </w:p>
    <w:p w14:paraId="1756C5CA">
      <w:pPr>
        <w:snapToGrid w:val="0"/>
        <w:spacing w:before="50" w:after="120" w:afterLines="50"/>
        <w:jc w:val="left"/>
        <w:rPr>
          <w:color w:val="auto"/>
          <w:szCs w:val="21"/>
          <w:highlight w:val="none"/>
        </w:rPr>
      </w:pPr>
    </w:p>
    <w:p w14:paraId="76EEA2A8">
      <w:pPr>
        <w:snapToGrid w:val="0"/>
        <w:spacing w:before="50" w:after="120" w:afterLines="50"/>
        <w:jc w:val="left"/>
        <w:rPr>
          <w:color w:val="auto"/>
          <w:szCs w:val="21"/>
          <w:highlight w:val="none"/>
        </w:rPr>
      </w:pPr>
      <w:r>
        <w:rPr>
          <w:rFonts w:hint="eastAsia"/>
          <w:color w:val="auto"/>
          <w:szCs w:val="21"/>
          <w:highlight w:val="none"/>
        </w:rPr>
        <w:t>9</w:t>
      </w:r>
      <w:r>
        <w:rPr>
          <w:color w:val="auto"/>
          <w:szCs w:val="21"/>
          <w:highlight w:val="none"/>
        </w:rPr>
        <w:t>.2</w:t>
      </w:r>
      <w:r>
        <w:rPr>
          <w:rFonts w:hint="eastAsia"/>
          <w:color w:val="auto"/>
          <w:szCs w:val="21"/>
          <w:highlight w:val="none"/>
        </w:rPr>
        <w:t>响应产品中如有列入节能产品政府采购品目清单及环境标志产品政府采购品目清单的货物，应按下表提供清单。</w:t>
      </w:r>
    </w:p>
    <w:p w14:paraId="3BE303CA">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4"/>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4F853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0F15207F">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388C5FE2">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7C474055">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547BF7E9">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32E28960">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37BCF8A6">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679BCACC">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5EBFF3C9">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21F7A1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5AD8A74">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2DA54FBF">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39F1106E">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0100EB8">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3311A2FA">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6A62DA8">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03261E4">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57E25C31">
            <w:pPr>
              <w:widowControl/>
              <w:spacing w:before="100" w:beforeAutospacing="1" w:after="100" w:afterAutospacing="1" w:line="376" w:lineRule="atLeast"/>
              <w:jc w:val="center"/>
              <w:rPr>
                <w:color w:val="auto"/>
                <w:kern w:val="0"/>
                <w:szCs w:val="21"/>
                <w:highlight w:val="none"/>
              </w:rPr>
            </w:pPr>
          </w:p>
        </w:tc>
      </w:tr>
      <w:tr w14:paraId="3F3D5B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3EBA84D">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2A46D9B">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290DD922">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134FB0B7">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733B1B45">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D920826">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264F6ACE">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4FC121E0">
            <w:pPr>
              <w:widowControl/>
              <w:spacing w:before="100" w:beforeAutospacing="1" w:after="100" w:afterAutospacing="1" w:line="376" w:lineRule="atLeast"/>
              <w:jc w:val="center"/>
              <w:rPr>
                <w:color w:val="auto"/>
                <w:kern w:val="0"/>
                <w:szCs w:val="21"/>
                <w:highlight w:val="none"/>
              </w:rPr>
            </w:pPr>
          </w:p>
        </w:tc>
      </w:tr>
      <w:tr w14:paraId="4FEA7D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FE56DE6">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FB5D5DE">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DDA59CC">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CB3D122">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296AE004">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0420CB0E">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91A8424">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94C51CB">
            <w:pPr>
              <w:widowControl/>
              <w:spacing w:before="100" w:beforeAutospacing="1" w:after="100" w:afterAutospacing="1" w:line="376" w:lineRule="atLeast"/>
              <w:jc w:val="center"/>
              <w:rPr>
                <w:color w:val="auto"/>
                <w:kern w:val="0"/>
                <w:szCs w:val="21"/>
                <w:highlight w:val="none"/>
              </w:rPr>
            </w:pPr>
          </w:p>
        </w:tc>
      </w:tr>
    </w:tbl>
    <w:p w14:paraId="71EA5135">
      <w:pPr>
        <w:snapToGrid w:val="0"/>
        <w:spacing w:before="50" w:after="120" w:afterLines="50"/>
        <w:jc w:val="left"/>
        <w:rPr>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bookmarkEnd w:id="827"/>
    <w:p w14:paraId="453A4F9F">
      <w:pPr>
        <w:snapToGrid w:val="0"/>
        <w:spacing w:before="50" w:after="120" w:afterLines="50"/>
        <w:jc w:val="left"/>
        <w:rPr>
          <w:color w:val="auto"/>
          <w:szCs w:val="21"/>
          <w:highlight w:val="none"/>
        </w:rPr>
      </w:pPr>
    </w:p>
    <w:p w14:paraId="690D59DB">
      <w:pPr>
        <w:snapToGrid w:val="0"/>
        <w:spacing w:before="50" w:after="120" w:afterLines="50"/>
        <w:jc w:val="left"/>
        <w:rPr>
          <w:color w:val="auto"/>
          <w:szCs w:val="21"/>
          <w:highlight w:val="none"/>
        </w:rPr>
      </w:pPr>
    </w:p>
    <w:p w14:paraId="403D1142">
      <w:pPr>
        <w:snapToGrid w:val="0"/>
        <w:spacing w:before="50" w:after="120" w:afterLines="50"/>
        <w:jc w:val="left"/>
        <w:rPr>
          <w:color w:val="auto"/>
          <w:szCs w:val="21"/>
          <w:highlight w:val="none"/>
        </w:rPr>
      </w:pPr>
    </w:p>
    <w:p w14:paraId="01CBDDA2">
      <w:pPr>
        <w:snapToGrid w:val="0"/>
        <w:spacing w:before="50" w:after="120" w:afterLines="50" w:line="440" w:lineRule="exact"/>
        <w:jc w:val="left"/>
        <w:rPr>
          <w:b/>
          <w:color w:val="auto"/>
          <w:highlight w:val="none"/>
        </w:rPr>
      </w:pPr>
      <w:r>
        <w:rPr>
          <w:color w:val="auto"/>
          <w:highlight w:val="none"/>
        </w:rPr>
        <w:br w:type="page"/>
      </w:r>
      <w:r>
        <w:rPr>
          <w:rFonts w:hint="eastAsia"/>
          <w:color w:val="auto"/>
          <w:highlight w:val="none"/>
        </w:rPr>
        <w:t>10</w:t>
      </w:r>
      <w:r>
        <w:rPr>
          <w:color w:val="auto"/>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highlight w:val="none"/>
        </w:rPr>
        <w:t>（如采购文件有要求时提供）</w:t>
      </w:r>
    </w:p>
    <w:p w14:paraId="05023C5D">
      <w:pPr>
        <w:snapToGrid w:val="0"/>
        <w:spacing w:before="50" w:after="120" w:afterLines="50"/>
        <w:jc w:val="left"/>
        <w:rPr>
          <w:color w:val="auto"/>
          <w:highlight w:val="none"/>
        </w:rPr>
      </w:pPr>
      <w:r>
        <w:rPr>
          <w:rFonts w:hint="eastAsia"/>
          <w:color w:val="auto"/>
          <w:highlight w:val="none"/>
        </w:rPr>
        <w:t>（1）以转账、电汇形式缴纳的，提供转账、电汇凭证扫描件或复印件（网银可提供截图）加盖供应商电子签章；</w:t>
      </w:r>
    </w:p>
    <w:p w14:paraId="41D26B38">
      <w:pPr>
        <w:snapToGrid w:val="0"/>
        <w:spacing w:before="50" w:after="120" w:afterLines="50"/>
        <w:jc w:val="left"/>
        <w:rPr>
          <w:color w:val="auto"/>
          <w:highlight w:val="none"/>
        </w:rPr>
      </w:pPr>
      <w:r>
        <w:rPr>
          <w:rFonts w:hint="eastAsia"/>
          <w:color w:val="auto"/>
          <w:highlight w:val="none"/>
        </w:rPr>
        <w:t>（2）</w:t>
      </w:r>
      <w:bookmarkStart w:id="828" w:name="_Hlk176360876"/>
      <w:r>
        <w:rPr>
          <w:rFonts w:hint="eastAsia"/>
          <w:color w:val="auto"/>
          <w:highlight w:val="none"/>
        </w:rPr>
        <w:t>以支票、汇票、本票或金融机构、担保机构出具的保函等非现金形式缴纳的，提供原件扫描件或复印件并加盖供应商电子签章。</w:t>
      </w:r>
      <w:bookmarkEnd w:id="828"/>
      <w:r>
        <w:rPr>
          <w:rFonts w:hint="eastAsia"/>
          <w:color w:val="auto"/>
          <w:highlight w:val="none"/>
        </w:rPr>
        <w:t>响应保函参考如下格式开具：</w:t>
      </w:r>
    </w:p>
    <w:p w14:paraId="40680CFD">
      <w:pPr>
        <w:spacing w:line="360" w:lineRule="auto"/>
        <w:jc w:val="center"/>
        <w:rPr>
          <w:b/>
          <w:bCs/>
          <w:color w:val="auto"/>
          <w:sz w:val="28"/>
          <w:szCs w:val="36"/>
          <w:highlight w:val="none"/>
        </w:rPr>
      </w:pPr>
    </w:p>
    <w:p w14:paraId="72C725AA">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5CFCF034">
      <w:pPr>
        <w:snapToGrid w:val="0"/>
        <w:spacing w:before="50" w:after="120" w:afterLines="50"/>
        <w:jc w:val="left"/>
        <w:rPr>
          <w:color w:val="auto"/>
          <w:highlight w:val="none"/>
        </w:rPr>
      </w:pPr>
      <w:r>
        <w:rPr>
          <w:rFonts w:hint="eastAsia"/>
          <w:color w:val="auto"/>
          <w:highlight w:val="none"/>
        </w:rPr>
        <w:t xml:space="preserve">编号：           </w:t>
      </w:r>
    </w:p>
    <w:p w14:paraId="6E97E80F">
      <w:pPr>
        <w:snapToGrid w:val="0"/>
        <w:spacing w:before="50" w:after="120" w:afterLines="50"/>
        <w:jc w:val="left"/>
        <w:rPr>
          <w:color w:val="auto"/>
          <w:highlight w:val="none"/>
        </w:rPr>
      </w:pPr>
      <w:r>
        <w:rPr>
          <w:rFonts w:hint="eastAsia"/>
          <w:color w:val="auto"/>
          <w:highlight w:val="none"/>
        </w:rPr>
        <w:t>申请人：</w:t>
      </w:r>
    </w:p>
    <w:p w14:paraId="54AE7A3D">
      <w:pPr>
        <w:snapToGrid w:val="0"/>
        <w:spacing w:before="50" w:after="120" w:afterLines="50"/>
        <w:jc w:val="left"/>
        <w:rPr>
          <w:color w:val="auto"/>
          <w:highlight w:val="none"/>
        </w:rPr>
      </w:pPr>
      <w:r>
        <w:rPr>
          <w:rFonts w:hint="eastAsia"/>
          <w:color w:val="auto"/>
          <w:highlight w:val="none"/>
        </w:rPr>
        <w:t>地址：</w:t>
      </w:r>
    </w:p>
    <w:p w14:paraId="44945A7D">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0A604F92">
      <w:pPr>
        <w:snapToGrid w:val="0"/>
        <w:spacing w:before="50" w:after="120" w:afterLines="50"/>
        <w:jc w:val="left"/>
        <w:rPr>
          <w:color w:val="auto"/>
          <w:highlight w:val="none"/>
        </w:rPr>
      </w:pPr>
      <w:r>
        <w:rPr>
          <w:rFonts w:hint="eastAsia"/>
          <w:color w:val="auto"/>
          <w:highlight w:val="none"/>
        </w:rPr>
        <w:t>地址：</w:t>
      </w:r>
    </w:p>
    <w:p w14:paraId="2BD94591">
      <w:pPr>
        <w:snapToGrid w:val="0"/>
        <w:spacing w:before="50" w:after="120" w:afterLines="50"/>
        <w:jc w:val="left"/>
        <w:rPr>
          <w:color w:val="auto"/>
          <w:highlight w:val="none"/>
        </w:rPr>
      </w:pPr>
      <w:r>
        <w:rPr>
          <w:rFonts w:hint="eastAsia"/>
          <w:color w:val="auto"/>
          <w:highlight w:val="none"/>
        </w:rPr>
        <w:t>开立人：</w:t>
      </w:r>
    </w:p>
    <w:p w14:paraId="494EA7FD">
      <w:pPr>
        <w:snapToGrid w:val="0"/>
        <w:spacing w:before="50" w:after="120" w:afterLines="50"/>
        <w:jc w:val="left"/>
        <w:rPr>
          <w:color w:val="auto"/>
          <w:highlight w:val="none"/>
        </w:rPr>
      </w:pPr>
      <w:r>
        <w:rPr>
          <w:rFonts w:hint="eastAsia"/>
          <w:color w:val="auto"/>
          <w:highlight w:val="none"/>
        </w:rPr>
        <w:t>地址：</w:t>
      </w:r>
    </w:p>
    <w:p w14:paraId="698F665B">
      <w:pPr>
        <w:snapToGrid w:val="0"/>
        <w:spacing w:before="50" w:after="120" w:afterLines="50" w:line="440" w:lineRule="exact"/>
        <w:jc w:val="left"/>
        <w:rPr>
          <w:color w:val="auto"/>
          <w:highlight w:val="none"/>
        </w:rPr>
      </w:pPr>
    </w:p>
    <w:p w14:paraId="3D569BE8">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3EA7EDDF">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我方（即“开立人”）已获得通知，本保函申请人（即“投标供应商”）已响应贵方于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4B5D4EA4">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供应商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559EC01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463D373C">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（1）投标供应商在开标后和投标有效期满之前撤销投标文件的； </w:t>
      </w:r>
    </w:p>
    <w:p w14:paraId="357CC7B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（2）投标供应商在收到中标通知书后，不能或拒绝按招标文件规定的时间内与采购人签订合同； </w:t>
      </w:r>
    </w:p>
    <w:p w14:paraId="0F05DBC6">
      <w:pPr>
        <w:snapToGrid w:val="0"/>
        <w:spacing w:before="50" w:after="120" w:afterLines="50" w:line="276" w:lineRule="auto"/>
        <w:ind w:firstLine="420" w:firstLineChars="200"/>
        <w:jc w:val="left"/>
        <w:rPr>
          <w:color w:val="auto"/>
          <w:highlight w:val="none"/>
        </w:rPr>
      </w:pPr>
      <w:r>
        <w:rPr>
          <w:rFonts w:hint="eastAsia"/>
          <w:color w:val="auto"/>
          <w:highlight w:val="none"/>
        </w:rPr>
        <w:t>（3）投标供应商在与采购人签订合同后，未在规定的时间内提交符合招标文件要求的履约担保；</w:t>
      </w:r>
    </w:p>
    <w:p w14:paraId="6ECCE1D1">
      <w:pPr>
        <w:snapToGrid w:val="0"/>
        <w:spacing w:before="50" w:after="120" w:afterLines="50" w:line="276" w:lineRule="auto"/>
        <w:ind w:firstLine="420" w:firstLineChars="200"/>
        <w:jc w:val="left"/>
        <w:rPr>
          <w:color w:val="auto"/>
          <w:highlight w:val="none"/>
        </w:rPr>
      </w:pPr>
      <w:r>
        <w:rPr>
          <w:rFonts w:hint="eastAsia"/>
          <w:color w:val="auto"/>
          <w:highlight w:val="none"/>
        </w:rPr>
        <w:t>（4）投标供应商在中标通知书发出之日起5个工作日内，未缴纳本项目代理服务费的；</w:t>
      </w:r>
    </w:p>
    <w:p w14:paraId="44FFF32E">
      <w:pPr>
        <w:snapToGrid w:val="0"/>
        <w:spacing w:before="50" w:after="120" w:afterLines="50" w:line="276" w:lineRule="auto"/>
        <w:ind w:firstLine="420" w:firstLineChars="200"/>
        <w:jc w:val="left"/>
        <w:rPr>
          <w:color w:val="auto"/>
          <w:highlight w:val="none"/>
        </w:rPr>
      </w:pPr>
      <w:r>
        <w:rPr>
          <w:rFonts w:hint="eastAsia"/>
          <w:color w:val="auto"/>
          <w:highlight w:val="none"/>
        </w:rPr>
        <w:t>（5）投标供应商违反招标文件规定的其他情形。</w:t>
      </w:r>
    </w:p>
    <w:p w14:paraId="2A21070D">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5018414F">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4D8E4765">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6655C368">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03366532">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58D4DEAB">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796F261A">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3815BE70">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3537A66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32F89856">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05F8F4E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3AD9388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3A5BA79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6938CC9A">
      <w:pPr>
        <w:snapToGrid w:val="0"/>
        <w:spacing w:before="50" w:after="120" w:afterLines="50" w:line="276" w:lineRule="auto"/>
        <w:jc w:val="left"/>
        <w:rPr>
          <w:color w:val="auto"/>
          <w:highlight w:val="none"/>
        </w:rPr>
      </w:pPr>
    </w:p>
    <w:p w14:paraId="430E291B">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114BBFA3">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220386FD">
      <w:pPr>
        <w:snapToGrid w:val="0"/>
        <w:spacing w:before="50" w:after="120" w:afterLines="50" w:line="276" w:lineRule="auto"/>
        <w:jc w:val="left"/>
        <w:rPr>
          <w:color w:val="auto"/>
          <w:highlight w:val="none"/>
        </w:rPr>
      </w:pPr>
      <w:r>
        <w:rPr>
          <w:rFonts w:hint="eastAsia"/>
          <w:color w:val="auto"/>
          <w:highlight w:val="none"/>
        </w:rPr>
        <w:t xml:space="preserve">地    址：                                       </w:t>
      </w:r>
    </w:p>
    <w:p w14:paraId="7C5E6947">
      <w:pPr>
        <w:snapToGrid w:val="0"/>
        <w:spacing w:before="50" w:after="120" w:afterLines="50" w:line="276" w:lineRule="auto"/>
        <w:jc w:val="left"/>
        <w:rPr>
          <w:color w:val="auto"/>
          <w:highlight w:val="none"/>
        </w:rPr>
      </w:pPr>
      <w:r>
        <w:rPr>
          <w:rFonts w:hint="eastAsia"/>
          <w:color w:val="auto"/>
          <w:highlight w:val="none"/>
        </w:rPr>
        <w:t xml:space="preserve">邮政编码：                 </w:t>
      </w:r>
    </w:p>
    <w:p w14:paraId="4CF9D309">
      <w:pPr>
        <w:snapToGrid w:val="0"/>
        <w:spacing w:before="50" w:after="120" w:afterLines="50" w:line="276" w:lineRule="auto"/>
        <w:jc w:val="left"/>
        <w:rPr>
          <w:color w:val="auto"/>
          <w:highlight w:val="none"/>
        </w:rPr>
      </w:pPr>
      <w:r>
        <w:rPr>
          <w:rFonts w:hint="eastAsia"/>
          <w:color w:val="auto"/>
          <w:highlight w:val="none"/>
        </w:rPr>
        <w:t xml:space="preserve">电    话：                 </w:t>
      </w:r>
    </w:p>
    <w:p w14:paraId="2721DF0E">
      <w:pPr>
        <w:snapToGrid w:val="0"/>
        <w:spacing w:before="50" w:after="120" w:afterLines="50" w:line="276" w:lineRule="auto"/>
        <w:jc w:val="left"/>
        <w:rPr>
          <w:color w:val="auto"/>
          <w:highlight w:val="none"/>
        </w:rPr>
      </w:pPr>
      <w:r>
        <w:rPr>
          <w:rFonts w:hint="eastAsia"/>
          <w:color w:val="auto"/>
          <w:highlight w:val="none"/>
        </w:rPr>
        <w:t xml:space="preserve">传    真：                 </w:t>
      </w:r>
    </w:p>
    <w:p w14:paraId="5976ED4F">
      <w:pPr>
        <w:snapToGrid w:val="0"/>
        <w:spacing w:before="50" w:after="120" w:afterLines="50" w:line="276" w:lineRule="auto"/>
        <w:jc w:val="left"/>
        <w:rPr>
          <w:color w:val="auto"/>
          <w:highlight w:val="none"/>
        </w:rPr>
      </w:pPr>
      <w:r>
        <w:rPr>
          <w:rFonts w:hint="eastAsia"/>
          <w:color w:val="auto"/>
          <w:highlight w:val="none"/>
        </w:rPr>
        <w:t>开立时间：      年       月        日</w:t>
      </w:r>
    </w:p>
    <w:p w14:paraId="427AC5A4">
      <w:pPr>
        <w:snapToGrid w:val="0"/>
        <w:spacing w:before="50" w:after="120" w:afterLines="50"/>
        <w:jc w:val="left"/>
        <w:rPr>
          <w:color w:val="auto"/>
          <w:highlight w:val="none"/>
        </w:rPr>
      </w:pPr>
    </w:p>
    <w:p w14:paraId="7AFD0B87">
      <w:pPr>
        <w:snapToGrid w:val="0"/>
        <w:spacing w:before="50" w:after="120" w:afterLines="50"/>
        <w:jc w:val="left"/>
        <w:rPr>
          <w:color w:val="auto"/>
          <w:highlight w:val="none"/>
        </w:rPr>
      </w:pPr>
    </w:p>
    <w:p w14:paraId="58B029E9">
      <w:pPr>
        <w:snapToGrid w:val="0"/>
        <w:spacing w:before="50" w:after="120" w:afterLines="50"/>
        <w:jc w:val="left"/>
        <w:rPr>
          <w:color w:val="auto"/>
          <w:szCs w:val="21"/>
          <w:highlight w:val="none"/>
        </w:rPr>
      </w:pPr>
    </w:p>
    <w:p w14:paraId="7944B0D3">
      <w:pPr>
        <w:spacing w:line="520" w:lineRule="exact"/>
        <w:jc w:val="left"/>
        <w:rPr>
          <w:rFonts w:ascii="方正小标宋简体" w:hAnsi="仿宋" w:eastAsia="方正小标宋简体"/>
          <w:color w:val="auto"/>
          <w:sz w:val="36"/>
          <w:szCs w:val="36"/>
          <w:highlight w:val="none"/>
        </w:rPr>
      </w:pPr>
      <w:r>
        <w:rPr>
          <w:rFonts w:hint="eastAsia"/>
          <w:color w:val="auto"/>
          <w:szCs w:val="21"/>
          <w:highlight w:val="none"/>
        </w:rPr>
        <w:br w:type="page"/>
      </w:r>
      <w:r>
        <w:rPr>
          <w:rFonts w:hint="eastAsia"/>
          <w:color w:val="auto"/>
          <w:szCs w:val="21"/>
          <w:highlight w:val="none"/>
        </w:rPr>
        <w:t>11</w:t>
      </w:r>
      <w:r>
        <w:rPr>
          <w:color w:val="auto"/>
          <w:szCs w:val="21"/>
          <w:highlight w:val="none"/>
        </w:rPr>
        <w:t>．</w:t>
      </w:r>
      <w:r>
        <w:rPr>
          <w:bCs/>
          <w:color w:val="auto"/>
          <w:sz w:val="24"/>
          <w:highlight w:val="none"/>
        </w:rPr>
        <w:t xml:space="preserve"> </w:t>
      </w:r>
      <w:r>
        <w:rPr>
          <w:rFonts w:hint="eastAsia"/>
          <w:color w:val="auto"/>
          <w:szCs w:val="21"/>
          <w:highlight w:val="none"/>
        </w:rPr>
        <w:t>防城港市政府采购供应商信用承诺函</w:t>
      </w:r>
    </w:p>
    <w:p w14:paraId="5B407F0B">
      <w:pPr>
        <w:spacing w:line="520" w:lineRule="exact"/>
        <w:ind w:firstLine="720" w:firstLineChars="200"/>
        <w:jc w:val="center"/>
        <w:rPr>
          <w:rFonts w:ascii="仿宋_GB2312" w:hAnsi="黑体" w:eastAsia="仿宋_GB2312"/>
          <w:color w:val="auto"/>
          <w:sz w:val="32"/>
          <w:szCs w:val="32"/>
          <w:highlight w:val="none"/>
        </w:rPr>
      </w:pPr>
      <w:r>
        <w:rPr>
          <w:rFonts w:hint="eastAsia" w:ascii="方正小标宋简体" w:hAnsi="仿宋" w:eastAsia="方正小标宋简体"/>
          <w:color w:val="auto"/>
          <w:sz w:val="36"/>
          <w:szCs w:val="36"/>
          <w:highlight w:val="none"/>
        </w:rPr>
        <w:t>防城港市政府采购供应商信用承诺函</w:t>
      </w:r>
    </w:p>
    <w:p w14:paraId="5456B484">
      <w:pPr>
        <w:spacing w:line="520" w:lineRule="exact"/>
        <w:rPr>
          <w:rFonts w:ascii="宋体" w:hAnsi="宋体" w:cs="宋体"/>
          <w:color w:val="auto"/>
          <w:sz w:val="24"/>
          <w:highlight w:val="none"/>
        </w:rPr>
      </w:pPr>
      <w:r>
        <w:rPr>
          <w:rFonts w:hint="eastAsia" w:ascii="宋体" w:hAnsi="宋体" w:cs="宋体"/>
          <w:color w:val="auto"/>
          <w:sz w:val="24"/>
          <w:highlight w:val="none"/>
        </w:rPr>
        <w:t>致（采购人名称） ：</w:t>
      </w:r>
    </w:p>
    <w:p w14:paraId="1D581EE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我方自愿参加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w:t>
      </w:r>
      <w:r>
        <w:rPr>
          <w:rFonts w:hint="eastAsia" w:ascii="宋体" w:hAnsi="宋体" w:cs="宋体"/>
          <w:color w:val="auto"/>
          <w:sz w:val="24"/>
          <w:highlight w:val="none"/>
          <w:u w:val="single"/>
        </w:rPr>
        <w:t xml:space="preserve">项目编号：         </w:t>
      </w:r>
      <w:r>
        <w:rPr>
          <w:rFonts w:hint="eastAsia" w:ascii="宋体" w:hAnsi="宋体" w:cs="宋体"/>
          <w:color w:val="auto"/>
          <w:sz w:val="24"/>
          <w:highlight w:val="none"/>
        </w:rPr>
        <w:t xml:space="preserve">）的政府采购活动，严格遵守《中华人民共和国政府采购法》及相关法律法规，依法诚信经营，无条件遵守本次政府采购活动的各项规定，并郑重承诺： </w:t>
      </w:r>
    </w:p>
    <w:p w14:paraId="58A6031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1.我方具有符合采购文件资格要求的财务状况报告。 </w:t>
      </w:r>
    </w:p>
    <w:p w14:paraId="73D189A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2.我方具有符合采购文件资格要求的依法缴纳税收和社会保障资金的良好记录。 </w:t>
      </w:r>
    </w:p>
    <w:p w14:paraId="4899E47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3.我方参加政府采购活动前三年内在经营活动中没有重大违法记录。 </w:t>
      </w:r>
    </w:p>
    <w:p w14:paraId="52DF8B1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我方对以上承诺内容的真实性负责。如有虚假，将依法承担相应责任。</w:t>
      </w:r>
    </w:p>
    <w:p w14:paraId="64E8D377">
      <w:pPr>
        <w:spacing w:line="520" w:lineRule="exact"/>
        <w:ind w:firstLine="2760" w:firstLineChars="1150"/>
        <w:rPr>
          <w:rFonts w:ascii="宋体" w:hAnsi="宋体" w:cs="宋体"/>
          <w:color w:val="auto"/>
          <w:sz w:val="24"/>
          <w:highlight w:val="none"/>
        </w:rPr>
      </w:pPr>
    </w:p>
    <w:p w14:paraId="530566B4">
      <w:pPr>
        <w:spacing w:line="520" w:lineRule="exact"/>
        <w:ind w:firstLine="2760" w:firstLineChars="1150"/>
        <w:rPr>
          <w:rFonts w:ascii="宋体" w:hAnsi="宋体" w:cs="宋体"/>
          <w:color w:val="auto"/>
          <w:sz w:val="24"/>
          <w:highlight w:val="none"/>
        </w:rPr>
      </w:pPr>
    </w:p>
    <w:p w14:paraId="1141E581">
      <w:pPr>
        <w:spacing w:line="520" w:lineRule="exact"/>
        <w:ind w:firstLine="4680" w:firstLineChars="1950"/>
        <w:rPr>
          <w:rFonts w:ascii="宋体" w:hAnsi="宋体" w:cs="宋体"/>
          <w:color w:val="auto"/>
          <w:sz w:val="24"/>
          <w:highlight w:val="none"/>
        </w:rPr>
      </w:pPr>
      <w:r>
        <w:rPr>
          <w:rFonts w:hint="eastAsia" w:ascii="宋体" w:hAnsi="宋体" w:cs="宋体"/>
          <w:color w:val="auto"/>
          <w:sz w:val="24"/>
          <w:highlight w:val="none"/>
        </w:rPr>
        <w:t>供应商名称（公章）：</w:t>
      </w:r>
    </w:p>
    <w:p w14:paraId="280E3EBC">
      <w:pPr>
        <w:spacing w:line="520" w:lineRule="exact"/>
        <w:ind w:firstLine="4920" w:firstLineChars="2050"/>
        <w:rPr>
          <w:rFonts w:ascii="宋体" w:hAnsi="宋体" w:cs="宋体"/>
          <w:color w:val="auto"/>
          <w:sz w:val="24"/>
          <w:highlight w:val="none"/>
        </w:rPr>
      </w:pPr>
      <w:r>
        <w:rPr>
          <w:rFonts w:hint="eastAsia" w:ascii="宋体" w:hAnsi="宋体" w:cs="宋体"/>
          <w:color w:val="auto"/>
          <w:sz w:val="24"/>
          <w:highlight w:val="none"/>
        </w:rPr>
        <w:t>统一社会信用代码：</w:t>
      </w:r>
    </w:p>
    <w:p w14:paraId="458986F7">
      <w:pPr>
        <w:spacing w:line="520" w:lineRule="exact"/>
        <w:ind w:firstLine="3840" w:firstLineChars="1600"/>
        <w:rPr>
          <w:rFonts w:ascii="宋体" w:hAnsi="宋体" w:cs="宋体"/>
          <w:color w:val="auto"/>
          <w:sz w:val="24"/>
          <w:highlight w:val="none"/>
        </w:rPr>
      </w:pPr>
      <w:r>
        <w:rPr>
          <w:rFonts w:hint="eastAsia" w:ascii="宋体" w:hAnsi="宋体" w:cs="宋体"/>
          <w:color w:val="auto"/>
          <w:sz w:val="24"/>
          <w:highlight w:val="none"/>
        </w:rPr>
        <w:t>法定代表人或授权代表(签名)：</w:t>
      </w:r>
    </w:p>
    <w:p w14:paraId="480B954F">
      <w:pPr>
        <w:spacing w:line="520" w:lineRule="exact"/>
        <w:ind w:firstLine="5280" w:firstLineChars="2200"/>
        <w:rPr>
          <w:rFonts w:ascii="宋体" w:hAnsi="宋体" w:cs="宋体"/>
          <w:color w:val="auto"/>
          <w:sz w:val="24"/>
          <w:highlight w:val="none"/>
        </w:rPr>
      </w:pPr>
      <w:r>
        <w:rPr>
          <w:rFonts w:hint="eastAsia" w:ascii="宋体" w:hAnsi="宋体" w:cs="宋体"/>
          <w:color w:val="auto"/>
          <w:sz w:val="24"/>
          <w:highlight w:val="none"/>
        </w:rPr>
        <w:t>日期： 年 月 日</w:t>
      </w:r>
    </w:p>
    <w:p w14:paraId="7F6BE0E5">
      <w:pPr>
        <w:autoSpaceDE w:val="0"/>
        <w:autoSpaceDN w:val="0"/>
        <w:adjustRightInd w:val="0"/>
        <w:rPr>
          <w:rFonts w:ascii="宋体" w:cs="宋体"/>
          <w:color w:val="auto"/>
          <w:sz w:val="24"/>
          <w:highlight w:val="none"/>
        </w:rPr>
      </w:pPr>
    </w:p>
    <w:p w14:paraId="689FB24A">
      <w:pPr>
        <w:autoSpaceDE w:val="0"/>
        <w:autoSpaceDN w:val="0"/>
        <w:adjustRightInd w:val="0"/>
        <w:rPr>
          <w:rFonts w:ascii="宋体" w:cs="宋体"/>
          <w:color w:val="auto"/>
          <w:sz w:val="24"/>
          <w:highlight w:val="none"/>
        </w:rPr>
      </w:pPr>
    </w:p>
    <w:p w14:paraId="5187BFE3">
      <w:pPr>
        <w:autoSpaceDE w:val="0"/>
        <w:autoSpaceDN w:val="0"/>
        <w:adjustRightInd w:val="0"/>
        <w:rPr>
          <w:rFonts w:ascii="宋体" w:cs="宋体"/>
          <w:color w:val="auto"/>
          <w:sz w:val="24"/>
          <w:highlight w:val="none"/>
        </w:rPr>
      </w:pPr>
    </w:p>
    <w:p w14:paraId="5FD93CBB">
      <w:pPr>
        <w:autoSpaceDE w:val="0"/>
        <w:autoSpaceDN w:val="0"/>
        <w:adjustRightInd w:val="0"/>
        <w:rPr>
          <w:rFonts w:ascii="宋体" w:cs="宋体"/>
          <w:color w:val="auto"/>
          <w:sz w:val="24"/>
          <w:highlight w:val="none"/>
        </w:rPr>
      </w:pPr>
    </w:p>
    <w:p w14:paraId="2BFBC6E6">
      <w:pPr>
        <w:autoSpaceDE w:val="0"/>
        <w:autoSpaceDN w:val="0"/>
        <w:adjustRightInd w:val="0"/>
        <w:rPr>
          <w:rFonts w:ascii="宋体" w:cs="宋体"/>
          <w:color w:val="auto"/>
          <w:sz w:val="24"/>
          <w:highlight w:val="none"/>
        </w:rPr>
      </w:pPr>
    </w:p>
    <w:p w14:paraId="750A2DC8">
      <w:pPr>
        <w:autoSpaceDE w:val="0"/>
        <w:autoSpaceDN w:val="0"/>
        <w:adjustRightInd w:val="0"/>
        <w:rPr>
          <w:rFonts w:ascii="宋体" w:cs="宋体"/>
          <w:color w:val="auto"/>
          <w:sz w:val="24"/>
          <w:highlight w:val="none"/>
        </w:rPr>
      </w:pPr>
    </w:p>
    <w:p w14:paraId="228B55C2">
      <w:pPr>
        <w:autoSpaceDE w:val="0"/>
        <w:autoSpaceDN w:val="0"/>
        <w:adjustRightInd w:val="0"/>
        <w:rPr>
          <w:rFonts w:ascii="宋体" w:cs="宋体"/>
          <w:color w:val="auto"/>
          <w:sz w:val="24"/>
          <w:highlight w:val="none"/>
        </w:rPr>
      </w:pPr>
    </w:p>
    <w:p w14:paraId="5665AFF1">
      <w:pPr>
        <w:spacing w:after="120" w:line="440" w:lineRule="exact"/>
        <w:rPr>
          <w:rFonts w:ascii="黑体" w:hAnsi="黑体" w:eastAsia="黑体" w:cs="黑体"/>
          <w:color w:val="auto"/>
          <w:spacing w:val="2"/>
          <w:szCs w:val="21"/>
          <w:highlight w:val="none"/>
        </w:rPr>
      </w:pPr>
      <w:r>
        <w:rPr>
          <w:rFonts w:hint="eastAsia" w:ascii="黑体" w:hAnsi="黑体" w:eastAsia="黑体" w:cs="黑体"/>
          <w:color w:val="auto"/>
          <w:spacing w:val="2"/>
          <w:szCs w:val="21"/>
          <w:highlight w:val="none"/>
        </w:rPr>
        <w:t>注：1.供应商须在投标（响应）文件中按此模板提供承诺函，未提供视为未实质性响应招标（采购）文件要求，按无效投标（响应）处理。</w:t>
      </w:r>
    </w:p>
    <w:p w14:paraId="161BA0CC">
      <w:pPr>
        <w:snapToGrid w:val="0"/>
        <w:spacing w:before="50" w:after="120" w:afterLines="50" w:line="400" w:lineRule="exact"/>
        <w:jc w:val="left"/>
        <w:rPr>
          <w:bCs/>
          <w:color w:val="auto"/>
          <w:sz w:val="24"/>
          <w:highlight w:val="none"/>
        </w:rPr>
      </w:pPr>
      <w:r>
        <w:rPr>
          <w:rFonts w:hint="eastAsia" w:ascii="黑体" w:hAnsi="黑体" w:eastAsia="黑体" w:cs="黑体"/>
          <w:color w:val="auto"/>
          <w:spacing w:val="2"/>
          <w:szCs w:val="21"/>
          <w:highlight w:val="none"/>
        </w:rPr>
        <w:t>2.供应商的法定代表人（其他组织的为负责人）或者授权代表的签名或盖章应真实、有效，如由授权代表签名或盖章的，应提供“法定代表人授权书”。</w:t>
      </w:r>
    </w:p>
    <w:p w14:paraId="3CF46955">
      <w:pPr>
        <w:snapToGrid w:val="0"/>
        <w:spacing w:before="50" w:after="120" w:afterLines="50" w:line="400" w:lineRule="exact"/>
        <w:jc w:val="left"/>
        <w:rPr>
          <w:bCs/>
          <w:color w:val="auto"/>
          <w:sz w:val="24"/>
          <w:highlight w:val="none"/>
        </w:rPr>
      </w:pPr>
      <w:r>
        <w:rPr>
          <w:rFonts w:hint="eastAsia"/>
          <w:color w:val="auto"/>
          <w:szCs w:val="21"/>
          <w:highlight w:val="none"/>
        </w:rPr>
        <w:t>12</w:t>
      </w:r>
      <w:r>
        <w:rPr>
          <w:color w:val="auto"/>
          <w:szCs w:val="21"/>
          <w:highlight w:val="none"/>
        </w:rPr>
        <w:t>．供应商认为应当要提交的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0779B6B4">
      <w:pPr>
        <w:snapToGrid w:val="0"/>
        <w:spacing w:before="120" w:beforeLines="50" w:after="50" w:line="440" w:lineRule="exact"/>
        <w:outlineLvl w:val="1"/>
        <w:rPr>
          <w:bCs/>
          <w:color w:val="auto"/>
          <w:sz w:val="24"/>
          <w:highlight w:val="none"/>
        </w:rPr>
      </w:pPr>
      <w:r>
        <w:rPr>
          <w:color w:val="auto"/>
          <w:szCs w:val="21"/>
          <w:highlight w:val="none"/>
        </w:rPr>
        <w:br w:type="page"/>
      </w:r>
      <w:r>
        <w:rPr>
          <w:bCs/>
          <w:color w:val="auto"/>
          <w:sz w:val="24"/>
          <w:highlight w:val="none"/>
        </w:rPr>
        <w:t xml:space="preserve">第二部分 </w:t>
      </w:r>
      <w:r>
        <w:rPr>
          <w:rFonts w:hint="eastAsia"/>
          <w:bCs/>
          <w:color w:val="auto"/>
          <w:sz w:val="24"/>
          <w:highlight w:val="none"/>
        </w:rPr>
        <w:t>商务</w:t>
      </w:r>
      <w:r>
        <w:rPr>
          <w:bCs/>
          <w:color w:val="auto"/>
          <w:sz w:val="24"/>
          <w:highlight w:val="none"/>
        </w:rPr>
        <w:t>技术文件</w:t>
      </w:r>
    </w:p>
    <w:p w14:paraId="6362BC2E">
      <w:pPr>
        <w:snapToGrid w:val="0"/>
        <w:spacing w:before="120" w:beforeLines="50" w:after="50" w:line="360" w:lineRule="exact"/>
        <w:rPr>
          <w:b/>
          <w:color w:val="auto"/>
          <w:szCs w:val="21"/>
          <w:highlight w:val="none"/>
        </w:rPr>
      </w:pPr>
      <w:bookmarkStart w:id="829" w:name="_Toc462320613"/>
      <w:bookmarkStart w:id="830" w:name="_Toc462223472"/>
      <w:bookmarkStart w:id="831" w:name="_Toc455309222"/>
      <w:r>
        <w:rPr>
          <w:rFonts w:hint="eastAsia"/>
          <w:b/>
          <w:color w:val="auto"/>
          <w:szCs w:val="21"/>
          <w:highlight w:val="none"/>
        </w:rPr>
        <w:t>1</w:t>
      </w:r>
      <w:r>
        <w:rPr>
          <w:b/>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5DDA11AB">
      <w:pPr>
        <w:pStyle w:val="197"/>
        <w:jc w:val="left"/>
        <w:rPr>
          <w:color w:val="auto"/>
          <w:highlight w:val="none"/>
        </w:rPr>
      </w:pPr>
    </w:p>
    <w:p w14:paraId="11E4A89D">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829"/>
      <w:bookmarkEnd w:id="830"/>
      <w:bookmarkEnd w:id="831"/>
    </w:p>
    <w:p w14:paraId="0C253A33">
      <w:pPr>
        <w:spacing w:line="360" w:lineRule="auto"/>
        <w:rPr>
          <w:color w:val="auto"/>
          <w:highlight w:val="none"/>
        </w:rPr>
      </w:pPr>
    </w:p>
    <w:p w14:paraId="0B365B9F">
      <w:pPr>
        <w:spacing w:line="360" w:lineRule="auto"/>
        <w:rPr>
          <w:color w:val="auto"/>
          <w:highlight w:val="none"/>
        </w:rPr>
      </w:pPr>
    </w:p>
    <w:p w14:paraId="3F6592DE">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36C019A7">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02A4EEB1">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C65B9AC">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3590A5E6">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09392BAF">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14D9989">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；身份证号码：</w:t>
      </w:r>
      <w:r>
        <w:rPr>
          <w:color w:val="auto"/>
          <w:szCs w:val="21"/>
          <w:highlight w:val="none"/>
          <w:u w:val="single"/>
        </w:rPr>
        <w:t xml:space="preserve">                                      </w:t>
      </w:r>
    </w:p>
    <w:p w14:paraId="4908091E">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5452908D">
      <w:pPr>
        <w:spacing w:line="540" w:lineRule="exact"/>
        <w:rPr>
          <w:color w:val="auto"/>
          <w:szCs w:val="21"/>
          <w:highlight w:val="none"/>
        </w:rPr>
      </w:pPr>
    </w:p>
    <w:p w14:paraId="7E804417">
      <w:pPr>
        <w:spacing w:line="540" w:lineRule="exact"/>
        <w:ind w:firstLine="420" w:firstLineChars="200"/>
        <w:rPr>
          <w:color w:val="auto"/>
          <w:szCs w:val="21"/>
          <w:highlight w:val="none"/>
        </w:rPr>
      </w:pPr>
      <w:r>
        <w:rPr>
          <w:color w:val="auto"/>
          <w:szCs w:val="21"/>
          <w:highlight w:val="none"/>
        </w:rPr>
        <w:t>特此证明。</w:t>
      </w:r>
    </w:p>
    <w:p w14:paraId="19C12284">
      <w:pPr>
        <w:spacing w:line="360" w:lineRule="auto"/>
        <w:ind w:firstLine="420" w:firstLineChars="200"/>
        <w:rPr>
          <w:color w:val="auto"/>
          <w:szCs w:val="21"/>
          <w:highlight w:val="none"/>
        </w:rPr>
      </w:pPr>
    </w:p>
    <w:p w14:paraId="2155D4AF">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4CCEFEC">
      <w:pPr>
        <w:spacing w:line="360" w:lineRule="auto"/>
        <w:rPr>
          <w:color w:val="auto"/>
          <w:szCs w:val="21"/>
          <w:highlight w:val="none"/>
        </w:rPr>
      </w:pPr>
      <w:r>
        <w:rPr>
          <w:color w:val="auto"/>
          <w:szCs w:val="21"/>
          <w:highlight w:val="none"/>
        </w:rPr>
        <w:t xml:space="preserve">                                                   年       月       日 </w:t>
      </w:r>
    </w:p>
    <w:p w14:paraId="751D3355">
      <w:pPr>
        <w:spacing w:line="360" w:lineRule="auto"/>
        <w:ind w:firstLine="420" w:firstLineChars="200"/>
        <w:rPr>
          <w:color w:val="auto"/>
          <w:szCs w:val="21"/>
          <w:highlight w:val="none"/>
        </w:rPr>
      </w:pPr>
    </w:p>
    <w:p w14:paraId="7C4734CB">
      <w:pPr>
        <w:spacing w:line="360" w:lineRule="auto"/>
        <w:rPr>
          <w:color w:val="auto"/>
          <w:szCs w:val="21"/>
          <w:highlight w:val="none"/>
        </w:rPr>
      </w:pPr>
      <w:r>
        <w:rPr>
          <w:color w:val="auto"/>
          <w:szCs w:val="21"/>
          <w:highlight w:val="none"/>
        </w:rPr>
        <w:t>附件：法定代表人身份证</w:t>
      </w:r>
      <w:r>
        <w:rPr>
          <w:rFonts w:hint="eastAsia"/>
          <w:color w:val="auto"/>
          <w:szCs w:val="21"/>
          <w:highlight w:val="none"/>
        </w:rPr>
        <w:t>扫描件</w:t>
      </w:r>
    </w:p>
    <w:p w14:paraId="52C145C2">
      <w:pPr>
        <w:spacing w:line="360" w:lineRule="auto"/>
        <w:rPr>
          <w:color w:val="auto"/>
          <w:szCs w:val="21"/>
          <w:highlight w:val="none"/>
        </w:rPr>
      </w:pPr>
    </w:p>
    <w:p w14:paraId="5B9E009C">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578A5868">
      <w:pPr>
        <w:snapToGrid w:val="0"/>
        <w:spacing w:before="120" w:beforeLines="50" w:after="50" w:line="360" w:lineRule="exact"/>
        <w:rPr>
          <w:b/>
          <w:color w:val="auto"/>
          <w:szCs w:val="21"/>
          <w:highlight w:val="none"/>
        </w:rPr>
      </w:pPr>
    </w:p>
    <w:p w14:paraId="716E71A8">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350B3F1B">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B80B911">
      <w:pPr>
        <w:snapToGrid w:val="0"/>
        <w:spacing w:before="120" w:beforeLines="50" w:after="50" w:line="440" w:lineRule="exact"/>
        <w:ind w:firstLine="420" w:firstLineChars="200"/>
        <w:rPr>
          <w:color w:val="auto"/>
          <w:szCs w:val="21"/>
          <w:highlight w:val="none"/>
        </w:rPr>
      </w:pPr>
      <w:r>
        <w:rPr>
          <w:color w:val="auto"/>
          <w:szCs w:val="21"/>
          <w:highlight w:val="none"/>
        </w:rPr>
        <w:t>我</w:t>
      </w:r>
      <w:r>
        <w:rPr>
          <w:i/>
          <w:iCs/>
          <w:color w:val="auto"/>
          <w:szCs w:val="21"/>
          <w:highlight w:val="none"/>
          <w:u w:val="single"/>
        </w:rPr>
        <w:t>（</w:t>
      </w:r>
      <w:r>
        <w:rPr>
          <w:rFonts w:hint="eastAsia"/>
          <w:i/>
          <w:iCs/>
          <w:color w:val="auto"/>
          <w:szCs w:val="21"/>
          <w:highlight w:val="none"/>
          <w:u w:val="single"/>
        </w:rPr>
        <w:t>姓名</w:t>
      </w:r>
      <w:r>
        <w:rPr>
          <w:i/>
          <w:iCs/>
          <w:color w:val="auto"/>
          <w:szCs w:val="21"/>
          <w:highlight w:val="none"/>
          <w:u w:val="single"/>
        </w:rPr>
        <w:t>）</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color w:val="auto"/>
          <w:szCs w:val="21"/>
          <w:highlight w:val="none"/>
          <w:u w:val="single"/>
        </w:rPr>
        <w:t>（姓名）</w:t>
      </w:r>
      <w:r>
        <w:rPr>
          <w:color w:val="auto"/>
          <w:szCs w:val="21"/>
          <w:highlight w:val="none"/>
        </w:rPr>
        <w:t>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项目的磋商活动，并代表我方全权办理针对上述项目的磋商、截标、评审、签约等具体事务和签署相关文件。</w:t>
      </w:r>
    </w:p>
    <w:p w14:paraId="644874E0">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4AB89BF4">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2743ACAB">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6A43EB78">
      <w:pPr>
        <w:snapToGrid w:val="0"/>
        <w:spacing w:before="120" w:beforeLines="50" w:after="50" w:line="440" w:lineRule="exact"/>
        <w:rPr>
          <w:color w:val="auto"/>
          <w:szCs w:val="21"/>
          <w:highlight w:val="none"/>
          <w:u w:val="single"/>
        </w:rPr>
      </w:pPr>
      <w:r>
        <w:rPr>
          <w:color w:val="auto"/>
          <w:szCs w:val="21"/>
          <w:highlight w:val="none"/>
        </w:rPr>
        <w:t>被授权人</w:t>
      </w:r>
      <w:bookmarkStart w:id="832" w:name="_Hlk89190805"/>
      <w:r>
        <w:rPr>
          <w:color w:val="auto"/>
          <w:szCs w:val="21"/>
          <w:highlight w:val="none"/>
        </w:rPr>
        <w:t>签名或</w:t>
      </w:r>
      <w:r>
        <w:rPr>
          <w:rFonts w:hint="eastAsia"/>
          <w:color w:val="auto"/>
          <w:szCs w:val="21"/>
          <w:highlight w:val="none"/>
        </w:rPr>
        <w:t>签章</w:t>
      </w:r>
      <w:bookmarkEnd w:id="832"/>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4AAD4225">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3CF6054">
      <w:pPr>
        <w:snapToGrid w:val="0"/>
        <w:spacing w:before="120" w:beforeLines="50" w:after="50" w:line="440" w:lineRule="exact"/>
        <w:rPr>
          <w:color w:val="auto"/>
          <w:szCs w:val="21"/>
          <w:highlight w:val="none"/>
          <w:u w:val="singl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75AF5D04">
      <w:pPr>
        <w:snapToGrid w:val="0"/>
        <w:spacing w:before="120" w:beforeLines="50" w:after="50" w:line="440" w:lineRule="exact"/>
        <w:rPr>
          <w:color w:val="auto"/>
          <w:szCs w:val="21"/>
          <w:highlight w:val="none"/>
          <w:u w:val="single"/>
        </w:rPr>
      </w:pPr>
      <w:bookmarkStart w:id="833" w:name="_Hlk133576837"/>
      <w:r>
        <w:rPr>
          <w:rFonts w:hint="eastAsia"/>
          <w:color w:val="auto"/>
          <w:szCs w:val="21"/>
          <w:highlight w:val="none"/>
        </w:rPr>
        <w:t>被授权人</w:t>
      </w:r>
      <w:bookmarkStart w:id="834" w:name="_Hlk132793041"/>
      <w:r>
        <w:rPr>
          <w:rFonts w:hint="eastAsia"/>
          <w:color w:val="auto"/>
          <w:szCs w:val="21"/>
          <w:highlight w:val="none"/>
        </w:rPr>
        <w:t>手机号码及邮箱：</w:t>
      </w:r>
      <w:bookmarkEnd w:id="834"/>
      <w:r>
        <w:rPr>
          <w:rFonts w:hint="eastAsia"/>
          <w:color w:val="auto"/>
          <w:szCs w:val="21"/>
          <w:highlight w:val="none"/>
          <w:u w:val="single"/>
        </w:rPr>
        <w:t xml:space="preserve"> </w:t>
      </w:r>
      <w:r>
        <w:rPr>
          <w:color w:val="auto"/>
          <w:szCs w:val="21"/>
          <w:highlight w:val="none"/>
          <w:u w:val="single"/>
        </w:rPr>
        <w:t xml:space="preserve">        </w:t>
      </w:r>
    </w:p>
    <w:bookmarkEnd w:id="833"/>
    <w:p w14:paraId="63904EDF">
      <w:pPr>
        <w:snapToGrid w:val="0"/>
        <w:spacing w:before="120" w:beforeLines="50" w:after="50" w:line="440" w:lineRule="exact"/>
        <w:rPr>
          <w:color w:val="auto"/>
          <w:szCs w:val="21"/>
          <w:highlight w:val="none"/>
        </w:rPr>
      </w:pPr>
    </w:p>
    <w:p w14:paraId="322EBAEC">
      <w:pPr>
        <w:snapToGrid w:val="0"/>
        <w:spacing w:before="120" w:beforeLines="50" w:after="50" w:line="440" w:lineRule="exact"/>
        <w:rPr>
          <w:color w:val="auto"/>
          <w:szCs w:val="21"/>
          <w:highlight w:val="none"/>
        </w:rPr>
      </w:pPr>
    </w:p>
    <w:p w14:paraId="45C5B784">
      <w:pPr>
        <w:snapToGrid w:val="0"/>
        <w:spacing w:before="120" w:beforeLines="50" w:after="50" w:line="440" w:lineRule="exact"/>
        <w:rPr>
          <w:color w:val="auto"/>
          <w:szCs w:val="21"/>
          <w:highlight w:val="none"/>
        </w:rPr>
      </w:pPr>
      <w:r>
        <w:rPr>
          <w:color w:val="auto"/>
          <w:szCs w:val="21"/>
          <w:highlight w:val="none"/>
        </w:rPr>
        <w:t xml:space="preserve">                                </w:t>
      </w:r>
    </w:p>
    <w:p w14:paraId="4D1E1D3E">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1754A8A5">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5D6829B">
      <w:pPr>
        <w:spacing w:line="360" w:lineRule="auto"/>
        <w:rPr>
          <w:color w:val="auto"/>
          <w:szCs w:val="21"/>
          <w:highlight w:val="none"/>
        </w:rPr>
      </w:pPr>
      <w:r>
        <w:rPr>
          <w:color w:val="auto"/>
          <w:szCs w:val="21"/>
          <w:highlight w:val="none"/>
        </w:rPr>
        <w:t>附件：法定代表人身份证</w:t>
      </w:r>
      <w:r>
        <w:rPr>
          <w:rFonts w:hint="eastAsia"/>
          <w:color w:val="auto"/>
          <w:szCs w:val="21"/>
          <w:highlight w:val="none"/>
        </w:rPr>
        <w:t>扫描件</w:t>
      </w:r>
      <w:r>
        <w:rPr>
          <w:color w:val="auto"/>
          <w:szCs w:val="21"/>
          <w:highlight w:val="none"/>
        </w:rPr>
        <w:t>及授权代表身份证</w:t>
      </w:r>
      <w:r>
        <w:rPr>
          <w:rFonts w:hint="eastAsia"/>
          <w:color w:val="auto"/>
          <w:szCs w:val="21"/>
          <w:highlight w:val="none"/>
        </w:rPr>
        <w:t>扫描件</w:t>
      </w:r>
    </w:p>
    <w:p w14:paraId="315D44C8">
      <w:pPr>
        <w:snapToGrid w:val="0"/>
        <w:spacing w:before="120" w:beforeLines="50" w:after="50" w:line="440" w:lineRule="exact"/>
        <w:jc w:val="center"/>
        <w:outlineLvl w:val="1"/>
        <w:rPr>
          <w:bCs/>
          <w:color w:val="auto"/>
          <w:sz w:val="24"/>
          <w:highlight w:val="none"/>
        </w:rPr>
      </w:pPr>
    </w:p>
    <w:p w14:paraId="622489A4">
      <w:pPr>
        <w:snapToGrid w:val="0"/>
        <w:spacing w:before="50" w:after="120" w:afterLines="50"/>
        <w:jc w:val="left"/>
        <w:rPr>
          <w:color w:val="auto"/>
          <w:szCs w:val="21"/>
          <w:highlight w:val="none"/>
        </w:rPr>
      </w:pPr>
      <w:r>
        <w:rPr>
          <w:rFonts w:hint="eastAsia"/>
          <w:color w:val="auto"/>
          <w:szCs w:val="21"/>
          <w:highlight w:val="none"/>
        </w:rPr>
        <w:br w:type="page"/>
      </w:r>
      <w:r>
        <w:rPr>
          <w:rFonts w:hint="eastAsia"/>
          <w:color w:val="auto"/>
          <w:szCs w:val="21"/>
          <w:highlight w:val="none"/>
        </w:rPr>
        <w:t>2</w:t>
      </w:r>
      <w:r>
        <w:rPr>
          <w:color w:val="auto"/>
          <w:szCs w:val="21"/>
          <w:highlight w:val="none"/>
        </w:rPr>
        <w:t>.供应商可根据采购文件、图纸及对现场的勘察情况，编制施工组织设计，可参考以下提纲，也可自行编制</w:t>
      </w:r>
    </w:p>
    <w:p w14:paraId="2EC14261">
      <w:pPr>
        <w:snapToGrid w:val="0"/>
        <w:spacing w:before="50" w:after="120" w:afterLines="50"/>
        <w:jc w:val="left"/>
        <w:rPr>
          <w:color w:val="auto"/>
          <w:szCs w:val="21"/>
          <w:highlight w:val="none"/>
        </w:rPr>
      </w:pPr>
      <w:r>
        <w:rPr>
          <w:color w:val="auto"/>
          <w:szCs w:val="21"/>
          <w:highlight w:val="none"/>
        </w:rPr>
        <w:t>施工组织设计编制大纲：</w:t>
      </w:r>
    </w:p>
    <w:p w14:paraId="471C48FF">
      <w:pPr>
        <w:spacing w:line="360" w:lineRule="auto"/>
        <w:ind w:firstLine="420" w:firstLineChars="200"/>
        <w:rPr>
          <w:color w:val="auto"/>
          <w:highlight w:val="none"/>
        </w:rPr>
      </w:pPr>
      <w:r>
        <w:rPr>
          <w:rFonts w:hint="eastAsia"/>
          <w:color w:val="auto"/>
          <w:highlight w:val="none"/>
        </w:rPr>
        <w:t>（1）概述</w:t>
      </w:r>
    </w:p>
    <w:p w14:paraId="23293C99">
      <w:pPr>
        <w:spacing w:line="360" w:lineRule="auto"/>
        <w:ind w:firstLine="420" w:firstLineChars="200"/>
        <w:rPr>
          <w:color w:val="auto"/>
          <w:highlight w:val="none"/>
        </w:rPr>
      </w:pPr>
      <w:r>
        <w:rPr>
          <w:rFonts w:hint="eastAsia"/>
          <w:color w:val="auto"/>
          <w:highlight w:val="none"/>
        </w:rPr>
        <w:t>（2）主要施工方法；</w:t>
      </w:r>
    </w:p>
    <w:p w14:paraId="00068AE2">
      <w:pPr>
        <w:spacing w:line="360" w:lineRule="auto"/>
        <w:ind w:firstLine="420" w:firstLineChars="200"/>
        <w:rPr>
          <w:color w:val="auto"/>
          <w:highlight w:val="none"/>
        </w:rPr>
      </w:pPr>
      <w:r>
        <w:rPr>
          <w:rFonts w:hint="eastAsia"/>
          <w:color w:val="auto"/>
          <w:highlight w:val="none"/>
        </w:rPr>
        <w:t>（3）拟投入的主要物资计划</w:t>
      </w:r>
    </w:p>
    <w:p w14:paraId="160AB6A7">
      <w:pPr>
        <w:spacing w:line="360" w:lineRule="auto"/>
        <w:ind w:firstLine="420" w:firstLineChars="200"/>
        <w:rPr>
          <w:color w:val="auto"/>
          <w:highlight w:val="none"/>
        </w:rPr>
      </w:pPr>
      <w:r>
        <w:rPr>
          <w:rFonts w:hint="eastAsia"/>
          <w:color w:val="auto"/>
          <w:highlight w:val="none"/>
        </w:rPr>
        <w:t>（4）</w:t>
      </w:r>
      <w:r>
        <w:rPr>
          <w:rFonts w:hint="eastAsia" w:cs="宋体"/>
          <w:color w:val="auto"/>
          <w:kern w:val="0"/>
          <w:highlight w:val="none"/>
        </w:rPr>
        <w:t>拟投入的主要施工机械、设备计划</w:t>
      </w:r>
    </w:p>
    <w:p w14:paraId="340DE123">
      <w:pPr>
        <w:spacing w:line="360" w:lineRule="auto"/>
        <w:ind w:firstLine="420" w:firstLineChars="200"/>
        <w:rPr>
          <w:color w:val="auto"/>
          <w:highlight w:val="none"/>
        </w:rPr>
      </w:pPr>
      <w:r>
        <w:rPr>
          <w:rFonts w:hint="eastAsia"/>
          <w:color w:val="auto"/>
          <w:highlight w:val="none"/>
        </w:rPr>
        <w:t>（5）劳动力安排计划；</w:t>
      </w:r>
    </w:p>
    <w:p w14:paraId="1382D341">
      <w:pPr>
        <w:spacing w:line="360" w:lineRule="auto"/>
        <w:ind w:firstLine="420" w:firstLineChars="200"/>
        <w:rPr>
          <w:color w:val="auto"/>
          <w:highlight w:val="none"/>
        </w:rPr>
      </w:pPr>
      <w:r>
        <w:rPr>
          <w:rFonts w:hint="eastAsia"/>
          <w:color w:val="auto"/>
          <w:highlight w:val="none"/>
        </w:rPr>
        <w:t>（6）确保工程质量的技术组织措施；</w:t>
      </w:r>
    </w:p>
    <w:p w14:paraId="1CEF1638">
      <w:pPr>
        <w:spacing w:line="360" w:lineRule="auto"/>
        <w:ind w:firstLine="420" w:firstLineChars="200"/>
        <w:rPr>
          <w:color w:val="auto"/>
          <w:highlight w:val="none"/>
        </w:rPr>
      </w:pPr>
      <w:r>
        <w:rPr>
          <w:rFonts w:hint="eastAsia"/>
          <w:color w:val="auto"/>
          <w:highlight w:val="none"/>
        </w:rPr>
        <w:t>（7）确保安全生产的技术组织措施；</w:t>
      </w:r>
    </w:p>
    <w:p w14:paraId="1B341F43">
      <w:pPr>
        <w:spacing w:line="360" w:lineRule="auto"/>
        <w:ind w:firstLine="420" w:firstLineChars="200"/>
        <w:rPr>
          <w:color w:val="auto"/>
          <w:highlight w:val="none"/>
        </w:rPr>
      </w:pPr>
      <w:r>
        <w:rPr>
          <w:rFonts w:hint="eastAsia"/>
          <w:color w:val="auto"/>
          <w:highlight w:val="none"/>
        </w:rPr>
        <w:t>（8）确保工期的技术组织措施；</w:t>
      </w:r>
    </w:p>
    <w:p w14:paraId="39A01AAB">
      <w:pPr>
        <w:spacing w:line="360" w:lineRule="auto"/>
        <w:ind w:firstLine="420" w:firstLineChars="200"/>
        <w:rPr>
          <w:color w:val="auto"/>
          <w:highlight w:val="none"/>
        </w:rPr>
      </w:pPr>
      <w:r>
        <w:rPr>
          <w:rFonts w:hint="eastAsia"/>
          <w:color w:val="auto"/>
          <w:highlight w:val="none"/>
        </w:rPr>
        <w:t>（9）确保文明施工的技术组织措施；</w:t>
      </w:r>
    </w:p>
    <w:p w14:paraId="4E2BD6FB">
      <w:pPr>
        <w:spacing w:line="360" w:lineRule="auto"/>
        <w:ind w:firstLine="420" w:firstLineChars="200"/>
        <w:rPr>
          <w:color w:val="auto"/>
          <w:highlight w:val="none"/>
        </w:rPr>
      </w:pPr>
      <w:r>
        <w:rPr>
          <w:rFonts w:hint="eastAsia"/>
          <w:color w:val="auto"/>
          <w:highlight w:val="none"/>
        </w:rPr>
        <w:t>（10）工程施工的重点和难点及保证措施；</w:t>
      </w:r>
    </w:p>
    <w:p w14:paraId="02E33241">
      <w:pPr>
        <w:spacing w:line="360" w:lineRule="auto"/>
        <w:ind w:firstLine="420" w:firstLineChars="200"/>
        <w:rPr>
          <w:color w:val="auto"/>
          <w:highlight w:val="none"/>
        </w:rPr>
      </w:pPr>
      <w:r>
        <w:rPr>
          <w:rFonts w:hint="eastAsia"/>
          <w:color w:val="auto"/>
          <w:highlight w:val="none"/>
        </w:rPr>
        <w:t>（1</w:t>
      </w:r>
      <w:r>
        <w:rPr>
          <w:color w:val="auto"/>
          <w:highlight w:val="none"/>
        </w:rPr>
        <w:t>1</w:t>
      </w:r>
      <w:r>
        <w:rPr>
          <w:rFonts w:hint="eastAsia"/>
          <w:color w:val="auto"/>
          <w:highlight w:val="none"/>
        </w:rPr>
        <w:t>）施工总平面布置图；</w:t>
      </w:r>
    </w:p>
    <w:p w14:paraId="610B9DA3">
      <w:pPr>
        <w:snapToGrid w:val="0"/>
        <w:spacing w:before="50" w:after="120" w:afterLines="50"/>
        <w:ind w:firstLine="420" w:firstLineChars="200"/>
        <w:jc w:val="left"/>
        <w:rPr>
          <w:color w:val="auto"/>
          <w:szCs w:val="21"/>
          <w:highlight w:val="none"/>
        </w:rPr>
      </w:pPr>
      <w:r>
        <w:rPr>
          <w:rFonts w:hint="eastAsia"/>
          <w:color w:val="auto"/>
          <w:highlight w:val="none"/>
        </w:rPr>
        <w:t>（1</w:t>
      </w:r>
      <w:r>
        <w:rPr>
          <w:color w:val="auto"/>
          <w:highlight w:val="none"/>
        </w:rPr>
        <w:t>2</w:t>
      </w:r>
      <w:r>
        <w:rPr>
          <w:rFonts w:hint="eastAsia"/>
          <w:color w:val="auto"/>
          <w:highlight w:val="none"/>
        </w:rPr>
        <w:t>）其他（</w:t>
      </w:r>
      <w:r>
        <w:rPr>
          <w:color w:val="auto"/>
          <w:highlight w:val="none"/>
        </w:rPr>
        <w:t>如有）</w:t>
      </w:r>
    </w:p>
    <w:p w14:paraId="15AB4EA3">
      <w:pPr>
        <w:snapToGrid w:val="0"/>
        <w:spacing w:before="50" w:after="120" w:afterLines="50"/>
        <w:jc w:val="left"/>
        <w:rPr>
          <w:color w:val="auto"/>
          <w:szCs w:val="21"/>
          <w:highlight w:val="none"/>
        </w:rPr>
      </w:pPr>
      <w:r>
        <w:rPr>
          <w:rFonts w:hint="eastAsia"/>
          <w:color w:val="auto"/>
          <w:szCs w:val="21"/>
          <w:highlight w:val="none"/>
        </w:rPr>
        <w:t>2</w:t>
      </w:r>
      <w:r>
        <w:rPr>
          <w:color w:val="auto"/>
          <w:szCs w:val="21"/>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7F47437">
      <w:pPr>
        <w:snapToGrid w:val="0"/>
        <w:spacing w:before="50" w:after="120" w:afterLines="50"/>
        <w:jc w:val="left"/>
        <w:rPr>
          <w:color w:val="auto"/>
          <w:szCs w:val="21"/>
          <w:highlight w:val="none"/>
        </w:rPr>
      </w:pPr>
    </w:p>
    <w:p w14:paraId="281B5A3E">
      <w:pPr>
        <w:snapToGrid w:val="0"/>
        <w:spacing w:before="50" w:after="120" w:afterLines="50"/>
        <w:jc w:val="left"/>
        <w:rPr>
          <w:color w:val="auto"/>
          <w:szCs w:val="21"/>
          <w:highlight w:val="none"/>
        </w:rPr>
      </w:pPr>
      <w:r>
        <w:rPr>
          <w:rFonts w:hint="eastAsia"/>
          <w:color w:val="auto"/>
          <w:szCs w:val="21"/>
          <w:highlight w:val="none"/>
        </w:rPr>
        <w:t>2</w:t>
      </w:r>
      <w:r>
        <w:rPr>
          <w:color w:val="auto"/>
          <w:szCs w:val="21"/>
          <w:highlight w:val="none"/>
        </w:rPr>
        <w:t>.2施工组织设计除采用文字表述外可附下列图表，图表及格式要求附后。</w:t>
      </w:r>
    </w:p>
    <w:p w14:paraId="3C61C475">
      <w:pPr>
        <w:snapToGrid w:val="0"/>
        <w:spacing w:before="50" w:after="120" w:afterLines="50"/>
        <w:jc w:val="left"/>
        <w:rPr>
          <w:color w:val="auto"/>
          <w:szCs w:val="21"/>
          <w:highlight w:val="none"/>
        </w:rPr>
      </w:pPr>
      <w:r>
        <w:rPr>
          <w:color w:val="auto"/>
          <w:szCs w:val="21"/>
          <w:highlight w:val="none"/>
        </w:rPr>
        <w:t>附表一  拟投入本工程的主要施工设备表</w:t>
      </w:r>
    </w:p>
    <w:p w14:paraId="0DBA7E5F">
      <w:pPr>
        <w:snapToGrid w:val="0"/>
        <w:spacing w:before="50" w:after="120" w:afterLines="50"/>
        <w:jc w:val="left"/>
        <w:rPr>
          <w:color w:val="auto"/>
          <w:szCs w:val="21"/>
          <w:highlight w:val="none"/>
        </w:rPr>
      </w:pPr>
      <w:r>
        <w:rPr>
          <w:color w:val="auto"/>
          <w:szCs w:val="21"/>
          <w:highlight w:val="none"/>
        </w:rPr>
        <w:t>附表二  拟配备本工程的试验和检测仪器设备表</w:t>
      </w:r>
    </w:p>
    <w:p w14:paraId="468EA906">
      <w:pPr>
        <w:snapToGrid w:val="0"/>
        <w:spacing w:before="50" w:after="120" w:afterLines="50"/>
        <w:jc w:val="left"/>
        <w:rPr>
          <w:color w:val="auto"/>
          <w:szCs w:val="21"/>
          <w:highlight w:val="none"/>
        </w:rPr>
      </w:pPr>
      <w:r>
        <w:rPr>
          <w:color w:val="auto"/>
          <w:szCs w:val="21"/>
          <w:highlight w:val="none"/>
        </w:rPr>
        <w:t>附表三  劳动力计划表</w:t>
      </w:r>
    </w:p>
    <w:p w14:paraId="69F732F4">
      <w:pPr>
        <w:snapToGrid w:val="0"/>
        <w:spacing w:before="50" w:after="120" w:afterLines="50"/>
        <w:jc w:val="left"/>
        <w:rPr>
          <w:color w:val="auto"/>
          <w:szCs w:val="21"/>
          <w:highlight w:val="none"/>
        </w:rPr>
      </w:pPr>
      <w:r>
        <w:rPr>
          <w:color w:val="auto"/>
          <w:szCs w:val="21"/>
          <w:highlight w:val="none"/>
        </w:rPr>
        <w:t>附表四  计划开、竣工日期和施工进度网络图</w:t>
      </w:r>
    </w:p>
    <w:p w14:paraId="4B6AAA6F">
      <w:pPr>
        <w:snapToGrid w:val="0"/>
        <w:spacing w:before="50" w:after="120" w:afterLines="50"/>
        <w:jc w:val="left"/>
        <w:rPr>
          <w:color w:val="auto"/>
          <w:szCs w:val="21"/>
          <w:highlight w:val="none"/>
        </w:rPr>
      </w:pPr>
      <w:r>
        <w:rPr>
          <w:color w:val="auto"/>
          <w:szCs w:val="21"/>
          <w:highlight w:val="none"/>
        </w:rPr>
        <w:t>附表五  施工总平面图</w:t>
      </w:r>
    </w:p>
    <w:p w14:paraId="56193E76">
      <w:pPr>
        <w:snapToGrid w:val="0"/>
        <w:spacing w:before="50" w:after="120" w:afterLines="50"/>
        <w:jc w:val="left"/>
        <w:rPr>
          <w:color w:val="auto"/>
          <w:szCs w:val="21"/>
          <w:highlight w:val="none"/>
        </w:rPr>
      </w:pPr>
      <w:r>
        <w:rPr>
          <w:color w:val="auto"/>
          <w:szCs w:val="21"/>
          <w:highlight w:val="none"/>
        </w:rPr>
        <w:t>附表六  临时用地表</w:t>
      </w:r>
    </w:p>
    <w:p w14:paraId="217E226A">
      <w:pPr>
        <w:snapToGrid w:val="0"/>
        <w:spacing w:before="50" w:after="120" w:afterLines="50"/>
        <w:jc w:val="left"/>
        <w:rPr>
          <w:color w:val="auto"/>
          <w:szCs w:val="21"/>
          <w:highlight w:val="none"/>
        </w:rPr>
      </w:pPr>
      <w:r>
        <w:rPr>
          <w:color w:val="auto"/>
          <w:szCs w:val="21"/>
          <w:highlight w:val="none"/>
        </w:rPr>
        <w:t>附表七  拟分包计划表</w:t>
      </w:r>
    </w:p>
    <w:p w14:paraId="7EFB0569">
      <w:pPr>
        <w:spacing w:line="460" w:lineRule="exact"/>
        <w:ind w:firstLine="420" w:firstLineChars="200"/>
        <w:rPr>
          <w:color w:val="auto"/>
          <w:szCs w:val="21"/>
          <w:highlight w:val="none"/>
        </w:rPr>
      </w:pPr>
    </w:p>
    <w:p w14:paraId="7F0B833A">
      <w:pPr>
        <w:rPr>
          <w:color w:val="auto"/>
          <w:szCs w:val="21"/>
          <w:highlight w:val="none"/>
        </w:rPr>
      </w:pPr>
      <w:r>
        <w:rPr>
          <w:color w:val="auto"/>
          <w:highlight w:val="none"/>
        </w:rPr>
        <w:t>附表一：拟投入本</w:t>
      </w:r>
      <w:r>
        <w:rPr>
          <w:color w:val="auto"/>
          <w:szCs w:val="21"/>
          <w:highlight w:val="none"/>
        </w:rPr>
        <w:t>工程</w:t>
      </w:r>
      <w:r>
        <w:rPr>
          <w:color w:val="auto"/>
          <w:highlight w:val="none"/>
        </w:rPr>
        <w:t>的主要施工设备表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1A0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77B65276">
            <w:pPr>
              <w:jc w:val="center"/>
              <w:rPr>
                <w:color w:val="auto"/>
                <w:szCs w:val="21"/>
                <w:highlight w:val="none"/>
              </w:rPr>
            </w:pPr>
            <w:r>
              <w:rPr>
                <w:color w:val="auto"/>
                <w:szCs w:val="21"/>
                <w:highlight w:val="none"/>
              </w:rPr>
              <w:t>序号</w:t>
            </w:r>
          </w:p>
        </w:tc>
        <w:tc>
          <w:tcPr>
            <w:tcW w:w="1226" w:type="dxa"/>
            <w:vAlign w:val="center"/>
          </w:tcPr>
          <w:p w14:paraId="28866597">
            <w:pPr>
              <w:jc w:val="center"/>
              <w:rPr>
                <w:color w:val="auto"/>
                <w:szCs w:val="21"/>
                <w:highlight w:val="none"/>
              </w:rPr>
            </w:pPr>
            <w:r>
              <w:rPr>
                <w:color w:val="auto"/>
                <w:szCs w:val="21"/>
                <w:highlight w:val="none"/>
              </w:rPr>
              <w:t>设备名称</w:t>
            </w:r>
          </w:p>
        </w:tc>
        <w:tc>
          <w:tcPr>
            <w:tcW w:w="851" w:type="dxa"/>
            <w:vAlign w:val="center"/>
          </w:tcPr>
          <w:p w14:paraId="46F41AE9">
            <w:pPr>
              <w:jc w:val="center"/>
              <w:rPr>
                <w:color w:val="auto"/>
                <w:szCs w:val="21"/>
                <w:highlight w:val="none"/>
              </w:rPr>
            </w:pPr>
            <w:r>
              <w:rPr>
                <w:color w:val="auto"/>
                <w:szCs w:val="21"/>
                <w:highlight w:val="none"/>
              </w:rPr>
              <w:t>型号</w:t>
            </w:r>
          </w:p>
          <w:p w14:paraId="1DB93A4F">
            <w:pPr>
              <w:jc w:val="center"/>
              <w:rPr>
                <w:color w:val="auto"/>
                <w:szCs w:val="21"/>
                <w:highlight w:val="none"/>
              </w:rPr>
            </w:pPr>
            <w:r>
              <w:rPr>
                <w:color w:val="auto"/>
                <w:szCs w:val="21"/>
                <w:highlight w:val="none"/>
              </w:rPr>
              <w:t>规格</w:t>
            </w:r>
          </w:p>
        </w:tc>
        <w:tc>
          <w:tcPr>
            <w:tcW w:w="708" w:type="dxa"/>
            <w:vAlign w:val="center"/>
          </w:tcPr>
          <w:p w14:paraId="65FE9E1F">
            <w:pPr>
              <w:jc w:val="center"/>
              <w:rPr>
                <w:color w:val="auto"/>
                <w:szCs w:val="21"/>
                <w:highlight w:val="none"/>
              </w:rPr>
            </w:pPr>
            <w:r>
              <w:rPr>
                <w:color w:val="auto"/>
                <w:szCs w:val="21"/>
                <w:highlight w:val="none"/>
              </w:rPr>
              <w:t>数量</w:t>
            </w:r>
          </w:p>
        </w:tc>
        <w:tc>
          <w:tcPr>
            <w:tcW w:w="709" w:type="dxa"/>
            <w:vAlign w:val="center"/>
          </w:tcPr>
          <w:p w14:paraId="7404F8A7">
            <w:pPr>
              <w:jc w:val="center"/>
              <w:rPr>
                <w:color w:val="auto"/>
                <w:szCs w:val="21"/>
                <w:highlight w:val="none"/>
              </w:rPr>
            </w:pPr>
            <w:r>
              <w:rPr>
                <w:color w:val="auto"/>
                <w:szCs w:val="21"/>
                <w:highlight w:val="none"/>
              </w:rPr>
              <w:t>国别</w:t>
            </w:r>
          </w:p>
          <w:p w14:paraId="7DC4265C">
            <w:pPr>
              <w:jc w:val="center"/>
              <w:rPr>
                <w:color w:val="auto"/>
                <w:szCs w:val="21"/>
                <w:highlight w:val="none"/>
              </w:rPr>
            </w:pPr>
            <w:r>
              <w:rPr>
                <w:color w:val="auto"/>
                <w:szCs w:val="21"/>
                <w:highlight w:val="none"/>
              </w:rPr>
              <w:t>产地</w:t>
            </w:r>
          </w:p>
        </w:tc>
        <w:tc>
          <w:tcPr>
            <w:tcW w:w="851" w:type="dxa"/>
            <w:vAlign w:val="center"/>
          </w:tcPr>
          <w:p w14:paraId="690095D3">
            <w:pPr>
              <w:jc w:val="center"/>
              <w:rPr>
                <w:color w:val="auto"/>
                <w:szCs w:val="21"/>
                <w:highlight w:val="none"/>
              </w:rPr>
            </w:pPr>
            <w:r>
              <w:rPr>
                <w:color w:val="auto"/>
                <w:szCs w:val="21"/>
                <w:highlight w:val="none"/>
              </w:rPr>
              <w:t>制造</w:t>
            </w:r>
          </w:p>
          <w:p w14:paraId="5680A9F9">
            <w:pPr>
              <w:jc w:val="center"/>
              <w:rPr>
                <w:color w:val="auto"/>
                <w:szCs w:val="21"/>
                <w:highlight w:val="none"/>
              </w:rPr>
            </w:pPr>
            <w:r>
              <w:rPr>
                <w:color w:val="auto"/>
                <w:szCs w:val="21"/>
                <w:highlight w:val="none"/>
              </w:rPr>
              <w:t>年份</w:t>
            </w:r>
          </w:p>
        </w:tc>
        <w:tc>
          <w:tcPr>
            <w:tcW w:w="1134" w:type="dxa"/>
            <w:vAlign w:val="center"/>
          </w:tcPr>
          <w:p w14:paraId="2105ABFF">
            <w:pPr>
              <w:jc w:val="center"/>
              <w:rPr>
                <w:color w:val="auto"/>
                <w:szCs w:val="21"/>
                <w:highlight w:val="none"/>
              </w:rPr>
            </w:pPr>
            <w:r>
              <w:rPr>
                <w:color w:val="auto"/>
                <w:szCs w:val="21"/>
                <w:highlight w:val="none"/>
              </w:rPr>
              <w:t>额定功率</w:t>
            </w:r>
          </w:p>
          <w:p w14:paraId="71A416BF">
            <w:pPr>
              <w:jc w:val="center"/>
              <w:rPr>
                <w:color w:val="auto"/>
                <w:szCs w:val="21"/>
                <w:highlight w:val="none"/>
              </w:rPr>
            </w:pPr>
            <w:r>
              <w:rPr>
                <w:color w:val="auto"/>
                <w:szCs w:val="21"/>
                <w:highlight w:val="none"/>
              </w:rPr>
              <w:t>（kW）</w:t>
            </w:r>
          </w:p>
        </w:tc>
        <w:tc>
          <w:tcPr>
            <w:tcW w:w="992" w:type="dxa"/>
            <w:vAlign w:val="center"/>
          </w:tcPr>
          <w:p w14:paraId="3F0997AC">
            <w:pPr>
              <w:jc w:val="center"/>
              <w:rPr>
                <w:color w:val="auto"/>
                <w:szCs w:val="21"/>
                <w:highlight w:val="none"/>
              </w:rPr>
            </w:pPr>
            <w:r>
              <w:rPr>
                <w:color w:val="auto"/>
                <w:szCs w:val="21"/>
                <w:highlight w:val="none"/>
              </w:rPr>
              <w:t>生产</w:t>
            </w:r>
          </w:p>
          <w:p w14:paraId="6E0C65BE">
            <w:pPr>
              <w:jc w:val="center"/>
              <w:rPr>
                <w:color w:val="auto"/>
                <w:szCs w:val="21"/>
                <w:highlight w:val="none"/>
              </w:rPr>
            </w:pPr>
            <w:r>
              <w:rPr>
                <w:color w:val="auto"/>
                <w:szCs w:val="21"/>
                <w:highlight w:val="none"/>
              </w:rPr>
              <w:t>能力</w:t>
            </w:r>
          </w:p>
        </w:tc>
        <w:tc>
          <w:tcPr>
            <w:tcW w:w="1134" w:type="dxa"/>
            <w:vAlign w:val="center"/>
          </w:tcPr>
          <w:p w14:paraId="6CA81611">
            <w:pPr>
              <w:jc w:val="center"/>
              <w:rPr>
                <w:color w:val="auto"/>
                <w:szCs w:val="21"/>
                <w:highlight w:val="none"/>
              </w:rPr>
            </w:pPr>
            <w:r>
              <w:rPr>
                <w:color w:val="auto"/>
                <w:szCs w:val="21"/>
                <w:highlight w:val="none"/>
              </w:rPr>
              <w:t>用于施</w:t>
            </w:r>
          </w:p>
          <w:p w14:paraId="076387AF">
            <w:pPr>
              <w:jc w:val="center"/>
              <w:rPr>
                <w:color w:val="auto"/>
                <w:szCs w:val="21"/>
                <w:highlight w:val="none"/>
              </w:rPr>
            </w:pPr>
            <w:r>
              <w:rPr>
                <w:color w:val="auto"/>
                <w:szCs w:val="21"/>
                <w:highlight w:val="none"/>
              </w:rPr>
              <w:t>工部位</w:t>
            </w:r>
          </w:p>
        </w:tc>
        <w:tc>
          <w:tcPr>
            <w:tcW w:w="992" w:type="dxa"/>
            <w:vAlign w:val="center"/>
          </w:tcPr>
          <w:p w14:paraId="105901A5">
            <w:pPr>
              <w:jc w:val="center"/>
              <w:rPr>
                <w:color w:val="auto"/>
                <w:szCs w:val="21"/>
                <w:highlight w:val="none"/>
              </w:rPr>
            </w:pPr>
            <w:r>
              <w:rPr>
                <w:color w:val="auto"/>
                <w:szCs w:val="21"/>
                <w:highlight w:val="none"/>
              </w:rPr>
              <w:t>备注</w:t>
            </w:r>
          </w:p>
        </w:tc>
      </w:tr>
      <w:tr w14:paraId="6B5B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0B8DA16">
            <w:pPr>
              <w:spacing w:line="360" w:lineRule="auto"/>
              <w:rPr>
                <w:color w:val="auto"/>
                <w:szCs w:val="21"/>
                <w:highlight w:val="none"/>
              </w:rPr>
            </w:pPr>
          </w:p>
        </w:tc>
        <w:tc>
          <w:tcPr>
            <w:tcW w:w="1226" w:type="dxa"/>
          </w:tcPr>
          <w:p w14:paraId="5E9355CE">
            <w:pPr>
              <w:spacing w:line="360" w:lineRule="auto"/>
              <w:ind w:firstLine="420" w:firstLineChars="200"/>
              <w:rPr>
                <w:color w:val="auto"/>
                <w:szCs w:val="21"/>
                <w:highlight w:val="none"/>
              </w:rPr>
            </w:pPr>
          </w:p>
        </w:tc>
        <w:tc>
          <w:tcPr>
            <w:tcW w:w="851" w:type="dxa"/>
          </w:tcPr>
          <w:p w14:paraId="554FBB8B">
            <w:pPr>
              <w:spacing w:line="360" w:lineRule="auto"/>
              <w:rPr>
                <w:color w:val="auto"/>
                <w:szCs w:val="21"/>
                <w:highlight w:val="none"/>
              </w:rPr>
            </w:pPr>
          </w:p>
        </w:tc>
        <w:tc>
          <w:tcPr>
            <w:tcW w:w="708" w:type="dxa"/>
          </w:tcPr>
          <w:p w14:paraId="6EDA9910">
            <w:pPr>
              <w:spacing w:line="360" w:lineRule="auto"/>
              <w:rPr>
                <w:color w:val="auto"/>
                <w:szCs w:val="21"/>
                <w:highlight w:val="none"/>
              </w:rPr>
            </w:pPr>
          </w:p>
        </w:tc>
        <w:tc>
          <w:tcPr>
            <w:tcW w:w="709" w:type="dxa"/>
          </w:tcPr>
          <w:p w14:paraId="532EE549">
            <w:pPr>
              <w:spacing w:line="360" w:lineRule="auto"/>
              <w:rPr>
                <w:color w:val="auto"/>
                <w:szCs w:val="21"/>
                <w:highlight w:val="none"/>
              </w:rPr>
            </w:pPr>
          </w:p>
        </w:tc>
        <w:tc>
          <w:tcPr>
            <w:tcW w:w="851" w:type="dxa"/>
          </w:tcPr>
          <w:p w14:paraId="491EFFB4">
            <w:pPr>
              <w:spacing w:line="360" w:lineRule="auto"/>
              <w:rPr>
                <w:color w:val="auto"/>
                <w:szCs w:val="21"/>
                <w:highlight w:val="none"/>
              </w:rPr>
            </w:pPr>
          </w:p>
        </w:tc>
        <w:tc>
          <w:tcPr>
            <w:tcW w:w="1134" w:type="dxa"/>
          </w:tcPr>
          <w:p w14:paraId="45448298">
            <w:pPr>
              <w:spacing w:line="360" w:lineRule="auto"/>
              <w:rPr>
                <w:color w:val="auto"/>
                <w:szCs w:val="21"/>
                <w:highlight w:val="none"/>
              </w:rPr>
            </w:pPr>
          </w:p>
        </w:tc>
        <w:tc>
          <w:tcPr>
            <w:tcW w:w="992" w:type="dxa"/>
          </w:tcPr>
          <w:p w14:paraId="7052D1C4">
            <w:pPr>
              <w:spacing w:line="360" w:lineRule="auto"/>
              <w:rPr>
                <w:color w:val="auto"/>
                <w:szCs w:val="21"/>
                <w:highlight w:val="none"/>
              </w:rPr>
            </w:pPr>
          </w:p>
        </w:tc>
        <w:tc>
          <w:tcPr>
            <w:tcW w:w="1134" w:type="dxa"/>
          </w:tcPr>
          <w:p w14:paraId="34463029">
            <w:pPr>
              <w:spacing w:line="360" w:lineRule="auto"/>
              <w:rPr>
                <w:color w:val="auto"/>
                <w:szCs w:val="21"/>
                <w:highlight w:val="none"/>
              </w:rPr>
            </w:pPr>
          </w:p>
        </w:tc>
        <w:tc>
          <w:tcPr>
            <w:tcW w:w="992" w:type="dxa"/>
          </w:tcPr>
          <w:p w14:paraId="03B2545D">
            <w:pPr>
              <w:spacing w:line="360" w:lineRule="auto"/>
              <w:rPr>
                <w:color w:val="auto"/>
                <w:szCs w:val="21"/>
                <w:highlight w:val="none"/>
              </w:rPr>
            </w:pPr>
          </w:p>
        </w:tc>
      </w:tr>
      <w:tr w14:paraId="075B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220B0F9">
            <w:pPr>
              <w:spacing w:line="360" w:lineRule="auto"/>
              <w:rPr>
                <w:color w:val="auto"/>
                <w:szCs w:val="21"/>
                <w:highlight w:val="none"/>
              </w:rPr>
            </w:pPr>
          </w:p>
        </w:tc>
        <w:tc>
          <w:tcPr>
            <w:tcW w:w="1226" w:type="dxa"/>
          </w:tcPr>
          <w:p w14:paraId="5B31FDF9">
            <w:pPr>
              <w:spacing w:line="360" w:lineRule="auto"/>
              <w:rPr>
                <w:color w:val="auto"/>
                <w:szCs w:val="21"/>
                <w:highlight w:val="none"/>
              </w:rPr>
            </w:pPr>
          </w:p>
        </w:tc>
        <w:tc>
          <w:tcPr>
            <w:tcW w:w="851" w:type="dxa"/>
          </w:tcPr>
          <w:p w14:paraId="27E9182B">
            <w:pPr>
              <w:spacing w:line="360" w:lineRule="auto"/>
              <w:rPr>
                <w:color w:val="auto"/>
                <w:szCs w:val="21"/>
                <w:highlight w:val="none"/>
              </w:rPr>
            </w:pPr>
          </w:p>
        </w:tc>
        <w:tc>
          <w:tcPr>
            <w:tcW w:w="708" w:type="dxa"/>
          </w:tcPr>
          <w:p w14:paraId="3450F3E0">
            <w:pPr>
              <w:spacing w:line="360" w:lineRule="auto"/>
              <w:rPr>
                <w:color w:val="auto"/>
                <w:szCs w:val="21"/>
                <w:highlight w:val="none"/>
              </w:rPr>
            </w:pPr>
          </w:p>
        </w:tc>
        <w:tc>
          <w:tcPr>
            <w:tcW w:w="709" w:type="dxa"/>
          </w:tcPr>
          <w:p w14:paraId="20A8B271">
            <w:pPr>
              <w:spacing w:line="360" w:lineRule="auto"/>
              <w:rPr>
                <w:color w:val="auto"/>
                <w:szCs w:val="21"/>
                <w:highlight w:val="none"/>
              </w:rPr>
            </w:pPr>
          </w:p>
        </w:tc>
        <w:tc>
          <w:tcPr>
            <w:tcW w:w="851" w:type="dxa"/>
          </w:tcPr>
          <w:p w14:paraId="02D25945">
            <w:pPr>
              <w:spacing w:line="360" w:lineRule="auto"/>
              <w:rPr>
                <w:color w:val="auto"/>
                <w:szCs w:val="21"/>
                <w:highlight w:val="none"/>
              </w:rPr>
            </w:pPr>
          </w:p>
        </w:tc>
        <w:tc>
          <w:tcPr>
            <w:tcW w:w="1134" w:type="dxa"/>
          </w:tcPr>
          <w:p w14:paraId="5AB752BA">
            <w:pPr>
              <w:spacing w:line="360" w:lineRule="auto"/>
              <w:rPr>
                <w:color w:val="auto"/>
                <w:szCs w:val="21"/>
                <w:highlight w:val="none"/>
              </w:rPr>
            </w:pPr>
          </w:p>
        </w:tc>
        <w:tc>
          <w:tcPr>
            <w:tcW w:w="992" w:type="dxa"/>
          </w:tcPr>
          <w:p w14:paraId="45ED9F49">
            <w:pPr>
              <w:spacing w:line="360" w:lineRule="auto"/>
              <w:rPr>
                <w:color w:val="auto"/>
                <w:szCs w:val="21"/>
                <w:highlight w:val="none"/>
              </w:rPr>
            </w:pPr>
          </w:p>
        </w:tc>
        <w:tc>
          <w:tcPr>
            <w:tcW w:w="1134" w:type="dxa"/>
          </w:tcPr>
          <w:p w14:paraId="48048BB6">
            <w:pPr>
              <w:spacing w:line="360" w:lineRule="auto"/>
              <w:rPr>
                <w:color w:val="auto"/>
                <w:szCs w:val="21"/>
                <w:highlight w:val="none"/>
              </w:rPr>
            </w:pPr>
          </w:p>
        </w:tc>
        <w:tc>
          <w:tcPr>
            <w:tcW w:w="992" w:type="dxa"/>
          </w:tcPr>
          <w:p w14:paraId="717096F0">
            <w:pPr>
              <w:spacing w:line="360" w:lineRule="auto"/>
              <w:rPr>
                <w:color w:val="auto"/>
                <w:szCs w:val="21"/>
                <w:highlight w:val="none"/>
              </w:rPr>
            </w:pPr>
          </w:p>
        </w:tc>
      </w:tr>
      <w:tr w14:paraId="5175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6F8FA03">
            <w:pPr>
              <w:spacing w:line="360" w:lineRule="auto"/>
              <w:rPr>
                <w:color w:val="auto"/>
                <w:szCs w:val="21"/>
                <w:highlight w:val="none"/>
              </w:rPr>
            </w:pPr>
          </w:p>
        </w:tc>
        <w:tc>
          <w:tcPr>
            <w:tcW w:w="1226" w:type="dxa"/>
          </w:tcPr>
          <w:p w14:paraId="289C1890">
            <w:pPr>
              <w:spacing w:line="360" w:lineRule="auto"/>
              <w:rPr>
                <w:color w:val="auto"/>
                <w:szCs w:val="21"/>
                <w:highlight w:val="none"/>
              </w:rPr>
            </w:pPr>
          </w:p>
        </w:tc>
        <w:tc>
          <w:tcPr>
            <w:tcW w:w="851" w:type="dxa"/>
          </w:tcPr>
          <w:p w14:paraId="07670D21">
            <w:pPr>
              <w:spacing w:line="360" w:lineRule="auto"/>
              <w:rPr>
                <w:color w:val="auto"/>
                <w:szCs w:val="21"/>
                <w:highlight w:val="none"/>
              </w:rPr>
            </w:pPr>
          </w:p>
        </w:tc>
        <w:tc>
          <w:tcPr>
            <w:tcW w:w="708" w:type="dxa"/>
          </w:tcPr>
          <w:p w14:paraId="176F630A">
            <w:pPr>
              <w:spacing w:line="360" w:lineRule="auto"/>
              <w:rPr>
                <w:color w:val="auto"/>
                <w:szCs w:val="21"/>
                <w:highlight w:val="none"/>
              </w:rPr>
            </w:pPr>
          </w:p>
        </w:tc>
        <w:tc>
          <w:tcPr>
            <w:tcW w:w="709" w:type="dxa"/>
          </w:tcPr>
          <w:p w14:paraId="27372504">
            <w:pPr>
              <w:spacing w:line="360" w:lineRule="auto"/>
              <w:rPr>
                <w:color w:val="auto"/>
                <w:szCs w:val="21"/>
                <w:highlight w:val="none"/>
              </w:rPr>
            </w:pPr>
          </w:p>
        </w:tc>
        <w:tc>
          <w:tcPr>
            <w:tcW w:w="851" w:type="dxa"/>
          </w:tcPr>
          <w:p w14:paraId="0993CEA4">
            <w:pPr>
              <w:spacing w:line="360" w:lineRule="auto"/>
              <w:rPr>
                <w:color w:val="auto"/>
                <w:szCs w:val="21"/>
                <w:highlight w:val="none"/>
              </w:rPr>
            </w:pPr>
          </w:p>
        </w:tc>
        <w:tc>
          <w:tcPr>
            <w:tcW w:w="1134" w:type="dxa"/>
          </w:tcPr>
          <w:p w14:paraId="066B284C">
            <w:pPr>
              <w:spacing w:line="360" w:lineRule="auto"/>
              <w:rPr>
                <w:color w:val="auto"/>
                <w:szCs w:val="21"/>
                <w:highlight w:val="none"/>
              </w:rPr>
            </w:pPr>
          </w:p>
        </w:tc>
        <w:tc>
          <w:tcPr>
            <w:tcW w:w="992" w:type="dxa"/>
          </w:tcPr>
          <w:p w14:paraId="57F5A05C">
            <w:pPr>
              <w:spacing w:line="360" w:lineRule="auto"/>
              <w:rPr>
                <w:color w:val="auto"/>
                <w:szCs w:val="21"/>
                <w:highlight w:val="none"/>
              </w:rPr>
            </w:pPr>
          </w:p>
        </w:tc>
        <w:tc>
          <w:tcPr>
            <w:tcW w:w="1134" w:type="dxa"/>
          </w:tcPr>
          <w:p w14:paraId="0515BE78">
            <w:pPr>
              <w:spacing w:line="360" w:lineRule="auto"/>
              <w:rPr>
                <w:color w:val="auto"/>
                <w:szCs w:val="21"/>
                <w:highlight w:val="none"/>
              </w:rPr>
            </w:pPr>
          </w:p>
        </w:tc>
        <w:tc>
          <w:tcPr>
            <w:tcW w:w="992" w:type="dxa"/>
          </w:tcPr>
          <w:p w14:paraId="2E38BB4A">
            <w:pPr>
              <w:spacing w:line="360" w:lineRule="auto"/>
              <w:rPr>
                <w:color w:val="auto"/>
                <w:szCs w:val="21"/>
                <w:highlight w:val="none"/>
              </w:rPr>
            </w:pPr>
          </w:p>
        </w:tc>
      </w:tr>
      <w:tr w14:paraId="072F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14B56EF">
            <w:pPr>
              <w:spacing w:line="360" w:lineRule="auto"/>
              <w:rPr>
                <w:color w:val="auto"/>
                <w:szCs w:val="21"/>
                <w:highlight w:val="none"/>
              </w:rPr>
            </w:pPr>
          </w:p>
        </w:tc>
        <w:tc>
          <w:tcPr>
            <w:tcW w:w="1226" w:type="dxa"/>
          </w:tcPr>
          <w:p w14:paraId="3252D5C8">
            <w:pPr>
              <w:spacing w:line="360" w:lineRule="auto"/>
              <w:rPr>
                <w:color w:val="auto"/>
                <w:szCs w:val="21"/>
                <w:highlight w:val="none"/>
              </w:rPr>
            </w:pPr>
          </w:p>
        </w:tc>
        <w:tc>
          <w:tcPr>
            <w:tcW w:w="851" w:type="dxa"/>
          </w:tcPr>
          <w:p w14:paraId="2EE03405">
            <w:pPr>
              <w:spacing w:line="360" w:lineRule="auto"/>
              <w:rPr>
                <w:color w:val="auto"/>
                <w:szCs w:val="21"/>
                <w:highlight w:val="none"/>
              </w:rPr>
            </w:pPr>
          </w:p>
        </w:tc>
        <w:tc>
          <w:tcPr>
            <w:tcW w:w="708" w:type="dxa"/>
          </w:tcPr>
          <w:p w14:paraId="6A387FE7">
            <w:pPr>
              <w:spacing w:line="360" w:lineRule="auto"/>
              <w:rPr>
                <w:color w:val="auto"/>
                <w:szCs w:val="21"/>
                <w:highlight w:val="none"/>
              </w:rPr>
            </w:pPr>
          </w:p>
        </w:tc>
        <w:tc>
          <w:tcPr>
            <w:tcW w:w="709" w:type="dxa"/>
          </w:tcPr>
          <w:p w14:paraId="148FA3D4">
            <w:pPr>
              <w:spacing w:line="360" w:lineRule="auto"/>
              <w:rPr>
                <w:color w:val="auto"/>
                <w:szCs w:val="21"/>
                <w:highlight w:val="none"/>
              </w:rPr>
            </w:pPr>
          </w:p>
        </w:tc>
        <w:tc>
          <w:tcPr>
            <w:tcW w:w="851" w:type="dxa"/>
          </w:tcPr>
          <w:p w14:paraId="658CA67F">
            <w:pPr>
              <w:spacing w:line="360" w:lineRule="auto"/>
              <w:rPr>
                <w:color w:val="auto"/>
                <w:szCs w:val="21"/>
                <w:highlight w:val="none"/>
              </w:rPr>
            </w:pPr>
          </w:p>
        </w:tc>
        <w:tc>
          <w:tcPr>
            <w:tcW w:w="1134" w:type="dxa"/>
          </w:tcPr>
          <w:p w14:paraId="5FDC55F6">
            <w:pPr>
              <w:spacing w:line="360" w:lineRule="auto"/>
              <w:rPr>
                <w:color w:val="auto"/>
                <w:szCs w:val="21"/>
                <w:highlight w:val="none"/>
              </w:rPr>
            </w:pPr>
          </w:p>
        </w:tc>
        <w:tc>
          <w:tcPr>
            <w:tcW w:w="992" w:type="dxa"/>
          </w:tcPr>
          <w:p w14:paraId="22DAB9ED">
            <w:pPr>
              <w:spacing w:line="360" w:lineRule="auto"/>
              <w:rPr>
                <w:color w:val="auto"/>
                <w:szCs w:val="21"/>
                <w:highlight w:val="none"/>
              </w:rPr>
            </w:pPr>
          </w:p>
        </w:tc>
        <w:tc>
          <w:tcPr>
            <w:tcW w:w="1134" w:type="dxa"/>
          </w:tcPr>
          <w:p w14:paraId="3C1B80BB">
            <w:pPr>
              <w:spacing w:line="360" w:lineRule="auto"/>
              <w:rPr>
                <w:color w:val="auto"/>
                <w:szCs w:val="21"/>
                <w:highlight w:val="none"/>
              </w:rPr>
            </w:pPr>
          </w:p>
        </w:tc>
        <w:tc>
          <w:tcPr>
            <w:tcW w:w="992" w:type="dxa"/>
          </w:tcPr>
          <w:p w14:paraId="0626524A">
            <w:pPr>
              <w:spacing w:line="360" w:lineRule="auto"/>
              <w:rPr>
                <w:color w:val="auto"/>
                <w:szCs w:val="21"/>
                <w:highlight w:val="none"/>
              </w:rPr>
            </w:pPr>
          </w:p>
        </w:tc>
      </w:tr>
      <w:tr w14:paraId="74BE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7E27904">
            <w:pPr>
              <w:spacing w:line="360" w:lineRule="auto"/>
              <w:rPr>
                <w:color w:val="auto"/>
                <w:szCs w:val="21"/>
                <w:highlight w:val="none"/>
              </w:rPr>
            </w:pPr>
          </w:p>
        </w:tc>
        <w:tc>
          <w:tcPr>
            <w:tcW w:w="1226" w:type="dxa"/>
          </w:tcPr>
          <w:p w14:paraId="564965F8">
            <w:pPr>
              <w:spacing w:line="360" w:lineRule="auto"/>
              <w:rPr>
                <w:color w:val="auto"/>
                <w:szCs w:val="21"/>
                <w:highlight w:val="none"/>
              </w:rPr>
            </w:pPr>
          </w:p>
        </w:tc>
        <w:tc>
          <w:tcPr>
            <w:tcW w:w="851" w:type="dxa"/>
          </w:tcPr>
          <w:p w14:paraId="58D9BAED">
            <w:pPr>
              <w:spacing w:line="360" w:lineRule="auto"/>
              <w:rPr>
                <w:color w:val="auto"/>
                <w:szCs w:val="21"/>
                <w:highlight w:val="none"/>
              </w:rPr>
            </w:pPr>
          </w:p>
        </w:tc>
        <w:tc>
          <w:tcPr>
            <w:tcW w:w="708" w:type="dxa"/>
          </w:tcPr>
          <w:p w14:paraId="33E4FC27">
            <w:pPr>
              <w:spacing w:line="360" w:lineRule="auto"/>
              <w:rPr>
                <w:color w:val="auto"/>
                <w:szCs w:val="21"/>
                <w:highlight w:val="none"/>
              </w:rPr>
            </w:pPr>
          </w:p>
        </w:tc>
        <w:tc>
          <w:tcPr>
            <w:tcW w:w="709" w:type="dxa"/>
          </w:tcPr>
          <w:p w14:paraId="72AA26C7">
            <w:pPr>
              <w:spacing w:line="360" w:lineRule="auto"/>
              <w:rPr>
                <w:color w:val="auto"/>
                <w:szCs w:val="21"/>
                <w:highlight w:val="none"/>
              </w:rPr>
            </w:pPr>
          </w:p>
        </w:tc>
        <w:tc>
          <w:tcPr>
            <w:tcW w:w="851" w:type="dxa"/>
          </w:tcPr>
          <w:p w14:paraId="049E8C7E">
            <w:pPr>
              <w:spacing w:line="360" w:lineRule="auto"/>
              <w:rPr>
                <w:color w:val="auto"/>
                <w:szCs w:val="21"/>
                <w:highlight w:val="none"/>
              </w:rPr>
            </w:pPr>
          </w:p>
        </w:tc>
        <w:tc>
          <w:tcPr>
            <w:tcW w:w="1134" w:type="dxa"/>
          </w:tcPr>
          <w:p w14:paraId="51807C56">
            <w:pPr>
              <w:spacing w:line="360" w:lineRule="auto"/>
              <w:rPr>
                <w:color w:val="auto"/>
                <w:szCs w:val="21"/>
                <w:highlight w:val="none"/>
              </w:rPr>
            </w:pPr>
          </w:p>
        </w:tc>
        <w:tc>
          <w:tcPr>
            <w:tcW w:w="992" w:type="dxa"/>
          </w:tcPr>
          <w:p w14:paraId="492EE2C8">
            <w:pPr>
              <w:spacing w:line="360" w:lineRule="auto"/>
              <w:rPr>
                <w:color w:val="auto"/>
                <w:szCs w:val="21"/>
                <w:highlight w:val="none"/>
              </w:rPr>
            </w:pPr>
          </w:p>
        </w:tc>
        <w:tc>
          <w:tcPr>
            <w:tcW w:w="1134" w:type="dxa"/>
          </w:tcPr>
          <w:p w14:paraId="26BEEFF2">
            <w:pPr>
              <w:spacing w:line="360" w:lineRule="auto"/>
              <w:rPr>
                <w:color w:val="auto"/>
                <w:szCs w:val="21"/>
                <w:highlight w:val="none"/>
              </w:rPr>
            </w:pPr>
          </w:p>
        </w:tc>
        <w:tc>
          <w:tcPr>
            <w:tcW w:w="992" w:type="dxa"/>
          </w:tcPr>
          <w:p w14:paraId="0607CFDD">
            <w:pPr>
              <w:spacing w:line="360" w:lineRule="auto"/>
              <w:rPr>
                <w:color w:val="auto"/>
                <w:szCs w:val="21"/>
                <w:highlight w:val="none"/>
              </w:rPr>
            </w:pPr>
          </w:p>
        </w:tc>
      </w:tr>
    </w:tbl>
    <w:p w14:paraId="390E7B69">
      <w:pPr>
        <w:rPr>
          <w:color w:val="auto"/>
          <w:highlight w:val="none"/>
        </w:rPr>
      </w:pPr>
    </w:p>
    <w:p w14:paraId="7BA12E80">
      <w:pPr>
        <w:rPr>
          <w:color w:val="auto"/>
          <w:highlight w:val="none"/>
        </w:rPr>
      </w:pPr>
    </w:p>
    <w:p w14:paraId="7181F004">
      <w:pPr>
        <w:rPr>
          <w:color w:val="auto"/>
          <w:highlight w:val="none"/>
        </w:rPr>
      </w:pPr>
      <w:r>
        <w:rPr>
          <w:color w:val="auto"/>
          <w:highlight w:val="none"/>
        </w:rPr>
        <w:t>附表二：拟配备本工程的试验和检测仪器设备表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65C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0E1ABB0">
            <w:pPr>
              <w:jc w:val="center"/>
              <w:rPr>
                <w:color w:val="auto"/>
                <w:szCs w:val="21"/>
                <w:highlight w:val="none"/>
              </w:rPr>
            </w:pPr>
            <w:r>
              <w:rPr>
                <w:color w:val="auto"/>
                <w:szCs w:val="21"/>
                <w:highlight w:val="none"/>
              </w:rPr>
              <w:t>序号</w:t>
            </w:r>
          </w:p>
        </w:tc>
        <w:tc>
          <w:tcPr>
            <w:tcW w:w="1226" w:type="dxa"/>
            <w:vAlign w:val="center"/>
          </w:tcPr>
          <w:p w14:paraId="0C843783">
            <w:pPr>
              <w:jc w:val="center"/>
              <w:rPr>
                <w:color w:val="auto"/>
                <w:szCs w:val="21"/>
                <w:highlight w:val="none"/>
              </w:rPr>
            </w:pPr>
            <w:r>
              <w:rPr>
                <w:color w:val="auto"/>
                <w:szCs w:val="21"/>
                <w:highlight w:val="none"/>
              </w:rPr>
              <w:t>仪器设备名称</w:t>
            </w:r>
          </w:p>
        </w:tc>
        <w:tc>
          <w:tcPr>
            <w:tcW w:w="851" w:type="dxa"/>
            <w:vAlign w:val="center"/>
          </w:tcPr>
          <w:p w14:paraId="47525563">
            <w:pPr>
              <w:jc w:val="center"/>
              <w:rPr>
                <w:color w:val="auto"/>
                <w:szCs w:val="21"/>
                <w:highlight w:val="none"/>
              </w:rPr>
            </w:pPr>
            <w:r>
              <w:rPr>
                <w:color w:val="auto"/>
                <w:szCs w:val="21"/>
                <w:highlight w:val="none"/>
              </w:rPr>
              <w:t>型号</w:t>
            </w:r>
          </w:p>
          <w:p w14:paraId="3CA284AA">
            <w:pPr>
              <w:jc w:val="center"/>
              <w:rPr>
                <w:color w:val="auto"/>
                <w:szCs w:val="21"/>
                <w:highlight w:val="none"/>
              </w:rPr>
            </w:pPr>
            <w:r>
              <w:rPr>
                <w:color w:val="auto"/>
                <w:szCs w:val="21"/>
                <w:highlight w:val="none"/>
              </w:rPr>
              <w:t>规格</w:t>
            </w:r>
          </w:p>
        </w:tc>
        <w:tc>
          <w:tcPr>
            <w:tcW w:w="708" w:type="dxa"/>
            <w:vAlign w:val="center"/>
          </w:tcPr>
          <w:p w14:paraId="41C85575">
            <w:pPr>
              <w:jc w:val="center"/>
              <w:rPr>
                <w:color w:val="auto"/>
                <w:szCs w:val="21"/>
                <w:highlight w:val="none"/>
              </w:rPr>
            </w:pPr>
            <w:r>
              <w:rPr>
                <w:color w:val="auto"/>
                <w:szCs w:val="21"/>
                <w:highlight w:val="none"/>
              </w:rPr>
              <w:t>数量</w:t>
            </w:r>
          </w:p>
        </w:tc>
        <w:tc>
          <w:tcPr>
            <w:tcW w:w="709" w:type="dxa"/>
            <w:vAlign w:val="center"/>
          </w:tcPr>
          <w:p w14:paraId="3D835254">
            <w:pPr>
              <w:jc w:val="center"/>
              <w:rPr>
                <w:color w:val="auto"/>
                <w:szCs w:val="21"/>
                <w:highlight w:val="none"/>
              </w:rPr>
            </w:pPr>
            <w:r>
              <w:rPr>
                <w:color w:val="auto"/>
                <w:szCs w:val="21"/>
                <w:highlight w:val="none"/>
              </w:rPr>
              <w:t>国别</w:t>
            </w:r>
          </w:p>
          <w:p w14:paraId="71FA3EC6">
            <w:pPr>
              <w:jc w:val="center"/>
              <w:rPr>
                <w:color w:val="auto"/>
                <w:szCs w:val="21"/>
                <w:highlight w:val="none"/>
              </w:rPr>
            </w:pPr>
            <w:r>
              <w:rPr>
                <w:color w:val="auto"/>
                <w:szCs w:val="21"/>
                <w:highlight w:val="none"/>
              </w:rPr>
              <w:t>产地</w:t>
            </w:r>
          </w:p>
        </w:tc>
        <w:tc>
          <w:tcPr>
            <w:tcW w:w="1134" w:type="dxa"/>
            <w:vAlign w:val="center"/>
          </w:tcPr>
          <w:p w14:paraId="28471F1A">
            <w:pPr>
              <w:jc w:val="center"/>
              <w:rPr>
                <w:color w:val="auto"/>
                <w:szCs w:val="21"/>
                <w:highlight w:val="none"/>
              </w:rPr>
            </w:pPr>
            <w:r>
              <w:rPr>
                <w:color w:val="auto"/>
                <w:szCs w:val="21"/>
                <w:highlight w:val="none"/>
              </w:rPr>
              <w:t>制造年份</w:t>
            </w:r>
          </w:p>
        </w:tc>
        <w:tc>
          <w:tcPr>
            <w:tcW w:w="1276" w:type="dxa"/>
            <w:vAlign w:val="center"/>
          </w:tcPr>
          <w:p w14:paraId="4B80F4F2">
            <w:pPr>
              <w:jc w:val="center"/>
              <w:rPr>
                <w:color w:val="auto"/>
                <w:szCs w:val="21"/>
                <w:highlight w:val="none"/>
              </w:rPr>
            </w:pPr>
            <w:r>
              <w:rPr>
                <w:color w:val="auto"/>
                <w:szCs w:val="21"/>
                <w:highlight w:val="none"/>
              </w:rPr>
              <w:t>已使用</w:t>
            </w:r>
          </w:p>
          <w:p w14:paraId="2D41D336">
            <w:pPr>
              <w:jc w:val="center"/>
              <w:rPr>
                <w:color w:val="auto"/>
                <w:szCs w:val="21"/>
                <w:highlight w:val="none"/>
              </w:rPr>
            </w:pPr>
            <w:r>
              <w:rPr>
                <w:color w:val="auto"/>
                <w:szCs w:val="21"/>
                <w:highlight w:val="none"/>
              </w:rPr>
              <w:t>台时数</w:t>
            </w:r>
          </w:p>
        </w:tc>
        <w:tc>
          <w:tcPr>
            <w:tcW w:w="1134" w:type="dxa"/>
            <w:vAlign w:val="center"/>
          </w:tcPr>
          <w:p w14:paraId="51509CA7">
            <w:pPr>
              <w:jc w:val="center"/>
              <w:rPr>
                <w:color w:val="auto"/>
                <w:szCs w:val="21"/>
                <w:highlight w:val="none"/>
              </w:rPr>
            </w:pPr>
            <w:r>
              <w:rPr>
                <w:color w:val="auto"/>
                <w:szCs w:val="21"/>
                <w:highlight w:val="none"/>
              </w:rPr>
              <w:t>用途</w:t>
            </w:r>
          </w:p>
        </w:tc>
        <w:tc>
          <w:tcPr>
            <w:tcW w:w="1559" w:type="dxa"/>
            <w:vAlign w:val="center"/>
          </w:tcPr>
          <w:p w14:paraId="1C968AF0">
            <w:pPr>
              <w:jc w:val="center"/>
              <w:rPr>
                <w:color w:val="auto"/>
                <w:szCs w:val="21"/>
                <w:highlight w:val="none"/>
              </w:rPr>
            </w:pPr>
            <w:r>
              <w:rPr>
                <w:color w:val="auto"/>
                <w:szCs w:val="21"/>
                <w:highlight w:val="none"/>
              </w:rPr>
              <w:t>备注</w:t>
            </w:r>
          </w:p>
        </w:tc>
      </w:tr>
      <w:tr w14:paraId="142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0FC293E">
            <w:pPr>
              <w:spacing w:line="360" w:lineRule="auto"/>
              <w:ind w:firstLine="420" w:firstLineChars="200"/>
              <w:rPr>
                <w:color w:val="auto"/>
                <w:szCs w:val="21"/>
                <w:highlight w:val="none"/>
              </w:rPr>
            </w:pPr>
          </w:p>
        </w:tc>
        <w:tc>
          <w:tcPr>
            <w:tcW w:w="1226" w:type="dxa"/>
            <w:vAlign w:val="center"/>
          </w:tcPr>
          <w:p w14:paraId="24C6F5E2">
            <w:pPr>
              <w:spacing w:line="360" w:lineRule="auto"/>
              <w:ind w:firstLine="420" w:firstLineChars="200"/>
              <w:rPr>
                <w:color w:val="auto"/>
                <w:szCs w:val="21"/>
                <w:highlight w:val="none"/>
              </w:rPr>
            </w:pPr>
          </w:p>
        </w:tc>
        <w:tc>
          <w:tcPr>
            <w:tcW w:w="851" w:type="dxa"/>
            <w:vAlign w:val="center"/>
          </w:tcPr>
          <w:p w14:paraId="7FD3A814">
            <w:pPr>
              <w:spacing w:line="360" w:lineRule="auto"/>
              <w:ind w:firstLine="420" w:firstLineChars="200"/>
              <w:rPr>
                <w:color w:val="auto"/>
                <w:szCs w:val="21"/>
                <w:highlight w:val="none"/>
              </w:rPr>
            </w:pPr>
          </w:p>
        </w:tc>
        <w:tc>
          <w:tcPr>
            <w:tcW w:w="708" w:type="dxa"/>
            <w:vAlign w:val="center"/>
          </w:tcPr>
          <w:p w14:paraId="75E40451">
            <w:pPr>
              <w:spacing w:line="360" w:lineRule="auto"/>
              <w:ind w:firstLine="420" w:firstLineChars="200"/>
              <w:rPr>
                <w:color w:val="auto"/>
                <w:szCs w:val="21"/>
                <w:highlight w:val="none"/>
              </w:rPr>
            </w:pPr>
          </w:p>
        </w:tc>
        <w:tc>
          <w:tcPr>
            <w:tcW w:w="709" w:type="dxa"/>
            <w:vAlign w:val="center"/>
          </w:tcPr>
          <w:p w14:paraId="47869DC6">
            <w:pPr>
              <w:spacing w:line="360" w:lineRule="auto"/>
              <w:ind w:firstLine="420" w:firstLineChars="200"/>
              <w:rPr>
                <w:color w:val="auto"/>
                <w:szCs w:val="21"/>
                <w:highlight w:val="none"/>
              </w:rPr>
            </w:pPr>
          </w:p>
        </w:tc>
        <w:tc>
          <w:tcPr>
            <w:tcW w:w="1134" w:type="dxa"/>
            <w:vAlign w:val="center"/>
          </w:tcPr>
          <w:p w14:paraId="125F82A2">
            <w:pPr>
              <w:spacing w:line="360" w:lineRule="auto"/>
              <w:ind w:firstLine="420" w:firstLineChars="200"/>
              <w:rPr>
                <w:color w:val="auto"/>
                <w:szCs w:val="21"/>
                <w:highlight w:val="none"/>
              </w:rPr>
            </w:pPr>
          </w:p>
        </w:tc>
        <w:tc>
          <w:tcPr>
            <w:tcW w:w="1276" w:type="dxa"/>
            <w:vAlign w:val="center"/>
          </w:tcPr>
          <w:p w14:paraId="75234230">
            <w:pPr>
              <w:spacing w:line="360" w:lineRule="auto"/>
              <w:ind w:firstLine="420" w:firstLineChars="200"/>
              <w:rPr>
                <w:color w:val="auto"/>
                <w:szCs w:val="21"/>
                <w:highlight w:val="none"/>
              </w:rPr>
            </w:pPr>
          </w:p>
        </w:tc>
        <w:tc>
          <w:tcPr>
            <w:tcW w:w="1134" w:type="dxa"/>
            <w:vAlign w:val="center"/>
          </w:tcPr>
          <w:p w14:paraId="64AF1443">
            <w:pPr>
              <w:spacing w:line="360" w:lineRule="auto"/>
              <w:ind w:firstLine="420" w:firstLineChars="200"/>
              <w:rPr>
                <w:color w:val="auto"/>
                <w:szCs w:val="21"/>
                <w:highlight w:val="none"/>
              </w:rPr>
            </w:pPr>
          </w:p>
        </w:tc>
        <w:tc>
          <w:tcPr>
            <w:tcW w:w="1559" w:type="dxa"/>
            <w:vAlign w:val="center"/>
          </w:tcPr>
          <w:p w14:paraId="2BA92CAD">
            <w:pPr>
              <w:spacing w:line="360" w:lineRule="auto"/>
              <w:ind w:firstLine="420" w:firstLineChars="200"/>
              <w:rPr>
                <w:color w:val="auto"/>
                <w:szCs w:val="21"/>
                <w:highlight w:val="none"/>
              </w:rPr>
            </w:pPr>
          </w:p>
        </w:tc>
      </w:tr>
      <w:tr w14:paraId="58F1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921E06E">
            <w:pPr>
              <w:spacing w:line="360" w:lineRule="auto"/>
              <w:ind w:firstLine="420" w:firstLineChars="200"/>
              <w:rPr>
                <w:color w:val="auto"/>
                <w:szCs w:val="21"/>
                <w:highlight w:val="none"/>
              </w:rPr>
            </w:pPr>
          </w:p>
        </w:tc>
        <w:tc>
          <w:tcPr>
            <w:tcW w:w="1226" w:type="dxa"/>
            <w:vAlign w:val="center"/>
          </w:tcPr>
          <w:p w14:paraId="63ABC0AA">
            <w:pPr>
              <w:spacing w:line="360" w:lineRule="auto"/>
              <w:ind w:firstLine="420" w:firstLineChars="200"/>
              <w:rPr>
                <w:color w:val="auto"/>
                <w:szCs w:val="21"/>
                <w:highlight w:val="none"/>
              </w:rPr>
            </w:pPr>
          </w:p>
        </w:tc>
        <w:tc>
          <w:tcPr>
            <w:tcW w:w="851" w:type="dxa"/>
            <w:vAlign w:val="center"/>
          </w:tcPr>
          <w:p w14:paraId="4F0B1864">
            <w:pPr>
              <w:spacing w:line="360" w:lineRule="auto"/>
              <w:ind w:firstLine="420" w:firstLineChars="200"/>
              <w:rPr>
                <w:color w:val="auto"/>
                <w:szCs w:val="21"/>
                <w:highlight w:val="none"/>
              </w:rPr>
            </w:pPr>
          </w:p>
        </w:tc>
        <w:tc>
          <w:tcPr>
            <w:tcW w:w="708" w:type="dxa"/>
            <w:vAlign w:val="center"/>
          </w:tcPr>
          <w:p w14:paraId="77B39DF9">
            <w:pPr>
              <w:spacing w:line="360" w:lineRule="auto"/>
              <w:ind w:firstLine="420" w:firstLineChars="200"/>
              <w:rPr>
                <w:color w:val="auto"/>
                <w:szCs w:val="21"/>
                <w:highlight w:val="none"/>
              </w:rPr>
            </w:pPr>
          </w:p>
        </w:tc>
        <w:tc>
          <w:tcPr>
            <w:tcW w:w="709" w:type="dxa"/>
            <w:vAlign w:val="center"/>
          </w:tcPr>
          <w:p w14:paraId="40C05E01">
            <w:pPr>
              <w:spacing w:line="360" w:lineRule="auto"/>
              <w:ind w:firstLine="420" w:firstLineChars="200"/>
              <w:rPr>
                <w:color w:val="auto"/>
                <w:szCs w:val="21"/>
                <w:highlight w:val="none"/>
              </w:rPr>
            </w:pPr>
          </w:p>
        </w:tc>
        <w:tc>
          <w:tcPr>
            <w:tcW w:w="1134" w:type="dxa"/>
            <w:vAlign w:val="center"/>
          </w:tcPr>
          <w:p w14:paraId="2EE332A4">
            <w:pPr>
              <w:spacing w:line="360" w:lineRule="auto"/>
              <w:ind w:firstLine="420" w:firstLineChars="200"/>
              <w:rPr>
                <w:color w:val="auto"/>
                <w:szCs w:val="21"/>
                <w:highlight w:val="none"/>
              </w:rPr>
            </w:pPr>
          </w:p>
        </w:tc>
        <w:tc>
          <w:tcPr>
            <w:tcW w:w="1276" w:type="dxa"/>
            <w:vAlign w:val="center"/>
          </w:tcPr>
          <w:p w14:paraId="5D1A9518">
            <w:pPr>
              <w:spacing w:line="360" w:lineRule="auto"/>
              <w:ind w:firstLine="420" w:firstLineChars="200"/>
              <w:rPr>
                <w:color w:val="auto"/>
                <w:szCs w:val="21"/>
                <w:highlight w:val="none"/>
              </w:rPr>
            </w:pPr>
          </w:p>
        </w:tc>
        <w:tc>
          <w:tcPr>
            <w:tcW w:w="1134" w:type="dxa"/>
            <w:vAlign w:val="center"/>
          </w:tcPr>
          <w:p w14:paraId="5FD6998D">
            <w:pPr>
              <w:spacing w:line="360" w:lineRule="auto"/>
              <w:ind w:firstLine="420" w:firstLineChars="200"/>
              <w:rPr>
                <w:color w:val="auto"/>
                <w:szCs w:val="21"/>
                <w:highlight w:val="none"/>
              </w:rPr>
            </w:pPr>
          </w:p>
        </w:tc>
        <w:tc>
          <w:tcPr>
            <w:tcW w:w="1559" w:type="dxa"/>
            <w:vAlign w:val="center"/>
          </w:tcPr>
          <w:p w14:paraId="46CD9C46">
            <w:pPr>
              <w:spacing w:line="360" w:lineRule="auto"/>
              <w:ind w:firstLine="420" w:firstLineChars="200"/>
              <w:rPr>
                <w:color w:val="auto"/>
                <w:szCs w:val="21"/>
                <w:highlight w:val="none"/>
              </w:rPr>
            </w:pPr>
          </w:p>
        </w:tc>
      </w:tr>
      <w:tr w14:paraId="2CA4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35BE59E">
            <w:pPr>
              <w:spacing w:line="360" w:lineRule="auto"/>
              <w:ind w:firstLine="420" w:firstLineChars="200"/>
              <w:rPr>
                <w:color w:val="auto"/>
                <w:szCs w:val="21"/>
                <w:highlight w:val="none"/>
              </w:rPr>
            </w:pPr>
          </w:p>
        </w:tc>
        <w:tc>
          <w:tcPr>
            <w:tcW w:w="1226" w:type="dxa"/>
            <w:vAlign w:val="center"/>
          </w:tcPr>
          <w:p w14:paraId="67849CF6">
            <w:pPr>
              <w:spacing w:line="360" w:lineRule="auto"/>
              <w:ind w:firstLine="420" w:firstLineChars="200"/>
              <w:rPr>
                <w:color w:val="auto"/>
                <w:szCs w:val="21"/>
                <w:highlight w:val="none"/>
              </w:rPr>
            </w:pPr>
          </w:p>
        </w:tc>
        <w:tc>
          <w:tcPr>
            <w:tcW w:w="851" w:type="dxa"/>
            <w:vAlign w:val="center"/>
          </w:tcPr>
          <w:p w14:paraId="65867CE8">
            <w:pPr>
              <w:spacing w:line="360" w:lineRule="auto"/>
              <w:ind w:firstLine="420" w:firstLineChars="200"/>
              <w:rPr>
                <w:color w:val="auto"/>
                <w:szCs w:val="21"/>
                <w:highlight w:val="none"/>
              </w:rPr>
            </w:pPr>
          </w:p>
        </w:tc>
        <w:tc>
          <w:tcPr>
            <w:tcW w:w="708" w:type="dxa"/>
            <w:vAlign w:val="center"/>
          </w:tcPr>
          <w:p w14:paraId="7372AD90">
            <w:pPr>
              <w:spacing w:line="360" w:lineRule="auto"/>
              <w:ind w:firstLine="420" w:firstLineChars="200"/>
              <w:rPr>
                <w:color w:val="auto"/>
                <w:szCs w:val="21"/>
                <w:highlight w:val="none"/>
              </w:rPr>
            </w:pPr>
          </w:p>
        </w:tc>
        <w:tc>
          <w:tcPr>
            <w:tcW w:w="709" w:type="dxa"/>
            <w:vAlign w:val="center"/>
          </w:tcPr>
          <w:p w14:paraId="117972FD">
            <w:pPr>
              <w:spacing w:line="360" w:lineRule="auto"/>
              <w:ind w:firstLine="420" w:firstLineChars="200"/>
              <w:rPr>
                <w:color w:val="auto"/>
                <w:szCs w:val="21"/>
                <w:highlight w:val="none"/>
              </w:rPr>
            </w:pPr>
          </w:p>
        </w:tc>
        <w:tc>
          <w:tcPr>
            <w:tcW w:w="1134" w:type="dxa"/>
            <w:vAlign w:val="center"/>
          </w:tcPr>
          <w:p w14:paraId="7B3D092E">
            <w:pPr>
              <w:spacing w:line="360" w:lineRule="auto"/>
              <w:ind w:firstLine="420" w:firstLineChars="200"/>
              <w:rPr>
                <w:color w:val="auto"/>
                <w:szCs w:val="21"/>
                <w:highlight w:val="none"/>
              </w:rPr>
            </w:pPr>
          </w:p>
        </w:tc>
        <w:tc>
          <w:tcPr>
            <w:tcW w:w="1276" w:type="dxa"/>
            <w:vAlign w:val="center"/>
          </w:tcPr>
          <w:p w14:paraId="6F962F88">
            <w:pPr>
              <w:spacing w:line="360" w:lineRule="auto"/>
              <w:ind w:firstLine="420" w:firstLineChars="200"/>
              <w:rPr>
                <w:color w:val="auto"/>
                <w:szCs w:val="21"/>
                <w:highlight w:val="none"/>
              </w:rPr>
            </w:pPr>
          </w:p>
        </w:tc>
        <w:tc>
          <w:tcPr>
            <w:tcW w:w="1134" w:type="dxa"/>
            <w:vAlign w:val="center"/>
          </w:tcPr>
          <w:p w14:paraId="6FAA5E21">
            <w:pPr>
              <w:spacing w:line="360" w:lineRule="auto"/>
              <w:ind w:firstLine="420" w:firstLineChars="200"/>
              <w:rPr>
                <w:color w:val="auto"/>
                <w:szCs w:val="21"/>
                <w:highlight w:val="none"/>
              </w:rPr>
            </w:pPr>
          </w:p>
        </w:tc>
        <w:tc>
          <w:tcPr>
            <w:tcW w:w="1559" w:type="dxa"/>
            <w:vAlign w:val="center"/>
          </w:tcPr>
          <w:p w14:paraId="75E9FD37">
            <w:pPr>
              <w:spacing w:line="360" w:lineRule="auto"/>
              <w:ind w:firstLine="420" w:firstLineChars="200"/>
              <w:rPr>
                <w:color w:val="auto"/>
                <w:szCs w:val="21"/>
                <w:highlight w:val="none"/>
              </w:rPr>
            </w:pPr>
          </w:p>
        </w:tc>
      </w:tr>
      <w:tr w14:paraId="5425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0AAFA8">
            <w:pPr>
              <w:spacing w:line="360" w:lineRule="auto"/>
              <w:ind w:firstLine="420" w:firstLineChars="200"/>
              <w:rPr>
                <w:color w:val="auto"/>
                <w:szCs w:val="21"/>
                <w:highlight w:val="none"/>
              </w:rPr>
            </w:pPr>
          </w:p>
        </w:tc>
        <w:tc>
          <w:tcPr>
            <w:tcW w:w="1226" w:type="dxa"/>
            <w:vAlign w:val="center"/>
          </w:tcPr>
          <w:p w14:paraId="0E017D53">
            <w:pPr>
              <w:spacing w:line="360" w:lineRule="auto"/>
              <w:ind w:firstLine="420" w:firstLineChars="200"/>
              <w:rPr>
                <w:color w:val="auto"/>
                <w:szCs w:val="21"/>
                <w:highlight w:val="none"/>
              </w:rPr>
            </w:pPr>
          </w:p>
        </w:tc>
        <w:tc>
          <w:tcPr>
            <w:tcW w:w="851" w:type="dxa"/>
            <w:vAlign w:val="center"/>
          </w:tcPr>
          <w:p w14:paraId="6A31A2F4">
            <w:pPr>
              <w:spacing w:line="360" w:lineRule="auto"/>
              <w:ind w:firstLine="420" w:firstLineChars="200"/>
              <w:rPr>
                <w:color w:val="auto"/>
                <w:szCs w:val="21"/>
                <w:highlight w:val="none"/>
              </w:rPr>
            </w:pPr>
          </w:p>
        </w:tc>
        <w:tc>
          <w:tcPr>
            <w:tcW w:w="708" w:type="dxa"/>
            <w:vAlign w:val="center"/>
          </w:tcPr>
          <w:p w14:paraId="0D4567A0">
            <w:pPr>
              <w:spacing w:line="360" w:lineRule="auto"/>
              <w:ind w:firstLine="420" w:firstLineChars="200"/>
              <w:rPr>
                <w:color w:val="auto"/>
                <w:szCs w:val="21"/>
                <w:highlight w:val="none"/>
              </w:rPr>
            </w:pPr>
          </w:p>
        </w:tc>
        <w:tc>
          <w:tcPr>
            <w:tcW w:w="709" w:type="dxa"/>
            <w:vAlign w:val="center"/>
          </w:tcPr>
          <w:p w14:paraId="3AA517B4">
            <w:pPr>
              <w:spacing w:line="360" w:lineRule="auto"/>
              <w:ind w:firstLine="420" w:firstLineChars="200"/>
              <w:rPr>
                <w:color w:val="auto"/>
                <w:szCs w:val="21"/>
                <w:highlight w:val="none"/>
              </w:rPr>
            </w:pPr>
          </w:p>
        </w:tc>
        <w:tc>
          <w:tcPr>
            <w:tcW w:w="1134" w:type="dxa"/>
            <w:vAlign w:val="center"/>
          </w:tcPr>
          <w:p w14:paraId="6A8B1F2B">
            <w:pPr>
              <w:spacing w:line="360" w:lineRule="auto"/>
              <w:ind w:firstLine="420" w:firstLineChars="200"/>
              <w:rPr>
                <w:color w:val="auto"/>
                <w:szCs w:val="21"/>
                <w:highlight w:val="none"/>
              </w:rPr>
            </w:pPr>
          </w:p>
        </w:tc>
        <w:tc>
          <w:tcPr>
            <w:tcW w:w="1276" w:type="dxa"/>
            <w:vAlign w:val="center"/>
          </w:tcPr>
          <w:p w14:paraId="76379919">
            <w:pPr>
              <w:spacing w:line="360" w:lineRule="auto"/>
              <w:ind w:firstLine="420" w:firstLineChars="200"/>
              <w:rPr>
                <w:color w:val="auto"/>
                <w:szCs w:val="21"/>
                <w:highlight w:val="none"/>
              </w:rPr>
            </w:pPr>
          </w:p>
        </w:tc>
        <w:tc>
          <w:tcPr>
            <w:tcW w:w="1134" w:type="dxa"/>
            <w:vAlign w:val="center"/>
          </w:tcPr>
          <w:p w14:paraId="4DF9442D">
            <w:pPr>
              <w:spacing w:line="360" w:lineRule="auto"/>
              <w:ind w:firstLine="420" w:firstLineChars="200"/>
              <w:rPr>
                <w:color w:val="auto"/>
                <w:szCs w:val="21"/>
                <w:highlight w:val="none"/>
              </w:rPr>
            </w:pPr>
          </w:p>
        </w:tc>
        <w:tc>
          <w:tcPr>
            <w:tcW w:w="1559" w:type="dxa"/>
            <w:vAlign w:val="center"/>
          </w:tcPr>
          <w:p w14:paraId="6EB941FE">
            <w:pPr>
              <w:spacing w:line="360" w:lineRule="auto"/>
              <w:ind w:firstLine="420" w:firstLineChars="200"/>
              <w:rPr>
                <w:color w:val="auto"/>
                <w:szCs w:val="21"/>
                <w:highlight w:val="none"/>
              </w:rPr>
            </w:pPr>
          </w:p>
        </w:tc>
      </w:tr>
      <w:tr w14:paraId="3E2A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4F88D95">
            <w:pPr>
              <w:spacing w:line="360" w:lineRule="auto"/>
              <w:ind w:firstLine="420" w:firstLineChars="200"/>
              <w:rPr>
                <w:color w:val="auto"/>
                <w:szCs w:val="21"/>
                <w:highlight w:val="none"/>
              </w:rPr>
            </w:pPr>
          </w:p>
        </w:tc>
        <w:tc>
          <w:tcPr>
            <w:tcW w:w="1226" w:type="dxa"/>
            <w:vAlign w:val="center"/>
          </w:tcPr>
          <w:p w14:paraId="0E5C5CB5">
            <w:pPr>
              <w:spacing w:line="360" w:lineRule="auto"/>
              <w:ind w:firstLine="420" w:firstLineChars="200"/>
              <w:rPr>
                <w:color w:val="auto"/>
                <w:szCs w:val="21"/>
                <w:highlight w:val="none"/>
              </w:rPr>
            </w:pPr>
          </w:p>
        </w:tc>
        <w:tc>
          <w:tcPr>
            <w:tcW w:w="851" w:type="dxa"/>
            <w:vAlign w:val="center"/>
          </w:tcPr>
          <w:p w14:paraId="085D3B7D">
            <w:pPr>
              <w:spacing w:line="360" w:lineRule="auto"/>
              <w:ind w:firstLine="420" w:firstLineChars="200"/>
              <w:rPr>
                <w:color w:val="auto"/>
                <w:szCs w:val="21"/>
                <w:highlight w:val="none"/>
              </w:rPr>
            </w:pPr>
          </w:p>
        </w:tc>
        <w:tc>
          <w:tcPr>
            <w:tcW w:w="708" w:type="dxa"/>
            <w:vAlign w:val="center"/>
          </w:tcPr>
          <w:p w14:paraId="7BBFD292">
            <w:pPr>
              <w:spacing w:line="360" w:lineRule="auto"/>
              <w:ind w:firstLine="420" w:firstLineChars="200"/>
              <w:rPr>
                <w:color w:val="auto"/>
                <w:szCs w:val="21"/>
                <w:highlight w:val="none"/>
              </w:rPr>
            </w:pPr>
          </w:p>
        </w:tc>
        <w:tc>
          <w:tcPr>
            <w:tcW w:w="709" w:type="dxa"/>
            <w:vAlign w:val="center"/>
          </w:tcPr>
          <w:p w14:paraId="08FE12AB">
            <w:pPr>
              <w:spacing w:line="360" w:lineRule="auto"/>
              <w:ind w:firstLine="420" w:firstLineChars="200"/>
              <w:rPr>
                <w:color w:val="auto"/>
                <w:szCs w:val="21"/>
                <w:highlight w:val="none"/>
              </w:rPr>
            </w:pPr>
          </w:p>
        </w:tc>
        <w:tc>
          <w:tcPr>
            <w:tcW w:w="1134" w:type="dxa"/>
            <w:vAlign w:val="center"/>
          </w:tcPr>
          <w:p w14:paraId="161EE5B1">
            <w:pPr>
              <w:spacing w:line="360" w:lineRule="auto"/>
              <w:ind w:firstLine="420" w:firstLineChars="200"/>
              <w:rPr>
                <w:color w:val="auto"/>
                <w:szCs w:val="21"/>
                <w:highlight w:val="none"/>
              </w:rPr>
            </w:pPr>
          </w:p>
        </w:tc>
        <w:tc>
          <w:tcPr>
            <w:tcW w:w="1276" w:type="dxa"/>
            <w:vAlign w:val="center"/>
          </w:tcPr>
          <w:p w14:paraId="3A5E7A4A">
            <w:pPr>
              <w:spacing w:line="360" w:lineRule="auto"/>
              <w:ind w:firstLine="420" w:firstLineChars="200"/>
              <w:rPr>
                <w:color w:val="auto"/>
                <w:szCs w:val="21"/>
                <w:highlight w:val="none"/>
              </w:rPr>
            </w:pPr>
          </w:p>
        </w:tc>
        <w:tc>
          <w:tcPr>
            <w:tcW w:w="1134" w:type="dxa"/>
            <w:vAlign w:val="center"/>
          </w:tcPr>
          <w:p w14:paraId="55862B32">
            <w:pPr>
              <w:spacing w:line="360" w:lineRule="auto"/>
              <w:ind w:firstLine="420" w:firstLineChars="200"/>
              <w:rPr>
                <w:color w:val="auto"/>
                <w:szCs w:val="21"/>
                <w:highlight w:val="none"/>
              </w:rPr>
            </w:pPr>
          </w:p>
        </w:tc>
        <w:tc>
          <w:tcPr>
            <w:tcW w:w="1559" w:type="dxa"/>
            <w:vAlign w:val="center"/>
          </w:tcPr>
          <w:p w14:paraId="1733ED7D">
            <w:pPr>
              <w:spacing w:line="360" w:lineRule="auto"/>
              <w:ind w:firstLine="420" w:firstLineChars="200"/>
              <w:rPr>
                <w:color w:val="auto"/>
                <w:szCs w:val="21"/>
                <w:highlight w:val="none"/>
              </w:rPr>
            </w:pPr>
          </w:p>
        </w:tc>
      </w:tr>
    </w:tbl>
    <w:p w14:paraId="04CDB18C">
      <w:pPr>
        <w:rPr>
          <w:color w:val="auto"/>
          <w:highlight w:val="none"/>
        </w:rPr>
      </w:pPr>
    </w:p>
    <w:p w14:paraId="62210CDE">
      <w:pPr>
        <w:rPr>
          <w:color w:val="auto"/>
          <w:highlight w:val="none"/>
        </w:rPr>
      </w:pPr>
    </w:p>
    <w:p w14:paraId="28F785A7">
      <w:pPr>
        <w:rPr>
          <w:color w:val="auto"/>
          <w:highlight w:val="none"/>
        </w:rPr>
      </w:pPr>
      <w:r>
        <w:rPr>
          <w:color w:val="auto"/>
          <w:highlight w:val="none"/>
        </w:rPr>
        <w:t>附表三：劳动力计划表</w:t>
      </w:r>
    </w:p>
    <w:p w14:paraId="3ACF2BD0">
      <w:pPr>
        <w:ind w:firstLine="7245" w:firstLineChars="3450"/>
        <w:rPr>
          <w:color w:val="auto"/>
          <w:szCs w:val="21"/>
          <w:highlight w:val="none"/>
        </w:rPr>
      </w:pPr>
      <w:r>
        <w:rPr>
          <w:color w:val="auto"/>
          <w:szCs w:val="21"/>
          <w:highlight w:val="none"/>
        </w:rPr>
        <w:t xml:space="preserve">    单位：人</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664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8D0A3BA">
            <w:pPr>
              <w:spacing w:line="360" w:lineRule="auto"/>
              <w:jc w:val="center"/>
              <w:rPr>
                <w:color w:val="auto"/>
                <w:szCs w:val="21"/>
                <w:highlight w:val="none"/>
              </w:rPr>
            </w:pPr>
            <w:r>
              <w:rPr>
                <w:color w:val="auto"/>
                <w:szCs w:val="21"/>
                <w:highlight w:val="none"/>
              </w:rPr>
              <w:t>工种</w:t>
            </w:r>
          </w:p>
        </w:tc>
        <w:tc>
          <w:tcPr>
            <w:tcW w:w="8506" w:type="dxa"/>
            <w:gridSpan w:val="7"/>
            <w:vAlign w:val="center"/>
          </w:tcPr>
          <w:p w14:paraId="3725F641">
            <w:pPr>
              <w:spacing w:line="360" w:lineRule="auto"/>
              <w:jc w:val="center"/>
              <w:rPr>
                <w:color w:val="auto"/>
                <w:szCs w:val="21"/>
                <w:highlight w:val="none"/>
              </w:rPr>
            </w:pPr>
            <w:r>
              <w:rPr>
                <w:color w:val="auto"/>
                <w:szCs w:val="21"/>
                <w:highlight w:val="none"/>
              </w:rPr>
              <w:t>按工程施工阶段投入劳动力情况</w:t>
            </w:r>
          </w:p>
        </w:tc>
      </w:tr>
      <w:tr w14:paraId="19F3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9E717CA">
            <w:pPr>
              <w:spacing w:line="360" w:lineRule="auto"/>
              <w:jc w:val="center"/>
              <w:rPr>
                <w:color w:val="auto"/>
                <w:szCs w:val="21"/>
                <w:highlight w:val="none"/>
              </w:rPr>
            </w:pPr>
          </w:p>
        </w:tc>
        <w:tc>
          <w:tcPr>
            <w:tcW w:w="961" w:type="dxa"/>
            <w:vAlign w:val="center"/>
          </w:tcPr>
          <w:p w14:paraId="21886578">
            <w:pPr>
              <w:spacing w:line="360" w:lineRule="auto"/>
              <w:jc w:val="center"/>
              <w:rPr>
                <w:color w:val="auto"/>
                <w:szCs w:val="21"/>
                <w:highlight w:val="none"/>
              </w:rPr>
            </w:pPr>
          </w:p>
        </w:tc>
        <w:tc>
          <w:tcPr>
            <w:tcW w:w="1257" w:type="dxa"/>
            <w:vAlign w:val="center"/>
          </w:tcPr>
          <w:p w14:paraId="08A97235">
            <w:pPr>
              <w:spacing w:line="360" w:lineRule="auto"/>
              <w:jc w:val="center"/>
              <w:rPr>
                <w:color w:val="auto"/>
                <w:szCs w:val="21"/>
                <w:highlight w:val="none"/>
              </w:rPr>
            </w:pPr>
          </w:p>
        </w:tc>
        <w:tc>
          <w:tcPr>
            <w:tcW w:w="1258" w:type="dxa"/>
            <w:vAlign w:val="center"/>
          </w:tcPr>
          <w:p w14:paraId="678F04E9">
            <w:pPr>
              <w:spacing w:line="360" w:lineRule="auto"/>
              <w:jc w:val="center"/>
              <w:rPr>
                <w:color w:val="auto"/>
                <w:szCs w:val="21"/>
                <w:highlight w:val="none"/>
              </w:rPr>
            </w:pPr>
          </w:p>
        </w:tc>
        <w:tc>
          <w:tcPr>
            <w:tcW w:w="1257" w:type="dxa"/>
            <w:vAlign w:val="center"/>
          </w:tcPr>
          <w:p w14:paraId="74BC5E8B">
            <w:pPr>
              <w:spacing w:line="360" w:lineRule="auto"/>
              <w:jc w:val="center"/>
              <w:rPr>
                <w:color w:val="auto"/>
                <w:szCs w:val="21"/>
                <w:highlight w:val="none"/>
              </w:rPr>
            </w:pPr>
          </w:p>
        </w:tc>
        <w:tc>
          <w:tcPr>
            <w:tcW w:w="1258" w:type="dxa"/>
            <w:vAlign w:val="center"/>
          </w:tcPr>
          <w:p w14:paraId="7983FD05">
            <w:pPr>
              <w:spacing w:line="360" w:lineRule="auto"/>
              <w:jc w:val="center"/>
              <w:rPr>
                <w:color w:val="auto"/>
                <w:szCs w:val="21"/>
                <w:highlight w:val="none"/>
              </w:rPr>
            </w:pPr>
          </w:p>
        </w:tc>
        <w:tc>
          <w:tcPr>
            <w:tcW w:w="1257" w:type="dxa"/>
            <w:vAlign w:val="center"/>
          </w:tcPr>
          <w:p w14:paraId="578E92D7">
            <w:pPr>
              <w:spacing w:line="360" w:lineRule="auto"/>
              <w:jc w:val="center"/>
              <w:rPr>
                <w:color w:val="auto"/>
                <w:szCs w:val="21"/>
                <w:highlight w:val="none"/>
              </w:rPr>
            </w:pPr>
          </w:p>
        </w:tc>
        <w:tc>
          <w:tcPr>
            <w:tcW w:w="1258" w:type="dxa"/>
            <w:vAlign w:val="center"/>
          </w:tcPr>
          <w:p w14:paraId="13A41CD9">
            <w:pPr>
              <w:spacing w:line="360" w:lineRule="auto"/>
              <w:jc w:val="center"/>
              <w:rPr>
                <w:color w:val="auto"/>
                <w:szCs w:val="21"/>
                <w:highlight w:val="none"/>
              </w:rPr>
            </w:pPr>
          </w:p>
        </w:tc>
      </w:tr>
      <w:tr w14:paraId="65F7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92B1E92">
            <w:pPr>
              <w:spacing w:line="360" w:lineRule="auto"/>
              <w:jc w:val="center"/>
              <w:rPr>
                <w:color w:val="auto"/>
                <w:szCs w:val="21"/>
                <w:highlight w:val="none"/>
              </w:rPr>
            </w:pPr>
          </w:p>
        </w:tc>
        <w:tc>
          <w:tcPr>
            <w:tcW w:w="961" w:type="dxa"/>
            <w:vAlign w:val="center"/>
          </w:tcPr>
          <w:p w14:paraId="764099C2">
            <w:pPr>
              <w:spacing w:line="360" w:lineRule="auto"/>
              <w:jc w:val="center"/>
              <w:rPr>
                <w:color w:val="auto"/>
                <w:szCs w:val="21"/>
                <w:highlight w:val="none"/>
              </w:rPr>
            </w:pPr>
          </w:p>
        </w:tc>
        <w:tc>
          <w:tcPr>
            <w:tcW w:w="1257" w:type="dxa"/>
            <w:vAlign w:val="center"/>
          </w:tcPr>
          <w:p w14:paraId="275795B3">
            <w:pPr>
              <w:spacing w:line="360" w:lineRule="auto"/>
              <w:jc w:val="center"/>
              <w:rPr>
                <w:color w:val="auto"/>
                <w:szCs w:val="21"/>
                <w:highlight w:val="none"/>
              </w:rPr>
            </w:pPr>
          </w:p>
        </w:tc>
        <w:tc>
          <w:tcPr>
            <w:tcW w:w="1258" w:type="dxa"/>
            <w:vAlign w:val="center"/>
          </w:tcPr>
          <w:p w14:paraId="6616AEFE">
            <w:pPr>
              <w:spacing w:line="360" w:lineRule="auto"/>
              <w:jc w:val="center"/>
              <w:rPr>
                <w:color w:val="auto"/>
                <w:szCs w:val="21"/>
                <w:highlight w:val="none"/>
              </w:rPr>
            </w:pPr>
          </w:p>
        </w:tc>
        <w:tc>
          <w:tcPr>
            <w:tcW w:w="1257" w:type="dxa"/>
            <w:vAlign w:val="center"/>
          </w:tcPr>
          <w:p w14:paraId="0F44449B">
            <w:pPr>
              <w:spacing w:line="360" w:lineRule="auto"/>
              <w:jc w:val="center"/>
              <w:rPr>
                <w:color w:val="auto"/>
                <w:szCs w:val="21"/>
                <w:highlight w:val="none"/>
              </w:rPr>
            </w:pPr>
          </w:p>
        </w:tc>
        <w:tc>
          <w:tcPr>
            <w:tcW w:w="1258" w:type="dxa"/>
            <w:vAlign w:val="center"/>
          </w:tcPr>
          <w:p w14:paraId="4908AB3A">
            <w:pPr>
              <w:spacing w:line="360" w:lineRule="auto"/>
              <w:jc w:val="center"/>
              <w:rPr>
                <w:color w:val="auto"/>
                <w:szCs w:val="21"/>
                <w:highlight w:val="none"/>
              </w:rPr>
            </w:pPr>
          </w:p>
        </w:tc>
        <w:tc>
          <w:tcPr>
            <w:tcW w:w="1257" w:type="dxa"/>
            <w:vAlign w:val="center"/>
          </w:tcPr>
          <w:p w14:paraId="6C9D9D65">
            <w:pPr>
              <w:spacing w:line="360" w:lineRule="auto"/>
              <w:jc w:val="center"/>
              <w:rPr>
                <w:color w:val="auto"/>
                <w:szCs w:val="21"/>
                <w:highlight w:val="none"/>
              </w:rPr>
            </w:pPr>
          </w:p>
        </w:tc>
        <w:tc>
          <w:tcPr>
            <w:tcW w:w="1258" w:type="dxa"/>
            <w:vAlign w:val="center"/>
          </w:tcPr>
          <w:p w14:paraId="75AC16E9">
            <w:pPr>
              <w:spacing w:line="360" w:lineRule="auto"/>
              <w:jc w:val="center"/>
              <w:rPr>
                <w:color w:val="auto"/>
                <w:szCs w:val="21"/>
                <w:highlight w:val="none"/>
              </w:rPr>
            </w:pPr>
          </w:p>
        </w:tc>
      </w:tr>
      <w:tr w14:paraId="231F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245233B">
            <w:pPr>
              <w:spacing w:line="360" w:lineRule="auto"/>
              <w:jc w:val="center"/>
              <w:rPr>
                <w:color w:val="auto"/>
                <w:szCs w:val="21"/>
                <w:highlight w:val="none"/>
              </w:rPr>
            </w:pPr>
          </w:p>
        </w:tc>
        <w:tc>
          <w:tcPr>
            <w:tcW w:w="961" w:type="dxa"/>
            <w:vAlign w:val="center"/>
          </w:tcPr>
          <w:p w14:paraId="6165900F">
            <w:pPr>
              <w:spacing w:line="360" w:lineRule="auto"/>
              <w:jc w:val="center"/>
              <w:rPr>
                <w:color w:val="auto"/>
                <w:szCs w:val="21"/>
                <w:highlight w:val="none"/>
              </w:rPr>
            </w:pPr>
          </w:p>
        </w:tc>
        <w:tc>
          <w:tcPr>
            <w:tcW w:w="1257" w:type="dxa"/>
            <w:vAlign w:val="center"/>
          </w:tcPr>
          <w:p w14:paraId="10547295">
            <w:pPr>
              <w:spacing w:line="360" w:lineRule="auto"/>
              <w:jc w:val="center"/>
              <w:rPr>
                <w:color w:val="auto"/>
                <w:szCs w:val="21"/>
                <w:highlight w:val="none"/>
              </w:rPr>
            </w:pPr>
          </w:p>
        </w:tc>
        <w:tc>
          <w:tcPr>
            <w:tcW w:w="1258" w:type="dxa"/>
            <w:vAlign w:val="center"/>
          </w:tcPr>
          <w:p w14:paraId="12BC7D85">
            <w:pPr>
              <w:spacing w:line="360" w:lineRule="auto"/>
              <w:jc w:val="center"/>
              <w:rPr>
                <w:color w:val="auto"/>
                <w:szCs w:val="21"/>
                <w:highlight w:val="none"/>
              </w:rPr>
            </w:pPr>
          </w:p>
        </w:tc>
        <w:tc>
          <w:tcPr>
            <w:tcW w:w="1257" w:type="dxa"/>
            <w:vAlign w:val="center"/>
          </w:tcPr>
          <w:p w14:paraId="6428246A">
            <w:pPr>
              <w:spacing w:line="360" w:lineRule="auto"/>
              <w:jc w:val="center"/>
              <w:rPr>
                <w:color w:val="auto"/>
                <w:szCs w:val="21"/>
                <w:highlight w:val="none"/>
              </w:rPr>
            </w:pPr>
          </w:p>
        </w:tc>
        <w:tc>
          <w:tcPr>
            <w:tcW w:w="1258" w:type="dxa"/>
            <w:vAlign w:val="center"/>
          </w:tcPr>
          <w:p w14:paraId="7309F330">
            <w:pPr>
              <w:spacing w:line="360" w:lineRule="auto"/>
              <w:jc w:val="center"/>
              <w:rPr>
                <w:color w:val="auto"/>
                <w:szCs w:val="21"/>
                <w:highlight w:val="none"/>
              </w:rPr>
            </w:pPr>
          </w:p>
        </w:tc>
        <w:tc>
          <w:tcPr>
            <w:tcW w:w="1257" w:type="dxa"/>
            <w:vAlign w:val="center"/>
          </w:tcPr>
          <w:p w14:paraId="5FC35BDE">
            <w:pPr>
              <w:spacing w:line="360" w:lineRule="auto"/>
              <w:jc w:val="center"/>
              <w:rPr>
                <w:color w:val="auto"/>
                <w:szCs w:val="21"/>
                <w:highlight w:val="none"/>
              </w:rPr>
            </w:pPr>
          </w:p>
        </w:tc>
        <w:tc>
          <w:tcPr>
            <w:tcW w:w="1258" w:type="dxa"/>
            <w:vAlign w:val="center"/>
          </w:tcPr>
          <w:p w14:paraId="64A82EFC">
            <w:pPr>
              <w:spacing w:line="360" w:lineRule="auto"/>
              <w:jc w:val="center"/>
              <w:rPr>
                <w:color w:val="auto"/>
                <w:szCs w:val="21"/>
                <w:highlight w:val="none"/>
              </w:rPr>
            </w:pPr>
          </w:p>
        </w:tc>
      </w:tr>
      <w:tr w14:paraId="37BF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638D2D6">
            <w:pPr>
              <w:spacing w:line="360" w:lineRule="auto"/>
              <w:jc w:val="center"/>
              <w:rPr>
                <w:color w:val="auto"/>
                <w:szCs w:val="21"/>
                <w:highlight w:val="none"/>
              </w:rPr>
            </w:pPr>
          </w:p>
        </w:tc>
        <w:tc>
          <w:tcPr>
            <w:tcW w:w="961" w:type="dxa"/>
            <w:vAlign w:val="center"/>
          </w:tcPr>
          <w:p w14:paraId="4CFD0B19">
            <w:pPr>
              <w:spacing w:line="360" w:lineRule="auto"/>
              <w:jc w:val="center"/>
              <w:rPr>
                <w:color w:val="auto"/>
                <w:szCs w:val="21"/>
                <w:highlight w:val="none"/>
              </w:rPr>
            </w:pPr>
          </w:p>
        </w:tc>
        <w:tc>
          <w:tcPr>
            <w:tcW w:w="1257" w:type="dxa"/>
            <w:vAlign w:val="center"/>
          </w:tcPr>
          <w:p w14:paraId="229F9021">
            <w:pPr>
              <w:spacing w:line="360" w:lineRule="auto"/>
              <w:jc w:val="center"/>
              <w:rPr>
                <w:color w:val="auto"/>
                <w:szCs w:val="21"/>
                <w:highlight w:val="none"/>
              </w:rPr>
            </w:pPr>
          </w:p>
        </w:tc>
        <w:tc>
          <w:tcPr>
            <w:tcW w:w="1258" w:type="dxa"/>
            <w:vAlign w:val="center"/>
          </w:tcPr>
          <w:p w14:paraId="5E6917DB">
            <w:pPr>
              <w:spacing w:line="360" w:lineRule="auto"/>
              <w:jc w:val="center"/>
              <w:rPr>
                <w:color w:val="auto"/>
                <w:szCs w:val="21"/>
                <w:highlight w:val="none"/>
              </w:rPr>
            </w:pPr>
          </w:p>
        </w:tc>
        <w:tc>
          <w:tcPr>
            <w:tcW w:w="1257" w:type="dxa"/>
            <w:vAlign w:val="center"/>
          </w:tcPr>
          <w:p w14:paraId="00C50C8C">
            <w:pPr>
              <w:spacing w:line="360" w:lineRule="auto"/>
              <w:jc w:val="center"/>
              <w:rPr>
                <w:color w:val="auto"/>
                <w:szCs w:val="21"/>
                <w:highlight w:val="none"/>
              </w:rPr>
            </w:pPr>
          </w:p>
        </w:tc>
        <w:tc>
          <w:tcPr>
            <w:tcW w:w="1258" w:type="dxa"/>
            <w:vAlign w:val="center"/>
          </w:tcPr>
          <w:p w14:paraId="227EFE20">
            <w:pPr>
              <w:spacing w:line="360" w:lineRule="auto"/>
              <w:jc w:val="center"/>
              <w:rPr>
                <w:color w:val="auto"/>
                <w:szCs w:val="21"/>
                <w:highlight w:val="none"/>
              </w:rPr>
            </w:pPr>
          </w:p>
        </w:tc>
        <w:tc>
          <w:tcPr>
            <w:tcW w:w="1257" w:type="dxa"/>
            <w:vAlign w:val="center"/>
          </w:tcPr>
          <w:p w14:paraId="7CE7CBFE">
            <w:pPr>
              <w:spacing w:line="360" w:lineRule="auto"/>
              <w:jc w:val="center"/>
              <w:rPr>
                <w:color w:val="auto"/>
                <w:szCs w:val="21"/>
                <w:highlight w:val="none"/>
              </w:rPr>
            </w:pPr>
          </w:p>
        </w:tc>
        <w:tc>
          <w:tcPr>
            <w:tcW w:w="1258" w:type="dxa"/>
            <w:vAlign w:val="center"/>
          </w:tcPr>
          <w:p w14:paraId="6389C7B8">
            <w:pPr>
              <w:spacing w:line="360" w:lineRule="auto"/>
              <w:jc w:val="center"/>
              <w:rPr>
                <w:color w:val="auto"/>
                <w:szCs w:val="21"/>
                <w:highlight w:val="none"/>
              </w:rPr>
            </w:pPr>
          </w:p>
        </w:tc>
      </w:tr>
      <w:tr w14:paraId="5F3B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C525EA">
            <w:pPr>
              <w:spacing w:line="360" w:lineRule="auto"/>
              <w:jc w:val="center"/>
              <w:rPr>
                <w:color w:val="auto"/>
                <w:szCs w:val="21"/>
                <w:highlight w:val="none"/>
              </w:rPr>
            </w:pPr>
          </w:p>
        </w:tc>
        <w:tc>
          <w:tcPr>
            <w:tcW w:w="961" w:type="dxa"/>
            <w:vAlign w:val="center"/>
          </w:tcPr>
          <w:p w14:paraId="4D4C60F1">
            <w:pPr>
              <w:spacing w:line="360" w:lineRule="auto"/>
              <w:jc w:val="center"/>
              <w:rPr>
                <w:color w:val="auto"/>
                <w:szCs w:val="21"/>
                <w:highlight w:val="none"/>
              </w:rPr>
            </w:pPr>
          </w:p>
        </w:tc>
        <w:tc>
          <w:tcPr>
            <w:tcW w:w="1257" w:type="dxa"/>
            <w:vAlign w:val="center"/>
          </w:tcPr>
          <w:p w14:paraId="062FDCB7">
            <w:pPr>
              <w:spacing w:line="360" w:lineRule="auto"/>
              <w:jc w:val="center"/>
              <w:rPr>
                <w:color w:val="auto"/>
                <w:szCs w:val="21"/>
                <w:highlight w:val="none"/>
              </w:rPr>
            </w:pPr>
          </w:p>
        </w:tc>
        <w:tc>
          <w:tcPr>
            <w:tcW w:w="1258" w:type="dxa"/>
            <w:vAlign w:val="center"/>
          </w:tcPr>
          <w:p w14:paraId="7532FFD1">
            <w:pPr>
              <w:spacing w:line="360" w:lineRule="auto"/>
              <w:jc w:val="center"/>
              <w:rPr>
                <w:color w:val="auto"/>
                <w:szCs w:val="21"/>
                <w:highlight w:val="none"/>
              </w:rPr>
            </w:pPr>
          </w:p>
        </w:tc>
        <w:tc>
          <w:tcPr>
            <w:tcW w:w="1257" w:type="dxa"/>
            <w:vAlign w:val="center"/>
          </w:tcPr>
          <w:p w14:paraId="408CDCA0">
            <w:pPr>
              <w:spacing w:line="360" w:lineRule="auto"/>
              <w:jc w:val="center"/>
              <w:rPr>
                <w:color w:val="auto"/>
                <w:szCs w:val="21"/>
                <w:highlight w:val="none"/>
              </w:rPr>
            </w:pPr>
          </w:p>
        </w:tc>
        <w:tc>
          <w:tcPr>
            <w:tcW w:w="1258" w:type="dxa"/>
            <w:vAlign w:val="center"/>
          </w:tcPr>
          <w:p w14:paraId="76F8CEF2">
            <w:pPr>
              <w:spacing w:line="360" w:lineRule="auto"/>
              <w:jc w:val="center"/>
              <w:rPr>
                <w:color w:val="auto"/>
                <w:szCs w:val="21"/>
                <w:highlight w:val="none"/>
              </w:rPr>
            </w:pPr>
          </w:p>
        </w:tc>
        <w:tc>
          <w:tcPr>
            <w:tcW w:w="1257" w:type="dxa"/>
            <w:vAlign w:val="center"/>
          </w:tcPr>
          <w:p w14:paraId="42281E8A">
            <w:pPr>
              <w:spacing w:line="360" w:lineRule="auto"/>
              <w:jc w:val="center"/>
              <w:rPr>
                <w:color w:val="auto"/>
                <w:szCs w:val="21"/>
                <w:highlight w:val="none"/>
              </w:rPr>
            </w:pPr>
          </w:p>
        </w:tc>
        <w:tc>
          <w:tcPr>
            <w:tcW w:w="1258" w:type="dxa"/>
            <w:vAlign w:val="center"/>
          </w:tcPr>
          <w:p w14:paraId="18285B18">
            <w:pPr>
              <w:spacing w:line="360" w:lineRule="auto"/>
              <w:jc w:val="center"/>
              <w:rPr>
                <w:color w:val="auto"/>
                <w:szCs w:val="21"/>
                <w:highlight w:val="none"/>
              </w:rPr>
            </w:pPr>
          </w:p>
        </w:tc>
      </w:tr>
      <w:tr w14:paraId="2C8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33A7DEF">
            <w:pPr>
              <w:spacing w:line="360" w:lineRule="auto"/>
              <w:jc w:val="center"/>
              <w:rPr>
                <w:color w:val="auto"/>
                <w:szCs w:val="21"/>
                <w:highlight w:val="none"/>
              </w:rPr>
            </w:pPr>
          </w:p>
        </w:tc>
        <w:tc>
          <w:tcPr>
            <w:tcW w:w="961" w:type="dxa"/>
            <w:vAlign w:val="center"/>
          </w:tcPr>
          <w:p w14:paraId="75FDF65D">
            <w:pPr>
              <w:spacing w:line="360" w:lineRule="auto"/>
              <w:jc w:val="center"/>
              <w:rPr>
                <w:color w:val="auto"/>
                <w:szCs w:val="21"/>
                <w:highlight w:val="none"/>
              </w:rPr>
            </w:pPr>
          </w:p>
        </w:tc>
        <w:tc>
          <w:tcPr>
            <w:tcW w:w="1257" w:type="dxa"/>
            <w:vAlign w:val="center"/>
          </w:tcPr>
          <w:p w14:paraId="2AE14500">
            <w:pPr>
              <w:spacing w:line="360" w:lineRule="auto"/>
              <w:jc w:val="center"/>
              <w:rPr>
                <w:color w:val="auto"/>
                <w:szCs w:val="21"/>
                <w:highlight w:val="none"/>
              </w:rPr>
            </w:pPr>
          </w:p>
        </w:tc>
        <w:tc>
          <w:tcPr>
            <w:tcW w:w="1258" w:type="dxa"/>
            <w:vAlign w:val="center"/>
          </w:tcPr>
          <w:p w14:paraId="1F20DB1B">
            <w:pPr>
              <w:spacing w:line="360" w:lineRule="auto"/>
              <w:jc w:val="center"/>
              <w:rPr>
                <w:color w:val="auto"/>
                <w:szCs w:val="21"/>
                <w:highlight w:val="none"/>
              </w:rPr>
            </w:pPr>
          </w:p>
        </w:tc>
        <w:tc>
          <w:tcPr>
            <w:tcW w:w="1257" w:type="dxa"/>
            <w:vAlign w:val="center"/>
          </w:tcPr>
          <w:p w14:paraId="4A8266EF">
            <w:pPr>
              <w:spacing w:line="360" w:lineRule="auto"/>
              <w:jc w:val="center"/>
              <w:rPr>
                <w:color w:val="auto"/>
                <w:szCs w:val="21"/>
                <w:highlight w:val="none"/>
              </w:rPr>
            </w:pPr>
          </w:p>
        </w:tc>
        <w:tc>
          <w:tcPr>
            <w:tcW w:w="1258" w:type="dxa"/>
            <w:vAlign w:val="center"/>
          </w:tcPr>
          <w:p w14:paraId="07B3CDA6">
            <w:pPr>
              <w:spacing w:line="360" w:lineRule="auto"/>
              <w:jc w:val="center"/>
              <w:rPr>
                <w:color w:val="auto"/>
                <w:szCs w:val="21"/>
                <w:highlight w:val="none"/>
              </w:rPr>
            </w:pPr>
          </w:p>
        </w:tc>
        <w:tc>
          <w:tcPr>
            <w:tcW w:w="1257" w:type="dxa"/>
            <w:vAlign w:val="center"/>
          </w:tcPr>
          <w:p w14:paraId="17E4FF39">
            <w:pPr>
              <w:spacing w:line="360" w:lineRule="auto"/>
              <w:jc w:val="center"/>
              <w:rPr>
                <w:color w:val="auto"/>
                <w:szCs w:val="21"/>
                <w:highlight w:val="none"/>
              </w:rPr>
            </w:pPr>
          </w:p>
        </w:tc>
        <w:tc>
          <w:tcPr>
            <w:tcW w:w="1258" w:type="dxa"/>
            <w:vAlign w:val="center"/>
          </w:tcPr>
          <w:p w14:paraId="471FDDBC">
            <w:pPr>
              <w:spacing w:line="360" w:lineRule="auto"/>
              <w:jc w:val="center"/>
              <w:rPr>
                <w:color w:val="auto"/>
                <w:szCs w:val="21"/>
                <w:highlight w:val="none"/>
              </w:rPr>
            </w:pPr>
          </w:p>
        </w:tc>
      </w:tr>
      <w:tr w14:paraId="0D24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8606CE">
            <w:pPr>
              <w:spacing w:line="360" w:lineRule="auto"/>
              <w:jc w:val="center"/>
              <w:rPr>
                <w:color w:val="auto"/>
                <w:szCs w:val="21"/>
                <w:highlight w:val="none"/>
              </w:rPr>
            </w:pPr>
          </w:p>
        </w:tc>
        <w:tc>
          <w:tcPr>
            <w:tcW w:w="961" w:type="dxa"/>
            <w:vAlign w:val="center"/>
          </w:tcPr>
          <w:p w14:paraId="57BFF031">
            <w:pPr>
              <w:spacing w:line="360" w:lineRule="auto"/>
              <w:jc w:val="center"/>
              <w:rPr>
                <w:color w:val="auto"/>
                <w:szCs w:val="21"/>
                <w:highlight w:val="none"/>
              </w:rPr>
            </w:pPr>
          </w:p>
        </w:tc>
        <w:tc>
          <w:tcPr>
            <w:tcW w:w="1257" w:type="dxa"/>
            <w:vAlign w:val="center"/>
          </w:tcPr>
          <w:p w14:paraId="796E5C18">
            <w:pPr>
              <w:spacing w:line="360" w:lineRule="auto"/>
              <w:jc w:val="center"/>
              <w:rPr>
                <w:color w:val="auto"/>
                <w:szCs w:val="21"/>
                <w:highlight w:val="none"/>
              </w:rPr>
            </w:pPr>
          </w:p>
        </w:tc>
        <w:tc>
          <w:tcPr>
            <w:tcW w:w="1258" w:type="dxa"/>
            <w:vAlign w:val="center"/>
          </w:tcPr>
          <w:p w14:paraId="19CFEBD3">
            <w:pPr>
              <w:spacing w:line="360" w:lineRule="auto"/>
              <w:jc w:val="center"/>
              <w:rPr>
                <w:color w:val="auto"/>
                <w:szCs w:val="21"/>
                <w:highlight w:val="none"/>
              </w:rPr>
            </w:pPr>
          </w:p>
        </w:tc>
        <w:tc>
          <w:tcPr>
            <w:tcW w:w="1257" w:type="dxa"/>
            <w:vAlign w:val="center"/>
          </w:tcPr>
          <w:p w14:paraId="5896AEBB">
            <w:pPr>
              <w:spacing w:line="360" w:lineRule="auto"/>
              <w:jc w:val="center"/>
              <w:rPr>
                <w:color w:val="auto"/>
                <w:szCs w:val="21"/>
                <w:highlight w:val="none"/>
              </w:rPr>
            </w:pPr>
          </w:p>
        </w:tc>
        <w:tc>
          <w:tcPr>
            <w:tcW w:w="1258" w:type="dxa"/>
            <w:vAlign w:val="center"/>
          </w:tcPr>
          <w:p w14:paraId="27BA14CD">
            <w:pPr>
              <w:spacing w:line="360" w:lineRule="auto"/>
              <w:jc w:val="center"/>
              <w:rPr>
                <w:color w:val="auto"/>
                <w:szCs w:val="21"/>
                <w:highlight w:val="none"/>
              </w:rPr>
            </w:pPr>
          </w:p>
        </w:tc>
        <w:tc>
          <w:tcPr>
            <w:tcW w:w="1257" w:type="dxa"/>
            <w:vAlign w:val="center"/>
          </w:tcPr>
          <w:p w14:paraId="28BCC049">
            <w:pPr>
              <w:spacing w:line="360" w:lineRule="auto"/>
              <w:jc w:val="center"/>
              <w:rPr>
                <w:color w:val="auto"/>
                <w:szCs w:val="21"/>
                <w:highlight w:val="none"/>
              </w:rPr>
            </w:pPr>
          </w:p>
        </w:tc>
        <w:tc>
          <w:tcPr>
            <w:tcW w:w="1258" w:type="dxa"/>
            <w:vAlign w:val="center"/>
          </w:tcPr>
          <w:p w14:paraId="6C2972C1">
            <w:pPr>
              <w:spacing w:line="360" w:lineRule="auto"/>
              <w:jc w:val="center"/>
              <w:rPr>
                <w:color w:val="auto"/>
                <w:szCs w:val="21"/>
                <w:highlight w:val="none"/>
              </w:rPr>
            </w:pPr>
          </w:p>
        </w:tc>
      </w:tr>
    </w:tbl>
    <w:p w14:paraId="4397CFA0">
      <w:pPr>
        <w:rPr>
          <w:color w:val="auto"/>
          <w:highlight w:val="none"/>
        </w:rPr>
      </w:pPr>
    </w:p>
    <w:p w14:paraId="3204FF66">
      <w:pPr>
        <w:rPr>
          <w:b/>
          <w:color w:val="auto"/>
          <w:highlight w:val="none"/>
        </w:rPr>
      </w:pPr>
    </w:p>
    <w:p w14:paraId="04C6B078">
      <w:pPr>
        <w:rPr>
          <w:color w:val="auto"/>
          <w:highlight w:val="none"/>
        </w:rPr>
      </w:pPr>
      <w:r>
        <w:rPr>
          <w:color w:val="auto"/>
          <w:highlight w:val="none"/>
        </w:rPr>
        <w:t>附表四：计划开、竣工日期和施工进度计划（网络图或横道图）</w:t>
      </w:r>
    </w:p>
    <w:p w14:paraId="556C98D9">
      <w:pPr>
        <w:spacing w:line="460" w:lineRule="exact"/>
        <w:ind w:left="-6" w:firstLine="420"/>
        <w:rPr>
          <w:color w:val="auto"/>
          <w:highlight w:val="none"/>
        </w:rPr>
      </w:pPr>
      <w:r>
        <w:rPr>
          <w:rFonts w:hint="eastAsia"/>
          <w:color w:val="auto"/>
          <w:highlight w:val="none"/>
        </w:rPr>
        <w:t>（1）</w:t>
      </w:r>
      <w:r>
        <w:rPr>
          <w:color w:val="auto"/>
          <w:highlight w:val="none"/>
        </w:rPr>
        <w:t>供应商应提交施工进度计划，说明按采购文件要求的工期进行施工的各个关键日期。成交的供应商还应按合同条件有关条款的要求提交详细的施工进度计划。</w:t>
      </w:r>
    </w:p>
    <w:p w14:paraId="4230B1F2">
      <w:pPr>
        <w:spacing w:line="460" w:lineRule="exact"/>
        <w:ind w:left="-6" w:firstLine="420"/>
        <w:rPr>
          <w:color w:val="auto"/>
          <w:highlight w:val="none"/>
        </w:rPr>
      </w:pPr>
      <w:r>
        <w:rPr>
          <w:rFonts w:hint="eastAsia"/>
          <w:color w:val="auto"/>
          <w:highlight w:val="none"/>
        </w:rPr>
        <w:t>（2）</w:t>
      </w:r>
      <w:r>
        <w:rPr>
          <w:color w:val="auto"/>
          <w:highlight w:val="none"/>
        </w:rPr>
        <w:t>施工进度计划可采用网络图（或横道图）表示，说明计划开工日期和各分项工程各阶段的完工日期和分包合同签订的日期。</w:t>
      </w:r>
    </w:p>
    <w:p w14:paraId="61276714">
      <w:pPr>
        <w:spacing w:line="460" w:lineRule="exact"/>
        <w:ind w:left="-6" w:firstLine="42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施工进度计划应与施工组织设计相适应。</w:t>
      </w:r>
    </w:p>
    <w:p w14:paraId="3FAA661F">
      <w:pPr>
        <w:rPr>
          <w:color w:val="auto"/>
          <w:highlight w:val="none"/>
        </w:rPr>
      </w:pPr>
    </w:p>
    <w:p w14:paraId="071C96C5">
      <w:pPr>
        <w:rPr>
          <w:color w:val="auto"/>
          <w:highlight w:val="none"/>
        </w:rPr>
      </w:pPr>
      <w:r>
        <w:rPr>
          <w:color w:val="auto"/>
          <w:highlight w:val="none"/>
        </w:rPr>
        <w:t>附表五：施工总平面图</w:t>
      </w:r>
    </w:p>
    <w:p w14:paraId="6ED0BF6E">
      <w:pPr>
        <w:spacing w:line="460" w:lineRule="exact"/>
        <w:ind w:firstLine="420" w:firstLineChars="200"/>
        <w:rPr>
          <w:color w:val="auto"/>
          <w:szCs w:val="21"/>
          <w:highlight w:val="none"/>
        </w:rPr>
      </w:pPr>
      <w:r>
        <w:rPr>
          <w:color w:val="auto"/>
          <w:szCs w:val="21"/>
          <w:highlight w:val="none"/>
        </w:rPr>
        <w:t>供应商应递交一份施工总平面图，绘出现场临时设施布置图表并附文字说明，说明临时设施、加工车间、现场办公、设备及仓储、供电、供水、卫生、生活、道路、消防等设施的情况和布置。</w:t>
      </w:r>
    </w:p>
    <w:p w14:paraId="594CE42F">
      <w:pPr>
        <w:rPr>
          <w:color w:val="auto"/>
          <w:highlight w:val="none"/>
        </w:rPr>
      </w:pPr>
    </w:p>
    <w:p w14:paraId="75DAB769">
      <w:pPr>
        <w:rPr>
          <w:color w:val="auto"/>
          <w:highlight w:val="none"/>
        </w:rPr>
      </w:pPr>
    </w:p>
    <w:p w14:paraId="62BB3D44">
      <w:pPr>
        <w:rPr>
          <w:color w:val="auto"/>
          <w:highlight w:val="none"/>
        </w:rPr>
      </w:pPr>
      <w:r>
        <w:rPr>
          <w:color w:val="auto"/>
          <w:highlight w:val="none"/>
        </w:rPr>
        <w:t>附表六：临时用地表</w:t>
      </w:r>
    </w:p>
    <w:p w14:paraId="442A38F0">
      <w:pPr>
        <w:rPr>
          <w:color w:val="auto"/>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091"/>
        <w:gridCol w:w="2090"/>
        <w:gridCol w:w="2091"/>
      </w:tblGrid>
      <w:tr w14:paraId="2684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0" w:type="dxa"/>
            <w:vAlign w:val="center"/>
          </w:tcPr>
          <w:p w14:paraId="22D723DC">
            <w:pPr>
              <w:jc w:val="center"/>
              <w:rPr>
                <w:color w:val="auto"/>
                <w:highlight w:val="none"/>
              </w:rPr>
            </w:pPr>
            <w:r>
              <w:rPr>
                <w:color w:val="auto"/>
                <w:szCs w:val="21"/>
                <w:highlight w:val="none"/>
              </w:rPr>
              <w:t>用途</w:t>
            </w:r>
          </w:p>
        </w:tc>
        <w:tc>
          <w:tcPr>
            <w:tcW w:w="2091" w:type="dxa"/>
            <w:vAlign w:val="center"/>
          </w:tcPr>
          <w:p w14:paraId="32876C24">
            <w:pPr>
              <w:jc w:val="center"/>
              <w:rPr>
                <w:color w:val="auto"/>
                <w:highlight w:val="none"/>
              </w:rPr>
            </w:pPr>
            <w:r>
              <w:rPr>
                <w:color w:val="auto"/>
                <w:szCs w:val="21"/>
                <w:highlight w:val="none"/>
              </w:rPr>
              <w:t>面积（平方米）</w:t>
            </w:r>
          </w:p>
        </w:tc>
        <w:tc>
          <w:tcPr>
            <w:tcW w:w="2090" w:type="dxa"/>
            <w:vAlign w:val="center"/>
          </w:tcPr>
          <w:p w14:paraId="104C63EB">
            <w:pPr>
              <w:jc w:val="center"/>
              <w:rPr>
                <w:color w:val="auto"/>
                <w:highlight w:val="none"/>
              </w:rPr>
            </w:pPr>
            <w:r>
              <w:rPr>
                <w:color w:val="auto"/>
                <w:szCs w:val="21"/>
                <w:highlight w:val="none"/>
              </w:rPr>
              <w:t>位置</w:t>
            </w:r>
          </w:p>
        </w:tc>
        <w:tc>
          <w:tcPr>
            <w:tcW w:w="2091" w:type="dxa"/>
            <w:vAlign w:val="center"/>
          </w:tcPr>
          <w:p w14:paraId="5DA1E2BF">
            <w:pPr>
              <w:jc w:val="center"/>
              <w:rPr>
                <w:color w:val="auto"/>
                <w:highlight w:val="none"/>
              </w:rPr>
            </w:pPr>
            <w:r>
              <w:rPr>
                <w:color w:val="auto"/>
                <w:szCs w:val="21"/>
                <w:highlight w:val="none"/>
              </w:rPr>
              <w:t>需用时间</w:t>
            </w:r>
          </w:p>
        </w:tc>
      </w:tr>
      <w:tr w14:paraId="5ED8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46E00BF1">
            <w:pPr>
              <w:rPr>
                <w:color w:val="auto"/>
                <w:highlight w:val="none"/>
              </w:rPr>
            </w:pPr>
          </w:p>
        </w:tc>
        <w:tc>
          <w:tcPr>
            <w:tcW w:w="2091" w:type="dxa"/>
          </w:tcPr>
          <w:p w14:paraId="1C36EF46">
            <w:pPr>
              <w:rPr>
                <w:color w:val="auto"/>
                <w:highlight w:val="none"/>
              </w:rPr>
            </w:pPr>
          </w:p>
        </w:tc>
        <w:tc>
          <w:tcPr>
            <w:tcW w:w="2090" w:type="dxa"/>
          </w:tcPr>
          <w:p w14:paraId="0286184A">
            <w:pPr>
              <w:rPr>
                <w:color w:val="auto"/>
                <w:highlight w:val="none"/>
              </w:rPr>
            </w:pPr>
          </w:p>
        </w:tc>
        <w:tc>
          <w:tcPr>
            <w:tcW w:w="2091" w:type="dxa"/>
          </w:tcPr>
          <w:p w14:paraId="6D5E89C6">
            <w:pPr>
              <w:rPr>
                <w:color w:val="auto"/>
                <w:highlight w:val="none"/>
              </w:rPr>
            </w:pPr>
          </w:p>
        </w:tc>
      </w:tr>
      <w:tr w14:paraId="39AD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2F25DD4A">
            <w:pPr>
              <w:rPr>
                <w:color w:val="auto"/>
                <w:highlight w:val="none"/>
              </w:rPr>
            </w:pPr>
          </w:p>
        </w:tc>
        <w:tc>
          <w:tcPr>
            <w:tcW w:w="2091" w:type="dxa"/>
          </w:tcPr>
          <w:p w14:paraId="5AA723C4">
            <w:pPr>
              <w:rPr>
                <w:color w:val="auto"/>
                <w:highlight w:val="none"/>
              </w:rPr>
            </w:pPr>
          </w:p>
        </w:tc>
        <w:tc>
          <w:tcPr>
            <w:tcW w:w="2090" w:type="dxa"/>
          </w:tcPr>
          <w:p w14:paraId="591405C5">
            <w:pPr>
              <w:rPr>
                <w:color w:val="auto"/>
                <w:highlight w:val="none"/>
              </w:rPr>
            </w:pPr>
          </w:p>
        </w:tc>
        <w:tc>
          <w:tcPr>
            <w:tcW w:w="2091" w:type="dxa"/>
          </w:tcPr>
          <w:p w14:paraId="702E4229">
            <w:pPr>
              <w:rPr>
                <w:color w:val="auto"/>
                <w:highlight w:val="none"/>
              </w:rPr>
            </w:pPr>
          </w:p>
        </w:tc>
      </w:tr>
      <w:tr w14:paraId="268B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90" w:type="dxa"/>
          </w:tcPr>
          <w:p w14:paraId="409D5EB1">
            <w:pPr>
              <w:rPr>
                <w:color w:val="auto"/>
                <w:highlight w:val="none"/>
              </w:rPr>
            </w:pPr>
          </w:p>
        </w:tc>
        <w:tc>
          <w:tcPr>
            <w:tcW w:w="2091" w:type="dxa"/>
          </w:tcPr>
          <w:p w14:paraId="70468D8E">
            <w:pPr>
              <w:rPr>
                <w:color w:val="auto"/>
                <w:highlight w:val="none"/>
              </w:rPr>
            </w:pPr>
          </w:p>
        </w:tc>
        <w:tc>
          <w:tcPr>
            <w:tcW w:w="2090" w:type="dxa"/>
          </w:tcPr>
          <w:p w14:paraId="5DB177F2">
            <w:pPr>
              <w:rPr>
                <w:color w:val="auto"/>
                <w:highlight w:val="none"/>
              </w:rPr>
            </w:pPr>
          </w:p>
        </w:tc>
        <w:tc>
          <w:tcPr>
            <w:tcW w:w="2091" w:type="dxa"/>
          </w:tcPr>
          <w:p w14:paraId="7C536663">
            <w:pPr>
              <w:rPr>
                <w:color w:val="auto"/>
                <w:highlight w:val="none"/>
              </w:rPr>
            </w:pPr>
          </w:p>
        </w:tc>
      </w:tr>
      <w:tr w14:paraId="711B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5EDA0182">
            <w:pPr>
              <w:rPr>
                <w:color w:val="auto"/>
                <w:highlight w:val="none"/>
              </w:rPr>
            </w:pPr>
          </w:p>
        </w:tc>
        <w:tc>
          <w:tcPr>
            <w:tcW w:w="2091" w:type="dxa"/>
          </w:tcPr>
          <w:p w14:paraId="6C78C445">
            <w:pPr>
              <w:rPr>
                <w:color w:val="auto"/>
                <w:highlight w:val="none"/>
              </w:rPr>
            </w:pPr>
          </w:p>
        </w:tc>
        <w:tc>
          <w:tcPr>
            <w:tcW w:w="2090" w:type="dxa"/>
          </w:tcPr>
          <w:p w14:paraId="700E886B">
            <w:pPr>
              <w:rPr>
                <w:color w:val="auto"/>
                <w:highlight w:val="none"/>
              </w:rPr>
            </w:pPr>
          </w:p>
        </w:tc>
        <w:tc>
          <w:tcPr>
            <w:tcW w:w="2091" w:type="dxa"/>
          </w:tcPr>
          <w:p w14:paraId="78946CB9">
            <w:pPr>
              <w:rPr>
                <w:color w:val="auto"/>
                <w:highlight w:val="none"/>
              </w:rPr>
            </w:pPr>
          </w:p>
        </w:tc>
      </w:tr>
      <w:tr w14:paraId="60B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5A183E14">
            <w:pPr>
              <w:rPr>
                <w:color w:val="auto"/>
                <w:highlight w:val="none"/>
              </w:rPr>
            </w:pPr>
          </w:p>
        </w:tc>
        <w:tc>
          <w:tcPr>
            <w:tcW w:w="2091" w:type="dxa"/>
          </w:tcPr>
          <w:p w14:paraId="6F12670B">
            <w:pPr>
              <w:rPr>
                <w:color w:val="auto"/>
                <w:highlight w:val="none"/>
              </w:rPr>
            </w:pPr>
          </w:p>
        </w:tc>
        <w:tc>
          <w:tcPr>
            <w:tcW w:w="2090" w:type="dxa"/>
          </w:tcPr>
          <w:p w14:paraId="300812C6">
            <w:pPr>
              <w:rPr>
                <w:color w:val="auto"/>
                <w:highlight w:val="none"/>
              </w:rPr>
            </w:pPr>
          </w:p>
        </w:tc>
        <w:tc>
          <w:tcPr>
            <w:tcW w:w="2091" w:type="dxa"/>
          </w:tcPr>
          <w:p w14:paraId="40C5007C">
            <w:pPr>
              <w:rPr>
                <w:color w:val="auto"/>
                <w:highlight w:val="none"/>
              </w:rPr>
            </w:pPr>
          </w:p>
        </w:tc>
      </w:tr>
    </w:tbl>
    <w:p w14:paraId="6A10FDDA">
      <w:pPr>
        <w:rPr>
          <w:color w:val="auto"/>
          <w:highlight w:val="none"/>
        </w:rPr>
      </w:pPr>
    </w:p>
    <w:p w14:paraId="28E78916">
      <w:pPr>
        <w:rPr>
          <w:color w:val="auto"/>
          <w:highlight w:val="none"/>
        </w:rPr>
      </w:pPr>
    </w:p>
    <w:p w14:paraId="5582D241">
      <w:pPr>
        <w:rPr>
          <w:color w:val="auto"/>
          <w:highlight w:val="none"/>
        </w:rPr>
      </w:pPr>
    </w:p>
    <w:p w14:paraId="16C8E979">
      <w:pPr>
        <w:rPr>
          <w:color w:val="auto"/>
          <w:highlight w:val="none"/>
        </w:rPr>
      </w:pPr>
      <w:r>
        <w:rPr>
          <w:color w:val="auto"/>
          <w:highlight w:val="none"/>
        </w:rPr>
        <w:t>附表七：拟分包计划表</w:t>
      </w:r>
    </w:p>
    <w:p w14:paraId="34B182FA">
      <w:pPr>
        <w:jc w:val="left"/>
        <w:rPr>
          <w:color w:val="auto"/>
          <w:szCs w:val="21"/>
          <w:highlight w:val="none"/>
        </w:rPr>
      </w:pPr>
    </w:p>
    <w:p w14:paraId="18FA7741">
      <w:pPr>
        <w:rPr>
          <w:color w:val="auto"/>
          <w:szCs w:val="21"/>
          <w:highlight w:val="none"/>
        </w:rPr>
      </w:pPr>
      <w:r>
        <w:rPr>
          <w:color w:val="auto"/>
          <w:szCs w:val="21"/>
          <w:highlight w:val="none"/>
        </w:rPr>
        <w:t>如供应商须知注明不允许分包，则本表无须提供，反之须提供。</w:t>
      </w:r>
    </w:p>
    <w:p w14:paraId="5BBDC88F">
      <w:pPr>
        <w:pStyle w:val="197"/>
        <w:jc w:val="center"/>
        <w:rPr>
          <w:rFonts w:ascii="Times New Roman" w:hAnsi="Times New Roman"/>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2BEB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1AC40EE3">
            <w:pPr>
              <w:jc w:val="center"/>
              <w:rPr>
                <w:color w:val="auto"/>
                <w:szCs w:val="21"/>
                <w:highlight w:val="none"/>
              </w:rPr>
            </w:pPr>
            <w:r>
              <w:rPr>
                <w:color w:val="auto"/>
                <w:szCs w:val="21"/>
                <w:highlight w:val="none"/>
              </w:rPr>
              <w:t>序</w:t>
            </w:r>
          </w:p>
          <w:p w14:paraId="6E7BD462">
            <w:pPr>
              <w:jc w:val="center"/>
              <w:rPr>
                <w:color w:val="auto"/>
                <w:szCs w:val="21"/>
                <w:highlight w:val="none"/>
              </w:rPr>
            </w:pPr>
            <w:r>
              <w:rPr>
                <w:color w:val="auto"/>
                <w:szCs w:val="21"/>
                <w:highlight w:val="none"/>
              </w:rPr>
              <w:t>号</w:t>
            </w:r>
          </w:p>
        </w:tc>
        <w:tc>
          <w:tcPr>
            <w:tcW w:w="1843" w:type="dxa"/>
            <w:vMerge w:val="restart"/>
            <w:tcMar>
              <w:left w:w="108" w:type="dxa"/>
              <w:right w:w="108" w:type="dxa"/>
            </w:tcMar>
            <w:vAlign w:val="center"/>
          </w:tcPr>
          <w:p w14:paraId="1F8F9D1A">
            <w:pPr>
              <w:jc w:val="center"/>
              <w:rPr>
                <w:color w:val="auto"/>
                <w:szCs w:val="21"/>
                <w:highlight w:val="none"/>
              </w:rPr>
            </w:pPr>
            <w:r>
              <w:rPr>
                <w:color w:val="auto"/>
                <w:szCs w:val="21"/>
                <w:highlight w:val="none"/>
              </w:rPr>
              <w:t>拟分包项目名称、范围及理由</w:t>
            </w:r>
          </w:p>
        </w:tc>
        <w:tc>
          <w:tcPr>
            <w:tcW w:w="5111" w:type="dxa"/>
            <w:gridSpan w:val="5"/>
            <w:tcMar>
              <w:left w:w="108" w:type="dxa"/>
              <w:right w:w="108" w:type="dxa"/>
            </w:tcMar>
            <w:vAlign w:val="center"/>
          </w:tcPr>
          <w:p w14:paraId="638ABEB1">
            <w:pPr>
              <w:jc w:val="center"/>
              <w:rPr>
                <w:color w:val="auto"/>
                <w:szCs w:val="21"/>
                <w:highlight w:val="none"/>
              </w:rPr>
            </w:pPr>
            <w:r>
              <w:rPr>
                <w:color w:val="auto"/>
                <w:szCs w:val="21"/>
                <w:highlight w:val="none"/>
              </w:rPr>
              <w:t>拟选分包人</w:t>
            </w:r>
          </w:p>
        </w:tc>
        <w:tc>
          <w:tcPr>
            <w:tcW w:w="1268" w:type="dxa"/>
            <w:vMerge w:val="restart"/>
            <w:tcMar>
              <w:left w:w="108" w:type="dxa"/>
              <w:right w:w="108" w:type="dxa"/>
            </w:tcMar>
            <w:vAlign w:val="center"/>
          </w:tcPr>
          <w:p w14:paraId="5CC27ABE">
            <w:pPr>
              <w:jc w:val="center"/>
              <w:rPr>
                <w:color w:val="auto"/>
                <w:szCs w:val="21"/>
                <w:highlight w:val="none"/>
              </w:rPr>
            </w:pPr>
            <w:r>
              <w:rPr>
                <w:color w:val="auto"/>
                <w:szCs w:val="21"/>
                <w:highlight w:val="none"/>
              </w:rPr>
              <w:t>备注</w:t>
            </w:r>
          </w:p>
        </w:tc>
      </w:tr>
      <w:tr w14:paraId="7A99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F1313">
            <w:pPr>
              <w:jc w:val="center"/>
              <w:rPr>
                <w:color w:val="auto"/>
                <w:szCs w:val="21"/>
                <w:highlight w:val="none"/>
              </w:rPr>
            </w:pPr>
          </w:p>
        </w:tc>
        <w:tc>
          <w:tcPr>
            <w:tcW w:w="1843" w:type="dxa"/>
            <w:vMerge w:val="continue"/>
            <w:tcMar>
              <w:left w:w="108" w:type="dxa"/>
              <w:right w:w="108" w:type="dxa"/>
            </w:tcMar>
            <w:vAlign w:val="center"/>
          </w:tcPr>
          <w:p w14:paraId="706B8210">
            <w:pPr>
              <w:jc w:val="center"/>
              <w:rPr>
                <w:color w:val="auto"/>
                <w:szCs w:val="21"/>
                <w:highlight w:val="none"/>
              </w:rPr>
            </w:pPr>
          </w:p>
        </w:tc>
        <w:tc>
          <w:tcPr>
            <w:tcW w:w="1701" w:type="dxa"/>
            <w:gridSpan w:val="2"/>
            <w:tcMar>
              <w:left w:w="108" w:type="dxa"/>
              <w:right w:w="108" w:type="dxa"/>
            </w:tcMar>
            <w:vAlign w:val="center"/>
          </w:tcPr>
          <w:p w14:paraId="6769888F">
            <w:pPr>
              <w:jc w:val="center"/>
              <w:rPr>
                <w:color w:val="auto"/>
                <w:szCs w:val="21"/>
                <w:highlight w:val="none"/>
              </w:rPr>
            </w:pPr>
            <w:r>
              <w:rPr>
                <w:color w:val="auto"/>
                <w:szCs w:val="21"/>
                <w:highlight w:val="none"/>
              </w:rPr>
              <w:t>拟选分包人名称</w:t>
            </w:r>
          </w:p>
        </w:tc>
        <w:tc>
          <w:tcPr>
            <w:tcW w:w="1123" w:type="dxa"/>
            <w:tcMar>
              <w:left w:w="108" w:type="dxa"/>
              <w:right w:w="108" w:type="dxa"/>
            </w:tcMar>
            <w:vAlign w:val="center"/>
          </w:tcPr>
          <w:p w14:paraId="56A8D3C1">
            <w:pPr>
              <w:jc w:val="center"/>
              <w:rPr>
                <w:color w:val="auto"/>
                <w:szCs w:val="21"/>
                <w:highlight w:val="none"/>
              </w:rPr>
            </w:pPr>
            <w:r>
              <w:rPr>
                <w:color w:val="auto"/>
                <w:szCs w:val="21"/>
                <w:highlight w:val="none"/>
              </w:rPr>
              <w:t>注册地点</w:t>
            </w:r>
          </w:p>
        </w:tc>
        <w:tc>
          <w:tcPr>
            <w:tcW w:w="1090" w:type="dxa"/>
            <w:tcMar>
              <w:left w:w="108" w:type="dxa"/>
              <w:right w:w="108" w:type="dxa"/>
            </w:tcMar>
            <w:vAlign w:val="center"/>
          </w:tcPr>
          <w:p w14:paraId="25D06BFB">
            <w:pPr>
              <w:jc w:val="center"/>
              <w:rPr>
                <w:color w:val="auto"/>
                <w:szCs w:val="21"/>
                <w:highlight w:val="none"/>
              </w:rPr>
            </w:pPr>
            <w:r>
              <w:rPr>
                <w:color w:val="auto"/>
                <w:szCs w:val="21"/>
                <w:highlight w:val="none"/>
              </w:rPr>
              <w:t>企业资质</w:t>
            </w:r>
          </w:p>
        </w:tc>
        <w:tc>
          <w:tcPr>
            <w:tcW w:w="1197" w:type="dxa"/>
            <w:tcMar>
              <w:left w:w="108" w:type="dxa"/>
              <w:right w:w="108" w:type="dxa"/>
            </w:tcMar>
            <w:vAlign w:val="center"/>
          </w:tcPr>
          <w:p w14:paraId="47CB3FFE">
            <w:pPr>
              <w:jc w:val="center"/>
              <w:rPr>
                <w:color w:val="auto"/>
                <w:szCs w:val="21"/>
                <w:highlight w:val="none"/>
              </w:rPr>
            </w:pPr>
            <w:r>
              <w:rPr>
                <w:color w:val="auto"/>
                <w:szCs w:val="21"/>
                <w:highlight w:val="none"/>
              </w:rPr>
              <w:t>有关业绩</w:t>
            </w:r>
          </w:p>
        </w:tc>
        <w:tc>
          <w:tcPr>
            <w:tcW w:w="1268" w:type="dxa"/>
            <w:vMerge w:val="continue"/>
            <w:tcMar>
              <w:left w:w="108" w:type="dxa"/>
              <w:right w:w="108" w:type="dxa"/>
            </w:tcMar>
            <w:vAlign w:val="center"/>
          </w:tcPr>
          <w:p w14:paraId="5B62DBDF">
            <w:pPr>
              <w:jc w:val="center"/>
              <w:rPr>
                <w:color w:val="auto"/>
                <w:szCs w:val="21"/>
                <w:highlight w:val="none"/>
              </w:rPr>
            </w:pPr>
          </w:p>
        </w:tc>
      </w:tr>
      <w:tr w14:paraId="5967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7DA87E1A">
            <w:pPr>
              <w:jc w:val="center"/>
              <w:rPr>
                <w:color w:val="auto"/>
                <w:szCs w:val="21"/>
                <w:highlight w:val="none"/>
              </w:rPr>
            </w:pPr>
          </w:p>
        </w:tc>
        <w:tc>
          <w:tcPr>
            <w:tcW w:w="1843" w:type="dxa"/>
            <w:vMerge w:val="restart"/>
            <w:tcMar>
              <w:left w:w="108" w:type="dxa"/>
              <w:right w:w="108" w:type="dxa"/>
            </w:tcMar>
            <w:vAlign w:val="center"/>
          </w:tcPr>
          <w:p w14:paraId="43FA9D43">
            <w:pPr>
              <w:jc w:val="center"/>
              <w:rPr>
                <w:color w:val="auto"/>
                <w:szCs w:val="21"/>
                <w:highlight w:val="none"/>
              </w:rPr>
            </w:pPr>
          </w:p>
        </w:tc>
        <w:tc>
          <w:tcPr>
            <w:tcW w:w="751" w:type="dxa"/>
            <w:tcMar>
              <w:left w:w="108" w:type="dxa"/>
              <w:right w:w="108" w:type="dxa"/>
            </w:tcMar>
            <w:vAlign w:val="center"/>
          </w:tcPr>
          <w:p w14:paraId="006FE9E3">
            <w:pPr>
              <w:jc w:val="center"/>
              <w:rPr>
                <w:color w:val="auto"/>
                <w:szCs w:val="21"/>
                <w:highlight w:val="none"/>
              </w:rPr>
            </w:pPr>
            <w:r>
              <w:rPr>
                <w:color w:val="auto"/>
                <w:szCs w:val="21"/>
                <w:highlight w:val="none"/>
              </w:rPr>
              <w:t>1</w:t>
            </w:r>
          </w:p>
        </w:tc>
        <w:tc>
          <w:tcPr>
            <w:tcW w:w="950" w:type="dxa"/>
            <w:tcMar>
              <w:left w:w="108" w:type="dxa"/>
              <w:right w:w="108" w:type="dxa"/>
            </w:tcMar>
            <w:vAlign w:val="center"/>
          </w:tcPr>
          <w:p w14:paraId="606C5512">
            <w:pPr>
              <w:jc w:val="center"/>
              <w:rPr>
                <w:color w:val="auto"/>
                <w:szCs w:val="21"/>
                <w:highlight w:val="none"/>
              </w:rPr>
            </w:pPr>
          </w:p>
        </w:tc>
        <w:tc>
          <w:tcPr>
            <w:tcW w:w="1123" w:type="dxa"/>
            <w:tcMar>
              <w:left w:w="108" w:type="dxa"/>
              <w:right w:w="108" w:type="dxa"/>
            </w:tcMar>
            <w:vAlign w:val="center"/>
          </w:tcPr>
          <w:p w14:paraId="370888CE">
            <w:pPr>
              <w:jc w:val="center"/>
              <w:rPr>
                <w:color w:val="auto"/>
                <w:szCs w:val="21"/>
                <w:highlight w:val="none"/>
              </w:rPr>
            </w:pPr>
          </w:p>
        </w:tc>
        <w:tc>
          <w:tcPr>
            <w:tcW w:w="1090" w:type="dxa"/>
            <w:tcMar>
              <w:left w:w="108" w:type="dxa"/>
              <w:right w:w="108" w:type="dxa"/>
            </w:tcMar>
            <w:vAlign w:val="center"/>
          </w:tcPr>
          <w:p w14:paraId="5D75100A">
            <w:pPr>
              <w:jc w:val="center"/>
              <w:rPr>
                <w:color w:val="auto"/>
                <w:szCs w:val="21"/>
                <w:highlight w:val="none"/>
              </w:rPr>
            </w:pPr>
          </w:p>
        </w:tc>
        <w:tc>
          <w:tcPr>
            <w:tcW w:w="1197" w:type="dxa"/>
            <w:tcMar>
              <w:left w:w="108" w:type="dxa"/>
              <w:right w:w="108" w:type="dxa"/>
            </w:tcMar>
            <w:vAlign w:val="center"/>
          </w:tcPr>
          <w:p w14:paraId="6EF53B3A">
            <w:pPr>
              <w:jc w:val="center"/>
              <w:rPr>
                <w:color w:val="auto"/>
                <w:szCs w:val="21"/>
                <w:highlight w:val="none"/>
              </w:rPr>
            </w:pPr>
          </w:p>
        </w:tc>
        <w:tc>
          <w:tcPr>
            <w:tcW w:w="1268" w:type="dxa"/>
            <w:tcMar>
              <w:left w:w="108" w:type="dxa"/>
              <w:right w:w="108" w:type="dxa"/>
            </w:tcMar>
            <w:vAlign w:val="center"/>
          </w:tcPr>
          <w:p w14:paraId="50EE19FA">
            <w:pPr>
              <w:jc w:val="center"/>
              <w:rPr>
                <w:color w:val="auto"/>
                <w:szCs w:val="21"/>
                <w:highlight w:val="none"/>
              </w:rPr>
            </w:pPr>
          </w:p>
        </w:tc>
      </w:tr>
      <w:tr w14:paraId="6925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1C1B2E3">
            <w:pPr>
              <w:jc w:val="center"/>
              <w:rPr>
                <w:color w:val="auto"/>
                <w:szCs w:val="21"/>
                <w:highlight w:val="none"/>
              </w:rPr>
            </w:pPr>
          </w:p>
        </w:tc>
        <w:tc>
          <w:tcPr>
            <w:tcW w:w="1843" w:type="dxa"/>
            <w:vMerge w:val="continue"/>
            <w:tcMar>
              <w:left w:w="108" w:type="dxa"/>
              <w:right w:w="108" w:type="dxa"/>
            </w:tcMar>
            <w:vAlign w:val="center"/>
          </w:tcPr>
          <w:p w14:paraId="2EF8A5D4">
            <w:pPr>
              <w:jc w:val="center"/>
              <w:rPr>
                <w:color w:val="auto"/>
                <w:szCs w:val="21"/>
                <w:highlight w:val="none"/>
              </w:rPr>
            </w:pPr>
          </w:p>
        </w:tc>
        <w:tc>
          <w:tcPr>
            <w:tcW w:w="751" w:type="dxa"/>
            <w:tcMar>
              <w:left w:w="108" w:type="dxa"/>
              <w:right w:w="108" w:type="dxa"/>
            </w:tcMar>
            <w:vAlign w:val="center"/>
          </w:tcPr>
          <w:p w14:paraId="13FE7722">
            <w:pPr>
              <w:jc w:val="center"/>
              <w:rPr>
                <w:color w:val="auto"/>
                <w:szCs w:val="21"/>
                <w:highlight w:val="none"/>
              </w:rPr>
            </w:pPr>
            <w:r>
              <w:rPr>
                <w:color w:val="auto"/>
                <w:szCs w:val="21"/>
                <w:highlight w:val="none"/>
              </w:rPr>
              <w:t>2</w:t>
            </w:r>
          </w:p>
        </w:tc>
        <w:tc>
          <w:tcPr>
            <w:tcW w:w="950" w:type="dxa"/>
            <w:tcMar>
              <w:left w:w="108" w:type="dxa"/>
              <w:right w:w="108" w:type="dxa"/>
            </w:tcMar>
            <w:vAlign w:val="center"/>
          </w:tcPr>
          <w:p w14:paraId="242D00E9">
            <w:pPr>
              <w:jc w:val="center"/>
              <w:rPr>
                <w:color w:val="auto"/>
                <w:szCs w:val="21"/>
                <w:highlight w:val="none"/>
              </w:rPr>
            </w:pPr>
          </w:p>
        </w:tc>
        <w:tc>
          <w:tcPr>
            <w:tcW w:w="1123" w:type="dxa"/>
            <w:tcMar>
              <w:left w:w="108" w:type="dxa"/>
              <w:right w:w="108" w:type="dxa"/>
            </w:tcMar>
            <w:vAlign w:val="center"/>
          </w:tcPr>
          <w:p w14:paraId="6D88AEE7">
            <w:pPr>
              <w:jc w:val="center"/>
              <w:rPr>
                <w:color w:val="auto"/>
                <w:szCs w:val="21"/>
                <w:highlight w:val="none"/>
              </w:rPr>
            </w:pPr>
          </w:p>
        </w:tc>
        <w:tc>
          <w:tcPr>
            <w:tcW w:w="1090" w:type="dxa"/>
            <w:tcMar>
              <w:left w:w="108" w:type="dxa"/>
              <w:right w:w="108" w:type="dxa"/>
            </w:tcMar>
            <w:vAlign w:val="center"/>
          </w:tcPr>
          <w:p w14:paraId="2FAABFF7">
            <w:pPr>
              <w:jc w:val="center"/>
              <w:rPr>
                <w:color w:val="auto"/>
                <w:szCs w:val="21"/>
                <w:highlight w:val="none"/>
              </w:rPr>
            </w:pPr>
          </w:p>
        </w:tc>
        <w:tc>
          <w:tcPr>
            <w:tcW w:w="1197" w:type="dxa"/>
            <w:tcMar>
              <w:left w:w="108" w:type="dxa"/>
              <w:right w:w="108" w:type="dxa"/>
            </w:tcMar>
            <w:vAlign w:val="center"/>
          </w:tcPr>
          <w:p w14:paraId="44933DDF">
            <w:pPr>
              <w:jc w:val="center"/>
              <w:rPr>
                <w:color w:val="auto"/>
                <w:szCs w:val="21"/>
                <w:highlight w:val="none"/>
              </w:rPr>
            </w:pPr>
          </w:p>
        </w:tc>
        <w:tc>
          <w:tcPr>
            <w:tcW w:w="1268" w:type="dxa"/>
            <w:tcMar>
              <w:left w:w="108" w:type="dxa"/>
              <w:right w:w="108" w:type="dxa"/>
            </w:tcMar>
            <w:vAlign w:val="center"/>
          </w:tcPr>
          <w:p w14:paraId="5FB9775D">
            <w:pPr>
              <w:jc w:val="center"/>
              <w:rPr>
                <w:color w:val="auto"/>
                <w:szCs w:val="21"/>
                <w:highlight w:val="none"/>
              </w:rPr>
            </w:pPr>
          </w:p>
        </w:tc>
      </w:tr>
      <w:tr w14:paraId="35AC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11A4727">
            <w:pPr>
              <w:jc w:val="center"/>
              <w:rPr>
                <w:color w:val="auto"/>
                <w:szCs w:val="21"/>
                <w:highlight w:val="none"/>
              </w:rPr>
            </w:pPr>
          </w:p>
        </w:tc>
        <w:tc>
          <w:tcPr>
            <w:tcW w:w="1843" w:type="dxa"/>
            <w:vMerge w:val="continue"/>
            <w:tcMar>
              <w:left w:w="108" w:type="dxa"/>
              <w:right w:w="108" w:type="dxa"/>
            </w:tcMar>
            <w:vAlign w:val="center"/>
          </w:tcPr>
          <w:p w14:paraId="78287A9B">
            <w:pPr>
              <w:jc w:val="center"/>
              <w:rPr>
                <w:color w:val="auto"/>
                <w:szCs w:val="21"/>
                <w:highlight w:val="none"/>
              </w:rPr>
            </w:pPr>
          </w:p>
        </w:tc>
        <w:tc>
          <w:tcPr>
            <w:tcW w:w="751" w:type="dxa"/>
            <w:tcMar>
              <w:left w:w="108" w:type="dxa"/>
              <w:right w:w="108" w:type="dxa"/>
            </w:tcMar>
            <w:vAlign w:val="center"/>
          </w:tcPr>
          <w:p w14:paraId="43F48B89">
            <w:pPr>
              <w:jc w:val="center"/>
              <w:rPr>
                <w:color w:val="auto"/>
                <w:szCs w:val="21"/>
                <w:highlight w:val="none"/>
              </w:rPr>
            </w:pPr>
            <w:r>
              <w:rPr>
                <w:color w:val="auto"/>
                <w:szCs w:val="21"/>
                <w:highlight w:val="none"/>
              </w:rPr>
              <w:t>3</w:t>
            </w:r>
          </w:p>
        </w:tc>
        <w:tc>
          <w:tcPr>
            <w:tcW w:w="950" w:type="dxa"/>
            <w:tcMar>
              <w:left w:w="108" w:type="dxa"/>
              <w:right w:w="108" w:type="dxa"/>
            </w:tcMar>
            <w:vAlign w:val="center"/>
          </w:tcPr>
          <w:p w14:paraId="1799F118">
            <w:pPr>
              <w:jc w:val="center"/>
              <w:rPr>
                <w:color w:val="auto"/>
                <w:szCs w:val="21"/>
                <w:highlight w:val="none"/>
              </w:rPr>
            </w:pPr>
          </w:p>
        </w:tc>
        <w:tc>
          <w:tcPr>
            <w:tcW w:w="1123" w:type="dxa"/>
            <w:tcMar>
              <w:left w:w="108" w:type="dxa"/>
              <w:right w:w="108" w:type="dxa"/>
            </w:tcMar>
            <w:vAlign w:val="center"/>
          </w:tcPr>
          <w:p w14:paraId="07C2F5E5">
            <w:pPr>
              <w:jc w:val="center"/>
              <w:rPr>
                <w:color w:val="auto"/>
                <w:szCs w:val="21"/>
                <w:highlight w:val="none"/>
              </w:rPr>
            </w:pPr>
          </w:p>
        </w:tc>
        <w:tc>
          <w:tcPr>
            <w:tcW w:w="1090" w:type="dxa"/>
            <w:tcMar>
              <w:left w:w="108" w:type="dxa"/>
              <w:right w:w="108" w:type="dxa"/>
            </w:tcMar>
            <w:vAlign w:val="center"/>
          </w:tcPr>
          <w:p w14:paraId="5D60134D">
            <w:pPr>
              <w:jc w:val="center"/>
              <w:rPr>
                <w:color w:val="auto"/>
                <w:szCs w:val="21"/>
                <w:highlight w:val="none"/>
              </w:rPr>
            </w:pPr>
          </w:p>
        </w:tc>
        <w:tc>
          <w:tcPr>
            <w:tcW w:w="1197" w:type="dxa"/>
            <w:tcMar>
              <w:left w:w="108" w:type="dxa"/>
              <w:right w:w="108" w:type="dxa"/>
            </w:tcMar>
            <w:vAlign w:val="center"/>
          </w:tcPr>
          <w:p w14:paraId="49D16B41">
            <w:pPr>
              <w:jc w:val="center"/>
              <w:rPr>
                <w:color w:val="auto"/>
                <w:szCs w:val="21"/>
                <w:highlight w:val="none"/>
              </w:rPr>
            </w:pPr>
          </w:p>
        </w:tc>
        <w:tc>
          <w:tcPr>
            <w:tcW w:w="1268" w:type="dxa"/>
            <w:tcMar>
              <w:left w:w="108" w:type="dxa"/>
              <w:right w:w="108" w:type="dxa"/>
            </w:tcMar>
            <w:vAlign w:val="center"/>
          </w:tcPr>
          <w:p w14:paraId="020C873E">
            <w:pPr>
              <w:jc w:val="center"/>
              <w:rPr>
                <w:color w:val="auto"/>
                <w:szCs w:val="21"/>
                <w:highlight w:val="none"/>
              </w:rPr>
            </w:pPr>
          </w:p>
        </w:tc>
      </w:tr>
      <w:tr w14:paraId="19CA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39D976">
            <w:pPr>
              <w:jc w:val="center"/>
              <w:rPr>
                <w:color w:val="auto"/>
                <w:szCs w:val="21"/>
                <w:highlight w:val="none"/>
              </w:rPr>
            </w:pPr>
          </w:p>
        </w:tc>
        <w:tc>
          <w:tcPr>
            <w:tcW w:w="1843" w:type="dxa"/>
            <w:vMerge w:val="restart"/>
            <w:tcMar>
              <w:left w:w="108" w:type="dxa"/>
              <w:right w:w="108" w:type="dxa"/>
            </w:tcMar>
            <w:vAlign w:val="center"/>
          </w:tcPr>
          <w:p w14:paraId="1158704B">
            <w:pPr>
              <w:jc w:val="center"/>
              <w:rPr>
                <w:color w:val="auto"/>
                <w:szCs w:val="21"/>
                <w:highlight w:val="none"/>
              </w:rPr>
            </w:pPr>
          </w:p>
        </w:tc>
        <w:tc>
          <w:tcPr>
            <w:tcW w:w="751" w:type="dxa"/>
            <w:tcMar>
              <w:left w:w="108" w:type="dxa"/>
              <w:right w:w="108" w:type="dxa"/>
            </w:tcMar>
            <w:vAlign w:val="center"/>
          </w:tcPr>
          <w:p w14:paraId="08D89A5B">
            <w:pPr>
              <w:jc w:val="center"/>
              <w:rPr>
                <w:color w:val="auto"/>
                <w:szCs w:val="21"/>
                <w:highlight w:val="none"/>
              </w:rPr>
            </w:pPr>
            <w:r>
              <w:rPr>
                <w:color w:val="auto"/>
                <w:szCs w:val="21"/>
                <w:highlight w:val="none"/>
              </w:rPr>
              <w:t>1</w:t>
            </w:r>
          </w:p>
        </w:tc>
        <w:tc>
          <w:tcPr>
            <w:tcW w:w="950" w:type="dxa"/>
            <w:tcMar>
              <w:left w:w="108" w:type="dxa"/>
              <w:right w:w="108" w:type="dxa"/>
            </w:tcMar>
            <w:vAlign w:val="center"/>
          </w:tcPr>
          <w:p w14:paraId="78A655DE">
            <w:pPr>
              <w:jc w:val="center"/>
              <w:rPr>
                <w:color w:val="auto"/>
                <w:szCs w:val="21"/>
                <w:highlight w:val="none"/>
              </w:rPr>
            </w:pPr>
          </w:p>
        </w:tc>
        <w:tc>
          <w:tcPr>
            <w:tcW w:w="1123" w:type="dxa"/>
            <w:tcMar>
              <w:left w:w="108" w:type="dxa"/>
              <w:right w:w="108" w:type="dxa"/>
            </w:tcMar>
            <w:vAlign w:val="center"/>
          </w:tcPr>
          <w:p w14:paraId="20392A6C">
            <w:pPr>
              <w:jc w:val="center"/>
              <w:rPr>
                <w:color w:val="auto"/>
                <w:szCs w:val="21"/>
                <w:highlight w:val="none"/>
              </w:rPr>
            </w:pPr>
          </w:p>
        </w:tc>
        <w:tc>
          <w:tcPr>
            <w:tcW w:w="1090" w:type="dxa"/>
            <w:tcMar>
              <w:left w:w="108" w:type="dxa"/>
              <w:right w:w="108" w:type="dxa"/>
            </w:tcMar>
            <w:vAlign w:val="center"/>
          </w:tcPr>
          <w:p w14:paraId="4C1D45FA">
            <w:pPr>
              <w:jc w:val="center"/>
              <w:rPr>
                <w:color w:val="auto"/>
                <w:szCs w:val="21"/>
                <w:highlight w:val="none"/>
              </w:rPr>
            </w:pPr>
          </w:p>
        </w:tc>
        <w:tc>
          <w:tcPr>
            <w:tcW w:w="1197" w:type="dxa"/>
            <w:tcMar>
              <w:left w:w="108" w:type="dxa"/>
              <w:right w:w="108" w:type="dxa"/>
            </w:tcMar>
            <w:vAlign w:val="center"/>
          </w:tcPr>
          <w:p w14:paraId="1A12725F">
            <w:pPr>
              <w:jc w:val="center"/>
              <w:rPr>
                <w:color w:val="auto"/>
                <w:szCs w:val="21"/>
                <w:highlight w:val="none"/>
              </w:rPr>
            </w:pPr>
          </w:p>
        </w:tc>
        <w:tc>
          <w:tcPr>
            <w:tcW w:w="1268" w:type="dxa"/>
            <w:tcMar>
              <w:left w:w="108" w:type="dxa"/>
              <w:right w:w="108" w:type="dxa"/>
            </w:tcMar>
            <w:vAlign w:val="center"/>
          </w:tcPr>
          <w:p w14:paraId="50BA653A">
            <w:pPr>
              <w:jc w:val="center"/>
              <w:rPr>
                <w:color w:val="auto"/>
                <w:szCs w:val="21"/>
                <w:highlight w:val="none"/>
              </w:rPr>
            </w:pPr>
          </w:p>
        </w:tc>
      </w:tr>
      <w:tr w14:paraId="5C5B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E9A091D">
            <w:pPr>
              <w:jc w:val="center"/>
              <w:rPr>
                <w:color w:val="auto"/>
                <w:szCs w:val="21"/>
                <w:highlight w:val="none"/>
              </w:rPr>
            </w:pPr>
          </w:p>
        </w:tc>
        <w:tc>
          <w:tcPr>
            <w:tcW w:w="1843" w:type="dxa"/>
            <w:vMerge w:val="continue"/>
            <w:tcMar>
              <w:left w:w="108" w:type="dxa"/>
              <w:right w:w="108" w:type="dxa"/>
            </w:tcMar>
            <w:vAlign w:val="center"/>
          </w:tcPr>
          <w:p w14:paraId="765CA3F4">
            <w:pPr>
              <w:jc w:val="center"/>
              <w:rPr>
                <w:color w:val="auto"/>
                <w:szCs w:val="21"/>
                <w:highlight w:val="none"/>
              </w:rPr>
            </w:pPr>
          </w:p>
        </w:tc>
        <w:tc>
          <w:tcPr>
            <w:tcW w:w="751" w:type="dxa"/>
            <w:tcMar>
              <w:left w:w="108" w:type="dxa"/>
              <w:right w:w="108" w:type="dxa"/>
            </w:tcMar>
            <w:vAlign w:val="center"/>
          </w:tcPr>
          <w:p w14:paraId="5B0AC2BF">
            <w:pPr>
              <w:jc w:val="center"/>
              <w:rPr>
                <w:color w:val="auto"/>
                <w:szCs w:val="21"/>
                <w:highlight w:val="none"/>
              </w:rPr>
            </w:pPr>
            <w:r>
              <w:rPr>
                <w:color w:val="auto"/>
                <w:szCs w:val="21"/>
                <w:highlight w:val="none"/>
              </w:rPr>
              <w:t>2</w:t>
            </w:r>
          </w:p>
        </w:tc>
        <w:tc>
          <w:tcPr>
            <w:tcW w:w="950" w:type="dxa"/>
            <w:tcMar>
              <w:left w:w="108" w:type="dxa"/>
              <w:right w:w="108" w:type="dxa"/>
            </w:tcMar>
            <w:vAlign w:val="center"/>
          </w:tcPr>
          <w:p w14:paraId="46DE0402">
            <w:pPr>
              <w:jc w:val="center"/>
              <w:rPr>
                <w:color w:val="auto"/>
                <w:szCs w:val="21"/>
                <w:highlight w:val="none"/>
              </w:rPr>
            </w:pPr>
          </w:p>
        </w:tc>
        <w:tc>
          <w:tcPr>
            <w:tcW w:w="1123" w:type="dxa"/>
            <w:tcMar>
              <w:left w:w="108" w:type="dxa"/>
              <w:right w:w="108" w:type="dxa"/>
            </w:tcMar>
            <w:vAlign w:val="center"/>
          </w:tcPr>
          <w:p w14:paraId="4E4CACC6">
            <w:pPr>
              <w:jc w:val="center"/>
              <w:rPr>
                <w:color w:val="auto"/>
                <w:szCs w:val="21"/>
                <w:highlight w:val="none"/>
              </w:rPr>
            </w:pPr>
          </w:p>
        </w:tc>
        <w:tc>
          <w:tcPr>
            <w:tcW w:w="1090" w:type="dxa"/>
            <w:tcMar>
              <w:left w:w="108" w:type="dxa"/>
              <w:right w:w="108" w:type="dxa"/>
            </w:tcMar>
            <w:vAlign w:val="center"/>
          </w:tcPr>
          <w:p w14:paraId="6E8CFEEB">
            <w:pPr>
              <w:jc w:val="center"/>
              <w:rPr>
                <w:color w:val="auto"/>
                <w:szCs w:val="21"/>
                <w:highlight w:val="none"/>
              </w:rPr>
            </w:pPr>
          </w:p>
        </w:tc>
        <w:tc>
          <w:tcPr>
            <w:tcW w:w="1197" w:type="dxa"/>
            <w:tcMar>
              <w:left w:w="108" w:type="dxa"/>
              <w:right w:w="108" w:type="dxa"/>
            </w:tcMar>
            <w:vAlign w:val="center"/>
          </w:tcPr>
          <w:p w14:paraId="321C7927">
            <w:pPr>
              <w:jc w:val="center"/>
              <w:rPr>
                <w:color w:val="auto"/>
                <w:szCs w:val="21"/>
                <w:highlight w:val="none"/>
              </w:rPr>
            </w:pPr>
          </w:p>
        </w:tc>
        <w:tc>
          <w:tcPr>
            <w:tcW w:w="1268" w:type="dxa"/>
            <w:tcMar>
              <w:left w:w="108" w:type="dxa"/>
              <w:right w:w="108" w:type="dxa"/>
            </w:tcMar>
            <w:vAlign w:val="center"/>
          </w:tcPr>
          <w:p w14:paraId="0960A9B5">
            <w:pPr>
              <w:jc w:val="center"/>
              <w:rPr>
                <w:color w:val="auto"/>
                <w:szCs w:val="21"/>
                <w:highlight w:val="none"/>
              </w:rPr>
            </w:pPr>
          </w:p>
        </w:tc>
      </w:tr>
      <w:tr w14:paraId="0E37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4690B82">
            <w:pPr>
              <w:jc w:val="center"/>
              <w:rPr>
                <w:color w:val="auto"/>
                <w:szCs w:val="21"/>
                <w:highlight w:val="none"/>
              </w:rPr>
            </w:pPr>
          </w:p>
        </w:tc>
        <w:tc>
          <w:tcPr>
            <w:tcW w:w="1843" w:type="dxa"/>
            <w:vMerge w:val="continue"/>
            <w:tcMar>
              <w:left w:w="108" w:type="dxa"/>
              <w:right w:w="108" w:type="dxa"/>
            </w:tcMar>
            <w:vAlign w:val="center"/>
          </w:tcPr>
          <w:p w14:paraId="3CEB55F0">
            <w:pPr>
              <w:jc w:val="center"/>
              <w:rPr>
                <w:color w:val="auto"/>
                <w:szCs w:val="21"/>
                <w:highlight w:val="none"/>
              </w:rPr>
            </w:pPr>
          </w:p>
        </w:tc>
        <w:tc>
          <w:tcPr>
            <w:tcW w:w="751" w:type="dxa"/>
            <w:tcMar>
              <w:left w:w="108" w:type="dxa"/>
              <w:right w:w="108" w:type="dxa"/>
            </w:tcMar>
            <w:vAlign w:val="center"/>
          </w:tcPr>
          <w:p w14:paraId="2B4CBE9E">
            <w:pPr>
              <w:jc w:val="center"/>
              <w:rPr>
                <w:color w:val="auto"/>
                <w:szCs w:val="21"/>
                <w:highlight w:val="none"/>
              </w:rPr>
            </w:pPr>
            <w:r>
              <w:rPr>
                <w:color w:val="auto"/>
                <w:szCs w:val="21"/>
                <w:highlight w:val="none"/>
              </w:rPr>
              <w:t>3</w:t>
            </w:r>
          </w:p>
        </w:tc>
        <w:tc>
          <w:tcPr>
            <w:tcW w:w="950" w:type="dxa"/>
            <w:tcMar>
              <w:left w:w="108" w:type="dxa"/>
              <w:right w:w="108" w:type="dxa"/>
            </w:tcMar>
            <w:vAlign w:val="center"/>
          </w:tcPr>
          <w:p w14:paraId="3A39727D">
            <w:pPr>
              <w:jc w:val="center"/>
              <w:rPr>
                <w:color w:val="auto"/>
                <w:szCs w:val="21"/>
                <w:highlight w:val="none"/>
              </w:rPr>
            </w:pPr>
          </w:p>
        </w:tc>
        <w:tc>
          <w:tcPr>
            <w:tcW w:w="1123" w:type="dxa"/>
            <w:tcMar>
              <w:left w:w="108" w:type="dxa"/>
              <w:right w:w="108" w:type="dxa"/>
            </w:tcMar>
            <w:vAlign w:val="center"/>
          </w:tcPr>
          <w:p w14:paraId="48E9FD00">
            <w:pPr>
              <w:jc w:val="center"/>
              <w:rPr>
                <w:color w:val="auto"/>
                <w:szCs w:val="21"/>
                <w:highlight w:val="none"/>
              </w:rPr>
            </w:pPr>
          </w:p>
        </w:tc>
        <w:tc>
          <w:tcPr>
            <w:tcW w:w="1090" w:type="dxa"/>
            <w:tcMar>
              <w:left w:w="108" w:type="dxa"/>
              <w:right w:w="108" w:type="dxa"/>
            </w:tcMar>
            <w:vAlign w:val="center"/>
          </w:tcPr>
          <w:p w14:paraId="539BCFCD">
            <w:pPr>
              <w:jc w:val="center"/>
              <w:rPr>
                <w:color w:val="auto"/>
                <w:szCs w:val="21"/>
                <w:highlight w:val="none"/>
              </w:rPr>
            </w:pPr>
          </w:p>
        </w:tc>
        <w:tc>
          <w:tcPr>
            <w:tcW w:w="1197" w:type="dxa"/>
            <w:tcMar>
              <w:left w:w="108" w:type="dxa"/>
              <w:right w:w="108" w:type="dxa"/>
            </w:tcMar>
            <w:vAlign w:val="center"/>
          </w:tcPr>
          <w:p w14:paraId="1B7FCD68">
            <w:pPr>
              <w:jc w:val="center"/>
              <w:rPr>
                <w:color w:val="auto"/>
                <w:szCs w:val="21"/>
                <w:highlight w:val="none"/>
              </w:rPr>
            </w:pPr>
          </w:p>
        </w:tc>
        <w:tc>
          <w:tcPr>
            <w:tcW w:w="1268" w:type="dxa"/>
            <w:tcMar>
              <w:left w:w="108" w:type="dxa"/>
              <w:right w:w="108" w:type="dxa"/>
            </w:tcMar>
            <w:vAlign w:val="center"/>
          </w:tcPr>
          <w:p w14:paraId="10F7D1C5">
            <w:pPr>
              <w:jc w:val="center"/>
              <w:rPr>
                <w:color w:val="auto"/>
                <w:szCs w:val="21"/>
                <w:highlight w:val="none"/>
              </w:rPr>
            </w:pPr>
          </w:p>
        </w:tc>
      </w:tr>
    </w:tbl>
    <w:p w14:paraId="76F46C0F">
      <w:pPr>
        <w:spacing w:line="440" w:lineRule="exact"/>
        <w:ind w:right="420" w:firstLine="420" w:firstLineChars="200"/>
        <w:rPr>
          <w:color w:val="auto"/>
          <w:szCs w:val="21"/>
          <w:highlight w:val="none"/>
        </w:rPr>
      </w:pPr>
      <w:r>
        <w:rPr>
          <w:color w:val="auto"/>
          <w:szCs w:val="21"/>
          <w:highlight w:val="none"/>
        </w:rPr>
        <w:t>备注：本表所列分包仅限于承包人自行施工范围内的非主体、非关键工程。</w:t>
      </w:r>
    </w:p>
    <w:p w14:paraId="19E270DD">
      <w:pPr>
        <w:wordWrap w:val="0"/>
        <w:spacing w:line="440" w:lineRule="exact"/>
        <w:ind w:right="420"/>
        <w:jc w:val="right"/>
        <w:rPr>
          <w:color w:val="auto"/>
          <w:highlight w:val="none"/>
        </w:rPr>
      </w:pPr>
      <w:r>
        <w:rPr>
          <w:color w:val="auto"/>
          <w:highlight w:val="none"/>
        </w:rPr>
        <w:t>日期：       年     月     日</w:t>
      </w:r>
    </w:p>
    <w:p w14:paraId="1F109A0A">
      <w:pPr>
        <w:pStyle w:val="27"/>
        <w:tabs>
          <w:tab w:val="left" w:pos="2127"/>
        </w:tabs>
        <w:spacing w:line="340" w:lineRule="exact"/>
        <w:rPr>
          <w:rFonts w:ascii="Times New Roman" w:hAnsi="Times New Roman" w:cs="Times New Roman"/>
          <w:color w:val="auto"/>
          <w:highlight w:val="none"/>
        </w:rPr>
      </w:pPr>
      <w:r>
        <w:rPr>
          <w:color w:val="auto"/>
          <w:highlight w:val="none"/>
        </w:rPr>
        <w:br w:type="page"/>
      </w:r>
      <w:r>
        <w:rPr>
          <w:rFonts w:hint="eastAsia"/>
          <w:color w:val="auto"/>
          <w:highlight w:val="none"/>
        </w:rPr>
        <w:t>3</w:t>
      </w:r>
      <w:r>
        <w:rPr>
          <w:color w:val="auto"/>
          <w:highlight w:val="none"/>
        </w:rPr>
        <w:t>.</w:t>
      </w:r>
      <w:r>
        <w:rPr>
          <w:rFonts w:ascii="Times New Roman" w:hAnsi="Times New Roman" w:cs="Times New Roman"/>
          <w:color w:val="auto"/>
          <w:highlight w:val="none"/>
        </w:rPr>
        <w:t>近年已完成类似工程一览表</w:t>
      </w:r>
    </w:p>
    <w:tbl>
      <w:tblPr>
        <w:tblStyle w:val="5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28ED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5AF23D9C">
            <w:pPr>
              <w:jc w:val="center"/>
              <w:rPr>
                <w:color w:val="auto"/>
                <w:highlight w:val="none"/>
              </w:rPr>
            </w:pPr>
            <w:r>
              <w:rPr>
                <w:color w:val="auto"/>
                <w:highlight w:val="none"/>
              </w:rPr>
              <w:t>序号</w:t>
            </w:r>
          </w:p>
        </w:tc>
        <w:tc>
          <w:tcPr>
            <w:tcW w:w="1701" w:type="dxa"/>
            <w:vAlign w:val="center"/>
          </w:tcPr>
          <w:p w14:paraId="1A326A8F">
            <w:pPr>
              <w:jc w:val="center"/>
              <w:rPr>
                <w:color w:val="auto"/>
                <w:highlight w:val="none"/>
              </w:rPr>
            </w:pPr>
            <w:r>
              <w:rPr>
                <w:color w:val="auto"/>
                <w:highlight w:val="none"/>
              </w:rPr>
              <w:t>发包人名称</w:t>
            </w:r>
          </w:p>
        </w:tc>
        <w:tc>
          <w:tcPr>
            <w:tcW w:w="1417" w:type="dxa"/>
            <w:vAlign w:val="center"/>
          </w:tcPr>
          <w:p w14:paraId="1B2E9E1C">
            <w:pPr>
              <w:jc w:val="center"/>
              <w:rPr>
                <w:color w:val="auto"/>
                <w:highlight w:val="none"/>
              </w:rPr>
            </w:pPr>
            <w:r>
              <w:rPr>
                <w:color w:val="auto"/>
                <w:highlight w:val="none"/>
              </w:rPr>
              <w:t>工程名称</w:t>
            </w:r>
          </w:p>
          <w:p w14:paraId="66744773">
            <w:pPr>
              <w:jc w:val="center"/>
              <w:rPr>
                <w:color w:val="auto"/>
                <w:highlight w:val="none"/>
              </w:rPr>
            </w:pPr>
            <w:r>
              <w:rPr>
                <w:color w:val="auto"/>
                <w:highlight w:val="none"/>
              </w:rPr>
              <w:t>及建设地点</w:t>
            </w:r>
          </w:p>
        </w:tc>
        <w:tc>
          <w:tcPr>
            <w:tcW w:w="851" w:type="dxa"/>
            <w:vAlign w:val="center"/>
          </w:tcPr>
          <w:p w14:paraId="15E5F839">
            <w:pPr>
              <w:jc w:val="center"/>
              <w:rPr>
                <w:color w:val="auto"/>
                <w:highlight w:val="none"/>
              </w:rPr>
            </w:pPr>
            <w:r>
              <w:rPr>
                <w:color w:val="auto"/>
                <w:highlight w:val="none"/>
              </w:rPr>
              <w:t>结构</w:t>
            </w:r>
          </w:p>
          <w:p w14:paraId="32705655">
            <w:pPr>
              <w:jc w:val="center"/>
              <w:rPr>
                <w:color w:val="auto"/>
                <w:highlight w:val="none"/>
              </w:rPr>
            </w:pPr>
            <w:r>
              <w:rPr>
                <w:color w:val="auto"/>
                <w:highlight w:val="none"/>
              </w:rPr>
              <w:t>类型</w:t>
            </w:r>
          </w:p>
        </w:tc>
        <w:tc>
          <w:tcPr>
            <w:tcW w:w="992" w:type="dxa"/>
            <w:vAlign w:val="center"/>
          </w:tcPr>
          <w:p w14:paraId="1AACDA7D">
            <w:pPr>
              <w:jc w:val="center"/>
              <w:rPr>
                <w:color w:val="auto"/>
                <w:highlight w:val="none"/>
              </w:rPr>
            </w:pPr>
            <w:r>
              <w:rPr>
                <w:color w:val="auto"/>
                <w:highlight w:val="none"/>
              </w:rPr>
              <w:t>建设</w:t>
            </w:r>
          </w:p>
          <w:p w14:paraId="7446BE8E">
            <w:pPr>
              <w:jc w:val="center"/>
              <w:rPr>
                <w:color w:val="auto"/>
                <w:highlight w:val="none"/>
              </w:rPr>
            </w:pPr>
            <w:r>
              <w:rPr>
                <w:color w:val="auto"/>
                <w:highlight w:val="none"/>
              </w:rPr>
              <w:t>规模</w:t>
            </w:r>
          </w:p>
        </w:tc>
        <w:tc>
          <w:tcPr>
            <w:tcW w:w="1134" w:type="dxa"/>
            <w:vAlign w:val="center"/>
          </w:tcPr>
          <w:p w14:paraId="590942EC">
            <w:pPr>
              <w:jc w:val="center"/>
              <w:rPr>
                <w:color w:val="auto"/>
                <w:highlight w:val="none"/>
              </w:rPr>
            </w:pPr>
            <w:r>
              <w:rPr>
                <w:color w:val="auto"/>
                <w:highlight w:val="none"/>
              </w:rPr>
              <w:t>合同金额</w:t>
            </w:r>
          </w:p>
          <w:p w14:paraId="535942F5">
            <w:pPr>
              <w:jc w:val="center"/>
              <w:rPr>
                <w:color w:val="auto"/>
                <w:highlight w:val="none"/>
              </w:rPr>
            </w:pPr>
            <w:r>
              <w:rPr>
                <w:color w:val="auto"/>
                <w:highlight w:val="none"/>
              </w:rPr>
              <w:t>（万元）</w:t>
            </w:r>
          </w:p>
        </w:tc>
        <w:tc>
          <w:tcPr>
            <w:tcW w:w="1276" w:type="dxa"/>
            <w:vAlign w:val="center"/>
          </w:tcPr>
          <w:p w14:paraId="226A8813">
            <w:pPr>
              <w:jc w:val="center"/>
              <w:rPr>
                <w:color w:val="auto"/>
                <w:highlight w:val="none"/>
              </w:rPr>
            </w:pPr>
            <w:r>
              <w:rPr>
                <w:color w:val="auto"/>
                <w:highlight w:val="none"/>
              </w:rPr>
              <w:t>竣工达到</w:t>
            </w:r>
          </w:p>
          <w:p w14:paraId="6BF2F6EC">
            <w:pPr>
              <w:jc w:val="center"/>
              <w:rPr>
                <w:color w:val="auto"/>
                <w:highlight w:val="none"/>
              </w:rPr>
            </w:pPr>
            <w:r>
              <w:rPr>
                <w:color w:val="auto"/>
                <w:highlight w:val="none"/>
              </w:rPr>
              <w:t>质量标准</w:t>
            </w:r>
          </w:p>
        </w:tc>
        <w:tc>
          <w:tcPr>
            <w:tcW w:w="1134" w:type="dxa"/>
            <w:vAlign w:val="center"/>
          </w:tcPr>
          <w:p w14:paraId="62F7BA83">
            <w:pPr>
              <w:jc w:val="center"/>
              <w:rPr>
                <w:color w:val="auto"/>
                <w:highlight w:val="none"/>
              </w:rPr>
            </w:pPr>
            <w:r>
              <w:rPr>
                <w:color w:val="auto"/>
                <w:highlight w:val="none"/>
              </w:rPr>
              <w:t>开竣工</w:t>
            </w:r>
          </w:p>
          <w:p w14:paraId="54BB1A51">
            <w:pPr>
              <w:jc w:val="center"/>
              <w:rPr>
                <w:color w:val="auto"/>
                <w:highlight w:val="none"/>
              </w:rPr>
            </w:pPr>
            <w:r>
              <w:rPr>
                <w:color w:val="auto"/>
                <w:highlight w:val="none"/>
              </w:rPr>
              <w:t>日  期</w:t>
            </w:r>
          </w:p>
        </w:tc>
      </w:tr>
      <w:tr w14:paraId="1CEB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37FD7370">
            <w:pPr>
              <w:jc w:val="center"/>
              <w:rPr>
                <w:color w:val="auto"/>
                <w:highlight w:val="none"/>
              </w:rPr>
            </w:pPr>
            <w:r>
              <w:rPr>
                <w:color w:val="auto"/>
                <w:highlight w:val="none"/>
              </w:rPr>
              <w:t>1</w:t>
            </w:r>
          </w:p>
        </w:tc>
        <w:tc>
          <w:tcPr>
            <w:tcW w:w="1701" w:type="dxa"/>
            <w:vAlign w:val="center"/>
          </w:tcPr>
          <w:p w14:paraId="114251A1">
            <w:pPr>
              <w:jc w:val="center"/>
              <w:rPr>
                <w:color w:val="auto"/>
                <w:highlight w:val="none"/>
              </w:rPr>
            </w:pPr>
          </w:p>
        </w:tc>
        <w:tc>
          <w:tcPr>
            <w:tcW w:w="1417" w:type="dxa"/>
            <w:vAlign w:val="center"/>
          </w:tcPr>
          <w:p w14:paraId="38423AF8">
            <w:pPr>
              <w:jc w:val="center"/>
              <w:rPr>
                <w:color w:val="auto"/>
                <w:highlight w:val="none"/>
              </w:rPr>
            </w:pPr>
          </w:p>
        </w:tc>
        <w:tc>
          <w:tcPr>
            <w:tcW w:w="851" w:type="dxa"/>
            <w:vAlign w:val="center"/>
          </w:tcPr>
          <w:p w14:paraId="5FDD1FBF">
            <w:pPr>
              <w:jc w:val="center"/>
              <w:rPr>
                <w:color w:val="auto"/>
                <w:highlight w:val="none"/>
              </w:rPr>
            </w:pPr>
          </w:p>
        </w:tc>
        <w:tc>
          <w:tcPr>
            <w:tcW w:w="992" w:type="dxa"/>
            <w:vAlign w:val="center"/>
          </w:tcPr>
          <w:p w14:paraId="4117D28E">
            <w:pPr>
              <w:jc w:val="center"/>
              <w:rPr>
                <w:color w:val="auto"/>
                <w:highlight w:val="none"/>
              </w:rPr>
            </w:pPr>
          </w:p>
        </w:tc>
        <w:tc>
          <w:tcPr>
            <w:tcW w:w="1134" w:type="dxa"/>
            <w:vAlign w:val="center"/>
          </w:tcPr>
          <w:p w14:paraId="49F56834">
            <w:pPr>
              <w:jc w:val="center"/>
              <w:rPr>
                <w:color w:val="auto"/>
                <w:highlight w:val="none"/>
              </w:rPr>
            </w:pPr>
          </w:p>
        </w:tc>
        <w:tc>
          <w:tcPr>
            <w:tcW w:w="1276" w:type="dxa"/>
            <w:vAlign w:val="center"/>
          </w:tcPr>
          <w:p w14:paraId="66AB6BD4">
            <w:pPr>
              <w:jc w:val="center"/>
              <w:rPr>
                <w:color w:val="auto"/>
                <w:highlight w:val="none"/>
              </w:rPr>
            </w:pPr>
          </w:p>
        </w:tc>
        <w:tc>
          <w:tcPr>
            <w:tcW w:w="1134" w:type="dxa"/>
            <w:vAlign w:val="center"/>
          </w:tcPr>
          <w:p w14:paraId="59549528">
            <w:pPr>
              <w:jc w:val="center"/>
              <w:rPr>
                <w:color w:val="auto"/>
                <w:highlight w:val="none"/>
              </w:rPr>
            </w:pPr>
          </w:p>
        </w:tc>
      </w:tr>
      <w:tr w14:paraId="1542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7F05B0D1">
            <w:pPr>
              <w:jc w:val="center"/>
              <w:rPr>
                <w:color w:val="auto"/>
                <w:highlight w:val="none"/>
              </w:rPr>
            </w:pPr>
            <w:r>
              <w:rPr>
                <w:color w:val="auto"/>
                <w:highlight w:val="none"/>
              </w:rPr>
              <w:t>2</w:t>
            </w:r>
          </w:p>
        </w:tc>
        <w:tc>
          <w:tcPr>
            <w:tcW w:w="1701" w:type="dxa"/>
            <w:vAlign w:val="center"/>
          </w:tcPr>
          <w:p w14:paraId="185D37F1">
            <w:pPr>
              <w:jc w:val="center"/>
              <w:rPr>
                <w:color w:val="auto"/>
                <w:highlight w:val="none"/>
              </w:rPr>
            </w:pPr>
          </w:p>
        </w:tc>
        <w:tc>
          <w:tcPr>
            <w:tcW w:w="1417" w:type="dxa"/>
            <w:vAlign w:val="center"/>
          </w:tcPr>
          <w:p w14:paraId="4B37CF53">
            <w:pPr>
              <w:jc w:val="center"/>
              <w:rPr>
                <w:color w:val="auto"/>
                <w:highlight w:val="none"/>
              </w:rPr>
            </w:pPr>
          </w:p>
        </w:tc>
        <w:tc>
          <w:tcPr>
            <w:tcW w:w="851" w:type="dxa"/>
            <w:vAlign w:val="center"/>
          </w:tcPr>
          <w:p w14:paraId="37197486">
            <w:pPr>
              <w:jc w:val="center"/>
              <w:rPr>
                <w:color w:val="auto"/>
                <w:highlight w:val="none"/>
              </w:rPr>
            </w:pPr>
          </w:p>
        </w:tc>
        <w:tc>
          <w:tcPr>
            <w:tcW w:w="992" w:type="dxa"/>
            <w:vAlign w:val="center"/>
          </w:tcPr>
          <w:p w14:paraId="66981C8F">
            <w:pPr>
              <w:jc w:val="center"/>
              <w:rPr>
                <w:color w:val="auto"/>
                <w:highlight w:val="none"/>
              </w:rPr>
            </w:pPr>
          </w:p>
        </w:tc>
        <w:tc>
          <w:tcPr>
            <w:tcW w:w="1134" w:type="dxa"/>
            <w:vAlign w:val="center"/>
          </w:tcPr>
          <w:p w14:paraId="748C78A8">
            <w:pPr>
              <w:jc w:val="center"/>
              <w:rPr>
                <w:color w:val="auto"/>
                <w:highlight w:val="none"/>
              </w:rPr>
            </w:pPr>
          </w:p>
        </w:tc>
        <w:tc>
          <w:tcPr>
            <w:tcW w:w="1276" w:type="dxa"/>
            <w:vAlign w:val="center"/>
          </w:tcPr>
          <w:p w14:paraId="4BFDB5A6">
            <w:pPr>
              <w:jc w:val="center"/>
              <w:rPr>
                <w:color w:val="auto"/>
                <w:highlight w:val="none"/>
              </w:rPr>
            </w:pPr>
          </w:p>
        </w:tc>
        <w:tc>
          <w:tcPr>
            <w:tcW w:w="1134" w:type="dxa"/>
            <w:vAlign w:val="center"/>
          </w:tcPr>
          <w:p w14:paraId="5F2E7B71">
            <w:pPr>
              <w:jc w:val="center"/>
              <w:rPr>
                <w:color w:val="auto"/>
                <w:highlight w:val="none"/>
              </w:rPr>
            </w:pPr>
          </w:p>
        </w:tc>
      </w:tr>
      <w:tr w14:paraId="335D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34F2357D">
            <w:pPr>
              <w:jc w:val="center"/>
              <w:rPr>
                <w:color w:val="auto"/>
                <w:highlight w:val="none"/>
              </w:rPr>
            </w:pPr>
            <w:r>
              <w:rPr>
                <w:color w:val="auto"/>
                <w:highlight w:val="none"/>
              </w:rPr>
              <w:t>3</w:t>
            </w:r>
          </w:p>
        </w:tc>
        <w:tc>
          <w:tcPr>
            <w:tcW w:w="1701" w:type="dxa"/>
            <w:vAlign w:val="center"/>
          </w:tcPr>
          <w:p w14:paraId="4AFACC22">
            <w:pPr>
              <w:jc w:val="center"/>
              <w:rPr>
                <w:color w:val="auto"/>
                <w:highlight w:val="none"/>
              </w:rPr>
            </w:pPr>
          </w:p>
        </w:tc>
        <w:tc>
          <w:tcPr>
            <w:tcW w:w="1417" w:type="dxa"/>
            <w:vAlign w:val="center"/>
          </w:tcPr>
          <w:p w14:paraId="12761862">
            <w:pPr>
              <w:jc w:val="center"/>
              <w:rPr>
                <w:color w:val="auto"/>
                <w:highlight w:val="none"/>
              </w:rPr>
            </w:pPr>
          </w:p>
        </w:tc>
        <w:tc>
          <w:tcPr>
            <w:tcW w:w="851" w:type="dxa"/>
            <w:vAlign w:val="center"/>
          </w:tcPr>
          <w:p w14:paraId="57922DE2">
            <w:pPr>
              <w:jc w:val="center"/>
              <w:rPr>
                <w:color w:val="auto"/>
                <w:highlight w:val="none"/>
              </w:rPr>
            </w:pPr>
          </w:p>
        </w:tc>
        <w:tc>
          <w:tcPr>
            <w:tcW w:w="992" w:type="dxa"/>
            <w:vAlign w:val="center"/>
          </w:tcPr>
          <w:p w14:paraId="1DF71F7B">
            <w:pPr>
              <w:jc w:val="center"/>
              <w:rPr>
                <w:color w:val="auto"/>
                <w:highlight w:val="none"/>
              </w:rPr>
            </w:pPr>
          </w:p>
        </w:tc>
        <w:tc>
          <w:tcPr>
            <w:tcW w:w="1134" w:type="dxa"/>
            <w:vAlign w:val="center"/>
          </w:tcPr>
          <w:p w14:paraId="2C7F6623">
            <w:pPr>
              <w:jc w:val="center"/>
              <w:rPr>
                <w:color w:val="auto"/>
                <w:highlight w:val="none"/>
              </w:rPr>
            </w:pPr>
          </w:p>
        </w:tc>
        <w:tc>
          <w:tcPr>
            <w:tcW w:w="1276" w:type="dxa"/>
            <w:vAlign w:val="center"/>
          </w:tcPr>
          <w:p w14:paraId="2E7E05E3">
            <w:pPr>
              <w:jc w:val="center"/>
              <w:rPr>
                <w:color w:val="auto"/>
                <w:highlight w:val="none"/>
              </w:rPr>
            </w:pPr>
          </w:p>
        </w:tc>
        <w:tc>
          <w:tcPr>
            <w:tcW w:w="1134" w:type="dxa"/>
            <w:vAlign w:val="center"/>
          </w:tcPr>
          <w:p w14:paraId="33B49FA5">
            <w:pPr>
              <w:jc w:val="center"/>
              <w:rPr>
                <w:color w:val="auto"/>
                <w:highlight w:val="none"/>
              </w:rPr>
            </w:pPr>
          </w:p>
        </w:tc>
      </w:tr>
      <w:tr w14:paraId="74F3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1DD453F8">
            <w:pPr>
              <w:jc w:val="center"/>
              <w:rPr>
                <w:color w:val="auto"/>
                <w:highlight w:val="none"/>
              </w:rPr>
            </w:pPr>
            <w:r>
              <w:rPr>
                <w:color w:val="auto"/>
                <w:highlight w:val="none"/>
              </w:rPr>
              <w:t>…</w:t>
            </w:r>
          </w:p>
        </w:tc>
        <w:tc>
          <w:tcPr>
            <w:tcW w:w="1701" w:type="dxa"/>
            <w:vAlign w:val="center"/>
          </w:tcPr>
          <w:p w14:paraId="75A61DBE">
            <w:pPr>
              <w:jc w:val="center"/>
              <w:rPr>
                <w:color w:val="auto"/>
                <w:highlight w:val="none"/>
              </w:rPr>
            </w:pPr>
          </w:p>
        </w:tc>
        <w:tc>
          <w:tcPr>
            <w:tcW w:w="1417" w:type="dxa"/>
            <w:vAlign w:val="center"/>
          </w:tcPr>
          <w:p w14:paraId="00CFFB43">
            <w:pPr>
              <w:jc w:val="center"/>
              <w:rPr>
                <w:color w:val="auto"/>
                <w:highlight w:val="none"/>
              </w:rPr>
            </w:pPr>
          </w:p>
        </w:tc>
        <w:tc>
          <w:tcPr>
            <w:tcW w:w="851" w:type="dxa"/>
            <w:vAlign w:val="center"/>
          </w:tcPr>
          <w:p w14:paraId="45E6E8EB">
            <w:pPr>
              <w:jc w:val="center"/>
              <w:rPr>
                <w:color w:val="auto"/>
                <w:highlight w:val="none"/>
              </w:rPr>
            </w:pPr>
          </w:p>
        </w:tc>
        <w:tc>
          <w:tcPr>
            <w:tcW w:w="992" w:type="dxa"/>
            <w:vAlign w:val="center"/>
          </w:tcPr>
          <w:p w14:paraId="46826653">
            <w:pPr>
              <w:jc w:val="center"/>
              <w:rPr>
                <w:color w:val="auto"/>
                <w:highlight w:val="none"/>
              </w:rPr>
            </w:pPr>
          </w:p>
        </w:tc>
        <w:tc>
          <w:tcPr>
            <w:tcW w:w="1134" w:type="dxa"/>
            <w:vAlign w:val="center"/>
          </w:tcPr>
          <w:p w14:paraId="139C5320">
            <w:pPr>
              <w:jc w:val="center"/>
              <w:rPr>
                <w:color w:val="auto"/>
                <w:highlight w:val="none"/>
              </w:rPr>
            </w:pPr>
          </w:p>
        </w:tc>
        <w:tc>
          <w:tcPr>
            <w:tcW w:w="1276" w:type="dxa"/>
            <w:vAlign w:val="center"/>
          </w:tcPr>
          <w:p w14:paraId="6F2DA559">
            <w:pPr>
              <w:jc w:val="center"/>
              <w:rPr>
                <w:color w:val="auto"/>
                <w:highlight w:val="none"/>
              </w:rPr>
            </w:pPr>
          </w:p>
        </w:tc>
        <w:tc>
          <w:tcPr>
            <w:tcW w:w="1134" w:type="dxa"/>
            <w:vAlign w:val="center"/>
          </w:tcPr>
          <w:p w14:paraId="452D4669">
            <w:pPr>
              <w:jc w:val="center"/>
              <w:rPr>
                <w:color w:val="auto"/>
                <w:highlight w:val="none"/>
              </w:rPr>
            </w:pPr>
          </w:p>
        </w:tc>
      </w:tr>
    </w:tbl>
    <w:p w14:paraId="2A48A815">
      <w:pPr>
        <w:pStyle w:val="27"/>
        <w:tabs>
          <w:tab w:val="left" w:pos="2127"/>
        </w:tabs>
        <w:spacing w:line="340" w:lineRule="exact"/>
        <w:rPr>
          <w:rFonts w:ascii="Times New Roman" w:hAnsi="Times New Roman" w:cs="Times New Roman"/>
          <w:color w:val="auto"/>
          <w:highlight w:val="none"/>
        </w:rPr>
      </w:pPr>
      <w:r>
        <w:rPr>
          <w:rFonts w:ascii="Times New Roman" w:hAnsi="Times New Roman" w:cs="Times New Roman"/>
          <w:color w:val="auto"/>
          <w:highlight w:val="none"/>
        </w:rPr>
        <w:t>备注：</w:t>
      </w:r>
      <w:bookmarkStart w:id="835" w:name="OLE_LINK26"/>
      <w:r>
        <w:rPr>
          <w:rFonts w:ascii="Times New Roman" w:hAnsi="Times New Roman" w:cs="Times New Roman"/>
          <w:color w:val="auto"/>
          <w:highlight w:val="none"/>
        </w:rPr>
        <w:t>附以上类似工程的中标（成交）通知书、工程合同协议书、工程竣工验收证明材料，</w:t>
      </w:r>
      <w:bookmarkStart w:id="836" w:name="OLE_LINK22"/>
      <w:r>
        <w:rPr>
          <w:rFonts w:ascii="Times New Roman" w:hAnsi="Times New Roman" w:cs="Times New Roman"/>
          <w:color w:val="auto"/>
          <w:highlight w:val="none"/>
        </w:rPr>
        <w:t>以及供应商认为需要增加的其他证明材料</w:t>
      </w:r>
      <w:r>
        <w:rPr>
          <w:rFonts w:hint="eastAsia"/>
          <w:color w:val="auto"/>
          <w:highlight w:val="none"/>
        </w:rPr>
        <w:t>扫描件</w:t>
      </w:r>
      <w:r>
        <w:rPr>
          <w:rFonts w:ascii="Times New Roman" w:hAnsi="Times New Roman" w:cs="Times New Roman"/>
          <w:color w:val="auto"/>
          <w:highlight w:val="none"/>
        </w:rPr>
        <w:t>，以上</w:t>
      </w:r>
      <w:r>
        <w:rPr>
          <w:rFonts w:hint="eastAsia"/>
          <w:color w:val="auto"/>
          <w:highlight w:val="none"/>
        </w:rPr>
        <w:t>扫描件</w:t>
      </w:r>
      <w:r>
        <w:rPr>
          <w:rFonts w:ascii="Times New Roman" w:hAnsi="Times New Roman" w:cs="Times New Roman"/>
          <w:color w:val="auto"/>
          <w:highlight w:val="none"/>
        </w:rPr>
        <w:t>均须加盖</w:t>
      </w:r>
      <w:bookmarkEnd w:id="836"/>
      <w:r>
        <w:rPr>
          <w:color w:val="auto"/>
          <w:highlight w:val="none"/>
        </w:rPr>
        <w:t>供应商</w:t>
      </w:r>
      <w:r>
        <w:rPr>
          <w:rFonts w:hint="eastAsia"/>
          <w:color w:val="auto"/>
          <w:highlight w:val="none"/>
        </w:rPr>
        <w:t>电子签章</w:t>
      </w:r>
      <w:r>
        <w:rPr>
          <w:rFonts w:ascii="Times New Roman" w:hAnsi="Times New Roman" w:cs="Times New Roman"/>
          <w:color w:val="auto"/>
          <w:highlight w:val="none"/>
        </w:rPr>
        <w:t>。</w:t>
      </w:r>
      <w:bookmarkEnd w:id="835"/>
    </w:p>
    <w:p w14:paraId="4064F662">
      <w:pPr>
        <w:spacing w:line="360" w:lineRule="exact"/>
        <w:rPr>
          <w:color w:val="auto"/>
          <w:kern w:val="0"/>
          <w:szCs w:val="21"/>
          <w:highlight w:val="none"/>
        </w:rPr>
      </w:pPr>
      <w:r>
        <w:rPr>
          <w:color w:val="auto"/>
          <w:szCs w:val="21"/>
          <w:highlight w:val="none"/>
        </w:rPr>
        <w:br w:type="page"/>
      </w:r>
      <w:r>
        <w:rPr>
          <w:rFonts w:hint="eastAsia"/>
          <w:color w:val="auto"/>
          <w:szCs w:val="21"/>
          <w:highlight w:val="none"/>
        </w:rPr>
        <w:t>4</w:t>
      </w:r>
      <w:r>
        <w:rPr>
          <w:color w:val="auto"/>
          <w:szCs w:val="21"/>
          <w:highlight w:val="none"/>
        </w:rPr>
        <w:t>．</w:t>
      </w:r>
      <w:bookmarkStart w:id="837" w:name="_Hlk160731747"/>
      <w:r>
        <w:rPr>
          <w:rFonts w:hint="eastAsia"/>
          <w:color w:val="auto"/>
          <w:szCs w:val="21"/>
          <w:highlight w:val="none"/>
        </w:rPr>
        <w:t>符合政府采购政策的证明材料。</w:t>
      </w:r>
      <w:bookmarkEnd w:id="837"/>
    </w:p>
    <w:p w14:paraId="7C4CF5C0">
      <w:pPr>
        <w:jc w:val="center"/>
        <w:rPr>
          <w:b/>
          <w:color w:val="auto"/>
          <w:szCs w:val="21"/>
          <w:highlight w:val="none"/>
        </w:rPr>
      </w:pPr>
    </w:p>
    <w:p w14:paraId="2F7CB306">
      <w:pPr>
        <w:rPr>
          <w:color w:val="auto"/>
          <w:szCs w:val="21"/>
          <w:highlight w:val="none"/>
        </w:rPr>
      </w:pPr>
    </w:p>
    <w:p w14:paraId="5DECB2C9">
      <w:pPr>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1</w:t>
      </w:r>
      <w:r>
        <w:rPr>
          <w:rFonts w:hint="eastAsia"/>
          <w:bCs/>
          <w:color w:val="auto"/>
          <w:szCs w:val="21"/>
          <w:highlight w:val="none"/>
        </w:rPr>
        <w:t>中小企业声明函</w:t>
      </w:r>
    </w:p>
    <w:p w14:paraId="5C93BF68">
      <w:pPr>
        <w:rPr>
          <w:color w:val="auto"/>
          <w:szCs w:val="21"/>
          <w:highlight w:val="none"/>
        </w:rPr>
      </w:pPr>
    </w:p>
    <w:p w14:paraId="2B22D252">
      <w:pPr>
        <w:rPr>
          <w:color w:val="auto"/>
          <w:szCs w:val="21"/>
          <w:highlight w:val="none"/>
        </w:rPr>
      </w:pPr>
    </w:p>
    <w:p w14:paraId="71EB6FF3">
      <w:pPr>
        <w:spacing w:line="360" w:lineRule="auto"/>
        <w:jc w:val="center"/>
        <w:rPr>
          <w:b/>
          <w:color w:val="auto"/>
          <w:szCs w:val="21"/>
          <w:highlight w:val="none"/>
        </w:rPr>
      </w:pPr>
      <w:bookmarkStart w:id="838" w:name="_Hlk60822128"/>
    </w:p>
    <w:p w14:paraId="7032A726">
      <w:pPr>
        <w:spacing w:line="360" w:lineRule="auto"/>
        <w:ind w:firstLine="420"/>
        <w:jc w:val="center"/>
        <w:rPr>
          <w:b/>
          <w:color w:val="auto"/>
          <w:szCs w:val="21"/>
          <w:highlight w:val="none"/>
        </w:rPr>
      </w:pPr>
      <w:bookmarkStart w:id="839" w:name="_Hlk133424993"/>
      <w:r>
        <w:rPr>
          <w:rFonts w:hint="eastAsia"/>
          <w:b/>
          <w:color w:val="auto"/>
          <w:szCs w:val="21"/>
          <w:highlight w:val="none"/>
        </w:rPr>
        <w:t>中小企业声明函</w:t>
      </w:r>
      <w:bookmarkEnd w:id="839"/>
      <w:r>
        <w:rPr>
          <w:rFonts w:hint="eastAsia"/>
          <w:b/>
          <w:color w:val="auto"/>
          <w:szCs w:val="21"/>
          <w:highlight w:val="none"/>
        </w:rPr>
        <w:t>（工程）</w:t>
      </w:r>
    </w:p>
    <w:p w14:paraId="62434FF8">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4B5FBDFA">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行业；承建（承接）企业为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307F457">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行业；承建（承接）企业为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335833F">
      <w:pPr>
        <w:spacing w:line="360" w:lineRule="auto"/>
        <w:ind w:firstLine="420"/>
        <w:rPr>
          <w:bCs/>
          <w:color w:val="auto"/>
          <w:szCs w:val="21"/>
          <w:highlight w:val="none"/>
        </w:rPr>
      </w:pPr>
      <w:r>
        <w:rPr>
          <w:rFonts w:hint="eastAsia"/>
          <w:bCs/>
          <w:color w:val="auto"/>
          <w:szCs w:val="21"/>
          <w:highlight w:val="none"/>
        </w:rPr>
        <w:t>……</w:t>
      </w:r>
    </w:p>
    <w:p w14:paraId="46F8F954">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5881E581">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0A4E657A">
      <w:pPr>
        <w:spacing w:line="360" w:lineRule="auto"/>
        <w:ind w:firstLine="3150" w:firstLineChars="1500"/>
        <w:rPr>
          <w:bCs/>
          <w:color w:val="auto"/>
          <w:szCs w:val="21"/>
          <w:highlight w:val="none"/>
        </w:rPr>
      </w:pPr>
      <w:r>
        <w:rPr>
          <w:rFonts w:hint="eastAsia"/>
          <w:bCs/>
          <w:color w:val="auto"/>
          <w:szCs w:val="21"/>
          <w:highlight w:val="none"/>
        </w:rPr>
        <w:t>企业名称（</w:t>
      </w:r>
      <w:bookmarkStart w:id="840" w:name="_Hlk89191194"/>
      <w:r>
        <w:rPr>
          <w:rFonts w:hint="eastAsia"/>
          <w:color w:val="auto"/>
          <w:szCs w:val="21"/>
          <w:highlight w:val="none"/>
        </w:rPr>
        <w:t>电子签章</w:t>
      </w:r>
      <w:bookmarkEnd w:id="840"/>
      <w:r>
        <w:rPr>
          <w:rFonts w:hint="eastAsia"/>
          <w:bCs/>
          <w:color w:val="auto"/>
          <w:szCs w:val="21"/>
          <w:highlight w:val="none"/>
        </w:rPr>
        <w:t>）：日期：</w:t>
      </w:r>
    </w:p>
    <w:bookmarkEnd w:id="838"/>
    <w:p w14:paraId="7C97A41A">
      <w:pPr>
        <w:spacing w:line="360" w:lineRule="auto"/>
        <w:jc w:val="left"/>
        <w:rPr>
          <w:bCs/>
          <w:color w:val="auto"/>
          <w:szCs w:val="21"/>
          <w:highlight w:val="none"/>
        </w:rPr>
      </w:pPr>
      <w:bookmarkStart w:id="841" w:name="_Hlk65852026"/>
      <w:r>
        <w:rPr>
          <w:rFonts w:hint="eastAsia"/>
          <w:bCs/>
          <w:color w:val="auto"/>
          <w:szCs w:val="21"/>
          <w:highlight w:val="none"/>
        </w:rPr>
        <w:t>注：</w:t>
      </w:r>
      <w:bookmarkEnd w:id="841"/>
      <w:r>
        <w:rPr>
          <w:rFonts w:hint="eastAsia"/>
          <w:bCs/>
          <w:color w:val="auto"/>
          <w:szCs w:val="21"/>
          <w:highlight w:val="none"/>
        </w:rPr>
        <w:t>（1）标的名称按照第二章采购需求中的名称填写，</w:t>
      </w:r>
      <w:r>
        <w:rPr>
          <w:color w:val="auto"/>
          <w:szCs w:val="21"/>
          <w:highlight w:val="none"/>
        </w:rPr>
        <w:t>所属行业标明“/”的</w:t>
      </w:r>
      <w:r>
        <w:rPr>
          <w:rFonts w:hint="eastAsia"/>
          <w:bCs/>
          <w:color w:val="auto"/>
          <w:szCs w:val="21"/>
          <w:highlight w:val="none"/>
        </w:rPr>
        <w:t>，无需在上表填写。</w:t>
      </w:r>
    </w:p>
    <w:p w14:paraId="607F6EC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13C9D9E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41B863C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9D9B239">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0F970D2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0DF44F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06678E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637F07B">
      <w:pPr>
        <w:spacing w:line="360" w:lineRule="auto"/>
        <w:jc w:val="left"/>
        <w:rPr>
          <w:color w:val="auto"/>
          <w:szCs w:val="21"/>
          <w:highlight w:val="none"/>
        </w:rPr>
      </w:pPr>
    </w:p>
    <w:p w14:paraId="5B1186FC">
      <w:pPr>
        <w:ind w:right="420" w:firstLine="5355" w:firstLineChars="2550"/>
        <w:rPr>
          <w:color w:val="auto"/>
          <w:szCs w:val="21"/>
          <w:highlight w:val="none"/>
        </w:rPr>
      </w:pPr>
    </w:p>
    <w:p w14:paraId="4A7453C7">
      <w:pPr>
        <w:snapToGrid w:val="0"/>
        <w:spacing w:before="50" w:after="120" w:afterLines="50"/>
        <w:jc w:val="left"/>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2</w:t>
      </w:r>
      <w:r>
        <w:rPr>
          <w:color w:val="auto"/>
          <w:szCs w:val="21"/>
          <w:highlight w:val="none"/>
        </w:rPr>
        <w:t xml:space="preserve"> 监狱企业须提供最新一期《XX省监狱企业</w:t>
      </w:r>
      <w:r>
        <w:rPr>
          <w:rFonts w:hint="eastAsia"/>
          <w:color w:val="auto"/>
          <w:szCs w:val="21"/>
          <w:highlight w:val="none"/>
        </w:rPr>
        <w:t>产品</w:t>
      </w:r>
      <w:r>
        <w:rPr>
          <w:color w:val="auto"/>
          <w:szCs w:val="21"/>
          <w:highlight w:val="none"/>
        </w:rPr>
        <w:t>目录》或其他监狱企业证明材料。（非监狱企业无需提供）</w:t>
      </w:r>
    </w:p>
    <w:p w14:paraId="6BBED826">
      <w:pPr>
        <w:snapToGrid w:val="0"/>
        <w:spacing w:before="50" w:after="120" w:afterLines="50"/>
        <w:jc w:val="left"/>
        <w:rPr>
          <w:color w:val="auto"/>
          <w:szCs w:val="21"/>
          <w:highlight w:val="none"/>
        </w:rPr>
      </w:pPr>
    </w:p>
    <w:p w14:paraId="1377285D">
      <w:pPr>
        <w:snapToGrid w:val="0"/>
        <w:spacing w:before="50" w:after="120" w:afterLines="50"/>
        <w:jc w:val="left"/>
        <w:rPr>
          <w:color w:val="auto"/>
          <w:szCs w:val="21"/>
          <w:highlight w:val="none"/>
        </w:rPr>
      </w:pPr>
    </w:p>
    <w:p w14:paraId="5D542351">
      <w:pPr>
        <w:snapToGrid w:val="0"/>
        <w:spacing w:before="50" w:after="120" w:afterLines="50"/>
        <w:jc w:val="left"/>
        <w:rPr>
          <w:color w:val="auto"/>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3</w:t>
      </w:r>
      <w:r>
        <w:rPr>
          <w:color w:val="auto"/>
          <w:szCs w:val="21"/>
          <w:highlight w:val="none"/>
        </w:rPr>
        <w:t>残疾人福利性单位须提供《残疾人福利性单位声明</w:t>
      </w:r>
      <w:r>
        <w:rPr>
          <w:color w:val="auto"/>
          <w:highlight w:val="none"/>
        </w:rPr>
        <w:t>函》，格式如下。</w:t>
      </w:r>
      <w:r>
        <w:rPr>
          <w:color w:val="auto"/>
          <w:szCs w:val="21"/>
          <w:highlight w:val="none"/>
        </w:rPr>
        <w:t>（非残疾人福利性单位无需提供）</w:t>
      </w:r>
      <w:r>
        <w:rPr>
          <w:rFonts w:hint="eastAsia"/>
          <w:color w:val="auto"/>
          <w:szCs w:val="21"/>
          <w:highlight w:val="none"/>
        </w:rPr>
        <w:t>。</w:t>
      </w:r>
      <w:bookmarkStart w:id="842" w:name="OLE_LINK14"/>
      <w:bookmarkStart w:id="843" w:name="OLE_LINK13"/>
    </w:p>
    <w:p w14:paraId="7FDBC8B7">
      <w:pPr>
        <w:spacing w:line="360" w:lineRule="auto"/>
        <w:jc w:val="center"/>
        <w:rPr>
          <w:b/>
          <w:color w:val="auto"/>
          <w:szCs w:val="21"/>
          <w:highlight w:val="none"/>
        </w:rPr>
      </w:pPr>
      <w:r>
        <w:rPr>
          <w:b/>
          <w:color w:val="auto"/>
          <w:szCs w:val="21"/>
          <w:highlight w:val="none"/>
        </w:rPr>
        <w:t>残疾人福利性单位声明函</w:t>
      </w:r>
    </w:p>
    <w:bookmarkEnd w:id="842"/>
    <w:bookmarkEnd w:id="843"/>
    <w:p w14:paraId="2DB02312">
      <w:pPr>
        <w:spacing w:line="588" w:lineRule="exact"/>
        <w:rPr>
          <w:rFonts w:eastAsia="仿宋_GB2312"/>
          <w:b/>
          <w:color w:val="auto"/>
          <w:spacing w:val="6"/>
          <w:sz w:val="30"/>
          <w:szCs w:val="30"/>
          <w:highlight w:val="none"/>
        </w:rPr>
      </w:pPr>
    </w:p>
    <w:p w14:paraId="593E367D">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2BD4828">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7285EBD6">
      <w:pPr>
        <w:tabs>
          <w:tab w:val="left" w:pos="4860"/>
        </w:tabs>
        <w:spacing w:line="588" w:lineRule="exact"/>
        <w:ind w:right="1560" w:firstLine="624" w:firstLineChars="200"/>
        <w:jc w:val="center"/>
        <w:rPr>
          <w:color w:val="auto"/>
          <w:spacing w:val="6"/>
          <w:szCs w:val="21"/>
          <w:highlight w:val="none"/>
        </w:rPr>
      </w:pPr>
      <w:r>
        <w:rPr>
          <w:rFonts w:eastAsia="仿宋_GB2312"/>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pacing w:val="6"/>
          <w:szCs w:val="21"/>
          <w:highlight w:val="none"/>
        </w:rPr>
        <w:t>）：</w:t>
      </w:r>
    </w:p>
    <w:p w14:paraId="16B5719F">
      <w:pPr>
        <w:snapToGrid w:val="0"/>
        <w:spacing w:before="50" w:after="120" w:afterLines="50"/>
        <w:jc w:val="lef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 xml:space="preserve"> 日  期：</w:t>
      </w:r>
    </w:p>
    <w:p w14:paraId="49D4A46C">
      <w:pPr>
        <w:rPr>
          <w:color w:val="auto"/>
          <w:szCs w:val="21"/>
          <w:highlight w:val="none"/>
        </w:rPr>
      </w:pPr>
    </w:p>
    <w:p w14:paraId="7DB49DE5">
      <w:pPr>
        <w:pStyle w:val="8"/>
        <w:overflowPunct w:val="0"/>
        <w:ind w:firstLine="0"/>
        <w:rPr>
          <w:color w:val="auto"/>
          <w:szCs w:val="21"/>
          <w:highlight w:val="none"/>
        </w:rPr>
      </w:pPr>
    </w:p>
    <w:p w14:paraId="151A5228">
      <w:pPr>
        <w:snapToGrid w:val="0"/>
        <w:spacing w:before="50" w:after="120" w:afterLines="50"/>
        <w:jc w:val="left"/>
        <w:rPr>
          <w:color w:val="auto"/>
          <w:szCs w:val="21"/>
          <w:highlight w:val="none"/>
        </w:rPr>
      </w:pPr>
    </w:p>
    <w:p w14:paraId="2DCE74AA">
      <w:pPr>
        <w:snapToGrid w:val="0"/>
        <w:spacing w:before="50" w:after="120" w:afterLines="50"/>
        <w:jc w:val="left"/>
        <w:rPr>
          <w:color w:val="auto"/>
          <w:szCs w:val="21"/>
          <w:highlight w:val="none"/>
        </w:rPr>
      </w:pPr>
    </w:p>
    <w:p w14:paraId="645E7712">
      <w:pPr>
        <w:snapToGrid w:val="0"/>
        <w:spacing w:before="50" w:after="120" w:afterLines="50"/>
        <w:jc w:val="left"/>
        <w:rPr>
          <w:color w:val="auto"/>
          <w:szCs w:val="21"/>
          <w:highlight w:val="none"/>
        </w:rPr>
      </w:pPr>
    </w:p>
    <w:p w14:paraId="170ADB29">
      <w:pPr>
        <w:snapToGrid w:val="0"/>
        <w:spacing w:before="50" w:after="120" w:afterLines="50"/>
        <w:jc w:val="left"/>
        <w:rPr>
          <w:b/>
          <w:bCs/>
          <w:color w:val="auto"/>
          <w:szCs w:val="21"/>
          <w:highlight w:val="none"/>
        </w:rPr>
      </w:pPr>
      <w:r>
        <w:rPr>
          <w:color w:val="auto"/>
          <w:szCs w:val="21"/>
          <w:highlight w:val="none"/>
        </w:rPr>
        <w:br w:type="page"/>
      </w:r>
      <w:r>
        <w:rPr>
          <w:rFonts w:hint="eastAsia"/>
          <w:color w:val="auto"/>
          <w:szCs w:val="21"/>
          <w:highlight w:val="none"/>
        </w:rPr>
        <w:t>5</w:t>
      </w:r>
      <w:r>
        <w:rPr>
          <w:color w:val="auto"/>
          <w:szCs w:val="21"/>
          <w:highlight w:val="none"/>
        </w:rPr>
        <w:t>.</w:t>
      </w:r>
      <w:r>
        <w:rPr>
          <w:rFonts w:hint="eastAsia"/>
          <w:b/>
          <w:bCs/>
          <w:color w:val="auto"/>
          <w:szCs w:val="21"/>
          <w:highlight w:val="none"/>
        </w:rPr>
        <w:t>无串标行为承诺函</w:t>
      </w:r>
    </w:p>
    <w:p w14:paraId="168683C5">
      <w:pPr>
        <w:snapToGrid w:val="0"/>
        <w:spacing w:before="50" w:after="120" w:afterLines="50"/>
        <w:jc w:val="center"/>
        <w:rPr>
          <w:color w:val="auto"/>
          <w:szCs w:val="21"/>
          <w:highlight w:val="none"/>
        </w:rPr>
      </w:pPr>
    </w:p>
    <w:p w14:paraId="4179E82B">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7CCC9E06">
      <w:pPr>
        <w:snapToGrid w:val="0"/>
        <w:spacing w:before="50" w:after="120" w:afterLines="50"/>
        <w:jc w:val="left"/>
        <w:rPr>
          <w:color w:val="auto"/>
          <w:szCs w:val="21"/>
          <w:highlight w:val="none"/>
        </w:rPr>
      </w:pPr>
    </w:p>
    <w:p w14:paraId="50D7354E">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6B24C52E">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7CAD595D">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214A351B">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36E40B13">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6589AF91">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6E213B71">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0BF2623A">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6CAF0E6E">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12C9771E">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55EB75C4">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4511BF10">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54DBA101">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08BC7530">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40E87367">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309FFC67">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04A2C7EC">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3DC6DAA">
      <w:pPr>
        <w:snapToGrid w:val="0"/>
        <w:spacing w:before="50" w:after="120" w:afterLines="50"/>
        <w:jc w:val="center"/>
        <w:rPr>
          <w:color w:val="auto"/>
          <w:szCs w:val="21"/>
          <w:highlight w:val="none"/>
        </w:rPr>
      </w:pPr>
    </w:p>
    <w:p w14:paraId="6A681727">
      <w:pPr>
        <w:snapToGrid w:val="0"/>
        <w:spacing w:before="50" w:after="120" w:afterLines="50"/>
        <w:jc w:val="center"/>
        <w:rPr>
          <w:color w:val="auto"/>
          <w:szCs w:val="21"/>
          <w:highlight w:val="none"/>
        </w:rPr>
      </w:pPr>
    </w:p>
    <w:p w14:paraId="364D31DF">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4A7F17C5">
      <w:pPr>
        <w:snapToGrid w:val="0"/>
        <w:spacing w:before="50" w:after="120" w:afterLines="50"/>
        <w:jc w:val="center"/>
        <w:rPr>
          <w:color w:val="auto"/>
          <w:szCs w:val="21"/>
          <w:highlight w:val="none"/>
        </w:rPr>
      </w:pPr>
      <w:r>
        <w:rPr>
          <w:rFonts w:hint="eastAsia"/>
          <w:color w:val="auto"/>
          <w:szCs w:val="21"/>
          <w:highlight w:val="none"/>
        </w:rPr>
        <w:t>日期：  年  月   日</w:t>
      </w:r>
    </w:p>
    <w:p w14:paraId="08BFBFA7">
      <w:pPr>
        <w:spacing w:line="360" w:lineRule="exact"/>
        <w:rPr>
          <w:color w:val="auto"/>
          <w:szCs w:val="21"/>
          <w:highlight w:val="none"/>
        </w:rPr>
      </w:pPr>
    </w:p>
    <w:p w14:paraId="3F283067">
      <w:pPr>
        <w:spacing w:line="360" w:lineRule="exact"/>
        <w:rPr>
          <w:b/>
          <w:bCs/>
          <w:color w:val="auto"/>
          <w:szCs w:val="21"/>
          <w:highlight w:val="none"/>
        </w:rPr>
      </w:pPr>
      <w:r>
        <w:rPr>
          <w:color w:val="auto"/>
          <w:szCs w:val="21"/>
          <w:highlight w:val="none"/>
        </w:rPr>
        <w:br w:type="page"/>
      </w:r>
      <w:r>
        <w:rPr>
          <w:rFonts w:hint="eastAsia"/>
          <w:color w:val="auto"/>
          <w:szCs w:val="21"/>
          <w:highlight w:val="none"/>
        </w:rPr>
        <w:t>6</w:t>
      </w:r>
      <w:r>
        <w:rPr>
          <w:color w:val="auto"/>
          <w:szCs w:val="21"/>
          <w:highlight w:val="none"/>
        </w:rPr>
        <w:t>.</w:t>
      </w:r>
      <w:r>
        <w:rPr>
          <w:b/>
          <w:bCs/>
          <w:color w:val="auto"/>
          <w:szCs w:val="21"/>
          <w:highlight w:val="none"/>
        </w:rPr>
        <w:t>代理服务费承诺书</w:t>
      </w:r>
    </w:p>
    <w:p w14:paraId="03D5A4E1">
      <w:pPr>
        <w:spacing w:line="360" w:lineRule="exact"/>
        <w:rPr>
          <w:color w:val="auto"/>
          <w:szCs w:val="21"/>
          <w:highlight w:val="none"/>
        </w:rPr>
      </w:pPr>
      <w:r>
        <w:rPr>
          <w:color w:val="auto"/>
          <w:szCs w:val="21"/>
          <w:highlight w:val="none"/>
        </w:rPr>
        <w:t>致：广西机电设备招标有限公司</w:t>
      </w:r>
    </w:p>
    <w:p w14:paraId="36230DD3">
      <w:pPr>
        <w:spacing w:line="360" w:lineRule="exact"/>
        <w:ind w:firstLine="420" w:firstLineChars="200"/>
        <w:rPr>
          <w:color w:val="auto"/>
          <w:szCs w:val="21"/>
          <w:highlight w:val="none"/>
        </w:rPr>
      </w:pPr>
      <w:r>
        <w:rPr>
          <w:color w:val="auto"/>
          <w:szCs w:val="21"/>
          <w:highlight w:val="none"/>
        </w:rPr>
        <w:t>我单位参加了贵方组织的</w:t>
      </w:r>
      <w:r>
        <w:rPr>
          <w:rFonts w:hint="eastAsia"/>
          <w:color w:val="auto"/>
          <w:szCs w:val="21"/>
          <w:highlight w:val="none"/>
        </w:rPr>
        <w:t>磋商</w:t>
      </w:r>
      <w:r>
        <w:rPr>
          <w:color w:val="auto"/>
          <w:szCs w:val="21"/>
          <w:highlight w:val="none"/>
        </w:rPr>
        <w:t>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w:t>
      </w:r>
      <w:r>
        <w:rPr>
          <w:rFonts w:hint="eastAsia"/>
          <w:color w:val="auto"/>
          <w:szCs w:val="21"/>
          <w:highlight w:val="none"/>
        </w:rPr>
        <w:t>磋商</w:t>
      </w:r>
      <w:r>
        <w:rPr>
          <w:color w:val="auto"/>
          <w:szCs w:val="21"/>
          <w:highlight w:val="none"/>
        </w:rPr>
        <w:t>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79D6396E">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2A6632BD">
      <w:pPr>
        <w:snapToGrid w:val="0"/>
        <w:spacing w:before="50" w:after="120" w:afterLines="50"/>
        <w:ind w:firstLine="420" w:firstLineChars="200"/>
        <w:jc w:val="left"/>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2DB54737">
      <w:pPr>
        <w:spacing w:line="360" w:lineRule="exact"/>
        <w:ind w:firstLine="420" w:firstLineChars="200"/>
        <w:rPr>
          <w:color w:val="auto"/>
          <w:szCs w:val="21"/>
          <w:highlight w:val="none"/>
        </w:rPr>
      </w:pPr>
      <w:r>
        <w:rPr>
          <w:color w:val="auto"/>
          <w:szCs w:val="21"/>
          <w:highlight w:val="none"/>
        </w:rPr>
        <w:t>第一种方式：一次性足额缴纳代理服务费。</w:t>
      </w:r>
    </w:p>
    <w:p w14:paraId="1E79D88F">
      <w:pPr>
        <w:spacing w:line="360" w:lineRule="exact"/>
        <w:ind w:firstLine="420" w:firstLineChars="200"/>
        <w:rPr>
          <w:color w:val="auto"/>
          <w:szCs w:val="21"/>
          <w:highlight w:val="none"/>
        </w:rPr>
      </w:pPr>
      <w:r>
        <w:rPr>
          <w:color w:val="auto"/>
          <w:szCs w:val="21"/>
          <w:highlight w:val="none"/>
        </w:rPr>
        <w:t>第二种方式：从磋商保证金中抵扣代理服务费，不足部分补交。</w:t>
      </w:r>
    </w:p>
    <w:p w14:paraId="437595AE">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7345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0FC02BD">
            <w:pPr>
              <w:spacing w:line="360" w:lineRule="exact"/>
              <w:jc w:val="center"/>
              <w:rPr>
                <w:color w:val="auto"/>
                <w:szCs w:val="21"/>
                <w:highlight w:val="none"/>
              </w:rPr>
            </w:pPr>
            <w:r>
              <w:rPr>
                <w:color w:val="auto"/>
                <w:szCs w:val="21"/>
                <w:highlight w:val="none"/>
              </w:rPr>
              <w:t>收款户名</w:t>
            </w:r>
          </w:p>
        </w:tc>
        <w:tc>
          <w:tcPr>
            <w:tcW w:w="5431" w:type="dxa"/>
            <w:vAlign w:val="center"/>
          </w:tcPr>
          <w:p w14:paraId="2F01CDED">
            <w:pPr>
              <w:spacing w:line="360" w:lineRule="exact"/>
              <w:jc w:val="center"/>
              <w:rPr>
                <w:color w:val="auto"/>
                <w:szCs w:val="21"/>
                <w:highlight w:val="none"/>
              </w:rPr>
            </w:pPr>
          </w:p>
        </w:tc>
      </w:tr>
      <w:tr w14:paraId="568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4C75B3C">
            <w:pPr>
              <w:spacing w:line="360" w:lineRule="exact"/>
              <w:jc w:val="center"/>
              <w:rPr>
                <w:color w:val="auto"/>
                <w:szCs w:val="21"/>
                <w:highlight w:val="none"/>
              </w:rPr>
            </w:pPr>
            <w:r>
              <w:rPr>
                <w:color w:val="auto"/>
                <w:szCs w:val="21"/>
                <w:highlight w:val="none"/>
              </w:rPr>
              <w:t>账    号</w:t>
            </w:r>
          </w:p>
        </w:tc>
        <w:tc>
          <w:tcPr>
            <w:tcW w:w="5431" w:type="dxa"/>
            <w:vAlign w:val="center"/>
          </w:tcPr>
          <w:p w14:paraId="7F03F9AA">
            <w:pPr>
              <w:spacing w:line="360" w:lineRule="exact"/>
              <w:jc w:val="center"/>
              <w:rPr>
                <w:color w:val="auto"/>
                <w:szCs w:val="21"/>
                <w:highlight w:val="none"/>
              </w:rPr>
            </w:pPr>
          </w:p>
        </w:tc>
      </w:tr>
      <w:tr w14:paraId="65C4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DA50A16">
            <w:pPr>
              <w:spacing w:line="360" w:lineRule="exact"/>
              <w:jc w:val="center"/>
              <w:rPr>
                <w:color w:val="auto"/>
                <w:szCs w:val="21"/>
                <w:highlight w:val="none"/>
              </w:rPr>
            </w:pPr>
            <w:r>
              <w:rPr>
                <w:color w:val="auto"/>
                <w:szCs w:val="21"/>
                <w:highlight w:val="none"/>
              </w:rPr>
              <w:t>开户银行</w:t>
            </w:r>
          </w:p>
        </w:tc>
        <w:tc>
          <w:tcPr>
            <w:tcW w:w="5431" w:type="dxa"/>
            <w:vAlign w:val="center"/>
          </w:tcPr>
          <w:p w14:paraId="5F80A849">
            <w:pPr>
              <w:spacing w:line="360" w:lineRule="exact"/>
              <w:jc w:val="center"/>
              <w:rPr>
                <w:color w:val="auto"/>
                <w:szCs w:val="21"/>
                <w:highlight w:val="none"/>
              </w:rPr>
            </w:pPr>
          </w:p>
        </w:tc>
      </w:tr>
      <w:tr w14:paraId="5F7B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C989024">
            <w:pPr>
              <w:spacing w:line="360" w:lineRule="exact"/>
              <w:jc w:val="center"/>
              <w:rPr>
                <w:color w:val="auto"/>
                <w:szCs w:val="21"/>
                <w:highlight w:val="none"/>
              </w:rPr>
            </w:pPr>
            <w:r>
              <w:rPr>
                <w:color w:val="auto"/>
                <w:szCs w:val="21"/>
                <w:highlight w:val="none"/>
              </w:rPr>
              <w:t>银行行号</w:t>
            </w:r>
          </w:p>
        </w:tc>
        <w:tc>
          <w:tcPr>
            <w:tcW w:w="5431" w:type="dxa"/>
            <w:vAlign w:val="center"/>
          </w:tcPr>
          <w:p w14:paraId="13DEA566">
            <w:pPr>
              <w:spacing w:line="360" w:lineRule="exact"/>
              <w:jc w:val="center"/>
              <w:rPr>
                <w:color w:val="auto"/>
                <w:szCs w:val="21"/>
                <w:highlight w:val="none"/>
              </w:rPr>
            </w:pPr>
          </w:p>
        </w:tc>
      </w:tr>
    </w:tbl>
    <w:p w14:paraId="31EF5996">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464C9B05">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03E3EC42">
      <w:pPr>
        <w:spacing w:line="360" w:lineRule="exact"/>
        <w:ind w:firstLine="420" w:firstLineChars="200"/>
        <w:rPr>
          <w:color w:val="auto"/>
          <w:szCs w:val="21"/>
          <w:highlight w:val="none"/>
        </w:rPr>
      </w:pPr>
      <w:r>
        <w:rPr>
          <w:color w:val="auto"/>
          <w:szCs w:val="21"/>
          <w:highlight w:val="none"/>
        </w:rPr>
        <w:t>第一种方式：开具收据。</w:t>
      </w:r>
    </w:p>
    <w:p w14:paraId="59EB407F">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31161B88">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382B109D">
      <w:pPr>
        <w:spacing w:before="120" w:beforeLines="50" w:line="360" w:lineRule="auto"/>
        <w:jc w:val="left"/>
        <w:rPr>
          <w:color w:val="auto"/>
          <w:szCs w:val="21"/>
          <w:highlight w:val="none"/>
        </w:rPr>
      </w:pPr>
    </w:p>
    <w:p w14:paraId="67293990">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392440C">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0D494812">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F5E877F">
      <w:pPr>
        <w:spacing w:before="120" w:beforeLines="50"/>
        <w:rPr>
          <w:color w:val="auto"/>
          <w:szCs w:val="21"/>
          <w:highlight w:val="none"/>
        </w:rPr>
      </w:pPr>
      <w:r>
        <w:rPr>
          <w:color w:val="auto"/>
          <w:szCs w:val="21"/>
          <w:highlight w:val="none"/>
        </w:rPr>
        <w:t>说明：</w:t>
      </w:r>
    </w:p>
    <w:p w14:paraId="7880EC60">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04F90588">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055E030">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59866A9A">
      <w:pPr>
        <w:snapToGrid w:val="0"/>
        <w:spacing w:before="50" w:after="120" w:afterLines="50"/>
        <w:jc w:val="left"/>
        <w:rPr>
          <w:color w:val="auto"/>
          <w:szCs w:val="21"/>
          <w:highlight w:val="none"/>
        </w:rPr>
      </w:pPr>
    </w:p>
    <w:p w14:paraId="14B475A2">
      <w:pPr>
        <w:snapToGrid w:val="0"/>
        <w:spacing w:before="50" w:after="120" w:afterLines="50"/>
        <w:jc w:val="left"/>
        <w:rPr>
          <w:color w:val="auto"/>
          <w:szCs w:val="21"/>
          <w:highlight w:val="none"/>
        </w:rPr>
      </w:pPr>
    </w:p>
    <w:p w14:paraId="6A11799A">
      <w:pPr>
        <w:snapToGrid w:val="0"/>
        <w:spacing w:before="120" w:beforeLines="50" w:after="50" w:line="440" w:lineRule="exact"/>
        <w:outlineLvl w:val="1"/>
        <w:rPr>
          <w:bCs/>
          <w:color w:val="auto"/>
          <w:sz w:val="24"/>
          <w:highlight w:val="none"/>
        </w:rPr>
      </w:pPr>
      <w:r>
        <w:rPr>
          <w:bCs/>
          <w:color w:val="auto"/>
          <w:sz w:val="24"/>
          <w:highlight w:val="none"/>
        </w:rPr>
        <w:br w:type="page"/>
      </w:r>
      <w:r>
        <w:rPr>
          <w:bCs/>
          <w:color w:val="auto"/>
          <w:sz w:val="24"/>
          <w:highlight w:val="none"/>
        </w:rPr>
        <w:t>第三部分 报价文件</w:t>
      </w:r>
    </w:p>
    <w:p w14:paraId="3B72FA2A">
      <w:pPr>
        <w:jc w:val="center"/>
        <w:rPr>
          <w:b/>
          <w:bCs/>
          <w:color w:val="auto"/>
          <w:szCs w:val="21"/>
          <w:highlight w:val="none"/>
        </w:rPr>
      </w:pPr>
    </w:p>
    <w:p w14:paraId="44F3E257">
      <w:pPr>
        <w:rPr>
          <w:color w:val="auto"/>
          <w:highlight w:val="none"/>
        </w:rPr>
      </w:pPr>
      <w:r>
        <w:rPr>
          <w:color w:val="auto"/>
          <w:highlight w:val="none"/>
        </w:rPr>
        <w:t>1．</w:t>
      </w:r>
      <w:r>
        <w:rPr>
          <w:rFonts w:hint="eastAsia"/>
          <w:color w:val="auto"/>
          <w:highlight w:val="none"/>
        </w:rPr>
        <w:t>响应</w:t>
      </w:r>
      <w:r>
        <w:rPr>
          <w:color w:val="auto"/>
          <w:highlight w:val="none"/>
        </w:rPr>
        <w:t>函格式：</w:t>
      </w:r>
    </w:p>
    <w:p w14:paraId="5B3F0F93">
      <w:pPr>
        <w:jc w:val="center"/>
        <w:rPr>
          <w:b/>
          <w:bCs/>
          <w:color w:val="auto"/>
          <w:szCs w:val="21"/>
          <w:highlight w:val="none"/>
        </w:rPr>
      </w:pPr>
    </w:p>
    <w:p w14:paraId="1D4570CB">
      <w:pPr>
        <w:jc w:val="center"/>
        <w:rPr>
          <w:b/>
          <w:color w:val="auto"/>
          <w:szCs w:val="21"/>
          <w:highlight w:val="none"/>
        </w:rPr>
      </w:pPr>
      <w:r>
        <w:rPr>
          <w:b/>
          <w:color w:val="auto"/>
          <w:szCs w:val="21"/>
          <w:highlight w:val="none"/>
        </w:rPr>
        <w:t>响 应 函</w:t>
      </w:r>
    </w:p>
    <w:p w14:paraId="0C04CEED">
      <w:pPr>
        <w:rPr>
          <w:b/>
          <w:color w:val="auto"/>
          <w:szCs w:val="21"/>
          <w:highlight w:val="none"/>
        </w:rPr>
      </w:pPr>
    </w:p>
    <w:p w14:paraId="2F830FE6">
      <w:pPr>
        <w:snapToGrid w:val="0"/>
        <w:spacing w:before="120" w:beforeLines="50" w:after="50" w:line="360" w:lineRule="exact"/>
        <w:rPr>
          <w:color w:val="auto"/>
          <w:szCs w:val="21"/>
          <w:highlight w:val="none"/>
        </w:rPr>
      </w:pPr>
      <w:r>
        <w:rPr>
          <w:color w:val="auto"/>
          <w:szCs w:val="21"/>
          <w:highlight w:val="none"/>
        </w:rPr>
        <w:t>致：</w:t>
      </w:r>
      <w:bookmarkStart w:id="844" w:name="_Hlk19051378"/>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bookmarkEnd w:id="844"/>
      <w:r>
        <w:rPr>
          <w:color w:val="auto"/>
          <w:szCs w:val="21"/>
          <w:highlight w:val="none"/>
        </w:rPr>
        <w:t>：</w:t>
      </w:r>
    </w:p>
    <w:p w14:paraId="5205AE10">
      <w:pPr>
        <w:rPr>
          <w:b/>
          <w:color w:val="auto"/>
          <w:szCs w:val="21"/>
          <w:highlight w:val="none"/>
        </w:rPr>
      </w:pPr>
    </w:p>
    <w:p w14:paraId="3EF38EE7">
      <w:pPr>
        <w:spacing w:line="360" w:lineRule="auto"/>
        <w:ind w:firstLine="420" w:firstLineChars="200"/>
        <w:rPr>
          <w:color w:val="auto"/>
          <w:szCs w:val="21"/>
          <w:highlight w:val="none"/>
        </w:rPr>
      </w:pPr>
      <w:r>
        <w:rPr>
          <w:color w:val="auto"/>
          <w:szCs w:val="21"/>
          <w:highlight w:val="none"/>
        </w:rPr>
        <w:t>1.根据你方项目编号为</w:t>
      </w:r>
      <w:r>
        <w:rPr>
          <w:color w:val="auto"/>
          <w:szCs w:val="21"/>
          <w:highlight w:val="none"/>
          <w:u w:val="single"/>
        </w:rPr>
        <w:t xml:space="preserve">  </w:t>
      </w:r>
      <w:r>
        <w:rPr>
          <w:i/>
          <w:iCs/>
          <w:color w:val="auto"/>
          <w:szCs w:val="21"/>
          <w:highlight w:val="none"/>
          <w:u w:val="single"/>
        </w:rPr>
        <w:t>（项目编号）</w:t>
      </w:r>
      <w:r>
        <w:rPr>
          <w:color w:val="auto"/>
          <w:szCs w:val="21"/>
          <w:highlight w:val="none"/>
          <w:u w:val="single"/>
        </w:rPr>
        <w:t xml:space="preserve">  </w:t>
      </w:r>
      <w:r>
        <w:rPr>
          <w:color w:val="auto"/>
          <w:szCs w:val="21"/>
          <w:highlight w:val="none"/>
        </w:rPr>
        <w:t>的</w:t>
      </w:r>
      <w:r>
        <w:rPr>
          <w:color w:val="auto"/>
          <w:szCs w:val="21"/>
          <w:highlight w:val="none"/>
          <w:u w:val="single"/>
        </w:rPr>
        <w:t xml:space="preserve">  </w:t>
      </w:r>
      <w:r>
        <w:rPr>
          <w:i/>
          <w:iCs/>
          <w:color w:val="auto"/>
          <w:szCs w:val="21"/>
          <w:highlight w:val="none"/>
          <w:u w:val="single"/>
        </w:rPr>
        <w:t>（工程项目名称）</w:t>
      </w:r>
      <w:r>
        <w:rPr>
          <w:color w:val="auto"/>
          <w:szCs w:val="21"/>
          <w:highlight w:val="none"/>
          <w:u w:val="single"/>
        </w:rPr>
        <w:t xml:space="preserve">  </w:t>
      </w:r>
      <w:r>
        <w:rPr>
          <w:color w:val="auto"/>
          <w:szCs w:val="21"/>
          <w:highlight w:val="none"/>
        </w:rPr>
        <w:t>工程采购文件，遵照《中华人民共和国政府采购法》、《中华人民共和国</w:t>
      </w:r>
      <w:r>
        <w:rPr>
          <w:rFonts w:hint="eastAsia"/>
          <w:color w:val="auto"/>
          <w:szCs w:val="21"/>
          <w:highlight w:val="none"/>
        </w:rPr>
        <w:t>建筑</w:t>
      </w:r>
      <w:r>
        <w:rPr>
          <w:color w:val="auto"/>
          <w:szCs w:val="21"/>
          <w:highlight w:val="none"/>
        </w:rPr>
        <w:t>法》等有关规定，经踏勘项目现场和研究上述采购文件的供应商须知、合同条款、图纸、工程建设内容和工程量清单及其他有关文件后，我方愿以人民币</w:t>
      </w:r>
      <w:r>
        <w:rPr>
          <w:color w:val="auto"/>
          <w:szCs w:val="21"/>
          <w:highlight w:val="none"/>
          <w:u w:val="single"/>
        </w:rPr>
        <w:t>（大写）    元（RMB￥    元）</w:t>
      </w:r>
      <w:r>
        <w:rPr>
          <w:color w:val="auto"/>
          <w:szCs w:val="21"/>
          <w:highlight w:val="none"/>
        </w:rPr>
        <w:t>的磋商报价并按上述图纸、合同条款、工程建设内容和工程量清单的条件要求承包上述工程的施工、竣工，并承担任何质量缺陷保修责任。我方保证工程质量达到</w:t>
      </w:r>
      <w:r>
        <w:rPr>
          <w:color w:val="auto"/>
          <w:szCs w:val="21"/>
          <w:highlight w:val="none"/>
          <w:u w:val="single"/>
        </w:rPr>
        <w:t xml:space="preserve">     </w:t>
      </w:r>
      <w:r>
        <w:rPr>
          <w:color w:val="auto"/>
          <w:szCs w:val="21"/>
          <w:highlight w:val="none"/>
        </w:rPr>
        <w:t>等级。</w:t>
      </w:r>
    </w:p>
    <w:p w14:paraId="20BE0DC2">
      <w:pPr>
        <w:spacing w:line="360" w:lineRule="auto"/>
        <w:ind w:firstLine="420" w:firstLineChars="200"/>
        <w:rPr>
          <w:color w:val="auto"/>
          <w:szCs w:val="21"/>
          <w:highlight w:val="none"/>
        </w:rPr>
      </w:pPr>
      <w:r>
        <w:rPr>
          <w:color w:val="auto"/>
          <w:szCs w:val="21"/>
          <w:highlight w:val="none"/>
        </w:rPr>
        <w:t>2.我方已详细审核全部采购文件，包括修改文件（如有时）及有关附件。</w:t>
      </w:r>
    </w:p>
    <w:p w14:paraId="36229D26">
      <w:pPr>
        <w:spacing w:line="360" w:lineRule="auto"/>
        <w:ind w:firstLine="420" w:firstLineChars="200"/>
        <w:rPr>
          <w:color w:val="auto"/>
          <w:szCs w:val="21"/>
          <w:highlight w:val="none"/>
        </w:rPr>
      </w:pPr>
      <w:r>
        <w:rPr>
          <w:color w:val="auto"/>
          <w:szCs w:val="21"/>
          <w:highlight w:val="none"/>
        </w:rPr>
        <w:t>3.我方承认响应函附录是我方响应函的组成部分。</w:t>
      </w:r>
    </w:p>
    <w:p w14:paraId="68F39431">
      <w:pPr>
        <w:spacing w:line="360" w:lineRule="auto"/>
        <w:ind w:firstLine="420" w:firstLineChars="200"/>
        <w:rPr>
          <w:color w:val="auto"/>
          <w:szCs w:val="21"/>
          <w:highlight w:val="none"/>
        </w:rPr>
      </w:pPr>
      <w:r>
        <w:rPr>
          <w:color w:val="auto"/>
          <w:szCs w:val="21"/>
          <w:highlight w:val="none"/>
        </w:rPr>
        <w:t>4.一旦我方成交，我方保证按合同书中规定的工期</w:t>
      </w:r>
      <w:r>
        <w:rPr>
          <w:color w:val="auto"/>
          <w:szCs w:val="21"/>
          <w:highlight w:val="none"/>
          <w:u w:val="single"/>
        </w:rPr>
        <w:t xml:space="preserve">        </w:t>
      </w:r>
      <w:r>
        <w:rPr>
          <w:color w:val="auto"/>
          <w:szCs w:val="21"/>
          <w:highlight w:val="none"/>
        </w:rPr>
        <w:t>日历天内完成并移交全部工程</w:t>
      </w:r>
      <w:r>
        <w:rPr>
          <w:rFonts w:hint="eastAsia"/>
          <w:color w:val="auto"/>
          <w:szCs w:val="21"/>
          <w:highlight w:val="none"/>
        </w:rPr>
        <w:t>，并承诺</w:t>
      </w:r>
      <w:r>
        <w:rPr>
          <w:color w:val="auto"/>
          <w:szCs w:val="21"/>
          <w:highlight w:val="none"/>
        </w:rPr>
        <w:t>不分包及转包他人。</w:t>
      </w:r>
    </w:p>
    <w:p w14:paraId="63891063">
      <w:pPr>
        <w:spacing w:line="360" w:lineRule="auto"/>
        <w:ind w:firstLine="420" w:firstLineChars="200"/>
        <w:rPr>
          <w:color w:val="auto"/>
          <w:szCs w:val="21"/>
          <w:highlight w:val="none"/>
        </w:rPr>
      </w:pPr>
      <w:r>
        <w:rPr>
          <w:color w:val="auto"/>
          <w:szCs w:val="21"/>
          <w:highlight w:val="none"/>
        </w:rPr>
        <w:t>5.如果我方成交，我方将按照文件规定提交履约保证金作为履约担保。</w:t>
      </w:r>
    </w:p>
    <w:p w14:paraId="1C469815">
      <w:pPr>
        <w:spacing w:line="360" w:lineRule="auto"/>
        <w:ind w:firstLine="420" w:firstLineChars="200"/>
        <w:rPr>
          <w:color w:val="auto"/>
          <w:szCs w:val="21"/>
          <w:highlight w:val="none"/>
        </w:rPr>
      </w:pPr>
      <w:r>
        <w:rPr>
          <w:color w:val="auto"/>
          <w:szCs w:val="21"/>
          <w:highlight w:val="none"/>
        </w:rPr>
        <w:t>6.我方同意所提交的响应文件在采购文件的“供应商须知”中规定的</w:t>
      </w:r>
      <w:r>
        <w:rPr>
          <w:rFonts w:hint="eastAsia"/>
          <w:color w:val="auto"/>
          <w:szCs w:val="21"/>
          <w:highlight w:val="none"/>
        </w:rPr>
        <w:t>响应</w:t>
      </w:r>
      <w:r>
        <w:rPr>
          <w:color w:val="auto"/>
          <w:szCs w:val="21"/>
          <w:highlight w:val="none"/>
        </w:rPr>
        <w:t>有效期内有效，在此期间内如果成交，我方将受此约束。</w:t>
      </w:r>
    </w:p>
    <w:p w14:paraId="5B45299B">
      <w:pPr>
        <w:spacing w:line="360" w:lineRule="auto"/>
        <w:ind w:firstLine="420" w:firstLineChars="200"/>
        <w:rPr>
          <w:color w:val="auto"/>
          <w:szCs w:val="21"/>
          <w:highlight w:val="none"/>
        </w:rPr>
      </w:pPr>
      <w:r>
        <w:rPr>
          <w:color w:val="auto"/>
          <w:szCs w:val="21"/>
          <w:highlight w:val="none"/>
        </w:rPr>
        <w:t>7.除非另外达成协议并生效，你方的成交通知书和本响应文件将成为约束双方的合同文件的组成部分。</w:t>
      </w:r>
    </w:p>
    <w:p w14:paraId="075A0032">
      <w:pPr>
        <w:spacing w:line="360" w:lineRule="auto"/>
        <w:ind w:firstLine="420" w:firstLineChars="200"/>
        <w:rPr>
          <w:color w:val="auto"/>
          <w:szCs w:val="21"/>
          <w:highlight w:val="none"/>
        </w:rPr>
      </w:pPr>
      <w:r>
        <w:rPr>
          <w:color w:val="auto"/>
          <w:szCs w:val="21"/>
          <w:highlight w:val="none"/>
        </w:rPr>
        <w:t>8.我方将与本响应函一起，提交人民币</w:t>
      </w:r>
      <w:r>
        <w:rPr>
          <w:color w:val="auto"/>
          <w:szCs w:val="21"/>
          <w:highlight w:val="none"/>
          <w:u w:val="single"/>
        </w:rPr>
        <w:t>       </w:t>
      </w:r>
      <w:r>
        <w:rPr>
          <w:color w:val="auto"/>
          <w:szCs w:val="21"/>
          <w:highlight w:val="none"/>
        </w:rPr>
        <w:t>元作为磋商保证金。</w:t>
      </w:r>
    </w:p>
    <w:p w14:paraId="22C62C52">
      <w:pPr>
        <w:spacing w:line="360" w:lineRule="auto"/>
        <w:ind w:firstLine="420" w:firstLineChars="200"/>
        <w:rPr>
          <w:color w:val="auto"/>
          <w:szCs w:val="21"/>
          <w:highlight w:val="none"/>
        </w:rPr>
      </w:pPr>
      <w:bookmarkStart w:id="845" w:name="_Hlk33002211"/>
      <w:r>
        <w:rPr>
          <w:rFonts w:hint="eastAsia"/>
          <w:color w:val="auto"/>
          <w:szCs w:val="21"/>
          <w:highlight w:val="none"/>
        </w:rPr>
        <w:t>9</w:t>
      </w:r>
      <w:r>
        <w:rPr>
          <w:color w:val="auto"/>
          <w:szCs w:val="21"/>
          <w:highlight w:val="none"/>
        </w:rPr>
        <w:t>.</w:t>
      </w:r>
      <w:r>
        <w:rPr>
          <w:rFonts w:hint="eastAsia"/>
          <w:color w:val="auto"/>
          <w:highlight w:val="none"/>
        </w:rPr>
        <w:t xml:space="preserve"> </w:t>
      </w:r>
      <w:r>
        <w:rPr>
          <w:rFonts w:hint="eastAsia"/>
          <w:color w:val="auto"/>
          <w:szCs w:val="21"/>
          <w:highlight w:val="none"/>
        </w:rPr>
        <w:t>与本项目有关的一切正式往来信函请寄：</w:t>
      </w:r>
    </w:p>
    <w:p w14:paraId="279F1B6F">
      <w:pPr>
        <w:spacing w:line="360" w:lineRule="auto"/>
        <w:ind w:firstLine="420" w:firstLineChars="200"/>
        <w:rPr>
          <w:color w:val="auto"/>
          <w:szCs w:val="21"/>
          <w:highlight w:val="none"/>
          <w:u w:val="single"/>
        </w:rPr>
      </w:pPr>
      <w:r>
        <w:rPr>
          <w:rFonts w:hint="eastAsia"/>
          <w:color w:val="auto"/>
          <w:szCs w:val="21"/>
          <w:highlight w:val="none"/>
        </w:rPr>
        <w:t>地址：</w:t>
      </w:r>
      <w:r>
        <w:rPr>
          <w:rFonts w:hint="eastAsia"/>
          <w:color w:val="auto"/>
          <w:szCs w:val="21"/>
          <w:highlight w:val="none"/>
          <w:u w:val="single"/>
        </w:rPr>
        <w:t xml:space="preserve">                     </w:t>
      </w:r>
      <w:r>
        <w:rPr>
          <w:rFonts w:hint="eastAsia"/>
          <w:color w:val="auto"/>
          <w:szCs w:val="21"/>
          <w:highlight w:val="none"/>
        </w:rPr>
        <w:t xml:space="preserve"> 邮编：</w:t>
      </w:r>
      <w:r>
        <w:rPr>
          <w:rFonts w:hint="eastAsia"/>
          <w:color w:val="auto"/>
          <w:szCs w:val="21"/>
          <w:highlight w:val="none"/>
          <w:u w:val="single"/>
        </w:rPr>
        <w:t xml:space="preserve">           </w:t>
      </w:r>
      <w:r>
        <w:rPr>
          <w:rFonts w:hint="eastAsia"/>
          <w:color w:val="auto"/>
          <w:szCs w:val="21"/>
          <w:highlight w:val="none"/>
        </w:rPr>
        <w:t>电话：</w:t>
      </w:r>
      <w:r>
        <w:rPr>
          <w:rFonts w:hint="eastAsia"/>
          <w:color w:val="auto"/>
          <w:szCs w:val="21"/>
          <w:highlight w:val="none"/>
          <w:u w:val="single"/>
        </w:rPr>
        <w:t xml:space="preserve">            </w:t>
      </w:r>
    </w:p>
    <w:p w14:paraId="1DEC3C68">
      <w:pPr>
        <w:spacing w:line="360" w:lineRule="auto"/>
        <w:ind w:firstLine="420" w:firstLineChars="200"/>
        <w:rPr>
          <w:color w:val="auto"/>
          <w:szCs w:val="21"/>
          <w:highlight w:val="none"/>
          <w:u w:val="single"/>
        </w:rPr>
      </w:pPr>
      <w:r>
        <w:rPr>
          <w:rFonts w:hint="eastAsia"/>
          <w:color w:val="auto"/>
          <w:szCs w:val="21"/>
          <w:highlight w:val="none"/>
        </w:rPr>
        <w:t>传真：</w:t>
      </w:r>
      <w:r>
        <w:rPr>
          <w:rFonts w:hint="eastAsia"/>
          <w:color w:val="auto"/>
          <w:szCs w:val="21"/>
          <w:highlight w:val="none"/>
          <w:u w:val="single"/>
        </w:rPr>
        <w:t xml:space="preserve">             </w:t>
      </w:r>
    </w:p>
    <w:p w14:paraId="0AD61569">
      <w:pPr>
        <w:spacing w:line="360" w:lineRule="auto"/>
        <w:ind w:firstLine="420" w:firstLineChars="200"/>
        <w:rPr>
          <w:color w:val="auto"/>
          <w:szCs w:val="21"/>
          <w:highlight w:val="none"/>
          <w:u w:val="single"/>
        </w:rPr>
      </w:pPr>
      <w:r>
        <w:rPr>
          <w:rFonts w:hint="eastAsia"/>
          <w:color w:val="auto"/>
          <w:szCs w:val="21"/>
          <w:highlight w:val="none"/>
        </w:rPr>
        <w:t>供应商代表姓名</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p>
    <w:bookmarkEnd w:id="845"/>
    <w:p w14:paraId="52001664">
      <w:pPr>
        <w:spacing w:line="360" w:lineRule="auto"/>
        <w:ind w:firstLine="420" w:firstLineChars="200"/>
        <w:rPr>
          <w:color w:val="auto"/>
          <w:szCs w:val="21"/>
          <w:highlight w:val="none"/>
        </w:rPr>
      </w:pPr>
    </w:p>
    <w:p w14:paraId="6867CB79">
      <w:pPr>
        <w:spacing w:line="360" w:lineRule="auto"/>
        <w:rPr>
          <w:color w:val="auto"/>
          <w:szCs w:val="21"/>
          <w:highlight w:val="none"/>
        </w:rPr>
      </w:pPr>
    </w:p>
    <w:p w14:paraId="70F5D64B">
      <w:pPr>
        <w:spacing w:line="360" w:lineRule="auto"/>
        <w:rPr>
          <w:color w:val="auto"/>
          <w:szCs w:val="21"/>
          <w:highlight w:val="none"/>
        </w:rPr>
      </w:pPr>
      <w:bookmarkStart w:id="846" w:name="_Hlk89191117"/>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bookmarkEnd w:id="846"/>
    <w:p w14:paraId="222AE652">
      <w:pPr>
        <w:spacing w:line="360" w:lineRule="auto"/>
        <w:rPr>
          <w:color w:val="auto"/>
          <w:szCs w:val="21"/>
          <w:highlight w:val="none"/>
        </w:rPr>
      </w:pPr>
    </w:p>
    <w:p w14:paraId="62D2A0FE">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5771BDF">
      <w:pPr>
        <w:jc w:val="left"/>
        <w:rPr>
          <w:b/>
          <w:color w:val="auto"/>
          <w:szCs w:val="21"/>
          <w:highlight w:val="none"/>
        </w:rPr>
      </w:pPr>
      <w:r>
        <w:rPr>
          <w:b/>
          <w:color w:val="auto"/>
          <w:szCs w:val="21"/>
          <w:highlight w:val="none"/>
        </w:rPr>
        <w:br w:type="page"/>
      </w:r>
      <w:r>
        <w:rPr>
          <w:color w:val="auto"/>
          <w:highlight w:val="none"/>
        </w:rPr>
        <w:t>2．</w:t>
      </w:r>
      <w:r>
        <w:rPr>
          <w:rFonts w:hint="eastAsia"/>
          <w:color w:val="auto"/>
          <w:highlight w:val="none"/>
        </w:rPr>
        <w:t>响应函附录</w:t>
      </w:r>
      <w:r>
        <w:rPr>
          <w:color w:val="auto"/>
          <w:highlight w:val="none"/>
        </w:rPr>
        <w:t>格式：</w:t>
      </w:r>
    </w:p>
    <w:p w14:paraId="05750D90">
      <w:pPr>
        <w:jc w:val="center"/>
        <w:rPr>
          <w:b/>
          <w:color w:val="auto"/>
          <w:szCs w:val="21"/>
          <w:highlight w:val="none"/>
        </w:rPr>
      </w:pPr>
      <w:r>
        <w:rPr>
          <w:b/>
          <w:color w:val="auto"/>
          <w:szCs w:val="21"/>
          <w:highlight w:val="none"/>
        </w:rPr>
        <w:t>响应函附录</w:t>
      </w:r>
    </w:p>
    <w:p w14:paraId="7695EEBA">
      <w:pPr>
        <w:rPr>
          <w:b/>
          <w:color w:val="auto"/>
          <w:szCs w:val="21"/>
          <w:highlight w:val="none"/>
        </w:rPr>
      </w:pPr>
    </w:p>
    <w:p w14:paraId="70F45638">
      <w:pPr>
        <w:ind w:firstLine="514" w:firstLineChars="245"/>
        <w:rPr>
          <w:color w:val="auto"/>
          <w:szCs w:val="21"/>
          <w:highlight w:val="none"/>
        </w:rPr>
      </w:pPr>
      <w:r>
        <w:rPr>
          <w:color w:val="auto"/>
          <w:szCs w:val="21"/>
          <w:highlight w:val="none"/>
        </w:rPr>
        <w:t>项目名称：</w:t>
      </w:r>
      <w:r>
        <w:rPr>
          <w:color w:val="auto"/>
          <w:szCs w:val="21"/>
          <w:highlight w:val="none"/>
          <w:u w:val="single"/>
        </w:rPr>
        <w:t xml:space="preserve">                               </w:t>
      </w:r>
      <w:r>
        <w:rPr>
          <w:color w:val="auto"/>
          <w:szCs w:val="21"/>
          <w:highlight w:val="none"/>
        </w:rPr>
        <w:t xml:space="preserve"> 项目编号：</w:t>
      </w:r>
      <w:r>
        <w:rPr>
          <w:color w:val="auto"/>
          <w:szCs w:val="21"/>
          <w:highlight w:val="none"/>
          <w:u w:val="single"/>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42C1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89C9DE6">
            <w:pPr>
              <w:jc w:val="center"/>
              <w:rPr>
                <w:color w:val="auto"/>
                <w:szCs w:val="21"/>
                <w:highlight w:val="none"/>
              </w:rPr>
            </w:pPr>
            <w:r>
              <w:rPr>
                <w:color w:val="auto"/>
                <w:szCs w:val="21"/>
                <w:highlight w:val="none"/>
              </w:rPr>
              <w:t>序 号</w:t>
            </w:r>
          </w:p>
        </w:tc>
        <w:tc>
          <w:tcPr>
            <w:tcW w:w="1985" w:type="dxa"/>
            <w:vAlign w:val="center"/>
          </w:tcPr>
          <w:p w14:paraId="5B626E9F">
            <w:pPr>
              <w:jc w:val="center"/>
              <w:rPr>
                <w:color w:val="auto"/>
                <w:szCs w:val="21"/>
                <w:highlight w:val="none"/>
              </w:rPr>
            </w:pPr>
            <w:r>
              <w:rPr>
                <w:color w:val="auto"/>
                <w:szCs w:val="21"/>
                <w:highlight w:val="none"/>
              </w:rPr>
              <w:t>条款内容</w:t>
            </w:r>
          </w:p>
        </w:tc>
        <w:tc>
          <w:tcPr>
            <w:tcW w:w="2126" w:type="dxa"/>
            <w:vAlign w:val="center"/>
          </w:tcPr>
          <w:p w14:paraId="6A3AC371">
            <w:pPr>
              <w:jc w:val="center"/>
              <w:rPr>
                <w:color w:val="auto"/>
                <w:szCs w:val="21"/>
                <w:highlight w:val="none"/>
              </w:rPr>
            </w:pPr>
            <w:r>
              <w:rPr>
                <w:color w:val="auto"/>
                <w:szCs w:val="21"/>
                <w:highlight w:val="none"/>
              </w:rPr>
              <w:t>合同条款号</w:t>
            </w:r>
          </w:p>
        </w:tc>
        <w:tc>
          <w:tcPr>
            <w:tcW w:w="1984" w:type="dxa"/>
            <w:vAlign w:val="center"/>
          </w:tcPr>
          <w:p w14:paraId="6B68C5A7">
            <w:pPr>
              <w:jc w:val="center"/>
              <w:rPr>
                <w:color w:val="auto"/>
                <w:szCs w:val="21"/>
                <w:highlight w:val="none"/>
              </w:rPr>
            </w:pPr>
            <w:r>
              <w:rPr>
                <w:color w:val="auto"/>
                <w:szCs w:val="21"/>
                <w:highlight w:val="none"/>
              </w:rPr>
              <w:t>约定内容</w:t>
            </w:r>
          </w:p>
        </w:tc>
        <w:tc>
          <w:tcPr>
            <w:tcW w:w="1843" w:type="dxa"/>
            <w:vAlign w:val="center"/>
          </w:tcPr>
          <w:p w14:paraId="2D737E52">
            <w:pPr>
              <w:jc w:val="center"/>
              <w:rPr>
                <w:color w:val="auto"/>
                <w:szCs w:val="21"/>
                <w:highlight w:val="none"/>
              </w:rPr>
            </w:pPr>
            <w:r>
              <w:rPr>
                <w:color w:val="auto"/>
                <w:szCs w:val="21"/>
                <w:highlight w:val="none"/>
              </w:rPr>
              <w:t>备注</w:t>
            </w:r>
          </w:p>
        </w:tc>
      </w:tr>
      <w:tr w14:paraId="611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35220FE">
            <w:pPr>
              <w:jc w:val="center"/>
              <w:rPr>
                <w:color w:val="auto"/>
                <w:szCs w:val="21"/>
                <w:highlight w:val="none"/>
              </w:rPr>
            </w:pPr>
            <w:r>
              <w:rPr>
                <w:color w:val="auto"/>
                <w:szCs w:val="21"/>
                <w:highlight w:val="none"/>
              </w:rPr>
              <w:t>1</w:t>
            </w:r>
          </w:p>
        </w:tc>
        <w:tc>
          <w:tcPr>
            <w:tcW w:w="1985" w:type="dxa"/>
            <w:vAlign w:val="center"/>
          </w:tcPr>
          <w:p w14:paraId="20C86999">
            <w:pPr>
              <w:rPr>
                <w:color w:val="auto"/>
                <w:szCs w:val="21"/>
                <w:highlight w:val="none"/>
              </w:rPr>
            </w:pPr>
            <w:r>
              <w:rPr>
                <w:color w:val="auto"/>
                <w:szCs w:val="21"/>
                <w:highlight w:val="none"/>
              </w:rPr>
              <w:t>项目经理</w:t>
            </w:r>
          </w:p>
        </w:tc>
        <w:tc>
          <w:tcPr>
            <w:tcW w:w="2126" w:type="dxa"/>
            <w:tcMar>
              <w:left w:w="170" w:type="dxa"/>
            </w:tcMar>
            <w:vAlign w:val="center"/>
          </w:tcPr>
          <w:p w14:paraId="4387C456">
            <w:pPr>
              <w:jc w:val="center"/>
              <w:rPr>
                <w:color w:val="auto"/>
                <w:szCs w:val="21"/>
                <w:highlight w:val="none"/>
              </w:rPr>
            </w:pPr>
            <w:r>
              <w:rPr>
                <w:color w:val="auto"/>
                <w:szCs w:val="21"/>
                <w:highlight w:val="none"/>
              </w:rPr>
              <w:t>专用条款</w:t>
            </w:r>
          </w:p>
        </w:tc>
        <w:tc>
          <w:tcPr>
            <w:tcW w:w="1984" w:type="dxa"/>
            <w:vAlign w:val="center"/>
          </w:tcPr>
          <w:p w14:paraId="4A83E218">
            <w:pPr>
              <w:rPr>
                <w:color w:val="auto"/>
                <w:szCs w:val="21"/>
                <w:highlight w:val="none"/>
              </w:rPr>
            </w:pPr>
            <w:r>
              <w:rPr>
                <w:color w:val="auto"/>
                <w:szCs w:val="21"/>
                <w:highlight w:val="none"/>
              </w:rPr>
              <w:t>姓名：</w:t>
            </w:r>
            <w:r>
              <w:rPr>
                <w:color w:val="auto"/>
                <w:szCs w:val="21"/>
                <w:highlight w:val="none"/>
                <w:u w:val="single"/>
              </w:rPr>
              <w:t xml:space="preserve">          </w:t>
            </w:r>
          </w:p>
        </w:tc>
        <w:tc>
          <w:tcPr>
            <w:tcW w:w="1843" w:type="dxa"/>
            <w:vAlign w:val="center"/>
          </w:tcPr>
          <w:p w14:paraId="40859E2B">
            <w:pPr>
              <w:jc w:val="center"/>
              <w:rPr>
                <w:color w:val="auto"/>
                <w:szCs w:val="21"/>
                <w:highlight w:val="none"/>
              </w:rPr>
            </w:pPr>
          </w:p>
        </w:tc>
      </w:tr>
      <w:tr w14:paraId="7474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BC9B074">
            <w:pPr>
              <w:jc w:val="center"/>
              <w:rPr>
                <w:color w:val="auto"/>
                <w:szCs w:val="21"/>
                <w:highlight w:val="none"/>
              </w:rPr>
            </w:pPr>
            <w:r>
              <w:rPr>
                <w:color w:val="auto"/>
                <w:szCs w:val="21"/>
                <w:highlight w:val="none"/>
              </w:rPr>
              <w:t>2</w:t>
            </w:r>
          </w:p>
        </w:tc>
        <w:tc>
          <w:tcPr>
            <w:tcW w:w="1985" w:type="dxa"/>
            <w:vAlign w:val="center"/>
          </w:tcPr>
          <w:p w14:paraId="0383520C">
            <w:pPr>
              <w:rPr>
                <w:color w:val="auto"/>
                <w:szCs w:val="21"/>
                <w:highlight w:val="none"/>
              </w:rPr>
            </w:pPr>
            <w:r>
              <w:rPr>
                <w:rFonts w:hint="eastAsia"/>
                <w:color w:val="auto"/>
                <w:szCs w:val="21"/>
                <w:highlight w:val="none"/>
              </w:rPr>
              <w:t>响应</w:t>
            </w:r>
            <w:r>
              <w:rPr>
                <w:color w:val="auto"/>
                <w:szCs w:val="21"/>
                <w:highlight w:val="none"/>
              </w:rPr>
              <w:t>有效期</w:t>
            </w:r>
          </w:p>
        </w:tc>
        <w:tc>
          <w:tcPr>
            <w:tcW w:w="2126" w:type="dxa"/>
            <w:tcMar>
              <w:left w:w="170" w:type="dxa"/>
            </w:tcMar>
            <w:vAlign w:val="center"/>
          </w:tcPr>
          <w:p w14:paraId="5FEF4C3B">
            <w:pPr>
              <w:rPr>
                <w:color w:val="auto"/>
                <w:szCs w:val="21"/>
                <w:highlight w:val="none"/>
              </w:rPr>
            </w:pPr>
          </w:p>
        </w:tc>
        <w:tc>
          <w:tcPr>
            <w:tcW w:w="1984" w:type="dxa"/>
            <w:vAlign w:val="center"/>
          </w:tcPr>
          <w:p w14:paraId="7A4C6446">
            <w:pPr>
              <w:jc w:val="center"/>
              <w:rPr>
                <w:color w:val="auto"/>
                <w:szCs w:val="21"/>
                <w:highlight w:val="none"/>
                <w:u w:val="single"/>
              </w:rPr>
            </w:pPr>
            <w:r>
              <w:rPr>
                <w:color w:val="auto"/>
                <w:szCs w:val="21"/>
                <w:highlight w:val="none"/>
                <w:u w:val="single"/>
              </w:rPr>
              <w:t xml:space="preserve">          </w:t>
            </w:r>
            <w:r>
              <w:rPr>
                <w:color w:val="auto"/>
                <w:szCs w:val="21"/>
                <w:highlight w:val="none"/>
              </w:rPr>
              <w:t>日历天</w:t>
            </w:r>
          </w:p>
        </w:tc>
        <w:tc>
          <w:tcPr>
            <w:tcW w:w="1843" w:type="dxa"/>
            <w:vAlign w:val="center"/>
          </w:tcPr>
          <w:p w14:paraId="5FAFC066">
            <w:pPr>
              <w:jc w:val="center"/>
              <w:rPr>
                <w:color w:val="auto"/>
                <w:szCs w:val="21"/>
                <w:highlight w:val="none"/>
              </w:rPr>
            </w:pPr>
          </w:p>
        </w:tc>
      </w:tr>
      <w:tr w14:paraId="430C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3427C16">
            <w:pPr>
              <w:jc w:val="center"/>
              <w:rPr>
                <w:color w:val="auto"/>
                <w:szCs w:val="21"/>
                <w:highlight w:val="none"/>
              </w:rPr>
            </w:pPr>
            <w:r>
              <w:rPr>
                <w:color w:val="auto"/>
                <w:szCs w:val="21"/>
                <w:highlight w:val="none"/>
              </w:rPr>
              <w:t>3</w:t>
            </w:r>
          </w:p>
        </w:tc>
        <w:tc>
          <w:tcPr>
            <w:tcW w:w="1985" w:type="dxa"/>
            <w:vAlign w:val="center"/>
          </w:tcPr>
          <w:p w14:paraId="689F3F04">
            <w:pPr>
              <w:rPr>
                <w:color w:val="auto"/>
                <w:szCs w:val="21"/>
                <w:highlight w:val="none"/>
              </w:rPr>
            </w:pPr>
            <w:r>
              <w:rPr>
                <w:color w:val="auto"/>
                <w:szCs w:val="21"/>
                <w:highlight w:val="none"/>
              </w:rPr>
              <w:t>工期</w:t>
            </w:r>
          </w:p>
        </w:tc>
        <w:tc>
          <w:tcPr>
            <w:tcW w:w="2126" w:type="dxa"/>
            <w:tcMar>
              <w:left w:w="170" w:type="dxa"/>
            </w:tcMar>
            <w:vAlign w:val="center"/>
          </w:tcPr>
          <w:p w14:paraId="4041734A">
            <w:pPr>
              <w:jc w:val="center"/>
              <w:rPr>
                <w:color w:val="auto"/>
                <w:highlight w:val="none"/>
              </w:rPr>
            </w:pPr>
            <w:r>
              <w:rPr>
                <w:color w:val="auto"/>
                <w:szCs w:val="21"/>
                <w:highlight w:val="none"/>
              </w:rPr>
              <w:t>专用条款</w:t>
            </w:r>
          </w:p>
        </w:tc>
        <w:tc>
          <w:tcPr>
            <w:tcW w:w="1984" w:type="dxa"/>
            <w:vAlign w:val="center"/>
          </w:tcPr>
          <w:p w14:paraId="29F0BADF">
            <w:pPr>
              <w:jc w:val="center"/>
              <w:rPr>
                <w:color w:val="auto"/>
                <w:szCs w:val="21"/>
                <w:highlight w:val="none"/>
              </w:rPr>
            </w:pPr>
            <w:r>
              <w:rPr>
                <w:color w:val="auto"/>
                <w:szCs w:val="21"/>
                <w:highlight w:val="none"/>
                <w:u w:val="single"/>
              </w:rPr>
              <w:t xml:space="preserve">          </w:t>
            </w:r>
            <w:r>
              <w:rPr>
                <w:color w:val="auto"/>
                <w:szCs w:val="21"/>
                <w:highlight w:val="none"/>
              </w:rPr>
              <w:t>日历天</w:t>
            </w:r>
          </w:p>
        </w:tc>
        <w:tc>
          <w:tcPr>
            <w:tcW w:w="1843" w:type="dxa"/>
            <w:vAlign w:val="center"/>
          </w:tcPr>
          <w:p w14:paraId="133DC073">
            <w:pPr>
              <w:jc w:val="center"/>
              <w:rPr>
                <w:color w:val="auto"/>
                <w:szCs w:val="21"/>
                <w:highlight w:val="none"/>
              </w:rPr>
            </w:pPr>
          </w:p>
        </w:tc>
      </w:tr>
      <w:tr w14:paraId="2F01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B6982BA">
            <w:pPr>
              <w:jc w:val="center"/>
              <w:rPr>
                <w:color w:val="auto"/>
                <w:szCs w:val="21"/>
                <w:highlight w:val="none"/>
              </w:rPr>
            </w:pPr>
            <w:r>
              <w:rPr>
                <w:color w:val="auto"/>
                <w:szCs w:val="21"/>
                <w:highlight w:val="none"/>
              </w:rPr>
              <w:t>4</w:t>
            </w:r>
          </w:p>
        </w:tc>
        <w:tc>
          <w:tcPr>
            <w:tcW w:w="1985" w:type="dxa"/>
            <w:vAlign w:val="center"/>
          </w:tcPr>
          <w:p w14:paraId="79C9113A">
            <w:pPr>
              <w:rPr>
                <w:color w:val="auto"/>
                <w:szCs w:val="21"/>
                <w:highlight w:val="none"/>
              </w:rPr>
            </w:pPr>
            <w:r>
              <w:rPr>
                <w:color w:val="auto"/>
                <w:szCs w:val="21"/>
                <w:highlight w:val="none"/>
              </w:rPr>
              <w:t>缺陷责任期</w:t>
            </w:r>
          </w:p>
        </w:tc>
        <w:tc>
          <w:tcPr>
            <w:tcW w:w="2126" w:type="dxa"/>
            <w:tcMar>
              <w:left w:w="170" w:type="dxa"/>
            </w:tcMar>
            <w:vAlign w:val="center"/>
          </w:tcPr>
          <w:p w14:paraId="31A6E159">
            <w:pPr>
              <w:jc w:val="center"/>
              <w:rPr>
                <w:color w:val="auto"/>
                <w:highlight w:val="none"/>
              </w:rPr>
            </w:pPr>
            <w:r>
              <w:rPr>
                <w:color w:val="auto"/>
                <w:szCs w:val="21"/>
                <w:highlight w:val="none"/>
              </w:rPr>
              <w:t>专用条款</w:t>
            </w:r>
          </w:p>
        </w:tc>
        <w:tc>
          <w:tcPr>
            <w:tcW w:w="1984" w:type="dxa"/>
            <w:vAlign w:val="center"/>
          </w:tcPr>
          <w:p w14:paraId="6A1FCFCC">
            <w:pPr>
              <w:jc w:val="center"/>
              <w:rPr>
                <w:color w:val="auto"/>
                <w:szCs w:val="21"/>
                <w:highlight w:val="none"/>
              </w:rPr>
            </w:pPr>
          </w:p>
        </w:tc>
        <w:tc>
          <w:tcPr>
            <w:tcW w:w="1843" w:type="dxa"/>
            <w:vAlign w:val="center"/>
          </w:tcPr>
          <w:p w14:paraId="6173B55A">
            <w:pPr>
              <w:jc w:val="center"/>
              <w:rPr>
                <w:color w:val="auto"/>
                <w:szCs w:val="21"/>
                <w:highlight w:val="none"/>
              </w:rPr>
            </w:pPr>
          </w:p>
        </w:tc>
      </w:tr>
      <w:tr w14:paraId="1648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8806DF9">
            <w:pPr>
              <w:jc w:val="center"/>
              <w:rPr>
                <w:color w:val="auto"/>
                <w:szCs w:val="21"/>
                <w:highlight w:val="none"/>
              </w:rPr>
            </w:pPr>
            <w:r>
              <w:rPr>
                <w:color w:val="auto"/>
                <w:szCs w:val="21"/>
                <w:highlight w:val="none"/>
              </w:rPr>
              <w:t>5</w:t>
            </w:r>
          </w:p>
        </w:tc>
        <w:tc>
          <w:tcPr>
            <w:tcW w:w="1985" w:type="dxa"/>
            <w:vAlign w:val="center"/>
          </w:tcPr>
          <w:p w14:paraId="5207DAF9">
            <w:pPr>
              <w:rPr>
                <w:color w:val="auto"/>
                <w:szCs w:val="21"/>
                <w:highlight w:val="none"/>
              </w:rPr>
            </w:pPr>
            <w:r>
              <w:rPr>
                <w:color w:val="auto"/>
                <w:szCs w:val="21"/>
                <w:highlight w:val="none"/>
              </w:rPr>
              <w:t>发包人支付担保</w:t>
            </w:r>
          </w:p>
        </w:tc>
        <w:tc>
          <w:tcPr>
            <w:tcW w:w="2126" w:type="dxa"/>
            <w:tcMar>
              <w:left w:w="170" w:type="dxa"/>
            </w:tcMar>
            <w:vAlign w:val="center"/>
          </w:tcPr>
          <w:p w14:paraId="1268636B">
            <w:pPr>
              <w:jc w:val="center"/>
              <w:rPr>
                <w:color w:val="auto"/>
                <w:highlight w:val="none"/>
              </w:rPr>
            </w:pPr>
            <w:r>
              <w:rPr>
                <w:color w:val="auto"/>
                <w:szCs w:val="21"/>
                <w:highlight w:val="none"/>
              </w:rPr>
              <w:t>专用条款</w:t>
            </w:r>
          </w:p>
        </w:tc>
        <w:tc>
          <w:tcPr>
            <w:tcW w:w="1984" w:type="dxa"/>
            <w:vAlign w:val="center"/>
          </w:tcPr>
          <w:p w14:paraId="49BAB4FF">
            <w:pPr>
              <w:jc w:val="center"/>
              <w:rPr>
                <w:color w:val="auto"/>
                <w:szCs w:val="21"/>
                <w:highlight w:val="none"/>
              </w:rPr>
            </w:pPr>
          </w:p>
        </w:tc>
        <w:tc>
          <w:tcPr>
            <w:tcW w:w="1843" w:type="dxa"/>
            <w:vAlign w:val="center"/>
          </w:tcPr>
          <w:p w14:paraId="1ABE6C29">
            <w:pPr>
              <w:jc w:val="center"/>
              <w:rPr>
                <w:color w:val="auto"/>
                <w:szCs w:val="21"/>
                <w:highlight w:val="none"/>
              </w:rPr>
            </w:pPr>
          </w:p>
        </w:tc>
      </w:tr>
      <w:tr w14:paraId="0CB8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9DA28CC">
            <w:pPr>
              <w:jc w:val="center"/>
              <w:rPr>
                <w:color w:val="auto"/>
                <w:szCs w:val="21"/>
                <w:highlight w:val="none"/>
              </w:rPr>
            </w:pPr>
            <w:r>
              <w:rPr>
                <w:color w:val="auto"/>
                <w:szCs w:val="21"/>
                <w:highlight w:val="none"/>
              </w:rPr>
              <w:t>6</w:t>
            </w:r>
          </w:p>
        </w:tc>
        <w:tc>
          <w:tcPr>
            <w:tcW w:w="1985" w:type="dxa"/>
            <w:vAlign w:val="center"/>
          </w:tcPr>
          <w:p w14:paraId="715C0B79">
            <w:pPr>
              <w:rPr>
                <w:color w:val="auto"/>
                <w:szCs w:val="21"/>
                <w:highlight w:val="none"/>
              </w:rPr>
            </w:pPr>
            <w:r>
              <w:rPr>
                <w:color w:val="auto"/>
                <w:szCs w:val="21"/>
                <w:highlight w:val="none"/>
              </w:rPr>
              <w:t>承包人履约担保金额</w:t>
            </w:r>
          </w:p>
        </w:tc>
        <w:tc>
          <w:tcPr>
            <w:tcW w:w="2126" w:type="dxa"/>
            <w:tcMar>
              <w:left w:w="170" w:type="dxa"/>
            </w:tcMar>
            <w:vAlign w:val="center"/>
          </w:tcPr>
          <w:p w14:paraId="73311A57">
            <w:pPr>
              <w:jc w:val="center"/>
              <w:rPr>
                <w:color w:val="auto"/>
                <w:highlight w:val="none"/>
              </w:rPr>
            </w:pPr>
            <w:r>
              <w:rPr>
                <w:color w:val="auto"/>
                <w:szCs w:val="21"/>
                <w:highlight w:val="none"/>
              </w:rPr>
              <w:t>专用条款</w:t>
            </w:r>
          </w:p>
        </w:tc>
        <w:tc>
          <w:tcPr>
            <w:tcW w:w="1984" w:type="dxa"/>
            <w:vAlign w:val="center"/>
          </w:tcPr>
          <w:p w14:paraId="3DCC5F56">
            <w:pPr>
              <w:jc w:val="center"/>
              <w:rPr>
                <w:color w:val="auto"/>
                <w:szCs w:val="21"/>
                <w:highlight w:val="none"/>
              </w:rPr>
            </w:pPr>
          </w:p>
        </w:tc>
        <w:tc>
          <w:tcPr>
            <w:tcW w:w="1843" w:type="dxa"/>
            <w:vAlign w:val="center"/>
          </w:tcPr>
          <w:p w14:paraId="64723717">
            <w:pPr>
              <w:jc w:val="center"/>
              <w:rPr>
                <w:color w:val="auto"/>
                <w:szCs w:val="21"/>
                <w:highlight w:val="none"/>
              </w:rPr>
            </w:pPr>
          </w:p>
        </w:tc>
      </w:tr>
      <w:tr w14:paraId="113C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481BB7C">
            <w:pPr>
              <w:jc w:val="center"/>
              <w:rPr>
                <w:color w:val="auto"/>
                <w:szCs w:val="21"/>
                <w:highlight w:val="none"/>
              </w:rPr>
            </w:pPr>
            <w:r>
              <w:rPr>
                <w:color w:val="auto"/>
                <w:szCs w:val="21"/>
                <w:highlight w:val="none"/>
              </w:rPr>
              <w:t>7</w:t>
            </w:r>
          </w:p>
        </w:tc>
        <w:tc>
          <w:tcPr>
            <w:tcW w:w="1985" w:type="dxa"/>
            <w:vAlign w:val="center"/>
          </w:tcPr>
          <w:p w14:paraId="50024BAD">
            <w:pPr>
              <w:rPr>
                <w:color w:val="auto"/>
                <w:szCs w:val="21"/>
                <w:highlight w:val="none"/>
              </w:rPr>
            </w:pPr>
            <w:r>
              <w:rPr>
                <w:color w:val="auto"/>
                <w:szCs w:val="21"/>
                <w:highlight w:val="none"/>
              </w:rPr>
              <w:t>逾期竣工违约金</w:t>
            </w:r>
          </w:p>
        </w:tc>
        <w:tc>
          <w:tcPr>
            <w:tcW w:w="2126" w:type="dxa"/>
            <w:tcMar>
              <w:left w:w="170" w:type="dxa"/>
            </w:tcMar>
            <w:vAlign w:val="center"/>
          </w:tcPr>
          <w:p w14:paraId="031E1E91">
            <w:pPr>
              <w:jc w:val="center"/>
              <w:rPr>
                <w:color w:val="auto"/>
                <w:highlight w:val="none"/>
              </w:rPr>
            </w:pPr>
            <w:r>
              <w:rPr>
                <w:color w:val="auto"/>
                <w:szCs w:val="21"/>
                <w:highlight w:val="none"/>
              </w:rPr>
              <w:t>专用条款</w:t>
            </w:r>
          </w:p>
        </w:tc>
        <w:tc>
          <w:tcPr>
            <w:tcW w:w="1984" w:type="dxa"/>
            <w:vAlign w:val="center"/>
          </w:tcPr>
          <w:p w14:paraId="358757AD">
            <w:pPr>
              <w:rPr>
                <w:color w:val="auto"/>
                <w:szCs w:val="21"/>
                <w:highlight w:val="none"/>
              </w:rPr>
            </w:pPr>
            <w:r>
              <w:rPr>
                <w:color w:val="auto"/>
                <w:szCs w:val="21"/>
                <w:highlight w:val="none"/>
              </w:rPr>
              <w:t>合同价款</w:t>
            </w:r>
            <w:r>
              <w:rPr>
                <w:color w:val="auto"/>
                <w:szCs w:val="21"/>
                <w:highlight w:val="none"/>
                <w:u w:val="single"/>
              </w:rPr>
              <w:t xml:space="preserve">    </w:t>
            </w:r>
            <w:r>
              <w:rPr>
                <w:color w:val="auto"/>
                <w:szCs w:val="21"/>
                <w:highlight w:val="none"/>
              </w:rPr>
              <w:t>%/天</w:t>
            </w:r>
          </w:p>
        </w:tc>
        <w:tc>
          <w:tcPr>
            <w:tcW w:w="1843" w:type="dxa"/>
            <w:vAlign w:val="center"/>
          </w:tcPr>
          <w:p w14:paraId="243B47C4">
            <w:pPr>
              <w:jc w:val="center"/>
              <w:rPr>
                <w:color w:val="auto"/>
                <w:szCs w:val="21"/>
                <w:highlight w:val="none"/>
              </w:rPr>
            </w:pPr>
          </w:p>
        </w:tc>
      </w:tr>
      <w:tr w14:paraId="54A7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A2A8A30">
            <w:pPr>
              <w:jc w:val="center"/>
              <w:rPr>
                <w:color w:val="auto"/>
                <w:szCs w:val="21"/>
                <w:highlight w:val="none"/>
              </w:rPr>
            </w:pPr>
            <w:r>
              <w:rPr>
                <w:color w:val="auto"/>
                <w:szCs w:val="21"/>
                <w:highlight w:val="none"/>
              </w:rPr>
              <w:t>8</w:t>
            </w:r>
          </w:p>
        </w:tc>
        <w:tc>
          <w:tcPr>
            <w:tcW w:w="1985" w:type="dxa"/>
            <w:vAlign w:val="center"/>
          </w:tcPr>
          <w:p w14:paraId="7D043A50">
            <w:pPr>
              <w:rPr>
                <w:color w:val="auto"/>
                <w:szCs w:val="21"/>
                <w:highlight w:val="none"/>
              </w:rPr>
            </w:pPr>
            <w:r>
              <w:rPr>
                <w:color w:val="auto"/>
                <w:szCs w:val="21"/>
                <w:highlight w:val="none"/>
              </w:rPr>
              <w:t>逾期竣工违约金最高限额</w:t>
            </w:r>
          </w:p>
        </w:tc>
        <w:tc>
          <w:tcPr>
            <w:tcW w:w="2126" w:type="dxa"/>
            <w:tcMar>
              <w:left w:w="170" w:type="dxa"/>
            </w:tcMar>
            <w:vAlign w:val="center"/>
          </w:tcPr>
          <w:p w14:paraId="263DF7F7">
            <w:pPr>
              <w:jc w:val="center"/>
              <w:rPr>
                <w:color w:val="auto"/>
                <w:highlight w:val="none"/>
              </w:rPr>
            </w:pPr>
            <w:r>
              <w:rPr>
                <w:color w:val="auto"/>
                <w:szCs w:val="21"/>
                <w:highlight w:val="none"/>
              </w:rPr>
              <w:t>专用条款</w:t>
            </w:r>
          </w:p>
        </w:tc>
        <w:tc>
          <w:tcPr>
            <w:tcW w:w="1984" w:type="dxa"/>
            <w:vAlign w:val="center"/>
          </w:tcPr>
          <w:p w14:paraId="325E7D99">
            <w:pPr>
              <w:rPr>
                <w:color w:val="auto"/>
                <w:szCs w:val="21"/>
                <w:highlight w:val="none"/>
              </w:rPr>
            </w:pPr>
            <w:r>
              <w:rPr>
                <w:color w:val="auto"/>
                <w:szCs w:val="21"/>
                <w:highlight w:val="none"/>
              </w:rPr>
              <w:t>合同价款</w:t>
            </w:r>
            <w:r>
              <w:rPr>
                <w:color w:val="auto"/>
                <w:szCs w:val="21"/>
                <w:highlight w:val="none"/>
                <w:u w:val="single"/>
              </w:rPr>
              <w:t xml:space="preserve">    %</w:t>
            </w:r>
          </w:p>
        </w:tc>
        <w:tc>
          <w:tcPr>
            <w:tcW w:w="1843" w:type="dxa"/>
            <w:vAlign w:val="center"/>
          </w:tcPr>
          <w:p w14:paraId="6E051944">
            <w:pPr>
              <w:jc w:val="center"/>
              <w:rPr>
                <w:color w:val="auto"/>
                <w:szCs w:val="21"/>
                <w:highlight w:val="none"/>
              </w:rPr>
            </w:pPr>
          </w:p>
        </w:tc>
      </w:tr>
      <w:tr w14:paraId="2AC9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E3D7D88">
            <w:pPr>
              <w:jc w:val="center"/>
              <w:rPr>
                <w:color w:val="auto"/>
                <w:szCs w:val="21"/>
                <w:highlight w:val="none"/>
              </w:rPr>
            </w:pPr>
            <w:r>
              <w:rPr>
                <w:color w:val="auto"/>
                <w:szCs w:val="21"/>
                <w:highlight w:val="none"/>
              </w:rPr>
              <w:t>9</w:t>
            </w:r>
          </w:p>
        </w:tc>
        <w:tc>
          <w:tcPr>
            <w:tcW w:w="1985" w:type="dxa"/>
            <w:vAlign w:val="center"/>
          </w:tcPr>
          <w:p w14:paraId="08059EEE">
            <w:pPr>
              <w:rPr>
                <w:color w:val="auto"/>
                <w:szCs w:val="21"/>
                <w:highlight w:val="none"/>
              </w:rPr>
            </w:pPr>
            <w:r>
              <w:rPr>
                <w:color w:val="auto"/>
                <w:szCs w:val="21"/>
                <w:highlight w:val="none"/>
              </w:rPr>
              <w:t>质量标准</w:t>
            </w:r>
          </w:p>
        </w:tc>
        <w:tc>
          <w:tcPr>
            <w:tcW w:w="2126" w:type="dxa"/>
            <w:tcMar>
              <w:left w:w="170" w:type="dxa"/>
            </w:tcMar>
            <w:vAlign w:val="center"/>
          </w:tcPr>
          <w:p w14:paraId="5AAEBFBD">
            <w:pPr>
              <w:jc w:val="center"/>
              <w:rPr>
                <w:color w:val="auto"/>
                <w:highlight w:val="none"/>
              </w:rPr>
            </w:pPr>
            <w:r>
              <w:rPr>
                <w:color w:val="auto"/>
                <w:szCs w:val="21"/>
                <w:highlight w:val="none"/>
              </w:rPr>
              <w:t>专用条款</w:t>
            </w:r>
          </w:p>
        </w:tc>
        <w:tc>
          <w:tcPr>
            <w:tcW w:w="1984" w:type="dxa"/>
            <w:vAlign w:val="center"/>
          </w:tcPr>
          <w:p w14:paraId="7CFEA719">
            <w:pPr>
              <w:jc w:val="center"/>
              <w:rPr>
                <w:color w:val="auto"/>
                <w:szCs w:val="21"/>
                <w:highlight w:val="none"/>
              </w:rPr>
            </w:pPr>
            <w:r>
              <w:rPr>
                <w:color w:val="auto"/>
                <w:szCs w:val="21"/>
                <w:highlight w:val="none"/>
                <w:u w:val="single"/>
              </w:rPr>
              <w:t xml:space="preserve">       </w:t>
            </w:r>
          </w:p>
        </w:tc>
        <w:tc>
          <w:tcPr>
            <w:tcW w:w="1843" w:type="dxa"/>
            <w:vAlign w:val="center"/>
          </w:tcPr>
          <w:p w14:paraId="505D6A6F">
            <w:pPr>
              <w:jc w:val="center"/>
              <w:rPr>
                <w:color w:val="auto"/>
                <w:szCs w:val="21"/>
                <w:highlight w:val="none"/>
              </w:rPr>
            </w:pPr>
          </w:p>
        </w:tc>
      </w:tr>
      <w:tr w14:paraId="2F66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AB98D7">
            <w:pPr>
              <w:jc w:val="center"/>
              <w:rPr>
                <w:color w:val="auto"/>
                <w:szCs w:val="21"/>
                <w:highlight w:val="none"/>
              </w:rPr>
            </w:pPr>
            <w:r>
              <w:rPr>
                <w:color w:val="auto"/>
                <w:szCs w:val="21"/>
                <w:highlight w:val="none"/>
              </w:rPr>
              <w:t>10</w:t>
            </w:r>
          </w:p>
        </w:tc>
        <w:tc>
          <w:tcPr>
            <w:tcW w:w="1985" w:type="dxa"/>
            <w:vAlign w:val="center"/>
          </w:tcPr>
          <w:p w14:paraId="5E136152">
            <w:pPr>
              <w:rPr>
                <w:color w:val="auto"/>
                <w:szCs w:val="21"/>
                <w:highlight w:val="none"/>
              </w:rPr>
            </w:pPr>
            <w:r>
              <w:rPr>
                <w:color w:val="auto"/>
                <w:szCs w:val="21"/>
                <w:highlight w:val="none"/>
              </w:rPr>
              <w:t>预付款额度</w:t>
            </w:r>
          </w:p>
        </w:tc>
        <w:tc>
          <w:tcPr>
            <w:tcW w:w="2126" w:type="dxa"/>
            <w:tcMar>
              <w:left w:w="170" w:type="dxa"/>
            </w:tcMar>
            <w:vAlign w:val="center"/>
          </w:tcPr>
          <w:p w14:paraId="28897250">
            <w:pPr>
              <w:jc w:val="center"/>
              <w:rPr>
                <w:color w:val="auto"/>
                <w:highlight w:val="none"/>
              </w:rPr>
            </w:pPr>
            <w:r>
              <w:rPr>
                <w:color w:val="auto"/>
                <w:szCs w:val="21"/>
                <w:highlight w:val="none"/>
              </w:rPr>
              <w:t>专用条款</w:t>
            </w:r>
          </w:p>
        </w:tc>
        <w:tc>
          <w:tcPr>
            <w:tcW w:w="1984" w:type="dxa"/>
            <w:vAlign w:val="center"/>
          </w:tcPr>
          <w:p w14:paraId="3BF333A4">
            <w:pPr>
              <w:jc w:val="center"/>
              <w:rPr>
                <w:color w:val="auto"/>
                <w:szCs w:val="21"/>
                <w:highlight w:val="none"/>
              </w:rPr>
            </w:pPr>
            <w:r>
              <w:rPr>
                <w:color w:val="auto"/>
                <w:szCs w:val="21"/>
                <w:highlight w:val="none"/>
                <w:u w:val="single"/>
              </w:rPr>
              <w:t xml:space="preserve">       </w:t>
            </w:r>
          </w:p>
        </w:tc>
        <w:tc>
          <w:tcPr>
            <w:tcW w:w="1843" w:type="dxa"/>
            <w:vAlign w:val="center"/>
          </w:tcPr>
          <w:p w14:paraId="7C10E67A">
            <w:pPr>
              <w:jc w:val="center"/>
              <w:rPr>
                <w:color w:val="auto"/>
                <w:szCs w:val="21"/>
                <w:highlight w:val="none"/>
              </w:rPr>
            </w:pPr>
          </w:p>
        </w:tc>
      </w:tr>
      <w:tr w14:paraId="11DD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743843A">
            <w:pPr>
              <w:jc w:val="center"/>
              <w:rPr>
                <w:color w:val="auto"/>
                <w:szCs w:val="21"/>
                <w:highlight w:val="none"/>
              </w:rPr>
            </w:pPr>
            <w:r>
              <w:rPr>
                <w:color w:val="auto"/>
                <w:szCs w:val="21"/>
                <w:highlight w:val="none"/>
              </w:rPr>
              <w:t>11</w:t>
            </w:r>
          </w:p>
        </w:tc>
        <w:tc>
          <w:tcPr>
            <w:tcW w:w="1985" w:type="dxa"/>
            <w:vAlign w:val="center"/>
          </w:tcPr>
          <w:p w14:paraId="143453FA">
            <w:pPr>
              <w:rPr>
                <w:color w:val="auto"/>
                <w:szCs w:val="21"/>
                <w:highlight w:val="none"/>
              </w:rPr>
            </w:pPr>
            <w:r>
              <w:rPr>
                <w:color w:val="auto"/>
                <w:szCs w:val="21"/>
                <w:highlight w:val="none"/>
              </w:rPr>
              <w:t>预付款保函金额</w:t>
            </w:r>
          </w:p>
        </w:tc>
        <w:tc>
          <w:tcPr>
            <w:tcW w:w="2126" w:type="dxa"/>
            <w:tcMar>
              <w:left w:w="170" w:type="dxa"/>
            </w:tcMar>
            <w:vAlign w:val="center"/>
          </w:tcPr>
          <w:p w14:paraId="36866C6C">
            <w:pPr>
              <w:jc w:val="center"/>
              <w:rPr>
                <w:color w:val="auto"/>
                <w:highlight w:val="none"/>
              </w:rPr>
            </w:pPr>
            <w:r>
              <w:rPr>
                <w:color w:val="auto"/>
                <w:szCs w:val="21"/>
                <w:highlight w:val="none"/>
              </w:rPr>
              <w:t>专用条款</w:t>
            </w:r>
          </w:p>
        </w:tc>
        <w:tc>
          <w:tcPr>
            <w:tcW w:w="1984" w:type="dxa"/>
            <w:vAlign w:val="center"/>
          </w:tcPr>
          <w:p w14:paraId="5DFA3377">
            <w:pPr>
              <w:jc w:val="center"/>
              <w:rPr>
                <w:color w:val="auto"/>
                <w:szCs w:val="21"/>
                <w:highlight w:val="none"/>
              </w:rPr>
            </w:pPr>
            <w:r>
              <w:rPr>
                <w:color w:val="auto"/>
                <w:szCs w:val="21"/>
                <w:highlight w:val="none"/>
                <w:u w:val="single"/>
              </w:rPr>
              <w:t xml:space="preserve">       </w:t>
            </w:r>
          </w:p>
        </w:tc>
        <w:tc>
          <w:tcPr>
            <w:tcW w:w="1843" w:type="dxa"/>
            <w:vAlign w:val="center"/>
          </w:tcPr>
          <w:p w14:paraId="629539F7">
            <w:pPr>
              <w:jc w:val="center"/>
              <w:rPr>
                <w:color w:val="auto"/>
                <w:szCs w:val="21"/>
                <w:highlight w:val="none"/>
              </w:rPr>
            </w:pPr>
          </w:p>
        </w:tc>
      </w:tr>
      <w:tr w14:paraId="2612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DA2CD51">
            <w:pPr>
              <w:jc w:val="center"/>
              <w:rPr>
                <w:color w:val="auto"/>
                <w:szCs w:val="21"/>
                <w:highlight w:val="none"/>
              </w:rPr>
            </w:pPr>
            <w:r>
              <w:rPr>
                <w:color w:val="auto"/>
                <w:szCs w:val="21"/>
                <w:highlight w:val="none"/>
              </w:rPr>
              <w:t>12</w:t>
            </w:r>
          </w:p>
        </w:tc>
        <w:tc>
          <w:tcPr>
            <w:tcW w:w="1985" w:type="dxa"/>
            <w:vAlign w:val="center"/>
          </w:tcPr>
          <w:p w14:paraId="69ABA47E">
            <w:pPr>
              <w:rPr>
                <w:color w:val="auto"/>
                <w:szCs w:val="21"/>
                <w:highlight w:val="none"/>
              </w:rPr>
            </w:pPr>
            <w:r>
              <w:rPr>
                <w:color w:val="auto"/>
                <w:szCs w:val="21"/>
                <w:highlight w:val="none"/>
              </w:rPr>
              <w:t>质量保证金额度</w:t>
            </w:r>
          </w:p>
        </w:tc>
        <w:tc>
          <w:tcPr>
            <w:tcW w:w="2126" w:type="dxa"/>
            <w:tcMar>
              <w:left w:w="170" w:type="dxa"/>
            </w:tcMar>
            <w:vAlign w:val="center"/>
          </w:tcPr>
          <w:p w14:paraId="78D27094">
            <w:pPr>
              <w:jc w:val="center"/>
              <w:rPr>
                <w:color w:val="auto"/>
                <w:highlight w:val="none"/>
              </w:rPr>
            </w:pPr>
            <w:r>
              <w:rPr>
                <w:color w:val="auto"/>
                <w:szCs w:val="21"/>
                <w:highlight w:val="none"/>
              </w:rPr>
              <w:t>专用条款</w:t>
            </w:r>
          </w:p>
        </w:tc>
        <w:tc>
          <w:tcPr>
            <w:tcW w:w="1984" w:type="dxa"/>
            <w:vAlign w:val="center"/>
          </w:tcPr>
          <w:p w14:paraId="3C35D2CE">
            <w:pPr>
              <w:jc w:val="center"/>
              <w:rPr>
                <w:color w:val="auto"/>
                <w:szCs w:val="21"/>
                <w:highlight w:val="none"/>
              </w:rPr>
            </w:pPr>
            <w:r>
              <w:rPr>
                <w:color w:val="auto"/>
                <w:szCs w:val="21"/>
                <w:highlight w:val="none"/>
              </w:rPr>
              <w:t>结算价的</w:t>
            </w:r>
            <w:r>
              <w:rPr>
                <w:color w:val="auto"/>
                <w:szCs w:val="21"/>
                <w:highlight w:val="none"/>
                <w:u w:val="single"/>
              </w:rPr>
              <w:t xml:space="preserve">     </w:t>
            </w:r>
            <w:r>
              <w:rPr>
                <w:color w:val="auto"/>
                <w:szCs w:val="21"/>
                <w:highlight w:val="none"/>
              </w:rPr>
              <w:t xml:space="preserve">% </w:t>
            </w:r>
            <w:r>
              <w:rPr>
                <w:color w:val="auto"/>
                <w:szCs w:val="21"/>
                <w:highlight w:val="none"/>
                <w:u w:val="single"/>
              </w:rPr>
              <w:t xml:space="preserve"> </w:t>
            </w:r>
          </w:p>
        </w:tc>
        <w:tc>
          <w:tcPr>
            <w:tcW w:w="1843" w:type="dxa"/>
            <w:vAlign w:val="center"/>
          </w:tcPr>
          <w:p w14:paraId="77E4F82F">
            <w:pPr>
              <w:jc w:val="center"/>
              <w:rPr>
                <w:color w:val="auto"/>
                <w:szCs w:val="21"/>
                <w:highlight w:val="none"/>
              </w:rPr>
            </w:pPr>
          </w:p>
        </w:tc>
      </w:tr>
      <w:tr w14:paraId="6B46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D2E772A">
            <w:pPr>
              <w:jc w:val="center"/>
              <w:rPr>
                <w:color w:val="auto"/>
                <w:szCs w:val="21"/>
                <w:highlight w:val="none"/>
              </w:rPr>
            </w:pPr>
            <w:r>
              <w:rPr>
                <w:color w:val="auto"/>
                <w:szCs w:val="21"/>
                <w:highlight w:val="none"/>
              </w:rPr>
              <w:t>…</w:t>
            </w:r>
          </w:p>
        </w:tc>
        <w:tc>
          <w:tcPr>
            <w:tcW w:w="1985" w:type="dxa"/>
            <w:vAlign w:val="center"/>
          </w:tcPr>
          <w:p w14:paraId="1A9E5456">
            <w:pPr>
              <w:jc w:val="center"/>
              <w:rPr>
                <w:color w:val="auto"/>
                <w:szCs w:val="21"/>
                <w:highlight w:val="none"/>
              </w:rPr>
            </w:pPr>
            <w:r>
              <w:rPr>
                <w:color w:val="auto"/>
                <w:szCs w:val="21"/>
                <w:highlight w:val="none"/>
              </w:rPr>
              <w:t>…</w:t>
            </w:r>
          </w:p>
        </w:tc>
        <w:tc>
          <w:tcPr>
            <w:tcW w:w="2126" w:type="dxa"/>
            <w:tcMar>
              <w:left w:w="170" w:type="dxa"/>
            </w:tcMar>
            <w:vAlign w:val="center"/>
          </w:tcPr>
          <w:p w14:paraId="4716250F">
            <w:pPr>
              <w:jc w:val="center"/>
              <w:rPr>
                <w:color w:val="auto"/>
                <w:szCs w:val="21"/>
                <w:highlight w:val="none"/>
              </w:rPr>
            </w:pPr>
          </w:p>
        </w:tc>
        <w:tc>
          <w:tcPr>
            <w:tcW w:w="1984" w:type="dxa"/>
            <w:vAlign w:val="center"/>
          </w:tcPr>
          <w:p w14:paraId="379884AB">
            <w:pPr>
              <w:jc w:val="center"/>
              <w:rPr>
                <w:color w:val="auto"/>
                <w:szCs w:val="21"/>
                <w:highlight w:val="none"/>
              </w:rPr>
            </w:pPr>
          </w:p>
        </w:tc>
        <w:tc>
          <w:tcPr>
            <w:tcW w:w="1843" w:type="dxa"/>
            <w:vAlign w:val="center"/>
          </w:tcPr>
          <w:p w14:paraId="71267440">
            <w:pPr>
              <w:jc w:val="center"/>
              <w:rPr>
                <w:color w:val="auto"/>
                <w:szCs w:val="21"/>
                <w:highlight w:val="none"/>
              </w:rPr>
            </w:pPr>
          </w:p>
        </w:tc>
      </w:tr>
      <w:tr w14:paraId="50A7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13D43FFE">
            <w:pPr>
              <w:spacing w:line="360" w:lineRule="auto"/>
              <w:rPr>
                <w:color w:val="auto"/>
                <w:szCs w:val="21"/>
                <w:highlight w:val="none"/>
              </w:rPr>
            </w:pPr>
            <w:r>
              <w:rPr>
                <w:color w:val="auto"/>
                <w:szCs w:val="21"/>
                <w:highlight w:val="none"/>
              </w:rPr>
              <w:t>备注：供应商在响应采购文件中规定的实质性要求和条件的基础上，可做出其他有利于采购单位的承诺。此类承诺可在本表中予以补充填写。</w:t>
            </w:r>
          </w:p>
        </w:tc>
      </w:tr>
    </w:tbl>
    <w:p w14:paraId="4A086D2E">
      <w:pPr>
        <w:rPr>
          <w:color w:val="auto"/>
          <w:spacing w:val="20"/>
          <w:szCs w:val="21"/>
          <w:highlight w:val="none"/>
          <w:u w:val="single"/>
        </w:rPr>
      </w:pPr>
    </w:p>
    <w:p w14:paraId="4051682F">
      <w:pPr>
        <w:spacing w:line="360" w:lineRule="auto"/>
        <w:rPr>
          <w:color w:val="auto"/>
          <w:spacing w:val="20"/>
          <w:szCs w:val="21"/>
          <w:highlight w:val="none"/>
        </w:rPr>
      </w:pPr>
    </w:p>
    <w:p w14:paraId="0E16B130">
      <w:pPr>
        <w:jc w:val="left"/>
        <w:rPr>
          <w:color w:val="auto"/>
          <w:szCs w:val="21"/>
          <w:highlight w:val="none"/>
        </w:rPr>
      </w:pPr>
    </w:p>
    <w:p w14:paraId="17983750">
      <w:pPr>
        <w:spacing w:line="360" w:lineRule="auto"/>
        <w:rPr>
          <w:color w:val="auto"/>
          <w:spacing w:val="20"/>
          <w:szCs w:val="21"/>
          <w:highlight w:val="none"/>
        </w:rPr>
      </w:pPr>
    </w:p>
    <w:p w14:paraId="458EA65E">
      <w:pPr>
        <w:spacing w:line="360" w:lineRule="auto"/>
        <w:rPr>
          <w:color w:val="auto"/>
          <w:szCs w:val="21"/>
          <w:highlight w:val="none"/>
        </w:rPr>
      </w:pPr>
      <w:bookmarkStart w:id="847" w:name="_Hlk89191140"/>
      <w:r>
        <w:rPr>
          <w:color w:val="auto"/>
          <w:szCs w:val="21"/>
          <w:highlight w:val="none"/>
        </w:rPr>
        <w:t>供应商名称（</w:t>
      </w:r>
      <w:r>
        <w:rPr>
          <w:rFonts w:hint="eastAsia"/>
          <w:color w:val="auto"/>
          <w:szCs w:val="21"/>
          <w:highlight w:val="none"/>
        </w:rPr>
        <w:t>电子签章</w:t>
      </w:r>
      <w:r>
        <w:rPr>
          <w:color w:val="auto"/>
          <w:szCs w:val="21"/>
          <w:highlight w:val="none"/>
        </w:rPr>
        <w:t>）</w:t>
      </w:r>
      <w:bookmarkEnd w:id="847"/>
      <w:r>
        <w:rPr>
          <w:color w:val="auto"/>
          <w:szCs w:val="21"/>
          <w:highlight w:val="none"/>
        </w:rPr>
        <w:t>：</w:t>
      </w:r>
      <w:r>
        <w:rPr>
          <w:color w:val="auto"/>
          <w:szCs w:val="21"/>
          <w:highlight w:val="none"/>
          <w:u w:val="single"/>
        </w:rPr>
        <w:t xml:space="preserve">                          </w:t>
      </w:r>
    </w:p>
    <w:p w14:paraId="0C9147BB">
      <w:pPr>
        <w:spacing w:line="360" w:lineRule="auto"/>
        <w:rPr>
          <w:color w:val="auto"/>
          <w:szCs w:val="21"/>
          <w:highlight w:val="non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C7993C5">
      <w:pPr>
        <w:rPr>
          <w:b/>
          <w:color w:val="auto"/>
          <w:szCs w:val="21"/>
          <w:highlight w:val="none"/>
        </w:rPr>
      </w:pPr>
      <w:r>
        <w:rPr>
          <w:color w:val="auto"/>
          <w:szCs w:val="21"/>
          <w:highlight w:val="none"/>
        </w:rPr>
        <w:br w:type="page"/>
      </w:r>
      <w:r>
        <w:rPr>
          <w:color w:val="auto"/>
          <w:highlight w:val="none"/>
        </w:rPr>
        <w:t>3．</w:t>
      </w:r>
      <w:r>
        <w:rPr>
          <w:rFonts w:hint="eastAsia"/>
          <w:color w:val="auto"/>
          <w:highlight w:val="none"/>
        </w:rPr>
        <w:t>响应</w:t>
      </w:r>
      <w:r>
        <w:rPr>
          <w:color w:val="auto"/>
          <w:highlight w:val="none"/>
        </w:rPr>
        <w:t>报价表格式：</w:t>
      </w:r>
    </w:p>
    <w:p w14:paraId="1F26C74F">
      <w:pPr>
        <w:jc w:val="center"/>
        <w:rPr>
          <w:color w:val="auto"/>
          <w:spacing w:val="20"/>
          <w:szCs w:val="21"/>
          <w:highlight w:val="none"/>
          <w:u w:val="single"/>
        </w:rPr>
      </w:pPr>
      <w:r>
        <w:rPr>
          <w:b/>
          <w:color w:val="auto"/>
          <w:szCs w:val="21"/>
          <w:highlight w:val="none"/>
        </w:rPr>
        <w:t>磋商报价表</w:t>
      </w:r>
    </w:p>
    <w:p w14:paraId="2DB8D3E7">
      <w:pPr>
        <w:rPr>
          <w:color w:val="auto"/>
          <w:szCs w:val="21"/>
          <w:highlight w:val="none"/>
        </w:rPr>
      </w:pPr>
    </w:p>
    <w:p w14:paraId="26A61338">
      <w:pPr>
        <w:ind w:left="-178" w:leftChars="-85" w:right="-512" w:rightChars="-244" w:firstLine="840" w:firstLineChars="400"/>
        <w:jc w:val="left"/>
        <w:rPr>
          <w:color w:val="auto"/>
          <w:highlight w:val="none"/>
        </w:rPr>
      </w:pPr>
      <w:r>
        <w:rPr>
          <w:color w:val="auto"/>
          <w:highlight w:val="none"/>
        </w:rPr>
        <w:t>工程名称：                                                  币种：人民币</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70D1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4C3C1E10">
            <w:pPr>
              <w:widowControl/>
              <w:jc w:val="center"/>
              <w:rPr>
                <w:color w:val="auto"/>
                <w:highlight w:val="none"/>
              </w:rPr>
            </w:pPr>
            <w:r>
              <w:rPr>
                <w:rFonts w:hint="eastAsia" w:cs="宋体"/>
                <w:color w:val="auto"/>
                <w:highlight w:val="none"/>
              </w:rPr>
              <w:t>响应总价</w:t>
            </w:r>
          </w:p>
        </w:tc>
        <w:tc>
          <w:tcPr>
            <w:tcW w:w="1987" w:type="dxa"/>
            <w:vAlign w:val="center"/>
          </w:tcPr>
          <w:p w14:paraId="395A3A08">
            <w:pPr>
              <w:widowControl/>
              <w:jc w:val="right"/>
              <w:rPr>
                <w:color w:val="auto"/>
                <w:highlight w:val="none"/>
              </w:rPr>
            </w:pPr>
            <w:r>
              <w:rPr>
                <w:rFonts w:hint="eastAsia" w:cs="宋体"/>
                <w:color w:val="auto"/>
                <w:highlight w:val="none"/>
              </w:rPr>
              <w:t>万元</w:t>
            </w:r>
          </w:p>
        </w:tc>
        <w:tc>
          <w:tcPr>
            <w:tcW w:w="1702" w:type="dxa"/>
            <w:vAlign w:val="center"/>
          </w:tcPr>
          <w:p w14:paraId="5571262A">
            <w:pPr>
              <w:widowControl/>
              <w:jc w:val="center"/>
              <w:rPr>
                <w:color w:val="auto"/>
                <w:highlight w:val="none"/>
              </w:rPr>
            </w:pPr>
            <w:r>
              <w:rPr>
                <w:rFonts w:hint="eastAsia" w:cs="宋体"/>
                <w:color w:val="auto"/>
                <w:highlight w:val="none"/>
              </w:rPr>
              <w:t>备注</w:t>
            </w:r>
          </w:p>
        </w:tc>
      </w:tr>
      <w:tr w14:paraId="3321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4014A704">
            <w:pPr>
              <w:jc w:val="center"/>
              <w:rPr>
                <w:color w:val="auto"/>
                <w:highlight w:val="none"/>
              </w:rPr>
            </w:pPr>
            <w:r>
              <w:rPr>
                <w:rFonts w:hint="eastAsia" w:cs="宋体"/>
                <w:color w:val="auto"/>
                <w:highlight w:val="none"/>
              </w:rPr>
              <w:t>其中</w:t>
            </w:r>
          </w:p>
        </w:tc>
        <w:tc>
          <w:tcPr>
            <w:tcW w:w="3116" w:type="dxa"/>
            <w:vAlign w:val="center"/>
          </w:tcPr>
          <w:p w14:paraId="73581167">
            <w:pPr>
              <w:jc w:val="center"/>
              <w:rPr>
                <w:color w:val="auto"/>
                <w:highlight w:val="none"/>
              </w:rPr>
            </w:pPr>
            <w:r>
              <w:rPr>
                <w:rFonts w:hint="eastAsia" w:cs="宋体"/>
                <w:color w:val="auto"/>
                <w:highlight w:val="none"/>
              </w:rPr>
              <w:t>安全文明施工费</w:t>
            </w:r>
          </w:p>
        </w:tc>
        <w:tc>
          <w:tcPr>
            <w:tcW w:w="1987" w:type="dxa"/>
            <w:vAlign w:val="center"/>
          </w:tcPr>
          <w:p w14:paraId="14A08B2A">
            <w:pPr>
              <w:jc w:val="right"/>
              <w:rPr>
                <w:color w:val="auto"/>
                <w:highlight w:val="none"/>
              </w:rPr>
            </w:pPr>
            <w:r>
              <w:rPr>
                <w:rFonts w:hint="eastAsia" w:cs="宋体"/>
                <w:color w:val="auto"/>
                <w:highlight w:val="none"/>
              </w:rPr>
              <w:t>万元</w:t>
            </w:r>
          </w:p>
        </w:tc>
        <w:tc>
          <w:tcPr>
            <w:tcW w:w="1702" w:type="dxa"/>
            <w:vAlign w:val="center"/>
          </w:tcPr>
          <w:p w14:paraId="6E078FB7">
            <w:pPr>
              <w:jc w:val="center"/>
              <w:rPr>
                <w:color w:val="auto"/>
                <w:highlight w:val="none"/>
              </w:rPr>
            </w:pPr>
          </w:p>
        </w:tc>
      </w:tr>
      <w:tr w14:paraId="1418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continue"/>
            <w:vAlign w:val="center"/>
          </w:tcPr>
          <w:p w14:paraId="1ED15765">
            <w:pPr>
              <w:jc w:val="center"/>
              <w:rPr>
                <w:rFonts w:cs="宋体"/>
                <w:color w:val="auto"/>
                <w:highlight w:val="none"/>
              </w:rPr>
            </w:pPr>
          </w:p>
        </w:tc>
        <w:tc>
          <w:tcPr>
            <w:tcW w:w="3116" w:type="dxa"/>
            <w:vAlign w:val="center"/>
          </w:tcPr>
          <w:p w14:paraId="601280AD">
            <w:pPr>
              <w:jc w:val="center"/>
              <w:rPr>
                <w:rFonts w:cs="宋体"/>
                <w:color w:val="auto"/>
                <w:highlight w:val="none"/>
              </w:rPr>
            </w:pPr>
            <w:r>
              <w:rPr>
                <w:rFonts w:hint="eastAsia" w:cs="宋体"/>
                <w:color w:val="auto"/>
                <w:highlight w:val="none"/>
              </w:rPr>
              <w:t>安责险暂估价（如有）</w:t>
            </w:r>
          </w:p>
        </w:tc>
        <w:tc>
          <w:tcPr>
            <w:tcW w:w="1987" w:type="dxa"/>
            <w:vAlign w:val="center"/>
          </w:tcPr>
          <w:p w14:paraId="40DF5586">
            <w:pPr>
              <w:jc w:val="right"/>
              <w:rPr>
                <w:rFonts w:cs="宋体"/>
                <w:color w:val="auto"/>
                <w:highlight w:val="none"/>
              </w:rPr>
            </w:pPr>
            <w:r>
              <w:rPr>
                <w:rFonts w:hint="eastAsia" w:cs="宋体"/>
                <w:color w:val="auto"/>
                <w:highlight w:val="none"/>
              </w:rPr>
              <w:t>万元</w:t>
            </w:r>
          </w:p>
        </w:tc>
        <w:tc>
          <w:tcPr>
            <w:tcW w:w="1702" w:type="dxa"/>
            <w:vAlign w:val="center"/>
          </w:tcPr>
          <w:p w14:paraId="52E0C601">
            <w:pPr>
              <w:jc w:val="center"/>
              <w:rPr>
                <w:color w:val="auto"/>
                <w:highlight w:val="none"/>
              </w:rPr>
            </w:pPr>
          </w:p>
        </w:tc>
      </w:tr>
      <w:tr w14:paraId="2931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19D92530">
            <w:pPr>
              <w:widowControl/>
              <w:jc w:val="center"/>
              <w:rPr>
                <w:color w:val="auto"/>
                <w:highlight w:val="none"/>
              </w:rPr>
            </w:pPr>
          </w:p>
        </w:tc>
        <w:tc>
          <w:tcPr>
            <w:tcW w:w="3116" w:type="dxa"/>
            <w:vAlign w:val="center"/>
          </w:tcPr>
          <w:p w14:paraId="3A746772">
            <w:pPr>
              <w:jc w:val="center"/>
              <w:rPr>
                <w:color w:val="auto"/>
                <w:highlight w:val="none"/>
              </w:rPr>
            </w:pPr>
            <w:r>
              <w:rPr>
                <w:rFonts w:hint="eastAsia" w:cs="宋体"/>
                <w:color w:val="auto"/>
                <w:highlight w:val="none"/>
              </w:rPr>
              <w:t>发包人提供材料（设备）暂估价（如有）</w:t>
            </w:r>
          </w:p>
        </w:tc>
        <w:tc>
          <w:tcPr>
            <w:tcW w:w="1987" w:type="dxa"/>
            <w:vAlign w:val="center"/>
          </w:tcPr>
          <w:p w14:paraId="1EB1656B">
            <w:pPr>
              <w:widowControl/>
              <w:jc w:val="right"/>
              <w:rPr>
                <w:color w:val="auto"/>
                <w:highlight w:val="none"/>
              </w:rPr>
            </w:pPr>
            <w:r>
              <w:rPr>
                <w:rFonts w:hint="eastAsia" w:cs="宋体"/>
                <w:color w:val="auto"/>
                <w:highlight w:val="none"/>
              </w:rPr>
              <w:t>万元</w:t>
            </w:r>
          </w:p>
        </w:tc>
        <w:tc>
          <w:tcPr>
            <w:tcW w:w="1702" w:type="dxa"/>
          </w:tcPr>
          <w:p w14:paraId="168C8E05">
            <w:pPr>
              <w:widowControl/>
              <w:ind w:right="480"/>
              <w:rPr>
                <w:color w:val="auto"/>
                <w:highlight w:val="none"/>
              </w:rPr>
            </w:pPr>
          </w:p>
        </w:tc>
      </w:tr>
      <w:tr w14:paraId="52F6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59247515">
            <w:pPr>
              <w:widowControl/>
              <w:jc w:val="center"/>
              <w:rPr>
                <w:color w:val="auto"/>
                <w:highlight w:val="none"/>
              </w:rPr>
            </w:pPr>
          </w:p>
        </w:tc>
        <w:tc>
          <w:tcPr>
            <w:tcW w:w="3116" w:type="dxa"/>
            <w:vAlign w:val="center"/>
          </w:tcPr>
          <w:p w14:paraId="66AC7EBE">
            <w:pPr>
              <w:widowControl/>
              <w:rPr>
                <w:color w:val="auto"/>
                <w:highlight w:val="none"/>
              </w:rPr>
            </w:pPr>
            <w:r>
              <w:rPr>
                <w:rFonts w:hint="eastAsia" w:cs="宋体"/>
                <w:color w:val="auto"/>
                <w:highlight w:val="none"/>
              </w:rPr>
              <w:t>专业工程暂估价（如有）</w:t>
            </w:r>
          </w:p>
        </w:tc>
        <w:tc>
          <w:tcPr>
            <w:tcW w:w="1987" w:type="dxa"/>
            <w:vAlign w:val="center"/>
          </w:tcPr>
          <w:p w14:paraId="0287303F">
            <w:pPr>
              <w:widowControl/>
              <w:jc w:val="right"/>
              <w:rPr>
                <w:color w:val="auto"/>
                <w:highlight w:val="none"/>
              </w:rPr>
            </w:pPr>
            <w:r>
              <w:rPr>
                <w:rFonts w:hint="eastAsia" w:cs="宋体"/>
                <w:color w:val="auto"/>
                <w:highlight w:val="none"/>
              </w:rPr>
              <w:t>万元</w:t>
            </w:r>
          </w:p>
        </w:tc>
        <w:tc>
          <w:tcPr>
            <w:tcW w:w="1702" w:type="dxa"/>
          </w:tcPr>
          <w:p w14:paraId="17527F9C">
            <w:pPr>
              <w:widowControl/>
              <w:ind w:right="480"/>
              <w:rPr>
                <w:color w:val="auto"/>
                <w:highlight w:val="none"/>
              </w:rPr>
            </w:pPr>
          </w:p>
        </w:tc>
      </w:tr>
      <w:tr w14:paraId="012E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4D66362F">
            <w:pPr>
              <w:widowControl/>
              <w:jc w:val="center"/>
              <w:rPr>
                <w:color w:val="auto"/>
                <w:highlight w:val="none"/>
              </w:rPr>
            </w:pPr>
          </w:p>
        </w:tc>
        <w:tc>
          <w:tcPr>
            <w:tcW w:w="3116" w:type="dxa"/>
            <w:vAlign w:val="center"/>
          </w:tcPr>
          <w:p w14:paraId="6539798C">
            <w:pPr>
              <w:widowControl/>
              <w:ind w:firstLine="945" w:firstLineChars="450"/>
              <w:rPr>
                <w:color w:val="auto"/>
                <w:highlight w:val="none"/>
              </w:rPr>
            </w:pPr>
            <w:r>
              <w:rPr>
                <w:rFonts w:hint="eastAsia" w:cs="宋体"/>
                <w:color w:val="auto"/>
                <w:highlight w:val="none"/>
              </w:rPr>
              <w:t>暂列金额（如有）</w:t>
            </w:r>
          </w:p>
        </w:tc>
        <w:tc>
          <w:tcPr>
            <w:tcW w:w="1987" w:type="dxa"/>
            <w:vAlign w:val="center"/>
          </w:tcPr>
          <w:p w14:paraId="68F8CCD8">
            <w:pPr>
              <w:widowControl/>
              <w:jc w:val="right"/>
              <w:rPr>
                <w:color w:val="auto"/>
                <w:highlight w:val="none"/>
              </w:rPr>
            </w:pPr>
            <w:r>
              <w:rPr>
                <w:rFonts w:hint="eastAsia" w:cs="宋体"/>
                <w:color w:val="auto"/>
                <w:highlight w:val="none"/>
              </w:rPr>
              <w:t>万元</w:t>
            </w:r>
          </w:p>
        </w:tc>
        <w:tc>
          <w:tcPr>
            <w:tcW w:w="1702" w:type="dxa"/>
          </w:tcPr>
          <w:p w14:paraId="2BD76445">
            <w:pPr>
              <w:widowControl/>
              <w:ind w:right="480"/>
              <w:rPr>
                <w:color w:val="auto"/>
                <w:highlight w:val="none"/>
              </w:rPr>
            </w:pPr>
          </w:p>
        </w:tc>
      </w:tr>
      <w:tr w14:paraId="564B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6DAB2C9C">
            <w:pPr>
              <w:widowControl/>
              <w:jc w:val="center"/>
              <w:rPr>
                <w:color w:val="auto"/>
                <w:highlight w:val="none"/>
              </w:rPr>
            </w:pPr>
            <w:r>
              <w:rPr>
                <w:rFonts w:hint="eastAsia" w:cs="宋体"/>
                <w:color w:val="auto"/>
                <w:highlight w:val="none"/>
              </w:rPr>
              <w:t>主要材料</w:t>
            </w:r>
          </w:p>
        </w:tc>
        <w:tc>
          <w:tcPr>
            <w:tcW w:w="3116" w:type="dxa"/>
            <w:vAlign w:val="center"/>
          </w:tcPr>
          <w:p w14:paraId="5ADB5455">
            <w:pPr>
              <w:widowControl/>
              <w:jc w:val="center"/>
              <w:rPr>
                <w:color w:val="auto"/>
                <w:highlight w:val="none"/>
              </w:rPr>
            </w:pPr>
            <w:r>
              <w:rPr>
                <w:rFonts w:hint="eastAsia" w:cs="宋体"/>
                <w:color w:val="auto"/>
                <w:highlight w:val="none"/>
              </w:rPr>
              <w:t>钢筋</w:t>
            </w:r>
          </w:p>
        </w:tc>
        <w:tc>
          <w:tcPr>
            <w:tcW w:w="1987" w:type="dxa"/>
            <w:vAlign w:val="center"/>
          </w:tcPr>
          <w:p w14:paraId="2B3F2968">
            <w:pPr>
              <w:widowControl/>
              <w:jc w:val="right"/>
              <w:rPr>
                <w:color w:val="auto"/>
                <w:highlight w:val="none"/>
              </w:rPr>
            </w:pPr>
            <w:r>
              <w:rPr>
                <w:rFonts w:hint="eastAsia" w:cs="宋体"/>
                <w:color w:val="auto"/>
                <w:highlight w:val="none"/>
              </w:rPr>
              <w:t>吨</w:t>
            </w:r>
          </w:p>
        </w:tc>
        <w:tc>
          <w:tcPr>
            <w:tcW w:w="1702" w:type="dxa"/>
          </w:tcPr>
          <w:p w14:paraId="31243D2B">
            <w:pPr>
              <w:widowControl/>
              <w:jc w:val="right"/>
              <w:rPr>
                <w:color w:val="auto"/>
                <w:highlight w:val="none"/>
              </w:rPr>
            </w:pPr>
          </w:p>
        </w:tc>
      </w:tr>
      <w:tr w14:paraId="2B5C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275DE8F0">
            <w:pPr>
              <w:widowControl/>
              <w:jc w:val="center"/>
              <w:rPr>
                <w:color w:val="auto"/>
                <w:highlight w:val="none"/>
              </w:rPr>
            </w:pPr>
          </w:p>
        </w:tc>
        <w:tc>
          <w:tcPr>
            <w:tcW w:w="3116" w:type="dxa"/>
            <w:vAlign w:val="center"/>
          </w:tcPr>
          <w:p w14:paraId="58BE0B3D">
            <w:pPr>
              <w:widowControl/>
              <w:jc w:val="center"/>
              <w:rPr>
                <w:color w:val="auto"/>
                <w:highlight w:val="none"/>
              </w:rPr>
            </w:pPr>
            <w:r>
              <w:rPr>
                <w:rFonts w:hint="eastAsia" w:cs="宋体"/>
                <w:color w:val="auto"/>
                <w:highlight w:val="none"/>
              </w:rPr>
              <w:t>水泥（不含商品混凝土用量）</w:t>
            </w:r>
          </w:p>
        </w:tc>
        <w:tc>
          <w:tcPr>
            <w:tcW w:w="1987" w:type="dxa"/>
            <w:vAlign w:val="center"/>
          </w:tcPr>
          <w:p w14:paraId="0DC20B04">
            <w:pPr>
              <w:widowControl/>
              <w:tabs>
                <w:tab w:val="left" w:pos="2398"/>
              </w:tabs>
              <w:ind w:right="18"/>
              <w:jc w:val="right"/>
              <w:rPr>
                <w:color w:val="auto"/>
                <w:highlight w:val="none"/>
              </w:rPr>
            </w:pPr>
            <w:r>
              <w:rPr>
                <w:rFonts w:hint="eastAsia" w:cs="宋体"/>
                <w:color w:val="auto"/>
                <w:highlight w:val="none"/>
              </w:rPr>
              <w:t>吨</w:t>
            </w:r>
          </w:p>
        </w:tc>
        <w:tc>
          <w:tcPr>
            <w:tcW w:w="1702" w:type="dxa"/>
          </w:tcPr>
          <w:p w14:paraId="682D427C">
            <w:pPr>
              <w:widowControl/>
              <w:jc w:val="right"/>
              <w:rPr>
                <w:color w:val="auto"/>
                <w:highlight w:val="none"/>
              </w:rPr>
            </w:pPr>
          </w:p>
        </w:tc>
      </w:tr>
      <w:tr w14:paraId="2C60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185DC285">
            <w:pPr>
              <w:widowControl/>
              <w:jc w:val="center"/>
              <w:rPr>
                <w:color w:val="auto"/>
                <w:highlight w:val="none"/>
              </w:rPr>
            </w:pPr>
          </w:p>
        </w:tc>
        <w:tc>
          <w:tcPr>
            <w:tcW w:w="3116" w:type="dxa"/>
            <w:vAlign w:val="center"/>
          </w:tcPr>
          <w:p w14:paraId="5FFC2DB3">
            <w:pPr>
              <w:widowControl/>
              <w:jc w:val="center"/>
              <w:rPr>
                <w:color w:val="auto"/>
                <w:highlight w:val="none"/>
              </w:rPr>
            </w:pPr>
            <w:r>
              <w:rPr>
                <w:rFonts w:hint="eastAsia" w:cs="宋体"/>
                <w:color w:val="auto"/>
                <w:highlight w:val="none"/>
              </w:rPr>
              <w:t>商品混凝土</w:t>
            </w:r>
          </w:p>
        </w:tc>
        <w:tc>
          <w:tcPr>
            <w:tcW w:w="1987" w:type="dxa"/>
            <w:vAlign w:val="center"/>
          </w:tcPr>
          <w:p w14:paraId="68720D82">
            <w:pPr>
              <w:widowControl/>
              <w:jc w:val="right"/>
              <w:rPr>
                <w:color w:val="auto"/>
                <w:highlight w:val="none"/>
              </w:rPr>
            </w:pPr>
            <w:r>
              <w:rPr>
                <w:color w:val="auto"/>
                <w:highlight w:val="none"/>
              </w:rPr>
              <w:t>m</w:t>
            </w:r>
            <w:r>
              <w:rPr>
                <w:color w:val="auto"/>
                <w:highlight w:val="none"/>
                <w:vertAlign w:val="superscript"/>
              </w:rPr>
              <w:t>3</w:t>
            </w:r>
          </w:p>
        </w:tc>
        <w:tc>
          <w:tcPr>
            <w:tcW w:w="1702" w:type="dxa"/>
          </w:tcPr>
          <w:p w14:paraId="7A7D1A20">
            <w:pPr>
              <w:widowControl/>
              <w:jc w:val="right"/>
              <w:rPr>
                <w:color w:val="auto"/>
                <w:highlight w:val="none"/>
              </w:rPr>
            </w:pPr>
          </w:p>
        </w:tc>
      </w:tr>
    </w:tbl>
    <w:p w14:paraId="035EBDB2">
      <w:pPr>
        <w:ind w:left="-178" w:leftChars="-85" w:firstLine="177" w:firstLineChars="74"/>
        <w:rPr>
          <w:color w:val="auto"/>
          <w:sz w:val="24"/>
          <w:highlight w:val="none"/>
        </w:rPr>
      </w:pPr>
    </w:p>
    <w:p w14:paraId="64A01A72">
      <w:pPr>
        <w:pStyle w:val="18"/>
        <w:rPr>
          <w:color w:val="auto"/>
          <w:highlight w:val="none"/>
        </w:rPr>
      </w:pPr>
      <w:bookmarkStart w:id="848" w:name="_Hlk89191148"/>
      <w:r>
        <w:rPr>
          <w:color w:val="auto"/>
          <w:szCs w:val="21"/>
          <w:highlight w:val="none"/>
        </w:rPr>
        <w:t>注：</w:t>
      </w:r>
      <w:r>
        <w:rPr>
          <w:rFonts w:hint="eastAsia"/>
          <w:color w:val="auto"/>
          <w:szCs w:val="21"/>
          <w:highlight w:val="none"/>
        </w:rPr>
        <w:t>本表如</w:t>
      </w:r>
      <w:r>
        <w:rPr>
          <w:rFonts w:hint="eastAsia"/>
          <w:color w:val="auto"/>
          <w:highlight w:val="none"/>
        </w:rPr>
        <w:t>与</w:t>
      </w:r>
      <w:r>
        <w:rPr>
          <w:rFonts w:hint="eastAsia"/>
          <w:color w:val="auto"/>
          <w:szCs w:val="21"/>
          <w:highlight w:val="none"/>
        </w:rPr>
        <w:t>广西政府采购云平台</w:t>
      </w:r>
      <w:r>
        <w:rPr>
          <w:rFonts w:hint="eastAsia"/>
          <w:color w:val="auto"/>
          <w:highlight w:val="none"/>
        </w:rPr>
        <w:t>不一致的，以</w:t>
      </w:r>
      <w:r>
        <w:rPr>
          <w:rFonts w:hint="eastAsia"/>
          <w:color w:val="auto"/>
          <w:szCs w:val="21"/>
          <w:highlight w:val="none"/>
        </w:rPr>
        <w:t>广西政府采购云平台</w:t>
      </w:r>
      <w:r>
        <w:rPr>
          <w:rFonts w:hint="eastAsia"/>
          <w:color w:val="auto"/>
          <w:highlight w:val="none"/>
        </w:rPr>
        <w:t>为准。</w:t>
      </w:r>
    </w:p>
    <w:bookmarkEnd w:id="848"/>
    <w:p w14:paraId="6D237DE0">
      <w:pPr>
        <w:jc w:val="left"/>
        <w:rPr>
          <w:color w:val="auto"/>
          <w:szCs w:val="21"/>
          <w:highlight w:val="none"/>
        </w:rPr>
      </w:pPr>
    </w:p>
    <w:p w14:paraId="05A0DAE3">
      <w:pPr>
        <w:jc w:val="left"/>
        <w:rPr>
          <w:color w:val="auto"/>
          <w:szCs w:val="21"/>
          <w:highlight w:val="none"/>
        </w:rPr>
      </w:pPr>
    </w:p>
    <w:p w14:paraId="06F9E825">
      <w:pPr>
        <w:spacing w:line="360" w:lineRule="auto"/>
        <w:rPr>
          <w:color w:val="auto"/>
          <w:szCs w:val="21"/>
          <w:highlight w:val="none"/>
        </w:rPr>
      </w:pPr>
      <w:bookmarkStart w:id="849" w:name="_Hlk89191156"/>
      <w:r>
        <w:rPr>
          <w:color w:val="auto"/>
          <w:szCs w:val="21"/>
          <w:highlight w:val="none"/>
        </w:rPr>
        <w:t>供应商名称（</w:t>
      </w:r>
      <w:r>
        <w:rPr>
          <w:rFonts w:hint="eastAsia"/>
          <w:color w:val="auto"/>
          <w:szCs w:val="21"/>
          <w:highlight w:val="none"/>
        </w:rPr>
        <w:t>电子签章</w:t>
      </w:r>
      <w:r>
        <w:rPr>
          <w:color w:val="auto"/>
          <w:szCs w:val="21"/>
          <w:highlight w:val="none"/>
        </w:rPr>
        <w:t>）</w:t>
      </w:r>
      <w:bookmarkEnd w:id="849"/>
      <w:r>
        <w:rPr>
          <w:color w:val="auto"/>
          <w:szCs w:val="21"/>
          <w:highlight w:val="none"/>
        </w:rPr>
        <w:t>：</w:t>
      </w:r>
      <w:r>
        <w:rPr>
          <w:color w:val="auto"/>
          <w:szCs w:val="21"/>
          <w:highlight w:val="none"/>
          <w:u w:val="single"/>
        </w:rPr>
        <w:t xml:space="preserve">                          </w:t>
      </w:r>
    </w:p>
    <w:p w14:paraId="3C4B9754">
      <w:pPr>
        <w:spacing w:line="360" w:lineRule="auto"/>
        <w:rPr>
          <w:color w:val="auto"/>
          <w:szCs w:val="21"/>
          <w:highlight w:val="non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AF93AB9">
      <w:pPr>
        <w:jc w:val="left"/>
        <w:rPr>
          <w:color w:val="auto"/>
          <w:szCs w:val="21"/>
          <w:highlight w:val="none"/>
        </w:rPr>
      </w:pPr>
      <w:r>
        <w:rPr>
          <w:color w:val="auto"/>
          <w:szCs w:val="21"/>
          <w:highlight w:val="none"/>
        </w:rPr>
        <w:br w:type="page"/>
      </w:r>
      <w:r>
        <w:rPr>
          <w:color w:val="auto"/>
          <w:szCs w:val="21"/>
          <w:highlight w:val="none"/>
        </w:rPr>
        <w:t>4．已标价工程量清单</w:t>
      </w:r>
      <w:r>
        <w:rPr>
          <w:rFonts w:hint="eastAsia"/>
          <w:color w:val="auto"/>
          <w:szCs w:val="21"/>
          <w:highlight w:val="none"/>
        </w:rPr>
        <w:t>：</w:t>
      </w:r>
    </w:p>
    <w:p w14:paraId="064E9072">
      <w:pPr>
        <w:spacing w:line="360" w:lineRule="exac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w:t>
      </w:r>
      <w:r>
        <w:rPr>
          <w:color w:val="auto"/>
          <w:szCs w:val="21"/>
          <w:highlight w:val="none"/>
        </w:rPr>
        <w:t>已标价工程量清单应按</w:t>
      </w:r>
      <w:bookmarkStart w:id="850" w:name="_Hlk89191177"/>
      <w:r>
        <w:rPr>
          <w:color w:val="auto"/>
          <w:szCs w:val="21"/>
          <w:highlight w:val="none"/>
        </w:rPr>
        <w:t>第</w:t>
      </w:r>
      <w:r>
        <w:rPr>
          <w:rFonts w:hint="eastAsia"/>
          <w:color w:val="auto"/>
          <w:szCs w:val="21"/>
          <w:highlight w:val="none"/>
        </w:rPr>
        <w:t>二</w:t>
      </w:r>
      <w:r>
        <w:rPr>
          <w:color w:val="auto"/>
          <w:szCs w:val="21"/>
          <w:highlight w:val="none"/>
        </w:rPr>
        <w:t>章</w:t>
      </w:r>
      <w:bookmarkEnd w:id="850"/>
      <w:r>
        <w:rPr>
          <w:color w:val="auto"/>
          <w:szCs w:val="21"/>
          <w:highlight w:val="none"/>
        </w:rPr>
        <w:t>“工程量清单”中的相关表格及报价说明填写。构成合同文件的已标价工程量清单包括第</w:t>
      </w:r>
      <w:r>
        <w:rPr>
          <w:rFonts w:hint="eastAsia"/>
          <w:color w:val="auto"/>
          <w:szCs w:val="21"/>
          <w:highlight w:val="none"/>
        </w:rPr>
        <w:t>二</w:t>
      </w:r>
      <w:r>
        <w:rPr>
          <w:color w:val="auto"/>
          <w:szCs w:val="21"/>
          <w:highlight w:val="none"/>
        </w:rPr>
        <w:t>章“工程量清单”有关工程量清单、报价以及其他说明的内容。</w:t>
      </w:r>
    </w:p>
    <w:p w14:paraId="0F081299">
      <w:pPr>
        <w:spacing w:line="360" w:lineRule="exac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w:t>
      </w:r>
      <w:r>
        <w:rPr>
          <w:rFonts w:hint="eastAsia" w:cs="宋体"/>
          <w:color w:val="auto"/>
          <w:highlight w:val="none"/>
        </w:rPr>
        <w:t>一般计税法建设工程已标价工程量清单表格按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w:t>
      </w:r>
      <w:r>
        <w:rPr>
          <w:rFonts w:hint="eastAsia" w:cs="宋体"/>
          <w:color w:val="auto"/>
          <w:highlight w:val="none"/>
        </w:rPr>
        <w:t>要求提供，简易计税法表格按《</w:t>
      </w:r>
      <w:r>
        <w:rPr>
          <w:color w:val="auto"/>
          <w:highlight w:val="none"/>
        </w:rPr>
        <w:t>&lt;</w:t>
      </w:r>
      <w:r>
        <w:rPr>
          <w:rFonts w:hint="eastAsia" w:cs="宋体"/>
          <w:color w:val="auto"/>
          <w:highlight w:val="none"/>
        </w:rPr>
        <w:t>建设工程工程量清单计价规范</w:t>
      </w:r>
      <w:r>
        <w:rPr>
          <w:color w:val="auto"/>
          <w:highlight w:val="none"/>
        </w:rPr>
        <w:t>&gt;</w:t>
      </w:r>
      <w:r>
        <w:rPr>
          <w:rFonts w:hint="eastAsia" w:cs="宋体"/>
          <w:color w:val="auto"/>
          <w:highlight w:val="none"/>
        </w:rPr>
        <w:t>（</w:t>
      </w:r>
      <w:r>
        <w:rPr>
          <w:color w:val="auto"/>
          <w:highlight w:val="none"/>
        </w:rPr>
        <w:t>GB5050-2013</w:t>
      </w:r>
      <w:r>
        <w:rPr>
          <w:rFonts w:hint="eastAsia" w:cs="宋体"/>
          <w:color w:val="auto"/>
          <w:highlight w:val="none"/>
        </w:rPr>
        <w:t>）广西壮族自治区实施细则》要求的表格提供，但规费和税费按照</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color w:val="auto"/>
          <w:szCs w:val="21"/>
          <w:highlight w:val="none"/>
        </w:rPr>
        <w:t>。</w:t>
      </w:r>
    </w:p>
    <w:p w14:paraId="43BE3F5D">
      <w:pPr>
        <w:spacing w:line="360" w:lineRule="exact"/>
        <w:ind w:firstLine="420" w:firstLineChars="200"/>
        <w:rPr>
          <w:color w:val="auto"/>
          <w:szCs w:val="21"/>
          <w:highlight w:val="none"/>
        </w:rPr>
      </w:pPr>
    </w:p>
    <w:p w14:paraId="7491AD12">
      <w:pPr>
        <w:snapToGrid w:val="0"/>
        <w:spacing w:before="50" w:after="120" w:afterLines="50"/>
        <w:jc w:val="left"/>
        <w:rPr>
          <w:color w:val="auto"/>
          <w:szCs w:val="21"/>
          <w:highlight w:val="none"/>
        </w:rPr>
      </w:pPr>
      <w:bookmarkStart w:id="851" w:name="_Hlk60822154"/>
    </w:p>
    <w:bookmarkEnd w:id="851"/>
    <w:p w14:paraId="13A98706">
      <w:pPr>
        <w:snapToGrid w:val="0"/>
        <w:spacing w:before="50" w:after="120" w:afterLines="50"/>
        <w:jc w:val="left"/>
        <w:rPr>
          <w:color w:val="auto"/>
          <w:szCs w:val="21"/>
          <w:highlight w:val="none"/>
        </w:rPr>
      </w:pPr>
      <w:r>
        <w:rPr>
          <w:color w:val="auto"/>
          <w:szCs w:val="21"/>
          <w:highlight w:val="none"/>
        </w:rPr>
        <w:br w:type="page"/>
      </w:r>
      <w:bookmarkStart w:id="852" w:name="_Hlk89191232"/>
      <w:r>
        <w:rPr>
          <w:color w:val="auto"/>
          <w:szCs w:val="21"/>
          <w:highlight w:val="none"/>
        </w:rPr>
        <w:t>3</w:t>
      </w:r>
      <w:r>
        <w:rPr>
          <w:rFonts w:hint="eastAsia"/>
          <w:color w:val="auto"/>
          <w:szCs w:val="21"/>
          <w:highlight w:val="none"/>
        </w:rPr>
        <w:t>.开标一览表</w:t>
      </w:r>
    </w:p>
    <w:p w14:paraId="69ADB1D7">
      <w:pPr>
        <w:widowControl/>
        <w:jc w:val="left"/>
        <w:rPr>
          <w:color w:val="auto"/>
          <w:szCs w:val="21"/>
          <w:highlight w:val="none"/>
        </w:rPr>
      </w:pPr>
    </w:p>
    <w:p w14:paraId="478C7BF1">
      <w:pPr>
        <w:widowControl/>
        <w:jc w:val="left"/>
        <w:rPr>
          <w:color w:val="auto"/>
          <w:szCs w:val="21"/>
          <w:highlight w:val="none"/>
        </w:rPr>
      </w:pPr>
    </w:p>
    <w:p w14:paraId="737BA989">
      <w:pPr>
        <w:widowControl/>
        <w:jc w:val="left"/>
        <w:rPr>
          <w:color w:val="auto"/>
          <w:szCs w:val="21"/>
          <w:highlight w:val="none"/>
        </w:rPr>
      </w:pPr>
    </w:p>
    <w:p w14:paraId="6A23D691">
      <w:pPr>
        <w:rPr>
          <w:b/>
          <w:color w:val="auto"/>
          <w:szCs w:val="21"/>
          <w:highlight w:val="none"/>
        </w:rPr>
      </w:pPr>
    </w:p>
    <w:p w14:paraId="7BEB64CB">
      <w:pPr>
        <w:rPr>
          <w:b/>
          <w:color w:val="auto"/>
          <w:szCs w:val="21"/>
          <w:highlight w:val="none"/>
        </w:rPr>
      </w:pPr>
    </w:p>
    <w:p w14:paraId="1086C413">
      <w:pPr>
        <w:rPr>
          <w:b/>
          <w:color w:val="auto"/>
          <w:szCs w:val="21"/>
          <w:highlight w:val="none"/>
        </w:rPr>
      </w:pPr>
      <w:r>
        <w:rPr>
          <w:rFonts w:hint="eastAsia"/>
          <w:b/>
          <w:color w:val="auto"/>
          <w:szCs w:val="21"/>
          <w:highlight w:val="none"/>
        </w:rPr>
        <w:t>格式详见广西政府采购云平台，且仅在广西政府采购云平台填写即可。</w:t>
      </w:r>
    </w:p>
    <w:bookmarkEnd w:id="852"/>
    <w:p w14:paraId="1D1CB7FD">
      <w:pPr>
        <w:rPr>
          <w:color w:val="auto"/>
          <w:szCs w:val="21"/>
          <w:highlight w:val="none"/>
        </w:rPr>
      </w:pPr>
    </w:p>
    <w:bookmarkEnd w:id="853"/>
    <w:sectPr>
      <w:headerReference r:id="rId21" w:type="default"/>
      <w:footerReference r:id="rId22"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F4BBC">
    <w:pPr>
      <w:pStyle w:val="32"/>
      <w:framePr w:wrap="around" w:vAnchor="text" w:hAnchor="margin" w:xAlign="center" w:y="1"/>
      <w:rPr>
        <w:rStyle w:val="58"/>
      </w:rPr>
    </w:pPr>
    <w:r>
      <w:fldChar w:fldCharType="begin"/>
    </w:r>
    <w:r>
      <w:rPr>
        <w:rStyle w:val="58"/>
      </w:rPr>
      <w:instrText xml:space="preserve">PAGE  </w:instrText>
    </w:r>
    <w:r>
      <w:fldChar w:fldCharType="separate"/>
    </w:r>
    <w:r>
      <w:rPr>
        <w:rStyle w:val="58"/>
      </w:rPr>
      <w:t>5</w:t>
    </w:r>
    <w:r>
      <w:fldChar w:fldCharType="end"/>
    </w:r>
  </w:p>
  <w:p w14:paraId="2719376D">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60A30">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14:paraId="76419C1D">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E0BE">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9C41">
    <w:pPr>
      <w:pStyle w:val="32"/>
      <w:jc w:val="center"/>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AF34">
    <w:pPr>
      <w:pStyle w:val="32"/>
      <w:ind w:right="360" w:firstLine="360"/>
      <w:rPr>
        <w:rStyle w:val="5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7A9C2">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57A9C2">
                    <w:pPr>
                      <w:pStyle w:val="32"/>
                    </w:pPr>
                    <w:r>
                      <w:fldChar w:fldCharType="begin"/>
                    </w:r>
                    <w:r>
                      <w:instrText xml:space="preserve"> PAGE  \* MERGEFORMAT </w:instrText>
                    </w:r>
                    <w:r>
                      <w:fldChar w:fldCharType="separate"/>
                    </w:r>
                    <w:r>
                      <w:t>0</w:t>
                    </w:r>
                    <w:r>
                      <w:fldChar w:fldCharType="end"/>
                    </w:r>
                  </w:p>
                </w:txbxContent>
              </v:textbox>
            </v:shape>
          </w:pict>
        </mc:Fallback>
      </mc:AlternateContent>
    </w:r>
  </w:p>
  <w:p w14:paraId="035B4DD6">
    <w:pPr>
      <w:pStyle w:val="32"/>
      <w:ind w:right="360"/>
      <w:rPr>
        <w:rStyle w:val="58"/>
        <w:szCs w:val="21"/>
      </w:rPr>
    </w:pPr>
  </w:p>
  <w:p w14:paraId="60C5CC9A">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6A8E">
    <w:pPr>
      <w:pStyle w:val="32"/>
      <w:framePr w:wrap="around" w:vAnchor="text" w:hAnchor="margin" w:xAlign="center" w:y="1"/>
      <w:rPr>
        <w:rStyle w:val="58"/>
      </w:rPr>
    </w:pPr>
    <w:r>
      <w:rPr>
        <w:rStyle w:val="58"/>
        <w:sz w:val="21"/>
        <w:szCs w:val="24"/>
      </w:rPr>
      <w:fldChar w:fldCharType="begin"/>
    </w:r>
    <w:r>
      <w:rPr>
        <w:rStyle w:val="58"/>
        <w:sz w:val="21"/>
        <w:szCs w:val="24"/>
      </w:rPr>
      <w:instrText xml:space="preserve">PAGE  </w:instrText>
    </w:r>
    <w:r>
      <w:rPr>
        <w:rStyle w:val="58"/>
        <w:sz w:val="21"/>
        <w:szCs w:val="24"/>
      </w:rPr>
      <w:fldChar w:fldCharType="end"/>
    </w:r>
  </w:p>
  <w:p w14:paraId="741D71AB">
    <w:pPr>
      <w:pStyle w:val="32"/>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A943">
    <w:pPr>
      <w:pStyle w:val="32"/>
      <w:tabs>
        <w:tab w:val="center" w:pos="496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93273">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6293273">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DEB2">
    <w:pPr>
      <w:pStyle w:val="32"/>
      <w:ind w:right="360" w:firstLine="360"/>
      <w:rPr>
        <w:rStyle w:val="5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FEC21">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DFEC21">
                    <w:pPr>
                      <w:pStyle w:val="32"/>
                    </w:pPr>
                    <w:r>
                      <w:fldChar w:fldCharType="begin"/>
                    </w:r>
                    <w:r>
                      <w:instrText xml:space="preserve"> PAGE  \* MERGEFORMAT </w:instrText>
                    </w:r>
                    <w:r>
                      <w:fldChar w:fldCharType="separate"/>
                    </w:r>
                    <w:r>
                      <w:t>2</w:t>
                    </w:r>
                    <w:r>
                      <w:fldChar w:fldCharType="end"/>
                    </w:r>
                  </w:p>
                </w:txbxContent>
              </v:textbox>
            </v:shape>
          </w:pict>
        </mc:Fallback>
      </mc:AlternateContent>
    </w:r>
  </w:p>
  <w:p w14:paraId="79253B30">
    <w:pPr>
      <w:pStyle w:val="32"/>
      <w:ind w:right="360"/>
      <w:rPr>
        <w:rStyle w:val="58"/>
        <w:szCs w:val="21"/>
      </w:rPr>
    </w:pPr>
  </w:p>
  <w:p w14:paraId="245C8930">
    <w:pPr>
      <w:pStyle w:val="3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DFA5D">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D03C">
    <w:pPr>
      <w:pStyle w:val="33"/>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A9DB">
    <w:pPr>
      <w:pStyle w:val="33"/>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3960">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DC79">
    <w:pPr>
      <w:pStyle w:val="33"/>
      <w:jc w:val="left"/>
    </w:pPr>
    <w:r>
      <w:rPr>
        <w:rFonts w:hint="eastAsia"/>
      </w:rPr>
      <w:t xml:space="preserve">广西机电设备招标有限公司采购文件                                                               </w:t>
    </w:r>
  </w:p>
  <w:p w14:paraId="5FA6E938">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003F8">
    <w:pPr>
      <w:pStyle w:val="33"/>
      <w:pBdr>
        <w:bottom w:val="single" w:color="auto" w:sz="6" w:space="0"/>
      </w:pBdr>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6DD8">
    <w:pPr>
      <w:pStyle w:val="33"/>
      <w:jc w:val="left"/>
    </w:pPr>
    <w:r>
      <w:rPr>
        <w:rFonts w:hint="eastAsia"/>
      </w:rPr>
      <w:t xml:space="preserve">广西机电设备招标有限公司采购文件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05A4A">
    <w:pPr>
      <w:pStyle w:val="33"/>
      <w:jc w:val="left"/>
    </w:pPr>
    <w:r>
      <w:rPr>
        <w:rFonts w:hint="eastAsia"/>
      </w:rPr>
      <w:t xml:space="preserve">广西机电设备招标有限公司磋商文件                                                    </w:t>
    </w:r>
  </w:p>
  <w:p w14:paraId="6D947F0E">
    <w:pPr>
      <w:pStyle w:val="33"/>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0153">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D6BD">
    <w:pPr>
      <w:pStyle w:val="33"/>
      <w:jc w:val="left"/>
    </w:pPr>
    <w:r>
      <w:rPr>
        <w:rFonts w:hint="eastAsia"/>
      </w:rPr>
      <w:t xml:space="preserve">广西机电设备招标有限公司采购文件                                                           </w:t>
    </w:r>
  </w:p>
  <w:p w14:paraId="60EF191A">
    <w:pPr>
      <w:pStyle w:val="33"/>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533D">
    <w:pPr>
      <w:pStyle w:val="33"/>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D8EB">
    <w:pPr>
      <w:pStyle w:val="33"/>
      <w:jc w:val="left"/>
    </w:pPr>
    <w:r>
      <w:rPr>
        <w:rFonts w:hint="eastAsia"/>
      </w:rPr>
      <w:t>广西机电设备招标有限公司磋商文件                                                     评审方法及评审标准</w:t>
    </w:r>
  </w:p>
  <w:p w14:paraId="60D874AE">
    <w:pPr>
      <w:pStyle w:val="33"/>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6"/>
      <w:numFmt w:val="decimal"/>
      <w:lvlText w:val="%1."/>
      <w:lvlJc w:val="left"/>
      <w:pPr>
        <w:tabs>
          <w:tab w:val="left" w:pos="312"/>
        </w:tabs>
      </w:pPr>
    </w:lvl>
  </w:abstractNum>
  <w:abstractNum w:abstractNumId="1">
    <w:nsid w:val="00000002"/>
    <w:multiLevelType w:val="singleLevel"/>
    <w:tmpl w:val="00000002"/>
    <w:lvl w:ilvl="0" w:tentative="0">
      <w:start w:val="5"/>
      <w:numFmt w:val="decimal"/>
      <w:suff w:val="nothing"/>
      <w:lvlText w:val="%1．"/>
      <w:lvlJc w:val="left"/>
    </w:lvl>
  </w:abstractNum>
  <w:abstractNum w:abstractNumId="2">
    <w:nsid w:val="00000003"/>
    <w:multiLevelType w:val="multilevel"/>
    <w:tmpl w:val="00000003"/>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0000004"/>
    <w:multiLevelType w:val="singleLevel"/>
    <w:tmpl w:val="00000004"/>
    <w:lvl w:ilvl="0" w:tentative="0">
      <w:start w:val="19"/>
      <w:numFmt w:val="decimal"/>
      <w:suff w:val="nothing"/>
      <w:lvlText w:val="%1．"/>
      <w:lvlJc w:val="left"/>
    </w:lvl>
  </w:abstractNum>
  <w:abstractNum w:abstractNumId="4">
    <w:nsid w:val="00000005"/>
    <w:multiLevelType w:val="multilevel"/>
    <w:tmpl w:val="00000005"/>
    <w:lvl w:ilvl="0" w:tentative="0">
      <w:start w:val="52"/>
      <w:numFmt w:val="decimal"/>
      <w:lvlText w:val="%1"/>
      <w:lvlJc w:val="left"/>
      <w:pPr>
        <w:tabs>
          <w:tab w:val="left" w:pos="0"/>
        </w:tabs>
        <w:ind w:left="735" w:hanging="735"/>
      </w:pPr>
      <w:rPr>
        <w:rFonts w:hint="default"/>
      </w:rPr>
    </w:lvl>
    <w:lvl w:ilvl="1" w:tentative="0">
      <w:start w:val="3"/>
      <w:numFmt w:val="decimal"/>
      <w:lvlText w:val="%1．%2"/>
      <w:lvlJc w:val="left"/>
      <w:pPr>
        <w:tabs>
          <w:tab w:val="left" w:pos="0"/>
        </w:tabs>
        <w:ind w:left="1019" w:hanging="735"/>
      </w:pPr>
      <w:rPr>
        <w:rFonts w:hint="default"/>
      </w:rPr>
    </w:lvl>
    <w:lvl w:ilvl="2" w:tentative="0">
      <w:start w:val="1"/>
      <w:numFmt w:val="decimal"/>
      <w:lvlText w:val="%1．%2.%3"/>
      <w:lvlJc w:val="left"/>
      <w:pPr>
        <w:tabs>
          <w:tab w:val="left" w:pos="0"/>
        </w:tabs>
        <w:ind w:left="1557" w:hanging="735"/>
      </w:pPr>
      <w:rPr>
        <w:rFonts w:hint="default"/>
      </w:rPr>
    </w:lvl>
    <w:lvl w:ilvl="3" w:tentative="0">
      <w:start w:val="1"/>
      <w:numFmt w:val="decimal"/>
      <w:lvlText w:val="%1．%2.%3.%4"/>
      <w:lvlJc w:val="left"/>
      <w:pPr>
        <w:tabs>
          <w:tab w:val="left" w:pos="0"/>
        </w:tabs>
        <w:ind w:left="2313" w:hanging="1080"/>
      </w:pPr>
      <w:rPr>
        <w:rFonts w:hint="default"/>
      </w:rPr>
    </w:lvl>
    <w:lvl w:ilvl="4" w:tentative="0">
      <w:start w:val="1"/>
      <w:numFmt w:val="decimal"/>
      <w:lvlText w:val="%1．%2.%3.%4.%5"/>
      <w:lvlJc w:val="left"/>
      <w:pPr>
        <w:tabs>
          <w:tab w:val="left" w:pos="0"/>
        </w:tabs>
        <w:ind w:left="2724" w:hanging="1080"/>
      </w:pPr>
      <w:rPr>
        <w:rFonts w:hint="default"/>
      </w:rPr>
    </w:lvl>
    <w:lvl w:ilvl="5" w:tentative="0">
      <w:start w:val="1"/>
      <w:numFmt w:val="decimal"/>
      <w:lvlText w:val="%1．%2.%3.%4.%5.%6"/>
      <w:lvlJc w:val="left"/>
      <w:pPr>
        <w:tabs>
          <w:tab w:val="left" w:pos="0"/>
        </w:tabs>
        <w:ind w:left="3495" w:hanging="1440"/>
      </w:pPr>
      <w:rPr>
        <w:rFonts w:hint="default"/>
      </w:rPr>
    </w:lvl>
    <w:lvl w:ilvl="6" w:tentative="0">
      <w:start w:val="1"/>
      <w:numFmt w:val="decimal"/>
      <w:lvlText w:val="%1．%2.%3.%4.%5.%6.%7"/>
      <w:lvlJc w:val="left"/>
      <w:pPr>
        <w:tabs>
          <w:tab w:val="left" w:pos="0"/>
        </w:tabs>
        <w:ind w:left="4266" w:hanging="1800"/>
      </w:pPr>
      <w:rPr>
        <w:rFonts w:hint="default"/>
      </w:rPr>
    </w:lvl>
    <w:lvl w:ilvl="7" w:tentative="0">
      <w:start w:val="1"/>
      <w:numFmt w:val="decimal"/>
      <w:lvlText w:val="%1．%2.%3.%4.%5.%6.%7.%8"/>
      <w:lvlJc w:val="left"/>
      <w:pPr>
        <w:tabs>
          <w:tab w:val="left" w:pos="0"/>
        </w:tabs>
        <w:ind w:left="4677" w:hanging="1800"/>
      </w:pPr>
      <w:rPr>
        <w:rFonts w:hint="default"/>
      </w:rPr>
    </w:lvl>
    <w:lvl w:ilvl="8" w:tentative="0">
      <w:start w:val="1"/>
      <w:numFmt w:val="decimal"/>
      <w:lvlText w:val="%1．%2.%3.%4.%5.%6.%7.%8.%9"/>
      <w:lvlJc w:val="left"/>
      <w:pPr>
        <w:tabs>
          <w:tab w:val="left" w:pos="0"/>
        </w:tabs>
        <w:ind w:left="5448" w:hanging="2160"/>
      </w:pPr>
      <w:rPr>
        <w:rFonts w:hint="default"/>
      </w:rPr>
    </w:lvl>
  </w:abstractNum>
  <w:abstractNum w:abstractNumId="5">
    <w:nsid w:val="00000006"/>
    <w:multiLevelType w:val="singleLevel"/>
    <w:tmpl w:val="00000006"/>
    <w:lvl w:ilvl="0" w:tentative="0">
      <w:start w:val="1"/>
      <w:numFmt w:val="decimal"/>
      <w:suff w:val="nothing"/>
      <w:lvlText w:val="（%1）"/>
      <w:lvlJc w:val="left"/>
      <w:pPr>
        <w:ind w:left="0" w:firstLine="0"/>
      </w:pPr>
    </w:lvl>
  </w:abstractNum>
  <w:abstractNum w:abstractNumId="6">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EDD6596"/>
    <w:multiLevelType w:val="singleLevel"/>
    <w:tmpl w:val="6EDD6596"/>
    <w:lvl w:ilvl="0" w:tentative="0">
      <w:start w:val="1"/>
      <w:numFmt w:val="decimal"/>
      <w:suff w:val="space"/>
      <w:lvlText w:val="%1."/>
      <w:lvlJc w:val="left"/>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0NTg3Njg0YjQ4NmUzYjk0MzI2OWM1NzY1OGJiYmEifQ=="/>
  </w:docVars>
  <w:rsids>
    <w:rsidRoot w:val="00172A27"/>
    <w:rsid w:val="000003EF"/>
    <w:rsid w:val="0000091B"/>
    <w:rsid w:val="00000D0A"/>
    <w:rsid w:val="00000D19"/>
    <w:rsid w:val="00000D8B"/>
    <w:rsid w:val="00000E1A"/>
    <w:rsid w:val="00001B3E"/>
    <w:rsid w:val="00001B8A"/>
    <w:rsid w:val="00001CD6"/>
    <w:rsid w:val="00002DDA"/>
    <w:rsid w:val="000030E9"/>
    <w:rsid w:val="00003DAE"/>
    <w:rsid w:val="00004D3E"/>
    <w:rsid w:val="000058D7"/>
    <w:rsid w:val="00005E55"/>
    <w:rsid w:val="00006E2C"/>
    <w:rsid w:val="000079FF"/>
    <w:rsid w:val="00007B0D"/>
    <w:rsid w:val="00007D2F"/>
    <w:rsid w:val="000102A9"/>
    <w:rsid w:val="000105E8"/>
    <w:rsid w:val="00011D72"/>
    <w:rsid w:val="00012078"/>
    <w:rsid w:val="00013748"/>
    <w:rsid w:val="00013D41"/>
    <w:rsid w:val="000143A3"/>
    <w:rsid w:val="00014575"/>
    <w:rsid w:val="00014DD6"/>
    <w:rsid w:val="0001598C"/>
    <w:rsid w:val="00015C2A"/>
    <w:rsid w:val="00016C31"/>
    <w:rsid w:val="000178A5"/>
    <w:rsid w:val="00017C54"/>
    <w:rsid w:val="0002040C"/>
    <w:rsid w:val="00020B37"/>
    <w:rsid w:val="00020BB1"/>
    <w:rsid w:val="00020BF0"/>
    <w:rsid w:val="0002150B"/>
    <w:rsid w:val="000215B7"/>
    <w:rsid w:val="000217BF"/>
    <w:rsid w:val="00021C98"/>
    <w:rsid w:val="00021CCD"/>
    <w:rsid w:val="00021EE3"/>
    <w:rsid w:val="00022132"/>
    <w:rsid w:val="000228AB"/>
    <w:rsid w:val="0002330D"/>
    <w:rsid w:val="000233CA"/>
    <w:rsid w:val="00023652"/>
    <w:rsid w:val="000240D4"/>
    <w:rsid w:val="0002424E"/>
    <w:rsid w:val="00024633"/>
    <w:rsid w:val="0002560A"/>
    <w:rsid w:val="00025DA0"/>
    <w:rsid w:val="0002696D"/>
    <w:rsid w:val="0002754D"/>
    <w:rsid w:val="00027666"/>
    <w:rsid w:val="000276B2"/>
    <w:rsid w:val="00027A46"/>
    <w:rsid w:val="00027AF3"/>
    <w:rsid w:val="00030024"/>
    <w:rsid w:val="00030124"/>
    <w:rsid w:val="000305FD"/>
    <w:rsid w:val="000306E8"/>
    <w:rsid w:val="0003084F"/>
    <w:rsid w:val="00030B45"/>
    <w:rsid w:val="00030C2F"/>
    <w:rsid w:val="00030DAA"/>
    <w:rsid w:val="000311F9"/>
    <w:rsid w:val="00031757"/>
    <w:rsid w:val="00032686"/>
    <w:rsid w:val="0003274B"/>
    <w:rsid w:val="00032AD8"/>
    <w:rsid w:val="000331CC"/>
    <w:rsid w:val="0003322E"/>
    <w:rsid w:val="00033927"/>
    <w:rsid w:val="00035840"/>
    <w:rsid w:val="00035844"/>
    <w:rsid w:val="00036BAA"/>
    <w:rsid w:val="000370C6"/>
    <w:rsid w:val="00037C63"/>
    <w:rsid w:val="00037CE4"/>
    <w:rsid w:val="00037E01"/>
    <w:rsid w:val="00040187"/>
    <w:rsid w:val="00040351"/>
    <w:rsid w:val="00040AC1"/>
    <w:rsid w:val="00040D93"/>
    <w:rsid w:val="000418B1"/>
    <w:rsid w:val="00042BF9"/>
    <w:rsid w:val="00043295"/>
    <w:rsid w:val="00043592"/>
    <w:rsid w:val="00043796"/>
    <w:rsid w:val="00044708"/>
    <w:rsid w:val="00045069"/>
    <w:rsid w:val="00045443"/>
    <w:rsid w:val="00045947"/>
    <w:rsid w:val="000462A8"/>
    <w:rsid w:val="00046360"/>
    <w:rsid w:val="00046485"/>
    <w:rsid w:val="0004653D"/>
    <w:rsid w:val="000465AB"/>
    <w:rsid w:val="000467A3"/>
    <w:rsid w:val="00046E59"/>
    <w:rsid w:val="000471CF"/>
    <w:rsid w:val="000472E6"/>
    <w:rsid w:val="000479CD"/>
    <w:rsid w:val="00047FD9"/>
    <w:rsid w:val="000500E6"/>
    <w:rsid w:val="000504FE"/>
    <w:rsid w:val="00050F9F"/>
    <w:rsid w:val="00052A50"/>
    <w:rsid w:val="00052C85"/>
    <w:rsid w:val="00053BFC"/>
    <w:rsid w:val="00053D00"/>
    <w:rsid w:val="0005428F"/>
    <w:rsid w:val="00054870"/>
    <w:rsid w:val="00054ABD"/>
    <w:rsid w:val="00054F7D"/>
    <w:rsid w:val="00055230"/>
    <w:rsid w:val="00055557"/>
    <w:rsid w:val="00055A8A"/>
    <w:rsid w:val="00055E6D"/>
    <w:rsid w:val="0005625F"/>
    <w:rsid w:val="0005649E"/>
    <w:rsid w:val="00056597"/>
    <w:rsid w:val="0005700C"/>
    <w:rsid w:val="00057393"/>
    <w:rsid w:val="00057E45"/>
    <w:rsid w:val="000606B6"/>
    <w:rsid w:val="0006192F"/>
    <w:rsid w:val="00061AB7"/>
    <w:rsid w:val="00061F82"/>
    <w:rsid w:val="00062637"/>
    <w:rsid w:val="000631AC"/>
    <w:rsid w:val="000631B7"/>
    <w:rsid w:val="000639D4"/>
    <w:rsid w:val="00064A48"/>
    <w:rsid w:val="00064C80"/>
    <w:rsid w:val="00065AB7"/>
    <w:rsid w:val="00065D71"/>
    <w:rsid w:val="00066111"/>
    <w:rsid w:val="000673D8"/>
    <w:rsid w:val="00067DD2"/>
    <w:rsid w:val="00067DE7"/>
    <w:rsid w:val="00067ED4"/>
    <w:rsid w:val="00070500"/>
    <w:rsid w:val="000706AC"/>
    <w:rsid w:val="00070950"/>
    <w:rsid w:val="000709D3"/>
    <w:rsid w:val="00070B1F"/>
    <w:rsid w:val="000712F8"/>
    <w:rsid w:val="00071587"/>
    <w:rsid w:val="00071A6A"/>
    <w:rsid w:val="00071C95"/>
    <w:rsid w:val="0007216A"/>
    <w:rsid w:val="00072A95"/>
    <w:rsid w:val="00072C12"/>
    <w:rsid w:val="000737A9"/>
    <w:rsid w:val="00074923"/>
    <w:rsid w:val="000750EA"/>
    <w:rsid w:val="00075DF5"/>
    <w:rsid w:val="00075E3B"/>
    <w:rsid w:val="00077698"/>
    <w:rsid w:val="00077891"/>
    <w:rsid w:val="0007797E"/>
    <w:rsid w:val="00077D86"/>
    <w:rsid w:val="0008017C"/>
    <w:rsid w:val="00080AA6"/>
    <w:rsid w:val="00081751"/>
    <w:rsid w:val="00081C1C"/>
    <w:rsid w:val="00082255"/>
    <w:rsid w:val="000822F0"/>
    <w:rsid w:val="00082611"/>
    <w:rsid w:val="0008264F"/>
    <w:rsid w:val="0008372E"/>
    <w:rsid w:val="00083A64"/>
    <w:rsid w:val="00083B97"/>
    <w:rsid w:val="00084575"/>
    <w:rsid w:val="00084AB1"/>
    <w:rsid w:val="00084F10"/>
    <w:rsid w:val="0008521D"/>
    <w:rsid w:val="00085A04"/>
    <w:rsid w:val="000866A9"/>
    <w:rsid w:val="00086EC2"/>
    <w:rsid w:val="00087358"/>
    <w:rsid w:val="000873F5"/>
    <w:rsid w:val="000900DF"/>
    <w:rsid w:val="00090193"/>
    <w:rsid w:val="0009021F"/>
    <w:rsid w:val="00091D8D"/>
    <w:rsid w:val="00091EDA"/>
    <w:rsid w:val="00092713"/>
    <w:rsid w:val="0009353F"/>
    <w:rsid w:val="00093DF8"/>
    <w:rsid w:val="000941F6"/>
    <w:rsid w:val="000945C5"/>
    <w:rsid w:val="00094ECF"/>
    <w:rsid w:val="0009592E"/>
    <w:rsid w:val="00095FB4"/>
    <w:rsid w:val="00096224"/>
    <w:rsid w:val="0009715C"/>
    <w:rsid w:val="000A10DB"/>
    <w:rsid w:val="000A1429"/>
    <w:rsid w:val="000A2968"/>
    <w:rsid w:val="000A29DC"/>
    <w:rsid w:val="000A3515"/>
    <w:rsid w:val="000A3518"/>
    <w:rsid w:val="000A487D"/>
    <w:rsid w:val="000A6F1D"/>
    <w:rsid w:val="000A70C7"/>
    <w:rsid w:val="000A7238"/>
    <w:rsid w:val="000A791D"/>
    <w:rsid w:val="000B09FE"/>
    <w:rsid w:val="000B15EF"/>
    <w:rsid w:val="000B26D6"/>
    <w:rsid w:val="000B316D"/>
    <w:rsid w:val="000B3194"/>
    <w:rsid w:val="000B33E8"/>
    <w:rsid w:val="000B3CFE"/>
    <w:rsid w:val="000B4164"/>
    <w:rsid w:val="000B4397"/>
    <w:rsid w:val="000B4EF3"/>
    <w:rsid w:val="000B554C"/>
    <w:rsid w:val="000B5D87"/>
    <w:rsid w:val="000B63FE"/>
    <w:rsid w:val="000B642F"/>
    <w:rsid w:val="000B6F18"/>
    <w:rsid w:val="000B7E6D"/>
    <w:rsid w:val="000C1414"/>
    <w:rsid w:val="000C350A"/>
    <w:rsid w:val="000C4988"/>
    <w:rsid w:val="000C591F"/>
    <w:rsid w:val="000C59D1"/>
    <w:rsid w:val="000C5FC6"/>
    <w:rsid w:val="000C60D0"/>
    <w:rsid w:val="000C7045"/>
    <w:rsid w:val="000C757A"/>
    <w:rsid w:val="000C7D9F"/>
    <w:rsid w:val="000C7DC8"/>
    <w:rsid w:val="000D0974"/>
    <w:rsid w:val="000D1B95"/>
    <w:rsid w:val="000D3613"/>
    <w:rsid w:val="000D3E1B"/>
    <w:rsid w:val="000D4061"/>
    <w:rsid w:val="000D471A"/>
    <w:rsid w:val="000D4860"/>
    <w:rsid w:val="000D48FB"/>
    <w:rsid w:val="000D4B4F"/>
    <w:rsid w:val="000D4EC1"/>
    <w:rsid w:val="000D4EF1"/>
    <w:rsid w:val="000D55FD"/>
    <w:rsid w:val="000D5F11"/>
    <w:rsid w:val="000D7588"/>
    <w:rsid w:val="000D7BE7"/>
    <w:rsid w:val="000E0106"/>
    <w:rsid w:val="000E01DF"/>
    <w:rsid w:val="000E14FC"/>
    <w:rsid w:val="000E16B2"/>
    <w:rsid w:val="000E173A"/>
    <w:rsid w:val="000E1C04"/>
    <w:rsid w:val="000E216E"/>
    <w:rsid w:val="000E2AD1"/>
    <w:rsid w:val="000E2D70"/>
    <w:rsid w:val="000E3898"/>
    <w:rsid w:val="000E3C38"/>
    <w:rsid w:val="000E3D2F"/>
    <w:rsid w:val="000E4712"/>
    <w:rsid w:val="000E5CBB"/>
    <w:rsid w:val="000E612C"/>
    <w:rsid w:val="000E6CF4"/>
    <w:rsid w:val="000E6D38"/>
    <w:rsid w:val="000E72E7"/>
    <w:rsid w:val="000E72F6"/>
    <w:rsid w:val="000E75B3"/>
    <w:rsid w:val="000E763C"/>
    <w:rsid w:val="000E7CC8"/>
    <w:rsid w:val="000F03A5"/>
    <w:rsid w:val="000F10D4"/>
    <w:rsid w:val="000F1B78"/>
    <w:rsid w:val="000F1BF5"/>
    <w:rsid w:val="000F1F51"/>
    <w:rsid w:val="000F1FB0"/>
    <w:rsid w:val="000F2181"/>
    <w:rsid w:val="000F24AC"/>
    <w:rsid w:val="000F2F60"/>
    <w:rsid w:val="000F4B3A"/>
    <w:rsid w:val="000F5331"/>
    <w:rsid w:val="000F55C9"/>
    <w:rsid w:val="000F6242"/>
    <w:rsid w:val="000F6F32"/>
    <w:rsid w:val="000F708C"/>
    <w:rsid w:val="000F75A8"/>
    <w:rsid w:val="000F76E0"/>
    <w:rsid w:val="00100331"/>
    <w:rsid w:val="00100DD5"/>
    <w:rsid w:val="00101255"/>
    <w:rsid w:val="001016BB"/>
    <w:rsid w:val="0010251A"/>
    <w:rsid w:val="00102BC3"/>
    <w:rsid w:val="001033BA"/>
    <w:rsid w:val="00103458"/>
    <w:rsid w:val="001047E3"/>
    <w:rsid w:val="00104AFF"/>
    <w:rsid w:val="00105A06"/>
    <w:rsid w:val="001070CD"/>
    <w:rsid w:val="001076E0"/>
    <w:rsid w:val="001078F4"/>
    <w:rsid w:val="00110001"/>
    <w:rsid w:val="00110797"/>
    <w:rsid w:val="00110E81"/>
    <w:rsid w:val="00111ECD"/>
    <w:rsid w:val="001121DD"/>
    <w:rsid w:val="00112592"/>
    <w:rsid w:val="00112DBF"/>
    <w:rsid w:val="00113646"/>
    <w:rsid w:val="0011487E"/>
    <w:rsid w:val="00114BB0"/>
    <w:rsid w:val="00116258"/>
    <w:rsid w:val="0011630D"/>
    <w:rsid w:val="00117559"/>
    <w:rsid w:val="0012077F"/>
    <w:rsid w:val="00120813"/>
    <w:rsid w:val="0012099E"/>
    <w:rsid w:val="00120E60"/>
    <w:rsid w:val="0012130E"/>
    <w:rsid w:val="001213B0"/>
    <w:rsid w:val="00121724"/>
    <w:rsid w:val="00121741"/>
    <w:rsid w:val="00121832"/>
    <w:rsid w:val="0012235C"/>
    <w:rsid w:val="00122A75"/>
    <w:rsid w:val="00122D41"/>
    <w:rsid w:val="001241D1"/>
    <w:rsid w:val="00124985"/>
    <w:rsid w:val="00124A27"/>
    <w:rsid w:val="00125609"/>
    <w:rsid w:val="0012573D"/>
    <w:rsid w:val="0012598F"/>
    <w:rsid w:val="0012611E"/>
    <w:rsid w:val="00126655"/>
    <w:rsid w:val="00126707"/>
    <w:rsid w:val="001269E0"/>
    <w:rsid w:val="00126CE5"/>
    <w:rsid w:val="001303CD"/>
    <w:rsid w:val="00130612"/>
    <w:rsid w:val="00130C61"/>
    <w:rsid w:val="0013190A"/>
    <w:rsid w:val="00131C94"/>
    <w:rsid w:val="00131DE6"/>
    <w:rsid w:val="001326DF"/>
    <w:rsid w:val="00132AD8"/>
    <w:rsid w:val="00132CCE"/>
    <w:rsid w:val="00133884"/>
    <w:rsid w:val="00133D01"/>
    <w:rsid w:val="00133E50"/>
    <w:rsid w:val="001341B0"/>
    <w:rsid w:val="00134510"/>
    <w:rsid w:val="0013590D"/>
    <w:rsid w:val="00136073"/>
    <w:rsid w:val="001361F7"/>
    <w:rsid w:val="00136606"/>
    <w:rsid w:val="00136806"/>
    <w:rsid w:val="001369A6"/>
    <w:rsid w:val="00136BD6"/>
    <w:rsid w:val="00136DBC"/>
    <w:rsid w:val="00136F77"/>
    <w:rsid w:val="00137856"/>
    <w:rsid w:val="00137877"/>
    <w:rsid w:val="00137BD8"/>
    <w:rsid w:val="00140221"/>
    <w:rsid w:val="00140291"/>
    <w:rsid w:val="001404CD"/>
    <w:rsid w:val="001406D8"/>
    <w:rsid w:val="00140823"/>
    <w:rsid w:val="001422D4"/>
    <w:rsid w:val="00142632"/>
    <w:rsid w:val="0014309F"/>
    <w:rsid w:val="001442C2"/>
    <w:rsid w:val="001449E1"/>
    <w:rsid w:val="00144D5F"/>
    <w:rsid w:val="001454DB"/>
    <w:rsid w:val="0014560F"/>
    <w:rsid w:val="00145878"/>
    <w:rsid w:val="0014647C"/>
    <w:rsid w:val="00146D04"/>
    <w:rsid w:val="0014723D"/>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A52"/>
    <w:rsid w:val="00154103"/>
    <w:rsid w:val="00154304"/>
    <w:rsid w:val="0015477A"/>
    <w:rsid w:val="00154F0A"/>
    <w:rsid w:val="0015516F"/>
    <w:rsid w:val="00156891"/>
    <w:rsid w:val="00156BA3"/>
    <w:rsid w:val="00156D2F"/>
    <w:rsid w:val="00157320"/>
    <w:rsid w:val="00157505"/>
    <w:rsid w:val="001579B9"/>
    <w:rsid w:val="001602EB"/>
    <w:rsid w:val="001610EB"/>
    <w:rsid w:val="001619B6"/>
    <w:rsid w:val="00161C1F"/>
    <w:rsid w:val="00161C2F"/>
    <w:rsid w:val="001620B6"/>
    <w:rsid w:val="00162664"/>
    <w:rsid w:val="001627CA"/>
    <w:rsid w:val="00163005"/>
    <w:rsid w:val="00163194"/>
    <w:rsid w:val="00163311"/>
    <w:rsid w:val="00163DB9"/>
    <w:rsid w:val="001642FB"/>
    <w:rsid w:val="00164475"/>
    <w:rsid w:val="00164F8F"/>
    <w:rsid w:val="0016529F"/>
    <w:rsid w:val="001658F5"/>
    <w:rsid w:val="00165F38"/>
    <w:rsid w:val="001661B8"/>
    <w:rsid w:val="00166237"/>
    <w:rsid w:val="0016644D"/>
    <w:rsid w:val="00166EE6"/>
    <w:rsid w:val="001672AF"/>
    <w:rsid w:val="00170A14"/>
    <w:rsid w:val="00170E8E"/>
    <w:rsid w:val="0017112B"/>
    <w:rsid w:val="001726CF"/>
    <w:rsid w:val="00172A27"/>
    <w:rsid w:val="00172BAF"/>
    <w:rsid w:val="00172BD9"/>
    <w:rsid w:val="00172C93"/>
    <w:rsid w:val="00172EC0"/>
    <w:rsid w:val="00173191"/>
    <w:rsid w:val="001731C7"/>
    <w:rsid w:val="00173704"/>
    <w:rsid w:val="001737FE"/>
    <w:rsid w:val="0017426E"/>
    <w:rsid w:val="001742BE"/>
    <w:rsid w:val="001758FF"/>
    <w:rsid w:val="00176E50"/>
    <w:rsid w:val="0017723E"/>
    <w:rsid w:val="00177470"/>
    <w:rsid w:val="001775DA"/>
    <w:rsid w:val="00177AD0"/>
    <w:rsid w:val="001810F6"/>
    <w:rsid w:val="00181135"/>
    <w:rsid w:val="00181C0B"/>
    <w:rsid w:val="00182382"/>
    <w:rsid w:val="00182DF8"/>
    <w:rsid w:val="00182FF0"/>
    <w:rsid w:val="00183F76"/>
    <w:rsid w:val="001844C2"/>
    <w:rsid w:val="00185C66"/>
    <w:rsid w:val="00185C84"/>
    <w:rsid w:val="00187892"/>
    <w:rsid w:val="00187DFB"/>
    <w:rsid w:val="00187FF5"/>
    <w:rsid w:val="00190463"/>
    <w:rsid w:val="00191435"/>
    <w:rsid w:val="00192213"/>
    <w:rsid w:val="001927A2"/>
    <w:rsid w:val="001927AF"/>
    <w:rsid w:val="0019335B"/>
    <w:rsid w:val="0019423A"/>
    <w:rsid w:val="00195648"/>
    <w:rsid w:val="001959DC"/>
    <w:rsid w:val="00195F44"/>
    <w:rsid w:val="00196019"/>
    <w:rsid w:val="00196C83"/>
    <w:rsid w:val="00196E92"/>
    <w:rsid w:val="001A0896"/>
    <w:rsid w:val="001A2362"/>
    <w:rsid w:val="001A3116"/>
    <w:rsid w:val="001A315B"/>
    <w:rsid w:val="001A3856"/>
    <w:rsid w:val="001A3C38"/>
    <w:rsid w:val="001A3F6D"/>
    <w:rsid w:val="001A4C94"/>
    <w:rsid w:val="001A4E6D"/>
    <w:rsid w:val="001A5DA1"/>
    <w:rsid w:val="001A6E3F"/>
    <w:rsid w:val="001A6EBA"/>
    <w:rsid w:val="001A70D4"/>
    <w:rsid w:val="001A775C"/>
    <w:rsid w:val="001A7CBA"/>
    <w:rsid w:val="001B02BE"/>
    <w:rsid w:val="001B1736"/>
    <w:rsid w:val="001B1AE6"/>
    <w:rsid w:val="001B32D3"/>
    <w:rsid w:val="001B32E4"/>
    <w:rsid w:val="001B35B1"/>
    <w:rsid w:val="001B3778"/>
    <w:rsid w:val="001B3E30"/>
    <w:rsid w:val="001B4794"/>
    <w:rsid w:val="001B4B55"/>
    <w:rsid w:val="001B4ED3"/>
    <w:rsid w:val="001B50CC"/>
    <w:rsid w:val="001B5355"/>
    <w:rsid w:val="001B6049"/>
    <w:rsid w:val="001B60D4"/>
    <w:rsid w:val="001B6482"/>
    <w:rsid w:val="001B7014"/>
    <w:rsid w:val="001B76D5"/>
    <w:rsid w:val="001B7C32"/>
    <w:rsid w:val="001B7CBF"/>
    <w:rsid w:val="001C0279"/>
    <w:rsid w:val="001C0352"/>
    <w:rsid w:val="001C148A"/>
    <w:rsid w:val="001C15DB"/>
    <w:rsid w:val="001C1814"/>
    <w:rsid w:val="001C1A4B"/>
    <w:rsid w:val="001C3D80"/>
    <w:rsid w:val="001C405C"/>
    <w:rsid w:val="001C4361"/>
    <w:rsid w:val="001C51A3"/>
    <w:rsid w:val="001C5358"/>
    <w:rsid w:val="001C56D1"/>
    <w:rsid w:val="001C6921"/>
    <w:rsid w:val="001C7A8C"/>
    <w:rsid w:val="001C7DB6"/>
    <w:rsid w:val="001D04A2"/>
    <w:rsid w:val="001D15D9"/>
    <w:rsid w:val="001D23EF"/>
    <w:rsid w:val="001D23F7"/>
    <w:rsid w:val="001D3534"/>
    <w:rsid w:val="001D40F4"/>
    <w:rsid w:val="001D537F"/>
    <w:rsid w:val="001D5BDC"/>
    <w:rsid w:val="001D6910"/>
    <w:rsid w:val="001D723E"/>
    <w:rsid w:val="001D746C"/>
    <w:rsid w:val="001D7681"/>
    <w:rsid w:val="001E131D"/>
    <w:rsid w:val="001E1FA3"/>
    <w:rsid w:val="001E21AC"/>
    <w:rsid w:val="001E24A4"/>
    <w:rsid w:val="001E2754"/>
    <w:rsid w:val="001E28CC"/>
    <w:rsid w:val="001E2EC4"/>
    <w:rsid w:val="001E321D"/>
    <w:rsid w:val="001E3451"/>
    <w:rsid w:val="001E38B1"/>
    <w:rsid w:val="001E3991"/>
    <w:rsid w:val="001E478C"/>
    <w:rsid w:val="001E4C00"/>
    <w:rsid w:val="001E4D12"/>
    <w:rsid w:val="001E4D56"/>
    <w:rsid w:val="001E4DF5"/>
    <w:rsid w:val="001E5E13"/>
    <w:rsid w:val="001E63D0"/>
    <w:rsid w:val="001E72E0"/>
    <w:rsid w:val="001E76D5"/>
    <w:rsid w:val="001F0064"/>
    <w:rsid w:val="001F02AE"/>
    <w:rsid w:val="001F03EF"/>
    <w:rsid w:val="001F0487"/>
    <w:rsid w:val="001F0F38"/>
    <w:rsid w:val="001F16DF"/>
    <w:rsid w:val="001F1960"/>
    <w:rsid w:val="001F1E4A"/>
    <w:rsid w:val="001F3706"/>
    <w:rsid w:val="001F3995"/>
    <w:rsid w:val="001F3BF9"/>
    <w:rsid w:val="001F3DAE"/>
    <w:rsid w:val="001F4685"/>
    <w:rsid w:val="001F4A98"/>
    <w:rsid w:val="001F5245"/>
    <w:rsid w:val="001F55F3"/>
    <w:rsid w:val="001F6159"/>
    <w:rsid w:val="001F6680"/>
    <w:rsid w:val="001F6B74"/>
    <w:rsid w:val="001F6FB6"/>
    <w:rsid w:val="001F740D"/>
    <w:rsid w:val="001F792F"/>
    <w:rsid w:val="001F7AC9"/>
    <w:rsid w:val="001F7B9E"/>
    <w:rsid w:val="001F7BE1"/>
    <w:rsid w:val="001F7C97"/>
    <w:rsid w:val="0020095B"/>
    <w:rsid w:val="00200A84"/>
    <w:rsid w:val="002014F7"/>
    <w:rsid w:val="00201CB4"/>
    <w:rsid w:val="00201ED0"/>
    <w:rsid w:val="00201FFC"/>
    <w:rsid w:val="00202576"/>
    <w:rsid w:val="00202B50"/>
    <w:rsid w:val="00202EF9"/>
    <w:rsid w:val="00203041"/>
    <w:rsid w:val="00203204"/>
    <w:rsid w:val="00203236"/>
    <w:rsid w:val="002036E8"/>
    <w:rsid w:val="00203946"/>
    <w:rsid w:val="00203B3F"/>
    <w:rsid w:val="002045CB"/>
    <w:rsid w:val="002048AD"/>
    <w:rsid w:val="0020494A"/>
    <w:rsid w:val="00204AF8"/>
    <w:rsid w:val="002051F7"/>
    <w:rsid w:val="002052C4"/>
    <w:rsid w:val="0020531C"/>
    <w:rsid w:val="00205EF5"/>
    <w:rsid w:val="002062B5"/>
    <w:rsid w:val="002067D2"/>
    <w:rsid w:val="0020708A"/>
    <w:rsid w:val="00207642"/>
    <w:rsid w:val="00207F6A"/>
    <w:rsid w:val="00207F97"/>
    <w:rsid w:val="00210256"/>
    <w:rsid w:val="00210394"/>
    <w:rsid w:val="0021076E"/>
    <w:rsid w:val="00210B83"/>
    <w:rsid w:val="00210E82"/>
    <w:rsid w:val="00212B08"/>
    <w:rsid w:val="00213289"/>
    <w:rsid w:val="00213825"/>
    <w:rsid w:val="00214189"/>
    <w:rsid w:val="00214ADD"/>
    <w:rsid w:val="0021525B"/>
    <w:rsid w:val="0021565D"/>
    <w:rsid w:val="00216998"/>
    <w:rsid w:val="00216B19"/>
    <w:rsid w:val="00216CCC"/>
    <w:rsid w:val="00216E16"/>
    <w:rsid w:val="0021738B"/>
    <w:rsid w:val="002176D8"/>
    <w:rsid w:val="00220082"/>
    <w:rsid w:val="002203BD"/>
    <w:rsid w:val="0022040C"/>
    <w:rsid w:val="0022054A"/>
    <w:rsid w:val="00220771"/>
    <w:rsid w:val="00220776"/>
    <w:rsid w:val="00220C7C"/>
    <w:rsid w:val="002221C3"/>
    <w:rsid w:val="002223BA"/>
    <w:rsid w:val="0022299A"/>
    <w:rsid w:val="00222B91"/>
    <w:rsid w:val="002230FD"/>
    <w:rsid w:val="002232B3"/>
    <w:rsid w:val="002242A5"/>
    <w:rsid w:val="002242DB"/>
    <w:rsid w:val="00224756"/>
    <w:rsid w:val="00224878"/>
    <w:rsid w:val="0022514D"/>
    <w:rsid w:val="00225CEE"/>
    <w:rsid w:val="00226447"/>
    <w:rsid w:val="002266DB"/>
    <w:rsid w:val="002267DA"/>
    <w:rsid w:val="00226894"/>
    <w:rsid w:val="002268B0"/>
    <w:rsid w:val="00227577"/>
    <w:rsid w:val="002277E9"/>
    <w:rsid w:val="00227BB3"/>
    <w:rsid w:val="002303A6"/>
    <w:rsid w:val="0023069A"/>
    <w:rsid w:val="00230894"/>
    <w:rsid w:val="002308E9"/>
    <w:rsid w:val="00231442"/>
    <w:rsid w:val="00231B36"/>
    <w:rsid w:val="00231F9E"/>
    <w:rsid w:val="00232498"/>
    <w:rsid w:val="0023254E"/>
    <w:rsid w:val="00232918"/>
    <w:rsid w:val="00232934"/>
    <w:rsid w:val="00233114"/>
    <w:rsid w:val="0023350C"/>
    <w:rsid w:val="002336EE"/>
    <w:rsid w:val="00233D53"/>
    <w:rsid w:val="00233E70"/>
    <w:rsid w:val="00234281"/>
    <w:rsid w:val="00234A21"/>
    <w:rsid w:val="00234F9A"/>
    <w:rsid w:val="00234FD3"/>
    <w:rsid w:val="0023515B"/>
    <w:rsid w:val="00236B90"/>
    <w:rsid w:val="002371BF"/>
    <w:rsid w:val="00237A87"/>
    <w:rsid w:val="002404C3"/>
    <w:rsid w:val="00241129"/>
    <w:rsid w:val="002417E9"/>
    <w:rsid w:val="00241840"/>
    <w:rsid w:val="00241C36"/>
    <w:rsid w:val="002422D1"/>
    <w:rsid w:val="002427EB"/>
    <w:rsid w:val="002427F0"/>
    <w:rsid w:val="002428BD"/>
    <w:rsid w:val="00242E09"/>
    <w:rsid w:val="002432B7"/>
    <w:rsid w:val="002440B2"/>
    <w:rsid w:val="00244CC2"/>
    <w:rsid w:val="00245019"/>
    <w:rsid w:val="002452D5"/>
    <w:rsid w:val="002458CE"/>
    <w:rsid w:val="0024635A"/>
    <w:rsid w:val="0024638F"/>
    <w:rsid w:val="00246513"/>
    <w:rsid w:val="00246B1D"/>
    <w:rsid w:val="00247BDE"/>
    <w:rsid w:val="002507C4"/>
    <w:rsid w:val="00250B11"/>
    <w:rsid w:val="00251257"/>
    <w:rsid w:val="00251EB3"/>
    <w:rsid w:val="00252159"/>
    <w:rsid w:val="002531E5"/>
    <w:rsid w:val="0025329B"/>
    <w:rsid w:val="002538BA"/>
    <w:rsid w:val="00253EC4"/>
    <w:rsid w:val="0025418A"/>
    <w:rsid w:val="00254240"/>
    <w:rsid w:val="002545D0"/>
    <w:rsid w:val="00255255"/>
    <w:rsid w:val="00255BC2"/>
    <w:rsid w:val="00256113"/>
    <w:rsid w:val="00256539"/>
    <w:rsid w:val="00256DEA"/>
    <w:rsid w:val="00257C49"/>
    <w:rsid w:val="00260271"/>
    <w:rsid w:val="0026072F"/>
    <w:rsid w:val="00260952"/>
    <w:rsid w:val="00261192"/>
    <w:rsid w:val="00261A11"/>
    <w:rsid w:val="00261CB5"/>
    <w:rsid w:val="002625F2"/>
    <w:rsid w:val="00262F10"/>
    <w:rsid w:val="0026323A"/>
    <w:rsid w:val="00263413"/>
    <w:rsid w:val="0026431A"/>
    <w:rsid w:val="002644A4"/>
    <w:rsid w:val="00265066"/>
    <w:rsid w:val="00265238"/>
    <w:rsid w:val="00265C93"/>
    <w:rsid w:val="00265F00"/>
    <w:rsid w:val="00266300"/>
    <w:rsid w:val="00266BD0"/>
    <w:rsid w:val="002675AE"/>
    <w:rsid w:val="00267702"/>
    <w:rsid w:val="002700AA"/>
    <w:rsid w:val="002708B2"/>
    <w:rsid w:val="00270B46"/>
    <w:rsid w:val="00271150"/>
    <w:rsid w:val="00273F48"/>
    <w:rsid w:val="002747CC"/>
    <w:rsid w:val="00274830"/>
    <w:rsid w:val="00274DF9"/>
    <w:rsid w:val="00275170"/>
    <w:rsid w:val="00275A41"/>
    <w:rsid w:val="00275D77"/>
    <w:rsid w:val="0027695D"/>
    <w:rsid w:val="002778F2"/>
    <w:rsid w:val="00277F52"/>
    <w:rsid w:val="002809A3"/>
    <w:rsid w:val="00281979"/>
    <w:rsid w:val="00281E85"/>
    <w:rsid w:val="00282B8A"/>
    <w:rsid w:val="002837F8"/>
    <w:rsid w:val="00283ACF"/>
    <w:rsid w:val="00283C99"/>
    <w:rsid w:val="0028473D"/>
    <w:rsid w:val="00284850"/>
    <w:rsid w:val="00284D22"/>
    <w:rsid w:val="00285326"/>
    <w:rsid w:val="00285587"/>
    <w:rsid w:val="00285A10"/>
    <w:rsid w:val="00285DE8"/>
    <w:rsid w:val="00286213"/>
    <w:rsid w:val="0029007B"/>
    <w:rsid w:val="00290891"/>
    <w:rsid w:val="00291493"/>
    <w:rsid w:val="00291DA9"/>
    <w:rsid w:val="00292608"/>
    <w:rsid w:val="00292773"/>
    <w:rsid w:val="002927AC"/>
    <w:rsid w:val="0029469F"/>
    <w:rsid w:val="00295405"/>
    <w:rsid w:val="002954FB"/>
    <w:rsid w:val="00295DF7"/>
    <w:rsid w:val="0029618D"/>
    <w:rsid w:val="002965BA"/>
    <w:rsid w:val="00296814"/>
    <w:rsid w:val="00296D06"/>
    <w:rsid w:val="002970BE"/>
    <w:rsid w:val="0029716C"/>
    <w:rsid w:val="002A0DD4"/>
    <w:rsid w:val="002A2537"/>
    <w:rsid w:val="002A2AB8"/>
    <w:rsid w:val="002A2B8E"/>
    <w:rsid w:val="002A30E1"/>
    <w:rsid w:val="002A3E01"/>
    <w:rsid w:val="002A50ED"/>
    <w:rsid w:val="002A5126"/>
    <w:rsid w:val="002A5536"/>
    <w:rsid w:val="002A560A"/>
    <w:rsid w:val="002A5774"/>
    <w:rsid w:val="002A5948"/>
    <w:rsid w:val="002A5A54"/>
    <w:rsid w:val="002A5C00"/>
    <w:rsid w:val="002A64F2"/>
    <w:rsid w:val="002A6590"/>
    <w:rsid w:val="002A6F79"/>
    <w:rsid w:val="002A7478"/>
    <w:rsid w:val="002A7B26"/>
    <w:rsid w:val="002B01AD"/>
    <w:rsid w:val="002B047F"/>
    <w:rsid w:val="002B1791"/>
    <w:rsid w:val="002B1FDA"/>
    <w:rsid w:val="002B2B0C"/>
    <w:rsid w:val="002B2D78"/>
    <w:rsid w:val="002B32C9"/>
    <w:rsid w:val="002B3736"/>
    <w:rsid w:val="002B4054"/>
    <w:rsid w:val="002B46FF"/>
    <w:rsid w:val="002B497D"/>
    <w:rsid w:val="002B4A06"/>
    <w:rsid w:val="002B4D0E"/>
    <w:rsid w:val="002B542A"/>
    <w:rsid w:val="002B5495"/>
    <w:rsid w:val="002B54C5"/>
    <w:rsid w:val="002B55E5"/>
    <w:rsid w:val="002B612D"/>
    <w:rsid w:val="002B653E"/>
    <w:rsid w:val="002B6703"/>
    <w:rsid w:val="002B6D69"/>
    <w:rsid w:val="002B6F67"/>
    <w:rsid w:val="002B7411"/>
    <w:rsid w:val="002B7B88"/>
    <w:rsid w:val="002B7F1B"/>
    <w:rsid w:val="002B7F30"/>
    <w:rsid w:val="002B7F5B"/>
    <w:rsid w:val="002C0083"/>
    <w:rsid w:val="002C032E"/>
    <w:rsid w:val="002C081A"/>
    <w:rsid w:val="002C108A"/>
    <w:rsid w:val="002C1553"/>
    <w:rsid w:val="002C2CCD"/>
    <w:rsid w:val="002C2F7F"/>
    <w:rsid w:val="002C2FB4"/>
    <w:rsid w:val="002C2FD3"/>
    <w:rsid w:val="002C3683"/>
    <w:rsid w:val="002C369F"/>
    <w:rsid w:val="002C41BC"/>
    <w:rsid w:val="002C6751"/>
    <w:rsid w:val="002C6DC2"/>
    <w:rsid w:val="002C6DDA"/>
    <w:rsid w:val="002C713E"/>
    <w:rsid w:val="002D053D"/>
    <w:rsid w:val="002D0A97"/>
    <w:rsid w:val="002D0B99"/>
    <w:rsid w:val="002D10FA"/>
    <w:rsid w:val="002D1936"/>
    <w:rsid w:val="002D1CE8"/>
    <w:rsid w:val="002D2FB2"/>
    <w:rsid w:val="002D337C"/>
    <w:rsid w:val="002D3782"/>
    <w:rsid w:val="002D3EBD"/>
    <w:rsid w:val="002D48E6"/>
    <w:rsid w:val="002D5B16"/>
    <w:rsid w:val="002D6AAE"/>
    <w:rsid w:val="002D769A"/>
    <w:rsid w:val="002D7789"/>
    <w:rsid w:val="002D77B7"/>
    <w:rsid w:val="002D7CC4"/>
    <w:rsid w:val="002D7DBC"/>
    <w:rsid w:val="002E0C21"/>
    <w:rsid w:val="002E0FA4"/>
    <w:rsid w:val="002E192A"/>
    <w:rsid w:val="002E1AE0"/>
    <w:rsid w:val="002E2471"/>
    <w:rsid w:val="002E2B84"/>
    <w:rsid w:val="002E2C75"/>
    <w:rsid w:val="002E2DD9"/>
    <w:rsid w:val="002E300A"/>
    <w:rsid w:val="002E3543"/>
    <w:rsid w:val="002E3B50"/>
    <w:rsid w:val="002E3B82"/>
    <w:rsid w:val="002E3C95"/>
    <w:rsid w:val="002E40D7"/>
    <w:rsid w:val="002E4BB3"/>
    <w:rsid w:val="002E56CE"/>
    <w:rsid w:val="002E59BE"/>
    <w:rsid w:val="002E5F0D"/>
    <w:rsid w:val="002E6EE7"/>
    <w:rsid w:val="002E758B"/>
    <w:rsid w:val="002F07FF"/>
    <w:rsid w:val="002F0C6B"/>
    <w:rsid w:val="002F1CD0"/>
    <w:rsid w:val="002F1D5C"/>
    <w:rsid w:val="002F207F"/>
    <w:rsid w:val="002F24AF"/>
    <w:rsid w:val="002F32ED"/>
    <w:rsid w:val="002F34EA"/>
    <w:rsid w:val="002F3799"/>
    <w:rsid w:val="002F43B6"/>
    <w:rsid w:val="002F49F9"/>
    <w:rsid w:val="002F515D"/>
    <w:rsid w:val="002F594A"/>
    <w:rsid w:val="002F6291"/>
    <w:rsid w:val="002F6673"/>
    <w:rsid w:val="002F66DB"/>
    <w:rsid w:val="002F6DBD"/>
    <w:rsid w:val="002F7256"/>
    <w:rsid w:val="002F74B2"/>
    <w:rsid w:val="002F7EB8"/>
    <w:rsid w:val="0030086D"/>
    <w:rsid w:val="00300D86"/>
    <w:rsid w:val="003016E9"/>
    <w:rsid w:val="003017E1"/>
    <w:rsid w:val="00302F6A"/>
    <w:rsid w:val="00303B54"/>
    <w:rsid w:val="003040C0"/>
    <w:rsid w:val="00305CC7"/>
    <w:rsid w:val="00305F62"/>
    <w:rsid w:val="0030688B"/>
    <w:rsid w:val="00306A10"/>
    <w:rsid w:val="003074FD"/>
    <w:rsid w:val="00307A2D"/>
    <w:rsid w:val="00310204"/>
    <w:rsid w:val="00310272"/>
    <w:rsid w:val="00310D86"/>
    <w:rsid w:val="00310F34"/>
    <w:rsid w:val="00311FC0"/>
    <w:rsid w:val="00312321"/>
    <w:rsid w:val="00312AF6"/>
    <w:rsid w:val="00312CB7"/>
    <w:rsid w:val="00312E68"/>
    <w:rsid w:val="0031351A"/>
    <w:rsid w:val="003161E5"/>
    <w:rsid w:val="0031654B"/>
    <w:rsid w:val="00316C18"/>
    <w:rsid w:val="00317071"/>
    <w:rsid w:val="003170F2"/>
    <w:rsid w:val="00320199"/>
    <w:rsid w:val="003204DA"/>
    <w:rsid w:val="00320582"/>
    <w:rsid w:val="003206BE"/>
    <w:rsid w:val="00321282"/>
    <w:rsid w:val="0032130E"/>
    <w:rsid w:val="0032187E"/>
    <w:rsid w:val="003218EA"/>
    <w:rsid w:val="00321F93"/>
    <w:rsid w:val="0032278A"/>
    <w:rsid w:val="0032279E"/>
    <w:rsid w:val="00322A25"/>
    <w:rsid w:val="0032318E"/>
    <w:rsid w:val="00323440"/>
    <w:rsid w:val="00323480"/>
    <w:rsid w:val="00324A14"/>
    <w:rsid w:val="00325085"/>
    <w:rsid w:val="00325665"/>
    <w:rsid w:val="00325668"/>
    <w:rsid w:val="003262AB"/>
    <w:rsid w:val="0032659C"/>
    <w:rsid w:val="00326D8F"/>
    <w:rsid w:val="00327292"/>
    <w:rsid w:val="003272FD"/>
    <w:rsid w:val="0032744E"/>
    <w:rsid w:val="00327480"/>
    <w:rsid w:val="0032757F"/>
    <w:rsid w:val="00330A37"/>
    <w:rsid w:val="00330B81"/>
    <w:rsid w:val="00332C4C"/>
    <w:rsid w:val="003332AB"/>
    <w:rsid w:val="00333A15"/>
    <w:rsid w:val="00333A6D"/>
    <w:rsid w:val="00333EC2"/>
    <w:rsid w:val="00333F1D"/>
    <w:rsid w:val="00335776"/>
    <w:rsid w:val="00336075"/>
    <w:rsid w:val="003374B9"/>
    <w:rsid w:val="003375AB"/>
    <w:rsid w:val="003378B1"/>
    <w:rsid w:val="003408E2"/>
    <w:rsid w:val="003415A2"/>
    <w:rsid w:val="0034312D"/>
    <w:rsid w:val="0034330F"/>
    <w:rsid w:val="00343669"/>
    <w:rsid w:val="00343C67"/>
    <w:rsid w:val="0034413A"/>
    <w:rsid w:val="0034446D"/>
    <w:rsid w:val="00344BA3"/>
    <w:rsid w:val="00344BDC"/>
    <w:rsid w:val="00344D5E"/>
    <w:rsid w:val="00345475"/>
    <w:rsid w:val="00345FC8"/>
    <w:rsid w:val="003467F2"/>
    <w:rsid w:val="00346844"/>
    <w:rsid w:val="00346945"/>
    <w:rsid w:val="00346AE5"/>
    <w:rsid w:val="00346C56"/>
    <w:rsid w:val="00347782"/>
    <w:rsid w:val="00347D51"/>
    <w:rsid w:val="00347E11"/>
    <w:rsid w:val="003500C9"/>
    <w:rsid w:val="00350268"/>
    <w:rsid w:val="00350594"/>
    <w:rsid w:val="003508FB"/>
    <w:rsid w:val="00350C4A"/>
    <w:rsid w:val="003518DC"/>
    <w:rsid w:val="00352542"/>
    <w:rsid w:val="0035269B"/>
    <w:rsid w:val="00352F72"/>
    <w:rsid w:val="00353202"/>
    <w:rsid w:val="0035326A"/>
    <w:rsid w:val="0035327A"/>
    <w:rsid w:val="003534CB"/>
    <w:rsid w:val="00353FC5"/>
    <w:rsid w:val="00354112"/>
    <w:rsid w:val="00354407"/>
    <w:rsid w:val="00354730"/>
    <w:rsid w:val="00354CDA"/>
    <w:rsid w:val="003555CF"/>
    <w:rsid w:val="00355B59"/>
    <w:rsid w:val="0035620E"/>
    <w:rsid w:val="003564B6"/>
    <w:rsid w:val="0035659C"/>
    <w:rsid w:val="0035669E"/>
    <w:rsid w:val="00356C67"/>
    <w:rsid w:val="003574FA"/>
    <w:rsid w:val="00357700"/>
    <w:rsid w:val="00357C05"/>
    <w:rsid w:val="00357DE5"/>
    <w:rsid w:val="00360509"/>
    <w:rsid w:val="0036056F"/>
    <w:rsid w:val="0036071E"/>
    <w:rsid w:val="00360E9D"/>
    <w:rsid w:val="0036171C"/>
    <w:rsid w:val="00362E59"/>
    <w:rsid w:val="00363B12"/>
    <w:rsid w:val="0036402D"/>
    <w:rsid w:val="0036423C"/>
    <w:rsid w:val="003648BB"/>
    <w:rsid w:val="003649CB"/>
    <w:rsid w:val="00364D59"/>
    <w:rsid w:val="003654BE"/>
    <w:rsid w:val="003654DD"/>
    <w:rsid w:val="00365D2E"/>
    <w:rsid w:val="00365DBB"/>
    <w:rsid w:val="00366EE9"/>
    <w:rsid w:val="00367202"/>
    <w:rsid w:val="003673E6"/>
    <w:rsid w:val="003675F0"/>
    <w:rsid w:val="00367A90"/>
    <w:rsid w:val="003703EC"/>
    <w:rsid w:val="00370963"/>
    <w:rsid w:val="00371009"/>
    <w:rsid w:val="00371BC4"/>
    <w:rsid w:val="003722E8"/>
    <w:rsid w:val="00372733"/>
    <w:rsid w:val="0037280D"/>
    <w:rsid w:val="003728E1"/>
    <w:rsid w:val="00372968"/>
    <w:rsid w:val="00372C4C"/>
    <w:rsid w:val="00373496"/>
    <w:rsid w:val="003736A7"/>
    <w:rsid w:val="00373B43"/>
    <w:rsid w:val="00373B9D"/>
    <w:rsid w:val="00373E1B"/>
    <w:rsid w:val="00374508"/>
    <w:rsid w:val="003745D0"/>
    <w:rsid w:val="003748B9"/>
    <w:rsid w:val="00374FD6"/>
    <w:rsid w:val="00375B8A"/>
    <w:rsid w:val="00375E04"/>
    <w:rsid w:val="0037642E"/>
    <w:rsid w:val="003776AD"/>
    <w:rsid w:val="00377D45"/>
    <w:rsid w:val="003801DC"/>
    <w:rsid w:val="00380720"/>
    <w:rsid w:val="00380E15"/>
    <w:rsid w:val="00380F51"/>
    <w:rsid w:val="00381301"/>
    <w:rsid w:val="003817B5"/>
    <w:rsid w:val="00381993"/>
    <w:rsid w:val="00381B3A"/>
    <w:rsid w:val="00381F75"/>
    <w:rsid w:val="0038248C"/>
    <w:rsid w:val="003829A5"/>
    <w:rsid w:val="00383E24"/>
    <w:rsid w:val="00384837"/>
    <w:rsid w:val="00384A4B"/>
    <w:rsid w:val="00384C2C"/>
    <w:rsid w:val="00384CEB"/>
    <w:rsid w:val="003856C6"/>
    <w:rsid w:val="00385E25"/>
    <w:rsid w:val="00385E50"/>
    <w:rsid w:val="0038685F"/>
    <w:rsid w:val="00386B43"/>
    <w:rsid w:val="00386B52"/>
    <w:rsid w:val="00386CBA"/>
    <w:rsid w:val="00386FC4"/>
    <w:rsid w:val="00391901"/>
    <w:rsid w:val="00391AC1"/>
    <w:rsid w:val="00391B2B"/>
    <w:rsid w:val="003923E6"/>
    <w:rsid w:val="003930D6"/>
    <w:rsid w:val="003934D5"/>
    <w:rsid w:val="00393FE9"/>
    <w:rsid w:val="0039476B"/>
    <w:rsid w:val="0039525C"/>
    <w:rsid w:val="00396113"/>
    <w:rsid w:val="00396F26"/>
    <w:rsid w:val="003973FD"/>
    <w:rsid w:val="00397413"/>
    <w:rsid w:val="003976E4"/>
    <w:rsid w:val="00397E21"/>
    <w:rsid w:val="00397FDC"/>
    <w:rsid w:val="003A04AE"/>
    <w:rsid w:val="003A0667"/>
    <w:rsid w:val="003A0696"/>
    <w:rsid w:val="003A19D6"/>
    <w:rsid w:val="003A2D4E"/>
    <w:rsid w:val="003A3999"/>
    <w:rsid w:val="003A4220"/>
    <w:rsid w:val="003A4462"/>
    <w:rsid w:val="003A4663"/>
    <w:rsid w:val="003A4BFF"/>
    <w:rsid w:val="003A4F4E"/>
    <w:rsid w:val="003A5575"/>
    <w:rsid w:val="003A5D90"/>
    <w:rsid w:val="003A62DA"/>
    <w:rsid w:val="003A7B14"/>
    <w:rsid w:val="003A7B7B"/>
    <w:rsid w:val="003A7D2A"/>
    <w:rsid w:val="003A7D38"/>
    <w:rsid w:val="003B08CD"/>
    <w:rsid w:val="003B14FD"/>
    <w:rsid w:val="003B2427"/>
    <w:rsid w:val="003B2D7D"/>
    <w:rsid w:val="003B3C57"/>
    <w:rsid w:val="003B3DC3"/>
    <w:rsid w:val="003B3E12"/>
    <w:rsid w:val="003B3E38"/>
    <w:rsid w:val="003B42B7"/>
    <w:rsid w:val="003B4696"/>
    <w:rsid w:val="003B4E65"/>
    <w:rsid w:val="003B4EB6"/>
    <w:rsid w:val="003B5038"/>
    <w:rsid w:val="003B5EBF"/>
    <w:rsid w:val="003B6031"/>
    <w:rsid w:val="003B6E81"/>
    <w:rsid w:val="003B77E5"/>
    <w:rsid w:val="003B7E05"/>
    <w:rsid w:val="003C0480"/>
    <w:rsid w:val="003C052A"/>
    <w:rsid w:val="003C131E"/>
    <w:rsid w:val="003C14CC"/>
    <w:rsid w:val="003C19A5"/>
    <w:rsid w:val="003C1C85"/>
    <w:rsid w:val="003C1F69"/>
    <w:rsid w:val="003C2D12"/>
    <w:rsid w:val="003C37E3"/>
    <w:rsid w:val="003C3A2A"/>
    <w:rsid w:val="003C3E7F"/>
    <w:rsid w:val="003C4482"/>
    <w:rsid w:val="003C4B8F"/>
    <w:rsid w:val="003C4E73"/>
    <w:rsid w:val="003C4F92"/>
    <w:rsid w:val="003C5260"/>
    <w:rsid w:val="003C612F"/>
    <w:rsid w:val="003C6468"/>
    <w:rsid w:val="003C752B"/>
    <w:rsid w:val="003D0AF6"/>
    <w:rsid w:val="003D0BFD"/>
    <w:rsid w:val="003D114D"/>
    <w:rsid w:val="003D11D9"/>
    <w:rsid w:val="003D1494"/>
    <w:rsid w:val="003D156A"/>
    <w:rsid w:val="003D1938"/>
    <w:rsid w:val="003D1E5A"/>
    <w:rsid w:val="003D2D69"/>
    <w:rsid w:val="003D3990"/>
    <w:rsid w:val="003D42B5"/>
    <w:rsid w:val="003D42CB"/>
    <w:rsid w:val="003D43E2"/>
    <w:rsid w:val="003D4B62"/>
    <w:rsid w:val="003D4E9A"/>
    <w:rsid w:val="003D51F4"/>
    <w:rsid w:val="003D5589"/>
    <w:rsid w:val="003D5811"/>
    <w:rsid w:val="003D58C5"/>
    <w:rsid w:val="003D6638"/>
    <w:rsid w:val="003D7786"/>
    <w:rsid w:val="003D7DB8"/>
    <w:rsid w:val="003D7FC4"/>
    <w:rsid w:val="003E0354"/>
    <w:rsid w:val="003E08DC"/>
    <w:rsid w:val="003E1802"/>
    <w:rsid w:val="003E184A"/>
    <w:rsid w:val="003E1887"/>
    <w:rsid w:val="003E18C9"/>
    <w:rsid w:val="003E19E2"/>
    <w:rsid w:val="003E2538"/>
    <w:rsid w:val="003E278F"/>
    <w:rsid w:val="003E2B0B"/>
    <w:rsid w:val="003E2E55"/>
    <w:rsid w:val="003E2F98"/>
    <w:rsid w:val="003E3327"/>
    <w:rsid w:val="003E3F81"/>
    <w:rsid w:val="003E4296"/>
    <w:rsid w:val="003E43C8"/>
    <w:rsid w:val="003E4B5F"/>
    <w:rsid w:val="003E4BA6"/>
    <w:rsid w:val="003E530F"/>
    <w:rsid w:val="003E5A33"/>
    <w:rsid w:val="003E5FD7"/>
    <w:rsid w:val="003E63B5"/>
    <w:rsid w:val="003E65FD"/>
    <w:rsid w:val="003E680A"/>
    <w:rsid w:val="003E69CF"/>
    <w:rsid w:val="003E6B2B"/>
    <w:rsid w:val="003E6DA0"/>
    <w:rsid w:val="003E72DA"/>
    <w:rsid w:val="003E7915"/>
    <w:rsid w:val="003E7D34"/>
    <w:rsid w:val="003F031C"/>
    <w:rsid w:val="003F132C"/>
    <w:rsid w:val="003F1622"/>
    <w:rsid w:val="003F1AA3"/>
    <w:rsid w:val="003F25EF"/>
    <w:rsid w:val="003F2E1D"/>
    <w:rsid w:val="003F3277"/>
    <w:rsid w:val="003F4C79"/>
    <w:rsid w:val="003F4E06"/>
    <w:rsid w:val="003F5819"/>
    <w:rsid w:val="003F5925"/>
    <w:rsid w:val="003F5E3F"/>
    <w:rsid w:val="003F67CB"/>
    <w:rsid w:val="003F759C"/>
    <w:rsid w:val="003F7E6D"/>
    <w:rsid w:val="00401A8B"/>
    <w:rsid w:val="00401CD0"/>
    <w:rsid w:val="00402608"/>
    <w:rsid w:val="0040276A"/>
    <w:rsid w:val="00402A5A"/>
    <w:rsid w:val="00403542"/>
    <w:rsid w:val="00403A15"/>
    <w:rsid w:val="00404115"/>
    <w:rsid w:val="00405461"/>
    <w:rsid w:val="00405477"/>
    <w:rsid w:val="0040566B"/>
    <w:rsid w:val="0040604A"/>
    <w:rsid w:val="004067F1"/>
    <w:rsid w:val="004068A7"/>
    <w:rsid w:val="00406C91"/>
    <w:rsid w:val="004071C3"/>
    <w:rsid w:val="00410441"/>
    <w:rsid w:val="00410650"/>
    <w:rsid w:val="00410747"/>
    <w:rsid w:val="0041078F"/>
    <w:rsid w:val="00410B78"/>
    <w:rsid w:val="00410F4A"/>
    <w:rsid w:val="0041102C"/>
    <w:rsid w:val="00411154"/>
    <w:rsid w:val="00412BDE"/>
    <w:rsid w:val="00413E42"/>
    <w:rsid w:val="004146E5"/>
    <w:rsid w:val="00414DE0"/>
    <w:rsid w:val="004150A6"/>
    <w:rsid w:val="004150FE"/>
    <w:rsid w:val="004157FA"/>
    <w:rsid w:val="004158A0"/>
    <w:rsid w:val="00415D69"/>
    <w:rsid w:val="00415FAD"/>
    <w:rsid w:val="0041619C"/>
    <w:rsid w:val="0041747C"/>
    <w:rsid w:val="00417701"/>
    <w:rsid w:val="00417C68"/>
    <w:rsid w:val="00417D7A"/>
    <w:rsid w:val="004203AA"/>
    <w:rsid w:val="00420BA6"/>
    <w:rsid w:val="0042121D"/>
    <w:rsid w:val="004213E0"/>
    <w:rsid w:val="0042181C"/>
    <w:rsid w:val="00421BAA"/>
    <w:rsid w:val="00422508"/>
    <w:rsid w:val="0042267A"/>
    <w:rsid w:val="00422C59"/>
    <w:rsid w:val="00422CFC"/>
    <w:rsid w:val="0042412E"/>
    <w:rsid w:val="0042472D"/>
    <w:rsid w:val="0042505E"/>
    <w:rsid w:val="004252E0"/>
    <w:rsid w:val="004257A7"/>
    <w:rsid w:val="00425EF9"/>
    <w:rsid w:val="00425F92"/>
    <w:rsid w:val="0042613E"/>
    <w:rsid w:val="0042754D"/>
    <w:rsid w:val="00430459"/>
    <w:rsid w:val="004305C5"/>
    <w:rsid w:val="004318F9"/>
    <w:rsid w:val="00431B6B"/>
    <w:rsid w:val="00432B95"/>
    <w:rsid w:val="00432B9E"/>
    <w:rsid w:val="004330F7"/>
    <w:rsid w:val="00433D08"/>
    <w:rsid w:val="004342CB"/>
    <w:rsid w:val="00434374"/>
    <w:rsid w:val="00435197"/>
    <w:rsid w:val="004360AB"/>
    <w:rsid w:val="004364B8"/>
    <w:rsid w:val="0043678E"/>
    <w:rsid w:val="00437B57"/>
    <w:rsid w:val="00440E6C"/>
    <w:rsid w:val="00440F46"/>
    <w:rsid w:val="004410BC"/>
    <w:rsid w:val="00441164"/>
    <w:rsid w:val="004414D3"/>
    <w:rsid w:val="00441A6C"/>
    <w:rsid w:val="004420F9"/>
    <w:rsid w:val="00442BD0"/>
    <w:rsid w:val="004435D7"/>
    <w:rsid w:val="00444188"/>
    <w:rsid w:val="00444473"/>
    <w:rsid w:val="0044482D"/>
    <w:rsid w:val="00444927"/>
    <w:rsid w:val="00444FEA"/>
    <w:rsid w:val="00445837"/>
    <w:rsid w:val="004458AB"/>
    <w:rsid w:val="00445C9F"/>
    <w:rsid w:val="00446409"/>
    <w:rsid w:val="00446D64"/>
    <w:rsid w:val="00447C52"/>
    <w:rsid w:val="004503A1"/>
    <w:rsid w:val="00450674"/>
    <w:rsid w:val="004516E4"/>
    <w:rsid w:val="0045201A"/>
    <w:rsid w:val="00452210"/>
    <w:rsid w:val="0045241D"/>
    <w:rsid w:val="00453779"/>
    <w:rsid w:val="00453A77"/>
    <w:rsid w:val="00453DB3"/>
    <w:rsid w:val="00454B8F"/>
    <w:rsid w:val="00454C20"/>
    <w:rsid w:val="00454C71"/>
    <w:rsid w:val="0045521F"/>
    <w:rsid w:val="004558FA"/>
    <w:rsid w:val="00455CAE"/>
    <w:rsid w:val="00455E9B"/>
    <w:rsid w:val="00456D15"/>
    <w:rsid w:val="004572D8"/>
    <w:rsid w:val="004578E3"/>
    <w:rsid w:val="00457ADE"/>
    <w:rsid w:val="004602D4"/>
    <w:rsid w:val="00460A4B"/>
    <w:rsid w:val="00461252"/>
    <w:rsid w:val="0046159B"/>
    <w:rsid w:val="00461A84"/>
    <w:rsid w:val="00462286"/>
    <w:rsid w:val="00462F25"/>
    <w:rsid w:val="00462FE8"/>
    <w:rsid w:val="004631A1"/>
    <w:rsid w:val="0046330C"/>
    <w:rsid w:val="00463717"/>
    <w:rsid w:val="00463754"/>
    <w:rsid w:val="004637CD"/>
    <w:rsid w:val="00463F45"/>
    <w:rsid w:val="004644D1"/>
    <w:rsid w:val="004648BA"/>
    <w:rsid w:val="00464F7F"/>
    <w:rsid w:val="004653AD"/>
    <w:rsid w:val="00465498"/>
    <w:rsid w:val="00465A3C"/>
    <w:rsid w:val="00465F55"/>
    <w:rsid w:val="0046615C"/>
    <w:rsid w:val="00466742"/>
    <w:rsid w:val="00466AE4"/>
    <w:rsid w:val="00466D82"/>
    <w:rsid w:val="0046756D"/>
    <w:rsid w:val="00467B68"/>
    <w:rsid w:val="0047045E"/>
    <w:rsid w:val="00471361"/>
    <w:rsid w:val="00472834"/>
    <w:rsid w:val="00472ADA"/>
    <w:rsid w:val="00472AF9"/>
    <w:rsid w:val="00472CD8"/>
    <w:rsid w:val="00472E87"/>
    <w:rsid w:val="004738FD"/>
    <w:rsid w:val="00474322"/>
    <w:rsid w:val="00474620"/>
    <w:rsid w:val="00474E06"/>
    <w:rsid w:val="004753CD"/>
    <w:rsid w:val="0047548C"/>
    <w:rsid w:val="004761F1"/>
    <w:rsid w:val="00476446"/>
    <w:rsid w:val="00476A2F"/>
    <w:rsid w:val="004779AB"/>
    <w:rsid w:val="00477FA2"/>
    <w:rsid w:val="004801BA"/>
    <w:rsid w:val="0048028B"/>
    <w:rsid w:val="00480455"/>
    <w:rsid w:val="00481C87"/>
    <w:rsid w:val="00481F70"/>
    <w:rsid w:val="004827D8"/>
    <w:rsid w:val="004828B4"/>
    <w:rsid w:val="00482F94"/>
    <w:rsid w:val="004840B7"/>
    <w:rsid w:val="00485352"/>
    <w:rsid w:val="00485776"/>
    <w:rsid w:val="00485B53"/>
    <w:rsid w:val="0048639E"/>
    <w:rsid w:val="00486E14"/>
    <w:rsid w:val="004876C2"/>
    <w:rsid w:val="004878B6"/>
    <w:rsid w:val="00487EBB"/>
    <w:rsid w:val="00490370"/>
    <w:rsid w:val="00490831"/>
    <w:rsid w:val="00491095"/>
    <w:rsid w:val="004918B1"/>
    <w:rsid w:val="00491A74"/>
    <w:rsid w:val="00492C56"/>
    <w:rsid w:val="00492DA7"/>
    <w:rsid w:val="00492F1A"/>
    <w:rsid w:val="00493782"/>
    <w:rsid w:val="00493B6E"/>
    <w:rsid w:val="00493CF5"/>
    <w:rsid w:val="00493E2D"/>
    <w:rsid w:val="00494B2E"/>
    <w:rsid w:val="00494C91"/>
    <w:rsid w:val="0049521E"/>
    <w:rsid w:val="004952A2"/>
    <w:rsid w:val="0049590C"/>
    <w:rsid w:val="00495D9A"/>
    <w:rsid w:val="004966E0"/>
    <w:rsid w:val="00496AD7"/>
    <w:rsid w:val="004A0CEF"/>
    <w:rsid w:val="004A0E02"/>
    <w:rsid w:val="004A0ECC"/>
    <w:rsid w:val="004A1246"/>
    <w:rsid w:val="004A17FA"/>
    <w:rsid w:val="004A25D9"/>
    <w:rsid w:val="004A3F18"/>
    <w:rsid w:val="004A4D06"/>
    <w:rsid w:val="004A4FC8"/>
    <w:rsid w:val="004A51CD"/>
    <w:rsid w:val="004A5232"/>
    <w:rsid w:val="004A558B"/>
    <w:rsid w:val="004A59C2"/>
    <w:rsid w:val="004A7125"/>
    <w:rsid w:val="004A76F0"/>
    <w:rsid w:val="004B0727"/>
    <w:rsid w:val="004B0A5F"/>
    <w:rsid w:val="004B11AD"/>
    <w:rsid w:val="004B15CE"/>
    <w:rsid w:val="004B2630"/>
    <w:rsid w:val="004B51A3"/>
    <w:rsid w:val="004B534E"/>
    <w:rsid w:val="004B557C"/>
    <w:rsid w:val="004B586C"/>
    <w:rsid w:val="004B59CB"/>
    <w:rsid w:val="004B5E58"/>
    <w:rsid w:val="004B5FD0"/>
    <w:rsid w:val="004B6901"/>
    <w:rsid w:val="004B6E67"/>
    <w:rsid w:val="004B6F05"/>
    <w:rsid w:val="004B776B"/>
    <w:rsid w:val="004C0712"/>
    <w:rsid w:val="004C0F0D"/>
    <w:rsid w:val="004C1639"/>
    <w:rsid w:val="004C1838"/>
    <w:rsid w:val="004C1CE3"/>
    <w:rsid w:val="004C2605"/>
    <w:rsid w:val="004C3B2D"/>
    <w:rsid w:val="004C3FD7"/>
    <w:rsid w:val="004C4B3E"/>
    <w:rsid w:val="004C5AA1"/>
    <w:rsid w:val="004C600D"/>
    <w:rsid w:val="004C6374"/>
    <w:rsid w:val="004C64D0"/>
    <w:rsid w:val="004C683A"/>
    <w:rsid w:val="004C6B4F"/>
    <w:rsid w:val="004C6D63"/>
    <w:rsid w:val="004C6DF5"/>
    <w:rsid w:val="004C755F"/>
    <w:rsid w:val="004C79D9"/>
    <w:rsid w:val="004D0FA3"/>
    <w:rsid w:val="004D1629"/>
    <w:rsid w:val="004D25E2"/>
    <w:rsid w:val="004D2602"/>
    <w:rsid w:val="004D3A17"/>
    <w:rsid w:val="004D4AC2"/>
    <w:rsid w:val="004D5038"/>
    <w:rsid w:val="004D5710"/>
    <w:rsid w:val="004D5891"/>
    <w:rsid w:val="004D5EBD"/>
    <w:rsid w:val="004D6314"/>
    <w:rsid w:val="004D6A67"/>
    <w:rsid w:val="004D7312"/>
    <w:rsid w:val="004D7420"/>
    <w:rsid w:val="004D757A"/>
    <w:rsid w:val="004E054D"/>
    <w:rsid w:val="004E07DA"/>
    <w:rsid w:val="004E1454"/>
    <w:rsid w:val="004E234B"/>
    <w:rsid w:val="004E2921"/>
    <w:rsid w:val="004E2BC5"/>
    <w:rsid w:val="004E305F"/>
    <w:rsid w:val="004E3C85"/>
    <w:rsid w:val="004E3FB6"/>
    <w:rsid w:val="004E4100"/>
    <w:rsid w:val="004E41AF"/>
    <w:rsid w:val="004E4277"/>
    <w:rsid w:val="004E4F95"/>
    <w:rsid w:val="004E53FC"/>
    <w:rsid w:val="004E578F"/>
    <w:rsid w:val="004E596F"/>
    <w:rsid w:val="004E5A30"/>
    <w:rsid w:val="004E5CF5"/>
    <w:rsid w:val="004E750F"/>
    <w:rsid w:val="004E7540"/>
    <w:rsid w:val="004E7FC0"/>
    <w:rsid w:val="004F042A"/>
    <w:rsid w:val="004F05B8"/>
    <w:rsid w:val="004F1A7E"/>
    <w:rsid w:val="004F2B0B"/>
    <w:rsid w:val="004F2D06"/>
    <w:rsid w:val="004F2F35"/>
    <w:rsid w:val="004F3046"/>
    <w:rsid w:val="004F341C"/>
    <w:rsid w:val="004F3442"/>
    <w:rsid w:val="004F35EB"/>
    <w:rsid w:val="004F3723"/>
    <w:rsid w:val="004F38BC"/>
    <w:rsid w:val="004F3BE6"/>
    <w:rsid w:val="004F3D20"/>
    <w:rsid w:val="004F3F17"/>
    <w:rsid w:val="004F4978"/>
    <w:rsid w:val="004F4F47"/>
    <w:rsid w:val="004F56ED"/>
    <w:rsid w:val="004F5D56"/>
    <w:rsid w:val="004F5FA0"/>
    <w:rsid w:val="004F6045"/>
    <w:rsid w:val="004F6147"/>
    <w:rsid w:val="004F614F"/>
    <w:rsid w:val="004F69FE"/>
    <w:rsid w:val="004F752A"/>
    <w:rsid w:val="004F781C"/>
    <w:rsid w:val="004F7918"/>
    <w:rsid w:val="0050029F"/>
    <w:rsid w:val="0050084B"/>
    <w:rsid w:val="0050098F"/>
    <w:rsid w:val="00500CC6"/>
    <w:rsid w:val="0050145C"/>
    <w:rsid w:val="00501758"/>
    <w:rsid w:val="005020D3"/>
    <w:rsid w:val="005029A6"/>
    <w:rsid w:val="00503797"/>
    <w:rsid w:val="0050398F"/>
    <w:rsid w:val="00503C92"/>
    <w:rsid w:val="00503F6D"/>
    <w:rsid w:val="00504F8A"/>
    <w:rsid w:val="00505B35"/>
    <w:rsid w:val="005064B5"/>
    <w:rsid w:val="00506536"/>
    <w:rsid w:val="005067EB"/>
    <w:rsid w:val="00506B64"/>
    <w:rsid w:val="005111E1"/>
    <w:rsid w:val="00511F82"/>
    <w:rsid w:val="0051227C"/>
    <w:rsid w:val="0051254F"/>
    <w:rsid w:val="005130A1"/>
    <w:rsid w:val="00513B6A"/>
    <w:rsid w:val="00513E25"/>
    <w:rsid w:val="0051430B"/>
    <w:rsid w:val="005144B5"/>
    <w:rsid w:val="00514710"/>
    <w:rsid w:val="00515B13"/>
    <w:rsid w:val="005162F1"/>
    <w:rsid w:val="00516603"/>
    <w:rsid w:val="00516AD0"/>
    <w:rsid w:val="0051766E"/>
    <w:rsid w:val="0051788F"/>
    <w:rsid w:val="005205CA"/>
    <w:rsid w:val="00520C96"/>
    <w:rsid w:val="00521896"/>
    <w:rsid w:val="005219BF"/>
    <w:rsid w:val="00522928"/>
    <w:rsid w:val="005234BC"/>
    <w:rsid w:val="00523D53"/>
    <w:rsid w:val="00523F12"/>
    <w:rsid w:val="00523FCF"/>
    <w:rsid w:val="00524E9C"/>
    <w:rsid w:val="00525285"/>
    <w:rsid w:val="0052553B"/>
    <w:rsid w:val="00525BBB"/>
    <w:rsid w:val="00526118"/>
    <w:rsid w:val="00526346"/>
    <w:rsid w:val="005263EB"/>
    <w:rsid w:val="0052699C"/>
    <w:rsid w:val="0052700A"/>
    <w:rsid w:val="00527056"/>
    <w:rsid w:val="00527A5E"/>
    <w:rsid w:val="00527BA9"/>
    <w:rsid w:val="00527D95"/>
    <w:rsid w:val="00530166"/>
    <w:rsid w:val="00530771"/>
    <w:rsid w:val="00530783"/>
    <w:rsid w:val="00530833"/>
    <w:rsid w:val="00530DE9"/>
    <w:rsid w:val="00531C5F"/>
    <w:rsid w:val="005320EA"/>
    <w:rsid w:val="005327B6"/>
    <w:rsid w:val="0053625D"/>
    <w:rsid w:val="00536871"/>
    <w:rsid w:val="00536F59"/>
    <w:rsid w:val="00537507"/>
    <w:rsid w:val="00537A32"/>
    <w:rsid w:val="0054077E"/>
    <w:rsid w:val="00540889"/>
    <w:rsid w:val="00540997"/>
    <w:rsid w:val="005410A4"/>
    <w:rsid w:val="00541214"/>
    <w:rsid w:val="005412F3"/>
    <w:rsid w:val="0054133F"/>
    <w:rsid w:val="00541413"/>
    <w:rsid w:val="00541F64"/>
    <w:rsid w:val="00542F75"/>
    <w:rsid w:val="005431F0"/>
    <w:rsid w:val="005431FC"/>
    <w:rsid w:val="0054327C"/>
    <w:rsid w:val="005442D2"/>
    <w:rsid w:val="00544329"/>
    <w:rsid w:val="00544453"/>
    <w:rsid w:val="005446AA"/>
    <w:rsid w:val="00544DD3"/>
    <w:rsid w:val="00545215"/>
    <w:rsid w:val="00545E44"/>
    <w:rsid w:val="0054766B"/>
    <w:rsid w:val="005507D5"/>
    <w:rsid w:val="00550AA6"/>
    <w:rsid w:val="00550B24"/>
    <w:rsid w:val="005516BD"/>
    <w:rsid w:val="00552E58"/>
    <w:rsid w:val="005530E3"/>
    <w:rsid w:val="00553457"/>
    <w:rsid w:val="00553838"/>
    <w:rsid w:val="00553860"/>
    <w:rsid w:val="005539EC"/>
    <w:rsid w:val="00553A0B"/>
    <w:rsid w:val="00553E32"/>
    <w:rsid w:val="00554607"/>
    <w:rsid w:val="00554627"/>
    <w:rsid w:val="005547FF"/>
    <w:rsid w:val="00555E12"/>
    <w:rsid w:val="005563C9"/>
    <w:rsid w:val="005569F0"/>
    <w:rsid w:val="005572AA"/>
    <w:rsid w:val="0055735D"/>
    <w:rsid w:val="005574F9"/>
    <w:rsid w:val="00560031"/>
    <w:rsid w:val="00560624"/>
    <w:rsid w:val="00560894"/>
    <w:rsid w:val="005608D0"/>
    <w:rsid w:val="00560C38"/>
    <w:rsid w:val="00560DE2"/>
    <w:rsid w:val="00560FAC"/>
    <w:rsid w:val="005612D4"/>
    <w:rsid w:val="005613A3"/>
    <w:rsid w:val="005613A7"/>
    <w:rsid w:val="005619B7"/>
    <w:rsid w:val="00561A59"/>
    <w:rsid w:val="00561C1C"/>
    <w:rsid w:val="00562E3D"/>
    <w:rsid w:val="00563ADB"/>
    <w:rsid w:val="00563F75"/>
    <w:rsid w:val="005640EB"/>
    <w:rsid w:val="00565514"/>
    <w:rsid w:val="00565A6B"/>
    <w:rsid w:val="00565D96"/>
    <w:rsid w:val="00566845"/>
    <w:rsid w:val="00566EC1"/>
    <w:rsid w:val="00570584"/>
    <w:rsid w:val="00570871"/>
    <w:rsid w:val="00570DD9"/>
    <w:rsid w:val="005712D6"/>
    <w:rsid w:val="00571812"/>
    <w:rsid w:val="0057190F"/>
    <w:rsid w:val="00571DCD"/>
    <w:rsid w:val="0057218C"/>
    <w:rsid w:val="00572C81"/>
    <w:rsid w:val="00572E70"/>
    <w:rsid w:val="00572F0A"/>
    <w:rsid w:val="00573369"/>
    <w:rsid w:val="005739FF"/>
    <w:rsid w:val="00573AA7"/>
    <w:rsid w:val="00573C20"/>
    <w:rsid w:val="00574135"/>
    <w:rsid w:val="0057418A"/>
    <w:rsid w:val="0057459F"/>
    <w:rsid w:val="00574923"/>
    <w:rsid w:val="00574D59"/>
    <w:rsid w:val="00575C24"/>
    <w:rsid w:val="00576226"/>
    <w:rsid w:val="005762EA"/>
    <w:rsid w:val="005767AE"/>
    <w:rsid w:val="00580390"/>
    <w:rsid w:val="005817B2"/>
    <w:rsid w:val="005819F7"/>
    <w:rsid w:val="00581C35"/>
    <w:rsid w:val="00582102"/>
    <w:rsid w:val="0058214E"/>
    <w:rsid w:val="005824C6"/>
    <w:rsid w:val="00582674"/>
    <w:rsid w:val="0058271E"/>
    <w:rsid w:val="00582761"/>
    <w:rsid w:val="0058283F"/>
    <w:rsid w:val="00583296"/>
    <w:rsid w:val="00583930"/>
    <w:rsid w:val="00583BFE"/>
    <w:rsid w:val="00583D8A"/>
    <w:rsid w:val="005840EF"/>
    <w:rsid w:val="005845A3"/>
    <w:rsid w:val="005848F8"/>
    <w:rsid w:val="00584E2F"/>
    <w:rsid w:val="00585049"/>
    <w:rsid w:val="00585151"/>
    <w:rsid w:val="0058525B"/>
    <w:rsid w:val="00585C03"/>
    <w:rsid w:val="0058619F"/>
    <w:rsid w:val="00586637"/>
    <w:rsid w:val="00587C46"/>
    <w:rsid w:val="00587F56"/>
    <w:rsid w:val="00587FD9"/>
    <w:rsid w:val="00590065"/>
    <w:rsid w:val="0059008C"/>
    <w:rsid w:val="005908B9"/>
    <w:rsid w:val="00591265"/>
    <w:rsid w:val="00591283"/>
    <w:rsid w:val="005915A4"/>
    <w:rsid w:val="00591C3C"/>
    <w:rsid w:val="005924D3"/>
    <w:rsid w:val="005924F1"/>
    <w:rsid w:val="005925E3"/>
    <w:rsid w:val="00592A7A"/>
    <w:rsid w:val="0059304D"/>
    <w:rsid w:val="005933AE"/>
    <w:rsid w:val="00593554"/>
    <w:rsid w:val="00593F60"/>
    <w:rsid w:val="0059420C"/>
    <w:rsid w:val="00594579"/>
    <w:rsid w:val="00595156"/>
    <w:rsid w:val="00595677"/>
    <w:rsid w:val="00596322"/>
    <w:rsid w:val="00596832"/>
    <w:rsid w:val="00596CCB"/>
    <w:rsid w:val="00596DB6"/>
    <w:rsid w:val="00597753"/>
    <w:rsid w:val="00597BED"/>
    <w:rsid w:val="00597E6F"/>
    <w:rsid w:val="005A0203"/>
    <w:rsid w:val="005A052F"/>
    <w:rsid w:val="005A06BA"/>
    <w:rsid w:val="005A0EFC"/>
    <w:rsid w:val="005A1018"/>
    <w:rsid w:val="005A1099"/>
    <w:rsid w:val="005A12EF"/>
    <w:rsid w:val="005A1980"/>
    <w:rsid w:val="005A1A26"/>
    <w:rsid w:val="005A1C52"/>
    <w:rsid w:val="005A1F74"/>
    <w:rsid w:val="005A2593"/>
    <w:rsid w:val="005A3196"/>
    <w:rsid w:val="005A339E"/>
    <w:rsid w:val="005A408B"/>
    <w:rsid w:val="005A582B"/>
    <w:rsid w:val="005A5AD3"/>
    <w:rsid w:val="005A6F80"/>
    <w:rsid w:val="005A6FBA"/>
    <w:rsid w:val="005A7215"/>
    <w:rsid w:val="005A726F"/>
    <w:rsid w:val="005A7629"/>
    <w:rsid w:val="005A782E"/>
    <w:rsid w:val="005A791B"/>
    <w:rsid w:val="005A793B"/>
    <w:rsid w:val="005A79AE"/>
    <w:rsid w:val="005B0150"/>
    <w:rsid w:val="005B0489"/>
    <w:rsid w:val="005B0566"/>
    <w:rsid w:val="005B2054"/>
    <w:rsid w:val="005B2607"/>
    <w:rsid w:val="005B26FD"/>
    <w:rsid w:val="005B40A1"/>
    <w:rsid w:val="005B429E"/>
    <w:rsid w:val="005B44D0"/>
    <w:rsid w:val="005B4CD8"/>
    <w:rsid w:val="005B5B11"/>
    <w:rsid w:val="005B5DAB"/>
    <w:rsid w:val="005B5E15"/>
    <w:rsid w:val="005B60BD"/>
    <w:rsid w:val="005B6184"/>
    <w:rsid w:val="005B6837"/>
    <w:rsid w:val="005B78D4"/>
    <w:rsid w:val="005C0607"/>
    <w:rsid w:val="005C0A76"/>
    <w:rsid w:val="005C0BE5"/>
    <w:rsid w:val="005C0F51"/>
    <w:rsid w:val="005C11E6"/>
    <w:rsid w:val="005C152C"/>
    <w:rsid w:val="005C1F3B"/>
    <w:rsid w:val="005C208C"/>
    <w:rsid w:val="005C210A"/>
    <w:rsid w:val="005C2E67"/>
    <w:rsid w:val="005C35ED"/>
    <w:rsid w:val="005C35FA"/>
    <w:rsid w:val="005C3CEA"/>
    <w:rsid w:val="005C4122"/>
    <w:rsid w:val="005C4351"/>
    <w:rsid w:val="005C4D24"/>
    <w:rsid w:val="005C4DD7"/>
    <w:rsid w:val="005C539A"/>
    <w:rsid w:val="005C53BB"/>
    <w:rsid w:val="005C5ADF"/>
    <w:rsid w:val="005C5CAB"/>
    <w:rsid w:val="005C6F81"/>
    <w:rsid w:val="005C778A"/>
    <w:rsid w:val="005C794A"/>
    <w:rsid w:val="005C7B1F"/>
    <w:rsid w:val="005D00EF"/>
    <w:rsid w:val="005D05AF"/>
    <w:rsid w:val="005D0923"/>
    <w:rsid w:val="005D1184"/>
    <w:rsid w:val="005D12BF"/>
    <w:rsid w:val="005D14E9"/>
    <w:rsid w:val="005D1B75"/>
    <w:rsid w:val="005D1C71"/>
    <w:rsid w:val="005D1DA4"/>
    <w:rsid w:val="005D21A6"/>
    <w:rsid w:val="005D29D5"/>
    <w:rsid w:val="005D30B1"/>
    <w:rsid w:val="005D32CB"/>
    <w:rsid w:val="005D3E97"/>
    <w:rsid w:val="005D3EF3"/>
    <w:rsid w:val="005D4095"/>
    <w:rsid w:val="005D4641"/>
    <w:rsid w:val="005D49FF"/>
    <w:rsid w:val="005D4D0A"/>
    <w:rsid w:val="005D5695"/>
    <w:rsid w:val="005D63D6"/>
    <w:rsid w:val="005D77A0"/>
    <w:rsid w:val="005D7ED3"/>
    <w:rsid w:val="005E0862"/>
    <w:rsid w:val="005E0F9E"/>
    <w:rsid w:val="005E1375"/>
    <w:rsid w:val="005E147F"/>
    <w:rsid w:val="005E1CEB"/>
    <w:rsid w:val="005E2A30"/>
    <w:rsid w:val="005E2FF1"/>
    <w:rsid w:val="005E3850"/>
    <w:rsid w:val="005E39F3"/>
    <w:rsid w:val="005E3B89"/>
    <w:rsid w:val="005E3DEF"/>
    <w:rsid w:val="005E46C1"/>
    <w:rsid w:val="005E4C8F"/>
    <w:rsid w:val="005E4E97"/>
    <w:rsid w:val="005E4FA2"/>
    <w:rsid w:val="005E51C5"/>
    <w:rsid w:val="005E58D5"/>
    <w:rsid w:val="005E5C65"/>
    <w:rsid w:val="005E5DFA"/>
    <w:rsid w:val="005E682E"/>
    <w:rsid w:val="005E6F86"/>
    <w:rsid w:val="005E7479"/>
    <w:rsid w:val="005E7892"/>
    <w:rsid w:val="005F0245"/>
    <w:rsid w:val="005F0652"/>
    <w:rsid w:val="005F07BE"/>
    <w:rsid w:val="005F1146"/>
    <w:rsid w:val="005F352E"/>
    <w:rsid w:val="005F3CEA"/>
    <w:rsid w:val="005F4A97"/>
    <w:rsid w:val="005F4E85"/>
    <w:rsid w:val="005F546F"/>
    <w:rsid w:val="005F5479"/>
    <w:rsid w:val="005F5B32"/>
    <w:rsid w:val="005F62D7"/>
    <w:rsid w:val="005F66DC"/>
    <w:rsid w:val="005F731B"/>
    <w:rsid w:val="006002D9"/>
    <w:rsid w:val="006006C9"/>
    <w:rsid w:val="006013FB"/>
    <w:rsid w:val="00601BBE"/>
    <w:rsid w:val="00601F1A"/>
    <w:rsid w:val="00601FAB"/>
    <w:rsid w:val="00602746"/>
    <w:rsid w:val="0060294C"/>
    <w:rsid w:val="00603073"/>
    <w:rsid w:val="00603128"/>
    <w:rsid w:val="006031A0"/>
    <w:rsid w:val="0060359E"/>
    <w:rsid w:val="006036E2"/>
    <w:rsid w:val="006037C5"/>
    <w:rsid w:val="00603BCB"/>
    <w:rsid w:val="00603DE5"/>
    <w:rsid w:val="0060471F"/>
    <w:rsid w:val="0060483C"/>
    <w:rsid w:val="00604D4B"/>
    <w:rsid w:val="00604F87"/>
    <w:rsid w:val="006052B9"/>
    <w:rsid w:val="00605607"/>
    <w:rsid w:val="00605E4D"/>
    <w:rsid w:val="00606050"/>
    <w:rsid w:val="00606458"/>
    <w:rsid w:val="00606CC5"/>
    <w:rsid w:val="00606D2A"/>
    <w:rsid w:val="00607141"/>
    <w:rsid w:val="00607B23"/>
    <w:rsid w:val="00611189"/>
    <w:rsid w:val="006114F8"/>
    <w:rsid w:val="006125C5"/>
    <w:rsid w:val="0061276D"/>
    <w:rsid w:val="0061278B"/>
    <w:rsid w:val="00613A41"/>
    <w:rsid w:val="006144BB"/>
    <w:rsid w:val="006145A4"/>
    <w:rsid w:val="00614B54"/>
    <w:rsid w:val="00616900"/>
    <w:rsid w:val="00616ACC"/>
    <w:rsid w:val="00616B2A"/>
    <w:rsid w:val="0061744E"/>
    <w:rsid w:val="0061799E"/>
    <w:rsid w:val="00617CDA"/>
    <w:rsid w:val="006204D9"/>
    <w:rsid w:val="006205AD"/>
    <w:rsid w:val="00620CAC"/>
    <w:rsid w:val="00621934"/>
    <w:rsid w:val="00622007"/>
    <w:rsid w:val="00623B4F"/>
    <w:rsid w:val="00623C5C"/>
    <w:rsid w:val="00623D94"/>
    <w:rsid w:val="00623F1D"/>
    <w:rsid w:val="006240EA"/>
    <w:rsid w:val="00624B58"/>
    <w:rsid w:val="00624D93"/>
    <w:rsid w:val="006254B1"/>
    <w:rsid w:val="0062711B"/>
    <w:rsid w:val="00630007"/>
    <w:rsid w:val="006305AE"/>
    <w:rsid w:val="00630940"/>
    <w:rsid w:val="00630B6A"/>
    <w:rsid w:val="006312F7"/>
    <w:rsid w:val="00631585"/>
    <w:rsid w:val="006320CB"/>
    <w:rsid w:val="00632656"/>
    <w:rsid w:val="00632F67"/>
    <w:rsid w:val="00633CF5"/>
    <w:rsid w:val="006345ED"/>
    <w:rsid w:val="006345EE"/>
    <w:rsid w:val="00635387"/>
    <w:rsid w:val="00635D9C"/>
    <w:rsid w:val="00636367"/>
    <w:rsid w:val="00636BD8"/>
    <w:rsid w:val="00640005"/>
    <w:rsid w:val="0064043A"/>
    <w:rsid w:val="0064099A"/>
    <w:rsid w:val="00641758"/>
    <w:rsid w:val="00641C1A"/>
    <w:rsid w:val="00641DF1"/>
    <w:rsid w:val="00642B83"/>
    <w:rsid w:val="0064341D"/>
    <w:rsid w:val="006436ED"/>
    <w:rsid w:val="00643ACA"/>
    <w:rsid w:val="00645164"/>
    <w:rsid w:val="00645E35"/>
    <w:rsid w:val="006469A2"/>
    <w:rsid w:val="00646AB8"/>
    <w:rsid w:val="00646D0D"/>
    <w:rsid w:val="006471F9"/>
    <w:rsid w:val="0064782E"/>
    <w:rsid w:val="006507E9"/>
    <w:rsid w:val="00650822"/>
    <w:rsid w:val="00650A98"/>
    <w:rsid w:val="00652863"/>
    <w:rsid w:val="0065290E"/>
    <w:rsid w:val="00652921"/>
    <w:rsid w:val="00653C4B"/>
    <w:rsid w:val="00653D6D"/>
    <w:rsid w:val="00654978"/>
    <w:rsid w:val="006560A2"/>
    <w:rsid w:val="00656401"/>
    <w:rsid w:val="00656989"/>
    <w:rsid w:val="00656A0C"/>
    <w:rsid w:val="006572C7"/>
    <w:rsid w:val="006578FA"/>
    <w:rsid w:val="0066025F"/>
    <w:rsid w:val="0066047B"/>
    <w:rsid w:val="00660E13"/>
    <w:rsid w:val="0066141F"/>
    <w:rsid w:val="00661B9D"/>
    <w:rsid w:val="0066220A"/>
    <w:rsid w:val="00662A45"/>
    <w:rsid w:val="00662E8A"/>
    <w:rsid w:val="00663136"/>
    <w:rsid w:val="00663832"/>
    <w:rsid w:val="00663BB8"/>
    <w:rsid w:val="0066419D"/>
    <w:rsid w:val="0066434A"/>
    <w:rsid w:val="00664A82"/>
    <w:rsid w:val="0066555D"/>
    <w:rsid w:val="006655C3"/>
    <w:rsid w:val="00665844"/>
    <w:rsid w:val="006661AE"/>
    <w:rsid w:val="006661E7"/>
    <w:rsid w:val="006668DC"/>
    <w:rsid w:val="0066711D"/>
    <w:rsid w:val="006674AF"/>
    <w:rsid w:val="00667861"/>
    <w:rsid w:val="00667EF3"/>
    <w:rsid w:val="00667FEE"/>
    <w:rsid w:val="006701A1"/>
    <w:rsid w:val="006707CC"/>
    <w:rsid w:val="00670E7B"/>
    <w:rsid w:val="00670ECD"/>
    <w:rsid w:val="0067129B"/>
    <w:rsid w:val="00671D95"/>
    <w:rsid w:val="0067241E"/>
    <w:rsid w:val="00672AFD"/>
    <w:rsid w:val="00673BEE"/>
    <w:rsid w:val="006740EF"/>
    <w:rsid w:val="006746D0"/>
    <w:rsid w:val="00675115"/>
    <w:rsid w:val="00675FA0"/>
    <w:rsid w:val="00676A07"/>
    <w:rsid w:val="00677B79"/>
    <w:rsid w:val="00677FAC"/>
    <w:rsid w:val="00680B1F"/>
    <w:rsid w:val="00680E20"/>
    <w:rsid w:val="006810EF"/>
    <w:rsid w:val="00681D97"/>
    <w:rsid w:val="00681F24"/>
    <w:rsid w:val="006826D6"/>
    <w:rsid w:val="00682983"/>
    <w:rsid w:val="00682F41"/>
    <w:rsid w:val="00682F49"/>
    <w:rsid w:val="006838FF"/>
    <w:rsid w:val="00683AED"/>
    <w:rsid w:val="006840C7"/>
    <w:rsid w:val="0068441B"/>
    <w:rsid w:val="0068476F"/>
    <w:rsid w:val="00684C89"/>
    <w:rsid w:val="0068553C"/>
    <w:rsid w:val="00685567"/>
    <w:rsid w:val="006860EB"/>
    <w:rsid w:val="00686E4A"/>
    <w:rsid w:val="00686F72"/>
    <w:rsid w:val="0068744E"/>
    <w:rsid w:val="00687644"/>
    <w:rsid w:val="00687A58"/>
    <w:rsid w:val="00687CF6"/>
    <w:rsid w:val="00687D00"/>
    <w:rsid w:val="0069098B"/>
    <w:rsid w:val="006914F0"/>
    <w:rsid w:val="00691E08"/>
    <w:rsid w:val="00692724"/>
    <w:rsid w:val="00692FA9"/>
    <w:rsid w:val="006930F8"/>
    <w:rsid w:val="00693912"/>
    <w:rsid w:val="00693BDB"/>
    <w:rsid w:val="006940D3"/>
    <w:rsid w:val="006940F0"/>
    <w:rsid w:val="00694113"/>
    <w:rsid w:val="006949CD"/>
    <w:rsid w:val="00695C9D"/>
    <w:rsid w:val="006964AC"/>
    <w:rsid w:val="006966DF"/>
    <w:rsid w:val="006968F8"/>
    <w:rsid w:val="00697D39"/>
    <w:rsid w:val="006A0747"/>
    <w:rsid w:val="006A13E2"/>
    <w:rsid w:val="006A178A"/>
    <w:rsid w:val="006A18E6"/>
    <w:rsid w:val="006A1DBF"/>
    <w:rsid w:val="006A1F3C"/>
    <w:rsid w:val="006A2901"/>
    <w:rsid w:val="006A29F8"/>
    <w:rsid w:val="006A2DA4"/>
    <w:rsid w:val="006A31DF"/>
    <w:rsid w:val="006A55B0"/>
    <w:rsid w:val="006A5615"/>
    <w:rsid w:val="006A6C1F"/>
    <w:rsid w:val="006A728C"/>
    <w:rsid w:val="006A77AB"/>
    <w:rsid w:val="006A7D09"/>
    <w:rsid w:val="006B0557"/>
    <w:rsid w:val="006B059E"/>
    <w:rsid w:val="006B0723"/>
    <w:rsid w:val="006B0794"/>
    <w:rsid w:val="006B1043"/>
    <w:rsid w:val="006B14B4"/>
    <w:rsid w:val="006B1692"/>
    <w:rsid w:val="006B230A"/>
    <w:rsid w:val="006B25B8"/>
    <w:rsid w:val="006B37BB"/>
    <w:rsid w:val="006B3E1A"/>
    <w:rsid w:val="006B3F37"/>
    <w:rsid w:val="006B51B9"/>
    <w:rsid w:val="006B679F"/>
    <w:rsid w:val="006B68A7"/>
    <w:rsid w:val="006B6AD5"/>
    <w:rsid w:val="006B75B6"/>
    <w:rsid w:val="006B7772"/>
    <w:rsid w:val="006C0484"/>
    <w:rsid w:val="006C05A9"/>
    <w:rsid w:val="006C179E"/>
    <w:rsid w:val="006C1850"/>
    <w:rsid w:val="006C2DCD"/>
    <w:rsid w:val="006C3AB5"/>
    <w:rsid w:val="006C562C"/>
    <w:rsid w:val="006C57D9"/>
    <w:rsid w:val="006C61A8"/>
    <w:rsid w:val="006C65A0"/>
    <w:rsid w:val="006C68FB"/>
    <w:rsid w:val="006C6E7A"/>
    <w:rsid w:val="006C76C7"/>
    <w:rsid w:val="006C7C2E"/>
    <w:rsid w:val="006C7EC3"/>
    <w:rsid w:val="006D0793"/>
    <w:rsid w:val="006D0A2D"/>
    <w:rsid w:val="006D0F97"/>
    <w:rsid w:val="006D127D"/>
    <w:rsid w:val="006D1436"/>
    <w:rsid w:val="006D1FF9"/>
    <w:rsid w:val="006D22A2"/>
    <w:rsid w:val="006D348B"/>
    <w:rsid w:val="006D3522"/>
    <w:rsid w:val="006D3530"/>
    <w:rsid w:val="006D3751"/>
    <w:rsid w:val="006D4300"/>
    <w:rsid w:val="006D4415"/>
    <w:rsid w:val="006D47F4"/>
    <w:rsid w:val="006D5425"/>
    <w:rsid w:val="006D5683"/>
    <w:rsid w:val="006D60C9"/>
    <w:rsid w:val="006D7B59"/>
    <w:rsid w:val="006D7EAC"/>
    <w:rsid w:val="006E17E8"/>
    <w:rsid w:val="006E1A47"/>
    <w:rsid w:val="006E202A"/>
    <w:rsid w:val="006E566E"/>
    <w:rsid w:val="006E6232"/>
    <w:rsid w:val="006E6FDA"/>
    <w:rsid w:val="006E7361"/>
    <w:rsid w:val="006E737E"/>
    <w:rsid w:val="006E7CBD"/>
    <w:rsid w:val="006F003B"/>
    <w:rsid w:val="006F007B"/>
    <w:rsid w:val="006F130B"/>
    <w:rsid w:val="006F27E3"/>
    <w:rsid w:val="006F28FB"/>
    <w:rsid w:val="006F2DA1"/>
    <w:rsid w:val="006F316D"/>
    <w:rsid w:val="006F39CD"/>
    <w:rsid w:val="006F3BAC"/>
    <w:rsid w:val="006F3DAA"/>
    <w:rsid w:val="006F53B3"/>
    <w:rsid w:val="006F7DDF"/>
    <w:rsid w:val="00700123"/>
    <w:rsid w:val="007004A0"/>
    <w:rsid w:val="00700692"/>
    <w:rsid w:val="0070109F"/>
    <w:rsid w:val="00701447"/>
    <w:rsid w:val="007016D3"/>
    <w:rsid w:val="00701979"/>
    <w:rsid w:val="00701F65"/>
    <w:rsid w:val="007021DE"/>
    <w:rsid w:val="007023A5"/>
    <w:rsid w:val="007023F8"/>
    <w:rsid w:val="00702F78"/>
    <w:rsid w:val="00702F7F"/>
    <w:rsid w:val="00703C9A"/>
    <w:rsid w:val="00703E2E"/>
    <w:rsid w:val="00703FAC"/>
    <w:rsid w:val="0070489F"/>
    <w:rsid w:val="00704A0E"/>
    <w:rsid w:val="00705495"/>
    <w:rsid w:val="007055DE"/>
    <w:rsid w:val="007056E8"/>
    <w:rsid w:val="0070606F"/>
    <w:rsid w:val="007068CB"/>
    <w:rsid w:val="0070698D"/>
    <w:rsid w:val="00706A6B"/>
    <w:rsid w:val="00706F45"/>
    <w:rsid w:val="00706FCE"/>
    <w:rsid w:val="00707892"/>
    <w:rsid w:val="007104CC"/>
    <w:rsid w:val="007104DD"/>
    <w:rsid w:val="00710C50"/>
    <w:rsid w:val="00711196"/>
    <w:rsid w:val="00711B3F"/>
    <w:rsid w:val="00711C22"/>
    <w:rsid w:val="007121B4"/>
    <w:rsid w:val="00712320"/>
    <w:rsid w:val="00712886"/>
    <w:rsid w:val="0071340D"/>
    <w:rsid w:val="00714306"/>
    <w:rsid w:val="007150D4"/>
    <w:rsid w:val="0071614C"/>
    <w:rsid w:val="00716D7F"/>
    <w:rsid w:val="00717B75"/>
    <w:rsid w:val="00717ECB"/>
    <w:rsid w:val="00717FE8"/>
    <w:rsid w:val="007203E3"/>
    <w:rsid w:val="007203F0"/>
    <w:rsid w:val="00720C72"/>
    <w:rsid w:val="00720E6C"/>
    <w:rsid w:val="007213E4"/>
    <w:rsid w:val="0072163E"/>
    <w:rsid w:val="0072193D"/>
    <w:rsid w:val="00721998"/>
    <w:rsid w:val="00721D82"/>
    <w:rsid w:val="00723CE2"/>
    <w:rsid w:val="00723F70"/>
    <w:rsid w:val="00724E2D"/>
    <w:rsid w:val="0072578A"/>
    <w:rsid w:val="00726518"/>
    <w:rsid w:val="00726599"/>
    <w:rsid w:val="0072662E"/>
    <w:rsid w:val="00726A7E"/>
    <w:rsid w:val="00726CE0"/>
    <w:rsid w:val="007272A9"/>
    <w:rsid w:val="00730355"/>
    <w:rsid w:val="00730888"/>
    <w:rsid w:val="00730BAB"/>
    <w:rsid w:val="0073158E"/>
    <w:rsid w:val="0073172A"/>
    <w:rsid w:val="00732773"/>
    <w:rsid w:val="0073289F"/>
    <w:rsid w:val="00732EBC"/>
    <w:rsid w:val="00733672"/>
    <w:rsid w:val="0073379C"/>
    <w:rsid w:val="00733FFC"/>
    <w:rsid w:val="0073414D"/>
    <w:rsid w:val="00734289"/>
    <w:rsid w:val="007345C7"/>
    <w:rsid w:val="00735101"/>
    <w:rsid w:val="00735263"/>
    <w:rsid w:val="00735626"/>
    <w:rsid w:val="00735C2D"/>
    <w:rsid w:val="00735E52"/>
    <w:rsid w:val="00736733"/>
    <w:rsid w:val="0073687B"/>
    <w:rsid w:val="007371A6"/>
    <w:rsid w:val="00737264"/>
    <w:rsid w:val="00737BA6"/>
    <w:rsid w:val="007402CB"/>
    <w:rsid w:val="007409B2"/>
    <w:rsid w:val="00741510"/>
    <w:rsid w:val="007415A7"/>
    <w:rsid w:val="00743ADC"/>
    <w:rsid w:val="00744416"/>
    <w:rsid w:val="00744493"/>
    <w:rsid w:val="00744C97"/>
    <w:rsid w:val="00745217"/>
    <w:rsid w:val="007462EC"/>
    <w:rsid w:val="007463E6"/>
    <w:rsid w:val="00746589"/>
    <w:rsid w:val="0074663B"/>
    <w:rsid w:val="00747835"/>
    <w:rsid w:val="00747A0B"/>
    <w:rsid w:val="0075090A"/>
    <w:rsid w:val="00750B94"/>
    <w:rsid w:val="00751195"/>
    <w:rsid w:val="00751BBA"/>
    <w:rsid w:val="00751FBE"/>
    <w:rsid w:val="007522AF"/>
    <w:rsid w:val="007524B5"/>
    <w:rsid w:val="00752528"/>
    <w:rsid w:val="007533C9"/>
    <w:rsid w:val="007539CB"/>
    <w:rsid w:val="007544A9"/>
    <w:rsid w:val="0075460F"/>
    <w:rsid w:val="00755D9A"/>
    <w:rsid w:val="007560F8"/>
    <w:rsid w:val="00756B31"/>
    <w:rsid w:val="00756D76"/>
    <w:rsid w:val="00757425"/>
    <w:rsid w:val="007600C9"/>
    <w:rsid w:val="00761AC8"/>
    <w:rsid w:val="0076206F"/>
    <w:rsid w:val="00762606"/>
    <w:rsid w:val="00762CF0"/>
    <w:rsid w:val="00762F5F"/>
    <w:rsid w:val="007632E0"/>
    <w:rsid w:val="007637E0"/>
    <w:rsid w:val="00764453"/>
    <w:rsid w:val="00764801"/>
    <w:rsid w:val="00764C4A"/>
    <w:rsid w:val="0076515D"/>
    <w:rsid w:val="007655FA"/>
    <w:rsid w:val="007658E5"/>
    <w:rsid w:val="00765AA7"/>
    <w:rsid w:val="00766A81"/>
    <w:rsid w:val="00767451"/>
    <w:rsid w:val="007679EB"/>
    <w:rsid w:val="00770488"/>
    <w:rsid w:val="00770D94"/>
    <w:rsid w:val="00771631"/>
    <w:rsid w:val="00771F9B"/>
    <w:rsid w:val="0077261D"/>
    <w:rsid w:val="0077271B"/>
    <w:rsid w:val="00772ADE"/>
    <w:rsid w:val="00775F72"/>
    <w:rsid w:val="0077621A"/>
    <w:rsid w:val="007762CD"/>
    <w:rsid w:val="007768E1"/>
    <w:rsid w:val="0077713B"/>
    <w:rsid w:val="00777290"/>
    <w:rsid w:val="007777C3"/>
    <w:rsid w:val="00777CF3"/>
    <w:rsid w:val="00777F49"/>
    <w:rsid w:val="00780273"/>
    <w:rsid w:val="00780956"/>
    <w:rsid w:val="0078155A"/>
    <w:rsid w:val="0078233F"/>
    <w:rsid w:val="00782D8F"/>
    <w:rsid w:val="00782F00"/>
    <w:rsid w:val="00782FC5"/>
    <w:rsid w:val="0078357E"/>
    <w:rsid w:val="0078385A"/>
    <w:rsid w:val="007839E7"/>
    <w:rsid w:val="007841FF"/>
    <w:rsid w:val="00784828"/>
    <w:rsid w:val="00785009"/>
    <w:rsid w:val="00785E26"/>
    <w:rsid w:val="00785EFF"/>
    <w:rsid w:val="00786556"/>
    <w:rsid w:val="00786824"/>
    <w:rsid w:val="0078724C"/>
    <w:rsid w:val="007872AD"/>
    <w:rsid w:val="007872E4"/>
    <w:rsid w:val="00787C9D"/>
    <w:rsid w:val="007906CA"/>
    <w:rsid w:val="00791503"/>
    <w:rsid w:val="00791FAF"/>
    <w:rsid w:val="00792289"/>
    <w:rsid w:val="00793054"/>
    <w:rsid w:val="0079347A"/>
    <w:rsid w:val="007934D4"/>
    <w:rsid w:val="007939BD"/>
    <w:rsid w:val="00793C16"/>
    <w:rsid w:val="00793FBD"/>
    <w:rsid w:val="00794198"/>
    <w:rsid w:val="00795610"/>
    <w:rsid w:val="00795792"/>
    <w:rsid w:val="00796AC3"/>
    <w:rsid w:val="00796C5E"/>
    <w:rsid w:val="0079775B"/>
    <w:rsid w:val="007977F9"/>
    <w:rsid w:val="007A0253"/>
    <w:rsid w:val="007A0692"/>
    <w:rsid w:val="007A0B62"/>
    <w:rsid w:val="007A11B0"/>
    <w:rsid w:val="007A1236"/>
    <w:rsid w:val="007A1816"/>
    <w:rsid w:val="007A1D32"/>
    <w:rsid w:val="007A1EA0"/>
    <w:rsid w:val="007A21A0"/>
    <w:rsid w:val="007A2A69"/>
    <w:rsid w:val="007A2A6F"/>
    <w:rsid w:val="007A39D3"/>
    <w:rsid w:val="007A3BDD"/>
    <w:rsid w:val="007A3E4D"/>
    <w:rsid w:val="007A4385"/>
    <w:rsid w:val="007A4506"/>
    <w:rsid w:val="007A50EE"/>
    <w:rsid w:val="007A55B9"/>
    <w:rsid w:val="007A57AE"/>
    <w:rsid w:val="007A5B4D"/>
    <w:rsid w:val="007A6285"/>
    <w:rsid w:val="007A6E20"/>
    <w:rsid w:val="007A73DA"/>
    <w:rsid w:val="007A74B2"/>
    <w:rsid w:val="007B07C4"/>
    <w:rsid w:val="007B07E3"/>
    <w:rsid w:val="007B0982"/>
    <w:rsid w:val="007B0B94"/>
    <w:rsid w:val="007B11EC"/>
    <w:rsid w:val="007B1F57"/>
    <w:rsid w:val="007B2F7B"/>
    <w:rsid w:val="007B31E9"/>
    <w:rsid w:val="007B37DB"/>
    <w:rsid w:val="007B3EBC"/>
    <w:rsid w:val="007B43B6"/>
    <w:rsid w:val="007B4597"/>
    <w:rsid w:val="007B47A0"/>
    <w:rsid w:val="007B5174"/>
    <w:rsid w:val="007B5336"/>
    <w:rsid w:val="007B55C5"/>
    <w:rsid w:val="007B57D2"/>
    <w:rsid w:val="007B5E43"/>
    <w:rsid w:val="007B60DF"/>
    <w:rsid w:val="007B70FB"/>
    <w:rsid w:val="007B74DB"/>
    <w:rsid w:val="007B79AC"/>
    <w:rsid w:val="007B7A1A"/>
    <w:rsid w:val="007C0482"/>
    <w:rsid w:val="007C0D56"/>
    <w:rsid w:val="007C123C"/>
    <w:rsid w:val="007C1DC9"/>
    <w:rsid w:val="007C20FE"/>
    <w:rsid w:val="007C2678"/>
    <w:rsid w:val="007C3435"/>
    <w:rsid w:val="007C369F"/>
    <w:rsid w:val="007C376A"/>
    <w:rsid w:val="007C3E04"/>
    <w:rsid w:val="007C4A77"/>
    <w:rsid w:val="007C4D6B"/>
    <w:rsid w:val="007C55BE"/>
    <w:rsid w:val="007C5AB5"/>
    <w:rsid w:val="007C766F"/>
    <w:rsid w:val="007C7AD6"/>
    <w:rsid w:val="007C7C59"/>
    <w:rsid w:val="007C7DC7"/>
    <w:rsid w:val="007D01C5"/>
    <w:rsid w:val="007D0BB9"/>
    <w:rsid w:val="007D0D62"/>
    <w:rsid w:val="007D0E7B"/>
    <w:rsid w:val="007D10C0"/>
    <w:rsid w:val="007D17E9"/>
    <w:rsid w:val="007D2A26"/>
    <w:rsid w:val="007D33F7"/>
    <w:rsid w:val="007D40F5"/>
    <w:rsid w:val="007D41FB"/>
    <w:rsid w:val="007D4385"/>
    <w:rsid w:val="007D46D8"/>
    <w:rsid w:val="007D4892"/>
    <w:rsid w:val="007D48E9"/>
    <w:rsid w:val="007D5207"/>
    <w:rsid w:val="007D53CB"/>
    <w:rsid w:val="007D5857"/>
    <w:rsid w:val="007D5A2E"/>
    <w:rsid w:val="007D6F86"/>
    <w:rsid w:val="007D72EB"/>
    <w:rsid w:val="007D7CD6"/>
    <w:rsid w:val="007E0F37"/>
    <w:rsid w:val="007E0F8F"/>
    <w:rsid w:val="007E1DA1"/>
    <w:rsid w:val="007E317C"/>
    <w:rsid w:val="007E38F5"/>
    <w:rsid w:val="007E3DBA"/>
    <w:rsid w:val="007E3E82"/>
    <w:rsid w:val="007E4225"/>
    <w:rsid w:val="007E44F9"/>
    <w:rsid w:val="007E49AE"/>
    <w:rsid w:val="007E54D0"/>
    <w:rsid w:val="007E5E79"/>
    <w:rsid w:val="007E5ED9"/>
    <w:rsid w:val="007E5EDC"/>
    <w:rsid w:val="007E5F31"/>
    <w:rsid w:val="007E6646"/>
    <w:rsid w:val="007E6C51"/>
    <w:rsid w:val="007E7232"/>
    <w:rsid w:val="007E72AB"/>
    <w:rsid w:val="007F0378"/>
    <w:rsid w:val="007F0684"/>
    <w:rsid w:val="007F06B6"/>
    <w:rsid w:val="007F06E8"/>
    <w:rsid w:val="007F0AF8"/>
    <w:rsid w:val="007F1411"/>
    <w:rsid w:val="007F20F1"/>
    <w:rsid w:val="007F219A"/>
    <w:rsid w:val="007F3F16"/>
    <w:rsid w:val="007F43AE"/>
    <w:rsid w:val="007F4981"/>
    <w:rsid w:val="007F5AA1"/>
    <w:rsid w:val="007F5DA6"/>
    <w:rsid w:val="007F65DB"/>
    <w:rsid w:val="007F6761"/>
    <w:rsid w:val="007F6BC4"/>
    <w:rsid w:val="007F70D4"/>
    <w:rsid w:val="007F76B6"/>
    <w:rsid w:val="0080009A"/>
    <w:rsid w:val="00800120"/>
    <w:rsid w:val="0080073F"/>
    <w:rsid w:val="0080085D"/>
    <w:rsid w:val="00800E5E"/>
    <w:rsid w:val="0080155D"/>
    <w:rsid w:val="00801CB1"/>
    <w:rsid w:val="00802AA7"/>
    <w:rsid w:val="00802B43"/>
    <w:rsid w:val="00802B6F"/>
    <w:rsid w:val="00803A0C"/>
    <w:rsid w:val="00803ACE"/>
    <w:rsid w:val="008051E1"/>
    <w:rsid w:val="00805B99"/>
    <w:rsid w:val="00806A74"/>
    <w:rsid w:val="00806E9B"/>
    <w:rsid w:val="00806F6F"/>
    <w:rsid w:val="00807090"/>
    <w:rsid w:val="008071E0"/>
    <w:rsid w:val="00807926"/>
    <w:rsid w:val="00807A15"/>
    <w:rsid w:val="00807AB5"/>
    <w:rsid w:val="00807E04"/>
    <w:rsid w:val="008100A2"/>
    <w:rsid w:val="008101CB"/>
    <w:rsid w:val="008103E2"/>
    <w:rsid w:val="0081040A"/>
    <w:rsid w:val="008107F5"/>
    <w:rsid w:val="00810E30"/>
    <w:rsid w:val="00810ED7"/>
    <w:rsid w:val="00810F19"/>
    <w:rsid w:val="0081355C"/>
    <w:rsid w:val="00813AEB"/>
    <w:rsid w:val="008146E1"/>
    <w:rsid w:val="00814CAD"/>
    <w:rsid w:val="00815D4E"/>
    <w:rsid w:val="00816EFC"/>
    <w:rsid w:val="00817D96"/>
    <w:rsid w:val="00817F9A"/>
    <w:rsid w:val="0082093A"/>
    <w:rsid w:val="00822459"/>
    <w:rsid w:val="008227FA"/>
    <w:rsid w:val="008229A2"/>
    <w:rsid w:val="00822BCB"/>
    <w:rsid w:val="008231C0"/>
    <w:rsid w:val="00823F22"/>
    <w:rsid w:val="0082443D"/>
    <w:rsid w:val="00824A9E"/>
    <w:rsid w:val="008254DF"/>
    <w:rsid w:val="00825EA0"/>
    <w:rsid w:val="00825F58"/>
    <w:rsid w:val="008268CF"/>
    <w:rsid w:val="00826C5B"/>
    <w:rsid w:val="008270EE"/>
    <w:rsid w:val="00827497"/>
    <w:rsid w:val="00827A1F"/>
    <w:rsid w:val="00827C4B"/>
    <w:rsid w:val="0083026B"/>
    <w:rsid w:val="00830BC7"/>
    <w:rsid w:val="00831472"/>
    <w:rsid w:val="00831689"/>
    <w:rsid w:val="008329FF"/>
    <w:rsid w:val="00832ECB"/>
    <w:rsid w:val="0083336A"/>
    <w:rsid w:val="00833526"/>
    <w:rsid w:val="008340EC"/>
    <w:rsid w:val="008347FA"/>
    <w:rsid w:val="00834B47"/>
    <w:rsid w:val="00835459"/>
    <w:rsid w:val="00837C41"/>
    <w:rsid w:val="00837C92"/>
    <w:rsid w:val="00837F0F"/>
    <w:rsid w:val="008416E5"/>
    <w:rsid w:val="0084210C"/>
    <w:rsid w:val="00842BBA"/>
    <w:rsid w:val="00842D41"/>
    <w:rsid w:val="00843029"/>
    <w:rsid w:val="00843420"/>
    <w:rsid w:val="00843B5D"/>
    <w:rsid w:val="008447D4"/>
    <w:rsid w:val="00845029"/>
    <w:rsid w:val="0084506C"/>
    <w:rsid w:val="008454BD"/>
    <w:rsid w:val="00845692"/>
    <w:rsid w:val="008463F3"/>
    <w:rsid w:val="00846D76"/>
    <w:rsid w:val="0085005F"/>
    <w:rsid w:val="0085062F"/>
    <w:rsid w:val="00850CB2"/>
    <w:rsid w:val="00851307"/>
    <w:rsid w:val="008515B1"/>
    <w:rsid w:val="00852508"/>
    <w:rsid w:val="00852E5B"/>
    <w:rsid w:val="00852EAC"/>
    <w:rsid w:val="00853677"/>
    <w:rsid w:val="008536B3"/>
    <w:rsid w:val="00853ACD"/>
    <w:rsid w:val="00853ACF"/>
    <w:rsid w:val="00853F1F"/>
    <w:rsid w:val="008544D3"/>
    <w:rsid w:val="00854659"/>
    <w:rsid w:val="008558A1"/>
    <w:rsid w:val="0085642F"/>
    <w:rsid w:val="008573AF"/>
    <w:rsid w:val="00857645"/>
    <w:rsid w:val="008577C4"/>
    <w:rsid w:val="00857A98"/>
    <w:rsid w:val="00857D80"/>
    <w:rsid w:val="008602FC"/>
    <w:rsid w:val="008607D5"/>
    <w:rsid w:val="00860989"/>
    <w:rsid w:val="00860CF9"/>
    <w:rsid w:val="008617FB"/>
    <w:rsid w:val="008622D3"/>
    <w:rsid w:val="0086257B"/>
    <w:rsid w:val="0086268A"/>
    <w:rsid w:val="008639A2"/>
    <w:rsid w:val="00863BBB"/>
    <w:rsid w:val="00863E4F"/>
    <w:rsid w:val="008640FD"/>
    <w:rsid w:val="0086426C"/>
    <w:rsid w:val="0086564F"/>
    <w:rsid w:val="00865681"/>
    <w:rsid w:val="0086583F"/>
    <w:rsid w:val="00866618"/>
    <w:rsid w:val="00866658"/>
    <w:rsid w:val="008666EF"/>
    <w:rsid w:val="00867B6B"/>
    <w:rsid w:val="0087032E"/>
    <w:rsid w:val="0087057E"/>
    <w:rsid w:val="00870AFC"/>
    <w:rsid w:val="008715CC"/>
    <w:rsid w:val="00872589"/>
    <w:rsid w:val="00872770"/>
    <w:rsid w:val="00873754"/>
    <w:rsid w:val="00873C68"/>
    <w:rsid w:val="00873CFE"/>
    <w:rsid w:val="008752FC"/>
    <w:rsid w:val="00875FA4"/>
    <w:rsid w:val="008763C8"/>
    <w:rsid w:val="00877D6E"/>
    <w:rsid w:val="00877E35"/>
    <w:rsid w:val="0088014E"/>
    <w:rsid w:val="00880BAB"/>
    <w:rsid w:val="00880BC0"/>
    <w:rsid w:val="0088130D"/>
    <w:rsid w:val="008817FF"/>
    <w:rsid w:val="00881D3D"/>
    <w:rsid w:val="00881E98"/>
    <w:rsid w:val="0088239C"/>
    <w:rsid w:val="00882745"/>
    <w:rsid w:val="008828F7"/>
    <w:rsid w:val="00882941"/>
    <w:rsid w:val="00882A65"/>
    <w:rsid w:val="00882E58"/>
    <w:rsid w:val="00882F87"/>
    <w:rsid w:val="008835B1"/>
    <w:rsid w:val="00883B3F"/>
    <w:rsid w:val="00884A5C"/>
    <w:rsid w:val="008851BE"/>
    <w:rsid w:val="00885538"/>
    <w:rsid w:val="00885691"/>
    <w:rsid w:val="0088600C"/>
    <w:rsid w:val="00886188"/>
    <w:rsid w:val="00887063"/>
    <w:rsid w:val="008874AA"/>
    <w:rsid w:val="00887F1B"/>
    <w:rsid w:val="00887FD1"/>
    <w:rsid w:val="008900CF"/>
    <w:rsid w:val="00890CE5"/>
    <w:rsid w:val="008916E5"/>
    <w:rsid w:val="008917C0"/>
    <w:rsid w:val="00891CE4"/>
    <w:rsid w:val="008922CF"/>
    <w:rsid w:val="008923D1"/>
    <w:rsid w:val="008925B9"/>
    <w:rsid w:val="00892A4E"/>
    <w:rsid w:val="008937CB"/>
    <w:rsid w:val="0089427B"/>
    <w:rsid w:val="0089483C"/>
    <w:rsid w:val="00894A6B"/>
    <w:rsid w:val="00894A7F"/>
    <w:rsid w:val="00895E5A"/>
    <w:rsid w:val="00896EB4"/>
    <w:rsid w:val="00896F0D"/>
    <w:rsid w:val="00897502"/>
    <w:rsid w:val="008976C8"/>
    <w:rsid w:val="00897813"/>
    <w:rsid w:val="00897855"/>
    <w:rsid w:val="008A06A1"/>
    <w:rsid w:val="008A0E63"/>
    <w:rsid w:val="008A109A"/>
    <w:rsid w:val="008A173F"/>
    <w:rsid w:val="008A1EFD"/>
    <w:rsid w:val="008A2790"/>
    <w:rsid w:val="008A2C5D"/>
    <w:rsid w:val="008A3C32"/>
    <w:rsid w:val="008A3D8A"/>
    <w:rsid w:val="008A40AB"/>
    <w:rsid w:val="008A4EBA"/>
    <w:rsid w:val="008A4F57"/>
    <w:rsid w:val="008A52CE"/>
    <w:rsid w:val="008A574C"/>
    <w:rsid w:val="008A6A25"/>
    <w:rsid w:val="008A7D28"/>
    <w:rsid w:val="008B0BA7"/>
    <w:rsid w:val="008B0C78"/>
    <w:rsid w:val="008B1E06"/>
    <w:rsid w:val="008B1F77"/>
    <w:rsid w:val="008B20A4"/>
    <w:rsid w:val="008B284C"/>
    <w:rsid w:val="008B2EF5"/>
    <w:rsid w:val="008B2F1A"/>
    <w:rsid w:val="008B31AD"/>
    <w:rsid w:val="008B3278"/>
    <w:rsid w:val="008B331F"/>
    <w:rsid w:val="008B3A87"/>
    <w:rsid w:val="008B3C1F"/>
    <w:rsid w:val="008B3FAC"/>
    <w:rsid w:val="008B4243"/>
    <w:rsid w:val="008B4953"/>
    <w:rsid w:val="008B4B1A"/>
    <w:rsid w:val="008B4E19"/>
    <w:rsid w:val="008B4F72"/>
    <w:rsid w:val="008B5F58"/>
    <w:rsid w:val="008B60CB"/>
    <w:rsid w:val="008B6367"/>
    <w:rsid w:val="008B63AD"/>
    <w:rsid w:val="008B7546"/>
    <w:rsid w:val="008C0557"/>
    <w:rsid w:val="008C055E"/>
    <w:rsid w:val="008C0771"/>
    <w:rsid w:val="008C0845"/>
    <w:rsid w:val="008C15A7"/>
    <w:rsid w:val="008C1715"/>
    <w:rsid w:val="008C1779"/>
    <w:rsid w:val="008C1DC1"/>
    <w:rsid w:val="008C28B3"/>
    <w:rsid w:val="008C2B85"/>
    <w:rsid w:val="008C3591"/>
    <w:rsid w:val="008C3A88"/>
    <w:rsid w:val="008C3AC1"/>
    <w:rsid w:val="008C4EB8"/>
    <w:rsid w:val="008C61B0"/>
    <w:rsid w:val="008C6282"/>
    <w:rsid w:val="008C68A8"/>
    <w:rsid w:val="008C6FD3"/>
    <w:rsid w:val="008C70EB"/>
    <w:rsid w:val="008C7FA7"/>
    <w:rsid w:val="008D0065"/>
    <w:rsid w:val="008D0F7D"/>
    <w:rsid w:val="008D155D"/>
    <w:rsid w:val="008D15E6"/>
    <w:rsid w:val="008D19DB"/>
    <w:rsid w:val="008D229E"/>
    <w:rsid w:val="008D24C5"/>
    <w:rsid w:val="008D36D2"/>
    <w:rsid w:val="008D3FE4"/>
    <w:rsid w:val="008D415F"/>
    <w:rsid w:val="008D5506"/>
    <w:rsid w:val="008D56FC"/>
    <w:rsid w:val="008D5DAB"/>
    <w:rsid w:val="008D6641"/>
    <w:rsid w:val="008D6847"/>
    <w:rsid w:val="008D6968"/>
    <w:rsid w:val="008D6B22"/>
    <w:rsid w:val="008D6C68"/>
    <w:rsid w:val="008D71F3"/>
    <w:rsid w:val="008D7AFD"/>
    <w:rsid w:val="008D7E3E"/>
    <w:rsid w:val="008D7EA6"/>
    <w:rsid w:val="008D7FCC"/>
    <w:rsid w:val="008E0029"/>
    <w:rsid w:val="008E01BA"/>
    <w:rsid w:val="008E0219"/>
    <w:rsid w:val="008E0253"/>
    <w:rsid w:val="008E0C73"/>
    <w:rsid w:val="008E0DE2"/>
    <w:rsid w:val="008E1746"/>
    <w:rsid w:val="008E1CA4"/>
    <w:rsid w:val="008E2BCC"/>
    <w:rsid w:val="008E5A4E"/>
    <w:rsid w:val="008E6A58"/>
    <w:rsid w:val="008E6D37"/>
    <w:rsid w:val="008E6F6B"/>
    <w:rsid w:val="008E7155"/>
    <w:rsid w:val="008E71FB"/>
    <w:rsid w:val="008E7365"/>
    <w:rsid w:val="008E7A5B"/>
    <w:rsid w:val="008E7F33"/>
    <w:rsid w:val="008F0248"/>
    <w:rsid w:val="008F07B8"/>
    <w:rsid w:val="008F0932"/>
    <w:rsid w:val="008F0EF5"/>
    <w:rsid w:val="008F0FE8"/>
    <w:rsid w:val="008F1238"/>
    <w:rsid w:val="008F232D"/>
    <w:rsid w:val="008F257A"/>
    <w:rsid w:val="008F35D9"/>
    <w:rsid w:val="008F3793"/>
    <w:rsid w:val="008F438C"/>
    <w:rsid w:val="008F525C"/>
    <w:rsid w:val="008F540C"/>
    <w:rsid w:val="008F6060"/>
    <w:rsid w:val="008F6426"/>
    <w:rsid w:val="008F6B8B"/>
    <w:rsid w:val="008F77B4"/>
    <w:rsid w:val="00900B52"/>
    <w:rsid w:val="00900C3B"/>
    <w:rsid w:val="0090146E"/>
    <w:rsid w:val="00901E4D"/>
    <w:rsid w:val="00901F1F"/>
    <w:rsid w:val="00902957"/>
    <w:rsid w:val="00902C22"/>
    <w:rsid w:val="00903424"/>
    <w:rsid w:val="00903553"/>
    <w:rsid w:val="00903D84"/>
    <w:rsid w:val="00904206"/>
    <w:rsid w:val="009042F1"/>
    <w:rsid w:val="009047F2"/>
    <w:rsid w:val="00905456"/>
    <w:rsid w:val="0090621C"/>
    <w:rsid w:val="00906618"/>
    <w:rsid w:val="00906C4A"/>
    <w:rsid w:val="00907C2A"/>
    <w:rsid w:val="00910866"/>
    <w:rsid w:val="009110AD"/>
    <w:rsid w:val="009111CC"/>
    <w:rsid w:val="009114FF"/>
    <w:rsid w:val="00911888"/>
    <w:rsid w:val="00911A79"/>
    <w:rsid w:val="00911D8B"/>
    <w:rsid w:val="009127CC"/>
    <w:rsid w:val="009130D1"/>
    <w:rsid w:val="009158B9"/>
    <w:rsid w:val="00915FE3"/>
    <w:rsid w:val="0091620A"/>
    <w:rsid w:val="00916863"/>
    <w:rsid w:val="00917458"/>
    <w:rsid w:val="00917BB3"/>
    <w:rsid w:val="0092096D"/>
    <w:rsid w:val="00921B73"/>
    <w:rsid w:val="00921E56"/>
    <w:rsid w:val="009221ED"/>
    <w:rsid w:val="0092259C"/>
    <w:rsid w:val="00923187"/>
    <w:rsid w:val="00926F12"/>
    <w:rsid w:val="00927309"/>
    <w:rsid w:val="00927DE3"/>
    <w:rsid w:val="00930212"/>
    <w:rsid w:val="00930591"/>
    <w:rsid w:val="00930609"/>
    <w:rsid w:val="00930B72"/>
    <w:rsid w:val="0093196E"/>
    <w:rsid w:val="00931A58"/>
    <w:rsid w:val="00931C19"/>
    <w:rsid w:val="0093207F"/>
    <w:rsid w:val="00932113"/>
    <w:rsid w:val="00932239"/>
    <w:rsid w:val="00932AD7"/>
    <w:rsid w:val="00932E71"/>
    <w:rsid w:val="0093456C"/>
    <w:rsid w:val="00934640"/>
    <w:rsid w:val="009352C5"/>
    <w:rsid w:val="00935534"/>
    <w:rsid w:val="0093562F"/>
    <w:rsid w:val="00935F61"/>
    <w:rsid w:val="009360BB"/>
    <w:rsid w:val="00936B1F"/>
    <w:rsid w:val="009379F0"/>
    <w:rsid w:val="00937A14"/>
    <w:rsid w:val="00937A67"/>
    <w:rsid w:val="00940946"/>
    <w:rsid w:val="00942B2E"/>
    <w:rsid w:val="00942D2B"/>
    <w:rsid w:val="009431F7"/>
    <w:rsid w:val="00943238"/>
    <w:rsid w:val="00943CFE"/>
    <w:rsid w:val="00943E5A"/>
    <w:rsid w:val="00943F96"/>
    <w:rsid w:val="00943FA2"/>
    <w:rsid w:val="0094494D"/>
    <w:rsid w:val="00944E59"/>
    <w:rsid w:val="00945225"/>
    <w:rsid w:val="00945401"/>
    <w:rsid w:val="009459F4"/>
    <w:rsid w:val="00945ABE"/>
    <w:rsid w:val="00945E58"/>
    <w:rsid w:val="00946127"/>
    <w:rsid w:val="00946907"/>
    <w:rsid w:val="00950CAE"/>
    <w:rsid w:val="009512EC"/>
    <w:rsid w:val="009519A8"/>
    <w:rsid w:val="00951D65"/>
    <w:rsid w:val="00952499"/>
    <w:rsid w:val="0095315A"/>
    <w:rsid w:val="009534DD"/>
    <w:rsid w:val="0095356B"/>
    <w:rsid w:val="009535C2"/>
    <w:rsid w:val="00953A73"/>
    <w:rsid w:val="00954926"/>
    <w:rsid w:val="00954D5A"/>
    <w:rsid w:val="009551A8"/>
    <w:rsid w:val="00955645"/>
    <w:rsid w:val="00956510"/>
    <w:rsid w:val="00956B6C"/>
    <w:rsid w:val="00957B5B"/>
    <w:rsid w:val="009601CB"/>
    <w:rsid w:val="0096059A"/>
    <w:rsid w:val="0096081E"/>
    <w:rsid w:val="00960D39"/>
    <w:rsid w:val="00960F7E"/>
    <w:rsid w:val="00961022"/>
    <w:rsid w:val="009611A5"/>
    <w:rsid w:val="0096193B"/>
    <w:rsid w:val="00961BC2"/>
    <w:rsid w:val="00963188"/>
    <w:rsid w:val="00963240"/>
    <w:rsid w:val="00963B82"/>
    <w:rsid w:val="00964475"/>
    <w:rsid w:val="0096456D"/>
    <w:rsid w:val="00964A6E"/>
    <w:rsid w:val="00964FB4"/>
    <w:rsid w:val="00965084"/>
    <w:rsid w:val="0096516C"/>
    <w:rsid w:val="009666BD"/>
    <w:rsid w:val="0096670E"/>
    <w:rsid w:val="00966BFB"/>
    <w:rsid w:val="00967CDA"/>
    <w:rsid w:val="00970048"/>
    <w:rsid w:val="009701AF"/>
    <w:rsid w:val="00971366"/>
    <w:rsid w:val="00971831"/>
    <w:rsid w:val="0097216D"/>
    <w:rsid w:val="00972C88"/>
    <w:rsid w:val="00972D8F"/>
    <w:rsid w:val="0097396E"/>
    <w:rsid w:val="00973C2B"/>
    <w:rsid w:val="0097437B"/>
    <w:rsid w:val="0097441E"/>
    <w:rsid w:val="0097529C"/>
    <w:rsid w:val="00975680"/>
    <w:rsid w:val="00975FB0"/>
    <w:rsid w:val="009762C7"/>
    <w:rsid w:val="0097670F"/>
    <w:rsid w:val="00976C61"/>
    <w:rsid w:val="009776B1"/>
    <w:rsid w:val="00977E1E"/>
    <w:rsid w:val="009803E7"/>
    <w:rsid w:val="009803EC"/>
    <w:rsid w:val="00981215"/>
    <w:rsid w:val="009812FC"/>
    <w:rsid w:val="009813BF"/>
    <w:rsid w:val="00981987"/>
    <w:rsid w:val="009819CD"/>
    <w:rsid w:val="00982C0D"/>
    <w:rsid w:val="009832E2"/>
    <w:rsid w:val="00983D98"/>
    <w:rsid w:val="00983F22"/>
    <w:rsid w:val="009844B4"/>
    <w:rsid w:val="0098453B"/>
    <w:rsid w:val="00984D82"/>
    <w:rsid w:val="0098572B"/>
    <w:rsid w:val="00985CDA"/>
    <w:rsid w:val="0098603A"/>
    <w:rsid w:val="00986137"/>
    <w:rsid w:val="009865B1"/>
    <w:rsid w:val="00986B96"/>
    <w:rsid w:val="0098740B"/>
    <w:rsid w:val="00987C6F"/>
    <w:rsid w:val="0099018C"/>
    <w:rsid w:val="00990708"/>
    <w:rsid w:val="00990C3D"/>
    <w:rsid w:val="009915EB"/>
    <w:rsid w:val="0099199D"/>
    <w:rsid w:val="00991B9A"/>
    <w:rsid w:val="00993499"/>
    <w:rsid w:val="009934DB"/>
    <w:rsid w:val="009939CB"/>
    <w:rsid w:val="00993D95"/>
    <w:rsid w:val="009940EA"/>
    <w:rsid w:val="009948FE"/>
    <w:rsid w:val="00995756"/>
    <w:rsid w:val="00997125"/>
    <w:rsid w:val="009A0208"/>
    <w:rsid w:val="009A09C0"/>
    <w:rsid w:val="009A0B05"/>
    <w:rsid w:val="009A17B5"/>
    <w:rsid w:val="009A1B80"/>
    <w:rsid w:val="009A21EE"/>
    <w:rsid w:val="009A253B"/>
    <w:rsid w:val="009A3C6E"/>
    <w:rsid w:val="009A4532"/>
    <w:rsid w:val="009A544C"/>
    <w:rsid w:val="009A640C"/>
    <w:rsid w:val="009A6974"/>
    <w:rsid w:val="009A6A04"/>
    <w:rsid w:val="009A6A34"/>
    <w:rsid w:val="009A6FB1"/>
    <w:rsid w:val="009A78A6"/>
    <w:rsid w:val="009B01AE"/>
    <w:rsid w:val="009B0346"/>
    <w:rsid w:val="009B04F2"/>
    <w:rsid w:val="009B0A43"/>
    <w:rsid w:val="009B0DBE"/>
    <w:rsid w:val="009B123D"/>
    <w:rsid w:val="009B1462"/>
    <w:rsid w:val="009B1C1B"/>
    <w:rsid w:val="009B1E55"/>
    <w:rsid w:val="009B1EB7"/>
    <w:rsid w:val="009B21E5"/>
    <w:rsid w:val="009B35BF"/>
    <w:rsid w:val="009B4B37"/>
    <w:rsid w:val="009B4C3E"/>
    <w:rsid w:val="009B4D2F"/>
    <w:rsid w:val="009B5038"/>
    <w:rsid w:val="009B56BE"/>
    <w:rsid w:val="009B573C"/>
    <w:rsid w:val="009B6E0F"/>
    <w:rsid w:val="009B6FC0"/>
    <w:rsid w:val="009B7356"/>
    <w:rsid w:val="009B7A8A"/>
    <w:rsid w:val="009B7E1C"/>
    <w:rsid w:val="009C099B"/>
    <w:rsid w:val="009C0B86"/>
    <w:rsid w:val="009C1604"/>
    <w:rsid w:val="009C1ADB"/>
    <w:rsid w:val="009C3452"/>
    <w:rsid w:val="009C37BF"/>
    <w:rsid w:val="009C398A"/>
    <w:rsid w:val="009C4676"/>
    <w:rsid w:val="009C4DCF"/>
    <w:rsid w:val="009C5C73"/>
    <w:rsid w:val="009C5FC3"/>
    <w:rsid w:val="009C60E9"/>
    <w:rsid w:val="009C65B1"/>
    <w:rsid w:val="009C6629"/>
    <w:rsid w:val="009C6DDC"/>
    <w:rsid w:val="009C6E65"/>
    <w:rsid w:val="009C758C"/>
    <w:rsid w:val="009C7896"/>
    <w:rsid w:val="009D0530"/>
    <w:rsid w:val="009D0C23"/>
    <w:rsid w:val="009D0CF4"/>
    <w:rsid w:val="009D0D52"/>
    <w:rsid w:val="009D0E1C"/>
    <w:rsid w:val="009D140A"/>
    <w:rsid w:val="009D1A74"/>
    <w:rsid w:val="009D2988"/>
    <w:rsid w:val="009D2B87"/>
    <w:rsid w:val="009D3160"/>
    <w:rsid w:val="009D39E1"/>
    <w:rsid w:val="009D3D90"/>
    <w:rsid w:val="009D43C4"/>
    <w:rsid w:val="009D4C5D"/>
    <w:rsid w:val="009D508D"/>
    <w:rsid w:val="009D645F"/>
    <w:rsid w:val="009D6D3F"/>
    <w:rsid w:val="009D7206"/>
    <w:rsid w:val="009D7410"/>
    <w:rsid w:val="009D7601"/>
    <w:rsid w:val="009D7622"/>
    <w:rsid w:val="009D7D34"/>
    <w:rsid w:val="009E075E"/>
    <w:rsid w:val="009E1908"/>
    <w:rsid w:val="009E2463"/>
    <w:rsid w:val="009E24F0"/>
    <w:rsid w:val="009E2B4C"/>
    <w:rsid w:val="009E2C55"/>
    <w:rsid w:val="009E2E3F"/>
    <w:rsid w:val="009E2EA8"/>
    <w:rsid w:val="009E2FAC"/>
    <w:rsid w:val="009E3197"/>
    <w:rsid w:val="009E3A1D"/>
    <w:rsid w:val="009E44A4"/>
    <w:rsid w:val="009E4A34"/>
    <w:rsid w:val="009E4D58"/>
    <w:rsid w:val="009E4E3B"/>
    <w:rsid w:val="009E5198"/>
    <w:rsid w:val="009E59F4"/>
    <w:rsid w:val="009E5A45"/>
    <w:rsid w:val="009E6113"/>
    <w:rsid w:val="009E61B0"/>
    <w:rsid w:val="009E63F0"/>
    <w:rsid w:val="009E6B44"/>
    <w:rsid w:val="009E7BCD"/>
    <w:rsid w:val="009F012F"/>
    <w:rsid w:val="009F016E"/>
    <w:rsid w:val="009F056D"/>
    <w:rsid w:val="009F05AC"/>
    <w:rsid w:val="009F086C"/>
    <w:rsid w:val="009F1443"/>
    <w:rsid w:val="009F14F3"/>
    <w:rsid w:val="009F1544"/>
    <w:rsid w:val="009F1778"/>
    <w:rsid w:val="009F1EEE"/>
    <w:rsid w:val="009F239C"/>
    <w:rsid w:val="009F2545"/>
    <w:rsid w:val="009F2E88"/>
    <w:rsid w:val="009F4825"/>
    <w:rsid w:val="009F49FF"/>
    <w:rsid w:val="009F5B77"/>
    <w:rsid w:val="009F5CE6"/>
    <w:rsid w:val="009F60E0"/>
    <w:rsid w:val="009F6125"/>
    <w:rsid w:val="009F68A3"/>
    <w:rsid w:val="009F6B75"/>
    <w:rsid w:val="009F6C90"/>
    <w:rsid w:val="009F73D9"/>
    <w:rsid w:val="009F74DB"/>
    <w:rsid w:val="009F77DF"/>
    <w:rsid w:val="009F7813"/>
    <w:rsid w:val="009F78B6"/>
    <w:rsid w:val="00A00221"/>
    <w:rsid w:val="00A00437"/>
    <w:rsid w:val="00A00AB9"/>
    <w:rsid w:val="00A00DDA"/>
    <w:rsid w:val="00A01057"/>
    <w:rsid w:val="00A01385"/>
    <w:rsid w:val="00A01B4F"/>
    <w:rsid w:val="00A01B9D"/>
    <w:rsid w:val="00A02C0A"/>
    <w:rsid w:val="00A03652"/>
    <w:rsid w:val="00A03A2A"/>
    <w:rsid w:val="00A03B1A"/>
    <w:rsid w:val="00A03D17"/>
    <w:rsid w:val="00A04482"/>
    <w:rsid w:val="00A0480E"/>
    <w:rsid w:val="00A04844"/>
    <w:rsid w:val="00A04B36"/>
    <w:rsid w:val="00A050B2"/>
    <w:rsid w:val="00A05EC4"/>
    <w:rsid w:val="00A064E2"/>
    <w:rsid w:val="00A06ED8"/>
    <w:rsid w:val="00A07570"/>
    <w:rsid w:val="00A07B75"/>
    <w:rsid w:val="00A10103"/>
    <w:rsid w:val="00A104EC"/>
    <w:rsid w:val="00A11137"/>
    <w:rsid w:val="00A111EA"/>
    <w:rsid w:val="00A1135E"/>
    <w:rsid w:val="00A11447"/>
    <w:rsid w:val="00A11B67"/>
    <w:rsid w:val="00A11DEE"/>
    <w:rsid w:val="00A12996"/>
    <w:rsid w:val="00A12B28"/>
    <w:rsid w:val="00A12F3C"/>
    <w:rsid w:val="00A138E4"/>
    <w:rsid w:val="00A13EAB"/>
    <w:rsid w:val="00A143DD"/>
    <w:rsid w:val="00A162DF"/>
    <w:rsid w:val="00A16324"/>
    <w:rsid w:val="00A17013"/>
    <w:rsid w:val="00A175C6"/>
    <w:rsid w:val="00A178DD"/>
    <w:rsid w:val="00A17AF1"/>
    <w:rsid w:val="00A17B4D"/>
    <w:rsid w:val="00A17B91"/>
    <w:rsid w:val="00A17ED1"/>
    <w:rsid w:val="00A20220"/>
    <w:rsid w:val="00A20CAE"/>
    <w:rsid w:val="00A21440"/>
    <w:rsid w:val="00A216BF"/>
    <w:rsid w:val="00A21A99"/>
    <w:rsid w:val="00A21BFD"/>
    <w:rsid w:val="00A21C7C"/>
    <w:rsid w:val="00A22E21"/>
    <w:rsid w:val="00A22FBA"/>
    <w:rsid w:val="00A23269"/>
    <w:rsid w:val="00A23F95"/>
    <w:rsid w:val="00A25E6E"/>
    <w:rsid w:val="00A26462"/>
    <w:rsid w:val="00A265C3"/>
    <w:rsid w:val="00A26700"/>
    <w:rsid w:val="00A26B21"/>
    <w:rsid w:val="00A274E2"/>
    <w:rsid w:val="00A30B97"/>
    <w:rsid w:val="00A30BDB"/>
    <w:rsid w:val="00A31193"/>
    <w:rsid w:val="00A312FC"/>
    <w:rsid w:val="00A31F9A"/>
    <w:rsid w:val="00A3288D"/>
    <w:rsid w:val="00A32CA4"/>
    <w:rsid w:val="00A32D72"/>
    <w:rsid w:val="00A3307A"/>
    <w:rsid w:val="00A33B96"/>
    <w:rsid w:val="00A34BDA"/>
    <w:rsid w:val="00A358DC"/>
    <w:rsid w:val="00A362FE"/>
    <w:rsid w:val="00A37A3E"/>
    <w:rsid w:val="00A4164A"/>
    <w:rsid w:val="00A4189A"/>
    <w:rsid w:val="00A41C3D"/>
    <w:rsid w:val="00A41F2E"/>
    <w:rsid w:val="00A4265F"/>
    <w:rsid w:val="00A432A0"/>
    <w:rsid w:val="00A4354B"/>
    <w:rsid w:val="00A43EDD"/>
    <w:rsid w:val="00A43F0A"/>
    <w:rsid w:val="00A43FF9"/>
    <w:rsid w:val="00A4404B"/>
    <w:rsid w:val="00A44085"/>
    <w:rsid w:val="00A44220"/>
    <w:rsid w:val="00A465E9"/>
    <w:rsid w:val="00A46A4B"/>
    <w:rsid w:val="00A47774"/>
    <w:rsid w:val="00A47BC1"/>
    <w:rsid w:val="00A50899"/>
    <w:rsid w:val="00A508F1"/>
    <w:rsid w:val="00A50B69"/>
    <w:rsid w:val="00A512A2"/>
    <w:rsid w:val="00A5216F"/>
    <w:rsid w:val="00A52254"/>
    <w:rsid w:val="00A52401"/>
    <w:rsid w:val="00A5287D"/>
    <w:rsid w:val="00A539C0"/>
    <w:rsid w:val="00A550F7"/>
    <w:rsid w:val="00A559A4"/>
    <w:rsid w:val="00A55E33"/>
    <w:rsid w:val="00A562BE"/>
    <w:rsid w:val="00A56A4F"/>
    <w:rsid w:val="00A56DDE"/>
    <w:rsid w:val="00A5787F"/>
    <w:rsid w:val="00A57E73"/>
    <w:rsid w:val="00A60436"/>
    <w:rsid w:val="00A607D9"/>
    <w:rsid w:val="00A60C3A"/>
    <w:rsid w:val="00A619C8"/>
    <w:rsid w:val="00A621B7"/>
    <w:rsid w:val="00A63037"/>
    <w:rsid w:val="00A6323E"/>
    <w:rsid w:val="00A637A2"/>
    <w:rsid w:val="00A63AF3"/>
    <w:rsid w:val="00A6419E"/>
    <w:rsid w:val="00A64E8C"/>
    <w:rsid w:val="00A64EF8"/>
    <w:rsid w:val="00A65894"/>
    <w:rsid w:val="00A65E01"/>
    <w:rsid w:val="00A664B6"/>
    <w:rsid w:val="00A6677B"/>
    <w:rsid w:val="00A67643"/>
    <w:rsid w:val="00A6771B"/>
    <w:rsid w:val="00A67D1C"/>
    <w:rsid w:val="00A710AC"/>
    <w:rsid w:val="00A717AD"/>
    <w:rsid w:val="00A7186E"/>
    <w:rsid w:val="00A71FC9"/>
    <w:rsid w:val="00A725DB"/>
    <w:rsid w:val="00A7275A"/>
    <w:rsid w:val="00A73738"/>
    <w:rsid w:val="00A73D7C"/>
    <w:rsid w:val="00A73E8F"/>
    <w:rsid w:val="00A747DC"/>
    <w:rsid w:val="00A74904"/>
    <w:rsid w:val="00A74B57"/>
    <w:rsid w:val="00A74D4E"/>
    <w:rsid w:val="00A74E90"/>
    <w:rsid w:val="00A7511E"/>
    <w:rsid w:val="00A753BD"/>
    <w:rsid w:val="00A761EE"/>
    <w:rsid w:val="00A76B33"/>
    <w:rsid w:val="00A77933"/>
    <w:rsid w:val="00A77F98"/>
    <w:rsid w:val="00A80813"/>
    <w:rsid w:val="00A80EA4"/>
    <w:rsid w:val="00A81446"/>
    <w:rsid w:val="00A819BA"/>
    <w:rsid w:val="00A819DD"/>
    <w:rsid w:val="00A81C95"/>
    <w:rsid w:val="00A83A16"/>
    <w:rsid w:val="00A83CA5"/>
    <w:rsid w:val="00A83FDA"/>
    <w:rsid w:val="00A84336"/>
    <w:rsid w:val="00A84863"/>
    <w:rsid w:val="00A84EBD"/>
    <w:rsid w:val="00A84EDD"/>
    <w:rsid w:val="00A84F34"/>
    <w:rsid w:val="00A850D0"/>
    <w:rsid w:val="00A85382"/>
    <w:rsid w:val="00A85880"/>
    <w:rsid w:val="00A8620E"/>
    <w:rsid w:val="00A864E9"/>
    <w:rsid w:val="00A86CC9"/>
    <w:rsid w:val="00A86EAC"/>
    <w:rsid w:val="00A87906"/>
    <w:rsid w:val="00A87958"/>
    <w:rsid w:val="00A87E9E"/>
    <w:rsid w:val="00A901BE"/>
    <w:rsid w:val="00A904E2"/>
    <w:rsid w:val="00A90D2E"/>
    <w:rsid w:val="00A912E7"/>
    <w:rsid w:val="00A915A0"/>
    <w:rsid w:val="00A91E97"/>
    <w:rsid w:val="00A92BCF"/>
    <w:rsid w:val="00A93095"/>
    <w:rsid w:val="00A93246"/>
    <w:rsid w:val="00A93456"/>
    <w:rsid w:val="00A940BD"/>
    <w:rsid w:val="00A9479E"/>
    <w:rsid w:val="00A9520C"/>
    <w:rsid w:val="00A958FD"/>
    <w:rsid w:val="00A96085"/>
    <w:rsid w:val="00A96424"/>
    <w:rsid w:val="00A97744"/>
    <w:rsid w:val="00AA19A6"/>
    <w:rsid w:val="00AA1AED"/>
    <w:rsid w:val="00AA20B1"/>
    <w:rsid w:val="00AA262E"/>
    <w:rsid w:val="00AA2C89"/>
    <w:rsid w:val="00AA33FB"/>
    <w:rsid w:val="00AA3442"/>
    <w:rsid w:val="00AA3451"/>
    <w:rsid w:val="00AA3915"/>
    <w:rsid w:val="00AA43BD"/>
    <w:rsid w:val="00AA46E6"/>
    <w:rsid w:val="00AA48C1"/>
    <w:rsid w:val="00AA4B21"/>
    <w:rsid w:val="00AA5ADB"/>
    <w:rsid w:val="00AA604E"/>
    <w:rsid w:val="00AA60A4"/>
    <w:rsid w:val="00AA60F3"/>
    <w:rsid w:val="00AA6240"/>
    <w:rsid w:val="00AA6C66"/>
    <w:rsid w:val="00AA73A8"/>
    <w:rsid w:val="00AA7827"/>
    <w:rsid w:val="00AA7DBA"/>
    <w:rsid w:val="00AB006F"/>
    <w:rsid w:val="00AB0AFE"/>
    <w:rsid w:val="00AB0EA2"/>
    <w:rsid w:val="00AB1A9F"/>
    <w:rsid w:val="00AB29BA"/>
    <w:rsid w:val="00AB3037"/>
    <w:rsid w:val="00AB3184"/>
    <w:rsid w:val="00AB33F9"/>
    <w:rsid w:val="00AB362C"/>
    <w:rsid w:val="00AB3661"/>
    <w:rsid w:val="00AB3CEC"/>
    <w:rsid w:val="00AB3E8B"/>
    <w:rsid w:val="00AB4AFF"/>
    <w:rsid w:val="00AB4D98"/>
    <w:rsid w:val="00AB537C"/>
    <w:rsid w:val="00AB5887"/>
    <w:rsid w:val="00AB5B81"/>
    <w:rsid w:val="00AB5C13"/>
    <w:rsid w:val="00AB5D24"/>
    <w:rsid w:val="00AB600F"/>
    <w:rsid w:val="00AB64E5"/>
    <w:rsid w:val="00AB6C31"/>
    <w:rsid w:val="00AB7213"/>
    <w:rsid w:val="00AB7442"/>
    <w:rsid w:val="00AB76D7"/>
    <w:rsid w:val="00AB7900"/>
    <w:rsid w:val="00AB7B70"/>
    <w:rsid w:val="00AC0846"/>
    <w:rsid w:val="00AC1226"/>
    <w:rsid w:val="00AC1686"/>
    <w:rsid w:val="00AC179A"/>
    <w:rsid w:val="00AC24F6"/>
    <w:rsid w:val="00AC2875"/>
    <w:rsid w:val="00AC299E"/>
    <w:rsid w:val="00AC2DD1"/>
    <w:rsid w:val="00AC388B"/>
    <w:rsid w:val="00AC4647"/>
    <w:rsid w:val="00AC4DEB"/>
    <w:rsid w:val="00AC5C6A"/>
    <w:rsid w:val="00AC65AF"/>
    <w:rsid w:val="00AC679D"/>
    <w:rsid w:val="00AC68C9"/>
    <w:rsid w:val="00AC7052"/>
    <w:rsid w:val="00AC7703"/>
    <w:rsid w:val="00AC7721"/>
    <w:rsid w:val="00AC7AB4"/>
    <w:rsid w:val="00AC7E57"/>
    <w:rsid w:val="00AC7E75"/>
    <w:rsid w:val="00AD0558"/>
    <w:rsid w:val="00AD0958"/>
    <w:rsid w:val="00AD10E5"/>
    <w:rsid w:val="00AD1592"/>
    <w:rsid w:val="00AD1FF4"/>
    <w:rsid w:val="00AD23CC"/>
    <w:rsid w:val="00AD2EE8"/>
    <w:rsid w:val="00AD31EC"/>
    <w:rsid w:val="00AD339F"/>
    <w:rsid w:val="00AD35A4"/>
    <w:rsid w:val="00AD37F0"/>
    <w:rsid w:val="00AD3C2A"/>
    <w:rsid w:val="00AD3E6B"/>
    <w:rsid w:val="00AD4379"/>
    <w:rsid w:val="00AD44D9"/>
    <w:rsid w:val="00AD4C0B"/>
    <w:rsid w:val="00AD51BE"/>
    <w:rsid w:val="00AD5D9A"/>
    <w:rsid w:val="00AD5FB3"/>
    <w:rsid w:val="00AD6676"/>
    <w:rsid w:val="00AD6833"/>
    <w:rsid w:val="00AD6861"/>
    <w:rsid w:val="00AD715B"/>
    <w:rsid w:val="00AD77FA"/>
    <w:rsid w:val="00AD7B4D"/>
    <w:rsid w:val="00AD7F39"/>
    <w:rsid w:val="00AE1212"/>
    <w:rsid w:val="00AE1923"/>
    <w:rsid w:val="00AE1D4C"/>
    <w:rsid w:val="00AE252A"/>
    <w:rsid w:val="00AE48A4"/>
    <w:rsid w:val="00AE4F38"/>
    <w:rsid w:val="00AE507F"/>
    <w:rsid w:val="00AE5D92"/>
    <w:rsid w:val="00AE5F47"/>
    <w:rsid w:val="00AE6873"/>
    <w:rsid w:val="00AE6D21"/>
    <w:rsid w:val="00AE7F9B"/>
    <w:rsid w:val="00AF0F0A"/>
    <w:rsid w:val="00AF1434"/>
    <w:rsid w:val="00AF1DE2"/>
    <w:rsid w:val="00AF2806"/>
    <w:rsid w:val="00AF31A2"/>
    <w:rsid w:val="00AF3C6E"/>
    <w:rsid w:val="00AF406C"/>
    <w:rsid w:val="00AF4076"/>
    <w:rsid w:val="00AF428A"/>
    <w:rsid w:val="00AF498E"/>
    <w:rsid w:val="00AF4AF0"/>
    <w:rsid w:val="00AF4BBB"/>
    <w:rsid w:val="00AF4E90"/>
    <w:rsid w:val="00AF5912"/>
    <w:rsid w:val="00AF5D8B"/>
    <w:rsid w:val="00AF63E5"/>
    <w:rsid w:val="00AF7341"/>
    <w:rsid w:val="00B0036F"/>
    <w:rsid w:val="00B0063B"/>
    <w:rsid w:val="00B00F17"/>
    <w:rsid w:val="00B00FC3"/>
    <w:rsid w:val="00B01DB9"/>
    <w:rsid w:val="00B01E36"/>
    <w:rsid w:val="00B01E94"/>
    <w:rsid w:val="00B0234A"/>
    <w:rsid w:val="00B036AC"/>
    <w:rsid w:val="00B04C10"/>
    <w:rsid w:val="00B0575B"/>
    <w:rsid w:val="00B05FCA"/>
    <w:rsid w:val="00B068E4"/>
    <w:rsid w:val="00B068FF"/>
    <w:rsid w:val="00B06960"/>
    <w:rsid w:val="00B06E84"/>
    <w:rsid w:val="00B07609"/>
    <w:rsid w:val="00B07D30"/>
    <w:rsid w:val="00B115ED"/>
    <w:rsid w:val="00B117CB"/>
    <w:rsid w:val="00B117D7"/>
    <w:rsid w:val="00B12121"/>
    <w:rsid w:val="00B1217E"/>
    <w:rsid w:val="00B12732"/>
    <w:rsid w:val="00B13480"/>
    <w:rsid w:val="00B13785"/>
    <w:rsid w:val="00B13B8E"/>
    <w:rsid w:val="00B13DEF"/>
    <w:rsid w:val="00B142E0"/>
    <w:rsid w:val="00B14E3F"/>
    <w:rsid w:val="00B15237"/>
    <w:rsid w:val="00B15293"/>
    <w:rsid w:val="00B16423"/>
    <w:rsid w:val="00B16A9E"/>
    <w:rsid w:val="00B17198"/>
    <w:rsid w:val="00B20FA4"/>
    <w:rsid w:val="00B21EF0"/>
    <w:rsid w:val="00B231BC"/>
    <w:rsid w:val="00B23573"/>
    <w:rsid w:val="00B23ABE"/>
    <w:rsid w:val="00B23B67"/>
    <w:rsid w:val="00B23BE1"/>
    <w:rsid w:val="00B24B78"/>
    <w:rsid w:val="00B24C0D"/>
    <w:rsid w:val="00B24E5B"/>
    <w:rsid w:val="00B253CC"/>
    <w:rsid w:val="00B26797"/>
    <w:rsid w:val="00B26C98"/>
    <w:rsid w:val="00B26E4F"/>
    <w:rsid w:val="00B271E8"/>
    <w:rsid w:val="00B275D8"/>
    <w:rsid w:val="00B27AC3"/>
    <w:rsid w:val="00B27EC5"/>
    <w:rsid w:val="00B3067B"/>
    <w:rsid w:val="00B30BFE"/>
    <w:rsid w:val="00B313F6"/>
    <w:rsid w:val="00B32506"/>
    <w:rsid w:val="00B32CD4"/>
    <w:rsid w:val="00B32F66"/>
    <w:rsid w:val="00B32F7E"/>
    <w:rsid w:val="00B33678"/>
    <w:rsid w:val="00B33DDF"/>
    <w:rsid w:val="00B33E80"/>
    <w:rsid w:val="00B33FD6"/>
    <w:rsid w:val="00B343CF"/>
    <w:rsid w:val="00B34AFD"/>
    <w:rsid w:val="00B3512D"/>
    <w:rsid w:val="00B354E2"/>
    <w:rsid w:val="00B358C1"/>
    <w:rsid w:val="00B35DD5"/>
    <w:rsid w:val="00B36705"/>
    <w:rsid w:val="00B37073"/>
    <w:rsid w:val="00B37F97"/>
    <w:rsid w:val="00B40037"/>
    <w:rsid w:val="00B403F2"/>
    <w:rsid w:val="00B41861"/>
    <w:rsid w:val="00B4194B"/>
    <w:rsid w:val="00B41A1A"/>
    <w:rsid w:val="00B42107"/>
    <w:rsid w:val="00B42370"/>
    <w:rsid w:val="00B42739"/>
    <w:rsid w:val="00B440D1"/>
    <w:rsid w:val="00B44A28"/>
    <w:rsid w:val="00B4527C"/>
    <w:rsid w:val="00B453BC"/>
    <w:rsid w:val="00B457F9"/>
    <w:rsid w:val="00B45BBA"/>
    <w:rsid w:val="00B462D8"/>
    <w:rsid w:val="00B46347"/>
    <w:rsid w:val="00B46444"/>
    <w:rsid w:val="00B47432"/>
    <w:rsid w:val="00B4762E"/>
    <w:rsid w:val="00B4766C"/>
    <w:rsid w:val="00B507E3"/>
    <w:rsid w:val="00B520DE"/>
    <w:rsid w:val="00B52EAD"/>
    <w:rsid w:val="00B52F36"/>
    <w:rsid w:val="00B53343"/>
    <w:rsid w:val="00B5474A"/>
    <w:rsid w:val="00B54B97"/>
    <w:rsid w:val="00B550D4"/>
    <w:rsid w:val="00B55825"/>
    <w:rsid w:val="00B55E9E"/>
    <w:rsid w:val="00B571CA"/>
    <w:rsid w:val="00B57320"/>
    <w:rsid w:val="00B57321"/>
    <w:rsid w:val="00B574FC"/>
    <w:rsid w:val="00B577AE"/>
    <w:rsid w:val="00B600F2"/>
    <w:rsid w:val="00B60E24"/>
    <w:rsid w:val="00B61068"/>
    <w:rsid w:val="00B6118D"/>
    <w:rsid w:val="00B636FD"/>
    <w:rsid w:val="00B6471F"/>
    <w:rsid w:val="00B65759"/>
    <w:rsid w:val="00B65A9D"/>
    <w:rsid w:val="00B674BE"/>
    <w:rsid w:val="00B67A5D"/>
    <w:rsid w:val="00B67BF5"/>
    <w:rsid w:val="00B70240"/>
    <w:rsid w:val="00B706E0"/>
    <w:rsid w:val="00B70E68"/>
    <w:rsid w:val="00B71BEA"/>
    <w:rsid w:val="00B71D0E"/>
    <w:rsid w:val="00B71D2A"/>
    <w:rsid w:val="00B71D57"/>
    <w:rsid w:val="00B72616"/>
    <w:rsid w:val="00B72B0E"/>
    <w:rsid w:val="00B72CAF"/>
    <w:rsid w:val="00B7346A"/>
    <w:rsid w:val="00B7351F"/>
    <w:rsid w:val="00B73E32"/>
    <w:rsid w:val="00B743DF"/>
    <w:rsid w:val="00B744BA"/>
    <w:rsid w:val="00B74B6F"/>
    <w:rsid w:val="00B752A3"/>
    <w:rsid w:val="00B754ED"/>
    <w:rsid w:val="00B75640"/>
    <w:rsid w:val="00B75690"/>
    <w:rsid w:val="00B75B01"/>
    <w:rsid w:val="00B76191"/>
    <w:rsid w:val="00B77355"/>
    <w:rsid w:val="00B77E94"/>
    <w:rsid w:val="00B80265"/>
    <w:rsid w:val="00B80321"/>
    <w:rsid w:val="00B805B9"/>
    <w:rsid w:val="00B80E01"/>
    <w:rsid w:val="00B81361"/>
    <w:rsid w:val="00B8186C"/>
    <w:rsid w:val="00B826B3"/>
    <w:rsid w:val="00B83A02"/>
    <w:rsid w:val="00B85FC8"/>
    <w:rsid w:val="00B863E7"/>
    <w:rsid w:val="00B8778B"/>
    <w:rsid w:val="00B9031C"/>
    <w:rsid w:val="00B90653"/>
    <w:rsid w:val="00B90BB3"/>
    <w:rsid w:val="00B91035"/>
    <w:rsid w:val="00B925DB"/>
    <w:rsid w:val="00B92CAE"/>
    <w:rsid w:val="00B9333B"/>
    <w:rsid w:val="00B938E4"/>
    <w:rsid w:val="00B93E85"/>
    <w:rsid w:val="00B947BF"/>
    <w:rsid w:val="00B94BC1"/>
    <w:rsid w:val="00B94E55"/>
    <w:rsid w:val="00B94F87"/>
    <w:rsid w:val="00B951C1"/>
    <w:rsid w:val="00B9556E"/>
    <w:rsid w:val="00B95B14"/>
    <w:rsid w:val="00B95DC7"/>
    <w:rsid w:val="00B96502"/>
    <w:rsid w:val="00B96BF1"/>
    <w:rsid w:val="00B96C53"/>
    <w:rsid w:val="00B975CF"/>
    <w:rsid w:val="00BA0E91"/>
    <w:rsid w:val="00BA0F89"/>
    <w:rsid w:val="00BA1049"/>
    <w:rsid w:val="00BA15EC"/>
    <w:rsid w:val="00BA179D"/>
    <w:rsid w:val="00BA1A50"/>
    <w:rsid w:val="00BA1AFD"/>
    <w:rsid w:val="00BA1E95"/>
    <w:rsid w:val="00BA217B"/>
    <w:rsid w:val="00BA2A85"/>
    <w:rsid w:val="00BA2EC7"/>
    <w:rsid w:val="00BA3490"/>
    <w:rsid w:val="00BA4525"/>
    <w:rsid w:val="00BA4BFB"/>
    <w:rsid w:val="00BA51F6"/>
    <w:rsid w:val="00BA5B47"/>
    <w:rsid w:val="00BA5ED6"/>
    <w:rsid w:val="00BA648B"/>
    <w:rsid w:val="00BA6818"/>
    <w:rsid w:val="00BA6862"/>
    <w:rsid w:val="00BA77DE"/>
    <w:rsid w:val="00BA782E"/>
    <w:rsid w:val="00BA7A25"/>
    <w:rsid w:val="00BB05F4"/>
    <w:rsid w:val="00BB0630"/>
    <w:rsid w:val="00BB12F6"/>
    <w:rsid w:val="00BB13AC"/>
    <w:rsid w:val="00BB2485"/>
    <w:rsid w:val="00BB3436"/>
    <w:rsid w:val="00BB3A7C"/>
    <w:rsid w:val="00BB3D9E"/>
    <w:rsid w:val="00BB48F9"/>
    <w:rsid w:val="00BB4D20"/>
    <w:rsid w:val="00BB51DC"/>
    <w:rsid w:val="00BB5776"/>
    <w:rsid w:val="00BB5ACB"/>
    <w:rsid w:val="00BB5B56"/>
    <w:rsid w:val="00BB6172"/>
    <w:rsid w:val="00BB62E3"/>
    <w:rsid w:val="00BB6853"/>
    <w:rsid w:val="00BB6B0B"/>
    <w:rsid w:val="00BB6C0B"/>
    <w:rsid w:val="00BB6DEB"/>
    <w:rsid w:val="00BB6F1C"/>
    <w:rsid w:val="00BB7538"/>
    <w:rsid w:val="00BB753B"/>
    <w:rsid w:val="00BB772D"/>
    <w:rsid w:val="00BB7DA0"/>
    <w:rsid w:val="00BB7EAC"/>
    <w:rsid w:val="00BC091B"/>
    <w:rsid w:val="00BC13E1"/>
    <w:rsid w:val="00BC23C0"/>
    <w:rsid w:val="00BC265B"/>
    <w:rsid w:val="00BC265E"/>
    <w:rsid w:val="00BC2978"/>
    <w:rsid w:val="00BC3563"/>
    <w:rsid w:val="00BC3677"/>
    <w:rsid w:val="00BC5C51"/>
    <w:rsid w:val="00BC60E1"/>
    <w:rsid w:val="00BC63AD"/>
    <w:rsid w:val="00BC6794"/>
    <w:rsid w:val="00BC730B"/>
    <w:rsid w:val="00BC7C23"/>
    <w:rsid w:val="00BD0750"/>
    <w:rsid w:val="00BD0DE3"/>
    <w:rsid w:val="00BD0E33"/>
    <w:rsid w:val="00BD1C8B"/>
    <w:rsid w:val="00BD1D83"/>
    <w:rsid w:val="00BD27DF"/>
    <w:rsid w:val="00BD2828"/>
    <w:rsid w:val="00BD35F1"/>
    <w:rsid w:val="00BD37BA"/>
    <w:rsid w:val="00BD383C"/>
    <w:rsid w:val="00BD45DA"/>
    <w:rsid w:val="00BD4720"/>
    <w:rsid w:val="00BD4CCC"/>
    <w:rsid w:val="00BD4EE6"/>
    <w:rsid w:val="00BD5BC3"/>
    <w:rsid w:val="00BD5CA3"/>
    <w:rsid w:val="00BD601C"/>
    <w:rsid w:val="00BD70AE"/>
    <w:rsid w:val="00BE0DCB"/>
    <w:rsid w:val="00BE1859"/>
    <w:rsid w:val="00BE24E9"/>
    <w:rsid w:val="00BE2CF2"/>
    <w:rsid w:val="00BE2D0C"/>
    <w:rsid w:val="00BE538C"/>
    <w:rsid w:val="00BE5CC6"/>
    <w:rsid w:val="00BE5FDD"/>
    <w:rsid w:val="00BE6339"/>
    <w:rsid w:val="00BE6738"/>
    <w:rsid w:val="00BE6981"/>
    <w:rsid w:val="00BE6A48"/>
    <w:rsid w:val="00BE756C"/>
    <w:rsid w:val="00BE7822"/>
    <w:rsid w:val="00BE7934"/>
    <w:rsid w:val="00BE7AC2"/>
    <w:rsid w:val="00BF01F1"/>
    <w:rsid w:val="00BF04AD"/>
    <w:rsid w:val="00BF07D6"/>
    <w:rsid w:val="00BF07EA"/>
    <w:rsid w:val="00BF16B9"/>
    <w:rsid w:val="00BF1740"/>
    <w:rsid w:val="00BF181A"/>
    <w:rsid w:val="00BF1A83"/>
    <w:rsid w:val="00BF1D78"/>
    <w:rsid w:val="00BF1E65"/>
    <w:rsid w:val="00BF2184"/>
    <w:rsid w:val="00BF2338"/>
    <w:rsid w:val="00BF27BB"/>
    <w:rsid w:val="00BF381C"/>
    <w:rsid w:val="00BF3965"/>
    <w:rsid w:val="00BF4733"/>
    <w:rsid w:val="00BF498B"/>
    <w:rsid w:val="00BF4EB8"/>
    <w:rsid w:val="00BF5D42"/>
    <w:rsid w:val="00BF6690"/>
    <w:rsid w:val="00BF7E99"/>
    <w:rsid w:val="00C00032"/>
    <w:rsid w:val="00C00469"/>
    <w:rsid w:val="00C0047B"/>
    <w:rsid w:val="00C010FA"/>
    <w:rsid w:val="00C012AA"/>
    <w:rsid w:val="00C01807"/>
    <w:rsid w:val="00C01BB0"/>
    <w:rsid w:val="00C021A6"/>
    <w:rsid w:val="00C03FC3"/>
    <w:rsid w:val="00C042FB"/>
    <w:rsid w:val="00C05422"/>
    <w:rsid w:val="00C05541"/>
    <w:rsid w:val="00C0591B"/>
    <w:rsid w:val="00C059F2"/>
    <w:rsid w:val="00C0643E"/>
    <w:rsid w:val="00C06AC7"/>
    <w:rsid w:val="00C06FD8"/>
    <w:rsid w:val="00C07AE4"/>
    <w:rsid w:val="00C10414"/>
    <w:rsid w:val="00C10E4A"/>
    <w:rsid w:val="00C10F84"/>
    <w:rsid w:val="00C11958"/>
    <w:rsid w:val="00C11E76"/>
    <w:rsid w:val="00C121E3"/>
    <w:rsid w:val="00C129C1"/>
    <w:rsid w:val="00C13EC6"/>
    <w:rsid w:val="00C14145"/>
    <w:rsid w:val="00C14D49"/>
    <w:rsid w:val="00C15346"/>
    <w:rsid w:val="00C15E18"/>
    <w:rsid w:val="00C16DA8"/>
    <w:rsid w:val="00C1791A"/>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886"/>
    <w:rsid w:val="00C24A19"/>
    <w:rsid w:val="00C24A20"/>
    <w:rsid w:val="00C24ADB"/>
    <w:rsid w:val="00C25770"/>
    <w:rsid w:val="00C2620F"/>
    <w:rsid w:val="00C262DD"/>
    <w:rsid w:val="00C2636E"/>
    <w:rsid w:val="00C268C6"/>
    <w:rsid w:val="00C27904"/>
    <w:rsid w:val="00C27F83"/>
    <w:rsid w:val="00C3074B"/>
    <w:rsid w:val="00C30904"/>
    <w:rsid w:val="00C318AF"/>
    <w:rsid w:val="00C321FC"/>
    <w:rsid w:val="00C324F0"/>
    <w:rsid w:val="00C3267E"/>
    <w:rsid w:val="00C327BC"/>
    <w:rsid w:val="00C3385B"/>
    <w:rsid w:val="00C33C75"/>
    <w:rsid w:val="00C33F3D"/>
    <w:rsid w:val="00C34193"/>
    <w:rsid w:val="00C34711"/>
    <w:rsid w:val="00C35323"/>
    <w:rsid w:val="00C35747"/>
    <w:rsid w:val="00C35A2D"/>
    <w:rsid w:val="00C3671C"/>
    <w:rsid w:val="00C368B2"/>
    <w:rsid w:val="00C36FB7"/>
    <w:rsid w:val="00C37102"/>
    <w:rsid w:val="00C37A49"/>
    <w:rsid w:val="00C40850"/>
    <w:rsid w:val="00C4192E"/>
    <w:rsid w:val="00C4227F"/>
    <w:rsid w:val="00C43770"/>
    <w:rsid w:val="00C43DB2"/>
    <w:rsid w:val="00C43F3C"/>
    <w:rsid w:val="00C44B2F"/>
    <w:rsid w:val="00C4508E"/>
    <w:rsid w:val="00C45ADD"/>
    <w:rsid w:val="00C46477"/>
    <w:rsid w:val="00C46905"/>
    <w:rsid w:val="00C4690C"/>
    <w:rsid w:val="00C4786D"/>
    <w:rsid w:val="00C478FD"/>
    <w:rsid w:val="00C47DE2"/>
    <w:rsid w:val="00C50543"/>
    <w:rsid w:val="00C505BA"/>
    <w:rsid w:val="00C5085D"/>
    <w:rsid w:val="00C509B4"/>
    <w:rsid w:val="00C512A2"/>
    <w:rsid w:val="00C51566"/>
    <w:rsid w:val="00C5157D"/>
    <w:rsid w:val="00C51C34"/>
    <w:rsid w:val="00C52281"/>
    <w:rsid w:val="00C52CEE"/>
    <w:rsid w:val="00C530B7"/>
    <w:rsid w:val="00C53203"/>
    <w:rsid w:val="00C53C97"/>
    <w:rsid w:val="00C56DA7"/>
    <w:rsid w:val="00C56EA1"/>
    <w:rsid w:val="00C57A60"/>
    <w:rsid w:val="00C57BE5"/>
    <w:rsid w:val="00C57C31"/>
    <w:rsid w:val="00C60D5C"/>
    <w:rsid w:val="00C61102"/>
    <w:rsid w:val="00C61EC0"/>
    <w:rsid w:val="00C620C3"/>
    <w:rsid w:val="00C624A9"/>
    <w:rsid w:val="00C62B22"/>
    <w:rsid w:val="00C63304"/>
    <w:rsid w:val="00C63B94"/>
    <w:rsid w:val="00C63BC0"/>
    <w:rsid w:val="00C63D1F"/>
    <w:rsid w:val="00C63D7F"/>
    <w:rsid w:val="00C64D09"/>
    <w:rsid w:val="00C6582D"/>
    <w:rsid w:val="00C65AE0"/>
    <w:rsid w:val="00C661CD"/>
    <w:rsid w:val="00C663A7"/>
    <w:rsid w:val="00C66614"/>
    <w:rsid w:val="00C66925"/>
    <w:rsid w:val="00C66FFA"/>
    <w:rsid w:val="00C6779C"/>
    <w:rsid w:val="00C67BA4"/>
    <w:rsid w:val="00C709A2"/>
    <w:rsid w:val="00C7112E"/>
    <w:rsid w:val="00C71928"/>
    <w:rsid w:val="00C71A7E"/>
    <w:rsid w:val="00C71C06"/>
    <w:rsid w:val="00C72009"/>
    <w:rsid w:val="00C7346A"/>
    <w:rsid w:val="00C736A6"/>
    <w:rsid w:val="00C73BEB"/>
    <w:rsid w:val="00C73F09"/>
    <w:rsid w:val="00C7524C"/>
    <w:rsid w:val="00C759CB"/>
    <w:rsid w:val="00C762D7"/>
    <w:rsid w:val="00C766FC"/>
    <w:rsid w:val="00C76D6D"/>
    <w:rsid w:val="00C77248"/>
    <w:rsid w:val="00C776FD"/>
    <w:rsid w:val="00C77C40"/>
    <w:rsid w:val="00C8020F"/>
    <w:rsid w:val="00C804E2"/>
    <w:rsid w:val="00C81842"/>
    <w:rsid w:val="00C8225E"/>
    <w:rsid w:val="00C823CB"/>
    <w:rsid w:val="00C826EE"/>
    <w:rsid w:val="00C82B3B"/>
    <w:rsid w:val="00C82CB0"/>
    <w:rsid w:val="00C83948"/>
    <w:rsid w:val="00C83FC0"/>
    <w:rsid w:val="00C84351"/>
    <w:rsid w:val="00C848BA"/>
    <w:rsid w:val="00C84F98"/>
    <w:rsid w:val="00C852CD"/>
    <w:rsid w:val="00C85810"/>
    <w:rsid w:val="00C85898"/>
    <w:rsid w:val="00C85A8A"/>
    <w:rsid w:val="00C86A07"/>
    <w:rsid w:val="00C8799A"/>
    <w:rsid w:val="00C903B9"/>
    <w:rsid w:val="00C9072A"/>
    <w:rsid w:val="00C912F5"/>
    <w:rsid w:val="00C91C46"/>
    <w:rsid w:val="00C92372"/>
    <w:rsid w:val="00C93087"/>
    <w:rsid w:val="00C935C5"/>
    <w:rsid w:val="00C93944"/>
    <w:rsid w:val="00C9424C"/>
    <w:rsid w:val="00C94546"/>
    <w:rsid w:val="00C94660"/>
    <w:rsid w:val="00C94796"/>
    <w:rsid w:val="00C94C8D"/>
    <w:rsid w:val="00C951F5"/>
    <w:rsid w:val="00C955D7"/>
    <w:rsid w:val="00C95736"/>
    <w:rsid w:val="00C95F4E"/>
    <w:rsid w:val="00C96502"/>
    <w:rsid w:val="00C96D8A"/>
    <w:rsid w:val="00C96FF8"/>
    <w:rsid w:val="00C971AB"/>
    <w:rsid w:val="00C97C88"/>
    <w:rsid w:val="00CA043B"/>
    <w:rsid w:val="00CA062B"/>
    <w:rsid w:val="00CA0C6E"/>
    <w:rsid w:val="00CA0CFC"/>
    <w:rsid w:val="00CA1D40"/>
    <w:rsid w:val="00CA2076"/>
    <w:rsid w:val="00CA2AFD"/>
    <w:rsid w:val="00CA2BA3"/>
    <w:rsid w:val="00CA2E6A"/>
    <w:rsid w:val="00CA301A"/>
    <w:rsid w:val="00CA3981"/>
    <w:rsid w:val="00CA4024"/>
    <w:rsid w:val="00CA46A4"/>
    <w:rsid w:val="00CA4B8E"/>
    <w:rsid w:val="00CA4CB1"/>
    <w:rsid w:val="00CA57FE"/>
    <w:rsid w:val="00CA5A78"/>
    <w:rsid w:val="00CA6399"/>
    <w:rsid w:val="00CA64DD"/>
    <w:rsid w:val="00CA68D4"/>
    <w:rsid w:val="00CB0479"/>
    <w:rsid w:val="00CB0A16"/>
    <w:rsid w:val="00CB0CC8"/>
    <w:rsid w:val="00CB1696"/>
    <w:rsid w:val="00CB1DCD"/>
    <w:rsid w:val="00CB2774"/>
    <w:rsid w:val="00CB2A32"/>
    <w:rsid w:val="00CB4562"/>
    <w:rsid w:val="00CB47F9"/>
    <w:rsid w:val="00CB4E03"/>
    <w:rsid w:val="00CB5679"/>
    <w:rsid w:val="00CB5713"/>
    <w:rsid w:val="00CB5F3C"/>
    <w:rsid w:val="00CB68A2"/>
    <w:rsid w:val="00CB731B"/>
    <w:rsid w:val="00CB7F3B"/>
    <w:rsid w:val="00CC01EB"/>
    <w:rsid w:val="00CC03AE"/>
    <w:rsid w:val="00CC0A7F"/>
    <w:rsid w:val="00CC150E"/>
    <w:rsid w:val="00CC250D"/>
    <w:rsid w:val="00CC25FD"/>
    <w:rsid w:val="00CC2CA2"/>
    <w:rsid w:val="00CC31C4"/>
    <w:rsid w:val="00CC327F"/>
    <w:rsid w:val="00CC3697"/>
    <w:rsid w:val="00CC3D07"/>
    <w:rsid w:val="00CC41B7"/>
    <w:rsid w:val="00CC474A"/>
    <w:rsid w:val="00CC4C03"/>
    <w:rsid w:val="00CC52EC"/>
    <w:rsid w:val="00CC57D3"/>
    <w:rsid w:val="00CC5F28"/>
    <w:rsid w:val="00CC61AA"/>
    <w:rsid w:val="00CC6D64"/>
    <w:rsid w:val="00CC71A0"/>
    <w:rsid w:val="00CC75C2"/>
    <w:rsid w:val="00CC778A"/>
    <w:rsid w:val="00CC7F41"/>
    <w:rsid w:val="00CD0246"/>
    <w:rsid w:val="00CD05A3"/>
    <w:rsid w:val="00CD0842"/>
    <w:rsid w:val="00CD134D"/>
    <w:rsid w:val="00CD157B"/>
    <w:rsid w:val="00CD21B3"/>
    <w:rsid w:val="00CD2323"/>
    <w:rsid w:val="00CD23D6"/>
    <w:rsid w:val="00CD2656"/>
    <w:rsid w:val="00CD2ADC"/>
    <w:rsid w:val="00CD365A"/>
    <w:rsid w:val="00CD3F18"/>
    <w:rsid w:val="00CD442A"/>
    <w:rsid w:val="00CD45E3"/>
    <w:rsid w:val="00CD4B8D"/>
    <w:rsid w:val="00CD4F71"/>
    <w:rsid w:val="00CD5857"/>
    <w:rsid w:val="00CD5FFD"/>
    <w:rsid w:val="00CD688F"/>
    <w:rsid w:val="00CE02E6"/>
    <w:rsid w:val="00CE1043"/>
    <w:rsid w:val="00CE151A"/>
    <w:rsid w:val="00CE1EC6"/>
    <w:rsid w:val="00CE1F54"/>
    <w:rsid w:val="00CE24FA"/>
    <w:rsid w:val="00CE31E5"/>
    <w:rsid w:val="00CE3564"/>
    <w:rsid w:val="00CE36BB"/>
    <w:rsid w:val="00CE495D"/>
    <w:rsid w:val="00CE49BA"/>
    <w:rsid w:val="00CE4F45"/>
    <w:rsid w:val="00CE51F8"/>
    <w:rsid w:val="00CE628D"/>
    <w:rsid w:val="00CE6528"/>
    <w:rsid w:val="00CE67DA"/>
    <w:rsid w:val="00CE6804"/>
    <w:rsid w:val="00CE6B16"/>
    <w:rsid w:val="00CE6BB0"/>
    <w:rsid w:val="00CE6C89"/>
    <w:rsid w:val="00CE6F27"/>
    <w:rsid w:val="00CE79FE"/>
    <w:rsid w:val="00CE7E16"/>
    <w:rsid w:val="00CF010F"/>
    <w:rsid w:val="00CF072B"/>
    <w:rsid w:val="00CF0ADD"/>
    <w:rsid w:val="00CF0AFE"/>
    <w:rsid w:val="00CF0D20"/>
    <w:rsid w:val="00CF2363"/>
    <w:rsid w:val="00CF23EE"/>
    <w:rsid w:val="00CF28EE"/>
    <w:rsid w:val="00CF3159"/>
    <w:rsid w:val="00CF402D"/>
    <w:rsid w:val="00CF431B"/>
    <w:rsid w:val="00CF4820"/>
    <w:rsid w:val="00CF5388"/>
    <w:rsid w:val="00CF5577"/>
    <w:rsid w:val="00CF5DAF"/>
    <w:rsid w:val="00CF61B5"/>
    <w:rsid w:val="00CF62A8"/>
    <w:rsid w:val="00CF6DF4"/>
    <w:rsid w:val="00CF6EA7"/>
    <w:rsid w:val="00CF7684"/>
    <w:rsid w:val="00D0212E"/>
    <w:rsid w:val="00D0225B"/>
    <w:rsid w:val="00D02A19"/>
    <w:rsid w:val="00D04F7B"/>
    <w:rsid w:val="00D0512C"/>
    <w:rsid w:val="00D05456"/>
    <w:rsid w:val="00D05E29"/>
    <w:rsid w:val="00D06211"/>
    <w:rsid w:val="00D06DF6"/>
    <w:rsid w:val="00D06E9F"/>
    <w:rsid w:val="00D06FFF"/>
    <w:rsid w:val="00D0757E"/>
    <w:rsid w:val="00D07B7D"/>
    <w:rsid w:val="00D07E7E"/>
    <w:rsid w:val="00D113E7"/>
    <w:rsid w:val="00D116F0"/>
    <w:rsid w:val="00D119B8"/>
    <w:rsid w:val="00D11B26"/>
    <w:rsid w:val="00D122BD"/>
    <w:rsid w:val="00D12A77"/>
    <w:rsid w:val="00D12AB4"/>
    <w:rsid w:val="00D12E24"/>
    <w:rsid w:val="00D13CD4"/>
    <w:rsid w:val="00D13DBC"/>
    <w:rsid w:val="00D14332"/>
    <w:rsid w:val="00D15178"/>
    <w:rsid w:val="00D1522A"/>
    <w:rsid w:val="00D15B0C"/>
    <w:rsid w:val="00D167E6"/>
    <w:rsid w:val="00D16F9B"/>
    <w:rsid w:val="00D17611"/>
    <w:rsid w:val="00D17E36"/>
    <w:rsid w:val="00D200B1"/>
    <w:rsid w:val="00D201F2"/>
    <w:rsid w:val="00D20389"/>
    <w:rsid w:val="00D214CE"/>
    <w:rsid w:val="00D21901"/>
    <w:rsid w:val="00D21A5A"/>
    <w:rsid w:val="00D21DA4"/>
    <w:rsid w:val="00D22863"/>
    <w:rsid w:val="00D22A36"/>
    <w:rsid w:val="00D23502"/>
    <w:rsid w:val="00D24778"/>
    <w:rsid w:val="00D25322"/>
    <w:rsid w:val="00D25ADF"/>
    <w:rsid w:val="00D25BE6"/>
    <w:rsid w:val="00D25C2E"/>
    <w:rsid w:val="00D25FFA"/>
    <w:rsid w:val="00D26186"/>
    <w:rsid w:val="00D264A4"/>
    <w:rsid w:val="00D26DF4"/>
    <w:rsid w:val="00D26E87"/>
    <w:rsid w:val="00D27086"/>
    <w:rsid w:val="00D27715"/>
    <w:rsid w:val="00D27CDB"/>
    <w:rsid w:val="00D301B3"/>
    <w:rsid w:val="00D30458"/>
    <w:rsid w:val="00D30B67"/>
    <w:rsid w:val="00D30D2F"/>
    <w:rsid w:val="00D31529"/>
    <w:rsid w:val="00D3190D"/>
    <w:rsid w:val="00D3255F"/>
    <w:rsid w:val="00D3345B"/>
    <w:rsid w:val="00D334F0"/>
    <w:rsid w:val="00D33974"/>
    <w:rsid w:val="00D33C7E"/>
    <w:rsid w:val="00D34005"/>
    <w:rsid w:val="00D346EB"/>
    <w:rsid w:val="00D35DEF"/>
    <w:rsid w:val="00D35F0E"/>
    <w:rsid w:val="00D362D1"/>
    <w:rsid w:val="00D36FEC"/>
    <w:rsid w:val="00D3723B"/>
    <w:rsid w:val="00D377B1"/>
    <w:rsid w:val="00D37996"/>
    <w:rsid w:val="00D37DF7"/>
    <w:rsid w:val="00D405B2"/>
    <w:rsid w:val="00D40E5F"/>
    <w:rsid w:val="00D4101C"/>
    <w:rsid w:val="00D4115A"/>
    <w:rsid w:val="00D411AB"/>
    <w:rsid w:val="00D41BD7"/>
    <w:rsid w:val="00D41E32"/>
    <w:rsid w:val="00D42078"/>
    <w:rsid w:val="00D421C9"/>
    <w:rsid w:val="00D42CC1"/>
    <w:rsid w:val="00D42F6C"/>
    <w:rsid w:val="00D43A1F"/>
    <w:rsid w:val="00D44755"/>
    <w:rsid w:val="00D44B50"/>
    <w:rsid w:val="00D45EDA"/>
    <w:rsid w:val="00D45F80"/>
    <w:rsid w:val="00D46126"/>
    <w:rsid w:val="00D5032A"/>
    <w:rsid w:val="00D508A9"/>
    <w:rsid w:val="00D50DFF"/>
    <w:rsid w:val="00D512A4"/>
    <w:rsid w:val="00D5133C"/>
    <w:rsid w:val="00D5138A"/>
    <w:rsid w:val="00D51A7A"/>
    <w:rsid w:val="00D521C2"/>
    <w:rsid w:val="00D53401"/>
    <w:rsid w:val="00D5370C"/>
    <w:rsid w:val="00D53A72"/>
    <w:rsid w:val="00D54213"/>
    <w:rsid w:val="00D54416"/>
    <w:rsid w:val="00D54F96"/>
    <w:rsid w:val="00D5509A"/>
    <w:rsid w:val="00D5545B"/>
    <w:rsid w:val="00D557D8"/>
    <w:rsid w:val="00D56CC0"/>
    <w:rsid w:val="00D57027"/>
    <w:rsid w:val="00D578DF"/>
    <w:rsid w:val="00D60147"/>
    <w:rsid w:val="00D60291"/>
    <w:rsid w:val="00D60DEF"/>
    <w:rsid w:val="00D61D9D"/>
    <w:rsid w:val="00D6217D"/>
    <w:rsid w:val="00D6231B"/>
    <w:rsid w:val="00D625C5"/>
    <w:rsid w:val="00D62DFA"/>
    <w:rsid w:val="00D63ACC"/>
    <w:rsid w:val="00D663F0"/>
    <w:rsid w:val="00D66636"/>
    <w:rsid w:val="00D66949"/>
    <w:rsid w:val="00D672C4"/>
    <w:rsid w:val="00D67658"/>
    <w:rsid w:val="00D67A60"/>
    <w:rsid w:val="00D70016"/>
    <w:rsid w:val="00D70178"/>
    <w:rsid w:val="00D701D4"/>
    <w:rsid w:val="00D7100B"/>
    <w:rsid w:val="00D71336"/>
    <w:rsid w:val="00D71461"/>
    <w:rsid w:val="00D71471"/>
    <w:rsid w:val="00D71590"/>
    <w:rsid w:val="00D71AF4"/>
    <w:rsid w:val="00D71C56"/>
    <w:rsid w:val="00D73963"/>
    <w:rsid w:val="00D73C72"/>
    <w:rsid w:val="00D73DDB"/>
    <w:rsid w:val="00D7519D"/>
    <w:rsid w:val="00D75281"/>
    <w:rsid w:val="00D75B25"/>
    <w:rsid w:val="00D75D19"/>
    <w:rsid w:val="00D7657C"/>
    <w:rsid w:val="00D7676B"/>
    <w:rsid w:val="00D76BAD"/>
    <w:rsid w:val="00D76E8B"/>
    <w:rsid w:val="00D7706C"/>
    <w:rsid w:val="00D77359"/>
    <w:rsid w:val="00D77433"/>
    <w:rsid w:val="00D80F0E"/>
    <w:rsid w:val="00D810BB"/>
    <w:rsid w:val="00D81801"/>
    <w:rsid w:val="00D8205D"/>
    <w:rsid w:val="00D82646"/>
    <w:rsid w:val="00D82A69"/>
    <w:rsid w:val="00D83B93"/>
    <w:rsid w:val="00D844C1"/>
    <w:rsid w:val="00D846FB"/>
    <w:rsid w:val="00D847F9"/>
    <w:rsid w:val="00D84B28"/>
    <w:rsid w:val="00D84E58"/>
    <w:rsid w:val="00D85309"/>
    <w:rsid w:val="00D8567A"/>
    <w:rsid w:val="00D860C6"/>
    <w:rsid w:val="00D86512"/>
    <w:rsid w:val="00D86695"/>
    <w:rsid w:val="00D867A8"/>
    <w:rsid w:val="00D86A06"/>
    <w:rsid w:val="00D86ABB"/>
    <w:rsid w:val="00D86AD8"/>
    <w:rsid w:val="00D87080"/>
    <w:rsid w:val="00D87115"/>
    <w:rsid w:val="00D879C1"/>
    <w:rsid w:val="00D87D24"/>
    <w:rsid w:val="00D90453"/>
    <w:rsid w:val="00D90A07"/>
    <w:rsid w:val="00D90A77"/>
    <w:rsid w:val="00D90BA1"/>
    <w:rsid w:val="00D91911"/>
    <w:rsid w:val="00D919E3"/>
    <w:rsid w:val="00D91B8A"/>
    <w:rsid w:val="00D91D38"/>
    <w:rsid w:val="00D9376B"/>
    <w:rsid w:val="00D937CC"/>
    <w:rsid w:val="00D93E53"/>
    <w:rsid w:val="00D93EA5"/>
    <w:rsid w:val="00D93F56"/>
    <w:rsid w:val="00D9449B"/>
    <w:rsid w:val="00D94A33"/>
    <w:rsid w:val="00D94BC1"/>
    <w:rsid w:val="00D9550F"/>
    <w:rsid w:val="00D9562E"/>
    <w:rsid w:val="00D95B44"/>
    <w:rsid w:val="00D97CB3"/>
    <w:rsid w:val="00DA037D"/>
    <w:rsid w:val="00DA06CD"/>
    <w:rsid w:val="00DA182E"/>
    <w:rsid w:val="00DA18A4"/>
    <w:rsid w:val="00DA1E23"/>
    <w:rsid w:val="00DA30CC"/>
    <w:rsid w:val="00DA32AF"/>
    <w:rsid w:val="00DA33EF"/>
    <w:rsid w:val="00DA35AD"/>
    <w:rsid w:val="00DA3A33"/>
    <w:rsid w:val="00DA3EAD"/>
    <w:rsid w:val="00DA4370"/>
    <w:rsid w:val="00DA44F1"/>
    <w:rsid w:val="00DA477A"/>
    <w:rsid w:val="00DA4973"/>
    <w:rsid w:val="00DA5172"/>
    <w:rsid w:val="00DA5259"/>
    <w:rsid w:val="00DA545B"/>
    <w:rsid w:val="00DA5925"/>
    <w:rsid w:val="00DA67B4"/>
    <w:rsid w:val="00DA6B61"/>
    <w:rsid w:val="00DA6CF4"/>
    <w:rsid w:val="00DA70E8"/>
    <w:rsid w:val="00DA73AF"/>
    <w:rsid w:val="00DA7CFE"/>
    <w:rsid w:val="00DB0056"/>
    <w:rsid w:val="00DB016D"/>
    <w:rsid w:val="00DB0DD9"/>
    <w:rsid w:val="00DB30F4"/>
    <w:rsid w:val="00DB3165"/>
    <w:rsid w:val="00DB34B8"/>
    <w:rsid w:val="00DB38FF"/>
    <w:rsid w:val="00DB3A12"/>
    <w:rsid w:val="00DB3D95"/>
    <w:rsid w:val="00DB49CD"/>
    <w:rsid w:val="00DB59FC"/>
    <w:rsid w:val="00DB6CA0"/>
    <w:rsid w:val="00DB6E07"/>
    <w:rsid w:val="00DB73D7"/>
    <w:rsid w:val="00DB7934"/>
    <w:rsid w:val="00DB7ED2"/>
    <w:rsid w:val="00DC0D2B"/>
    <w:rsid w:val="00DC18B2"/>
    <w:rsid w:val="00DC1926"/>
    <w:rsid w:val="00DC1B1E"/>
    <w:rsid w:val="00DC1C01"/>
    <w:rsid w:val="00DC1E36"/>
    <w:rsid w:val="00DC274D"/>
    <w:rsid w:val="00DC2886"/>
    <w:rsid w:val="00DC2B8D"/>
    <w:rsid w:val="00DC390F"/>
    <w:rsid w:val="00DC3A85"/>
    <w:rsid w:val="00DC5DB6"/>
    <w:rsid w:val="00DC6928"/>
    <w:rsid w:val="00DC747E"/>
    <w:rsid w:val="00DC7C54"/>
    <w:rsid w:val="00DD0B8C"/>
    <w:rsid w:val="00DD1520"/>
    <w:rsid w:val="00DD18B5"/>
    <w:rsid w:val="00DD2301"/>
    <w:rsid w:val="00DD2520"/>
    <w:rsid w:val="00DD28FB"/>
    <w:rsid w:val="00DD30CB"/>
    <w:rsid w:val="00DD3791"/>
    <w:rsid w:val="00DD3820"/>
    <w:rsid w:val="00DD3A1E"/>
    <w:rsid w:val="00DD3D1C"/>
    <w:rsid w:val="00DD3EF2"/>
    <w:rsid w:val="00DD4752"/>
    <w:rsid w:val="00DD488F"/>
    <w:rsid w:val="00DD4D46"/>
    <w:rsid w:val="00DD4DAF"/>
    <w:rsid w:val="00DD521E"/>
    <w:rsid w:val="00DD57FF"/>
    <w:rsid w:val="00DD5948"/>
    <w:rsid w:val="00DD5AEB"/>
    <w:rsid w:val="00DD6294"/>
    <w:rsid w:val="00DD67E5"/>
    <w:rsid w:val="00DD6A57"/>
    <w:rsid w:val="00DD6A5E"/>
    <w:rsid w:val="00DD6A63"/>
    <w:rsid w:val="00DD6DE4"/>
    <w:rsid w:val="00DD7848"/>
    <w:rsid w:val="00DD7EAF"/>
    <w:rsid w:val="00DE0FBE"/>
    <w:rsid w:val="00DE1B18"/>
    <w:rsid w:val="00DE1D5F"/>
    <w:rsid w:val="00DE20F1"/>
    <w:rsid w:val="00DE21F5"/>
    <w:rsid w:val="00DE2445"/>
    <w:rsid w:val="00DE2792"/>
    <w:rsid w:val="00DE2EB4"/>
    <w:rsid w:val="00DE34E7"/>
    <w:rsid w:val="00DE357C"/>
    <w:rsid w:val="00DE38E9"/>
    <w:rsid w:val="00DE3A21"/>
    <w:rsid w:val="00DE3CE5"/>
    <w:rsid w:val="00DE4063"/>
    <w:rsid w:val="00DE4360"/>
    <w:rsid w:val="00DE472C"/>
    <w:rsid w:val="00DE4829"/>
    <w:rsid w:val="00DE6EB9"/>
    <w:rsid w:val="00DE7B6E"/>
    <w:rsid w:val="00DE7F9D"/>
    <w:rsid w:val="00DF074F"/>
    <w:rsid w:val="00DF12B3"/>
    <w:rsid w:val="00DF151A"/>
    <w:rsid w:val="00DF1A16"/>
    <w:rsid w:val="00DF1C08"/>
    <w:rsid w:val="00DF1E44"/>
    <w:rsid w:val="00DF21F4"/>
    <w:rsid w:val="00DF2583"/>
    <w:rsid w:val="00DF26B1"/>
    <w:rsid w:val="00DF2CE5"/>
    <w:rsid w:val="00DF2E7F"/>
    <w:rsid w:val="00DF3158"/>
    <w:rsid w:val="00DF3219"/>
    <w:rsid w:val="00DF3DA5"/>
    <w:rsid w:val="00DF45A1"/>
    <w:rsid w:val="00DF4FB9"/>
    <w:rsid w:val="00DF57F5"/>
    <w:rsid w:val="00DF6037"/>
    <w:rsid w:val="00DF7113"/>
    <w:rsid w:val="00E00775"/>
    <w:rsid w:val="00E0085F"/>
    <w:rsid w:val="00E011E9"/>
    <w:rsid w:val="00E01CA7"/>
    <w:rsid w:val="00E01F7A"/>
    <w:rsid w:val="00E02E95"/>
    <w:rsid w:val="00E033BA"/>
    <w:rsid w:val="00E03692"/>
    <w:rsid w:val="00E0382F"/>
    <w:rsid w:val="00E03980"/>
    <w:rsid w:val="00E041EC"/>
    <w:rsid w:val="00E047AD"/>
    <w:rsid w:val="00E054C6"/>
    <w:rsid w:val="00E058EE"/>
    <w:rsid w:val="00E06676"/>
    <w:rsid w:val="00E06A0D"/>
    <w:rsid w:val="00E06F9C"/>
    <w:rsid w:val="00E075DE"/>
    <w:rsid w:val="00E07AA3"/>
    <w:rsid w:val="00E07AB5"/>
    <w:rsid w:val="00E11DB0"/>
    <w:rsid w:val="00E1213E"/>
    <w:rsid w:val="00E128EB"/>
    <w:rsid w:val="00E12CBB"/>
    <w:rsid w:val="00E12D6C"/>
    <w:rsid w:val="00E12EDF"/>
    <w:rsid w:val="00E13299"/>
    <w:rsid w:val="00E1448C"/>
    <w:rsid w:val="00E147A2"/>
    <w:rsid w:val="00E14B7B"/>
    <w:rsid w:val="00E14D04"/>
    <w:rsid w:val="00E1520B"/>
    <w:rsid w:val="00E15B76"/>
    <w:rsid w:val="00E1663B"/>
    <w:rsid w:val="00E16B28"/>
    <w:rsid w:val="00E16D2F"/>
    <w:rsid w:val="00E17B40"/>
    <w:rsid w:val="00E17D6E"/>
    <w:rsid w:val="00E17F71"/>
    <w:rsid w:val="00E21224"/>
    <w:rsid w:val="00E22E87"/>
    <w:rsid w:val="00E2360B"/>
    <w:rsid w:val="00E23B81"/>
    <w:rsid w:val="00E23C52"/>
    <w:rsid w:val="00E23C67"/>
    <w:rsid w:val="00E23CEF"/>
    <w:rsid w:val="00E25073"/>
    <w:rsid w:val="00E250FA"/>
    <w:rsid w:val="00E25B09"/>
    <w:rsid w:val="00E26231"/>
    <w:rsid w:val="00E2631F"/>
    <w:rsid w:val="00E26729"/>
    <w:rsid w:val="00E26A6B"/>
    <w:rsid w:val="00E27665"/>
    <w:rsid w:val="00E278AC"/>
    <w:rsid w:val="00E27BEE"/>
    <w:rsid w:val="00E303AF"/>
    <w:rsid w:val="00E3052B"/>
    <w:rsid w:val="00E30807"/>
    <w:rsid w:val="00E31710"/>
    <w:rsid w:val="00E31C61"/>
    <w:rsid w:val="00E32188"/>
    <w:rsid w:val="00E323E7"/>
    <w:rsid w:val="00E32490"/>
    <w:rsid w:val="00E32616"/>
    <w:rsid w:val="00E328D8"/>
    <w:rsid w:val="00E32CE2"/>
    <w:rsid w:val="00E32D37"/>
    <w:rsid w:val="00E33C12"/>
    <w:rsid w:val="00E33F65"/>
    <w:rsid w:val="00E34142"/>
    <w:rsid w:val="00E3495E"/>
    <w:rsid w:val="00E34A32"/>
    <w:rsid w:val="00E3591A"/>
    <w:rsid w:val="00E35FEA"/>
    <w:rsid w:val="00E36E69"/>
    <w:rsid w:val="00E37667"/>
    <w:rsid w:val="00E406DA"/>
    <w:rsid w:val="00E40709"/>
    <w:rsid w:val="00E40ADA"/>
    <w:rsid w:val="00E40B89"/>
    <w:rsid w:val="00E415FC"/>
    <w:rsid w:val="00E4170E"/>
    <w:rsid w:val="00E419DD"/>
    <w:rsid w:val="00E41CC9"/>
    <w:rsid w:val="00E41D81"/>
    <w:rsid w:val="00E42F2A"/>
    <w:rsid w:val="00E4307E"/>
    <w:rsid w:val="00E43398"/>
    <w:rsid w:val="00E43559"/>
    <w:rsid w:val="00E43FB8"/>
    <w:rsid w:val="00E44214"/>
    <w:rsid w:val="00E44A83"/>
    <w:rsid w:val="00E44BFF"/>
    <w:rsid w:val="00E44C59"/>
    <w:rsid w:val="00E44E8D"/>
    <w:rsid w:val="00E4549D"/>
    <w:rsid w:val="00E45BF2"/>
    <w:rsid w:val="00E45DEA"/>
    <w:rsid w:val="00E469E5"/>
    <w:rsid w:val="00E47684"/>
    <w:rsid w:val="00E47FA6"/>
    <w:rsid w:val="00E50C4C"/>
    <w:rsid w:val="00E51829"/>
    <w:rsid w:val="00E51A0D"/>
    <w:rsid w:val="00E51E11"/>
    <w:rsid w:val="00E526E2"/>
    <w:rsid w:val="00E53BD5"/>
    <w:rsid w:val="00E54291"/>
    <w:rsid w:val="00E5459C"/>
    <w:rsid w:val="00E549C2"/>
    <w:rsid w:val="00E557B5"/>
    <w:rsid w:val="00E563A7"/>
    <w:rsid w:val="00E56BD8"/>
    <w:rsid w:val="00E56F3C"/>
    <w:rsid w:val="00E57B6A"/>
    <w:rsid w:val="00E57B77"/>
    <w:rsid w:val="00E60733"/>
    <w:rsid w:val="00E60952"/>
    <w:rsid w:val="00E61A4C"/>
    <w:rsid w:val="00E61E23"/>
    <w:rsid w:val="00E620A6"/>
    <w:rsid w:val="00E6210D"/>
    <w:rsid w:val="00E62171"/>
    <w:rsid w:val="00E62768"/>
    <w:rsid w:val="00E62966"/>
    <w:rsid w:val="00E6462C"/>
    <w:rsid w:val="00E649F9"/>
    <w:rsid w:val="00E65BCA"/>
    <w:rsid w:val="00E66365"/>
    <w:rsid w:val="00E672FB"/>
    <w:rsid w:val="00E676F9"/>
    <w:rsid w:val="00E70455"/>
    <w:rsid w:val="00E71702"/>
    <w:rsid w:val="00E719D3"/>
    <w:rsid w:val="00E71E37"/>
    <w:rsid w:val="00E720E5"/>
    <w:rsid w:val="00E720FE"/>
    <w:rsid w:val="00E72A86"/>
    <w:rsid w:val="00E72C29"/>
    <w:rsid w:val="00E730D2"/>
    <w:rsid w:val="00E73583"/>
    <w:rsid w:val="00E73996"/>
    <w:rsid w:val="00E74EE7"/>
    <w:rsid w:val="00E74FD9"/>
    <w:rsid w:val="00E76782"/>
    <w:rsid w:val="00E76956"/>
    <w:rsid w:val="00E77008"/>
    <w:rsid w:val="00E77030"/>
    <w:rsid w:val="00E779CB"/>
    <w:rsid w:val="00E80B80"/>
    <w:rsid w:val="00E814BC"/>
    <w:rsid w:val="00E81603"/>
    <w:rsid w:val="00E81A4E"/>
    <w:rsid w:val="00E82103"/>
    <w:rsid w:val="00E83D1B"/>
    <w:rsid w:val="00E84031"/>
    <w:rsid w:val="00E84AB4"/>
    <w:rsid w:val="00E84B48"/>
    <w:rsid w:val="00E84EBF"/>
    <w:rsid w:val="00E8590A"/>
    <w:rsid w:val="00E85F38"/>
    <w:rsid w:val="00E861A8"/>
    <w:rsid w:val="00E86216"/>
    <w:rsid w:val="00E869C0"/>
    <w:rsid w:val="00E86ED2"/>
    <w:rsid w:val="00E87629"/>
    <w:rsid w:val="00E87846"/>
    <w:rsid w:val="00E87853"/>
    <w:rsid w:val="00E90423"/>
    <w:rsid w:val="00E9047F"/>
    <w:rsid w:val="00E90630"/>
    <w:rsid w:val="00E91621"/>
    <w:rsid w:val="00E91C47"/>
    <w:rsid w:val="00E91D26"/>
    <w:rsid w:val="00E91D47"/>
    <w:rsid w:val="00E92935"/>
    <w:rsid w:val="00E93CE0"/>
    <w:rsid w:val="00E949D3"/>
    <w:rsid w:val="00E94C45"/>
    <w:rsid w:val="00E94C9C"/>
    <w:rsid w:val="00E957E1"/>
    <w:rsid w:val="00E95E9B"/>
    <w:rsid w:val="00E96473"/>
    <w:rsid w:val="00E96648"/>
    <w:rsid w:val="00E9686D"/>
    <w:rsid w:val="00E96BD9"/>
    <w:rsid w:val="00E97928"/>
    <w:rsid w:val="00E97A5E"/>
    <w:rsid w:val="00EA0284"/>
    <w:rsid w:val="00EA046C"/>
    <w:rsid w:val="00EA06E9"/>
    <w:rsid w:val="00EA0D57"/>
    <w:rsid w:val="00EA0E45"/>
    <w:rsid w:val="00EA1EAD"/>
    <w:rsid w:val="00EA1F92"/>
    <w:rsid w:val="00EA205B"/>
    <w:rsid w:val="00EA2486"/>
    <w:rsid w:val="00EA3682"/>
    <w:rsid w:val="00EA4907"/>
    <w:rsid w:val="00EA4974"/>
    <w:rsid w:val="00EA4A2E"/>
    <w:rsid w:val="00EA4C2C"/>
    <w:rsid w:val="00EA5618"/>
    <w:rsid w:val="00EA570D"/>
    <w:rsid w:val="00EA6303"/>
    <w:rsid w:val="00EA66D9"/>
    <w:rsid w:val="00EA67A1"/>
    <w:rsid w:val="00EA6872"/>
    <w:rsid w:val="00EA6B90"/>
    <w:rsid w:val="00EA6EA1"/>
    <w:rsid w:val="00EA7A0F"/>
    <w:rsid w:val="00EA7FDA"/>
    <w:rsid w:val="00EB04B5"/>
    <w:rsid w:val="00EB1073"/>
    <w:rsid w:val="00EB199B"/>
    <w:rsid w:val="00EB1E61"/>
    <w:rsid w:val="00EB210B"/>
    <w:rsid w:val="00EB269D"/>
    <w:rsid w:val="00EB2979"/>
    <w:rsid w:val="00EB2B62"/>
    <w:rsid w:val="00EB39F9"/>
    <w:rsid w:val="00EB3BCE"/>
    <w:rsid w:val="00EB47E5"/>
    <w:rsid w:val="00EB480C"/>
    <w:rsid w:val="00EB498A"/>
    <w:rsid w:val="00EB54B2"/>
    <w:rsid w:val="00EB5877"/>
    <w:rsid w:val="00EB5CAD"/>
    <w:rsid w:val="00EB621E"/>
    <w:rsid w:val="00EB65A1"/>
    <w:rsid w:val="00EB6633"/>
    <w:rsid w:val="00EB684B"/>
    <w:rsid w:val="00EB6D95"/>
    <w:rsid w:val="00EB7939"/>
    <w:rsid w:val="00EB7A37"/>
    <w:rsid w:val="00EB7C89"/>
    <w:rsid w:val="00EB7CD7"/>
    <w:rsid w:val="00EB7CFF"/>
    <w:rsid w:val="00EB7D0A"/>
    <w:rsid w:val="00EC0054"/>
    <w:rsid w:val="00EC0DD2"/>
    <w:rsid w:val="00EC0E73"/>
    <w:rsid w:val="00EC1543"/>
    <w:rsid w:val="00EC23B5"/>
    <w:rsid w:val="00EC2C2F"/>
    <w:rsid w:val="00EC2CF2"/>
    <w:rsid w:val="00EC3159"/>
    <w:rsid w:val="00EC323A"/>
    <w:rsid w:val="00EC34E3"/>
    <w:rsid w:val="00EC3D4A"/>
    <w:rsid w:val="00EC43D9"/>
    <w:rsid w:val="00EC4820"/>
    <w:rsid w:val="00EC52C7"/>
    <w:rsid w:val="00EC55F5"/>
    <w:rsid w:val="00EC5DD1"/>
    <w:rsid w:val="00EC70F7"/>
    <w:rsid w:val="00EC7EB7"/>
    <w:rsid w:val="00ED02EF"/>
    <w:rsid w:val="00ED053F"/>
    <w:rsid w:val="00ED1A2D"/>
    <w:rsid w:val="00ED241C"/>
    <w:rsid w:val="00ED28D4"/>
    <w:rsid w:val="00ED2F2E"/>
    <w:rsid w:val="00ED3A50"/>
    <w:rsid w:val="00ED44D1"/>
    <w:rsid w:val="00ED46D7"/>
    <w:rsid w:val="00ED542F"/>
    <w:rsid w:val="00ED56A7"/>
    <w:rsid w:val="00ED57AB"/>
    <w:rsid w:val="00ED6A8D"/>
    <w:rsid w:val="00ED6B2E"/>
    <w:rsid w:val="00ED710B"/>
    <w:rsid w:val="00ED7133"/>
    <w:rsid w:val="00ED78EF"/>
    <w:rsid w:val="00EE0223"/>
    <w:rsid w:val="00EE11F8"/>
    <w:rsid w:val="00EE1C45"/>
    <w:rsid w:val="00EE27E2"/>
    <w:rsid w:val="00EE2819"/>
    <w:rsid w:val="00EE2EC4"/>
    <w:rsid w:val="00EE33D3"/>
    <w:rsid w:val="00EE38B4"/>
    <w:rsid w:val="00EE392A"/>
    <w:rsid w:val="00EE3F23"/>
    <w:rsid w:val="00EE450F"/>
    <w:rsid w:val="00EE46F6"/>
    <w:rsid w:val="00EE59ED"/>
    <w:rsid w:val="00EE6168"/>
    <w:rsid w:val="00EE64FA"/>
    <w:rsid w:val="00EE6853"/>
    <w:rsid w:val="00EE6C9F"/>
    <w:rsid w:val="00EE6D96"/>
    <w:rsid w:val="00EE7E5F"/>
    <w:rsid w:val="00EF04B9"/>
    <w:rsid w:val="00EF067D"/>
    <w:rsid w:val="00EF105D"/>
    <w:rsid w:val="00EF24F5"/>
    <w:rsid w:val="00EF2565"/>
    <w:rsid w:val="00EF27D0"/>
    <w:rsid w:val="00EF28B1"/>
    <w:rsid w:val="00EF2C41"/>
    <w:rsid w:val="00EF2DE8"/>
    <w:rsid w:val="00EF32F6"/>
    <w:rsid w:val="00EF36E5"/>
    <w:rsid w:val="00EF38E8"/>
    <w:rsid w:val="00EF4580"/>
    <w:rsid w:val="00EF503A"/>
    <w:rsid w:val="00EF539F"/>
    <w:rsid w:val="00EF662C"/>
    <w:rsid w:val="00EF6928"/>
    <w:rsid w:val="00F00C4E"/>
    <w:rsid w:val="00F01326"/>
    <w:rsid w:val="00F016E4"/>
    <w:rsid w:val="00F01B75"/>
    <w:rsid w:val="00F02297"/>
    <w:rsid w:val="00F023D3"/>
    <w:rsid w:val="00F0259B"/>
    <w:rsid w:val="00F03C06"/>
    <w:rsid w:val="00F04097"/>
    <w:rsid w:val="00F045E2"/>
    <w:rsid w:val="00F04B52"/>
    <w:rsid w:val="00F05409"/>
    <w:rsid w:val="00F0689B"/>
    <w:rsid w:val="00F06B5E"/>
    <w:rsid w:val="00F06E52"/>
    <w:rsid w:val="00F06F62"/>
    <w:rsid w:val="00F07EC3"/>
    <w:rsid w:val="00F100E0"/>
    <w:rsid w:val="00F10625"/>
    <w:rsid w:val="00F1079D"/>
    <w:rsid w:val="00F107E8"/>
    <w:rsid w:val="00F11209"/>
    <w:rsid w:val="00F1147E"/>
    <w:rsid w:val="00F11C39"/>
    <w:rsid w:val="00F11CEB"/>
    <w:rsid w:val="00F1248F"/>
    <w:rsid w:val="00F1264C"/>
    <w:rsid w:val="00F13573"/>
    <w:rsid w:val="00F13AB7"/>
    <w:rsid w:val="00F1432C"/>
    <w:rsid w:val="00F14673"/>
    <w:rsid w:val="00F1469A"/>
    <w:rsid w:val="00F1480E"/>
    <w:rsid w:val="00F149A3"/>
    <w:rsid w:val="00F153A2"/>
    <w:rsid w:val="00F15443"/>
    <w:rsid w:val="00F15BD1"/>
    <w:rsid w:val="00F1677E"/>
    <w:rsid w:val="00F16BB0"/>
    <w:rsid w:val="00F1767B"/>
    <w:rsid w:val="00F20D77"/>
    <w:rsid w:val="00F20E6E"/>
    <w:rsid w:val="00F210A3"/>
    <w:rsid w:val="00F211C1"/>
    <w:rsid w:val="00F21309"/>
    <w:rsid w:val="00F21537"/>
    <w:rsid w:val="00F21EEB"/>
    <w:rsid w:val="00F226EF"/>
    <w:rsid w:val="00F23077"/>
    <w:rsid w:val="00F234F2"/>
    <w:rsid w:val="00F23B62"/>
    <w:rsid w:val="00F24313"/>
    <w:rsid w:val="00F24A2F"/>
    <w:rsid w:val="00F252F7"/>
    <w:rsid w:val="00F25AC7"/>
    <w:rsid w:val="00F25F15"/>
    <w:rsid w:val="00F26171"/>
    <w:rsid w:val="00F261FF"/>
    <w:rsid w:val="00F2662F"/>
    <w:rsid w:val="00F26877"/>
    <w:rsid w:val="00F26C20"/>
    <w:rsid w:val="00F30562"/>
    <w:rsid w:val="00F30A69"/>
    <w:rsid w:val="00F30AD8"/>
    <w:rsid w:val="00F30CB3"/>
    <w:rsid w:val="00F315BC"/>
    <w:rsid w:val="00F3163A"/>
    <w:rsid w:val="00F31A97"/>
    <w:rsid w:val="00F31E33"/>
    <w:rsid w:val="00F320EB"/>
    <w:rsid w:val="00F32E30"/>
    <w:rsid w:val="00F3344A"/>
    <w:rsid w:val="00F3372C"/>
    <w:rsid w:val="00F33FEC"/>
    <w:rsid w:val="00F35842"/>
    <w:rsid w:val="00F36501"/>
    <w:rsid w:val="00F36694"/>
    <w:rsid w:val="00F367FB"/>
    <w:rsid w:val="00F36CD4"/>
    <w:rsid w:val="00F3767D"/>
    <w:rsid w:val="00F400F5"/>
    <w:rsid w:val="00F4093E"/>
    <w:rsid w:val="00F4170C"/>
    <w:rsid w:val="00F41879"/>
    <w:rsid w:val="00F41AD6"/>
    <w:rsid w:val="00F41B4F"/>
    <w:rsid w:val="00F41CFF"/>
    <w:rsid w:val="00F41D43"/>
    <w:rsid w:val="00F4243B"/>
    <w:rsid w:val="00F42646"/>
    <w:rsid w:val="00F42EA6"/>
    <w:rsid w:val="00F43598"/>
    <w:rsid w:val="00F43A0D"/>
    <w:rsid w:val="00F43A22"/>
    <w:rsid w:val="00F43F6D"/>
    <w:rsid w:val="00F4658D"/>
    <w:rsid w:val="00F4667C"/>
    <w:rsid w:val="00F46963"/>
    <w:rsid w:val="00F47047"/>
    <w:rsid w:val="00F50354"/>
    <w:rsid w:val="00F50392"/>
    <w:rsid w:val="00F50828"/>
    <w:rsid w:val="00F50AA7"/>
    <w:rsid w:val="00F50BC0"/>
    <w:rsid w:val="00F516EF"/>
    <w:rsid w:val="00F52F00"/>
    <w:rsid w:val="00F53002"/>
    <w:rsid w:val="00F541FA"/>
    <w:rsid w:val="00F54714"/>
    <w:rsid w:val="00F54BA2"/>
    <w:rsid w:val="00F558D4"/>
    <w:rsid w:val="00F55FFC"/>
    <w:rsid w:val="00F56F60"/>
    <w:rsid w:val="00F574F8"/>
    <w:rsid w:val="00F577C6"/>
    <w:rsid w:val="00F57800"/>
    <w:rsid w:val="00F603F5"/>
    <w:rsid w:val="00F604D4"/>
    <w:rsid w:val="00F60928"/>
    <w:rsid w:val="00F60A35"/>
    <w:rsid w:val="00F6185D"/>
    <w:rsid w:val="00F61F4B"/>
    <w:rsid w:val="00F62238"/>
    <w:rsid w:val="00F62391"/>
    <w:rsid w:val="00F62A2D"/>
    <w:rsid w:val="00F62C03"/>
    <w:rsid w:val="00F62D5E"/>
    <w:rsid w:val="00F63A0E"/>
    <w:rsid w:val="00F63CF0"/>
    <w:rsid w:val="00F642E8"/>
    <w:rsid w:val="00F64B72"/>
    <w:rsid w:val="00F64FC3"/>
    <w:rsid w:val="00F65A96"/>
    <w:rsid w:val="00F65B4B"/>
    <w:rsid w:val="00F66F43"/>
    <w:rsid w:val="00F70DE2"/>
    <w:rsid w:val="00F7113A"/>
    <w:rsid w:val="00F7132A"/>
    <w:rsid w:val="00F71783"/>
    <w:rsid w:val="00F721E8"/>
    <w:rsid w:val="00F721EA"/>
    <w:rsid w:val="00F72B0E"/>
    <w:rsid w:val="00F72BF8"/>
    <w:rsid w:val="00F72D40"/>
    <w:rsid w:val="00F72F42"/>
    <w:rsid w:val="00F731D2"/>
    <w:rsid w:val="00F73A5D"/>
    <w:rsid w:val="00F73C9D"/>
    <w:rsid w:val="00F73E94"/>
    <w:rsid w:val="00F740E5"/>
    <w:rsid w:val="00F743FE"/>
    <w:rsid w:val="00F747EF"/>
    <w:rsid w:val="00F74FA0"/>
    <w:rsid w:val="00F75320"/>
    <w:rsid w:val="00F75451"/>
    <w:rsid w:val="00F75913"/>
    <w:rsid w:val="00F75D82"/>
    <w:rsid w:val="00F76222"/>
    <w:rsid w:val="00F763DC"/>
    <w:rsid w:val="00F767A8"/>
    <w:rsid w:val="00F76D63"/>
    <w:rsid w:val="00F77748"/>
    <w:rsid w:val="00F77DB8"/>
    <w:rsid w:val="00F77E2A"/>
    <w:rsid w:val="00F8050A"/>
    <w:rsid w:val="00F8067F"/>
    <w:rsid w:val="00F80C8A"/>
    <w:rsid w:val="00F81169"/>
    <w:rsid w:val="00F82251"/>
    <w:rsid w:val="00F83339"/>
    <w:rsid w:val="00F83410"/>
    <w:rsid w:val="00F8345E"/>
    <w:rsid w:val="00F83651"/>
    <w:rsid w:val="00F84CA9"/>
    <w:rsid w:val="00F858A2"/>
    <w:rsid w:val="00F85A8A"/>
    <w:rsid w:val="00F85DB9"/>
    <w:rsid w:val="00F85E5F"/>
    <w:rsid w:val="00F8681C"/>
    <w:rsid w:val="00F86C07"/>
    <w:rsid w:val="00F870CD"/>
    <w:rsid w:val="00F870E1"/>
    <w:rsid w:val="00F87558"/>
    <w:rsid w:val="00F8775E"/>
    <w:rsid w:val="00F87A7C"/>
    <w:rsid w:val="00F9103A"/>
    <w:rsid w:val="00F912FF"/>
    <w:rsid w:val="00F938D7"/>
    <w:rsid w:val="00F9431A"/>
    <w:rsid w:val="00F94466"/>
    <w:rsid w:val="00F9465E"/>
    <w:rsid w:val="00F94CF3"/>
    <w:rsid w:val="00F94E66"/>
    <w:rsid w:val="00F957C9"/>
    <w:rsid w:val="00F96182"/>
    <w:rsid w:val="00F963DA"/>
    <w:rsid w:val="00F9643D"/>
    <w:rsid w:val="00F967F7"/>
    <w:rsid w:val="00F9702D"/>
    <w:rsid w:val="00F97BDC"/>
    <w:rsid w:val="00FA0311"/>
    <w:rsid w:val="00FA106A"/>
    <w:rsid w:val="00FA15C8"/>
    <w:rsid w:val="00FA2240"/>
    <w:rsid w:val="00FA27B3"/>
    <w:rsid w:val="00FA35F0"/>
    <w:rsid w:val="00FA560A"/>
    <w:rsid w:val="00FA5B44"/>
    <w:rsid w:val="00FA68B5"/>
    <w:rsid w:val="00FA7753"/>
    <w:rsid w:val="00FA77BD"/>
    <w:rsid w:val="00FB04B0"/>
    <w:rsid w:val="00FB188E"/>
    <w:rsid w:val="00FB20FB"/>
    <w:rsid w:val="00FB21C9"/>
    <w:rsid w:val="00FB240E"/>
    <w:rsid w:val="00FB280F"/>
    <w:rsid w:val="00FB3415"/>
    <w:rsid w:val="00FB35FD"/>
    <w:rsid w:val="00FB44B4"/>
    <w:rsid w:val="00FB4FC9"/>
    <w:rsid w:val="00FB5814"/>
    <w:rsid w:val="00FB599F"/>
    <w:rsid w:val="00FB6AE0"/>
    <w:rsid w:val="00FB791F"/>
    <w:rsid w:val="00FB7943"/>
    <w:rsid w:val="00FB7C6D"/>
    <w:rsid w:val="00FB7F47"/>
    <w:rsid w:val="00FC0372"/>
    <w:rsid w:val="00FC100B"/>
    <w:rsid w:val="00FC1B2C"/>
    <w:rsid w:val="00FC1F2F"/>
    <w:rsid w:val="00FC2034"/>
    <w:rsid w:val="00FC2109"/>
    <w:rsid w:val="00FC247E"/>
    <w:rsid w:val="00FC2DF9"/>
    <w:rsid w:val="00FC2EDD"/>
    <w:rsid w:val="00FC317E"/>
    <w:rsid w:val="00FC3FA0"/>
    <w:rsid w:val="00FC49E2"/>
    <w:rsid w:val="00FC503A"/>
    <w:rsid w:val="00FC58F4"/>
    <w:rsid w:val="00FC6803"/>
    <w:rsid w:val="00FC6D9B"/>
    <w:rsid w:val="00FC705B"/>
    <w:rsid w:val="00FC7517"/>
    <w:rsid w:val="00FC799F"/>
    <w:rsid w:val="00FC7B18"/>
    <w:rsid w:val="00FD0020"/>
    <w:rsid w:val="00FD007A"/>
    <w:rsid w:val="00FD11D9"/>
    <w:rsid w:val="00FD11F8"/>
    <w:rsid w:val="00FD1613"/>
    <w:rsid w:val="00FD22D4"/>
    <w:rsid w:val="00FD24B0"/>
    <w:rsid w:val="00FD3237"/>
    <w:rsid w:val="00FD36F8"/>
    <w:rsid w:val="00FD3917"/>
    <w:rsid w:val="00FD4326"/>
    <w:rsid w:val="00FD4BC6"/>
    <w:rsid w:val="00FD5554"/>
    <w:rsid w:val="00FD5C7D"/>
    <w:rsid w:val="00FD64EB"/>
    <w:rsid w:val="00FD6A99"/>
    <w:rsid w:val="00FD7A3D"/>
    <w:rsid w:val="00FD7C5E"/>
    <w:rsid w:val="00FE098C"/>
    <w:rsid w:val="00FE0AF5"/>
    <w:rsid w:val="00FE0D21"/>
    <w:rsid w:val="00FE162B"/>
    <w:rsid w:val="00FE21E9"/>
    <w:rsid w:val="00FE29CF"/>
    <w:rsid w:val="00FE2D16"/>
    <w:rsid w:val="00FE31B2"/>
    <w:rsid w:val="00FE3716"/>
    <w:rsid w:val="00FE4D74"/>
    <w:rsid w:val="00FE4F70"/>
    <w:rsid w:val="00FE4FCE"/>
    <w:rsid w:val="00FE559F"/>
    <w:rsid w:val="00FE6C1B"/>
    <w:rsid w:val="00FE712A"/>
    <w:rsid w:val="00FE721A"/>
    <w:rsid w:val="00FE7473"/>
    <w:rsid w:val="00FE77A6"/>
    <w:rsid w:val="00FE7B51"/>
    <w:rsid w:val="00FF0CD1"/>
    <w:rsid w:val="00FF0F4C"/>
    <w:rsid w:val="00FF1197"/>
    <w:rsid w:val="00FF12BE"/>
    <w:rsid w:val="00FF33A9"/>
    <w:rsid w:val="00FF34B4"/>
    <w:rsid w:val="00FF3582"/>
    <w:rsid w:val="00FF36DA"/>
    <w:rsid w:val="00FF3907"/>
    <w:rsid w:val="00FF3BC9"/>
    <w:rsid w:val="00FF3C9A"/>
    <w:rsid w:val="00FF4F68"/>
    <w:rsid w:val="00FF5044"/>
    <w:rsid w:val="00FF52DE"/>
    <w:rsid w:val="00FF565C"/>
    <w:rsid w:val="00FF5F0C"/>
    <w:rsid w:val="00FF601C"/>
    <w:rsid w:val="00FF61B2"/>
    <w:rsid w:val="00FF64BE"/>
    <w:rsid w:val="00FF70B5"/>
    <w:rsid w:val="00FF7189"/>
    <w:rsid w:val="00FF74A0"/>
    <w:rsid w:val="00FF7721"/>
    <w:rsid w:val="00FF7B45"/>
    <w:rsid w:val="00FF7F30"/>
    <w:rsid w:val="011A11A4"/>
    <w:rsid w:val="014B5B44"/>
    <w:rsid w:val="018C5F7F"/>
    <w:rsid w:val="01BE4069"/>
    <w:rsid w:val="01BE5800"/>
    <w:rsid w:val="01E46F65"/>
    <w:rsid w:val="02BD5A20"/>
    <w:rsid w:val="02E536DD"/>
    <w:rsid w:val="03AD34D0"/>
    <w:rsid w:val="03F06C42"/>
    <w:rsid w:val="041B3357"/>
    <w:rsid w:val="04C34346"/>
    <w:rsid w:val="04E30437"/>
    <w:rsid w:val="05F41FAA"/>
    <w:rsid w:val="0621639E"/>
    <w:rsid w:val="063B78DC"/>
    <w:rsid w:val="065B747D"/>
    <w:rsid w:val="076E0F6D"/>
    <w:rsid w:val="07E84F31"/>
    <w:rsid w:val="0839529D"/>
    <w:rsid w:val="09974C33"/>
    <w:rsid w:val="09A25070"/>
    <w:rsid w:val="09B82947"/>
    <w:rsid w:val="0BF958C7"/>
    <w:rsid w:val="0C3F3332"/>
    <w:rsid w:val="0C5A09A9"/>
    <w:rsid w:val="0CDB719E"/>
    <w:rsid w:val="0CEE2B62"/>
    <w:rsid w:val="0E0812B7"/>
    <w:rsid w:val="0EAB6A73"/>
    <w:rsid w:val="0F4D0707"/>
    <w:rsid w:val="0FBA2A45"/>
    <w:rsid w:val="0FC41654"/>
    <w:rsid w:val="0FDE7285"/>
    <w:rsid w:val="118C2ED5"/>
    <w:rsid w:val="11B83D31"/>
    <w:rsid w:val="12795B29"/>
    <w:rsid w:val="12F62B63"/>
    <w:rsid w:val="13696837"/>
    <w:rsid w:val="13B31AEC"/>
    <w:rsid w:val="13FE3FBA"/>
    <w:rsid w:val="140B7441"/>
    <w:rsid w:val="140E1568"/>
    <w:rsid w:val="14404369"/>
    <w:rsid w:val="146C2ADC"/>
    <w:rsid w:val="15D70664"/>
    <w:rsid w:val="175D674F"/>
    <w:rsid w:val="17CD2550"/>
    <w:rsid w:val="18114189"/>
    <w:rsid w:val="18F06F2D"/>
    <w:rsid w:val="19AD7F51"/>
    <w:rsid w:val="1BA50D14"/>
    <w:rsid w:val="1BA677E7"/>
    <w:rsid w:val="1C625D30"/>
    <w:rsid w:val="1C7671E3"/>
    <w:rsid w:val="1C777601"/>
    <w:rsid w:val="1C8A493E"/>
    <w:rsid w:val="1CCB6998"/>
    <w:rsid w:val="1CD6623F"/>
    <w:rsid w:val="1CF90898"/>
    <w:rsid w:val="1CFA0FE7"/>
    <w:rsid w:val="1D8C69C4"/>
    <w:rsid w:val="1E1C7C6C"/>
    <w:rsid w:val="1E786F00"/>
    <w:rsid w:val="1EA336E4"/>
    <w:rsid w:val="1F1F65F5"/>
    <w:rsid w:val="1F343C02"/>
    <w:rsid w:val="1FAC7E53"/>
    <w:rsid w:val="20517FE3"/>
    <w:rsid w:val="20CE2C18"/>
    <w:rsid w:val="20F45DCC"/>
    <w:rsid w:val="217C1DAF"/>
    <w:rsid w:val="218220DE"/>
    <w:rsid w:val="222C76C6"/>
    <w:rsid w:val="22466CF3"/>
    <w:rsid w:val="22A344E7"/>
    <w:rsid w:val="22DE3197"/>
    <w:rsid w:val="230E0741"/>
    <w:rsid w:val="23F63E16"/>
    <w:rsid w:val="243A32C2"/>
    <w:rsid w:val="25093A3B"/>
    <w:rsid w:val="25236D0D"/>
    <w:rsid w:val="252F645D"/>
    <w:rsid w:val="258858A9"/>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BDA0C1B"/>
    <w:rsid w:val="2C0A4741"/>
    <w:rsid w:val="2C186CCE"/>
    <w:rsid w:val="2CF86E08"/>
    <w:rsid w:val="2D9B15EF"/>
    <w:rsid w:val="2E304308"/>
    <w:rsid w:val="2EB26D79"/>
    <w:rsid w:val="2F7145F4"/>
    <w:rsid w:val="30580298"/>
    <w:rsid w:val="30646F90"/>
    <w:rsid w:val="30CB0402"/>
    <w:rsid w:val="324D2681"/>
    <w:rsid w:val="34457450"/>
    <w:rsid w:val="35373F98"/>
    <w:rsid w:val="363B7932"/>
    <w:rsid w:val="36D15C2A"/>
    <w:rsid w:val="36FA4BBC"/>
    <w:rsid w:val="371D61FE"/>
    <w:rsid w:val="374B5AC3"/>
    <w:rsid w:val="38187E4F"/>
    <w:rsid w:val="3820445B"/>
    <w:rsid w:val="38210467"/>
    <w:rsid w:val="38401B73"/>
    <w:rsid w:val="384B1D2A"/>
    <w:rsid w:val="39780BBB"/>
    <w:rsid w:val="39D617F2"/>
    <w:rsid w:val="3B731AB5"/>
    <w:rsid w:val="3B833738"/>
    <w:rsid w:val="3B874762"/>
    <w:rsid w:val="3C2527C5"/>
    <w:rsid w:val="3D6F75C9"/>
    <w:rsid w:val="3DE90F01"/>
    <w:rsid w:val="3E266E35"/>
    <w:rsid w:val="3EB1337A"/>
    <w:rsid w:val="3F7F04D5"/>
    <w:rsid w:val="40A005F0"/>
    <w:rsid w:val="417E1386"/>
    <w:rsid w:val="41F93B94"/>
    <w:rsid w:val="422B6BF4"/>
    <w:rsid w:val="42347713"/>
    <w:rsid w:val="43B00A8F"/>
    <w:rsid w:val="45511B47"/>
    <w:rsid w:val="45A15DDB"/>
    <w:rsid w:val="45B22926"/>
    <w:rsid w:val="4681712C"/>
    <w:rsid w:val="468B6718"/>
    <w:rsid w:val="473B23EB"/>
    <w:rsid w:val="47B32EAB"/>
    <w:rsid w:val="47C40E8C"/>
    <w:rsid w:val="481733C1"/>
    <w:rsid w:val="48B1218F"/>
    <w:rsid w:val="48B14AB0"/>
    <w:rsid w:val="48D6123C"/>
    <w:rsid w:val="49150F51"/>
    <w:rsid w:val="49480BD4"/>
    <w:rsid w:val="499F04DF"/>
    <w:rsid w:val="49CB3BFF"/>
    <w:rsid w:val="4AA4619B"/>
    <w:rsid w:val="4AC7413B"/>
    <w:rsid w:val="4B284D77"/>
    <w:rsid w:val="4BEC1507"/>
    <w:rsid w:val="4CD363C9"/>
    <w:rsid w:val="4D7F6702"/>
    <w:rsid w:val="4F123950"/>
    <w:rsid w:val="4F134C73"/>
    <w:rsid w:val="507519D9"/>
    <w:rsid w:val="50EC442B"/>
    <w:rsid w:val="52127D7D"/>
    <w:rsid w:val="52412A63"/>
    <w:rsid w:val="53763D4D"/>
    <w:rsid w:val="54135280"/>
    <w:rsid w:val="5526139C"/>
    <w:rsid w:val="552B2D26"/>
    <w:rsid w:val="554E1470"/>
    <w:rsid w:val="556709D9"/>
    <w:rsid w:val="55986D51"/>
    <w:rsid w:val="55D42624"/>
    <w:rsid w:val="56133CA0"/>
    <w:rsid w:val="56DD4ABD"/>
    <w:rsid w:val="5703231E"/>
    <w:rsid w:val="57116442"/>
    <w:rsid w:val="578D3493"/>
    <w:rsid w:val="586A7A45"/>
    <w:rsid w:val="58914C8B"/>
    <w:rsid w:val="58E3423E"/>
    <w:rsid w:val="58F23ED5"/>
    <w:rsid w:val="59331E18"/>
    <w:rsid w:val="5956205C"/>
    <w:rsid w:val="599E6CB8"/>
    <w:rsid w:val="59E031E2"/>
    <w:rsid w:val="5AA974E8"/>
    <w:rsid w:val="5B404CAF"/>
    <w:rsid w:val="5B8340E7"/>
    <w:rsid w:val="5B8D0599"/>
    <w:rsid w:val="5B937814"/>
    <w:rsid w:val="5BA627EA"/>
    <w:rsid w:val="5BAA125C"/>
    <w:rsid w:val="5C6E79F1"/>
    <w:rsid w:val="5C8657B1"/>
    <w:rsid w:val="5CA73484"/>
    <w:rsid w:val="5CE5499C"/>
    <w:rsid w:val="5D77243C"/>
    <w:rsid w:val="5DDB0BD4"/>
    <w:rsid w:val="5E2F13E4"/>
    <w:rsid w:val="5EC546B7"/>
    <w:rsid w:val="5EE01513"/>
    <w:rsid w:val="5FA9036D"/>
    <w:rsid w:val="5FE20A6A"/>
    <w:rsid w:val="5FE80DF1"/>
    <w:rsid w:val="60394F33"/>
    <w:rsid w:val="607A028C"/>
    <w:rsid w:val="611C3364"/>
    <w:rsid w:val="61904268"/>
    <w:rsid w:val="61922827"/>
    <w:rsid w:val="61985AAE"/>
    <w:rsid w:val="619B21A0"/>
    <w:rsid w:val="61C95215"/>
    <w:rsid w:val="620863D2"/>
    <w:rsid w:val="626058BD"/>
    <w:rsid w:val="62D70238"/>
    <w:rsid w:val="634E5810"/>
    <w:rsid w:val="63A81226"/>
    <w:rsid w:val="650A079C"/>
    <w:rsid w:val="65E5355A"/>
    <w:rsid w:val="674A3D4F"/>
    <w:rsid w:val="679006E0"/>
    <w:rsid w:val="6864772D"/>
    <w:rsid w:val="68BC6A3B"/>
    <w:rsid w:val="6A121AD7"/>
    <w:rsid w:val="6A3C248C"/>
    <w:rsid w:val="6AD23B35"/>
    <w:rsid w:val="6C3226C6"/>
    <w:rsid w:val="6C545FF5"/>
    <w:rsid w:val="6C591BE2"/>
    <w:rsid w:val="6E0A4A26"/>
    <w:rsid w:val="6E5E1B6C"/>
    <w:rsid w:val="6EEF71D1"/>
    <w:rsid w:val="6EF7442C"/>
    <w:rsid w:val="6F021A16"/>
    <w:rsid w:val="6F1D40CE"/>
    <w:rsid w:val="7051517A"/>
    <w:rsid w:val="70D85BD1"/>
    <w:rsid w:val="715B338A"/>
    <w:rsid w:val="716A7ADC"/>
    <w:rsid w:val="71DE2E53"/>
    <w:rsid w:val="721F39FF"/>
    <w:rsid w:val="729E121E"/>
    <w:rsid w:val="72AA1378"/>
    <w:rsid w:val="72E23A7A"/>
    <w:rsid w:val="72F6179B"/>
    <w:rsid w:val="738003CA"/>
    <w:rsid w:val="73C56EED"/>
    <w:rsid w:val="742343CA"/>
    <w:rsid w:val="74E10D4F"/>
    <w:rsid w:val="758D4AB4"/>
    <w:rsid w:val="75D12961"/>
    <w:rsid w:val="765941C5"/>
    <w:rsid w:val="773B6CD4"/>
    <w:rsid w:val="77E30949"/>
    <w:rsid w:val="77F16A53"/>
    <w:rsid w:val="783525A0"/>
    <w:rsid w:val="786F12BD"/>
    <w:rsid w:val="786F1AA9"/>
    <w:rsid w:val="7872551D"/>
    <w:rsid w:val="7920071D"/>
    <w:rsid w:val="79C52BC7"/>
    <w:rsid w:val="79C747F6"/>
    <w:rsid w:val="7A36659D"/>
    <w:rsid w:val="7A6027C1"/>
    <w:rsid w:val="7A854A12"/>
    <w:rsid w:val="7B237820"/>
    <w:rsid w:val="7B974622"/>
    <w:rsid w:val="7D4E72F0"/>
    <w:rsid w:val="7E40063A"/>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64"/>
    <w:qFormat/>
    <w:uiPriority w:val="9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5"/>
    <w:qFormat/>
    <w:uiPriority w:val="99"/>
    <w:pPr>
      <w:keepNext/>
      <w:keepLines/>
      <w:spacing w:before="260" w:after="260" w:line="413" w:lineRule="auto"/>
      <w:outlineLvl w:val="2"/>
    </w:pPr>
    <w:rPr>
      <w:b/>
      <w:bCs/>
      <w:sz w:val="32"/>
      <w:szCs w:val="32"/>
    </w:rPr>
  </w:style>
  <w:style w:type="paragraph" w:styleId="6">
    <w:name w:val="heading 4"/>
    <w:basedOn w:val="1"/>
    <w:next w:val="1"/>
    <w:link w:val="66"/>
    <w:qFormat/>
    <w:uiPriority w:val="99"/>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7"/>
    <w:qFormat/>
    <w:uiPriority w:val="99"/>
    <w:pPr>
      <w:keepNext/>
      <w:keepLines/>
      <w:spacing w:before="280" w:after="290" w:line="372" w:lineRule="auto"/>
      <w:outlineLvl w:val="4"/>
    </w:pPr>
    <w:rPr>
      <w:b/>
      <w:sz w:val="28"/>
    </w:rPr>
  </w:style>
  <w:style w:type="paragraph" w:styleId="9">
    <w:name w:val="heading 6"/>
    <w:basedOn w:val="1"/>
    <w:next w:val="8"/>
    <w:link w:val="69"/>
    <w:qFormat/>
    <w:uiPriority w:val="9"/>
    <w:pPr>
      <w:keepNext/>
      <w:keepLines/>
      <w:spacing w:before="240" w:after="64" w:line="317" w:lineRule="auto"/>
      <w:outlineLvl w:val="5"/>
    </w:pPr>
    <w:rPr>
      <w:rFonts w:ascii="Arial" w:hAnsi="Arial" w:eastAsia="黑体"/>
      <w:b/>
      <w:sz w:val="24"/>
    </w:rPr>
  </w:style>
  <w:style w:type="paragraph" w:styleId="10">
    <w:name w:val="heading 7"/>
    <w:basedOn w:val="1"/>
    <w:next w:val="8"/>
    <w:link w:val="70"/>
    <w:qFormat/>
    <w:uiPriority w:val="9"/>
    <w:pPr>
      <w:keepNext/>
      <w:keepLines/>
      <w:spacing w:before="240" w:after="64" w:line="317" w:lineRule="auto"/>
      <w:outlineLvl w:val="6"/>
    </w:pPr>
    <w:rPr>
      <w:b/>
      <w:sz w:val="24"/>
    </w:rPr>
  </w:style>
  <w:style w:type="paragraph" w:styleId="11">
    <w:name w:val="heading 8"/>
    <w:basedOn w:val="1"/>
    <w:next w:val="8"/>
    <w:link w:val="71"/>
    <w:qFormat/>
    <w:uiPriority w:val="9"/>
    <w:pPr>
      <w:keepNext/>
      <w:keepLines/>
      <w:spacing w:before="240" w:after="64" w:line="317" w:lineRule="auto"/>
      <w:outlineLvl w:val="7"/>
    </w:pPr>
    <w:rPr>
      <w:rFonts w:ascii="Arial" w:hAnsi="Arial" w:eastAsia="黑体"/>
      <w:sz w:val="24"/>
    </w:rPr>
  </w:style>
  <w:style w:type="paragraph" w:styleId="12">
    <w:name w:val="heading 9"/>
    <w:basedOn w:val="1"/>
    <w:next w:val="8"/>
    <w:link w:val="72"/>
    <w:qFormat/>
    <w:uiPriority w:val="9"/>
    <w:pPr>
      <w:keepNext/>
      <w:keepLines/>
      <w:spacing w:before="240" w:after="64" w:line="317"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6"/>
    <w:qFormat/>
    <w:uiPriority w:val="99"/>
    <w:pPr>
      <w:spacing w:line="380" w:lineRule="exact"/>
    </w:pPr>
    <w:rPr>
      <w:sz w:val="24"/>
    </w:rPr>
  </w:style>
  <w:style w:type="paragraph" w:styleId="8">
    <w:name w:val="Normal Indent"/>
    <w:basedOn w:val="1"/>
    <w:link w:val="68"/>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99"/>
    <w:pPr>
      <w:spacing w:before="152" w:after="160"/>
    </w:pPr>
    <w:rPr>
      <w:rFonts w:ascii="Arial" w:hAnsi="Arial" w:eastAsia="黑体" w:cs="Arial"/>
      <w:sz w:val="20"/>
      <w:szCs w:val="20"/>
    </w:rPr>
  </w:style>
  <w:style w:type="paragraph" w:styleId="17">
    <w:name w:val="Document Map"/>
    <w:basedOn w:val="1"/>
    <w:link w:val="73"/>
    <w:qFormat/>
    <w:uiPriority w:val="99"/>
    <w:pPr>
      <w:shd w:val="clear" w:color="auto" w:fill="000080"/>
      <w:adjustRightInd w:val="0"/>
      <w:spacing w:line="312" w:lineRule="atLeast"/>
      <w:textAlignment w:val="baseline"/>
    </w:pPr>
    <w:rPr>
      <w:kern w:val="0"/>
      <w:szCs w:val="20"/>
    </w:rPr>
  </w:style>
  <w:style w:type="paragraph" w:styleId="18">
    <w:name w:val="annotation text"/>
    <w:basedOn w:val="1"/>
    <w:link w:val="74"/>
    <w:qFormat/>
    <w:uiPriority w:val="0"/>
    <w:pPr>
      <w:jc w:val="left"/>
    </w:pPr>
  </w:style>
  <w:style w:type="paragraph" w:styleId="19">
    <w:name w:val="Body Text 3"/>
    <w:basedOn w:val="1"/>
    <w:link w:val="75"/>
    <w:qFormat/>
    <w:uiPriority w:val="0"/>
    <w:pPr>
      <w:spacing w:line="500" w:lineRule="exact"/>
    </w:pPr>
    <w:rPr>
      <w:b/>
      <w:bCs/>
      <w:sz w:val="24"/>
    </w:rPr>
  </w:style>
  <w:style w:type="paragraph" w:styleId="20">
    <w:name w:val="Body Text Indent"/>
    <w:basedOn w:val="1"/>
    <w:link w:val="77"/>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index 4"/>
    <w:basedOn w:val="1"/>
    <w:next w:val="1"/>
    <w:qFormat/>
    <w:uiPriority w:val="99"/>
    <w:pPr>
      <w:ind w:left="600" w:leftChars="600"/>
    </w:pPr>
  </w:style>
  <w:style w:type="paragraph" w:styleId="25">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79"/>
    <w:qFormat/>
    <w:uiPriority w:val="0"/>
    <w:rPr>
      <w:rFonts w:ascii="宋体" w:hAnsi="Courier New" w:cs="Courier New"/>
      <w:szCs w:val="21"/>
    </w:rPr>
  </w:style>
  <w:style w:type="paragraph" w:styleId="28">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80"/>
    <w:qFormat/>
    <w:uiPriority w:val="99"/>
    <w:pPr>
      <w:ind w:left="100" w:leftChars="2500"/>
    </w:pPr>
    <w:rPr>
      <w:rFonts w:ascii="宋体" w:hAnsi="Courier New"/>
      <w:szCs w:val="21"/>
    </w:rPr>
  </w:style>
  <w:style w:type="paragraph" w:styleId="30">
    <w:name w:val="Body Text Indent 2"/>
    <w:basedOn w:val="1"/>
    <w:link w:val="81"/>
    <w:qFormat/>
    <w:uiPriority w:val="99"/>
    <w:pPr>
      <w:ind w:firstLine="630"/>
    </w:pPr>
    <w:rPr>
      <w:sz w:val="32"/>
      <w:szCs w:val="20"/>
    </w:rPr>
  </w:style>
  <w:style w:type="paragraph" w:styleId="31">
    <w:name w:val="Balloon Text"/>
    <w:basedOn w:val="1"/>
    <w:link w:val="82"/>
    <w:qFormat/>
    <w:uiPriority w:val="99"/>
    <w:rPr>
      <w:sz w:val="18"/>
      <w:szCs w:val="18"/>
    </w:rPr>
  </w:style>
  <w:style w:type="paragraph" w:styleId="32">
    <w:name w:val="footer"/>
    <w:basedOn w:val="1"/>
    <w:link w:val="83"/>
    <w:qFormat/>
    <w:uiPriority w:val="99"/>
    <w:pPr>
      <w:tabs>
        <w:tab w:val="center" w:pos="4153"/>
        <w:tab w:val="right" w:pos="8306"/>
      </w:tabs>
      <w:snapToGrid w:val="0"/>
      <w:jc w:val="left"/>
    </w:pPr>
    <w:rPr>
      <w:sz w:val="18"/>
      <w:szCs w:val="18"/>
    </w:rPr>
  </w:style>
  <w:style w:type="paragraph" w:styleId="33">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6">
    <w:name w:val="Subtitle"/>
    <w:basedOn w:val="1"/>
    <w:next w:val="1"/>
    <w:link w:val="85"/>
    <w:qFormat/>
    <w:uiPriority w:val="11"/>
    <w:pPr>
      <w:spacing w:before="240" w:after="60" w:line="312" w:lineRule="auto"/>
      <w:jc w:val="center"/>
      <w:outlineLvl w:val="1"/>
    </w:pPr>
    <w:rPr>
      <w:rFonts w:ascii="Cambria" w:hAnsi="Cambria"/>
      <w:b/>
      <w:bCs/>
      <w:kern w:val="28"/>
      <w:sz w:val="32"/>
      <w:szCs w:val="32"/>
    </w:rPr>
  </w:style>
  <w:style w:type="paragraph" w:styleId="37">
    <w:name w:val="List"/>
    <w:basedOn w:val="1"/>
    <w:qFormat/>
    <w:uiPriority w:val="0"/>
    <w:pPr>
      <w:ind w:left="200" w:hanging="200" w:hangingChars="200"/>
    </w:pPr>
    <w:rPr>
      <w:sz w:val="28"/>
    </w:rPr>
  </w:style>
  <w:style w:type="paragraph" w:styleId="38">
    <w:name w:val="footnote text"/>
    <w:basedOn w:val="1"/>
    <w:link w:val="86"/>
    <w:qFormat/>
    <w:uiPriority w:val="99"/>
    <w:pPr>
      <w:adjustRightInd w:val="0"/>
      <w:spacing w:line="312" w:lineRule="atLeast"/>
      <w:jc w:val="left"/>
      <w:textAlignment w:val="baseline"/>
    </w:pPr>
    <w:rPr>
      <w:kern w:val="0"/>
      <w:sz w:val="18"/>
      <w:szCs w:val="20"/>
    </w:rPr>
  </w:style>
  <w:style w:type="paragraph" w:styleId="39">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0">
    <w:name w:val="List 5"/>
    <w:basedOn w:val="1"/>
    <w:qFormat/>
    <w:uiPriority w:val="0"/>
    <w:pPr>
      <w:ind w:left="2100" w:hanging="420"/>
    </w:pPr>
    <w:rPr>
      <w:szCs w:val="20"/>
    </w:rPr>
  </w:style>
  <w:style w:type="paragraph" w:styleId="41">
    <w:name w:val="Body Text Indent 3"/>
    <w:basedOn w:val="1"/>
    <w:link w:val="87"/>
    <w:qFormat/>
    <w:uiPriority w:val="0"/>
    <w:pPr>
      <w:spacing w:after="120"/>
      <w:ind w:left="420" w:leftChars="200"/>
    </w:pPr>
    <w:rPr>
      <w:sz w:val="16"/>
      <w:szCs w:val="16"/>
    </w:rPr>
  </w:style>
  <w:style w:type="paragraph" w:styleId="42">
    <w:name w:val="toc 2"/>
    <w:basedOn w:val="1"/>
    <w:next w:val="1"/>
    <w:qFormat/>
    <w:uiPriority w:val="39"/>
    <w:pPr>
      <w:ind w:left="420" w:leftChars="200"/>
    </w:pPr>
  </w:style>
  <w:style w:type="paragraph" w:styleId="43">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4">
    <w:name w:val="Body Text 2"/>
    <w:basedOn w:val="1"/>
    <w:link w:val="88"/>
    <w:qFormat/>
    <w:uiPriority w:val="0"/>
    <w:pPr>
      <w:spacing w:after="120" w:line="480" w:lineRule="auto"/>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ind w:left="840" w:leftChars="400"/>
    </w:pPr>
  </w:style>
  <w:style w:type="paragraph" w:styleId="47">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qFormat/>
    <w:uiPriority w:val="0"/>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link w:val="90"/>
    <w:qFormat/>
    <w:uiPriority w:val="99"/>
    <w:pPr>
      <w:jc w:val="center"/>
    </w:pPr>
    <w:rPr>
      <w:sz w:val="30"/>
    </w:rPr>
  </w:style>
  <w:style w:type="paragraph" w:styleId="51">
    <w:name w:val="annotation subject"/>
    <w:basedOn w:val="18"/>
    <w:next w:val="18"/>
    <w:link w:val="91"/>
    <w:qFormat/>
    <w:uiPriority w:val="99"/>
    <w:rPr>
      <w:b/>
      <w:bCs/>
    </w:rPr>
  </w:style>
  <w:style w:type="paragraph" w:styleId="52">
    <w:name w:val="Body Text First Indent"/>
    <w:basedOn w:val="2"/>
    <w:link w:val="92"/>
    <w:qFormat/>
    <w:uiPriority w:val="0"/>
    <w:pPr>
      <w:spacing w:after="120" w:line="240" w:lineRule="auto"/>
      <w:ind w:firstLine="420" w:firstLineChars="100"/>
    </w:pPr>
    <w:rPr>
      <w:sz w:val="21"/>
    </w:rPr>
  </w:style>
  <w:style w:type="paragraph" w:styleId="53">
    <w:name w:val="Body Text First Indent 2"/>
    <w:basedOn w:val="20"/>
    <w:link w:val="78"/>
    <w:qFormat/>
    <w:uiPriority w:val="0"/>
    <w:pPr>
      <w:spacing w:after="120"/>
      <w:ind w:left="420" w:leftChars="200" w:firstLine="420" w:firstLineChars="200"/>
    </w:pPr>
    <w:rPr>
      <w:rFonts w:ascii="Times New Roman" w:eastAsia="宋体"/>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page number"/>
    <w:basedOn w:val="56"/>
    <w:qFormat/>
    <w:uiPriority w:val="99"/>
  </w:style>
  <w:style w:type="character" w:styleId="59">
    <w:name w:val="FollowedHyperlink"/>
    <w:qFormat/>
    <w:uiPriority w:val="99"/>
    <w:rPr>
      <w:color w:val="800080"/>
      <w:u w:val="single"/>
    </w:rPr>
  </w:style>
  <w:style w:type="character" w:styleId="60">
    <w:name w:val="Emphasis"/>
    <w:qFormat/>
    <w:uiPriority w:val="99"/>
    <w:rPr>
      <w:i/>
      <w:iCs/>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customStyle="1" w:styleId="63">
    <w:name w:val="标题 1 字符2"/>
    <w:link w:val="3"/>
    <w:qFormat/>
    <w:uiPriority w:val="99"/>
    <w:rPr>
      <w:rFonts w:eastAsia="宋体"/>
      <w:b/>
      <w:bCs/>
      <w:kern w:val="44"/>
      <w:sz w:val="44"/>
      <w:szCs w:val="44"/>
      <w:lang w:val="en-US" w:eastAsia="zh-CN" w:bidi="ar-SA"/>
    </w:rPr>
  </w:style>
  <w:style w:type="character" w:customStyle="1" w:styleId="64">
    <w:name w:val="标题 2 字符2"/>
    <w:link w:val="4"/>
    <w:qFormat/>
    <w:uiPriority w:val="99"/>
    <w:rPr>
      <w:rFonts w:ascii="Arial" w:hAnsi="Arial" w:eastAsia="黑体"/>
      <w:b/>
      <w:bCs/>
      <w:kern w:val="2"/>
      <w:sz w:val="32"/>
      <w:szCs w:val="32"/>
    </w:rPr>
  </w:style>
  <w:style w:type="character" w:customStyle="1" w:styleId="65">
    <w:name w:val="标题 3 字符2"/>
    <w:link w:val="5"/>
    <w:qFormat/>
    <w:uiPriority w:val="99"/>
    <w:rPr>
      <w:b/>
      <w:bCs/>
      <w:kern w:val="2"/>
      <w:sz w:val="32"/>
      <w:szCs w:val="32"/>
    </w:rPr>
  </w:style>
  <w:style w:type="character" w:customStyle="1" w:styleId="66">
    <w:name w:val="标题 4 字符2"/>
    <w:link w:val="6"/>
    <w:qFormat/>
    <w:uiPriority w:val="99"/>
    <w:rPr>
      <w:rFonts w:ascii="Arial" w:hAnsi="Arial" w:eastAsia="黑体"/>
      <w:sz w:val="28"/>
    </w:rPr>
  </w:style>
  <w:style w:type="character" w:customStyle="1" w:styleId="67">
    <w:name w:val="标题 5 字符2"/>
    <w:link w:val="7"/>
    <w:qFormat/>
    <w:uiPriority w:val="99"/>
    <w:rPr>
      <w:b/>
      <w:kern w:val="2"/>
      <w:sz w:val="28"/>
      <w:szCs w:val="24"/>
    </w:rPr>
  </w:style>
  <w:style w:type="character" w:customStyle="1" w:styleId="68">
    <w:name w:val="正文缩进 字符"/>
    <w:link w:val="8"/>
    <w:qFormat/>
    <w:uiPriority w:val="99"/>
    <w:rPr>
      <w:kern w:val="2"/>
      <w:sz w:val="21"/>
    </w:rPr>
  </w:style>
  <w:style w:type="character" w:customStyle="1" w:styleId="69">
    <w:name w:val="标题 6 字符2"/>
    <w:link w:val="9"/>
    <w:qFormat/>
    <w:uiPriority w:val="9"/>
    <w:rPr>
      <w:rFonts w:ascii="Arial" w:hAnsi="Arial" w:eastAsia="黑体"/>
      <w:b/>
      <w:kern w:val="2"/>
      <w:sz w:val="24"/>
      <w:szCs w:val="24"/>
    </w:rPr>
  </w:style>
  <w:style w:type="character" w:customStyle="1" w:styleId="70">
    <w:name w:val="标题 7 字符2"/>
    <w:link w:val="10"/>
    <w:qFormat/>
    <w:uiPriority w:val="9"/>
    <w:rPr>
      <w:b/>
      <w:kern w:val="2"/>
      <w:sz w:val="24"/>
      <w:szCs w:val="24"/>
    </w:rPr>
  </w:style>
  <w:style w:type="character" w:customStyle="1" w:styleId="71">
    <w:name w:val="标题 8 字符2"/>
    <w:link w:val="11"/>
    <w:qFormat/>
    <w:uiPriority w:val="9"/>
    <w:rPr>
      <w:rFonts w:ascii="Arial" w:hAnsi="Arial" w:eastAsia="黑体"/>
      <w:kern w:val="2"/>
      <w:sz w:val="24"/>
      <w:szCs w:val="24"/>
    </w:rPr>
  </w:style>
  <w:style w:type="character" w:customStyle="1" w:styleId="72">
    <w:name w:val="标题 9 字符2"/>
    <w:link w:val="12"/>
    <w:qFormat/>
    <w:uiPriority w:val="9"/>
    <w:rPr>
      <w:rFonts w:ascii="Arial" w:hAnsi="Arial" w:eastAsia="黑体"/>
      <w:kern w:val="2"/>
      <w:sz w:val="21"/>
      <w:szCs w:val="24"/>
    </w:rPr>
  </w:style>
  <w:style w:type="character" w:customStyle="1" w:styleId="73">
    <w:name w:val="文档结构图 字符2"/>
    <w:link w:val="17"/>
    <w:qFormat/>
    <w:uiPriority w:val="99"/>
    <w:rPr>
      <w:sz w:val="21"/>
      <w:shd w:val="clear" w:color="auto" w:fill="000080"/>
    </w:rPr>
  </w:style>
  <w:style w:type="character" w:customStyle="1" w:styleId="74">
    <w:name w:val="批注文字 字符3"/>
    <w:link w:val="18"/>
    <w:qFormat/>
    <w:uiPriority w:val="99"/>
    <w:rPr>
      <w:kern w:val="2"/>
      <w:sz w:val="21"/>
      <w:szCs w:val="24"/>
    </w:rPr>
  </w:style>
  <w:style w:type="character" w:customStyle="1" w:styleId="75">
    <w:name w:val="正文文本 3 字符2"/>
    <w:link w:val="19"/>
    <w:qFormat/>
    <w:uiPriority w:val="0"/>
    <w:rPr>
      <w:b/>
      <w:bCs/>
      <w:kern w:val="2"/>
      <w:sz w:val="24"/>
      <w:szCs w:val="24"/>
    </w:rPr>
  </w:style>
  <w:style w:type="character" w:customStyle="1" w:styleId="76">
    <w:name w:val="正文文本 字符2"/>
    <w:link w:val="2"/>
    <w:qFormat/>
    <w:uiPriority w:val="99"/>
    <w:rPr>
      <w:kern w:val="2"/>
      <w:sz w:val="24"/>
      <w:szCs w:val="24"/>
    </w:rPr>
  </w:style>
  <w:style w:type="character" w:customStyle="1" w:styleId="77">
    <w:name w:val="正文文本缩进 字符2"/>
    <w:link w:val="20"/>
    <w:qFormat/>
    <w:uiPriority w:val="99"/>
    <w:rPr>
      <w:rFonts w:ascii="仿宋_GB2312" w:eastAsia="仿宋_GB2312"/>
      <w:kern w:val="2"/>
      <w:sz w:val="32"/>
    </w:rPr>
  </w:style>
  <w:style w:type="character" w:customStyle="1" w:styleId="78">
    <w:name w:val="正文文本首行缩进 2 字符2"/>
    <w:link w:val="53"/>
    <w:qFormat/>
    <w:uiPriority w:val="0"/>
    <w:rPr>
      <w:kern w:val="2"/>
      <w:sz w:val="21"/>
      <w:szCs w:val="24"/>
    </w:rPr>
  </w:style>
  <w:style w:type="character" w:customStyle="1" w:styleId="79">
    <w:name w:val="纯文本 字符2"/>
    <w:link w:val="27"/>
    <w:qFormat/>
    <w:uiPriority w:val="99"/>
    <w:rPr>
      <w:rFonts w:ascii="宋体" w:hAnsi="Courier New" w:eastAsia="宋体" w:cs="Courier New"/>
      <w:kern w:val="2"/>
      <w:sz w:val="21"/>
      <w:szCs w:val="21"/>
      <w:lang w:val="en-US" w:eastAsia="zh-CN" w:bidi="ar-SA"/>
    </w:rPr>
  </w:style>
  <w:style w:type="character" w:customStyle="1" w:styleId="80">
    <w:name w:val="日期 字符2"/>
    <w:link w:val="29"/>
    <w:qFormat/>
    <w:uiPriority w:val="99"/>
    <w:rPr>
      <w:rFonts w:ascii="宋体" w:hAnsi="Courier New" w:cs="Courier New"/>
      <w:kern w:val="2"/>
      <w:sz w:val="21"/>
      <w:szCs w:val="21"/>
    </w:rPr>
  </w:style>
  <w:style w:type="character" w:customStyle="1" w:styleId="81">
    <w:name w:val="正文文本缩进 2 字符2"/>
    <w:link w:val="30"/>
    <w:qFormat/>
    <w:uiPriority w:val="99"/>
    <w:rPr>
      <w:kern w:val="2"/>
      <w:sz w:val="32"/>
    </w:rPr>
  </w:style>
  <w:style w:type="character" w:customStyle="1" w:styleId="82">
    <w:name w:val="批注框文本 字符2"/>
    <w:link w:val="31"/>
    <w:qFormat/>
    <w:uiPriority w:val="99"/>
    <w:rPr>
      <w:kern w:val="2"/>
      <w:sz w:val="18"/>
      <w:szCs w:val="18"/>
    </w:rPr>
  </w:style>
  <w:style w:type="character" w:customStyle="1" w:styleId="83">
    <w:name w:val="页脚 字符2"/>
    <w:link w:val="32"/>
    <w:qFormat/>
    <w:uiPriority w:val="99"/>
    <w:rPr>
      <w:kern w:val="2"/>
      <w:sz w:val="18"/>
      <w:szCs w:val="18"/>
    </w:rPr>
  </w:style>
  <w:style w:type="character" w:customStyle="1" w:styleId="84">
    <w:name w:val="页眉 字符2"/>
    <w:link w:val="33"/>
    <w:qFormat/>
    <w:uiPriority w:val="99"/>
    <w:rPr>
      <w:kern w:val="2"/>
      <w:sz w:val="18"/>
      <w:szCs w:val="18"/>
    </w:rPr>
  </w:style>
  <w:style w:type="character" w:customStyle="1" w:styleId="85">
    <w:name w:val="副标题 字符2"/>
    <w:link w:val="36"/>
    <w:qFormat/>
    <w:uiPriority w:val="11"/>
    <w:rPr>
      <w:rFonts w:ascii="Cambria" w:hAnsi="Cambria"/>
      <w:b/>
      <w:bCs/>
      <w:kern w:val="28"/>
      <w:sz w:val="32"/>
      <w:szCs w:val="32"/>
    </w:rPr>
  </w:style>
  <w:style w:type="character" w:customStyle="1" w:styleId="86">
    <w:name w:val="脚注文本 字符2"/>
    <w:link w:val="38"/>
    <w:qFormat/>
    <w:uiPriority w:val="99"/>
    <w:rPr>
      <w:sz w:val="18"/>
    </w:rPr>
  </w:style>
  <w:style w:type="character" w:customStyle="1" w:styleId="87">
    <w:name w:val="正文文本缩进 3 字符2"/>
    <w:link w:val="41"/>
    <w:qFormat/>
    <w:uiPriority w:val="0"/>
    <w:rPr>
      <w:kern w:val="2"/>
      <w:sz w:val="16"/>
      <w:szCs w:val="16"/>
    </w:rPr>
  </w:style>
  <w:style w:type="character" w:customStyle="1" w:styleId="88">
    <w:name w:val="正文文本 2 字符2"/>
    <w:link w:val="44"/>
    <w:qFormat/>
    <w:uiPriority w:val="0"/>
    <w:rPr>
      <w:kern w:val="2"/>
      <w:sz w:val="21"/>
      <w:szCs w:val="24"/>
    </w:rPr>
  </w:style>
  <w:style w:type="character" w:customStyle="1" w:styleId="89">
    <w:name w:val="HTML 预设格式 字符2"/>
    <w:link w:val="47"/>
    <w:qFormat/>
    <w:uiPriority w:val="0"/>
    <w:rPr>
      <w:rFonts w:ascii="黑体" w:hAnsi="Courier New" w:eastAsia="黑体" w:cs="Courier New"/>
    </w:rPr>
  </w:style>
  <w:style w:type="character" w:customStyle="1" w:styleId="90">
    <w:name w:val="标题 字符2"/>
    <w:link w:val="50"/>
    <w:qFormat/>
    <w:uiPriority w:val="99"/>
    <w:rPr>
      <w:kern w:val="2"/>
      <w:sz w:val="30"/>
      <w:szCs w:val="24"/>
    </w:rPr>
  </w:style>
  <w:style w:type="character" w:customStyle="1" w:styleId="91">
    <w:name w:val="批注主题 字符2"/>
    <w:link w:val="51"/>
    <w:qFormat/>
    <w:uiPriority w:val="99"/>
    <w:rPr>
      <w:b/>
      <w:bCs/>
      <w:kern w:val="2"/>
      <w:sz w:val="21"/>
      <w:szCs w:val="24"/>
    </w:rPr>
  </w:style>
  <w:style w:type="character" w:customStyle="1" w:styleId="92">
    <w:name w:val="正文文本首行缩进 字符2"/>
    <w:link w:val="52"/>
    <w:qFormat/>
    <w:uiPriority w:val="0"/>
    <w:rPr>
      <w:kern w:val="2"/>
      <w:sz w:val="21"/>
      <w:szCs w:val="24"/>
    </w:rPr>
  </w:style>
  <w:style w:type="character" w:customStyle="1" w:styleId="93">
    <w:name w:val="content2"/>
    <w:basedOn w:val="56"/>
    <w:qFormat/>
    <w:uiPriority w:val="0"/>
  </w:style>
  <w:style w:type="character" w:customStyle="1" w:styleId="94">
    <w:name w:val="case31"/>
    <w:qFormat/>
    <w:uiPriority w:val="0"/>
    <w:rPr>
      <w:rFonts w:hint="default" w:ascii="_x000B__x000C_" w:hAnsi="_x000B__x000C_"/>
      <w:sz w:val="21"/>
      <w:szCs w:val="21"/>
    </w:rPr>
  </w:style>
  <w:style w:type="character" w:customStyle="1" w:styleId="95">
    <w:name w:val="062"/>
    <w:qFormat/>
    <w:uiPriority w:val="0"/>
    <w:rPr>
      <w:rFonts w:ascii="宋体" w:hAnsi="宋体"/>
      <w:b/>
      <w:bCs/>
      <w:sz w:val="32"/>
    </w:rPr>
  </w:style>
  <w:style w:type="character" w:customStyle="1" w:styleId="96">
    <w:name w:val="f151"/>
    <w:qFormat/>
    <w:uiPriority w:val="0"/>
    <w:rPr>
      <w:sz w:val="23"/>
      <w:szCs w:val="23"/>
    </w:rPr>
  </w:style>
  <w:style w:type="character" w:customStyle="1" w:styleId="97">
    <w:name w:val="unnamed3"/>
    <w:basedOn w:val="56"/>
    <w:qFormat/>
    <w:uiPriority w:val="0"/>
  </w:style>
  <w:style w:type="character" w:customStyle="1" w:styleId="98">
    <w:name w:val="z-窗体顶端 Char"/>
    <w:link w:val="99"/>
    <w:qFormat/>
    <w:uiPriority w:val="0"/>
    <w:rPr>
      <w:rFonts w:ascii="Arial"/>
      <w:vanish/>
      <w:kern w:val="2"/>
      <w:sz w:val="16"/>
      <w:szCs w:val="24"/>
    </w:rPr>
  </w:style>
  <w:style w:type="paragraph" w:customStyle="1" w:styleId="99">
    <w:name w:val="_Style 98"/>
    <w:basedOn w:val="1"/>
    <w:next w:val="1"/>
    <w:link w:val="98"/>
    <w:qFormat/>
    <w:uiPriority w:val="0"/>
    <w:pPr>
      <w:pBdr>
        <w:bottom w:val="single" w:color="auto" w:sz="6" w:space="1"/>
      </w:pBdr>
      <w:jc w:val="center"/>
    </w:pPr>
    <w:rPr>
      <w:rFonts w:ascii="Arial"/>
      <w:vanish/>
      <w:sz w:val="16"/>
    </w:rPr>
  </w:style>
  <w:style w:type="character" w:customStyle="1" w:styleId="100">
    <w:name w:val="gray12"/>
    <w:basedOn w:val="56"/>
    <w:qFormat/>
    <w:uiPriority w:val="0"/>
  </w:style>
  <w:style w:type="character" w:customStyle="1" w:styleId="101">
    <w:name w:val="style11"/>
    <w:qFormat/>
    <w:uiPriority w:val="0"/>
    <w:rPr>
      <w:rFonts w:hint="default" w:ascii="Arial" w:hAnsi="Arial" w:cs="Arial"/>
    </w:rPr>
  </w:style>
  <w:style w:type="character" w:customStyle="1" w:styleId="102">
    <w:name w:val="纯文本 Char1"/>
    <w:qFormat/>
    <w:uiPriority w:val="99"/>
    <w:rPr>
      <w:rFonts w:ascii="宋体" w:hAnsi="Courier New" w:eastAsia="宋体" w:cs="Courier New"/>
      <w:kern w:val="2"/>
      <w:sz w:val="21"/>
      <w:szCs w:val="21"/>
      <w:lang w:val="en-US" w:eastAsia="zh-CN" w:bidi="ar-SA"/>
    </w:rPr>
  </w:style>
  <w:style w:type="character" w:customStyle="1" w:styleId="103">
    <w:name w:val="text11"/>
    <w:qFormat/>
    <w:uiPriority w:val="0"/>
    <w:rPr>
      <w:rFonts w:hint="default" w:ascii="Verdana" w:hAnsi="Verdana"/>
      <w:color w:val="4E4E4E"/>
      <w:sz w:val="18"/>
      <w:szCs w:val="18"/>
    </w:rPr>
  </w:style>
  <w:style w:type="character" w:customStyle="1" w:styleId="104">
    <w:name w:val="1ji Char"/>
    <w:link w:val="105"/>
    <w:qFormat/>
    <w:uiPriority w:val="0"/>
    <w:rPr>
      <w:rFonts w:ascii="宋体" w:hAnsi="宋体" w:eastAsia="宋体"/>
      <w:b/>
      <w:bCs/>
      <w:kern w:val="44"/>
      <w:sz w:val="36"/>
      <w:szCs w:val="44"/>
      <w:lang w:val="en-US" w:eastAsia="zh-CN" w:bidi="ar-SA"/>
    </w:rPr>
  </w:style>
  <w:style w:type="paragraph" w:customStyle="1" w:styleId="105">
    <w:name w:val="1ji"/>
    <w:basedOn w:val="3"/>
    <w:link w:val="104"/>
    <w:qFormat/>
    <w:uiPriority w:val="0"/>
    <w:pPr>
      <w:keepLines w:val="0"/>
      <w:widowControl/>
      <w:spacing w:before="0" w:after="0" w:line="240" w:lineRule="auto"/>
      <w:jc w:val="center"/>
    </w:pPr>
    <w:rPr>
      <w:rFonts w:ascii="宋体" w:hAnsi="宋体"/>
      <w:sz w:val="36"/>
    </w:rPr>
  </w:style>
  <w:style w:type="character" w:customStyle="1" w:styleId="106">
    <w:name w:val="short_text1"/>
    <w:qFormat/>
    <w:uiPriority w:val="0"/>
    <w:rPr>
      <w:sz w:val="26"/>
    </w:rPr>
  </w:style>
  <w:style w:type="character" w:customStyle="1" w:styleId="107">
    <w:name w:val="mark8"/>
    <w:qFormat/>
    <w:uiPriority w:val="0"/>
    <w:rPr>
      <w:b/>
      <w:bCs/>
      <w:sz w:val="21"/>
      <w:szCs w:val="21"/>
    </w:rPr>
  </w:style>
  <w:style w:type="character" w:customStyle="1" w:styleId="108">
    <w:name w:val="white"/>
    <w:basedOn w:val="56"/>
    <w:qFormat/>
    <w:uiPriority w:val="0"/>
  </w:style>
  <w:style w:type="character" w:customStyle="1" w:styleId="109">
    <w:name w:val="graytext1"/>
    <w:qFormat/>
    <w:uiPriority w:val="0"/>
    <w:rPr>
      <w:color w:val="666666"/>
    </w:rPr>
  </w:style>
  <w:style w:type="character" w:customStyle="1" w:styleId="110">
    <w:name w:val="small"/>
    <w:basedOn w:val="56"/>
    <w:qFormat/>
    <w:uiPriority w:val="0"/>
  </w:style>
  <w:style w:type="character" w:customStyle="1" w:styleId="111">
    <w:name w:val="style21"/>
    <w:qFormat/>
    <w:uiPriority w:val="0"/>
    <w:rPr>
      <w:sz w:val="17"/>
      <w:szCs w:val="17"/>
    </w:rPr>
  </w:style>
  <w:style w:type="character" w:customStyle="1" w:styleId="112">
    <w:name w:val="1051"/>
    <w:qFormat/>
    <w:uiPriority w:val="0"/>
    <w:rPr>
      <w:sz w:val="21"/>
      <w:szCs w:val="21"/>
    </w:rPr>
  </w:style>
  <w:style w:type="character" w:customStyle="1" w:styleId="113">
    <w:name w:val="apple-converted-space"/>
    <w:qFormat/>
    <w:uiPriority w:val="0"/>
  </w:style>
  <w:style w:type="character" w:customStyle="1" w:styleId="114">
    <w:name w:val="font01"/>
    <w:qFormat/>
    <w:uiPriority w:val="0"/>
    <w:rPr>
      <w:rFonts w:hint="eastAsia" w:ascii="宋体" w:hAnsi="宋体" w:eastAsia="宋体"/>
      <w:color w:val="000000"/>
      <w:sz w:val="22"/>
      <w:szCs w:val="22"/>
      <w:u w:val="none"/>
    </w:rPr>
  </w:style>
  <w:style w:type="character" w:customStyle="1" w:styleId="115">
    <w:name w:val="标题3 Char"/>
    <w:link w:val="116"/>
    <w:qFormat/>
    <w:uiPriority w:val="0"/>
    <w:rPr>
      <w:rFonts w:ascii="宋体" w:hAnsi="宋体"/>
      <w:b/>
      <w:bCs/>
      <w:kern w:val="44"/>
      <w:sz w:val="24"/>
      <w:szCs w:val="24"/>
    </w:rPr>
  </w:style>
  <w:style w:type="paragraph" w:customStyle="1" w:styleId="116">
    <w:name w:val="标题3"/>
    <w:basedOn w:val="3"/>
    <w:link w:val="115"/>
    <w:qFormat/>
    <w:uiPriority w:val="0"/>
    <w:pPr>
      <w:spacing w:before="0" w:beforeLines="50" w:after="0" w:afterLines="50" w:line="400" w:lineRule="exact"/>
    </w:pPr>
    <w:rPr>
      <w:rFonts w:ascii="宋体" w:hAnsi="宋体"/>
      <w:sz w:val="24"/>
      <w:szCs w:val="24"/>
    </w:rPr>
  </w:style>
  <w:style w:type="paragraph" w:customStyle="1" w:styleId="117">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1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9">
    <w:name w:val="Char1"/>
    <w:basedOn w:val="1"/>
    <w:qFormat/>
    <w:uiPriority w:val="99"/>
    <w:rPr>
      <w:szCs w:val="21"/>
    </w:rPr>
  </w:style>
  <w:style w:type="paragraph" w:styleId="120">
    <w:name w:val="List Paragraph"/>
    <w:basedOn w:val="1"/>
    <w:qFormat/>
    <w:uiPriority w:val="34"/>
    <w:pPr>
      <w:ind w:firstLine="420" w:firstLineChars="200"/>
    </w:pPr>
    <w:rPr>
      <w:rFonts w:ascii="Calibri" w:hAnsi="Calibri"/>
      <w:szCs w:val="22"/>
    </w:rPr>
  </w:style>
  <w:style w:type="paragraph" w:customStyle="1" w:styleId="12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5">
    <w:name w:val="正文首行缩进两字符"/>
    <w:basedOn w:val="1"/>
    <w:qFormat/>
    <w:uiPriority w:val="0"/>
    <w:pPr>
      <w:spacing w:line="360" w:lineRule="auto"/>
      <w:ind w:firstLine="200" w:firstLineChars="200"/>
    </w:pPr>
  </w:style>
  <w:style w:type="paragraph" w:customStyle="1" w:styleId="126">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12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8">
    <w:name w:val="Char Char Char"/>
    <w:basedOn w:val="1"/>
    <w:qFormat/>
    <w:uiPriority w:val="0"/>
    <w:rPr>
      <w:rFonts w:ascii="Tahoma" w:hAnsi="Tahoma"/>
      <w:sz w:val="24"/>
      <w:szCs w:val="20"/>
    </w:r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表格"/>
    <w:basedOn w:val="1"/>
    <w:qFormat/>
    <w:uiPriority w:val="0"/>
    <w:pPr>
      <w:spacing w:line="400" w:lineRule="exact"/>
    </w:pPr>
    <w:rPr>
      <w:sz w:val="24"/>
    </w:rPr>
  </w:style>
  <w:style w:type="paragraph" w:customStyle="1" w:styleId="13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2">
    <w:name w:val="Char Char Char Char Char Char Char"/>
    <w:basedOn w:val="1"/>
    <w:qFormat/>
    <w:uiPriority w:val="0"/>
  </w:style>
  <w:style w:type="paragraph" w:customStyle="1" w:styleId="133">
    <w:name w:val="Char Char Char11"/>
    <w:basedOn w:val="17"/>
    <w:qFormat/>
    <w:uiPriority w:val="0"/>
    <w:pPr>
      <w:adjustRightInd/>
      <w:spacing w:line="240" w:lineRule="auto"/>
      <w:textAlignment w:val="auto"/>
    </w:pPr>
    <w:rPr>
      <w:rFonts w:ascii="Tahoma" w:hAnsi="Tahoma"/>
      <w:kern w:val="2"/>
      <w:sz w:val="24"/>
      <w:szCs w:val="24"/>
    </w:rPr>
  </w:style>
  <w:style w:type="paragraph" w:customStyle="1" w:styleId="134">
    <w:name w:val="样式1"/>
    <w:basedOn w:val="1"/>
    <w:qFormat/>
    <w:uiPriority w:val="99"/>
    <w:pPr>
      <w:spacing w:before="120" w:after="120" w:line="300" w:lineRule="auto"/>
    </w:pPr>
    <w:rPr>
      <w:rFonts w:ascii="宋体" w:hAnsi="宋体"/>
      <w:b/>
      <w:sz w:val="24"/>
      <w:szCs w:val="20"/>
    </w:rPr>
  </w:style>
  <w:style w:type="paragraph" w:customStyle="1" w:styleId="13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6">
    <w:name w:val="Char Char Char Char Char Char Char11"/>
    <w:basedOn w:val="1"/>
    <w:qFormat/>
    <w:uiPriority w:val="99"/>
  </w:style>
  <w:style w:type="paragraph" w:customStyle="1" w:styleId="13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8">
    <w:name w:val="次小点说明 Char"/>
    <w:basedOn w:val="8"/>
    <w:qFormat/>
    <w:uiPriority w:val="0"/>
    <w:pPr>
      <w:ind w:firstLine="0"/>
    </w:pPr>
    <w:rPr>
      <w:sz w:val="24"/>
      <w:szCs w:val="24"/>
    </w:rPr>
  </w:style>
  <w:style w:type="paragraph" w:customStyle="1" w:styleId="139">
    <w:name w:val="五号正文（标准）"/>
    <w:basedOn w:val="1"/>
    <w:qFormat/>
    <w:uiPriority w:val="0"/>
    <w:pPr>
      <w:spacing w:line="360" w:lineRule="auto"/>
      <w:ind w:right="55" w:firstLine="560" w:firstLineChars="200"/>
    </w:pPr>
    <w:rPr>
      <w:rFonts w:eastAsia="仿宋_GB2312"/>
      <w:sz w:val="28"/>
      <w:szCs w:val="20"/>
    </w:rPr>
  </w:style>
  <w:style w:type="paragraph" w:customStyle="1" w:styleId="14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2">
    <w:name w:val="默认段落字体 Para Char Char Char Char Char Char Char Char Char1 Char Char Char Char"/>
    <w:basedOn w:val="1"/>
    <w:qFormat/>
    <w:uiPriority w:val="0"/>
    <w:rPr>
      <w:rFonts w:ascii="Tahoma" w:hAnsi="Tahoma"/>
      <w:sz w:val="24"/>
      <w:szCs w:val="20"/>
    </w:rPr>
  </w:style>
  <w:style w:type="paragraph" w:customStyle="1" w:styleId="14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4">
    <w:name w:val="Char Char Char Char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5">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46">
    <w:name w:val="Char31"/>
    <w:basedOn w:val="1"/>
    <w:qFormat/>
    <w:uiPriority w:val="0"/>
    <w:pPr>
      <w:tabs>
        <w:tab w:val="left" w:pos="360"/>
      </w:tabs>
      <w:ind w:left="252" w:hanging="252" w:hangingChars="140"/>
    </w:pPr>
    <w:rPr>
      <w:rFonts w:ascii="宋体"/>
      <w:sz w:val="18"/>
      <w:szCs w:val="18"/>
    </w:rPr>
  </w:style>
  <w:style w:type="paragraph" w:customStyle="1" w:styleId="14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4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9">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50">
    <w:name w:val="F2"/>
    <w:basedOn w:val="1"/>
    <w:qFormat/>
    <w:uiPriority w:val="0"/>
    <w:pPr>
      <w:autoSpaceDE w:val="0"/>
      <w:autoSpaceDN w:val="0"/>
      <w:adjustRightInd w:val="0"/>
      <w:ind w:firstLine="601"/>
      <w:textAlignment w:val="baseline"/>
    </w:pPr>
    <w:rPr>
      <w:kern w:val="0"/>
      <w:sz w:val="24"/>
      <w:szCs w:val="20"/>
    </w:rPr>
  </w:style>
  <w:style w:type="paragraph" w:customStyle="1" w:styleId="151">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2">
    <w:name w:val="List Paragraph1"/>
    <w:basedOn w:val="1"/>
    <w:qFormat/>
    <w:uiPriority w:val="0"/>
    <w:pPr>
      <w:ind w:firstLine="420" w:firstLineChars="200"/>
    </w:pPr>
    <w:rPr>
      <w:rFonts w:ascii="Calibri" w:hAnsi="Calibri"/>
      <w:szCs w:val="22"/>
    </w:rPr>
  </w:style>
  <w:style w:type="paragraph" w:customStyle="1" w:styleId="15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_Style 154"/>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1"/>
    <w:basedOn w:val="1"/>
    <w:next w:val="27"/>
    <w:qFormat/>
    <w:uiPriority w:val="99"/>
    <w:rPr>
      <w:rFonts w:ascii="宋体" w:hAnsi="Courier New"/>
      <w:szCs w:val="20"/>
    </w:rPr>
  </w:style>
  <w:style w:type="paragraph" w:customStyle="1" w:styleId="163">
    <w:name w:val="Char Char Char Char Char Char Char Char Char Char Char Char Char11"/>
    <w:basedOn w:val="17"/>
    <w:qFormat/>
    <w:uiPriority w:val="0"/>
    <w:pPr>
      <w:adjustRightInd/>
      <w:spacing w:line="240" w:lineRule="auto"/>
      <w:textAlignment w:val="auto"/>
    </w:pPr>
    <w:rPr>
      <w:rFonts w:ascii="Tahoma" w:hAnsi="Tahoma"/>
      <w:kern w:val="2"/>
      <w:sz w:val="24"/>
      <w:szCs w:val="24"/>
    </w:rPr>
  </w:style>
  <w:style w:type="paragraph" w:customStyle="1" w:styleId="164">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5">
    <w:name w:val="2-2ji"/>
    <w:basedOn w:val="4"/>
    <w:qFormat/>
    <w:uiPriority w:val="99"/>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68">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9">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_Style 170"/>
    <w:unhideWhenUsed/>
    <w:qFormat/>
    <w:uiPriority w:val="99"/>
    <w:rPr>
      <w:rFonts w:ascii="Times New Roman" w:hAnsi="Times New Roman" w:eastAsia="宋体" w:cs="Times New Roman"/>
      <w:kern w:val="2"/>
      <w:sz w:val="21"/>
      <w:szCs w:val="24"/>
      <w:lang w:val="en-US" w:eastAsia="zh-CN" w:bidi="ar-SA"/>
    </w:rPr>
  </w:style>
  <w:style w:type="character" w:customStyle="1" w:styleId="172">
    <w:name w:val="Char Char18"/>
    <w:qFormat/>
    <w:uiPriority w:val="99"/>
    <w:rPr>
      <w:rFonts w:ascii="Times New Roman" w:hAnsi="Times New Roman" w:eastAsia="宋体" w:cs="Times New Roman"/>
      <w:b/>
      <w:bCs/>
      <w:sz w:val="28"/>
      <w:szCs w:val="28"/>
    </w:rPr>
  </w:style>
  <w:style w:type="character" w:customStyle="1" w:styleId="173">
    <w:name w:val="标题4 Char Char"/>
    <w:link w:val="174"/>
    <w:qFormat/>
    <w:uiPriority w:val="99"/>
    <w:rPr>
      <w:rFonts w:ascii="Arial" w:hAnsi="Arial"/>
      <w:b/>
      <w:bCs/>
      <w:sz w:val="24"/>
      <w:szCs w:val="32"/>
    </w:rPr>
  </w:style>
  <w:style w:type="paragraph" w:customStyle="1" w:styleId="174">
    <w:name w:val="标题4"/>
    <w:basedOn w:val="4"/>
    <w:next w:val="24"/>
    <w:link w:val="173"/>
    <w:qFormat/>
    <w:uiPriority w:val="99"/>
    <w:rPr>
      <w:rFonts w:eastAsia="宋体"/>
      <w:kern w:val="0"/>
      <w:sz w:val="24"/>
    </w:rPr>
  </w:style>
  <w:style w:type="character" w:customStyle="1" w:styleId="175">
    <w:name w:val="批注框文本 Char1"/>
    <w:qFormat/>
    <w:uiPriority w:val="99"/>
    <w:rPr>
      <w:kern w:val="2"/>
      <w:sz w:val="18"/>
      <w:szCs w:val="18"/>
    </w:rPr>
  </w:style>
  <w:style w:type="character" w:customStyle="1" w:styleId="176">
    <w:name w:val="批注文字 Char Char"/>
    <w:qFormat/>
    <w:uiPriority w:val="99"/>
    <w:rPr>
      <w:rFonts w:ascii="宋体" w:hAnsi="Times New Roman" w:eastAsia="宋体" w:cs="Times New Roman"/>
      <w:sz w:val="28"/>
      <w:szCs w:val="20"/>
    </w:rPr>
  </w:style>
  <w:style w:type="character" w:customStyle="1" w:styleId="177">
    <w:name w:val="日期 Char1"/>
    <w:qFormat/>
    <w:uiPriority w:val="99"/>
    <w:rPr>
      <w:kern w:val="2"/>
      <w:sz w:val="21"/>
      <w:szCs w:val="22"/>
    </w:rPr>
  </w:style>
  <w:style w:type="character" w:customStyle="1" w:styleId="178">
    <w:name w:val="正文文本 Char1"/>
    <w:qFormat/>
    <w:uiPriority w:val="99"/>
    <w:rPr>
      <w:kern w:val="2"/>
      <w:sz w:val="21"/>
      <w:szCs w:val="22"/>
    </w:rPr>
  </w:style>
  <w:style w:type="character" w:customStyle="1" w:styleId="179">
    <w:name w:val="文档结构图 Char1"/>
    <w:qFormat/>
    <w:uiPriority w:val="99"/>
    <w:rPr>
      <w:rFonts w:ascii="宋体"/>
      <w:kern w:val="2"/>
      <w:sz w:val="18"/>
      <w:szCs w:val="18"/>
    </w:rPr>
  </w:style>
  <w:style w:type="character" w:customStyle="1" w:styleId="180">
    <w:name w:val="_Style 179"/>
    <w:qFormat/>
    <w:uiPriority w:val="0"/>
    <w:rPr>
      <w:b/>
      <w:bCs/>
      <w:smallCaps/>
      <w:color w:val="C0504D"/>
      <w:spacing w:val="5"/>
      <w:u w:val="single"/>
    </w:rPr>
  </w:style>
  <w:style w:type="character" w:customStyle="1" w:styleId="181">
    <w:name w:val="明显引用 字符2"/>
    <w:link w:val="182"/>
    <w:qFormat/>
    <w:uiPriority w:val="99"/>
    <w:rPr>
      <w:b/>
      <w:bCs/>
      <w:i/>
      <w:iCs/>
      <w:color w:val="4F81BD"/>
      <w:kern w:val="2"/>
      <w:sz w:val="21"/>
      <w:szCs w:val="22"/>
    </w:rPr>
  </w:style>
  <w:style w:type="paragraph" w:styleId="182">
    <w:name w:val="Intense Quote"/>
    <w:basedOn w:val="1"/>
    <w:next w:val="1"/>
    <w:link w:val="181"/>
    <w:qFormat/>
    <w:uiPriority w:val="99"/>
    <w:pPr>
      <w:pBdr>
        <w:bottom w:val="single" w:color="4F81BD" w:sz="4" w:space="4"/>
      </w:pBdr>
      <w:spacing w:before="200" w:after="280"/>
      <w:ind w:left="936" w:right="936"/>
    </w:pPr>
    <w:rPr>
      <w:b/>
      <w:bCs/>
      <w:i/>
      <w:iCs/>
      <w:color w:val="4F81BD"/>
      <w:szCs w:val="22"/>
    </w:rPr>
  </w:style>
  <w:style w:type="character" w:customStyle="1" w:styleId="183">
    <w:name w:val="st1"/>
    <w:basedOn w:val="56"/>
    <w:qFormat/>
    <w:uiPriority w:val="0"/>
  </w:style>
  <w:style w:type="character" w:customStyle="1" w:styleId="184">
    <w:name w:val="_Style 183"/>
    <w:qFormat/>
    <w:uiPriority w:val="0"/>
    <w:rPr>
      <w:b/>
      <w:bCs/>
      <w:i/>
      <w:iCs/>
      <w:color w:val="4F81BD"/>
    </w:rPr>
  </w:style>
  <w:style w:type="character" w:customStyle="1" w:styleId="185">
    <w:name w:val="_Style 184"/>
    <w:qFormat/>
    <w:uiPriority w:val="0"/>
    <w:rPr>
      <w:b/>
      <w:bCs/>
      <w:smallCaps/>
      <w:spacing w:val="5"/>
    </w:rPr>
  </w:style>
  <w:style w:type="character" w:customStyle="1" w:styleId="186">
    <w:name w:val="_Style 185"/>
    <w:qFormat/>
    <w:uiPriority w:val="0"/>
    <w:rPr>
      <w:smallCaps/>
      <w:color w:val="C0504D"/>
      <w:u w:val="single"/>
    </w:rPr>
  </w:style>
  <w:style w:type="character" w:customStyle="1" w:styleId="187">
    <w:name w:val="textcontents"/>
    <w:qFormat/>
    <w:uiPriority w:val="99"/>
    <w:rPr>
      <w:rFonts w:cs="Times New Roman"/>
    </w:rPr>
  </w:style>
  <w:style w:type="character" w:customStyle="1" w:styleId="188">
    <w:name w:val="标题5 Char Char"/>
    <w:link w:val="189"/>
    <w:qFormat/>
    <w:uiPriority w:val="99"/>
    <w:rPr>
      <w:rFonts w:ascii="Arial" w:hAnsi="Arial"/>
      <w:b/>
      <w:bCs/>
      <w:sz w:val="24"/>
      <w:szCs w:val="32"/>
    </w:rPr>
  </w:style>
  <w:style w:type="paragraph" w:customStyle="1" w:styleId="189">
    <w:name w:val="标题5"/>
    <w:basedOn w:val="5"/>
    <w:link w:val="188"/>
    <w:qFormat/>
    <w:uiPriority w:val="99"/>
    <w:rPr>
      <w:rFonts w:ascii="Arial" w:hAnsi="Arial"/>
      <w:kern w:val="0"/>
      <w:sz w:val="24"/>
    </w:rPr>
  </w:style>
  <w:style w:type="character" w:customStyle="1" w:styleId="190">
    <w:name w:val="_Style 189"/>
    <w:qFormat/>
    <w:uiPriority w:val="0"/>
    <w:rPr>
      <w:i/>
      <w:iCs/>
      <w:color w:val="808080"/>
    </w:rPr>
  </w:style>
  <w:style w:type="character" w:customStyle="1" w:styleId="191">
    <w:name w:val="批注主题 Char1"/>
    <w:qFormat/>
    <w:uiPriority w:val="99"/>
    <w:rPr>
      <w:b/>
      <w:bCs/>
      <w:kern w:val="2"/>
      <w:sz w:val="21"/>
      <w:szCs w:val="22"/>
    </w:rPr>
  </w:style>
  <w:style w:type="character" w:customStyle="1" w:styleId="192">
    <w:name w:val="引用 字符2"/>
    <w:link w:val="193"/>
    <w:qFormat/>
    <w:uiPriority w:val="99"/>
    <w:rPr>
      <w:i/>
      <w:iCs/>
      <w:color w:val="000000"/>
      <w:kern w:val="2"/>
      <w:sz w:val="21"/>
      <w:szCs w:val="22"/>
    </w:rPr>
  </w:style>
  <w:style w:type="paragraph" w:styleId="193">
    <w:name w:val="Quote"/>
    <w:basedOn w:val="1"/>
    <w:next w:val="1"/>
    <w:link w:val="192"/>
    <w:qFormat/>
    <w:uiPriority w:val="99"/>
    <w:rPr>
      <w:i/>
      <w:iCs/>
      <w:color w:val="000000"/>
      <w:szCs w:val="22"/>
    </w:rPr>
  </w:style>
  <w:style w:type="character" w:customStyle="1" w:styleId="194">
    <w:name w:val="副标题 Char1"/>
    <w:qFormat/>
    <w:uiPriority w:val="0"/>
    <w:rPr>
      <w:rFonts w:ascii="Cambria" w:hAnsi="Cambria" w:cs="Times New Roman"/>
      <w:b/>
      <w:bCs/>
      <w:kern w:val="28"/>
      <w:sz w:val="32"/>
      <w:szCs w:val="32"/>
    </w:rPr>
  </w:style>
  <w:style w:type="character" w:customStyle="1" w:styleId="195">
    <w:name w:val="引用 Char1"/>
    <w:qFormat/>
    <w:uiPriority w:val="99"/>
    <w:rPr>
      <w:i/>
      <w:iCs/>
      <w:color w:val="000000"/>
      <w:kern w:val="2"/>
      <w:sz w:val="21"/>
      <w:szCs w:val="24"/>
    </w:rPr>
  </w:style>
  <w:style w:type="paragraph" w:customStyle="1" w:styleId="196">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styleId="197">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8">
    <w:name w:val="明显引用 Char1"/>
    <w:qFormat/>
    <w:uiPriority w:val="99"/>
    <w:rPr>
      <w:b/>
      <w:bCs/>
      <w:i/>
      <w:iCs/>
      <w:color w:val="4F81BD"/>
      <w:kern w:val="2"/>
      <w:sz w:val="21"/>
      <w:szCs w:val="24"/>
    </w:rPr>
  </w:style>
  <w:style w:type="paragraph" w:customStyle="1" w:styleId="199">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00">
    <w:name w:val="4"/>
    <w:basedOn w:val="1"/>
    <w:next w:val="27"/>
    <w:qFormat/>
    <w:uiPriority w:val="0"/>
    <w:rPr>
      <w:rFonts w:ascii="宋体" w:hAnsi="Courier New" w:cs="Courier New"/>
      <w:szCs w:val="21"/>
    </w:rPr>
  </w:style>
  <w:style w:type="paragraph" w:customStyle="1" w:styleId="201">
    <w:name w:val="Char Char Char Char1"/>
    <w:basedOn w:val="1"/>
    <w:qFormat/>
    <w:uiPriority w:val="0"/>
    <w:pPr>
      <w:ind w:firstLine="200" w:firstLineChars="200"/>
    </w:pPr>
    <w:rPr>
      <w:rFonts w:ascii="宋体" w:hAnsi="宋体" w:cs="宋体"/>
      <w:sz w:val="24"/>
    </w:rPr>
  </w:style>
  <w:style w:type="character" w:customStyle="1" w:styleId="202">
    <w:name w:val="Heading 3 Char1"/>
    <w:qFormat/>
    <w:uiPriority w:val="99"/>
    <w:rPr>
      <w:rFonts w:eastAsia="宋体"/>
      <w:b/>
      <w:bCs/>
      <w:kern w:val="2"/>
      <w:sz w:val="24"/>
      <w:szCs w:val="32"/>
      <w:lang w:val="en-US" w:eastAsia="zh-CN" w:bidi="ar-SA"/>
    </w:rPr>
  </w:style>
  <w:style w:type="character" w:customStyle="1" w:styleId="203">
    <w:name w:val="Balloon Text Char"/>
    <w:qFormat/>
    <w:uiPriority w:val="99"/>
    <w:rPr>
      <w:sz w:val="18"/>
      <w:lang w:bidi="ar-SA"/>
    </w:rPr>
  </w:style>
  <w:style w:type="character" w:customStyle="1" w:styleId="204">
    <w:name w:val="Char Char20"/>
    <w:qFormat/>
    <w:uiPriority w:val="99"/>
    <w:rPr>
      <w:rFonts w:ascii="Times New Roman" w:hAnsi="Times New Roman" w:eastAsia="宋体" w:cs="Times New Roman"/>
      <w:b/>
      <w:bCs/>
      <w:sz w:val="24"/>
      <w:szCs w:val="32"/>
    </w:rPr>
  </w:style>
  <w:style w:type="character" w:customStyle="1" w:styleId="205">
    <w:name w:val="Footer Char"/>
    <w:qFormat/>
    <w:uiPriority w:val="99"/>
    <w:rPr>
      <w:rFonts w:eastAsia="宋体"/>
      <w:kern w:val="2"/>
      <w:sz w:val="18"/>
      <w:szCs w:val="18"/>
      <w:lang w:val="en-US" w:eastAsia="zh-CN" w:bidi="ar-SA"/>
    </w:rPr>
  </w:style>
  <w:style w:type="character" w:customStyle="1" w:styleId="206">
    <w:name w:val="Body Text Indent 2 Char"/>
    <w:qFormat/>
    <w:uiPriority w:val="99"/>
    <w:rPr>
      <w:rFonts w:eastAsia="宋体"/>
      <w:kern w:val="2"/>
      <w:sz w:val="21"/>
      <w:szCs w:val="24"/>
      <w:lang w:val="en-US" w:eastAsia="zh-CN" w:bidi="ar-SA"/>
    </w:rPr>
  </w:style>
  <w:style w:type="character" w:customStyle="1" w:styleId="207">
    <w:name w:val="Comment Text Char"/>
    <w:qFormat/>
    <w:uiPriority w:val="99"/>
    <w:rPr>
      <w:rFonts w:cs="Times New Roman"/>
      <w:sz w:val="24"/>
      <w:szCs w:val="24"/>
    </w:rPr>
  </w:style>
  <w:style w:type="character" w:customStyle="1" w:styleId="208">
    <w:name w:val="Char Char23"/>
    <w:qFormat/>
    <w:uiPriority w:val="99"/>
    <w:rPr>
      <w:rFonts w:eastAsia="宋体"/>
      <w:b/>
      <w:bCs/>
      <w:kern w:val="44"/>
      <w:sz w:val="32"/>
      <w:szCs w:val="44"/>
      <w:lang w:val="en-US" w:eastAsia="zh-CN" w:bidi="ar-SA"/>
    </w:rPr>
  </w:style>
  <w:style w:type="character" w:customStyle="1" w:styleId="209">
    <w:name w:val="标题 Char2"/>
    <w:qFormat/>
    <w:uiPriority w:val="99"/>
    <w:rPr>
      <w:rFonts w:ascii="Cambria" w:hAnsi="Cambria" w:eastAsia="宋体" w:cs="Times New Roman"/>
      <w:b/>
      <w:bCs/>
      <w:sz w:val="32"/>
      <w:szCs w:val="32"/>
    </w:rPr>
  </w:style>
  <w:style w:type="character" w:customStyle="1" w:styleId="210">
    <w:name w:val="Char Char22"/>
    <w:qFormat/>
    <w:uiPriority w:val="99"/>
    <w:rPr>
      <w:rFonts w:ascii="Times New Roman" w:hAnsi="Times New Roman" w:eastAsia="宋体" w:cs="Times New Roman"/>
      <w:b/>
      <w:bCs/>
      <w:kern w:val="44"/>
      <w:sz w:val="32"/>
      <w:szCs w:val="44"/>
    </w:rPr>
  </w:style>
  <w:style w:type="character" w:customStyle="1" w:styleId="211">
    <w:name w:val="Heading 1 Char"/>
    <w:qFormat/>
    <w:uiPriority w:val="99"/>
    <w:rPr>
      <w:rFonts w:eastAsia="宋体"/>
      <w:b/>
      <w:bCs/>
      <w:kern w:val="44"/>
      <w:sz w:val="32"/>
      <w:szCs w:val="44"/>
      <w:lang w:val="en-US" w:eastAsia="zh-CN" w:bidi="ar-SA"/>
    </w:rPr>
  </w:style>
  <w:style w:type="character" w:customStyle="1" w:styleId="212">
    <w:name w:val="Char Char9"/>
    <w:qFormat/>
    <w:uiPriority w:val="99"/>
    <w:rPr>
      <w:rFonts w:eastAsia="宋体"/>
      <w:b/>
      <w:bCs/>
      <w:kern w:val="44"/>
      <w:sz w:val="32"/>
      <w:szCs w:val="44"/>
      <w:lang w:val="en-US" w:eastAsia="zh-CN" w:bidi="ar-SA"/>
    </w:rPr>
  </w:style>
  <w:style w:type="character" w:customStyle="1" w:styleId="213">
    <w:name w:val="Char Char21"/>
    <w:qFormat/>
    <w:uiPriority w:val="99"/>
    <w:rPr>
      <w:rFonts w:ascii="Arial" w:hAnsi="Arial" w:eastAsia="黑体" w:cs="Times New Roman"/>
      <w:b/>
      <w:bCs/>
      <w:sz w:val="32"/>
      <w:szCs w:val="32"/>
    </w:rPr>
  </w:style>
  <w:style w:type="character" w:customStyle="1" w:styleId="214">
    <w:name w:val="Comment Subject Char"/>
    <w:qFormat/>
    <w:uiPriority w:val="99"/>
    <w:rPr>
      <w:b/>
      <w:sz w:val="24"/>
      <w:lang w:bidi="ar-SA"/>
    </w:rPr>
  </w:style>
  <w:style w:type="character" w:customStyle="1" w:styleId="215">
    <w:name w:val="Title Char"/>
    <w:qFormat/>
    <w:uiPriority w:val="99"/>
    <w:rPr>
      <w:rFonts w:ascii="Cambria" w:hAnsi="Cambria"/>
      <w:b/>
      <w:sz w:val="32"/>
      <w:lang w:bidi="ar-SA"/>
    </w:rPr>
  </w:style>
  <w:style w:type="character" w:customStyle="1" w:styleId="216">
    <w:name w:val="Heading 5 Char"/>
    <w:qFormat/>
    <w:uiPriority w:val="99"/>
    <w:rPr>
      <w:rFonts w:eastAsia="宋体"/>
      <w:b/>
      <w:bCs/>
      <w:kern w:val="2"/>
      <w:sz w:val="28"/>
      <w:szCs w:val="28"/>
      <w:lang w:val="en-US" w:eastAsia="zh-CN" w:bidi="ar-SA"/>
    </w:rPr>
  </w:style>
  <w:style w:type="character" w:customStyle="1" w:styleId="217">
    <w:name w:val="Body Text Indent Char"/>
    <w:qFormat/>
    <w:uiPriority w:val="99"/>
    <w:rPr>
      <w:rFonts w:ascii="宋体" w:hAnsi="宋体" w:eastAsia="宋体"/>
      <w:kern w:val="2"/>
      <w:sz w:val="21"/>
      <w:lang w:val="en-US" w:eastAsia="zh-CN" w:bidi="ar-SA"/>
    </w:rPr>
  </w:style>
  <w:style w:type="character" w:customStyle="1" w:styleId="218">
    <w:name w:val="Footnote Text Char"/>
    <w:qFormat/>
    <w:uiPriority w:val="99"/>
    <w:rPr>
      <w:rFonts w:eastAsia="宋体"/>
      <w:sz w:val="18"/>
      <w:lang w:val="en-US" w:eastAsia="zh-CN" w:bidi="ar-SA"/>
    </w:rPr>
  </w:style>
  <w:style w:type="character" w:customStyle="1" w:styleId="219">
    <w:name w:val="批注文字 Char1"/>
    <w:qFormat/>
    <w:uiPriority w:val="99"/>
    <w:rPr>
      <w:rFonts w:ascii="Times New Roman" w:hAnsi="Times New Roman" w:eastAsia="宋体" w:cs="Times New Roman"/>
      <w:szCs w:val="24"/>
    </w:rPr>
  </w:style>
  <w:style w:type="character" w:customStyle="1" w:styleId="220">
    <w:name w:val="标题 Char1"/>
    <w:qFormat/>
    <w:uiPriority w:val="99"/>
    <w:rPr>
      <w:rFonts w:ascii="Cambria" w:hAnsi="Cambria" w:eastAsia="宋体" w:cs="Times New Roman"/>
      <w:b/>
      <w:bCs/>
      <w:sz w:val="32"/>
      <w:szCs w:val="32"/>
    </w:rPr>
  </w:style>
  <w:style w:type="character" w:customStyle="1" w:styleId="221">
    <w:name w:val="Document Map Char"/>
    <w:qFormat/>
    <w:uiPriority w:val="99"/>
    <w:rPr>
      <w:rFonts w:eastAsia="宋体"/>
      <w:kern w:val="2"/>
      <w:sz w:val="21"/>
      <w:szCs w:val="24"/>
      <w:lang w:val="en-US" w:eastAsia="zh-CN" w:bidi="ar-SA"/>
    </w:rPr>
  </w:style>
  <w:style w:type="character" w:customStyle="1" w:styleId="222">
    <w:name w:val="Date Char"/>
    <w:qFormat/>
    <w:uiPriority w:val="99"/>
    <w:rPr>
      <w:rFonts w:eastAsia="宋体"/>
      <w:kern w:val="2"/>
      <w:sz w:val="21"/>
      <w:szCs w:val="24"/>
      <w:lang w:val="en-US" w:eastAsia="zh-CN" w:bidi="ar-SA"/>
    </w:rPr>
  </w:style>
  <w:style w:type="character" w:customStyle="1" w:styleId="223">
    <w:name w:val="Char Char181"/>
    <w:qFormat/>
    <w:uiPriority w:val="99"/>
    <w:rPr>
      <w:b/>
      <w:bCs/>
      <w:kern w:val="44"/>
      <w:sz w:val="44"/>
      <w:szCs w:val="44"/>
    </w:rPr>
  </w:style>
  <w:style w:type="character" w:customStyle="1" w:styleId="224">
    <w:name w:val="Header Char"/>
    <w:qFormat/>
    <w:uiPriority w:val="99"/>
    <w:rPr>
      <w:rFonts w:eastAsia="宋体"/>
      <w:kern w:val="2"/>
      <w:sz w:val="18"/>
      <w:szCs w:val="18"/>
      <w:lang w:val="en-US" w:eastAsia="zh-CN" w:bidi="ar-SA"/>
    </w:rPr>
  </w:style>
  <w:style w:type="character" w:customStyle="1" w:styleId="225">
    <w:name w:val="Char Char19"/>
    <w:qFormat/>
    <w:uiPriority w:val="99"/>
    <w:rPr>
      <w:rFonts w:ascii="Arial" w:hAnsi="Arial" w:eastAsia="宋体" w:cs="Times New Roman"/>
      <w:b/>
      <w:bCs/>
      <w:szCs w:val="28"/>
    </w:rPr>
  </w:style>
  <w:style w:type="character" w:customStyle="1" w:styleId="226">
    <w:name w:val="批注文字 Char2"/>
    <w:qFormat/>
    <w:uiPriority w:val="0"/>
    <w:rPr>
      <w:kern w:val="2"/>
      <w:sz w:val="21"/>
      <w:szCs w:val="24"/>
      <w:lang w:bidi="ar-SA"/>
    </w:rPr>
  </w:style>
  <w:style w:type="character" w:customStyle="1" w:styleId="227">
    <w:name w:val="Plain Text Char"/>
    <w:qFormat/>
    <w:uiPriority w:val="99"/>
    <w:rPr>
      <w:rFonts w:ascii="宋体" w:hAnsi="Courier New" w:eastAsia="宋体"/>
      <w:sz w:val="24"/>
      <w:lang w:bidi="ar-SA"/>
    </w:rPr>
  </w:style>
  <w:style w:type="character" w:customStyle="1" w:styleId="228">
    <w:name w:val="Heading 2 Char"/>
    <w:qFormat/>
    <w:uiPriority w:val="99"/>
    <w:rPr>
      <w:rFonts w:ascii="Arial" w:hAnsi="Arial" w:eastAsia="黑体"/>
      <w:b/>
      <w:bCs/>
      <w:kern w:val="2"/>
      <w:sz w:val="32"/>
      <w:szCs w:val="32"/>
      <w:lang w:val="en-US" w:eastAsia="zh-CN" w:bidi="ar-SA"/>
    </w:rPr>
  </w:style>
  <w:style w:type="character" w:customStyle="1" w:styleId="229">
    <w:name w:val="Heading 3 Char"/>
    <w:qFormat/>
    <w:uiPriority w:val="99"/>
    <w:rPr>
      <w:rFonts w:cs="Times New Roman"/>
      <w:b/>
      <w:bCs/>
      <w:kern w:val="2"/>
      <w:sz w:val="32"/>
      <w:szCs w:val="32"/>
    </w:rPr>
  </w:style>
  <w:style w:type="character" w:customStyle="1" w:styleId="230">
    <w:name w:val="Comment Text Char1"/>
    <w:qFormat/>
    <w:uiPriority w:val="99"/>
    <w:rPr>
      <w:sz w:val="24"/>
      <w:lang w:bidi="ar-SA"/>
    </w:rPr>
  </w:style>
  <w:style w:type="character" w:customStyle="1" w:styleId="231">
    <w:name w:val="Char Char24"/>
    <w:qFormat/>
    <w:uiPriority w:val="99"/>
    <w:rPr>
      <w:rFonts w:eastAsia="宋体"/>
      <w:b/>
      <w:bCs/>
      <w:kern w:val="44"/>
      <w:sz w:val="32"/>
      <w:szCs w:val="44"/>
      <w:lang w:val="en-US" w:eastAsia="zh-CN" w:bidi="ar-SA"/>
    </w:rPr>
  </w:style>
  <w:style w:type="character" w:customStyle="1" w:styleId="232">
    <w:name w:val="Char Char91"/>
    <w:qFormat/>
    <w:uiPriority w:val="99"/>
    <w:rPr>
      <w:rFonts w:eastAsia="宋体"/>
      <w:b/>
      <w:bCs/>
      <w:kern w:val="44"/>
      <w:sz w:val="32"/>
      <w:szCs w:val="44"/>
      <w:lang w:val="en-US" w:eastAsia="zh-CN" w:bidi="ar-SA"/>
    </w:rPr>
  </w:style>
  <w:style w:type="character" w:customStyle="1" w:styleId="233">
    <w:name w:val="Char Char6"/>
    <w:qFormat/>
    <w:uiPriority w:val="99"/>
    <w:rPr>
      <w:rFonts w:eastAsia="宋体"/>
      <w:b/>
      <w:bCs/>
      <w:kern w:val="44"/>
      <w:sz w:val="32"/>
      <w:szCs w:val="44"/>
      <w:lang w:val="en-US" w:eastAsia="zh-CN" w:bidi="ar-SA"/>
    </w:rPr>
  </w:style>
  <w:style w:type="character" w:customStyle="1" w:styleId="234">
    <w:name w:val="Heading 4 Char"/>
    <w:qFormat/>
    <w:uiPriority w:val="99"/>
    <w:rPr>
      <w:rFonts w:ascii="Arial" w:hAnsi="Arial" w:eastAsia="宋体"/>
      <w:b/>
      <w:bCs/>
      <w:kern w:val="2"/>
      <w:sz w:val="21"/>
      <w:szCs w:val="28"/>
      <w:lang w:val="en-US" w:eastAsia="zh-CN" w:bidi="ar-SA"/>
    </w:rPr>
  </w:style>
  <w:style w:type="paragraph" w:customStyle="1" w:styleId="23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列出段落1"/>
    <w:basedOn w:val="1"/>
    <w:qFormat/>
    <w:uiPriority w:val="99"/>
    <w:pPr>
      <w:ind w:firstLine="420" w:firstLineChars="200"/>
    </w:pPr>
    <w:rPr>
      <w:rFonts w:ascii="Calibri" w:hAnsi="Calibri"/>
      <w:szCs w:val="22"/>
    </w:rPr>
  </w:style>
  <w:style w:type="character" w:customStyle="1" w:styleId="237">
    <w:name w:val="明显引用 Char2"/>
    <w:qFormat/>
    <w:uiPriority w:val="30"/>
    <w:rPr>
      <w:rFonts w:ascii="Times New Roman" w:hAnsi="Times New Roman" w:eastAsia="宋体" w:cs="Times New Roman"/>
      <w:b/>
      <w:bCs/>
      <w:i/>
      <w:iCs/>
      <w:color w:val="4F81BD"/>
      <w:szCs w:val="24"/>
    </w:rPr>
  </w:style>
  <w:style w:type="character" w:customStyle="1" w:styleId="238">
    <w:name w:val="脚注文本 Char1"/>
    <w:qFormat/>
    <w:uiPriority w:val="99"/>
    <w:rPr>
      <w:kern w:val="2"/>
      <w:sz w:val="18"/>
      <w:szCs w:val="18"/>
    </w:rPr>
  </w:style>
  <w:style w:type="character" w:customStyle="1" w:styleId="239">
    <w:name w:val="批注框文本 Char2"/>
    <w:semiHidden/>
    <w:qFormat/>
    <w:uiPriority w:val="99"/>
    <w:rPr>
      <w:rFonts w:ascii="Times New Roman" w:hAnsi="Times New Roman" w:eastAsia="宋体" w:cs="Times New Roman"/>
      <w:sz w:val="18"/>
      <w:szCs w:val="18"/>
    </w:rPr>
  </w:style>
  <w:style w:type="character" w:customStyle="1" w:styleId="240">
    <w:name w:val="标题 Char3"/>
    <w:qFormat/>
    <w:uiPriority w:val="10"/>
    <w:rPr>
      <w:rFonts w:ascii="Cambria" w:hAnsi="Cambria" w:eastAsia="宋体" w:cs="Times New Roman"/>
      <w:b/>
      <w:bCs/>
      <w:sz w:val="32"/>
      <w:szCs w:val="32"/>
    </w:rPr>
  </w:style>
  <w:style w:type="character" w:customStyle="1" w:styleId="241">
    <w:name w:val="文档结构图 Char2"/>
    <w:semiHidden/>
    <w:qFormat/>
    <w:uiPriority w:val="99"/>
    <w:rPr>
      <w:rFonts w:ascii="宋体" w:hAnsi="Times New Roman" w:eastAsia="宋体" w:cs="Times New Roman"/>
      <w:sz w:val="18"/>
      <w:szCs w:val="18"/>
    </w:rPr>
  </w:style>
  <w:style w:type="character" w:customStyle="1" w:styleId="242">
    <w:name w:val="页脚 Char1"/>
    <w:semiHidden/>
    <w:qFormat/>
    <w:uiPriority w:val="99"/>
    <w:rPr>
      <w:rFonts w:ascii="Times New Roman" w:hAnsi="Times New Roman" w:eastAsia="宋体" w:cs="Times New Roman"/>
      <w:sz w:val="18"/>
      <w:szCs w:val="18"/>
    </w:rPr>
  </w:style>
  <w:style w:type="character" w:customStyle="1" w:styleId="243">
    <w:name w:val="正文文本 Char2"/>
    <w:semiHidden/>
    <w:qFormat/>
    <w:uiPriority w:val="99"/>
    <w:rPr>
      <w:rFonts w:ascii="Times New Roman" w:hAnsi="Times New Roman" w:eastAsia="宋体" w:cs="Times New Roman"/>
      <w:szCs w:val="24"/>
    </w:rPr>
  </w:style>
  <w:style w:type="character" w:customStyle="1" w:styleId="244">
    <w:name w:val="批注文字 Char3"/>
    <w:semiHidden/>
    <w:qFormat/>
    <w:uiPriority w:val="99"/>
    <w:rPr>
      <w:rFonts w:ascii="Times New Roman" w:hAnsi="Times New Roman" w:eastAsia="宋体" w:cs="Times New Roman"/>
      <w:szCs w:val="24"/>
    </w:rPr>
  </w:style>
  <w:style w:type="character" w:customStyle="1" w:styleId="245">
    <w:name w:val="批注主题 Char2"/>
    <w:semiHidden/>
    <w:qFormat/>
    <w:uiPriority w:val="99"/>
    <w:rPr>
      <w:rFonts w:ascii="Times New Roman" w:hAnsi="Times New Roman" w:eastAsia="宋体" w:cs="Times New Roman"/>
      <w:b/>
      <w:bCs/>
      <w:szCs w:val="24"/>
    </w:rPr>
  </w:style>
  <w:style w:type="character" w:customStyle="1" w:styleId="246">
    <w:name w:val="日期 Char2"/>
    <w:semiHidden/>
    <w:qFormat/>
    <w:uiPriority w:val="99"/>
    <w:rPr>
      <w:rFonts w:ascii="Times New Roman" w:hAnsi="Times New Roman" w:eastAsia="宋体" w:cs="Times New Roman"/>
      <w:szCs w:val="24"/>
    </w:rPr>
  </w:style>
  <w:style w:type="paragraph" w:customStyle="1" w:styleId="247">
    <w:name w:val="p0"/>
    <w:basedOn w:val="1"/>
    <w:qFormat/>
    <w:uiPriority w:val="99"/>
    <w:pPr>
      <w:widowControl/>
    </w:pPr>
    <w:rPr>
      <w:rFonts w:ascii="Calibri" w:hAnsi="Calibri" w:cs="宋体"/>
      <w:kern w:val="0"/>
      <w:szCs w:val="21"/>
    </w:rPr>
  </w:style>
  <w:style w:type="paragraph" w:customStyle="1" w:styleId="248">
    <w:name w:val="_Style 37"/>
    <w:basedOn w:val="1"/>
    <w:next w:val="1"/>
    <w:qFormat/>
    <w:uiPriority w:val="99"/>
  </w:style>
  <w:style w:type="character" w:customStyle="1" w:styleId="249">
    <w:name w:val="页眉 Char1"/>
    <w:semiHidden/>
    <w:qFormat/>
    <w:uiPriority w:val="99"/>
    <w:rPr>
      <w:rFonts w:ascii="Times New Roman" w:hAnsi="Times New Roman" w:eastAsia="宋体" w:cs="Times New Roman"/>
      <w:sz w:val="18"/>
      <w:szCs w:val="18"/>
    </w:rPr>
  </w:style>
  <w:style w:type="character" w:customStyle="1" w:styleId="250">
    <w:name w:val="纯文本 Char2"/>
    <w:semiHidden/>
    <w:qFormat/>
    <w:uiPriority w:val="99"/>
    <w:rPr>
      <w:rFonts w:ascii="宋体" w:hAnsi="Courier New" w:eastAsia="宋体" w:cs="Courier New"/>
      <w:szCs w:val="21"/>
    </w:rPr>
  </w:style>
  <w:style w:type="character" w:customStyle="1" w:styleId="251">
    <w:name w:val="正文文本缩进 Char1"/>
    <w:semiHidden/>
    <w:qFormat/>
    <w:uiPriority w:val="99"/>
    <w:rPr>
      <w:rFonts w:ascii="Times New Roman" w:hAnsi="Times New Roman" w:eastAsia="宋体" w:cs="Times New Roman"/>
      <w:szCs w:val="24"/>
    </w:rPr>
  </w:style>
  <w:style w:type="character" w:customStyle="1" w:styleId="252">
    <w:name w:val="引用 Char2"/>
    <w:qFormat/>
    <w:uiPriority w:val="29"/>
    <w:rPr>
      <w:rFonts w:ascii="Times New Roman" w:hAnsi="Times New Roman" w:eastAsia="宋体" w:cs="Times New Roman"/>
      <w:i/>
      <w:iCs/>
      <w:color w:val="000000"/>
      <w:szCs w:val="24"/>
    </w:rPr>
  </w:style>
  <w:style w:type="paragraph" w:customStyle="1" w:styleId="253">
    <w:name w:val="reader-word-layer"/>
    <w:basedOn w:val="1"/>
    <w:qFormat/>
    <w:uiPriority w:val="99"/>
    <w:pPr>
      <w:widowControl/>
      <w:spacing w:before="100" w:beforeAutospacing="1" w:after="100" w:afterAutospacing="1"/>
      <w:jc w:val="left"/>
    </w:pPr>
    <w:rPr>
      <w:rFonts w:ascii="宋体" w:hAnsi="宋体" w:cs="宋体"/>
      <w:kern w:val="0"/>
      <w:sz w:val="24"/>
    </w:rPr>
  </w:style>
  <w:style w:type="character" w:customStyle="1" w:styleId="254">
    <w:name w:val="正文文本缩进 2 Char1"/>
    <w:semiHidden/>
    <w:qFormat/>
    <w:uiPriority w:val="99"/>
    <w:rPr>
      <w:rFonts w:ascii="Times New Roman" w:hAnsi="Times New Roman" w:eastAsia="宋体" w:cs="Times New Roman"/>
      <w:szCs w:val="24"/>
    </w:rPr>
  </w:style>
  <w:style w:type="paragraph" w:customStyle="1" w:styleId="2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57">
    <w:name w:val="批注文字 字符"/>
    <w:qFormat/>
    <w:locked/>
    <w:uiPriority w:val="0"/>
    <w:rPr>
      <w:rFonts w:eastAsia="宋体"/>
      <w:kern w:val="2"/>
      <w:sz w:val="24"/>
      <w:szCs w:val="24"/>
      <w:lang w:val="en-US" w:eastAsia="zh-CN"/>
    </w:rPr>
  </w:style>
  <w:style w:type="character" w:customStyle="1" w:styleId="258">
    <w:name w:val="标题 7 字符"/>
    <w:qFormat/>
    <w:uiPriority w:val="9"/>
    <w:rPr>
      <w:b/>
      <w:bCs/>
      <w:kern w:val="2"/>
      <w:sz w:val="24"/>
      <w:szCs w:val="24"/>
    </w:rPr>
  </w:style>
  <w:style w:type="character" w:customStyle="1" w:styleId="259">
    <w:name w:val="明显引用 字符"/>
    <w:qFormat/>
    <w:uiPriority w:val="0"/>
    <w:rPr>
      <w:b/>
      <w:bCs/>
      <w:i/>
      <w:iCs/>
      <w:color w:val="4F81BD"/>
      <w:kern w:val="2"/>
      <w:sz w:val="21"/>
      <w:szCs w:val="22"/>
    </w:rPr>
  </w:style>
  <w:style w:type="character" w:customStyle="1" w:styleId="260">
    <w:name w:val="标题 1 字符"/>
    <w:qFormat/>
    <w:uiPriority w:val="99"/>
    <w:rPr>
      <w:b/>
      <w:bCs/>
      <w:kern w:val="44"/>
      <w:sz w:val="44"/>
      <w:szCs w:val="44"/>
    </w:rPr>
  </w:style>
  <w:style w:type="character" w:customStyle="1" w:styleId="261">
    <w:name w:val="日期 字符"/>
    <w:qFormat/>
    <w:uiPriority w:val="99"/>
    <w:rPr>
      <w:rFonts w:ascii="宋体" w:hAnsi="Times New Roman"/>
      <w:sz w:val="28"/>
    </w:rPr>
  </w:style>
  <w:style w:type="character" w:customStyle="1" w:styleId="262">
    <w:name w:val="页眉 字符"/>
    <w:qFormat/>
    <w:uiPriority w:val="99"/>
    <w:rPr>
      <w:kern w:val="2"/>
      <w:sz w:val="18"/>
      <w:szCs w:val="18"/>
    </w:rPr>
  </w:style>
  <w:style w:type="character" w:customStyle="1" w:styleId="263">
    <w:name w:val="文档结构图 字符"/>
    <w:qFormat/>
    <w:uiPriority w:val="99"/>
    <w:rPr>
      <w:rFonts w:ascii="Times New Roman" w:hAnsi="Times New Roman"/>
      <w:szCs w:val="24"/>
      <w:shd w:val="clear" w:color="auto" w:fill="000080"/>
    </w:rPr>
  </w:style>
  <w:style w:type="character" w:customStyle="1" w:styleId="264">
    <w:name w:val="引用 字符"/>
    <w:qFormat/>
    <w:uiPriority w:val="0"/>
    <w:rPr>
      <w:i/>
      <w:iCs/>
      <w:color w:val="000000"/>
      <w:kern w:val="2"/>
      <w:sz w:val="21"/>
      <w:szCs w:val="22"/>
    </w:rPr>
  </w:style>
  <w:style w:type="character" w:customStyle="1" w:styleId="265">
    <w:name w:val="标题 5 字符"/>
    <w:qFormat/>
    <w:uiPriority w:val="99"/>
    <w:rPr>
      <w:b/>
      <w:bCs/>
      <w:kern w:val="2"/>
      <w:sz w:val="28"/>
      <w:szCs w:val="28"/>
    </w:rPr>
  </w:style>
  <w:style w:type="character" w:customStyle="1" w:styleId="266">
    <w:name w:val="正文文本 字符"/>
    <w:qFormat/>
    <w:uiPriority w:val="99"/>
    <w:rPr>
      <w:rFonts w:ascii="Times New Roman" w:hAnsi="Times New Roman"/>
    </w:rPr>
  </w:style>
  <w:style w:type="character" w:customStyle="1" w:styleId="267">
    <w:name w:val="批注框文本 字符"/>
    <w:qFormat/>
    <w:uiPriority w:val="99"/>
    <w:rPr>
      <w:rFonts w:ascii="宋体" w:hAnsi="Times New Roman"/>
      <w:sz w:val="18"/>
      <w:szCs w:val="18"/>
    </w:rPr>
  </w:style>
  <w:style w:type="character" w:customStyle="1" w:styleId="268">
    <w:name w:val="标题 8 字符"/>
    <w:qFormat/>
    <w:uiPriority w:val="9"/>
    <w:rPr>
      <w:rFonts w:ascii="Cambria" w:hAnsi="Cambria" w:eastAsia="宋体" w:cs="Times New Roman"/>
      <w:kern w:val="2"/>
      <w:sz w:val="24"/>
      <w:szCs w:val="24"/>
    </w:rPr>
  </w:style>
  <w:style w:type="character" w:customStyle="1" w:styleId="269">
    <w:name w:val="批注主题 字符"/>
    <w:qFormat/>
    <w:uiPriority w:val="99"/>
    <w:rPr>
      <w:rFonts w:ascii="宋体" w:hAnsi="Times New Roman"/>
      <w:b/>
      <w:bCs/>
      <w:sz w:val="28"/>
    </w:rPr>
  </w:style>
  <w:style w:type="character" w:customStyle="1" w:styleId="270">
    <w:name w:val="标题 4 字符"/>
    <w:qFormat/>
    <w:uiPriority w:val="99"/>
    <w:rPr>
      <w:rFonts w:ascii="Cambria" w:hAnsi="Cambria" w:eastAsia="宋体" w:cs="Times New Roman"/>
      <w:b/>
      <w:bCs/>
      <w:kern w:val="2"/>
      <w:sz w:val="28"/>
      <w:szCs w:val="28"/>
    </w:rPr>
  </w:style>
  <w:style w:type="character" w:customStyle="1" w:styleId="271">
    <w:name w:val="标题 9 字符"/>
    <w:qFormat/>
    <w:uiPriority w:val="9"/>
    <w:rPr>
      <w:rFonts w:ascii="Cambria" w:hAnsi="Cambria" w:eastAsia="宋体" w:cs="Times New Roman"/>
      <w:kern w:val="2"/>
      <w:sz w:val="21"/>
      <w:szCs w:val="21"/>
    </w:rPr>
  </w:style>
  <w:style w:type="character" w:customStyle="1" w:styleId="272">
    <w:name w:val="标题 2 字符"/>
    <w:qFormat/>
    <w:uiPriority w:val="99"/>
    <w:rPr>
      <w:rFonts w:ascii="Cambria" w:hAnsi="Cambria" w:eastAsia="宋体" w:cs="Times New Roman"/>
      <w:b/>
      <w:bCs/>
      <w:kern w:val="2"/>
      <w:sz w:val="32"/>
      <w:szCs w:val="32"/>
    </w:rPr>
  </w:style>
  <w:style w:type="character" w:customStyle="1" w:styleId="273">
    <w:name w:val="标题 3 字符"/>
    <w:qFormat/>
    <w:uiPriority w:val="99"/>
    <w:rPr>
      <w:b/>
      <w:bCs/>
      <w:kern w:val="2"/>
      <w:sz w:val="32"/>
      <w:szCs w:val="32"/>
    </w:rPr>
  </w:style>
  <w:style w:type="character" w:customStyle="1" w:styleId="274">
    <w:name w:val="标题 字符"/>
    <w:qFormat/>
    <w:uiPriority w:val="99"/>
    <w:rPr>
      <w:rFonts w:ascii="Cambria" w:hAnsi="Cambria" w:cs="Times New Roman"/>
      <w:b/>
      <w:bCs/>
      <w:kern w:val="2"/>
      <w:sz w:val="32"/>
      <w:szCs w:val="32"/>
    </w:rPr>
  </w:style>
  <w:style w:type="character" w:customStyle="1" w:styleId="275">
    <w:name w:val="标题 6 字符"/>
    <w:qFormat/>
    <w:uiPriority w:val="9"/>
    <w:rPr>
      <w:rFonts w:ascii="Cambria" w:hAnsi="Cambria" w:eastAsia="宋体" w:cs="Times New Roman"/>
      <w:b/>
      <w:bCs/>
      <w:kern w:val="2"/>
      <w:sz w:val="24"/>
      <w:szCs w:val="24"/>
    </w:rPr>
  </w:style>
  <w:style w:type="character" w:customStyle="1" w:styleId="276">
    <w:name w:val="副标题 字符"/>
    <w:qFormat/>
    <w:uiPriority w:val="11"/>
    <w:rPr>
      <w:rFonts w:ascii="Cambria" w:hAnsi="Cambria" w:cs="Times New Roman"/>
      <w:b/>
      <w:bCs/>
      <w:kern w:val="28"/>
      <w:sz w:val="32"/>
      <w:szCs w:val="32"/>
    </w:rPr>
  </w:style>
  <w:style w:type="character" w:customStyle="1" w:styleId="277">
    <w:name w:val="页脚 字符"/>
    <w:qFormat/>
    <w:uiPriority w:val="99"/>
    <w:rPr>
      <w:kern w:val="2"/>
      <w:sz w:val="18"/>
      <w:szCs w:val="18"/>
    </w:rPr>
  </w:style>
  <w:style w:type="character" w:customStyle="1" w:styleId="278">
    <w:name w:val="不明显参考1"/>
    <w:qFormat/>
    <w:uiPriority w:val="99"/>
    <w:rPr>
      <w:smallCaps/>
      <w:color w:val="auto"/>
      <w:u w:val="single"/>
    </w:rPr>
  </w:style>
  <w:style w:type="character" w:customStyle="1" w:styleId="279">
    <w:name w:val="明显参考1"/>
    <w:qFormat/>
    <w:uiPriority w:val="99"/>
    <w:rPr>
      <w:b/>
      <w:bCs/>
      <w:smallCaps/>
      <w:color w:val="auto"/>
      <w:spacing w:val="5"/>
      <w:u w:val="single"/>
    </w:rPr>
  </w:style>
  <w:style w:type="character" w:customStyle="1" w:styleId="280">
    <w:name w:val="明显强调1"/>
    <w:qFormat/>
    <w:uiPriority w:val="99"/>
    <w:rPr>
      <w:b/>
      <w:bCs/>
      <w:i/>
      <w:iCs/>
      <w:color w:val="4F81BD"/>
    </w:rPr>
  </w:style>
  <w:style w:type="character" w:customStyle="1" w:styleId="281">
    <w:name w:val="书籍标题1"/>
    <w:qFormat/>
    <w:uiPriority w:val="99"/>
    <w:rPr>
      <w:b/>
      <w:bCs/>
      <w:smallCaps/>
      <w:spacing w:val="5"/>
    </w:rPr>
  </w:style>
  <w:style w:type="character" w:customStyle="1" w:styleId="282">
    <w:name w:val="不明显强调1"/>
    <w:qFormat/>
    <w:uiPriority w:val="99"/>
    <w:rPr>
      <w:i/>
      <w:iCs/>
      <w:color w:val="808080"/>
    </w:rPr>
  </w:style>
  <w:style w:type="paragraph" w:customStyle="1" w:styleId="283">
    <w:name w:val="TOC 标题1"/>
    <w:basedOn w:val="3"/>
    <w:next w:val="1"/>
    <w:qFormat/>
    <w:uiPriority w:val="99"/>
    <w:pPr>
      <w:outlineLvl w:val="9"/>
    </w:pPr>
    <w:rPr>
      <w:rFonts w:ascii="Calibri" w:hAnsi="Calibri" w:eastAsia="黑体" w:cs="Calibri"/>
      <w:lang w:val="zh-CN"/>
    </w:rPr>
  </w:style>
  <w:style w:type="paragraph" w:customStyle="1" w:styleId="284">
    <w:name w:val="列出段落2"/>
    <w:basedOn w:val="1"/>
    <w:qFormat/>
    <w:uiPriority w:val="99"/>
    <w:pPr>
      <w:ind w:firstLine="420" w:firstLineChars="200"/>
    </w:pPr>
    <w:rPr>
      <w:rFonts w:ascii="Calibri" w:hAnsi="Calibri" w:cs="Calibri"/>
      <w:szCs w:val="21"/>
    </w:rPr>
  </w:style>
  <w:style w:type="paragraph" w:customStyle="1" w:styleId="285">
    <w:name w:val="引用1"/>
    <w:basedOn w:val="1"/>
    <w:next w:val="1"/>
    <w:qFormat/>
    <w:uiPriority w:val="99"/>
    <w:rPr>
      <w:i/>
      <w:iCs/>
      <w:color w:val="000000"/>
      <w:kern w:val="0"/>
      <w:sz w:val="20"/>
      <w:szCs w:val="20"/>
    </w:rPr>
  </w:style>
  <w:style w:type="paragraph" w:customStyle="1" w:styleId="28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修订1"/>
    <w:qFormat/>
    <w:uiPriority w:val="99"/>
    <w:rPr>
      <w:rFonts w:ascii="Times New Roman" w:hAnsi="Times New Roman" w:eastAsia="宋体" w:cs="Times New Roman"/>
      <w:kern w:val="2"/>
      <w:sz w:val="21"/>
      <w:szCs w:val="21"/>
      <w:lang w:val="en-US" w:eastAsia="zh-CN" w:bidi="ar-SA"/>
    </w:rPr>
  </w:style>
  <w:style w:type="paragraph" w:customStyle="1" w:styleId="288">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89">
    <w:name w:val="纯文本 字符"/>
    <w:qFormat/>
    <w:uiPriority w:val="0"/>
    <w:rPr>
      <w:rFonts w:ascii="宋体" w:hAnsi="Courier New" w:cs="宋体"/>
      <w:kern w:val="2"/>
      <w:sz w:val="24"/>
      <w:szCs w:val="24"/>
    </w:rPr>
  </w:style>
  <w:style w:type="character" w:customStyle="1" w:styleId="290">
    <w:name w:val="批注文字 字符1"/>
    <w:qFormat/>
    <w:uiPriority w:val="0"/>
    <w:rPr>
      <w:kern w:val="2"/>
      <w:sz w:val="21"/>
      <w:szCs w:val="22"/>
    </w:rPr>
  </w:style>
  <w:style w:type="paragraph" w:customStyle="1" w:styleId="291">
    <w:name w:val="正文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2">
    <w:name w:val="_Style 291"/>
    <w:unhideWhenUsed/>
    <w:qFormat/>
    <w:uiPriority w:val="99"/>
    <w:rPr>
      <w:color w:val="605E5C"/>
      <w:shd w:val="clear" w:color="auto" w:fill="E1DFDD"/>
    </w:rPr>
  </w:style>
  <w:style w:type="character" w:customStyle="1" w:styleId="293">
    <w:name w:val="纯文本 字符1"/>
    <w:qFormat/>
    <w:uiPriority w:val="99"/>
    <w:rPr>
      <w:rFonts w:ascii="宋体" w:hAnsi="Courier New" w:eastAsia="宋体" w:cs="Courier New"/>
      <w:kern w:val="2"/>
      <w:sz w:val="21"/>
      <w:szCs w:val="21"/>
      <w:lang w:val="en-US" w:eastAsia="zh-CN" w:bidi="ar-SA"/>
    </w:rPr>
  </w:style>
  <w:style w:type="character" w:customStyle="1" w:styleId="294">
    <w:name w:val="页眉 字符1"/>
    <w:qFormat/>
    <w:uiPriority w:val="99"/>
    <w:rPr>
      <w:sz w:val="18"/>
      <w:szCs w:val="18"/>
    </w:rPr>
  </w:style>
  <w:style w:type="character" w:customStyle="1" w:styleId="295">
    <w:name w:val="文档结构图 字符1"/>
    <w:qFormat/>
    <w:uiPriority w:val="99"/>
    <w:rPr>
      <w:shd w:val="clear" w:color="auto" w:fill="000080"/>
    </w:rPr>
  </w:style>
  <w:style w:type="character" w:customStyle="1" w:styleId="296">
    <w:name w:val="批注文字 字符2"/>
    <w:qFormat/>
    <w:uiPriority w:val="0"/>
    <w:rPr>
      <w:szCs w:val="24"/>
    </w:rPr>
  </w:style>
  <w:style w:type="character" w:customStyle="1" w:styleId="297">
    <w:name w:val="标题 字符1"/>
    <w:qFormat/>
    <w:uiPriority w:val="99"/>
    <w:rPr>
      <w:sz w:val="30"/>
      <w:szCs w:val="24"/>
    </w:rPr>
  </w:style>
  <w:style w:type="character" w:customStyle="1" w:styleId="298">
    <w:name w:val="标题 6 字符1"/>
    <w:qFormat/>
    <w:uiPriority w:val="0"/>
    <w:rPr>
      <w:rFonts w:ascii="Arial" w:hAnsi="Arial" w:eastAsia="黑体" w:cs="Times New Roman"/>
      <w:b/>
      <w:sz w:val="24"/>
      <w:szCs w:val="24"/>
    </w:rPr>
  </w:style>
  <w:style w:type="character" w:customStyle="1" w:styleId="299">
    <w:name w:val="正文文本 字符1"/>
    <w:qFormat/>
    <w:uiPriority w:val="99"/>
    <w:rPr>
      <w:sz w:val="24"/>
      <w:szCs w:val="24"/>
    </w:rPr>
  </w:style>
  <w:style w:type="character" w:customStyle="1" w:styleId="300">
    <w:name w:val="批注主题 字符1"/>
    <w:qFormat/>
    <w:uiPriority w:val="99"/>
    <w:rPr>
      <w:b/>
      <w:bCs/>
      <w:szCs w:val="24"/>
    </w:rPr>
  </w:style>
  <w:style w:type="character" w:customStyle="1" w:styleId="301">
    <w:name w:val="标题 1 字符1"/>
    <w:qFormat/>
    <w:uiPriority w:val="0"/>
    <w:rPr>
      <w:rFonts w:ascii="Times New Roman" w:hAnsi="Times New Roman" w:eastAsia="宋体" w:cs="Times New Roman"/>
      <w:b/>
      <w:bCs/>
      <w:kern w:val="44"/>
      <w:sz w:val="44"/>
      <w:szCs w:val="44"/>
    </w:rPr>
  </w:style>
  <w:style w:type="character" w:customStyle="1" w:styleId="302">
    <w:name w:val="标题 2 字符1"/>
    <w:qFormat/>
    <w:uiPriority w:val="0"/>
    <w:rPr>
      <w:rFonts w:ascii="Arial" w:hAnsi="Arial" w:eastAsia="黑体" w:cs="Times New Roman"/>
      <w:b/>
      <w:bCs/>
      <w:sz w:val="32"/>
      <w:szCs w:val="32"/>
    </w:rPr>
  </w:style>
  <w:style w:type="character" w:customStyle="1" w:styleId="303">
    <w:name w:val="标题 4 字符1"/>
    <w:qFormat/>
    <w:uiPriority w:val="0"/>
    <w:rPr>
      <w:rFonts w:ascii="Arial" w:hAnsi="Arial" w:eastAsia="黑体" w:cs="Times New Roman"/>
      <w:kern w:val="0"/>
      <w:sz w:val="28"/>
      <w:szCs w:val="20"/>
    </w:rPr>
  </w:style>
  <w:style w:type="character" w:customStyle="1" w:styleId="304">
    <w:name w:val="页脚 字符1"/>
    <w:qFormat/>
    <w:uiPriority w:val="99"/>
    <w:rPr>
      <w:sz w:val="18"/>
      <w:szCs w:val="18"/>
    </w:rPr>
  </w:style>
  <w:style w:type="character" w:customStyle="1" w:styleId="305">
    <w:name w:val="日期 字符1"/>
    <w:qFormat/>
    <w:uiPriority w:val="99"/>
    <w:rPr>
      <w:rFonts w:ascii="宋体" w:hAnsi="Courier New" w:cs="Courier New"/>
      <w:szCs w:val="21"/>
    </w:rPr>
  </w:style>
  <w:style w:type="character" w:customStyle="1" w:styleId="306">
    <w:name w:val="正文文本缩进 字符1"/>
    <w:qFormat/>
    <w:uiPriority w:val="99"/>
    <w:rPr>
      <w:rFonts w:ascii="仿宋_GB2312" w:eastAsia="仿宋_GB2312"/>
      <w:sz w:val="32"/>
    </w:rPr>
  </w:style>
  <w:style w:type="character" w:customStyle="1" w:styleId="307">
    <w:name w:val="标题 8 字符1"/>
    <w:qFormat/>
    <w:uiPriority w:val="0"/>
    <w:rPr>
      <w:rFonts w:ascii="Arial" w:hAnsi="Arial" w:eastAsia="黑体" w:cs="Times New Roman"/>
      <w:sz w:val="24"/>
      <w:szCs w:val="24"/>
    </w:rPr>
  </w:style>
  <w:style w:type="character" w:customStyle="1" w:styleId="308">
    <w:name w:val="正文文本缩进 2 字符1"/>
    <w:qFormat/>
    <w:uiPriority w:val="99"/>
    <w:rPr>
      <w:sz w:val="32"/>
    </w:rPr>
  </w:style>
  <w:style w:type="character" w:customStyle="1" w:styleId="309">
    <w:name w:val="z-窗体顶端 字符1"/>
    <w:qFormat/>
    <w:uiPriority w:val="0"/>
    <w:rPr>
      <w:rFonts w:ascii="Arial"/>
      <w:vanish/>
      <w:sz w:val="16"/>
      <w:szCs w:val="24"/>
    </w:rPr>
  </w:style>
  <w:style w:type="character" w:customStyle="1" w:styleId="310">
    <w:name w:val="正文文本 3 字符1"/>
    <w:qFormat/>
    <w:uiPriority w:val="0"/>
    <w:rPr>
      <w:b/>
      <w:bCs/>
      <w:sz w:val="24"/>
      <w:szCs w:val="24"/>
    </w:rPr>
  </w:style>
  <w:style w:type="character" w:customStyle="1" w:styleId="311">
    <w:name w:val="标题 7 字符1"/>
    <w:qFormat/>
    <w:uiPriority w:val="0"/>
    <w:rPr>
      <w:rFonts w:ascii="Times New Roman" w:hAnsi="Times New Roman" w:eastAsia="宋体" w:cs="Times New Roman"/>
      <w:b/>
      <w:sz w:val="24"/>
      <w:szCs w:val="24"/>
    </w:rPr>
  </w:style>
  <w:style w:type="character" w:customStyle="1" w:styleId="312">
    <w:name w:val="正文文本首行缩进 2 字符1"/>
    <w:qFormat/>
    <w:uiPriority w:val="0"/>
    <w:rPr>
      <w:kern w:val="2"/>
      <w:sz w:val="21"/>
      <w:szCs w:val="24"/>
    </w:rPr>
  </w:style>
  <w:style w:type="character" w:customStyle="1" w:styleId="313">
    <w:name w:val="正文文本缩进 3 字符1"/>
    <w:qFormat/>
    <w:uiPriority w:val="0"/>
    <w:rPr>
      <w:sz w:val="16"/>
      <w:szCs w:val="16"/>
    </w:rPr>
  </w:style>
  <w:style w:type="character" w:customStyle="1" w:styleId="314">
    <w:name w:val="标题 5 字符1"/>
    <w:qFormat/>
    <w:uiPriority w:val="0"/>
    <w:rPr>
      <w:rFonts w:ascii="Times New Roman" w:hAnsi="Times New Roman" w:eastAsia="宋体" w:cs="Times New Roman"/>
      <w:b/>
      <w:sz w:val="28"/>
      <w:szCs w:val="24"/>
    </w:rPr>
  </w:style>
  <w:style w:type="character" w:customStyle="1" w:styleId="315">
    <w:name w:val="批注框文本 字符1"/>
    <w:qFormat/>
    <w:uiPriority w:val="99"/>
    <w:rPr>
      <w:sz w:val="18"/>
      <w:szCs w:val="18"/>
    </w:rPr>
  </w:style>
  <w:style w:type="character" w:customStyle="1" w:styleId="316">
    <w:name w:val="标题 3 字符1"/>
    <w:qFormat/>
    <w:uiPriority w:val="0"/>
    <w:rPr>
      <w:rFonts w:ascii="Times New Roman" w:hAnsi="Times New Roman" w:eastAsia="宋体" w:cs="Times New Roman"/>
      <w:b/>
      <w:bCs/>
      <w:sz w:val="32"/>
      <w:szCs w:val="32"/>
    </w:rPr>
  </w:style>
  <w:style w:type="character" w:customStyle="1" w:styleId="317">
    <w:name w:val="标题 9 字符1"/>
    <w:qFormat/>
    <w:uiPriority w:val="0"/>
    <w:rPr>
      <w:rFonts w:ascii="Arial" w:hAnsi="Arial" w:eastAsia="黑体" w:cs="Times New Roman"/>
      <w:szCs w:val="24"/>
    </w:rPr>
  </w:style>
  <w:style w:type="character" w:customStyle="1" w:styleId="318">
    <w:name w:val="正文文本首行缩进 字符1"/>
    <w:qFormat/>
    <w:uiPriority w:val="0"/>
    <w:rPr>
      <w:kern w:val="2"/>
      <w:sz w:val="21"/>
      <w:szCs w:val="24"/>
    </w:rPr>
  </w:style>
  <w:style w:type="character" w:customStyle="1" w:styleId="319">
    <w:name w:val="正文文本 2 字符1"/>
    <w:qFormat/>
    <w:uiPriority w:val="0"/>
    <w:rPr>
      <w:szCs w:val="24"/>
    </w:rPr>
  </w:style>
  <w:style w:type="character" w:customStyle="1" w:styleId="320">
    <w:name w:val="HTML 预设格式 字符1"/>
    <w:qFormat/>
    <w:uiPriority w:val="0"/>
    <w:rPr>
      <w:rFonts w:ascii="黑体" w:hAnsi="Courier New" w:eastAsia="黑体" w:cs="Courier New"/>
    </w:rPr>
  </w:style>
  <w:style w:type="paragraph" w:customStyle="1" w:styleId="321">
    <w:name w:val="3"/>
    <w:basedOn w:val="1"/>
    <w:next w:val="120"/>
    <w:qFormat/>
    <w:uiPriority w:val="0"/>
    <w:pPr>
      <w:ind w:firstLine="420" w:firstLineChars="200"/>
    </w:pPr>
    <w:rPr>
      <w:rFonts w:ascii="Calibri" w:hAnsi="Calibri"/>
      <w:szCs w:val="22"/>
    </w:rPr>
  </w:style>
  <w:style w:type="character" w:customStyle="1" w:styleId="322">
    <w:name w:val="正文文本缩进 2 字符"/>
    <w:qFormat/>
    <w:uiPriority w:val="99"/>
    <w:rPr>
      <w:rFonts w:ascii="Times New Roman" w:hAnsi="Times New Roman" w:eastAsia="宋体" w:cs="Times New Roman"/>
      <w:szCs w:val="24"/>
    </w:rPr>
  </w:style>
  <w:style w:type="character" w:customStyle="1" w:styleId="323">
    <w:name w:val="正文文本缩进 字符"/>
    <w:qFormat/>
    <w:uiPriority w:val="99"/>
    <w:rPr>
      <w:rFonts w:ascii="Times New Roman" w:hAnsi="Times New Roman" w:eastAsia="宋体" w:cs="Times New Roman"/>
      <w:szCs w:val="24"/>
    </w:rPr>
  </w:style>
  <w:style w:type="character" w:customStyle="1" w:styleId="324">
    <w:name w:val="正文文本 3 字符"/>
    <w:semiHidden/>
    <w:qFormat/>
    <w:uiPriority w:val="99"/>
    <w:rPr>
      <w:rFonts w:ascii="Times New Roman" w:hAnsi="Times New Roman" w:eastAsia="宋体" w:cs="Times New Roman"/>
      <w:sz w:val="16"/>
      <w:szCs w:val="16"/>
    </w:rPr>
  </w:style>
  <w:style w:type="character" w:customStyle="1" w:styleId="325">
    <w:name w:val="HTML 预设格式 字符"/>
    <w:semiHidden/>
    <w:qFormat/>
    <w:uiPriority w:val="99"/>
    <w:rPr>
      <w:rFonts w:ascii="Courier New" w:hAnsi="Courier New" w:eastAsia="宋体" w:cs="Courier New"/>
      <w:sz w:val="20"/>
      <w:szCs w:val="20"/>
    </w:rPr>
  </w:style>
  <w:style w:type="character" w:customStyle="1" w:styleId="326">
    <w:name w:val="正文文本 2 字符"/>
    <w:semiHidden/>
    <w:qFormat/>
    <w:uiPriority w:val="99"/>
    <w:rPr>
      <w:rFonts w:ascii="Times New Roman" w:hAnsi="Times New Roman" w:eastAsia="宋体" w:cs="Times New Roman"/>
      <w:szCs w:val="24"/>
    </w:rPr>
  </w:style>
  <w:style w:type="character" w:customStyle="1" w:styleId="327">
    <w:name w:val="正文文本缩进 3 字符"/>
    <w:semiHidden/>
    <w:qFormat/>
    <w:uiPriority w:val="99"/>
    <w:rPr>
      <w:rFonts w:ascii="Times New Roman" w:hAnsi="Times New Roman" w:eastAsia="宋体" w:cs="Times New Roman"/>
      <w:sz w:val="16"/>
      <w:szCs w:val="16"/>
    </w:rPr>
  </w:style>
  <w:style w:type="paragraph" w:customStyle="1" w:styleId="32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329">
    <w:name w:val="Char Char Char2"/>
    <w:basedOn w:val="17"/>
    <w:qFormat/>
    <w:uiPriority w:val="0"/>
    <w:pPr>
      <w:adjustRightInd/>
      <w:spacing w:line="240" w:lineRule="auto"/>
      <w:textAlignment w:val="auto"/>
    </w:pPr>
    <w:rPr>
      <w:rFonts w:ascii="Tahoma" w:hAnsi="Tahoma" w:eastAsia="等线"/>
      <w:kern w:val="2"/>
      <w:sz w:val="24"/>
      <w:szCs w:val="24"/>
    </w:rPr>
  </w:style>
  <w:style w:type="paragraph" w:customStyle="1" w:styleId="330">
    <w:name w:val="Char Char Char Char Char Char Char1"/>
    <w:basedOn w:val="1"/>
    <w:qFormat/>
    <w:uiPriority w:val="99"/>
  </w:style>
  <w:style w:type="paragraph" w:customStyle="1" w:styleId="331">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332">
    <w:name w:val="Char4"/>
    <w:basedOn w:val="1"/>
    <w:qFormat/>
    <w:uiPriority w:val="0"/>
    <w:pPr>
      <w:tabs>
        <w:tab w:val="left" w:pos="360"/>
      </w:tabs>
      <w:ind w:left="252" w:hanging="252" w:hangingChars="140"/>
    </w:pPr>
    <w:rPr>
      <w:rFonts w:ascii="宋体"/>
      <w:sz w:val="18"/>
      <w:szCs w:val="18"/>
    </w:rPr>
  </w:style>
  <w:style w:type="character" w:customStyle="1" w:styleId="333">
    <w:name w:val="z-窗体顶端 字符"/>
    <w:semiHidden/>
    <w:qFormat/>
    <w:uiPriority w:val="99"/>
    <w:rPr>
      <w:rFonts w:ascii="Arial" w:hAnsi="Arial" w:eastAsia="宋体" w:cs="Arial"/>
      <w:vanish/>
      <w:sz w:val="16"/>
      <w:szCs w:val="16"/>
    </w:rPr>
  </w:style>
  <w:style w:type="paragraph" w:customStyle="1" w:styleId="334">
    <w:name w:val="Char Char Char Char Char Char Char Char Char Char Char Char Char1"/>
    <w:basedOn w:val="17"/>
    <w:qFormat/>
    <w:uiPriority w:val="0"/>
    <w:pPr>
      <w:adjustRightInd/>
      <w:spacing w:line="240" w:lineRule="auto"/>
      <w:textAlignment w:val="auto"/>
    </w:pPr>
    <w:rPr>
      <w:rFonts w:ascii="Tahoma" w:hAnsi="Tahoma" w:eastAsia="等线"/>
      <w:kern w:val="2"/>
      <w:sz w:val="24"/>
      <w:szCs w:val="24"/>
    </w:rPr>
  </w:style>
  <w:style w:type="paragraph" w:customStyle="1" w:styleId="33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37">
    <w:name w:val="明显引用 字符1"/>
    <w:qFormat/>
    <w:uiPriority w:val="99"/>
    <w:rPr>
      <w:b/>
      <w:bCs/>
      <w:i/>
      <w:iCs/>
      <w:color w:val="4F81BD"/>
    </w:rPr>
  </w:style>
  <w:style w:type="character" w:customStyle="1" w:styleId="338">
    <w:name w:val="副标题 字符1"/>
    <w:qFormat/>
    <w:uiPriority w:val="11"/>
    <w:rPr>
      <w:rFonts w:ascii="Cambria" w:hAnsi="Cambria"/>
      <w:b/>
      <w:bCs/>
      <w:kern w:val="28"/>
      <w:sz w:val="32"/>
      <w:szCs w:val="32"/>
    </w:rPr>
  </w:style>
  <w:style w:type="character" w:customStyle="1" w:styleId="339">
    <w:name w:val="引用 字符1"/>
    <w:qFormat/>
    <w:uiPriority w:val="99"/>
    <w:rPr>
      <w:i/>
      <w:iCs/>
      <w:color w:val="000000"/>
    </w:rPr>
  </w:style>
  <w:style w:type="character" w:customStyle="1" w:styleId="340">
    <w:name w:val="脚注文本 字符1"/>
    <w:qFormat/>
    <w:uiPriority w:val="99"/>
    <w:rPr>
      <w:sz w:val="18"/>
    </w:rPr>
  </w:style>
  <w:style w:type="character" w:customStyle="1" w:styleId="341">
    <w:name w:val="脚注文本 字符"/>
    <w:qFormat/>
    <w:uiPriority w:val="99"/>
    <w:rPr>
      <w:rFonts w:ascii="Times New Roman" w:hAnsi="Times New Roman" w:eastAsia="宋体" w:cs="Times New Roman"/>
      <w:sz w:val="18"/>
      <w:szCs w:val="18"/>
    </w:rPr>
  </w:style>
  <w:style w:type="character" w:customStyle="1" w:styleId="342">
    <w:name w:val="正文文本首行缩进 2 字符"/>
    <w:semiHidden/>
    <w:qFormat/>
    <w:uiPriority w:val="99"/>
  </w:style>
  <w:style w:type="character" w:customStyle="1" w:styleId="343">
    <w:name w:val="正文文本首行缩进 字符"/>
    <w:semiHidden/>
    <w:qFormat/>
    <w:uiPriority w:val="99"/>
    <w:rPr>
      <w:rFonts w:ascii="Times New Roman" w:hAnsi="Times New Roman" w:eastAsia="宋体" w:cs="Times New Roman"/>
      <w:szCs w:val="24"/>
    </w:rPr>
  </w:style>
  <w:style w:type="paragraph" w:customStyle="1" w:styleId="344">
    <w:name w:val="Body text|1"/>
    <w:basedOn w:val="1"/>
    <w:qFormat/>
    <w:uiPriority w:val="0"/>
    <w:pPr>
      <w:spacing w:line="360" w:lineRule="auto"/>
      <w:ind w:firstLine="400"/>
    </w:pPr>
    <w:rPr>
      <w:rFonts w:ascii="宋体" w:hAnsi="宋体" w:cs="宋体"/>
      <w:szCs w:val="20"/>
      <w:lang w:val="zh-CN" w:bidi="zh-CN"/>
    </w:rPr>
  </w:style>
  <w:style w:type="paragraph" w:customStyle="1" w:styleId="345">
    <w:name w:val="表格文字"/>
    <w:basedOn w:val="1"/>
    <w:qFormat/>
    <w:uiPriority w:val="0"/>
    <w:pPr>
      <w:adjustRightInd w:val="0"/>
      <w:spacing w:line="420" w:lineRule="atLeast"/>
      <w:jc w:val="left"/>
      <w:textAlignment w:val="baseline"/>
    </w:pPr>
    <w:rPr>
      <w:kern w:val="0"/>
      <w:szCs w:val="20"/>
    </w:rPr>
  </w:style>
  <w:style w:type="paragraph" w:customStyle="1" w:styleId="346">
    <w:name w:val="正文_3"/>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132</Pages>
  <Words>6028</Words>
  <Characters>7031</Characters>
  <Lines>2534</Lines>
  <Paragraphs>2822</Paragraphs>
  <TotalTime>50</TotalTime>
  <ScaleCrop>false</ScaleCrop>
  <LinksUpToDate>false</LinksUpToDate>
  <CharactersWithSpaces>7457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2025-05-22T06:51:00Z</dcterms:created>
  <dc:creator>微软用户</dc:creator>
  <cp:lastModifiedBy>WPS_1460455803</cp:lastModifiedBy>
  <cp:lastPrinted>2016-03-22T07:52:00Z</cp:lastPrinted>
  <dcterms:modified xsi:type="dcterms:W3CDTF">2026-03-23T09:56:42Z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EA2E473A91D8479EB4BDC3EF8441FA2C_13</vt:lpwstr>
  </property>
  <property fmtid="{D5CDD505-2E9C-101B-9397-08002B2CF9AE}" pid="14" name="KSOTemplateDocerSaveRecord">
    <vt:lpwstr>eyJoZGlkIjoiNDBkYjE0Zjk5NWRjOGM0NTNjN2QyNTkzOTFiMjQwYzYiLCJ1c2VySWQiOiIyMTA4NDg0NzcifQ==</vt:lpwstr>
  </property>
</Properties>
</file>