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DB879">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
    <w:p w14:paraId="0A07BD47">
      <w:pPr>
        <w:spacing w:before="165"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公开招标文件（服务类）</w:t>
      </w:r>
    </w:p>
    <w:p w14:paraId="1D0668AE">
      <w:pPr>
        <w:spacing w:before="165" w:beforeLines="50" w:line="360" w:lineRule="auto"/>
        <w:jc w:val="center"/>
        <w:rPr>
          <w:rFonts w:hint="eastAsia" w:ascii="宋体" w:hAnsi="宋体" w:eastAsia="宋体" w:cs="宋体"/>
          <w:b/>
          <w:color w:val="auto"/>
          <w:sz w:val="48"/>
          <w:szCs w:val="48"/>
          <w:highlight w:val="none"/>
        </w:rPr>
      </w:pPr>
    </w:p>
    <w:p w14:paraId="16B3B90D">
      <w:pPr>
        <w:spacing w:before="165" w:beforeLines="50" w:line="360" w:lineRule="auto"/>
        <w:jc w:val="center"/>
        <w:rPr>
          <w:rFonts w:hint="eastAsia" w:ascii="宋体" w:hAnsi="宋体" w:eastAsia="宋体" w:cs="宋体"/>
          <w:b/>
          <w:color w:val="auto"/>
          <w:sz w:val="48"/>
          <w:szCs w:val="48"/>
          <w:highlight w:val="none"/>
        </w:rPr>
      </w:pPr>
    </w:p>
    <w:p w14:paraId="0FB6C548">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招 标 文 件</w:t>
      </w:r>
    </w:p>
    <w:p w14:paraId="4222742D">
      <w:pPr>
        <w:snapToGrid w:val="0"/>
        <w:spacing w:before="165" w:beforeLines="50" w:line="360" w:lineRule="auto"/>
        <w:jc w:val="center"/>
        <w:outlineLvl w:val="0"/>
        <w:rPr>
          <w:rFonts w:hint="eastAsia" w:ascii="宋体" w:hAnsi="宋体" w:eastAsia="宋体" w:cs="宋体"/>
          <w:color w:val="auto"/>
          <w:sz w:val="30"/>
          <w:szCs w:val="72"/>
          <w:highlight w:val="none"/>
        </w:rPr>
      </w:pPr>
      <w:bookmarkStart w:id="0" w:name="_Toc5320"/>
      <w:r>
        <w:rPr>
          <w:rFonts w:hint="eastAsia" w:ascii="宋体" w:hAnsi="宋体" w:eastAsia="宋体" w:cs="宋体"/>
          <w:color w:val="auto"/>
          <w:sz w:val="30"/>
          <w:szCs w:val="72"/>
          <w:highlight w:val="none"/>
        </w:rPr>
        <w:t>（全流程电子化评标）</w:t>
      </w:r>
      <w:bookmarkEnd w:id="0"/>
    </w:p>
    <w:p w14:paraId="741B11E8">
      <w:pPr>
        <w:snapToGrid w:val="0"/>
        <w:spacing w:before="165" w:beforeLines="50" w:line="360" w:lineRule="auto"/>
        <w:rPr>
          <w:rFonts w:hint="eastAsia" w:ascii="宋体" w:hAnsi="宋体" w:eastAsia="宋体" w:cs="宋体"/>
          <w:color w:val="auto"/>
          <w:sz w:val="30"/>
          <w:szCs w:val="72"/>
          <w:highlight w:val="none"/>
        </w:rPr>
      </w:pPr>
    </w:p>
    <w:p w14:paraId="0B65D91D">
      <w:pPr>
        <w:pStyle w:val="11"/>
        <w:snapToGrid w:val="0"/>
        <w:spacing w:before="50" w:after="120" w:line="360" w:lineRule="auto"/>
        <w:ind w:left="3295" w:leftChars="852" w:hanging="1506" w:hangingChars="500"/>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lang w:eastAsia="zh-CN"/>
        </w:rPr>
        <w:t>：</w:t>
      </w:r>
      <w:r>
        <w:rPr>
          <w:rFonts w:hint="eastAsia" w:hAnsi="宋体" w:cs="宋体"/>
          <w:b/>
          <w:bCs/>
          <w:color w:val="auto"/>
          <w:sz w:val="30"/>
          <w:szCs w:val="30"/>
          <w:highlight w:val="none"/>
          <w:lang w:eastAsia="zh-CN"/>
        </w:rPr>
        <w:t>2025-2026年度</w:t>
      </w:r>
      <w:bookmarkStart w:id="186" w:name="_GoBack"/>
      <w:bookmarkEnd w:id="186"/>
      <w:r>
        <w:rPr>
          <w:rFonts w:hint="eastAsia" w:hAnsi="宋体" w:cs="宋体"/>
          <w:b/>
          <w:bCs/>
          <w:color w:val="auto"/>
          <w:sz w:val="30"/>
          <w:szCs w:val="30"/>
          <w:highlight w:val="none"/>
          <w:lang w:eastAsia="zh-CN"/>
        </w:rPr>
        <w:t>数字证书（CA）运维服务采购</w:t>
      </w:r>
    </w:p>
    <w:p w14:paraId="706EA8E4">
      <w:pPr>
        <w:pStyle w:val="11"/>
        <w:snapToGrid w:val="0"/>
        <w:spacing w:before="50" w:after="120" w:line="360" w:lineRule="auto"/>
        <w:ind w:firstLine="1783" w:firstLineChars="592"/>
        <w:outlineLvl w:val="0"/>
        <w:rPr>
          <w:rFonts w:hint="eastAsia" w:hAnsi="宋体" w:cs="宋体"/>
          <w:b/>
          <w:bCs/>
          <w:color w:val="auto"/>
          <w:sz w:val="30"/>
          <w:szCs w:val="30"/>
          <w:highlight w:val="none"/>
          <w:lang w:val="en-US" w:eastAsia="zh-CN"/>
        </w:rPr>
      </w:pPr>
      <w:bookmarkStart w:id="1" w:name="_Toc7308"/>
      <w:r>
        <w:rPr>
          <w:rFonts w:hint="eastAsia" w:ascii="宋体" w:hAnsi="宋体" w:eastAsia="宋体" w:cs="宋体"/>
          <w:b/>
          <w:bCs/>
          <w:color w:val="auto"/>
          <w:sz w:val="30"/>
          <w:szCs w:val="30"/>
          <w:highlight w:val="none"/>
        </w:rPr>
        <w:t>项目编号：</w:t>
      </w:r>
      <w:bookmarkEnd w:id="1"/>
      <w:bookmarkStart w:id="2" w:name="_Toc31224"/>
      <w:r>
        <w:rPr>
          <w:rFonts w:hint="eastAsia" w:ascii="宋体" w:hAnsi="宋体" w:eastAsia="宋体" w:cs="宋体"/>
          <w:b/>
          <w:bCs/>
          <w:color w:val="auto"/>
          <w:sz w:val="30"/>
          <w:szCs w:val="30"/>
          <w:highlight w:val="none"/>
        </w:rPr>
        <w:t>NNZC2025-G3-991382-JGJD</w:t>
      </w:r>
    </w:p>
    <w:bookmarkEnd w:id="2"/>
    <w:p w14:paraId="6EB93C89">
      <w:pPr>
        <w:pStyle w:val="11"/>
        <w:snapToGrid w:val="0"/>
        <w:spacing w:before="50" w:after="120" w:line="360" w:lineRule="auto"/>
        <w:ind w:firstLine="1783" w:firstLineChars="592"/>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项目所属区划：南宁市</w:t>
      </w:r>
      <w:r>
        <w:rPr>
          <w:rFonts w:hint="eastAsia" w:hAnsi="宋体" w:cs="宋体"/>
          <w:b/>
          <w:bCs/>
          <w:color w:val="auto"/>
          <w:sz w:val="30"/>
          <w:szCs w:val="30"/>
          <w:highlight w:val="none"/>
          <w:lang w:val="en-US" w:eastAsia="zh-CN"/>
        </w:rPr>
        <w:t>本级</w:t>
      </w:r>
      <w:r>
        <w:rPr>
          <w:rFonts w:hint="eastAsia" w:ascii="宋体" w:hAnsi="宋体" w:eastAsia="宋体" w:cs="宋体"/>
          <w:b/>
          <w:bCs/>
          <w:color w:val="auto"/>
          <w:sz w:val="30"/>
          <w:szCs w:val="30"/>
          <w:highlight w:val="none"/>
        </w:rPr>
        <w:t xml:space="preserve">   </w:t>
      </w:r>
    </w:p>
    <w:p w14:paraId="19E7AE79">
      <w:pPr>
        <w:pStyle w:val="11"/>
        <w:snapToGrid w:val="0"/>
        <w:spacing w:before="50" w:after="120" w:line="360" w:lineRule="auto"/>
        <w:ind w:firstLine="1783" w:firstLineChars="592"/>
        <w:outlineLvl w:val="0"/>
        <w:rPr>
          <w:rFonts w:hint="eastAsia" w:ascii="宋体" w:hAnsi="宋体" w:eastAsia="宋体" w:cs="宋体"/>
          <w:b/>
          <w:bCs/>
          <w:color w:val="auto"/>
          <w:sz w:val="30"/>
          <w:szCs w:val="30"/>
          <w:highlight w:val="none"/>
          <w:lang w:eastAsia="zh-CN"/>
        </w:rPr>
      </w:pPr>
      <w:bookmarkStart w:id="3" w:name="_Toc26813"/>
      <w:r>
        <w:rPr>
          <w:rFonts w:hint="eastAsia" w:ascii="宋体" w:hAnsi="宋体" w:eastAsia="宋体" w:cs="宋体"/>
          <w:b/>
          <w:bCs/>
          <w:color w:val="auto"/>
          <w:sz w:val="30"/>
          <w:szCs w:val="30"/>
          <w:highlight w:val="none"/>
          <w:lang w:eastAsia="zh-CN"/>
        </w:rPr>
        <w:t>采 购 人：</w:t>
      </w:r>
      <w:bookmarkEnd w:id="3"/>
      <w:bookmarkStart w:id="4" w:name="_Toc6082"/>
      <w:r>
        <w:rPr>
          <w:rFonts w:hint="eastAsia" w:hAnsi="宋体" w:cs="宋体"/>
          <w:b/>
          <w:bCs/>
          <w:color w:val="auto"/>
          <w:sz w:val="30"/>
          <w:szCs w:val="30"/>
          <w:highlight w:val="none"/>
          <w:lang w:eastAsia="zh-CN"/>
        </w:rPr>
        <w:t>南宁市数据局</w:t>
      </w:r>
    </w:p>
    <w:p w14:paraId="06188BD2">
      <w:pPr>
        <w:pStyle w:val="11"/>
        <w:snapToGrid w:val="0"/>
        <w:spacing w:before="50" w:after="120" w:line="360" w:lineRule="auto"/>
        <w:ind w:firstLine="1783" w:firstLineChars="592"/>
        <w:outlineLvl w:val="0"/>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sz w:val="30"/>
          <w:szCs w:val="30"/>
          <w:highlight w:val="none"/>
        </w:rPr>
        <w:t>采购代理机构：</w:t>
      </w:r>
      <w:bookmarkEnd w:id="4"/>
      <w:r>
        <w:rPr>
          <w:rFonts w:hint="eastAsia" w:hAnsi="宋体" w:cs="宋体"/>
          <w:b/>
          <w:bCs/>
          <w:color w:val="auto"/>
          <w:sz w:val="30"/>
          <w:szCs w:val="30"/>
          <w:highlight w:val="none"/>
          <w:lang w:eastAsia="zh-CN"/>
        </w:rPr>
        <w:t>广西建设工程机电设备招标中心有限公司</w:t>
      </w:r>
    </w:p>
    <w:p w14:paraId="6487BBE0">
      <w:pPr>
        <w:pStyle w:val="11"/>
        <w:snapToGrid w:val="0"/>
        <w:spacing w:before="50" w:after="120" w:line="360" w:lineRule="auto"/>
        <w:jc w:val="center"/>
        <w:rPr>
          <w:rFonts w:hint="eastAsia" w:ascii="宋体" w:hAnsi="宋体" w:eastAsia="宋体" w:cs="宋体"/>
          <w:b/>
          <w:bCs/>
          <w:color w:val="auto"/>
          <w:w w:val="95"/>
          <w:sz w:val="30"/>
          <w:szCs w:val="30"/>
          <w:highlight w:val="none"/>
          <w:lang w:val="en-US" w:eastAsia="zh-CN"/>
        </w:rPr>
      </w:pPr>
      <w:r>
        <w:rPr>
          <w:rFonts w:hint="eastAsia" w:ascii="宋体" w:hAnsi="宋体" w:eastAsia="宋体" w:cs="宋体"/>
          <w:b/>
          <w:bCs/>
          <w:color w:val="auto"/>
          <w:w w:val="95"/>
          <w:sz w:val="30"/>
          <w:szCs w:val="30"/>
          <w:highlight w:val="none"/>
          <w:lang w:val="en-US" w:eastAsia="zh-CN"/>
        </w:rPr>
        <w:t>202</w:t>
      </w:r>
      <w:r>
        <w:rPr>
          <w:rFonts w:hint="eastAsia" w:hAnsi="宋体" w:cs="宋体"/>
          <w:b/>
          <w:bCs/>
          <w:color w:val="auto"/>
          <w:w w:val="95"/>
          <w:sz w:val="30"/>
          <w:szCs w:val="30"/>
          <w:highlight w:val="none"/>
          <w:lang w:val="en-US" w:eastAsia="zh-CN"/>
        </w:rPr>
        <w:t>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 xml:space="preserve"> 11 </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 xml:space="preserve"> 28 </w:t>
      </w:r>
      <w:r>
        <w:rPr>
          <w:rFonts w:hint="eastAsia" w:ascii="宋体" w:hAnsi="宋体" w:eastAsia="宋体" w:cs="宋体"/>
          <w:b/>
          <w:bCs/>
          <w:color w:val="auto"/>
          <w:w w:val="95"/>
          <w:sz w:val="30"/>
          <w:szCs w:val="30"/>
          <w:highlight w:val="none"/>
          <w:lang w:val="en-US" w:eastAsia="zh-CN"/>
        </w:rPr>
        <w:t>日</w:t>
      </w:r>
    </w:p>
    <w:p w14:paraId="133C94F2">
      <w:pPr>
        <w:pStyle w:val="11"/>
        <w:snapToGrid w:val="0"/>
        <w:spacing w:before="50" w:after="120" w:line="360" w:lineRule="auto"/>
        <w:jc w:val="center"/>
        <w:rPr>
          <w:rFonts w:hint="eastAsia" w:ascii="宋体" w:hAnsi="宋体" w:eastAsia="宋体" w:cs="宋体"/>
          <w:b/>
          <w:bCs/>
          <w:color w:val="auto"/>
          <w:w w:val="95"/>
          <w:sz w:val="30"/>
          <w:szCs w:val="30"/>
          <w:highlight w:val="none"/>
          <w:lang w:val="en-US" w:eastAsia="zh-CN"/>
        </w:rPr>
        <w:sectPr>
          <w:headerReference r:id="rId3" w:type="default"/>
          <w:pgSz w:w="11906" w:h="16838"/>
          <w:pgMar w:top="1134" w:right="1134" w:bottom="1134" w:left="1134" w:header="720" w:footer="720" w:gutter="0"/>
          <w:pgNumType w:start="1"/>
          <w:cols w:space="720" w:num="1"/>
          <w:docGrid w:type="lines" w:linePitch="331" w:charSpace="0"/>
        </w:sectPr>
      </w:pPr>
    </w:p>
    <w:p w14:paraId="3E1F19EE">
      <w:pPr>
        <w:pStyle w:val="11"/>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0BF4C4BB">
      <w:pPr>
        <w:pStyle w:val="32"/>
        <w:keepNext w:val="0"/>
        <w:keepLines w:val="0"/>
        <w:pageBreakBefore w:val="0"/>
        <w:tabs>
          <w:tab w:val="left" w:pos="7788"/>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p>
    <w:p w14:paraId="2CA1B820">
      <w:pPr>
        <w:pStyle w:val="32"/>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HYPERLINK \l _Toc10088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第一章  招标公告</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_Toc10088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632E7A3C">
      <w:pPr>
        <w:pStyle w:val="32"/>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HYPERLINK \l _Toc9086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第二章  采购需求</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_Toc9086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6</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663D662D">
      <w:pPr>
        <w:pStyle w:val="32"/>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HYPERLINK \l _Toc25554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第三章  投标人须知</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_Toc25554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16</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250D7CC5">
      <w:pPr>
        <w:pStyle w:val="33"/>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_Toc25856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40"/>
          <w:highlight w:val="none"/>
        </w:rPr>
        <w:t>第一节 投标人须知前附表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_Toc25856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2D7456">
      <w:pPr>
        <w:pStyle w:val="33"/>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_Toc23067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第二节 投标人须知正文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_Toc23067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DF08F9A">
      <w:pPr>
        <w:pStyle w:val="32"/>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HYPERLINK \l _Toc19788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第四章  评标方法及评分标准</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_Toc19788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37</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07DA356E">
      <w:pPr>
        <w:pStyle w:val="33"/>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44"/>
          <w:highlight w:val="none"/>
        </w:rPr>
        <w:t>第一节 评标方法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D4CBCF">
      <w:pPr>
        <w:pStyle w:val="33"/>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44"/>
          <w:highlight w:val="none"/>
        </w:rPr>
        <w:t>第二节 评标程序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_Toc16547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3E9E972">
      <w:pPr>
        <w:pStyle w:val="33"/>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_Toc16406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40"/>
          <w:highlight w:val="none"/>
        </w:rPr>
        <w:t>第三节 评分标准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_Toc16406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201929">
      <w:pPr>
        <w:pStyle w:val="33"/>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_Toc23273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40"/>
          <w:highlight w:val="none"/>
        </w:rPr>
        <w:t>第四节 中标候选人推荐原则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_Toc23273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2DFEFB">
      <w:pPr>
        <w:pStyle w:val="33"/>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40"/>
          <w:highlight w:val="none"/>
        </w:rPr>
        <w:t>第五节 评标报告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_Toc8346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510844">
      <w:pPr>
        <w:pStyle w:val="32"/>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HYPERLINK \l _Toc10234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第五章 拟签订的合同文本</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_Toc10234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45</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2A6EC9D6">
      <w:pPr>
        <w:pStyle w:val="33"/>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_Toc18796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40"/>
          <w:highlight w:val="none"/>
        </w:rPr>
        <w:t>第一部分 合同书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48</w:t>
      </w:r>
    </w:p>
    <w:p w14:paraId="7AFBF217">
      <w:pPr>
        <w:pStyle w:val="33"/>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_Toc31303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40"/>
          <w:highlight w:val="none"/>
        </w:rPr>
        <w:t>第二部分 合同一般条款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52</w:t>
      </w:r>
    </w:p>
    <w:p w14:paraId="021B807D">
      <w:pPr>
        <w:pStyle w:val="33"/>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_Toc31629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40"/>
          <w:highlight w:val="none"/>
        </w:rPr>
        <w:t>第三部分 合同专用条款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57</w:t>
      </w:r>
    </w:p>
    <w:p w14:paraId="547B93D4">
      <w:pPr>
        <w:pStyle w:val="32"/>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HYPERLINK \l _Toc27241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第六章 投标文件格式</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_Toc27241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60</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701D1E9C">
      <w:pPr>
        <w:pStyle w:val="33"/>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_Toc31546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40"/>
          <w:highlight w:val="none"/>
        </w:rPr>
        <w:t>第一节 投标文件外层包装封面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_Toc31546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E7339D1">
      <w:pPr>
        <w:pStyle w:val="33"/>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_Toc20555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40"/>
          <w:highlight w:val="none"/>
        </w:rPr>
        <w:t>第二节 资格证明文件格式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_Toc20555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A6713CD">
      <w:pPr>
        <w:pStyle w:val="33"/>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40"/>
          <w:highlight w:val="none"/>
        </w:rPr>
        <w:t>第三节 商务文件格式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9C2CEA">
      <w:pPr>
        <w:pStyle w:val="33"/>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_Toc30696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40"/>
          <w:highlight w:val="none"/>
        </w:rPr>
        <w:t>第四节 技术文件格式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_Toc30696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941C5C">
      <w:pPr>
        <w:pStyle w:val="33"/>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_Toc16610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40"/>
          <w:highlight w:val="none"/>
        </w:rPr>
        <w:t>第五节 报价文件格式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_Toc16610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88EE6DE">
      <w:pPr>
        <w:pStyle w:val="33"/>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_Toc27494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40"/>
          <w:highlight w:val="none"/>
        </w:rPr>
        <w:t>第六节 其他文书、文件格式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_Toc27494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4EEE3B">
      <w:pPr>
        <w:pStyle w:val="32"/>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HYPERLINK \l _Toc11573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第七章 质疑、投诉证明材料格式</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_Toc11573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97</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1308E041">
      <w:pPr>
        <w:pStyle w:val="33"/>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_Toc4880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第一节 质疑函（格式）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_Toc4880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8EAFF94">
      <w:pPr>
        <w:pStyle w:val="33"/>
        <w:keepNext w:val="0"/>
        <w:keepLines w:val="0"/>
        <w:pageBreakBefore w:val="0"/>
        <w:tabs>
          <w:tab w:val="right" w:leader="dot" w:pos="9638"/>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_Toc19849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第二节 投诉书（格式）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_Toc19849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336A0A">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b/>
          <w:color w:val="auto"/>
          <w:sz w:val="28"/>
          <w:szCs w:val="24"/>
          <w:highlight w:val="none"/>
        </w:rPr>
        <w:fldChar w:fldCharType="end"/>
      </w:r>
    </w:p>
    <w:p w14:paraId="57148D9E">
      <w:pPr>
        <w:pStyle w:val="11"/>
        <w:jc w:val="center"/>
        <w:rPr>
          <w:rFonts w:hint="eastAsia" w:ascii="宋体" w:hAnsi="宋体" w:eastAsia="宋体" w:cs="宋体"/>
          <w:color w:val="auto"/>
          <w:highlight w:val="none"/>
        </w:rPr>
      </w:pPr>
    </w:p>
    <w:p w14:paraId="56C9A3C2">
      <w:pPr>
        <w:pStyle w:val="11"/>
        <w:jc w:val="center"/>
        <w:outlineLvl w:val="0"/>
        <w:rPr>
          <w:rFonts w:hint="eastAsia" w:ascii="宋体" w:hAnsi="宋体" w:eastAsia="宋体" w:cs="宋体"/>
          <w:b/>
          <w:color w:val="auto"/>
          <w:sz w:val="36"/>
          <w:szCs w:val="36"/>
          <w:highlight w:val="none"/>
        </w:rPr>
      </w:pPr>
      <w:r>
        <w:rPr>
          <w:rFonts w:hint="eastAsia" w:ascii="宋体" w:hAnsi="宋体" w:eastAsia="宋体" w:cs="宋体"/>
          <w:color w:val="auto"/>
          <w:highlight w:val="none"/>
        </w:rPr>
        <w:tab/>
      </w:r>
      <w:bookmarkStart w:id="5" w:name="_Toc10088"/>
      <w:bookmarkStart w:id="6" w:name="_Toc532545041"/>
      <w:r>
        <w:rPr>
          <w:rFonts w:hint="eastAsia" w:ascii="宋体" w:hAnsi="宋体" w:eastAsia="宋体" w:cs="宋体"/>
          <w:b/>
          <w:color w:val="auto"/>
          <w:sz w:val="36"/>
          <w:highlight w:val="none"/>
        </w:rPr>
        <w:t>第一章  招标公告</w:t>
      </w:r>
      <w:bookmarkEnd w:id="5"/>
      <w:bookmarkEnd w:id="6"/>
    </w:p>
    <w:p w14:paraId="0C53A4DA">
      <w:pPr>
        <w:pStyle w:val="11"/>
        <w:jc w:val="center"/>
        <w:outlineLvl w:val="1"/>
        <w:rPr>
          <w:rFonts w:hint="eastAsia" w:ascii="宋体" w:hAnsi="宋体" w:eastAsia="宋体" w:cs="宋体"/>
          <w:b/>
          <w:color w:val="auto"/>
          <w:sz w:val="30"/>
          <w:szCs w:val="30"/>
          <w:highlight w:val="none"/>
        </w:rPr>
      </w:pPr>
      <w:bookmarkStart w:id="7" w:name="_Toc13897"/>
      <w:r>
        <w:rPr>
          <w:rFonts w:hint="eastAsia" w:ascii="宋体" w:hAnsi="宋体" w:eastAsia="宋体" w:cs="宋体"/>
          <w:b/>
          <w:color w:val="auto"/>
          <w:sz w:val="30"/>
          <w:szCs w:val="30"/>
          <w:highlight w:val="none"/>
        </w:rPr>
        <w:t>公开招标公告</w:t>
      </w:r>
      <w:bookmarkEnd w:id="7"/>
    </w:p>
    <w:tbl>
      <w:tblPr>
        <w:tblStyle w:val="21"/>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2"/>
      </w:tblGrid>
      <w:tr w14:paraId="727A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2" w:type="dxa"/>
            <w:vAlign w:val="top"/>
          </w:tcPr>
          <w:p w14:paraId="33B5C573">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textAlignment w:val="auto"/>
              <w:rPr>
                <w:rFonts w:hint="eastAsia" w:ascii="宋体" w:hAnsi="宋体" w:eastAsia="宋体" w:cs="宋体"/>
                <w:color w:val="auto"/>
                <w:sz w:val="22"/>
                <w:szCs w:val="22"/>
                <w:highlight w:val="none"/>
              </w:rPr>
            </w:pPr>
            <w:bookmarkStart w:id="8" w:name="_Toc35393621"/>
            <w:bookmarkStart w:id="9" w:name="_Toc28359002"/>
            <w:bookmarkStart w:id="10" w:name="_Toc28359079"/>
            <w:bookmarkStart w:id="11" w:name="_Toc35393790"/>
            <w:bookmarkStart w:id="12" w:name="_Hlk24379207"/>
            <w:r>
              <w:rPr>
                <w:rFonts w:hint="eastAsia" w:ascii="宋体" w:hAnsi="宋体" w:eastAsia="宋体" w:cs="宋体"/>
                <w:color w:val="auto"/>
                <w:sz w:val="22"/>
                <w:szCs w:val="22"/>
                <w:highlight w:val="none"/>
              </w:rPr>
              <w:t>项目概况</w:t>
            </w:r>
          </w:p>
          <w:p w14:paraId="1C334319">
            <w:pPr>
              <w:keepNext w:val="0"/>
              <w:keepLines w:val="0"/>
              <w:pageBreakBefore w:val="0"/>
              <w:suppressLineNumbers w:val="0"/>
              <w:kinsoku/>
              <w:wordWrap/>
              <w:overflowPunct/>
              <w:topLinePunct w:val="0"/>
              <w:autoSpaceDE/>
              <w:autoSpaceDN/>
              <w:bidi w:val="0"/>
              <w:adjustRightInd/>
              <w:spacing w:before="0" w:beforeAutospacing="0" w:after="0" w:afterAutospacing="0" w:line="400" w:lineRule="exact"/>
              <w:ind w:left="0" w:right="0" w:firstLine="420" w:firstLineChars="200"/>
              <w:textAlignment w:val="auto"/>
              <w:rPr>
                <w:rFonts w:hint="eastAsia" w:ascii="宋体" w:hAnsi="宋体" w:eastAsia="宋体" w:cs="宋体"/>
                <w:b/>
                <w:bCs/>
                <w:color w:val="auto"/>
                <w:sz w:val="24"/>
                <w:highlight w:val="none"/>
                <w:vertAlign w:val="baseli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2025-2026年度数字证书（CA）运维服务采购</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none"/>
                <w:lang w:eastAsia="zh-CN"/>
              </w:rPr>
              <w:t>招标项目的潜在投标人应在</w:t>
            </w:r>
            <w:r>
              <w:rPr>
                <w:rFonts w:hint="eastAsia" w:ascii="宋体" w:hAnsi="宋体" w:cs="宋体"/>
                <w:color w:val="auto"/>
                <w:szCs w:val="21"/>
                <w:highlight w:val="none"/>
                <w:u w:val="none"/>
                <w:lang w:eastAsia="zh-CN"/>
              </w:rPr>
              <w:t>广西政府采购云平台</w:t>
            </w:r>
            <w:r>
              <w:rPr>
                <w:rFonts w:hint="eastAsia" w:ascii="宋体" w:hAnsi="宋体" w:eastAsia="宋体" w:cs="宋体"/>
                <w:color w:val="auto"/>
                <w:szCs w:val="21"/>
                <w:highlight w:val="none"/>
                <w:u w:val="none"/>
                <w:lang w:eastAsia="zh-CN"/>
              </w:rPr>
              <w:t>（</w:t>
            </w:r>
            <w:r>
              <w:rPr>
                <w:rFonts w:hint="eastAsia" w:ascii="宋体" w:hAnsi="宋体" w:cs="宋体"/>
                <w:color w:val="auto"/>
                <w:szCs w:val="21"/>
                <w:highlight w:val="none"/>
                <w:u w:val="none"/>
                <w:lang w:eastAsia="zh-CN"/>
              </w:rPr>
              <w:t>https：//www.gcy.zfcg.gxzf.gov.cn</w:t>
            </w:r>
            <w:r>
              <w:rPr>
                <w:rFonts w:hint="eastAsia" w:ascii="宋体" w:hAnsi="宋体" w:eastAsia="宋体" w:cs="宋体"/>
                <w:color w:val="auto"/>
                <w:szCs w:val="21"/>
                <w:highlight w:val="none"/>
                <w:u w:val="none"/>
                <w:lang w:eastAsia="zh-CN"/>
              </w:rPr>
              <w:t>）获取招标文件，并于</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 xml:space="preserve"> 12 </w:t>
            </w:r>
            <w:r>
              <w:rPr>
                <w:rFonts w:hint="eastAsia" w:ascii="宋体" w:hAnsi="宋体" w:eastAsia="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 xml:space="preserve"> 19 </w:t>
            </w:r>
            <w:r>
              <w:rPr>
                <w:rFonts w:hint="eastAsia" w:ascii="宋体" w:hAnsi="宋体" w:eastAsia="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09</w:t>
            </w:r>
            <w:r>
              <w:rPr>
                <w:rFonts w:hint="eastAsia" w:ascii="宋体" w:hAnsi="宋体" w:eastAsia="宋体" w:cs="宋体"/>
                <w:color w:val="auto"/>
                <w:szCs w:val="21"/>
                <w:highlight w:val="none"/>
                <w:u w:val="single"/>
              </w:rPr>
              <w:t>点</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rPr>
              <w:t>（北京时间）前递交（上传）投标文件。</w:t>
            </w:r>
          </w:p>
        </w:tc>
      </w:tr>
    </w:tbl>
    <w:p w14:paraId="20A7C38B">
      <w:pPr>
        <w:spacing w:line="360" w:lineRule="auto"/>
        <w:outlineLvl w:val="1"/>
        <w:rPr>
          <w:rFonts w:hint="eastAsia" w:ascii="宋体" w:hAnsi="宋体" w:eastAsia="宋体" w:cs="宋体"/>
          <w:b/>
          <w:bCs/>
          <w:color w:val="auto"/>
          <w:sz w:val="24"/>
          <w:highlight w:val="none"/>
        </w:rPr>
      </w:pPr>
      <w:bookmarkStart w:id="13" w:name="_Toc21595"/>
      <w:r>
        <w:rPr>
          <w:rFonts w:hint="eastAsia" w:ascii="宋体" w:hAnsi="宋体" w:eastAsia="宋体" w:cs="宋体"/>
          <w:b/>
          <w:bCs/>
          <w:color w:val="auto"/>
          <w:sz w:val="24"/>
          <w:highlight w:val="none"/>
        </w:rPr>
        <w:t>一、项目基本情况</w:t>
      </w:r>
      <w:bookmarkEnd w:id="8"/>
      <w:bookmarkEnd w:id="9"/>
      <w:bookmarkEnd w:id="10"/>
      <w:bookmarkEnd w:id="11"/>
      <w:bookmarkEnd w:id="13"/>
    </w:p>
    <w:p w14:paraId="6FD2269D">
      <w:pPr>
        <w:spacing w:line="360" w:lineRule="auto"/>
        <w:ind w:firstLine="420" w:firstLineChars="200"/>
        <w:rPr>
          <w:rFonts w:hint="eastAsia" w:ascii="宋体" w:hAnsi="宋体" w:cs="宋体"/>
          <w:color w:val="FF0000"/>
          <w:szCs w:val="21"/>
          <w:highlight w:val="none"/>
          <w:u w:val="single"/>
          <w:lang w:val="en-US" w:eastAsia="zh-CN"/>
        </w:rPr>
      </w:pPr>
      <w:r>
        <w:rPr>
          <w:rFonts w:hint="eastAsia" w:ascii="宋体" w:hAnsi="宋体" w:eastAsia="宋体" w:cs="宋体"/>
          <w:color w:val="auto"/>
          <w:szCs w:val="21"/>
          <w:highlight w:val="none"/>
        </w:rPr>
        <w:t>项目编号：NNZC2025-G3-991382-JGJD</w:t>
      </w:r>
      <w:r>
        <w:rPr>
          <w:rFonts w:hint="eastAsia" w:ascii="宋体" w:hAnsi="宋体"/>
          <w:color w:val="auto"/>
          <w:szCs w:val="21"/>
          <w:highlight w:val="none"/>
          <w:lang w:eastAsia="zh-CN"/>
        </w:rPr>
        <w:t>（采购计划编</w:t>
      </w:r>
      <w:r>
        <w:rPr>
          <w:rFonts w:hint="eastAsia" w:ascii="宋体" w:hAnsi="宋体" w:eastAsia="宋体" w:cs="Times New Roman"/>
          <w:color w:val="auto"/>
          <w:szCs w:val="21"/>
          <w:highlight w:val="none"/>
          <w:lang w:eastAsia="zh-CN"/>
        </w:rPr>
        <w:t>号：NNZC[2025]7074号）</w:t>
      </w:r>
    </w:p>
    <w:p w14:paraId="73723B0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项目名称：</w:t>
      </w:r>
      <w:r>
        <w:rPr>
          <w:rFonts w:hint="eastAsia" w:ascii="宋体" w:hAnsi="宋体" w:cs="宋体"/>
          <w:color w:val="auto"/>
          <w:szCs w:val="21"/>
          <w:highlight w:val="none"/>
          <w:lang w:eastAsia="zh-CN"/>
        </w:rPr>
        <w:t>2025-2026年度数字证书（CA）运维服务采购</w:t>
      </w:r>
    </w:p>
    <w:bookmarkEnd w:id="12"/>
    <w:p w14:paraId="58F09F91">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预算金额：</w:t>
      </w:r>
      <w:r>
        <w:rPr>
          <w:rFonts w:hint="eastAsia" w:ascii="宋体" w:hAnsi="宋体" w:eastAsia="宋体" w:cs="宋体"/>
          <w:color w:val="auto"/>
          <w:szCs w:val="21"/>
          <w:highlight w:val="none"/>
          <w:lang w:val="en-US" w:eastAsia="zh-CN"/>
        </w:rPr>
        <w:t>3010000.00</w:t>
      </w:r>
      <w:r>
        <w:rPr>
          <w:rFonts w:hint="eastAsia" w:ascii="宋体" w:hAnsi="宋体" w:eastAsia="宋体" w:cs="宋体"/>
          <w:color w:val="auto"/>
          <w:szCs w:val="21"/>
          <w:highlight w:val="none"/>
          <w:lang w:eastAsia="zh-CN"/>
        </w:rPr>
        <w:t>元</w:t>
      </w:r>
    </w:p>
    <w:p w14:paraId="2E8909C8">
      <w:pPr>
        <w:spacing w:line="360" w:lineRule="auto"/>
        <w:ind w:firstLine="420" w:firstLineChars="200"/>
        <w:rPr>
          <w:rFonts w:hint="eastAsia"/>
        </w:rPr>
      </w:pPr>
      <w:r>
        <w:rPr>
          <w:rFonts w:hint="eastAsia" w:ascii="宋体" w:hAnsi="宋体" w:eastAsia="宋体" w:cs="宋体"/>
          <w:color w:val="auto"/>
          <w:szCs w:val="21"/>
          <w:highlight w:val="none"/>
          <w:lang w:eastAsia="zh-CN"/>
        </w:rPr>
        <w:t>最高限价：</w:t>
      </w:r>
      <w:r>
        <w:rPr>
          <w:rFonts w:hint="eastAsia" w:ascii="宋体" w:hAnsi="宋体" w:eastAsia="宋体" w:cs="宋体"/>
          <w:color w:val="auto"/>
          <w:szCs w:val="21"/>
          <w:highlight w:val="none"/>
          <w:lang w:val="en-US" w:eastAsia="zh-CN"/>
        </w:rPr>
        <w:t>3010000.00</w:t>
      </w:r>
      <w:r>
        <w:rPr>
          <w:rFonts w:hint="eastAsia" w:ascii="宋体" w:hAnsi="宋体" w:eastAsia="宋体" w:cs="宋体"/>
          <w:color w:val="auto"/>
          <w:szCs w:val="21"/>
          <w:highlight w:val="none"/>
          <w:lang w:eastAsia="zh-CN"/>
        </w:rPr>
        <w:t>元</w:t>
      </w:r>
    </w:p>
    <w:p w14:paraId="156F40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采购需求： </w:t>
      </w:r>
    </w:p>
    <w:tbl>
      <w:tblPr>
        <w:tblStyle w:val="20"/>
        <w:tblW w:w="96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
        <w:gridCol w:w="2946"/>
        <w:gridCol w:w="900"/>
        <w:gridCol w:w="915"/>
        <w:gridCol w:w="4149"/>
      </w:tblGrid>
      <w:tr w14:paraId="7B4EB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14:paraId="162D480F">
            <w:pPr>
              <w:keepNext w:val="0"/>
              <w:keepLines w:val="0"/>
              <w:suppressLineNumbers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序号</w:t>
            </w:r>
          </w:p>
        </w:tc>
        <w:tc>
          <w:tcPr>
            <w:tcW w:w="2946" w:type="dxa"/>
            <w:tcBorders>
              <w:top w:val="single" w:color="auto" w:sz="4" w:space="0"/>
              <w:left w:val="single" w:color="auto" w:sz="4" w:space="0"/>
              <w:bottom w:val="single" w:color="auto" w:sz="4" w:space="0"/>
              <w:right w:val="single" w:color="auto" w:sz="4" w:space="0"/>
            </w:tcBorders>
            <w:vAlign w:val="center"/>
          </w:tcPr>
          <w:p w14:paraId="5D23AC17">
            <w:pPr>
              <w:keepNext w:val="0"/>
              <w:keepLines w:val="0"/>
              <w:suppressLineNumbers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标的的名称</w:t>
            </w:r>
          </w:p>
        </w:tc>
        <w:tc>
          <w:tcPr>
            <w:tcW w:w="900" w:type="dxa"/>
            <w:tcBorders>
              <w:top w:val="single" w:color="auto" w:sz="4" w:space="0"/>
              <w:left w:val="single" w:color="auto" w:sz="4" w:space="0"/>
              <w:bottom w:val="single" w:color="auto" w:sz="4" w:space="0"/>
              <w:right w:val="single" w:color="auto" w:sz="4" w:space="0"/>
            </w:tcBorders>
            <w:vAlign w:val="center"/>
          </w:tcPr>
          <w:p w14:paraId="146EFBFB">
            <w:pPr>
              <w:keepNext w:val="0"/>
              <w:keepLines w:val="0"/>
              <w:suppressLineNumbers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单位</w:t>
            </w:r>
          </w:p>
        </w:tc>
        <w:tc>
          <w:tcPr>
            <w:tcW w:w="915" w:type="dxa"/>
            <w:tcBorders>
              <w:top w:val="single" w:color="auto" w:sz="4" w:space="0"/>
              <w:left w:val="single" w:color="auto" w:sz="4" w:space="0"/>
              <w:bottom w:val="single" w:color="auto" w:sz="4" w:space="0"/>
              <w:right w:val="single" w:color="auto" w:sz="4" w:space="0"/>
            </w:tcBorders>
            <w:vAlign w:val="center"/>
          </w:tcPr>
          <w:p w14:paraId="7392EE92">
            <w:pPr>
              <w:keepNext w:val="0"/>
              <w:keepLines w:val="0"/>
              <w:suppressLineNumbers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数量</w:t>
            </w:r>
          </w:p>
        </w:tc>
        <w:tc>
          <w:tcPr>
            <w:tcW w:w="4149" w:type="dxa"/>
            <w:tcBorders>
              <w:top w:val="single" w:color="auto" w:sz="4" w:space="0"/>
              <w:left w:val="single" w:color="auto" w:sz="4" w:space="0"/>
              <w:bottom w:val="single" w:color="auto" w:sz="4" w:space="0"/>
              <w:right w:val="single" w:color="auto" w:sz="4" w:space="0"/>
            </w:tcBorders>
            <w:vAlign w:val="center"/>
          </w:tcPr>
          <w:p w14:paraId="37392604">
            <w:pPr>
              <w:keepNext w:val="0"/>
              <w:keepLines w:val="0"/>
              <w:suppressLineNumbers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简要服务要求或者技术需求</w:t>
            </w:r>
          </w:p>
        </w:tc>
      </w:tr>
      <w:tr w14:paraId="5BDA8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14:paraId="138DDF0A">
            <w:pPr>
              <w:keepNext w:val="0"/>
              <w:keepLines w:val="0"/>
              <w:suppressLineNumbers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c>
          <w:tcPr>
            <w:tcW w:w="2946" w:type="dxa"/>
            <w:tcBorders>
              <w:top w:val="single" w:color="auto" w:sz="4" w:space="0"/>
              <w:left w:val="single" w:color="auto" w:sz="4" w:space="0"/>
              <w:bottom w:val="single" w:color="auto" w:sz="4" w:space="0"/>
              <w:right w:val="single" w:color="auto" w:sz="4" w:space="0"/>
            </w:tcBorders>
            <w:vAlign w:val="center"/>
          </w:tcPr>
          <w:p w14:paraId="4EAC5B16">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2025-2026年度数字证书（CA）运维服务采购</w:t>
            </w:r>
          </w:p>
        </w:tc>
        <w:tc>
          <w:tcPr>
            <w:tcW w:w="900" w:type="dxa"/>
            <w:tcBorders>
              <w:top w:val="single" w:color="auto" w:sz="4" w:space="0"/>
              <w:left w:val="single" w:color="auto" w:sz="4" w:space="0"/>
              <w:bottom w:val="single" w:color="auto" w:sz="4" w:space="0"/>
              <w:right w:val="single" w:color="auto" w:sz="4" w:space="0"/>
            </w:tcBorders>
            <w:vAlign w:val="center"/>
          </w:tcPr>
          <w:p w14:paraId="5EDC56AD">
            <w:pPr>
              <w:keepNext w:val="0"/>
              <w:keepLines w:val="0"/>
              <w:suppressLineNumbers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项</w:t>
            </w:r>
          </w:p>
        </w:tc>
        <w:tc>
          <w:tcPr>
            <w:tcW w:w="915" w:type="dxa"/>
            <w:tcBorders>
              <w:top w:val="single" w:color="auto" w:sz="4" w:space="0"/>
              <w:left w:val="single" w:color="auto" w:sz="4" w:space="0"/>
              <w:bottom w:val="single" w:color="auto" w:sz="4" w:space="0"/>
              <w:right w:val="single" w:color="auto" w:sz="4" w:space="0"/>
            </w:tcBorders>
            <w:vAlign w:val="center"/>
          </w:tcPr>
          <w:p w14:paraId="080FC875">
            <w:pPr>
              <w:keepNext w:val="0"/>
              <w:keepLines w:val="0"/>
              <w:suppressLineNumbers w:val="0"/>
              <w:spacing w:before="0" w:beforeAutospacing="0" w:after="0" w:afterAutospacing="0" w:line="360" w:lineRule="auto"/>
              <w:ind w:left="0" w:right="0"/>
              <w:jc w:val="center"/>
              <w:rPr>
                <w:rFonts w:hint="default" w:ascii="宋体" w:hAnsi="宋体" w:cs="宋体"/>
                <w:color w:val="auto"/>
                <w:sz w:val="21"/>
                <w:szCs w:val="21"/>
                <w:highlight w:val="none"/>
              </w:rPr>
            </w:pPr>
            <w:r>
              <w:rPr>
                <w:rFonts w:hint="eastAsia" w:ascii="宋体" w:hAnsi="宋体" w:cs="Arial"/>
                <w:color w:val="auto"/>
                <w:sz w:val="21"/>
                <w:szCs w:val="21"/>
                <w:highlight w:val="none"/>
              </w:rPr>
              <w:t>1</w:t>
            </w:r>
          </w:p>
        </w:tc>
        <w:tc>
          <w:tcPr>
            <w:tcW w:w="4149" w:type="dxa"/>
            <w:tcBorders>
              <w:top w:val="single" w:color="auto" w:sz="4" w:space="0"/>
              <w:left w:val="single" w:color="auto" w:sz="4" w:space="0"/>
              <w:bottom w:val="single" w:color="auto" w:sz="4" w:space="0"/>
              <w:right w:val="single" w:color="auto" w:sz="4" w:space="0"/>
            </w:tcBorders>
            <w:vAlign w:val="center"/>
          </w:tcPr>
          <w:p w14:paraId="12431780">
            <w:pPr>
              <w:keepNext w:val="0"/>
              <w:keepLines w:val="0"/>
              <w:suppressLineNumbers w:val="0"/>
              <w:snapToGrid w:val="0"/>
              <w:spacing w:before="0" w:beforeAutospacing="0" w:after="0" w:afterAutospacing="0" w:line="360" w:lineRule="exac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lang w:val="en-US" w:eastAsia="zh-CN"/>
              </w:rPr>
              <w:t>2025-2026年度数字证书（CA）运维服务采购</w:t>
            </w:r>
            <w:r>
              <w:rPr>
                <w:rFonts w:hint="default" w:ascii="宋体" w:hAnsi="宋体" w:cs="宋体"/>
                <w:color w:val="auto"/>
                <w:sz w:val="21"/>
                <w:szCs w:val="21"/>
                <w:highlight w:val="none"/>
                <w:lang w:val="en-US" w:eastAsia="zh-CN"/>
              </w:rPr>
              <w:t>内容包括：（一）</w:t>
            </w:r>
            <w:r>
              <w:rPr>
                <w:rFonts w:hint="default"/>
                <w:sz w:val="21"/>
                <w:szCs w:val="21"/>
                <w:highlight w:val="none"/>
              </w:rPr>
              <w:t>个人身份认证体系证书服务</w:t>
            </w:r>
            <w:r>
              <w:rPr>
                <w:rFonts w:hint="default" w:ascii="宋体" w:hAnsi="宋体" w:cs="宋体"/>
                <w:color w:val="auto"/>
                <w:sz w:val="21"/>
                <w:szCs w:val="21"/>
                <w:highlight w:val="none"/>
                <w:lang w:val="en-US" w:eastAsia="zh-CN"/>
              </w:rPr>
              <w:t>、（二）</w:t>
            </w:r>
            <w:r>
              <w:rPr>
                <w:rFonts w:hint="default"/>
                <w:sz w:val="21"/>
                <w:szCs w:val="21"/>
                <w:highlight w:val="none"/>
              </w:rPr>
              <w:t>单位身份认证体系证书服务</w:t>
            </w:r>
            <w:r>
              <w:rPr>
                <w:rFonts w:hint="eastAsia"/>
                <w:sz w:val="21"/>
                <w:szCs w:val="21"/>
                <w:highlight w:val="none"/>
                <w:lang w:eastAsia="zh-CN"/>
              </w:rPr>
              <w:t>、（</w:t>
            </w:r>
            <w:r>
              <w:rPr>
                <w:rFonts w:hint="eastAsia"/>
                <w:sz w:val="21"/>
                <w:szCs w:val="21"/>
                <w:highlight w:val="none"/>
                <w:lang w:val="en-US" w:eastAsia="zh-CN"/>
              </w:rPr>
              <w:t>三</w:t>
            </w:r>
            <w:r>
              <w:rPr>
                <w:rFonts w:hint="eastAsia"/>
                <w:sz w:val="21"/>
                <w:szCs w:val="21"/>
                <w:highlight w:val="none"/>
                <w:lang w:eastAsia="zh-CN"/>
              </w:rPr>
              <w:t>）</w:t>
            </w:r>
            <w:r>
              <w:rPr>
                <w:rFonts w:hint="default"/>
                <w:sz w:val="21"/>
                <w:szCs w:val="21"/>
                <w:highlight w:val="none"/>
              </w:rPr>
              <w:t>服务器证书服务</w:t>
            </w:r>
            <w:r>
              <w:rPr>
                <w:rFonts w:hint="eastAsia"/>
                <w:sz w:val="21"/>
                <w:szCs w:val="21"/>
                <w:highlight w:val="none"/>
                <w:lang w:eastAsia="zh-CN"/>
              </w:rPr>
              <w:t>、（</w:t>
            </w:r>
            <w:r>
              <w:rPr>
                <w:rFonts w:hint="eastAsia"/>
                <w:sz w:val="21"/>
                <w:szCs w:val="21"/>
                <w:highlight w:val="none"/>
                <w:lang w:val="en-US" w:eastAsia="zh-CN"/>
              </w:rPr>
              <w:t>四</w:t>
            </w:r>
            <w:r>
              <w:rPr>
                <w:rFonts w:hint="eastAsia"/>
                <w:sz w:val="21"/>
                <w:szCs w:val="21"/>
                <w:highlight w:val="none"/>
                <w:lang w:eastAsia="zh-CN"/>
              </w:rPr>
              <w:t>）</w:t>
            </w:r>
            <w:r>
              <w:rPr>
                <w:rFonts w:hint="default"/>
                <w:sz w:val="21"/>
                <w:szCs w:val="21"/>
                <w:highlight w:val="none"/>
              </w:rPr>
              <w:t>电子印章服务</w:t>
            </w:r>
            <w:r>
              <w:rPr>
                <w:rFonts w:hint="eastAsia"/>
                <w:sz w:val="21"/>
                <w:szCs w:val="21"/>
                <w:highlight w:val="none"/>
                <w:lang w:eastAsia="zh-CN"/>
              </w:rPr>
              <w:t>、（</w:t>
            </w:r>
            <w:r>
              <w:rPr>
                <w:rFonts w:hint="eastAsia"/>
                <w:sz w:val="21"/>
                <w:szCs w:val="21"/>
                <w:highlight w:val="none"/>
                <w:lang w:val="en-US" w:eastAsia="zh-CN"/>
              </w:rPr>
              <w:t>五</w:t>
            </w:r>
            <w:r>
              <w:rPr>
                <w:rFonts w:hint="eastAsia"/>
                <w:sz w:val="21"/>
                <w:szCs w:val="21"/>
                <w:highlight w:val="none"/>
                <w:lang w:eastAsia="zh-CN"/>
              </w:rPr>
              <w:t>）</w:t>
            </w:r>
            <w:r>
              <w:rPr>
                <w:rFonts w:hint="default"/>
                <w:sz w:val="21"/>
                <w:szCs w:val="21"/>
                <w:highlight w:val="none"/>
              </w:rPr>
              <w:t>应用接口开发服务</w:t>
            </w:r>
            <w:r>
              <w:rPr>
                <w:rFonts w:hint="eastAsia"/>
                <w:sz w:val="21"/>
                <w:szCs w:val="21"/>
                <w:highlight w:val="none"/>
                <w:lang w:eastAsia="zh-CN"/>
              </w:rPr>
              <w:t>、（</w:t>
            </w:r>
            <w:r>
              <w:rPr>
                <w:rFonts w:hint="eastAsia"/>
                <w:sz w:val="21"/>
                <w:szCs w:val="21"/>
                <w:highlight w:val="none"/>
                <w:lang w:val="en-US" w:eastAsia="zh-CN"/>
              </w:rPr>
              <w:t>六</w:t>
            </w:r>
            <w:r>
              <w:rPr>
                <w:rFonts w:hint="eastAsia"/>
                <w:sz w:val="21"/>
                <w:szCs w:val="21"/>
                <w:highlight w:val="none"/>
                <w:lang w:eastAsia="zh-CN"/>
              </w:rPr>
              <w:t>）</w:t>
            </w:r>
            <w:r>
              <w:rPr>
                <w:rFonts w:hint="eastAsia"/>
              </w:rPr>
              <w:t>数字证书管理服务</w:t>
            </w:r>
            <w:r>
              <w:rPr>
                <w:rFonts w:hint="eastAsia" w:ascii="宋体" w:hAnsi="宋体" w:cs="宋体"/>
                <w:color w:val="auto"/>
                <w:sz w:val="21"/>
                <w:szCs w:val="21"/>
                <w:highlight w:val="none"/>
                <w:lang w:val="en-US" w:eastAsia="zh-CN"/>
              </w:rPr>
              <w:t>，</w:t>
            </w:r>
            <w:r>
              <w:rPr>
                <w:rFonts w:hint="default" w:ascii="宋体" w:hAnsi="宋体" w:cs="宋体"/>
                <w:color w:val="auto"/>
                <w:sz w:val="21"/>
                <w:szCs w:val="21"/>
                <w:highlight w:val="none"/>
                <w:lang w:val="en-US" w:eastAsia="zh-CN"/>
              </w:rPr>
              <w:t>具体内容见</w:t>
            </w:r>
            <w:r>
              <w:rPr>
                <w:rFonts w:hint="eastAsia" w:ascii="宋体" w:hAnsi="宋体" w:cs="宋体"/>
                <w:color w:val="auto"/>
                <w:sz w:val="21"/>
                <w:szCs w:val="21"/>
                <w:highlight w:val="none"/>
                <w:lang w:val="en-US" w:eastAsia="zh-CN"/>
              </w:rPr>
              <w:t>招标</w:t>
            </w:r>
            <w:r>
              <w:rPr>
                <w:rFonts w:hint="default" w:ascii="宋体" w:hAnsi="宋体" w:cs="宋体"/>
                <w:color w:val="auto"/>
                <w:sz w:val="21"/>
                <w:szCs w:val="21"/>
                <w:highlight w:val="none"/>
                <w:lang w:val="en-US" w:eastAsia="zh-CN"/>
              </w:rPr>
              <w:t>文件“第二章采购需求”。</w:t>
            </w:r>
          </w:p>
        </w:tc>
      </w:tr>
    </w:tbl>
    <w:p w14:paraId="5D1E5DE5">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合同履行期限：自签订合同之日起一年。</w:t>
      </w:r>
    </w:p>
    <w:p w14:paraId="625ED9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本项目是否接受联合体投标：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p w14:paraId="1D48F661">
      <w:pPr>
        <w:spacing w:line="360" w:lineRule="auto"/>
        <w:outlineLvl w:val="1"/>
        <w:rPr>
          <w:rFonts w:hint="eastAsia" w:ascii="宋体" w:hAnsi="宋体" w:eastAsia="宋体" w:cs="宋体"/>
          <w:b/>
          <w:bCs/>
          <w:color w:val="auto"/>
          <w:sz w:val="24"/>
          <w:highlight w:val="none"/>
        </w:rPr>
      </w:pPr>
      <w:bookmarkStart w:id="14" w:name="_Toc28359003"/>
      <w:bookmarkStart w:id="15" w:name="_Toc35393622"/>
      <w:bookmarkStart w:id="16" w:name="_Toc19828"/>
      <w:bookmarkStart w:id="17" w:name="_Toc28359080"/>
      <w:bookmarkStart w:id="18" w:name="_Toc35393791"/>
      <w:r>
        <w:rPr>
          <w:rFonts w:hint="eastAsia" w:ascii="宋体" w:hAnsi="宋体" w:eastAsia="宋体" w:cs="宋体"/>
          <w:b/>
          <w:bCs/>
          <w:color w:val="auto"/>
          <w:sz w:val="24"/>
          <w:highlight w:val="none"/>
        </w:rPr>
        <w:t>二、投标人的资格要求：</w:t>
      </w:r>
      <w:bookmarkEnd w:id="14"/>
      <w:bookmarkEnd w:id="15"/>
      <w:bookmarkEnd w:id="16"/>
      <w:bookmarkEnd w:id="17"/>
      <w:bookmarkEnd w:id="18"/>
    </w:p>
    <w:p w14:paraId="25F3E5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610B4CC6">
      <w:pPr>
        <w:spacing w:line="360" w:lineRule="auto"/>
        <w:ind w:firstLine="420" w:firstLineChars="200"/>
        <w:rPr>
          <w:rFonts w:hint="eastAsia" w:ascii="宋体" w:hAnsi="宋体" w:eastAsia="宋体" w:cs="宋体"/>
          <w:color w:val="auto"/>
          <w:szCs w:val="21"/>
          <w:highlight w:val="none"/>
          <w:lang w:eastAsia="zh-CN"/>
        </w:rPr>
      </w:pPr>
      <w:bookmarkStart w:id="19" w:name="_Toc28359004"/>
      <w:bookmarkStart w:id="20" w:name="_Toc28359081"/>
      <w:r>
        <w:rPr>
          <w:rFonts w:hint="eastAsia" w:ascii="宋体" w:hAnsi="宋体" w:eastAsia="宋体" w:cs="宋体"/>
          <w:color w:val="auto"/>
          <w:szCs w:val="21"/>
          <w:highlight w:val="none"/>
        </w:rPr>
        <w:t>2.落实政府采购政策需满足的资格要求：专门面向</w:t>
      </w:r>
      <w:r>
        <w:rPr>
          <w:rFonts w:hint="eastAsia" w:ascii="宋体" w:hAnsi="宋体" w:cs="宋体"/>
          <w:color w:val="auto"/>
          <w:szCs w:val="21"/>
          <w:highlight w:val="none"/>
          <w:lang w:val="en-US" w:eastAsia="zh-CN"/>
        </w:rPr>
        <w:t>中小</w:t>
      </w:r>
      <w:r>
        <w:rPr>
          <w:rFonts w:hint="eastAsia" w:ascii="宋体" w:hAnsi="宋体" w:eastAsia="宋体" w:cs="宋体"/>
          <w:color w:val="auto"/>
          <w:szCs w:val="21"/>
          <w:highlight w:val="none"/>
        </w:rPr>
        <w:t>企业采购的项目（供应商应为</w:t>
      </w:r>
      <w:r>
        <w:rPr>
          <w:rFonts w:hint="eastAsia" w:ascii="宋体" w:hAnsi="宋体" w:cs="宋体"/>
          <w:color w:val="auto"/>
          <w:szCs w:val="21"/>
          <w:highlight w:val="none"/>
          <w:lang w:val="en-US" w:eastAsia="zh-CN"/>
        </w:rPr>
        <w:t>中</w:t>
      </w:r>
      <w:r>
        <w:rPr>
          <w:rFonts w:hint="eastAsia" w:ascii="宋体" w:hAnsi="宋体" w:eastAsia="宋体" w:cs="宋体"/>
          <w:color w:val="auto"/>
          <w:szCs w:val="21"/>
          <w:highlight w:val="none"/>
        </w:rPr>
        <w:t>小微企业</w:t>
      </w:r>
      <w:r>
        <w:rPr>
          <w:rFonts w:hint="eastAsia" w:ascii="宋体" w:hAnsi="宋体" w:cs="宋体"/>
          <w:color w:val="auto"/>
          <w:szCs w:val="21"/>
          <w:highlight w:val="none"/>
          <w:lang w:val="en-US" w:eastAsia="zh-CN"/>
        </w:rPr>
        <w:t>或</w:t>
      </w:r>
      <w:r>
        <w:rPr>
          <w:rFonts w:hint="eastAsia" w:ascii="宋体" w:hAnsi="宋体" w:eastAsia="宋体" w:cs="宋体"/>
          <w:color w:val="auto"/>
          <w:szCs w:val="21"/>
          <w:highlight w:val="none"/>
        </w:rPr>
        <w:t>监狱企业</w:t>
      </w:r>
      <w:r>
        <w:rPr>
          <w:rFonts w:hint="eastAsia" w:ascii="宋体" w:hAnsi="宋体" w:cs="宋体"/>
          <w:color w:val="auto"/>
          <w:szCs w:val="21"/>
          <w:highlight w:val="none"/>
          <w:lang w:val="en-US" w:eastAsia="zh-CN"/>
        </w:rPr>
        <w:t>或</w:t>
      </w:r>
      <w:r>
        <w:rPr>
          <w:rFonts w:hint="eastAsia" w:ascii="宋体" w:hAnsi="宋体" w:eastAsia="宋体" w:cs="宋体"/>
          <w:color w:val="auto"/>
          <w:szCs w:val="21"/>
          <w:highlight w:val="none"/>
        </w:rPr>
        <w:t>残疾人福利性单位)</w:t>
      </w:r>
      <w:r>
        <w:rPr>
          <w:rFonts w:hint="eastAsia" w:ascii="宋体" w:hAnsi="宋体" w:eastAsia="宋体" w:cs="宋体"/>
          <w:color w:val="auto"/>
          <w:szCs w:val="21"/>
          <w:highlight w:val="none"/>
          <w:lang w:eastAsia="zh-CN"/>
        </w:rPr>
        <w:t>；</w:t>
      </w:r>
    </w:p>
    <w:p w14:paraId="5474302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lang w:eastAsia="zh-CN"/>
        </w:rPr>
        <w:t>无</w:t>
      </w:r>
      <w:r>
        <w:rPr>
          <w:rFonts w:hint="eastAsia" w:ascii="宋体" w:hAnsi="宋体" w:eastAsia="宋体" w:cs="宋体"/>
          <w:color w:val="auto"/>
          <w:szCs w:val="21"/>
          <w:highlight w:val="none"/>
        </w:rPr>
        <w:t>；</w:t>
      </w:r>
    </w:p>
    <w:p w14:paraId="0427BD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4.本项目的特定条件：</w:t>
      </w:r>
      <w:r>
        <w:rPr>
          <w:rFonts w:hint="eastAsia" w:ascii="宋体" w:hAnsi="宋体" w:eastAsia="宋体" w:cs="宋体"/>
          <w:color w:val="auto"/>
          <w:szCs w:val="21"/>
          <w:highlight w:val="none"/>
          <w:lang w:eastAsia="zh-CN"/>
        </w:rPr>
        <w:t>无；</w:t>
      </w:r>
    </w:p>
    <w:p w14:paraId="2386E2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CFCBE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、政府采购严重违法失信行为记录名单及其他不符合《中华人民共和国政府采购法》第二十二条规定条件的供应商，不得参与政府采购活动。</w:t>
      </w:r>
    </w:p>
    <w:p w14:paraId="3E0FD9B9">
      <w:pPr>
        <w:spacing w:line="360" w:lineRule="auto"/>
        <w:outlineLvl w:val="1"/>
        <w:rPr>
          <w:rFonts w:hint="eastAsia" w:ascii="宋体" w:hAnsi="宋体" w:eastAsia="宋体" w:cs="宋体"/>
          <w:b/>
          <w:bCs/>
          <w:color w:val="auto"/>
          <w:sz w:val="24"/>
          <w:highlight w:val="none"/>
        </w:rPr>
      </w:pPr>
      <w:bookmarkStart w:id="21" w:name="_Toc35393623"/>
      <w:bookmarkStart w:id="22" w:name="_Toc3566"/>
      <w:bookmarkStart w:id="23" w:name="_Toc35393792"/>
      <w:r>
        <w:rPr>
          <w:rFonts w:hint="eastAsia" w:ascii="宋体" w:hAnsi="宋体" w:eastAsia="宋体" w:cs="宋体"/>
          <w:b/>
          <w:bCs/>
          <w:color w:val="auto"/>
          <w:sz w:val="24"/>
          <w:highlight w:val="none"/>
        </w:rPr>
        <w:t>三、获取招标文件</w:t>
      </w:r>
      <w:bookmarkEnd w:id="19"/>
      <w:bookmarkEnd w:id="20"/>
      <w:bookmarkEnd w:id="21"/>
      <w:bookmarkEnd w:id="22"/>
      <w:bookmarkEnd w:id="23"/>
    </w:p>
    <w:p w14:paraId="2966EB71">
      <w:pPr>
        <w:snapToGrid w:val="0"/>
        <w:spacing w:line="360" w:lineRule="auto"/>
        <w:ind w:firstLine="472" w:firstLineChars="225"/>
        <w:rPr>
          <w:rFonts w:hint="eastAsia" w:ascii="宋体" w:hAnsi="宋体" w:eastAsia="宋体" w:cs="宋体"/>
          <w:color w:val="auto"/>
          <w:szCs w:val="21"/>
          <w:highlight w:val="none"/>
        </w:rPr>
      </w:pPr>
      <w:bookmarkStart w:id="24" w:name="_Toc28359082"/>
      <w:bookmarkStart w:id="25" w:name="_Toc28359005"/>
      <w:bookmarkStart w:id="26" w:name="_Toc35393624"/>
      <w:bookmarkStart w:id="27" w:name="_Toc35393793"/>
      <w:r>
        <w:rPr>
          <w:rFonts w:hint="eastAsia" w:ascii="宋体" w:hAnsi="宋体" w:eastAsia="宋体" w:cs="宋体"/>
          <w:color w:val="auto"/>
          <w:szCs w:val="21"/>
          <w:highlight w:val="none"/>
        </w:rPr>
        <w:t>时间：自公告发布之日起</w:t>
      </w:r>
      <w:r>
        <w:rPr>
          <w:rFonts w:hint="eastAsia" w:ascii="宋体" w:hAnsi="宋体" w:eastAsia="宋体" w:cs="宋体"/>
          <w:color w:val="auto"/>
          <w:highlight w:val="none"/>
        </w:rPr>
        <w:t>至</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 xml:space="preserve"> 12 </w:t>
      </w:r>
      <w:r>
        <w:rPr>
          <w:rFonts w:hint="eastAsia" w:ascii="宋体" w:hAnsi="宋体" w:eastAsia="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 xml:space="preserve"> 19 </w:t>
      </w:r>
      <w:r>
        <w:rPr>
          <w:rFonts w:hint="eastAsia" w:ascii="宋体" w:hAnsi="宋体" w:eastAsia="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09</w:t>
      </w:r>
      <w:r>
        <w:rPr>
          <w:rFonts w:hint="eastAsia" w:ascii="宋体" w:hAnsi="宋体" w:eastAsia="宋体" w:cs="宋体"/>
          <w:color w:val="auto"/>
          <w:szCs w:val="21"/>
          <w:highlight w:val="none"/>
          <w:u w:val="single"/>
        </w:rPr>
        <w:t>点</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w:t>
      </w:r>
    </w:p>
    <w:p w14:paraId="547C2204">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获取方式</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网上下载。本项目不发放纸质文件，供应商可自行在</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fldChar w:fldCharType="end"/>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https：//www.gcy.zfcg.gxzf.gov.cn</w:t>
      </w:r>
      <w:r>
        <w:rPr>
          <w:rFonts w:hint="eastAsia" w:ascii="宋体" w:hAnsi="宋体" w:eastAsia="宋体" w:cs="宋体"/>
          <w:color w:val="auto"/>
          <w:szCs w:val="21"/>
          <w:highlight w:val="none"/>
        </w:rPr>
        <w:t>）下载招标文件（操作路径：登录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-项目采购-获取采购文件-找到本项目-点击“申请获取采购文件”），电子投标文件制作需要基于</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获取的招标文件编制。</w:t>
      </w:r>
    </w:p>
    <w:p w14:paraId="104D38D4">
      <w:pPr>
        <w:snapToGrid w:val="0"/>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51E61ED6">
      <w:pPr>
        <w:spacing w:line="360" w:lineRule="auto"/>
        <w:outlineLvl w:val="1"/>
        <w:rPr>
          <w:rFonts w:hint="eastAsia" w:ascii="宋体" w:hAnsi="宋体" w:eastAsia="宋体" w:cs="宋体"/>
          <w:b/>
          <w:bCs/>
          <w:color w:val="auto"/>
          <w:sz w:val="24"/>
          <w:highlight w:val="none"/>
        </w:rPr>
      </w:pPr>
      <w:bookmarkStart w:id="28" w:name="_Toc6173"/>
      <w:r>
        <w:rPr>
          <w:rFonts w:hint="eastAsia" w:ascii="宋体" w:hAnsi="宋体" w:eastAsia="宋体" w:cs="宋体"/>
          <w:b/>
          <w:bCs/>
          <w:color w:val="auto"/>
          <w:sz w:val="24"/>
          <w:highlight w:val="none"/>
        </w:rPr>
        <w:t>四、提交投标文件</w:t>
      </w:r>
      <w:bookmarkEnd w:id="24"/>
      <w:bookmarkEnd w:id="25"/>
      <w:r>
        <w:rPr>
          <w:rFonts w:hint="eastAsia" w:ascii="宋体" w:hAnsi="宋体" w:eastAsia="宋体" w:cs="宋体"/>
          <w:b/>
          <w:bCs/>
          <w:color w:val="auto"/>
          <w:sz w:val="24"/>
          <w:highlight w:val="none"/>
        </w:rPr>
        <w:t>截止时间、开标时间和地点</w:t>
      </w:r>
      <w:bookmarkEnd w:id="26"/>
      <w:bookmarkEnd w:id="27"/>
      <w:bookmarkEnd w:id="28"/>
    </w:p>
    <w:p w14:paraId="4E9171AC">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1、提交投标文件截止时间和开标时间：</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 xml:space="preserve"> 12 </w:t>
      </w:r>
      <w:r>
        <w:rPr>
          <w:rFonts w:hint="eastAsia" w:ascii="宋体" w:hAnsi="宋体" w:eastAsia="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 xml:space="preserve"> 19 </w:t>
      </w:r>
      <w:r>
        <w:rPr>
          <w:rFonts w:hint="eastAsia" w:ascii="宋体" w:hAnsi="宋体" w:eastAsia="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09</w:t>
      </w:r>
      <w:r>
        <w:rPr>
          <w:rFonts w:hint="eastAsia" w:ascii="宋体" w:hAnsi="宋体" w:eastAsia="宋体" w:cs="宋体"/>
          <w:color w:val="auto"/>
          <w:szCs w:val="21"/>
          <w:highlight w:val="none"/>
          <w:u w:val="single"/>
        </w:rPr>
        <w:t>点</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bCs/>
          <w:color w:val="auto"/>
          <w:szCs w:val="21"/>
          <w:highlight w:val="none"/>
        </w:rPr>
        <w:t>（北京时间）</w:t>
      </w:r>
    </w:p>
    <w:p w14:paraId="748052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2、投标和开标地点：</w:t>
      </w:r>
    </w:p>
    <w:p w14:paraId="2FBD384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（1）投标文件提交方式：本项目为南宁市全流程电子化项目，通过</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https：//www.gcy.zfcg.gxzf.gov.cn</w:t>
      </w:r>
      <w:r>
        <w:rPr>
          <w:rFonts w:hint="eastAsia" w:ascii="宋体" w:hAnsi="宋体" w:eastAsia="宋体" w:cs="宋体"/>
          <w:color w:val="auto"/>
          <w:szCs w:val="21"/>
          <w:highlight w:val="none"/>
        </w:rPr>
        <w:t>）实行在线电子投标，供应商应先安装“</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电子交易客户端”（请自行前往</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进行下载），并按照本项目招标文件和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的要求编制、加密后在投标截止时间前通过网络上传至南宁市</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cs="宋体"/>
          <w:b/>
          <w:color w:val="auto"/>
          <w:szCs w:val="21"/>
          <w:highlight w:val="none"/>
          <w:lang w:eastAsia="zh-CN"/>
        </w:rPr>
        <w:t>广西政府采购云平台</w:t>
      </w:r>
      <w:r>
        <w:rPr>
          <w:rFonts w:hint="eastAsia" w:ascii="宋体" w:hAnsi="宋体" w:eastAsia="宋体" w:cs="宋体"/>
          <w:b/>
          <w:color w:val="auto"/>
          <w:szCs w:val="21"/>
          <w:highlight w:val="none"/>
        </w:rPr>
        <w:t>提交电子版投标文件时，请填写参加远程开标活动经办人联系方式，</w:t>
      </w:r>
      <w:r>
        <w:rPr>
          <w:rFonts w:hint="eastAsia" w:ascii="宋体" w:hAnsi="宋体" w:eastAsia="宋体" w:cs="宋体"/>
          <w:color w:val="auto"/>
          <w:szCs w:val="21"/>
          <w:highlight w:val="none"/>
        </w:rPr>
        <w:t>电子投标具体操作流程详见本公告附件</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p>
    <w:p w14:paraId="71FBCA9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）及投标文件的提交。完成CA数字证书办理预计7日左右，投标人只需办理其中一家CA数字证书及签章，建议各投标人抓紧时间办理。</w:t>
      </w:r>
    </w:p>
    <w:p w14:paraId="43EB8A6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6DBF74FC">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宋体"/>
          <w:bCs/>
          <w:color w:val="auto"/>
          <w:szCs w:val="21"/>
          <w:highlight w:val="none"/>
          <w:u w:val="single"/>
          <w:lang w:eastAsia="zh-CN"/>
        </w:rPr>
        <w:t>广西政府采购云平台</w:t>
      </w:r>
      <w:r>
        <w:rPr>
          <w:rFonts w:hint="eastAsia" w:ascii="宋体" w:hAnsi="宋体" w:eastAsia="宋体" w:cs="宋体"/>
          <w:bCs/>
          <w:color w:val="auto"/>
          <w:szCs w:val="21"/>
          <w:highlight w:val="none"/>
          <w:u w:val="single"/>
        </w:rPr>
        <w:t>将予以拒收。</w:t>
      </w:r>
    </w:p>
    <w:p w14:paraId="5AA8C47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（4）开标地点：本次招标将</w:t>
      </w:r>
      <w:r>
        <w:rPr>
          <w:rFonts w:hint="eastAsia" w:ascii="宋体" w:hAnsi="宋体" w:eastAsia="宋体" w:cs="宋体"/>
          <w:color w:val="auto"/>
          <w:szCs w:val="21"/>
          <w:highlight w:val="none"/>
          <w:u w:val="none"/>
        </w:rPr>
        <w:t>于</w:t>
      </w:r>
      <w:r>
        <w:rPr>
          <w:rFonts w:hint="eastAsia" w:ascii="宋体" w:hAnsi="宋体" w:eastAsia="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 xml:space="preserve">  12 </w:t>
      </w:r>
      <w:r>
        <w:rPr>
          <w:rFonts w:hint="eastAsia" w:ascii="宋体" w:hAnsi="宋体" w:eastAsia="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 xml:space="preserve"> 19 </w:t>
      </w:r>
      <w:r>
        <w:rPr>
          <w:rFonts w:hint="eastAsia" w:ascii="宋体" w:hAnsi="宋体" w:eastAsia="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09</w:t>
      </w:r>
      <w:r>
        <w:rPr>
          <w:rFonts w:hint="eastAsia" w:ascii="宋体" w:hAnsi="宋体" w:eastAsia="宋体" w:cs="宋体"/>
          <w:color w:val="auto"/>
          <w:szCs w:val="21"/>
          <w:highlight w:val="none"/>
          <w:u w:val="single"/>
        </w:rPr>
        <w:t>点</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rPr>
        <w:t>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电子开标大厅开标。</w:t>
      </w:r>
    </w:p>
    <w:p w14:paraId="6D6565B6">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（5）CA证书在线解密：供应商投标时，需携带制作投标文件时用来加密的有效数字证书（CA认证）登录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电子开标大厅现场按规定时间对加密的投标文件进行解密，否则后果自负。</w:t>
      </w:r>
    </w:p>
    <w:p w14:paraId="031075CF">
      <w:pPr>
        <w:spacing w:line="360" w:lineRule="auto"/>
        <w:outlineLvl w:val="1"/>
        <w:rPr>
          <w:rFonts w:hint="eastAsia" w:ascii="宋体" w:hAnsi="宋体" w:eastAsia="宋体" w:cs="宋体"/>
          <w:b/>
          <w:bCs/>
          <w:color w:val="auto"/>
          <w:sz w:val="24"/>
          <w:highlight w:val="none"/>
        </w:rPr>
      </w:pPr>
      <w:bookmarkStart w:id="29" w:name="_Toc35393794"/>
      <w:bookmarkStart w:id="30" w:name="_Toc28359007"/>
      <w:bookmarkStart w:id="31" w:name="_Toc27118"/>
      <w:bookmarkStart w:id="32" w:name="_Toc28359084"/>
      <w:bookmarkStart w:id="33" w:name="_Toc35393625"/>
      <w:r>
        <w:rPr>
          <w:rFonts w:hint="eastAsia" w:ascii="宋体" w:hAnsi="宋体" w:eastAsia="宋体" w:cs="宋体"/>
          <w:b/>
          <w:bCs/>
          <w:color w:val="auto"/>
          <w:sz w:val="24"/>
          <w:highlight w:val="none"/>
        </w:rPr>
        <w:t>五、公告期限</w:t>
      </w:r>
      <w:bookmarkEnd w:id="29"/>
      <w:bookmarkEnd w:id="30"/>
      <w:bookmarkEnd w:id="31"/>
      <w:bookmarkEnd w:id="32"/>
      <w:bookmarkEnd w:id="33"/>
    </w:p>
    <w:p w14:paraId="115F9D73">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71018C06">
      <w:pPr>
        <w:spacing w:line="360" w:lineRule="auto"/>
        <w:outlineLvl w:val="1"/>
        <w:rPr>
          <w:rFonts w:hint="eastAsia" w:ascii="宋体" w:hAnsi="宋体" w:eastAsia="宋体" w:cs="宋体"/>
          <w:b/>
          <w:bCs/>
          <w:color w:val="auto"/>
          <w:sz w:val="24"/>
          <w:highlight w:val="none"/>
        </w:rPr>
      </w:pPr>
      <w:bookmarkStart w:id="34" w:name="_Toc35393626"/>
      <w:bookmarkStart w:id="35" w:name="_Toc27087"/>
      <w:bookmarkStart w:id="36" w:name="_Toc35393795"/>
      <w:r>
        <w:rPr>
          <w:rFonts w:hint="eastAsia" w:ascii="宋体" w:hAnsi="宋体" w:eastAsia="宋体" w:cs="宋体"/>
          <w:b/>
          <w:bCs/>
          <w:color w:val="auto"/>
          <w:sz w:val="24"/>
          <w:highlight w:val="none"/>
        </w:rPr>
        <w:t>六、其他补充事宜</w:t>
      </w:r>
      <w:bookmarkEnd w:id="34"/>
      <w:bookmarkEnd w:id="35"/>
      <w:bookmarkEnd w:id="36"/>
    </w:p>
    <w:p w14:paraId="38327D07">
      <w:pPr>
        <w:spacing w:line="360" w:lineRule="auto"/>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1.投标保证金：本项目不收取投标保证金</w:t>
      </w:r>
    </w:p>
    <w:p w14:paraId="46B8F8DB">
      <w:pPr>
        <w:spacing w:line="360" w:lineRule="auto"/>
        <w:ind w:firstLine="315" w:firstLineChars="150"/>
        <w:jc w:val="left"/>
        <w:rPr>
          <w:rFonts w:hint="eastAsia"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rPr>
        <w:t>2.采购意向公开链接：http://www.ccgp-guangxi.gov.cn/site/detail?parentId=66485&amp;articleId=jHFL61FEu8h69Grv6mlxgQ==</w:t>
      </w:r>
    </w:p>
    <w:p w14:paraId="4396B313">
      <w:pPr>
        <w:spacing w:line="360" w:lineRule="auto"/>
        <w:ind w:firstLine="315" w:firstLineChars="150"/>
        <w:rPr>
          <w:rFonts w:hint="eastAsia" w:ascii="宋体" w:hAnsi="宋体" w:eastAsia="宋体" w:cs="宋体"/>
          <w:color w:val="auto"/>
          <w:kern w:val="0"/>
          <w:szCs w:val="21"/>
          <w:highlight w:val="none"/>
        </w:rPr>
      </w:pPr>
      <w:bookmarkStart w:id="37" w:name="_Hlk37429585"/>
      <w:r>
        <w:rPr>
          <w:rFonts w:hint="eastAsia" w:ascii="宋体" w:hAnsi="宋体" w:eastAsia="宋体" w:cs="宋体"/>
          <w:color w:val="auto"/>
          <w:kern w:val="0"/>
          <w:szCs w:val="21"/>
          <w:highlight w:val="none"/>
        </w:rPr>
        <w:t>3.</w:t>
      </w:r>
      <w:bookmarkStart w:id="38" w:name="_Hlk37429595"/>
      <w:r>
        <w:rPr>
          <w:rFonts w:hint="eastAsia" w:ascii="宋体" w:hAnsi="宋体" w:eastAsia="宋体" w:cs="宋体"/>
          <w:color w:val="auto"/>
          <w:kern w:val="0"/>
          <w:szCs w:val="21"/>
          <w:highlight w:val="none"/>
        </w:rPr>
        <w:t>网上查询地址</w:t>
      </w:r>
    </w:p>
    <w:bookmarkEnd w:id="37"/>
    <w:bookmarkEnd w:id="38"/>
    <w:p w14:paraId="72D13F8E">
      <w:pPr>
        <w:spacing w:line="360" w:lineRule="auto"/>
        <w:ind w:firstLine="420" w:firstLineChars="200"/>
        <w:rPr>
          <w:rFonts w:hint="eastAsia" w:ascii="宋体" w:hAnsi="宋体" w:eastAsia="宋体" w:cs="宋体"/>
          <w:color w:val="auto"/>
          <w:kern w:val="0"/>
          <w:szCs w:val="21"/>
          <w:highlight w:val="none"/>
          <w:lang w:eastAsia="zh-CN"/>
        </w:rPr>
      </w:pPr>
      <w:bookmarkStart w:id="39" w:name="_Hlk37429674"/>
      <w:r>
        <w:rPr>
          <w:rFonts w:hint="eastAsia" w:ascii="宋体" w:hAnsi="宋体" w:eastAsia="宋体" w:cs="宋体"/>
          <w:color w:val="auto"/>
          <w:kern w:val="0"/>
          <w:szCs w:val="21"/>
          <w:highlight w:val="none"/>
        </w:rPr>
        <w:t>中国政府采购网（www.ccgp.gov.cn）、广西壮族自治区政府采购网（http</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//zfcg.gxzf.gov.cn/）、</w:t>
      </w:r>
      <w:r>
        <w:rPr>
          <w:rFonts w:hint="eastAsia" w:ascii="宋体" w:hAnsi="宋体" w:eastAsia="宋体" w:cs="宋体"/>
          <w:color w:val="auto"/>
          <w:kern w:val="0"/>
          <w:szCs w:val="21"/>
          <w:highlight w:val="none"/>
          <w:lang w:eastAsia="zh-CN"/>
        </w:rPr>
        <w:t>全国公共资源交易平台（广西·南宁）（http</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lang w:eastAsia="zh-CN"/>
        </w:rPr>
        <w:t>//ggzy.jgswj.gxzf.gov.cn/nnggzy/）</w:t>
      </w:r>
    </w:p>
    <w:p w14:paraId="35BF4902">
      <w:pPr>
        <w:spacing w:line="360" w:lineRule="auto"/>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4. </w:t>
      </w:r>
      <w:r>
        <w:rPr>
          <w:rFonts w:hint="eastAsia" w:ascii="宋体" w:hAnsi="宋体" w:eastAsia="宋体" w:cs="宋体"/>
          <w:color w:val="auto"/>
          <w:kern w:val="0"/>
          <w:szCs w:val="21"/>
          <w:highlight w:val="none"/>
        </w:rPr>
        <w:t>本项目需要落实的政府采购政策：</w:t>
      </w:r>
    </w:p>
    <w:p w14:paraId="2840D4A8">
      <w:pPr>
        <w:spacing w:line="360" w:lineRule="auto"/>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236A738B">
      <w:pPr>
        <w:spacing w:line="360" w:lineRule="auto"/>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4F162F47">
      <w:pPr>
        <w:spacing w:line="360" w:lineRule="auto"/>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（3）政府采购促进残疾人就业政策。</w:t>
      </w:r>
    </w:p>
    <w:p w14:paraId="2BE6BD5C">
      <w:pPr>
        <w:spacing w:line="360" w:lineRule="auto"/>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（4）政府采购支持监狱企业发展。</w:t>
      </w:r>
    </w:p>
    <w:bookmarkEnd w:id="39"/>
    <w:p w14:paraId="2EE1417A">
      <w:pPr>
        <w:spacing w:line="360" w:lineRule="auto"/>
        <w:ind w:firstLine="315" w:firstLine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76FF82F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 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eastAsia="zh-CN"/>
        </w:rPr>
        <w:t>https：//www.gcy.zfcg.gxzf.gov.cn</w:t>
      </w:r>
      <w:r>
        <w:rPr>
          <w:rFonts w:hint="eastAsia" w:ascii="宋体" w:hAnsi="宋体" w:eastAsia="宋体" w:cs="宋体"/>
          <w:color w:val="auto"/>
          <w:kern w:val="0"/>
          <w:szCs w:val="21"/>
          <w:highlight w:val="none"/>
        </w:rPr>
        <w:t>），点击右侧咨询小采，获取采小蜜智能服务管家帮助，或拨打</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服务热线</w:t>
      </w:r>
      <w:r>
        <w:rPr>
          <w:rFonts w:hint="eastAsia" w:ascii="宋体" w:hAnsi="宋体" w:cs="宋体"/>
          <w:color w:val="auto"/>
          <w:kern w:val="0"/>
          <w:szCs w:val="21"/>
          <w:highlight w:val="none"/>
        </w:rPr>
        <w:t>95763</w:t>
      </w:r>
      <w:r>
        <w:rPr>
          <w:rFonts w:hint="eastAsia" w:ascii="宋体" w:hAnsi="宋体" w:eastAsia="宋体" w:cs="宋体"/>
          <w:color w:val="auto"/>
          <w:kern w:val="0"/>
          <w:sz w:val="21"/>
          <w:szCs w:val="21"/>
          <w:highlight w:val="none"/>
          <w:lang w:val="en-US" w:eastAsia="zh-CN" w:bidi="ar"/>
        </w:rPr>
        <w:t>或0771-3381253</w:t>
      </w:r>
      <w:r>
        <w:rPr>
          <w:rFonts w:hint="eastAsia" w:ascii="宋体" w:hAnsi="宋体" w:eastAsia="宋体" w:cs="宋体"/>
          <w:color w:val="auto"/>
          <w:kern w:val="0"/>
          <w:szCs w:val="21"/>
          <w:highlight w:val="none"/>
        </w:rPr>
        <w:t>获取热线服务帮助。</w:t>
      </w:r>
    </w:p>
    <w:p w14:paraId="099823EA">
      <w:pPr>
        <w:spacing w:line="360" w:lineRule="auto"/>
        <w:outlineLvl w:val="1"/>
        <w:rPr>
          <w:rFonts w:hint="eastAsia" w:ascii="宋体" w:hAnsi="宋体" w:eastAsia="宋体" w:cs="宋体"/>
          <w:b/>
          <w:bCs/>
          <w:color w:val="auto"/>
          <w:sz w:val="24"/>
          <w:highlight w:val="none"/>
        </w:rPr>
      </w:pPr>
      <w:bookmarkStart w:id="40" w:name="_Toc28359008"/>
      <w:bookmarkStart w:id="41" w:name="_Toc35393627"/>
      <w:bookmarkStart w:id="42" w:name="_Toc28359085"/>
      <w:bookmarkStart w:id="43" w:name="_Toc35393796"/>
      <w:bookmarkStart w:id="44" w:name="_Toc30432"/>
      <w:r>
        <w:rPr>
          <w:rFonts w:hint="eastAsia" w:ascii="宋体" w:hAnsi="宋体" w:eastAsia="宋体" w:cs="宋体"/>
          <w:b/>
          <w:bCs/>
          <w:color w:val="auto"/>
          <w:sz w:val="24"/>
          <w:highlight w:val="none"/>
        </w:rPr>
        <w:t>七、对本次招标提出询问，请按以下方式联系。</w:t>
      </w:r>
      <w:bookmarkEnd w:id="40"/>
      <w:bookmarkEnd w:id="41"/>
      <w:bookmarkEnd w:id="42"/>
      <w:bookmarkEnd w:id="43"/>
      <w:bookmarkEnd w:id="44"/>
    </w:p>
    <w:p w14:paraId="06B9F5B4">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1.采购人信息</w:t>
      </w:r>
    </w:p>
    <w:p w14:paraId="4B5A4A79">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南宁市数据局</w:t>
      </w:r>
    </w:p>
    <w:p w14:paraId="432025B2">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bookmarkStart w:id="45" w:name="PO_3000001866_PM030"/>
      <w:r>
        <w:rPr>
          <w:rFonts w:hint="eastAsia" w:ascii="宋体" w:hAnsi="宋体" w:eastAsia="宋体" w:cs="宋体"/>
          <w:color w:val="auto"/>
          <w:szCs w:val="21"/>
          <w:highlight w:val="none"/>
          <w:lang w:eastAsia="zh-CN"/>
        </w:rPr>
        <w:t>南宁市青秀区桂春路南一里1号</w:t>
      </w:r>
      <w:bookmarkEnd w:id="45"/>
    </w:p>
    <w:p w14:paraId="53990AF5">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项目联系人：黄筱茜</w:t>
      </w:r>
    </w:p>
    <w:p w14:paraId="286C2165">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0771-5537886</w:t>
      </w:r>
    </w:p>
    <w:p w14:paraId="4ACD4AEF">
      <w:pPr>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6C0C2A23">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广西建设工程机电设备招标中心有限公司</w:t>
      </w:r>
    </w:p>
    <w:p w14:paraId="19365DC2">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广西南宁市青秀区枫林路18号国控大厦裙楼三层</w:t>
      </w:r>
    </w:p>
    <w:p w14:paraId="13F3BE08">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项目联系人：杨小凤</w:t>
      </w:r>
    </w:p>
    <w:p w14:paraId="3783B5D5">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val="en-US" w:eastAsia="zh-CN"/>
        </w:rPr>
        <w:t>0771-2810302</w:t>
      </w:r>
    </w:p>
    <w:p w14:paraId="4F69D3DC">
      <w:pPr>
        <w:spacing w:line="360" w:lineRule="auto"/>
        <w:ind w:firstLine="630" w:firstLineChars="3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30D98DA0">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eastAsia="zh-CN"/>
        </w:rPr>
        <w:t>杨小凤</w:t>
      </w:r>
    </w:p>
    <w:p w14:paraId="7F9820B8">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0771-2810302</w:t>
      </w:r>
    </w:p>
    <w:p w14:paraId="69479C7F">
      <w:pPr>
        <w:rPr>
          <w:rFonts w:hint="eastAsia" w:ascii="宋体" w:hAnsi="宋体" w:eastAsia="宋体" w:cs="宋体"/>
          <w:color w:val="auto"/>
          <w:szCs w:val="21"/>
          <w:highlight w:val="none"/>
        </w:rPr>
      </w:pPr>
    </w:p>
    <w:p w14:paraId="35CA2056">
      <w:pPr>
        <w:pStyle w:val="9"/>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附件： 1.CA证书申请方式及操作指南下载地址（现场申请方式见网址：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"http://www.ccgp-guangxi.gov.cn/OfficeService/DownloadArea/8354055.html?utm=a0003.39a112b4.cmp001.d0002.f0464b20ff2a11eb873141bf9e381949" </w:instrText>
      </w:r>
      <w:r>
        <w:rPr>
          <w:rFonts w:hint="eastAsia" w:ascii="宋体" w:hAnsi="宋体" w:eastAsia="宋体" w:cs="宋体"/>
          <w:color w:val="auto"/>
          <w:highlight w:val="none"/>
        </w:rPr>
        <w:fldChar w:fldCharType="separate"/>
      </w:r>
      <w:r>
        <w:rPr>
          <w:rStyle w:val="25"/>
          <w:rFonts w:hint="eastAsia" w:ascii="宋体" w:hAnsi="宋体" w:eastAsia="宋体" w:cs="宋体"/>
          <w:color w:val="auto"/>
          <w:highlight w:val="none"/>
        </w:rPr>
        <w:t>http</w:t>
      </w:r>
      <w:r>
        <w:rPr>
          <w:rStyle w:val="25"/>
          <w:rFonts w:hint="eastAsia" w:ascii="宋体" w:hAnsi="宋体" w:cs="宋体"/>
          <w:color w:val="auto"/>
          <w:highlight w:val="none"/>
          <w:lang w:eastAsia="zh-CN"/>
        </w:rPr>
        <w:t>：</w:t>
      </w:r>
      <w:r>
        <w:rPr>
          <w:rStyle w:val="25"/>
          <w:rFonts w:hint="eastAsia" w:ascii="宋体" w:hAnsi="宋体" w:eastAsia="宋体" w:cs="宋体"/>
          <w:color w:val="auto"/>
          <w:highlight w:val="none"/>
        </w:rPr>
        <w:t>//www.ccgp-guangxi.gov.cn/OfficeService/DownloadArea/8354055.html?utm=a0003.39a112b4.cmp001.d0002.f0464b20ff2a11eb873141bf9e381949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 xml:space="preserve">（广西政府采购网）/网上申请方式见网址：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"http://nncz.nanning.gov.cn/" </w:instrText>
      </w:r>
      <w:r>
        <w:rPr>
          <w:rFonts w:hint="eastAsia" w:ascii="宋体" w:hAnsi="宋体" w:eastAsia="宋体" w:cs="宋体"/>
          <w:color w:val="auto"/>
          <w:highlight w:val="none"/>
        </w:rPr>
        <w:fldChar w:fldCharType="separate"/>
      </w:r>
      <w:r>
        <w:rPr>
          <w:rStyle w:val="25"/>
          <w:rFonts w:hint="eastAsia" w:ascii="宋体" w:hAnsi="宋体" w:eastAsia="宋体" w:cs="宋体"/>
          <w:color w:val="auto"/>
          <w:highlight w:val="none"/>
        </w:rPr>
        <w:t>http</w:t>
      </w:r>
      <w:r>
        <w:rPr>
          <w:rStyle w:val="25"/>
          <w:rFonts w:hint="eastAsia" w:ascii="宋体" w:hAnsi="宋体" w:cs="宋体"/>
          <w:color w:val="auto"/>
          <w:highlight w:val="none"/>
          <w:lang w:eastAsia="zh-CN"/>
        </w:rPr>
        <w:t>：</w:t>
      </w:r>
      <w:r>
        <w:rPr>
          <w:rStyle w:val="25"/>
          <w:rFonts w:hint="eastAsia" w:ascii="宋体" w:hAnsi="宋体" w:eastAsia="宋体" w:cs="宋体"/>
          <w:color w:val="auto"/>
          <w:highlight w:val="none"/>
        </w:rPr>
        <w:t>//nncz.nanning.gov.cn/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（南宁市财政局官网）-下载专区-“广西</w:t>
      </w:r>
      <w:r>
        <w:rPr>
          <w:rFonts w:hint="eastAsia" w:ascii="宋体" w:hAnsi="宋体" w:cs="宋体"/>
          <w:color w:val="auto"/>
          <w:highlight w:val="none"/>
          <w:lang w:eastAsia="zh-CN"/>
        </w:rPr>
        <w:t>广西政府采购云平台</w:t>
      </w:r>
      <w:r>
        <w:rPr>
          <w:rFonts w:hint="eastAsia" w:ascii="宋体" w:hAnsi="宋体" w:eastAsia="宋体" w:cs="宋体"/>
          <w:color w:val="auto"/>
          <w:highlight w:val="none"/>
        </w:rPr>
        <w:t>西部CA办理方式”或“南宁市</w:t>
      </w:r>
      <w:r>
        <w:rPr>
          <w:rFonts w:hint="eastAsia" w:ascii="宋体" w:hAnsi="宋体" w:cs="宋体"/>
          <w:color w:val="auto"/>
          <w:highlight w:val="none"/>
          <w:lang w:eastAsia="zh-CN"/>
        </w:rPr>
        <w:t>广西政府采购云平台</w:t>
      </w:r>
      <w:r>
        <w:rPr>
          <w:rFonts w:hint="eastAsia" w:ascii="宋体" w:hAnsi="宋体" w:eastAsia="宋体" w:cs="宋体"/>
          <w:color w:val="auto"/>
          <w:highlight w:val="none"/>
        </w:rPr>
        <w:t>CA证书办理操作指南”</w:t>
      </w:r>
      <w:r>
        <w:rPr>
          <w:rFonts w:hint="eastAsia" w:ascii="宋体" w:hAnsi="宋体" w:eastAsia="宋体" w:cs="宋体"/>
          <w:color w:val="auto"/>
          <w:szCs w:val="21"/>
          <w:highlight w:val="none"/>
        </w:rPr>
        <w:t>）</w:t>
      </w:r>
    </w:p>
    <w:p w14:paraId="32EE3B27">
      <w:pPr>
        <w:pStyle w:val="9"/>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2.电子投标文件制作与投送教程（在此网址下载：</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"http://nncz.nanning.gov.cn/" </w:instrText>
      </w:r>
      <w:r>
        <w:rPr>
          <w:rFonts w:hint="eastAsia" w:ascii="宋体" w:hAnsi="宋体" w:eastAsia="宋体" w:cs="宋体"/>
          <w:color w:val="auto"/>
          <w:highlight w:val="none"/>
        </w:rPr>
        <w:fldChar w:fldCharType="separate"/>
      </w:r>
      <w:r>
        <w:rPr>
          <w:rStyle w:val="25"/>
          <w:rFonts w:hint="eastAsia" w:ascii="宋体" w:hAnsi="宋体" w:eastAsia="宋体" w:cs="宋体"/>
          <w:color w:val="auto"/>
          <w:highlight w:val="none"/>
        </w:rPr>
        <w:t>http</w:t>
      </w:r>
      <w:r>
        <w:rPr>
          <w:rStyle w:val="25"/>
          <w:rFonts w:hint="eastAsia" w:ascii="宋体" w:hAnsi="宋体" w:cs="宋体"/>
          <w:color w:val="auto"/>
          <w:highlight w:val="none"/>
          <w:lang w:eastAsia="zh-CN"/>
        </w:rPr>
        <w:t>：</w:t>
      </w:r>
      <w:r>
        <w:rPr>
          <w:rStyle w:val="25"/>
          <w:rFonts w:hint="eastAsia" w:ascii="宋体" w:hAnsi="宋体" w:eastAsia="宋体" w:cs="宋体"/>
          <w:color w:val="auto"/>
          <w:highlight w:val="none"/>
        </w:rPr>
        <w:t>//nncz.nanning.gov.cn/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（南宁市财政局官网）-下载专区</w:t>
      </w:r>
      <w:r>
        <w:rPr>
          <w:rFonts w:hint="eastAsia" w:ascii="宋体" w:hAnsi="宋体" w:eastAsia="宋体" w:cs="宋体"/>
          <w:color w:val="auto"/>
          <w:szCs w:val="21"/>
          <w:highlight w:val="none"/>
        </w:rPr>
        <w:t>）</w:t>
      </w:r>
    </w:p>
    <w:p w14:paraId="13C2E5D2">
      <w:pPr>
        <w:spacing w:line="360" w:lineRule="auto"/>
        <w:rPr>
          <w:rFonts w:hint="eastAsia" w:ascii="宋体" w:hAnsi="宋体" w:eastAsia="宋体" w:cs="宋体"/>
          <w:color w:val="auto"/>
          <w:szCs w:val="21"/>
          <w:highlight w:val="none"/>
        </w:rPr>
      </w:pPr>
    </w:p>
    <w:p w14:paraId="57D051AA">
      <w:pPr>
        <w:spacing w:line="360" w:lineRule="auto"/>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广西建设工程机电设备招标中心有限公司</w:t>
      </w:r>
    </w:p>
    <w:p w14:paraId="0C588887">
      <w:pPr>
        <w:spacing w:line="360" w:lineRule="auto"/>
        <w:ind w:firstLine="210" w:firstLineChars="100"/>
        <w:jc w:val="right"/>
        <w:rPr>
          <w:rFonts w:hint="eastAsia" w:ascii="宋体" w:hAnsi="宋体" w:eastAsia="宋体" w:cs="宋体"/>
          <w:color w:val="auto"/>
          <w:highlight w:val="none"/>
          <w:u w:val="none"/>
        </w:rPr>
      </w:pPr>
      <w:r>
        <w:rPr>
          <w:rFonts w:hint="eastAsia" w:ascii="宋体" w:hAnsi="宋体" w:eastAsia="宋体" w:cs="宋体"/>
          <w:color w:val="auto"/>
          <w:szCs w:val="21"/>
          <w:highlight w:val="none"/>
          <w:u w:val="none"/>
          <w:lang w:val="en-US" w:eastAsia="zh-CN"/>
        </w:rPr>
        <w:t>202</w:t>
      </w:r>
      <w:r>
        <w:rPr>
          <w:rFonts w:hint="eastAsia" w:ascii="宋体" w:hAnsi="宋体" w:cs="宋体"/>
          <w:color w:val="auto"/>
          <w:szCs w:val="21"/>
          <w:highlight w:val="none"/>
          <w:u w:val="none"/>
          <w:lang w:val="en-US" w:eastAsia="zh-CN"/>
        </w:rPr>
        <w:t>5</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11</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28</w:t>
      </w:r>
      <w:r>
        <w:rPr>
          <w:rFonts w:hint="eastAsia" w:ascii="宋体" w:hAnsi="宋体" w:eastAsia="宋体" w:cs="宋体"/>
          <w:color w:val="auto"/>
          <w:szCs w:val="21"/>
          <w:highlight w:val="none"/>
          <w:u w:val="none"/>
        </w:rPr>
        <w:t>日</w:t>
      </w:r>
    </w:p>
    <w:p w14:paraId="2454D844">
      <w:pPr>
        <w:widowControl/>
        <w:spacing w:line="360" w:lineRule="auto"/>
        <w:jc w:val="left"/>
        <w:rPr>
          <w:rFonts w:hint="eastAsia" w:ascii="宋体" w:hAnsi="宋体" w:eastAsia="宋体" w:cs="宋体"/>
          <w:color w:val="auto"/>
          <w:sz w:val="24"/>
          <w:highlight w:val="none"/>
          <w:u w:val="none"/>
          <w:lang w:val="zh-CN"/>
        </w:rPr>
        <w:sectPr>
          <w:footerReference r:id="rId4" w:type="default"/>
          <w:pgSz w:w="11906" w:h="16838"/>
          <w:pgMar w:top="1134" w:right="1134" w:bottom="1134" w:left="1134" w:header="720" w:footer="720" w:gutter="0"/>
          <w:pgNumType w:start="1"/>
          <w:cols w:space="720" w:num="1"/>
          <w:docGrid w:type="lines" w:linePitch="331" w:charSpace="0"/>
        </w:sectPr>
      </w:pPr>
    </w:p>
    <w:p w14:paraId="23BCBC76">
      <w:pPr>
        <w:pStyle w:val="11"/>
        <w:jc w:val="center"/>
        <w:outlineLvl w:val="0"/>
        <w:rPr>
          <w:rFonts w:hint="eastAsia" w:ascii="宋体" w:hAnsi="宋体" w:eastAsia="宋体" w:cs="宋体"/>
          <w:b/>
          <w:color w:val="auto"/>
          <w:sz w:val="36"/>
          <w:highlight w:val="none"/>
        </w:rPr>
      </w:pPr>
      <w:bookmarkStart w:id="46" w:name="_Toc532545042"/>
      <w:bookmarkStart w:id="47" w:name="_Toc28689"/>
      <w:bookmarkStart w:id="48" w:name="_Toc9086"/>
      <w:r>
        <w:rPr>
          <w:rFonts w:hint="eastAsia" w:ascii="宋体" w:hAnsi="宋体" w:eastAsia="宋体" w:cs="宋体"/>
          <w:b/>
          <w:color w:val="auto"/>
          <w:sz w:val="36"/>
          <w:highlight w:val="none"/>
        </w:rPr>
        <w:t xml:space="preserve">第二章  </w:t>
      </w:r>
      <w:bookmarkEnd w:id="46"/>
      <w:r>
        <w:rPr>
          <w:rFonts w:hint="eastAsia" w:ascii="宋体" w:hAnsi="宋体" w:eastAsia="宋体" w:cs="宋体"/>
          <w:b/>
          <w:color w:val="auto"/>
          <w:sz w:val="36"/>
          <w:highlight w:val="none"/>
        </w:rPr>
        <w:t>采购需求</w:t>
      </w:r>
      <w:bookmarkEnd w:id="47"/>
      <w:bookmarkEnd w:id="48"/>
    </w:p>
    <w:p w14:paraId="2FA97AC0">
      <w:pPr>
        <w:adjustRightInd w:val="0"/>
        <w:spacing w:line="340" w:lineRule="exact"/>
        <w:rPr>
          <w:rFonts w:hint="eastAsia" w:ascii="宋体" w:hAnsi="宋体" w:eastAsia="宋体" w:cs="宋体"/>
          <w:b/>
          <w:color w:val="auto"/>
          <w:szCs w:val="21"/>
          <w:highlight w:val="none"/>
        </w:rPr>
      </w:pPr>
    </w:p>
    <w:p w14:paraId="56B7F74C">
      <w:pPr>
        <w:adjustRightInd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620CC43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为落实政府采购政策需满足的要求（根据项目实际情况填写内容）</w:t>
      </w:r>
    </w:p>
    <w:p w14:paraId="13C494A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（1）本招标文件所称</w:t>
      </w:r>
      <w:r>
        <w:rPr>
          <w:rFonts w:hint="eastAsia" w:ascii="宋体" w:hAnsi="宋体" w:eastAsia="宋体" w:cs="宋体"/>
          <w:color w:val="auto"/>
          <w:szCs w:val="21"/>
          <w:highlight w:val="none"/>
          <w:lang w:eastAsia="zh-CN"/>
        </w:rPr>
        <w:t>中小</w:t>
      </w:r>
      <w:r>
        <w:rPr>
          <w:rFonts w:hint="eastAsia" w:ascii="宋体" w:hAnsi="宋体" w:eastAsia="宋体" w:cs="宋体"/>
          <w:color w:val="auto"/>
          <w:szCs w:val="21"/>
          <w:highlight w:val="none"/>
        </w:rPr>
        <w:t>企业必须符合《政府采购促进中小企业发展管理办法》（财库〔2020〕46号）的规定。</w:t>
      </w:r>
    </w:p>
    <w:p w14:paraId="6CC8A16F">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2F784425">
      <w:pPr>
        <w:spacing w:line="360" w:lineRule="auto"/>
        <w:ind w:firstLine="424" w:firstLineChars="202"/>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
          <w:color w:val="auto"/>
          <w:szCs w:val="21"/>
          <w:highlight w:val="none"/>
        </w:rPr>
        <w:t>服务项目中伴随的货物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根据《关于信息安全产品实施政府采购的通知》（财库〔2010〕48号）的规定，投标人必须在投标文件中提供中国网络安全审查技术与认证中心（原中国信息安全认证中心）颁发的有效的信息安全产品认证证书（加盖投标人公章），否则投标文件作无效处理。</w:t>
      </w:r>
    </w:p>
    <w:p w14:paraId="062F6F48">
      <w:pPr>
        <w:numPr>
          <w:ilvl w:val="0"/>
          <w:numId w:val="0"/>
        </w:num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“实质性要求”是指招标文件中已经指明不满足则投标无效的条款，或者不能负偏离的条款，或者采购需求中带“▲”的条款。</w:t>
      </w:r>
    </w:p>
    <w:p w14:paraId="7985DB5B">
      <w:pPr>
        <w:numPr>
          <w:ilvl w:val="0"/>
          <w:numId w:val="0"/>
        </w:numPr>
        <w:spacing w:line="360" w:lineRule="auto"/>
        <w:ind w:left="0" w:leftChars="0" w:firstLine="424" w:firstLineChars="202"/>
        <w:jc w:val="left"/>
        <w:rPr>
          <w:rFonts w:hint="eastAsia" w:ascii="宋体" w:hAnsi="宋体" w:eastAsia="宋体" w:cs="宋体"/>
          <w:color w:val="auto"/>
          <w:highlight w:val="none"/>
        </w:rPr>
      </w:pPr>
      <w:r>
        <w:rPr>
          <w:rFonts w:hint="eastAsia" w:ascii="宋体" w:hAnsi="宋体" w:cs="宋体"/>
          <w:color w:val="auto"/>
          <w:kern w:val="2"/>
          <w:sz w:val="21"/>
          <w:szCs w:val="24"/>
          <w:lang w:val="en-US" w:eastAsia="zh-CN" w:bidi="ar-SA"/>
        </w:rPr>
        <w:t>3</w:t>
      </w:r>
      <w:r>
        <w:rPr>
          <w:rFonts w:hint="eastAsia" w:ascii="宋体" w:hAnsi="宋体" w:eastAsia="宋体" w:cs="宋体"/>
          <w:color w:val="auto"/>
          <w:kern w:val="2"/>
          <w:sz w:val="21"/>
          <w:szCs w:val="24"/>
          <w:lang w:val="en-US" w:eastAsia="zh-CN" w:bidi="ar-SA"/>
        </w:rPr>
        <w:t>.</w:t>
      </w:r>
      <w:r>
        <w:rPr>
          <w:rFonts w:hint="eastAsia" w:ascii="宋体" w:hAnsi="宋体" w:eastAsia="宋体" w:cs="宋体"/>
          <w:color w:val="auto"/>
          <w:highlight w:val="none"/>
        </w:rPr>
        <w:t>如投标人投标产品存在侵犯他人的知识产权或者专利成果行为的，应承担相应法律责任。</w:t>
      </w:r>
    </w:p>
    <w:p w14:paraId="188B2F7A">
      <w:pPr>
        <w:pStyle w:val="8"/>
        <w:ind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4.不需要投标人对采购需求响应为具体数值的，此采购需求的数值后将以◆号标注。</w:t>
      </w:r>
    </w:p>
    <w:p w14:paraId="7FA86C34">
      <w:pPr>
        <w:pStyle w:val="15"/>
        <w:ind w:firstLine="422" w:firstLineChars="200"/>
        <w:rPr>
          <w:rFonts w:hint="eastAsia"/>
          <w:color w:val="auto"/>
          <w:highlight w:val="none"/>
          <w:u w:val="none"/>
        </w:rPr>
      </w:pP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中小企业划分标准所属行业名称（行业名称及划分见本章附件</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本项目所属行业为</w:t>
      </w:r>
      <w:r>
        <w:rPr>
          <w:rFonts w:hint="eastAsia" w:ascii="宋体" w:hAnsi="宋体" w:cs="宋体"/>
          <w:b/>
          <w:bCs/>
          <w:color w:val="auto"/>
          <w:szCs w:val="21"/>
          <w:highlight w:val="none"/>
          <w:u w:val="single"/>
          <w:lang w:eastAsia="zh-CN"/>
        </w:rPr>
        <w:t>软件和信息技术服务业</w:t>
      </w:r>
      <w:r>
        <w:rPr>
          <w:rFonts w:hint="eastAsia" w:ascii="宋体" w:hAnsi="宋体" w:cs="宋体"/>
          <w:b/>
          <w:bCs/>
          <w:color w:val="auto"/>
          <w:szCs w:val="21"/>
          <w:highlight w:val="none"/>
          <w:u w:val="none"/>
          <w:lang w:eastAsia="zh-CN"/>
        </w:rPr>
        <w:t>。</w:t>
      </w:r>
    </w:p>
    <w:tbl>
      <w:tblPr>
        <w:tblStyle w:val="20"/>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26"/>
        <w:gridCol w:w="321"/>
        <w:gridCol w:w="846"/>
        <w:gridCol w:w="426"/>
        <w:gridCol w:w="426"/>
        <w:gridCol w:w="6142"/>
        <w:gridCol w:w="1267"/>
      </w:tblGrid>
      <w:tr w14:paraId="4DCDF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000" w:type="pct"/>
            <w:gridSpan w:val="7"/>
            <w:tcBorders>
              <w:top w:val="single" w:color="auto" w:sz="4" w:space="0"/>
              <w:left w:val="single" w:color="auto" w:sz="4" w:space="0"/>
              <w:right w:val="single" w:color="auto" w:sz="4" w:space="0"/>
            </w:tcBorders>
            <w:vAlign w:val="center"/>
          </w:tcPr>
          <w:p w14:paraId="1A82740F">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30"/>
                <w:szCs w:val="30"/>
                <w:highlight w:val="none"/>
              </w:rPr>
              <w:t>服务需求一览表</w:t>
            </w:r>
          </w:p>
        </w:tc>
      </w:tr>
      <w:tr w14:paraId="1F9C8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65" w:type="pct"/>
            <w:vMerge w:val="restart"/>
            <w:tcBorders>
              <w:top w:val="single" w:color="auto" w:sz="4" w:space="0"/>
              <w:left w:val="single" w:color="auto" w:sz="4" w:space="0"/>
              <w:right w:val="single" w:color="auto" w:sz="4" w:space="0"/>
            </w:tcBorders>
          </w:tcPr>
          <w:p w14:paraId="7CB8FF11">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采购清单及服务参数</w:t>
            </w:r>
          </w:p>
        </w:tc>
        <w:tc>
          <w:tcPr>
            <w:tcW w:w="204" w:type="pc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D8F470D">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337" w:type="pct"/>
            <w:tcBorders>
              <w:top w:val="single" w:color="auto" w:sz="4" w:space="0"/>
              <w:left w:val="single" w:color="auto" w:sz="4" w:space="0"/>
              <w:bottom w:val="single" w:color="auto" w:sz="4" w:space="0"/>
              <w:right w:val="single" w:color="auto" w:sz="4" w:space="0"/>
            </w:tcBorders>
            <w:vAlign w:val="center"/>
          </w:tcPr>
          <w:p w14:paraId="7466EB52">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采购服务名称</w:t>
            </w:r>
          </w:p>
        </w:tc>
        <w:tc>
          <w:tcPr>
            <w:tcW w:w="196" w:type="pct"/>
            <w:tcBorders>
              <w:top w:val="single" w:color="auto" w:sz="4" w:space="0"/>
              <w:left w:val="single" w:color="auto" w:sz="4" w:space="0"/>
              <w:bottom w:val="single" w:color="auto" w:sz="4" w:space="0"/>
              <w:right w:val="single" w:color="auto" w:sz="4" w:space="0"/>
            </w:tcBorders>
            <w:vAlign w:val="center"/>
          </w:tcPr>
          <w:p w14:paraId="5F8FAA8D">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204" w:type="pct"/>
            <w:tcBorders>
              <w:top w:val="single" w:color="auto" w:sz="4" w:space="0"/>
              <w:left w:val="single" w:color="auto" w:sz="4" w:space="0"/>
              <w:bottom w:val="single" w:color="auto" w:sz="4" w:space="0"/>
              <w:right w:val="single" w:color="auto" w:sz="4" w:space="0"/>
            </w:tcBorders>
            <w:vAlign w:val="center"/>
          </w:tcPr>
          <w:p w14:paraId="20823DCD">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3396" w:type="pct"/>
            <w:tcBorders>
              <w:top w:val="single" w:color="auto" w:sz="4" w:space="0"/>
              <w:left w:val="single" w:color="auto" w:sz="4" w:space="0"/>
              <w:bottom w:val="single" w:color="auto" w:sz="4" w:space="0"/>
              <w:right w:val="single" w:color="auto" w:sz="4" w:space="0"/>
            </w:tcBorders>
            <w:vAlign w:val="center"/>
          </w:tcPr>
          <w:p w14:paraId="2D53559C">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服务参数</w:t>
            </w:r>
          </w:p>
        </w:tc>
        <w:tc>
          <w:tcPr>
            <w:tcW w:w="395" w:type="pct"/>
            <w:tcBorders>
              <w:top w:val="single" w:color="auto" w:sz="4" w:space="0"/>
              <w:left w:val="single" w:color="auto" w:sz="4" w:space="0"/>
              <w:bottom w:val="single" w:color="auto" w:sz="4" w:space="0"/>
              <w:right w:val="single" w:color="auto" w:sz="4" w:space="0"/>
            </w:tcBorders>
            <w:vAlign w:val="center"/>
          </w:tcPr>
          <w:p w14:paraId="5ACE3B5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分项预算合计（元）</w:t>
            </w:r>
          </w:p>
        </w:tc>
      </w:tr>
      <w:tr w14:paraId="0D4F0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65" w:type="pct"/>
            <w:vMerge w:val="continue"/>
            <w:tcBorders>
              <w:left w:val="single" w:color="auto" w:sz="4" w:space="0"/>
              <w:right w:val="single" w:color="auto" w:sz="4" w:space="0"/>
            </w:tcBorders>
          </w:tcPr>
          <w:p w14:paraId="4713179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p>
        </w:tc>
        <w:tc>
          <w:tcPr>
            <w:tcW w:w="204" w:type="pct"/>
            <w:tcBorders>
              <w:top w:val="single" w:color="auto" w:sz="4" w:space="0"/>
              <w:left w:val="single" w:color="auto" w:sz="4" w:space="0"/>
              <w:right w:val="single" w:color="auto" w:sz="4" w:space="0"/>
            </w:tcBorders>
            <w:vAlign w:val="center"/>
          </w:tcPr>
          <w:p w14:paraId="5758DE7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37" w:type="pct"/>
            <w:tcBorders>
              <w:top w:val="single" w:color="auto" w:sz="4" w:space="0"/>
              <w:left w:val="single" w:color="auto" w:sz="4" w:space="0"/>
              <w:right w:val="single" w:color="auto" w:sz="4" w:space="0"/>
            </w:tcBorders>
            <w:vAlign w:val="center"/>
          </w:tcPr>
          <w:p w14:paraId="3D9CE3DF">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数字证书（CA）运维服务</w:t>
            </w:r>
          </w:p>
        </w:tc>
        <w:tc>
          <w:tcPr>
            <w:tcW w:w="196" w:type="pct"/>
            <w:tcBorders>
              <w:top w:val="single" w:color="auto" w:sz="4" w:space="0"/>
              <w:left w:val="single" w:color="auto" w:sz="4" w:space="0"/>
              <w:right w:val="single" w:color="auto" w:sz="4" w:space="0"/>
            </w:tcBorders>
            <w:vAlign w:val="center"/>
          </w:tcPr>
          <w:p w14:paraId="7491026C">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204" w:type="pct"/>
            <w:tcBorders>
              <w:top w:val="single" w:color="auto" w:sz="4" w:space="0"/>
              <w:left w:val="single" w:color="auto" w:sz="4" w:space="0"/>
              <w:right w:val="single" w:color="auto" w:sz="4" w:space="0"/>
            </w:tcBorders>
            <w:vAlign w:val="center"/>
          </w:tcPr>
          <w:p w14:paraId="7C73B8B8">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3396" w:type="pct"/>
            <w:tcBorders>
              <w:top w:val="single" w:color="auto" w:sz="4" w:space="0"/>
              <w:left w:val="single" w:color="auto" w:sz="4" w:space="0"/>
              <w:right w:val="single" w:color="auto" w:sz="4" w:space="0"/>
            </w:tcBorders>
            <w:vAlign w:val="center"/>
          </w:tcPr>
          <w:p w14:paraId="000E0E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w:t>
            </w:r>
            <w:r>
              <w:rPr>
                <w:rFonts w:hint="default"/>
              </w:rPr>
              <w:t>一、个人身份认证体系证书服务</w:t>
            </w:r>
          </w:p>
          <w:p w14:paraId="7ED928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1、</w:t>
            </w:r>
            <w:r>
              <w:rPr>
                <w:rFonts w:hint="default"/>
              </w:rPr>
              <w:t>CA认证体系，证明个人身份，能与原来使用的证书进行互联互通；</w:t>
            </w:r>
          </w:p>
          <w:p w14:paraId="1CE00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2、</w:t>
            </w:r>
            <w:r>
              <w:rPr>
                <w:rFonts w:hint="default"/>
              </w:rPr>
              <w:t>证书格式标准遵循x．509v3标准</w:t>
            </w:r>
            <w:r>
              <w:rPr>
                <w:rFonts w:hint="eastAsia"/>
              </w:rPr>
              <w:t>；</w:t>
            </w:r>
          </w:p>
          <w:p w14:paraId="3DCD5F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3、能</w:t>
            </w:r>
            <w:r>
              <w:rPr>
                <w:rFonts w:hint="default"/>
              </w:rPr>
              <w:t>支持在硬盘、智能卡、USB Key、加密卡中存放证书</w:t>
            </w:r>
            <w:r>
              <w:rPr>
                <w:rFonts w:hint="eastAsia"/>
              </w:rPr>
              <w:t>；</w:t>
            </w:r>
          </w:p>
          <w:p w14:paraId="6B619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4、</w:t>
            </w:r>
            <w:r>
              <w:rPr>
                <w:rFonts w:hint="default"/>
              </w:rPr>
              <w:t>支持自定义证书扩展域管理，且能够与现有系统进行接口集成；</w:t>
            </w:r>
          </w:p>
          <w:p w14:paraId="470A42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5、此次项目为原有项目的服务维护项目，要求在不更换USB Key的前提下证书必须能够与现有的南宁市数据中台、南宁市智慧人社、南宁市机关办公自动化系统等CA应用单位及其系统实现互信；</w:t>
            </w:r>
          </w:p>
          <w:p w14:paraId="700529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6、</w:t>
            </w:r>
            <w:r>
              <w:rPr>
                <w:rFonts w:hint="default"/>
              </w:rPr>
              <w:t>含CA个人认证体系证书</w:t>
            </w:r>
            <w:r>
              <w:rPr>
                <w:rFonts w:hint="eastAsia"/>
              </w:rPr>
              <w:t>不少于700</w:t>
            </w:r>
            <w:r>
              <w:rPr>
                <w:rFonts w:hint="eastAsia" w:ascii="宋体" w:hAnsi="宋体" w:cs="宋体"/>
                <w:bCs/>
                <w:szCs w:val="21"/>
                <w:lang w:bidi="ar"/>
              </w:rPr>
              <w:t>◆</w:t>
            </w:r>
            <w:r>
              <w:rPr>
                <w:rFonts w:hint="default"/>
              </w:rPr>
              <w:t>份。</w:t>
            </w:r>
          </w:p>
          <w:p w14:paraId="667BCA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w:t>
            </w:r>
            <w:r>
              <w:rPr>
                <w:rFonts w:hint="default"/>
              </w:rPr>
              <w:t>二、单位身份认证体系证书服务</w:t>
            </w:r>
          </w:p>
          <w:p w14:paraId="69726F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1、</w:t>
            </w:r>
            <w:r>
              <w:rPr>
                <w:rFonts w:hint="default"/>
              </w:rPr>
              <w:t>CA认证体系，证明单位身份，能与原来使用的证书进行互联互通；</w:t>
            </w:r>
          </w:p>
          <w:p w14:paraId="069316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2、</w:t>
            </w:r>
            <w:r>
              <w:rPr>
                <w:rFonts w:hint="default"/>
              </w:rPr>
              <w:t>证书格式标准遵循x．509v3标准</w:t>
            </w:r>
            <w:r>
              <w:rPr>
                <w:rFonts w:hint="eastAsia"/>
              </w:rPr>
              <w:t>；</w:t>
            </w:r>
          </w:p>
          <w:p w14:paraId="11F24E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3、能</w:t>
            </w:r>
            <w:r>
              <w:rPr>
                <w:rFonts w:hint="default"/>
              </w:rPr>
              <w:t>支持在硬盘、智能卡、USB Key、加密卡中存放证书</w:t>
            </w:r>
            <w:r>
              <w:rPr>
                <w:rFonts w:hint="eastAsia"/>
              </w:rPr>
              <w:t>；</w:t>
            </w:r>
          </w:p>
          <w:p w14:paraId="32560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4、</w:t>
            </w:r>
            <w:r>
              <w:rPr>
                <w:rFonts w:hint="default"/>
              </w:rPr>
              <w:t>支持自定义证书扩展域管理，且能够与现有系统进行接口集成；</w:t>
            </w:r>
          </w:p>
          <w:p w14:paraId="041AD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5、此次项目为原有项目的服务维护项目，要求在不更换USB Key的前提下证书必须能够与现有的南宁市人事人才系统、南宁市行政审批工程报建平台、南宁社保系统等CA应用单位及其系统实现互信；</w:t>
            </w:r>
          </w:p>
          <w:p w14:paraId="7D078A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6、</w:t>
            </w:r>
            <w:r>
              <w:rPr>
                <w:rFonts w:hint="default"/>
              </w:rPr>
              <w:t>含CA单位身份认证体系证书</w:t>
            </w:r>
            <w:r>
              <w:rPr>
                <w:rFonts w:hint="eastAsia"/>
              </w:rPr>
              <w:t>不少于10</w:t>
            </w:r>
            <w:r>
              <w:rPr>
                <w:rFonts w:hint="eastAsia"/>
                <w:lang w:val="en-US" w:eastAsia="zh-CN"/>
              </w:rPr>
              <w:t>00</w:t>
            </w:r>
            <w:r>
              <w:rPr>
                <w:rFonts w:hint="eastAsia"/>
              </w:rPr>
              <w:t>00</w:t>
            </w:r>
            <w:r>
              <w:rPr>
                <w:rFonts w:hint="eastAsia" w:ascii="宋体" w:hAnsi="宋体" w:cs="宋体"/>
                <w:bCs/>
                <w:szCs w:val="21"/>
                <w:lang w:bidi="ar"/>
              </w:rPr>
              <w:t>◆</w:t>
            </w:r>
            <w:r>
              <w:rPr>
                <w:rFonts w:hint="default"/>
              </w:rPr>
              <w:t>份</w:t>
            </w:r>
            <w:r>
              <w:rPr>
                <w:rFonts w:hint="eastAsia"/>
              </w:rPr>
              <w:t>；</w:t>
            </w:r>
          </w:p>
          <w:p w14:paraId="47050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7、CA单位身份证认证证书载体（KEY）不少于</w:t>
            </w:r>
            <w:r>
              <w:rPr>
                <w:rFonts w:hint="default"/>
              </w:rPr>
              <w:t>35</w:t>
            </w:r>
            <w:r>
              <w:rPr>
                <w:rFonts w:hint="eastAsia"/>
                <w:lang w:val="en-US" w:eastAsia="zh-CN"/>
              </w:rPr>
              <w:t>0</w:t>
            </w:r>
            <w:r>
              <w:rPr>
                <w:rFonts w:hint="eastAsia"/>
              </w:rPr>
              <w:t>0</w:t>
            </w:r>
            <w:r>
              <w:rPr>
                <w:rFonts w:hint="default"/>
              </w:rPr>
              <w:t>0</w:t>
            </w:r>
            <w:r>
              <w:rPr>
                <w:rFonts w:hint="eastAsia" w:ascii="宋体" w:hAnsi="宋体" w:cs="宋体"/>
                <w:bCs/>
                <w:szCs w:val="21"/>
                <w:lang w:bidi="ar"/>
              </w:rPr>
              <w:t>◆</w:t>
            </w:r>
            <w:r>
              <w:rPr>
                <w:rFonts w:hint="eastAsia"/>
              </w:rPr>
              <w:t>个。</w:t>
            </w:r>
          </w:p>
          <w:p w14:paraId="65886C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w:t>
            </w:r>
            <w:r>
              <w:rPr>
                <w:rFonts w:hint="default"/>
              </w:rPr>
              <w:t>三、服务器证书服务</w:t>
            </w:r>
          </w:p>
          <w:p w14:paraId="226293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1、</w:t>
            </w:r>
            <w:r>
              <w:rPr>
                <w:rFonts w:hint="default"/>
              </w:rPr>
              <w:t>CA认证体系，证明服务器身份，能与原来使用的证书进行互联互通；</w:t>
            </w:r>
          </w:p>
          <w:p w14:paraId="4D2501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2、</w:t>
            </w:r>
            <w:r>
              <w:rPr>
                <w:rFonts w:hint="default"/>
              </w:rPr>
              <w:t>证书格式标准遵循x．509v3标准</w:t>
            </w:r>
            <w:r>
              <w:rPr>
                <w:rFonts w:hint="eastAsia"/>
              </w:rPr>
              <w:t>；</w:t>
            </w:r>
          </w:p>
          <w:p w14:paraId="1B5C30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3、能</w:t>
            </w:r>
            <w:r>
              <w:rPr>
                <w:rFonts w:hint="default"/>
              </w:rPr>
              <w:t>支持在硬盘、智能卡、USB Key、加密卡中存放证书</w:t>
            </w:r>
            <w:r>
              <w:rPr>
                <w:rFonts w:hint="eastAsia"/>
              </w:rPr>
              <w:t>；</w:t>
            </w:r>
          </w:p>
          <w:p w14:paraId="155A19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4、</w:t>
            </w:r>
            <w:r>
              <w:rPr>
                <w:rFonts w:hint="default"/>
              </w:rPr>
              <w:t>支持自定义证书扩展域管理，且能够与现有系统进行接口集成；</w:t>
            </w:r>
          </w:p>
          <w:p w14:paraId="475F9A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5、此次项目为原有项目的服务维护项目，要求证书必须能够与现有的南宁市数据中台、南宁智慧人社电子印章平台、南宁市城管局综合移动执法平台、南宁自然资源局不动产登记平台等CA应用系统实现互信；</w:t>
            </w:r>
          </w:p>
          <w:p w14:paraId="30938F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6、</w:t>
            </w:r>
            <w:r>
              <w:rPr>
                <w:rFonts w:hint="default"/>
              </w:rPr>
              <w:t>含CA服务器认证体系证书</w:t>
            </w:r>
            <w:r>
              <w:rPr>
                <w:rFonts w:hint="eastAsia"/>
              </w:rPr>
              <w:t>不少于</w:t>
            </w:r>
            <w:r>
              <w:rPr>
                <w:rFonts w:hint="default"/>
              </w:rPr>
              <w:t>19</w:t>
            </w:r>
            <w:r>
              <w:rPr>
                <w:rFonts w:hint="eastAsia"/>
              </w:rPr>
              <w:t>0</w:t>
            </w:r>
            <w:r>
              <w:rPr>
                <w:rFonts w:hint="eastAsia" w:ascii="宋体" w:hAnsi="宋体" w:cs="宋体"/>
                <w:bCs/>
                <w:szCs w:val="21"/>
                <w:lang w:bidi="ar"/>
              </w:rPr>
              <w:t>◆</w:t>
            </w:r>
            <w:r>
              <w:rPr>
                <w:rFonts w:hint="default"/>
              </w:rPr>
              <w:t>份。</w:t>
            </w:r>
          </w:p>
          <w:p w14:paraId="5A4F47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7、提供4张SM2国密SSL证书（单域名或者</w:t>
            </w:r>
            <w:r>
              <w:rPr>
                <w:rFonts w:hint="default"/>
              </w:rPr>
              <w:t>单IP），1张泛域名OV证书，并提供一年标准技术服务支持。</w:t>
            </w:r>
          </w:p>
          <w:p w14:paraId="26D5AD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w:t>
            </w:r>
            <w:r>
              <w:rPr>
                <w:rFonts w:hint="default"/>
              </w:rPr>
              <w:t>四、电子印章服务</w:t>
            </w:r>
          </w:p>
          <w:p w14:paraId="6D7982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1、要求</w:t>
            </w:r>
            <w:r>
              <w:rPr>
                <w:rFonts w:hint="default"/>
              </w:rPr>
              <w:t>符合《中华人民共和国电子签名法》要求</w:t>
            </w:r>
            <w:r>
              <w:rPr>
                <w:rFonts w:hint="eastAsia"/>
              </w:rPr>
              <w:t>，</w:t>
            </w:r>
            <w:r>
              <w:rPr>
                <w:rFonts w:hint="default"/>
              </w:rPr>
              <w:t>遵循标准的PKI 体系架构</w:t>
            </w:r>
            <w:r>
              <w:rPr>
                <w:rFonts w:hint="eastAsia"/>
              </w:rPr>
              <w:t>；</w:t>
            </w:r>
          </w:p>
          <w:p w14:paraId="7B8D65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2、</w:t>
            </w:r>
            <w:r>
              <w:rPr>
                <w:rFonts w:hint="default"/>
              </w:rPr>
              <w:t>采用JAVA语言并基于J2EE平台技术架构</w:t>
            </w:r>
            <w:r>
              <w:rPr>
                <w:rFonts w:hint="eastAsia"/>
              </w:rPr>
              <w:t>；</w:t>
            </w:r>
          </w:p>
          <w:p w14:paraId="53C29E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3、能实现PDF签章、HTML网页签章、OFFICE文档签章、Ofd文件签章等，支持Office、WPS、图片等各种文档格式到PDF版式文档的转化，并实现在PDF版式文档上盖章；</w:t>
            </w:r>
          </w:p>
          <w:p w14:paraId="24873D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4、实现PDF批量签章，实现自动智能签章；</w:t>
            </w:r>
          </w:p>
          <w:p w14:paraId="24DB53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5、实现机构管理、用户证书管理、角色管理、印模管理、印章管理、打印管理、日志管理、系统管理等；</w:t>
            </w:r>
          </w:p>
          <w:p w14:paraId="6C6FF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6、签章规则管理：每个印章可设置绝对坐标定位盖章、关键文字定位盖章、骑缝章、多页盖章等；</w:t>
            </w:r>
          </w:p>
          <w:p w14:paraId="56F37B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7、服务器证书管理：管理自动签章使用的数字证书，支持签名验签服务器或加密机证书，目前使用的是加密机的SM2证书；</w:t>
            </w:r>
          </w:p>
          <w:p w14:paraId="3CA3F2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8、模版管理：提供制作和管理版式文件模版，基于模版和业务数据合成可直接生成OFD、PDF等版式文件；</w:t>
            </w:r>
          </w:p>
          <w:p w14:paraId="7C4166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9、电子文件生成，支持模版与业务数据合成OFD或者PDF文件；也支持word、excel、wps、图片等常见格式转化OFD或者PDF文件；</w:t>
            </w:r>
          </w:p>
          <w:p w14:paraId="5EF23A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10、电子印章查询：能够根据部门、时间、印章名称等信息查看系统中的电子印章；</w:t>
            </w:r>
          </w:p>
          <w:p w14:paraId="070942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11、支持嵌入电子政务系统的各个流程，可对各个审批环节进行电子签章，并在电子审批表单中实现分级审批、联合审批的电子签名；</w:t>
            </w:r>
          </w:p>
          <w:p w14:paraId="5EB406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12、电子印章客户端要求支持国密局检测认证的智能密码钥匙，支持SM2数字证书，支持在线打开OFD或者PDF文件，提供基于OES接口规范的签章接口，支持多浏览器的电子签章；</w:t>
            </w:r>
          </w:p>
          <w:p w14:paraId="607194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13、电子印章客户端要求以ActiveX组件方式提供，支持B/S、C/S开发环境；</w:t>
            </w:r>
          </w:p>
          <w:p w14:paraId="61D5DE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14、支持PDF电子文件上的电子印章的验证；</w:t>
            </w:r>
          </w:p>
          <w:p w14:paraId="3B7137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15、支持PDF电子文件的打开、阅读、翻页、缩放、打印等功能；</w:t>
            </w:r>
          </w:p>
          <w:p w14:paraId="129494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16、签章位置固定：无论网页放大或缩小，无论屏幕分辨率如何变化，签章位置始终固定，不会失真，以确保良好的显示及打印效果；</w:t>
            </w:r>
          </w:p>
          <w:p w14:paraId="5509FD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17、提供完整的二次开发接口（客户端支持Windows、服务端支持Windows/Unix/Linux）、开发文档，并提供技术支持；</w:t>
            </w:r>
          </w:p>
          <w:p w14:paraId="1C5EDB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18、要求能与第三方CA系统无缝集成；</w:t>
            </w:r>
          </w:p>
          <w:p w14:paraId="2674A1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19、要求为南宁市数据中台、</w:t>
            </w:r>
            <w:r>
              <w:rPr>
                <w:rFonts w:hint="default"/>
              </w:rPr>
              <w:t>南宁市自然资源局</w:t>
            </w:r>
            <w:r>
              <w:rPr>
                <w:rFonts w:hint="eastAsia"/>
              </w:rPr>
              <w:t>、</w:t>
            </w:r>
            <w:r>
              <w:rPr>
                <w:rFonts w:hint="default"/>
              </w:rPr>
              <w:t>南宁市住建局</w:t>
            </w:r>
            <w:r>
              <w:rPr>
                <w:rFonts w:hint="eastAsia"/>
              </w:rPr>
              <w:t>、</w:t>
            </w:r>
            <w:r>
              <w:rPr>
                <w:rFonts w:hint="default"/>
              </w:rPr>
              <w:t>南宁市智慧人社</w:t>
            </w:r>
            <w:r>
              <w:rPr>
                <w:rFonts w:hint="eastAsia"/>
              </w:rPr>
              <w:t>、</w:t>
            </w:r>
            <w:r>
              <w:rPr>
                <w:rFonts w:hint="default"/>
              </w:rPr>
              <w:t>南宁市移动执法平台</w:t>
            </w:r>
            <w:r>
              <w:rPr>
                <w:rFonts w:hint="eastAsia"/>
              </w:rPr>
              <w:t>等政府</w:t>
            </w:r>
            <w:r>
              <w:rPr>
                <w:rFonts w:hint="default"/>
              </w:rPr>
              <w:t>业务系统</w:t>
            </w:r>
            <w:r>
              <w:rPr>
                <w:rFonts w:hint="eastAsia"/>
              </w:rPr>
              <w:t>提供</w:t>
            </w:r>
            <w:r>
              <w:rPr>
                <w:rFonts w:hint="default"/>
              </w:rPr>
              <w:t>电子印章服务</w:t>
            </w:r>
            <w:r>
              <w:rPr>
                <w:rFonts w:hint="eastAsia"/>
              </w:rPr>
              <w:t>；</w:t>
            </w:r>
          </w:p>
          <w:p w14:paraId="37D4AB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20、要求</w:t>
            </w:r>
            <w:r>
              <w:rPr>
                <w:rFonts w:hint="default"/>
              </w:rPr>
              <w:t>必须对</w:t>
            </w:r>
            <w:r>
              <w:rPr>
                <w:rFonts w:hint="eastAsia"/>
              </w:rPr>
              <w:t>现有2</w:t>
            </w:r>
            <w:r>
              <w:rPr>
                <w:rFonts w:hint="default"/>
              </w:rPr>
              <w:t>7</w:t>
            </w:r>
            <w:r>
              <w:rPr>
                <w:rFonts w:hint="eastAsia"/>
              </w:rPr>
              <w:t>8个电子</w:t>
            </w:r>
            <w:r>
              <w:rPr>
                <w:rFonts w:hint="default"/>
              </w:rPr>
              <w:t>印章进行维护</w:t>
            </w:r>
            <w:r>
              <w:rPr>
                <w:rFonts w:hint="eastAsia"/>
              </w:rPr>
              <w:t>和证书更新</w:t>
            </w:r>
            <w:r>
              <w:rPr>
                <w:rFonts w:hint="default"/>
              </w:rPr>
              <w:t>，保证平台业务正常</w:t>
            </w:r>
            <w:r>
              <w:rPr>
                <w:rFonts w:hint="eastAsia"/>
              </w:rPr>
              <w:t>运行；</w:t>
            </w:r>
          </w:p>
          <w:p w14:paraId="79B398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21、</w:t>
            </w:r>
            <w:r>
              <w:rPr>
                <w:rFonts w:hint="default"/>
              </w:rPr>
              <w:t>南宁市其他业务系统</w:t>
            </w:r>
            <w:r>
              <w:rPr>
                <w:rFonts w:hint="eastAsia"/>
              </w:rPr>
              <w:t>新增需求的</w:t>
            </w:r>
            <w:r>
              <w:rPr>
                <w:rFonts w:hint="default"/>
              </w:rPr>
              <w:t>电子印章服务</w:t>
            </w:r>
          </w:p>
          <w:p w14:paraId="103E53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22、支持与全区统一电子印章服务管理平台对接；</w:t>
            </w:r>
          </w:p>
          <w:p w14:paraId="386B08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23、</w:t>
            </w:r>
            <w:r>
              <w:rPr>
                <w:rFonts w:hint="default"/>
              </w:rPr>
              <w:t>为南宁市相关单位提供电子印章配套服务，解决他们业务系统的电子印章使用需求，比如房屋租赁备案专用章等各类业务章，在与南宁市相关单位进行对接时，必须按标准提供专业的电子印章产品及接口服务，保证南宁市各类系统安全、高效的运行。</w:t>
            </w:r>
          </w:p>
          <w:p w14:paraId="750BEB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24、电子印章系统要求实现国产信创适配，包含系统所需云资源，云计算服务器、存储、操作系统等。</w:t>
            </w:r>
          </w:p>
          <w:p w14:paraId="3005FA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▲五、</w:t>
            </w:r>
            <w:r>
              <w:rPr>
                <w:rFonts w:hint="default"/>
              </w:rPr>
              <w:t>应用接口开发服务</w:t>
            </w:r>
          </w:p>
          <w:p w14:paraId="07DB19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default"/>
              </w:rPr>
            </w:pPr>
            <w:r>
              <w:rPr>
                <w:rFonts w:hint="default"/>
              </w:rPr>
              <w:t>提供应用系统的电子认证与电子印章接口服务，保证积极配合、指导应用系统开发商完成系统及数字证书、电子印章的接口集成服务。若所提供的电子认证接口、电子印章接口无法与现有CA系统及电子印章平台集成，采购人将不予验收，并将依据相关法律追究中标人相关法律责任。</w:t>
            </w:r>
          </w:p>
          <w:p w14:paraId="7F4FAB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▲六、数字证书管理服务</w:t>
            </w:r>
          </w:p>
          <w:p w14:paraId="4CD7B7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default"/>
              </w:rPr>
            </w:pPr>
            <w:r>
              <w:rPr>
                <w:rFonts w:hint="eastAsia"/>
                <w:lang w:bidi="ar"/>
              </w:rPr>
              <w:t>提供涵盖业务数据分析（趋势与活跃度监测）、CA服务评价体系（多维度质量评估）、可观测监控中心（实时状态监控与报警）以及证书数据编目共享处理等综合服务内容。</w:t>
            </w:r>
            <w:r>
              <w:rPr>
                <w:rFonts w:hint="eastAsia"/>
              </w:rPr>
              <w:br w:type="textWrapping"/>
            </w:r>
            <w:r>
              <w:rPr>
                <w:rFonts w:hint="eastAsia"/>
              </w:rPr>
              <w:t xml:space="preserve">    </w:t>
            </w:r>
            <w:r>
              <w:rPr>
                <w:rFonts w:hint="eastAsia"/>
                <w:lang w:bidi="ar"/>
              </w:rPr>
              <w:t>1、业务数据分析：根据证书新办、续期、注销等业务维度，分析当前在企业新开办、企业续存、企业注销等行为的趋势、活跃度等市场行为态势。</w:t>
            </w:r>
          </w:p>
          <w:p w14:paraId="4E8A8C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default"/>
                <w:lang w:bidi="ar"/>
              </w:rPr>
            </w:pPr>
            <w:r>
              <w:rPr>
                <w:rFonts w:hint="eastAsia"/>
                <w:lang w:bidi="ar"/>
              </w:rPr>
              <w:t>2、CA服务评价体系：根据CA证书签发体量、服务响应速度等各项多维度的综合评价指标评估CA服务质量。</w:t>
            </w:r>
          </w:p>
          <w:p w14:paraId="423CF9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default"/>
                <w:lang w:bidi="ar"/>
              </w:rPr>
            </w:pPr>
            <w:r>
              <w:rPr>
                <w:rFonts w:hint="default"/>
                <w:lang w:bidi="ar"/>
              </w:rPr>
              <w:t>3、可观测监控中心：实现可实时监控系统应用、组件等直观反映系统运行状态指标，并支持报警提示。</w:t>
            </w:r>
          </w:p>
          <w:p w14:paraId="35671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left"/>
              <w:textAlignment w:val="auto"/>
              <w:rPr>
                <w:rFonts w:hint="default"/>
                <w:lang w:bidi="ar"/>
              </w:rPr>
            </w:pPr>
            <w:r>
              <w:rPr>
                <w:rFonts w:hint="eastAsia"/>
                <w:lang w:bidi="ar"/>
              </w:rPr>
              <w:t>4、证书数据编目、共享及处理。按数据中台规范要求进行编目、挂载。</w:t>
            </w:r>
          </w:p>
          <w:p w14:paraId="37B2E0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lang w:bidi="ar"/>
              </w:rPr>
              <w:t>5、</w:t>
            </w:r>
            <w:r>
              <w:rPr>
                <w:rFonts w:hint="eastAsia"/>
              </w:rPr>
              <w:t>系统要求实现国产信创适配，包含系统所需云资源：云计算服务器、存储、操作系统等。</w:t>
            </w:r>
          </w:p>
          <w:p w14:paraId="373496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七、其他</w:t>
            </w:r>
            <w:r>
              <w:rPr>
                <w:rFonts w:hint="default"/>
              </w:rPr>
              <w:t>服务</w:t>
            </w:r>
          </w:p>
          <w:p w14:paraId="357DE8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1、提供月度、半年度、年度数字证书运维情况书面材料。</w:t>
            </w:r>
          </w:p>
          <w:p w14:paraId="6373F3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rPr>
            </w:pPr>
            <w:r>
              <w:rPr>
                <w:rFonts w:hint="eastAsia"/>
              </w:rPr>
              <w:t>2、提供半年度、年度市场分析及服务成效报告书面材料。</w:t>
            </w:r>
          </w:p>
          <w:p w14:paraId="37570E0C">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cs="宋体"/>
                <w:szCs w:val="21"/>
              </w:rPr>
              <w:t>▲</w:t>
            </w:r>
            <w:r>
              <w:rPr>
                <w:rFonts w:hint="eastAsia"/>
              </w:rPr>
              <w:t>3、项目费用结算金额为中标价，服务期内若证书超出合同规定范围且供应商仍继续提供的，视为供应商免费提供。</w:t>
            </w:r>
          </w:p>
        </w:tc>
        <w:tc>
          <w:tcPr>
            <w:tcW w:w="395" w:type="pct"/>
            <w:tcBorders>
              <w:top w:val="single" w:color="auto" w:sz="4" w:space="0"/>
              <w:left w:val="single" w:color="auto" w:sz="4" w:space="0"/>
              <w:right w:val="single" w:color="auto" w:sz="4" w:space="0"/>
            </w:tcBorders>
            <w:vAlign w:val="center"/>
          </w:tcPr>
          <w:p w14:paraId="657C2FDA">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p>
          <w:p w14:paraId="242E5FB1">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3010000.00</w:t>
            </w:r>
          </w:p>
          <w:p w14:paraId="137C71D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p>
          <w:p w14:paraId="6C7F0CF2">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p>
          <w:p w14:paraId="556839FE">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p>
          <w:p w14:paraId="3B20AF5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p>
          <w:p w14:paraId="2661E7B3">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p>
          <w:p w14:paraId="17B4782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p>
          <w:p w14:paraId="6456BD77">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p>
          <w:p w14:paraId="29518D8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eastAsia="zh-CN"/>
              </w:rPr>
            </w:pPr>
          </w:p>
        </w:tc>
      </w:tr>
      <w:tr w14:paraId="1C14C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07" w:type="pct"/>
            <w:gridSpan w:val="3"/>
            <w:tcBorders>
              <w:top w:val="single" w:color="auto" w:sz="4" w:space="0"/>
              <w:left w:val="single" w:color="auto" w:sz="4" w:space="0"/>
              <w:bottom w:val="single" w:color="auto" w:sz="4" w:space="0"/>
              <w:right w:val="single" w:color="auto" w:sz="4" w:space="0"/>
            </w:tcBorders>
          </w:tcPr>
          <w:p w14:paraId="12F599E8">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p w14:paraId="338CA06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p w14:paraId="19A2209B">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4192" w:type="pct"/>
            <w:gridSpan w:val="4"/>
            <w:tcBorders>
              <w:top w:val="single" w:color="auto" w:sz="4" w:space="0"/>
              <w:left w:val="single" w:color="auto" w:sz="4" w:space="0"/>
              <w:bottom w:val="single" w:color="auto" w:sz="4" w:space="0"/>
              <w:right w:val="single" w:color="auto" w:sz="4" w:space="0"/>
            </w:tcBorders>
          </w:tcPr>
          <w:p w14:paraId="3C08E434">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▲一、合同签订期：自中标通知书发出之日起25个日历日内。</w:t>
            </w:r>
          </w:p>
          <w:p w14:paraId="46C9F847">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▲二、</w:t>
            </w:r>
            <w:r>
              <w:rPr>
                <w:rFonts w:hint="eastAsia" w:ascii="宋体" w:hAnsi="宋体" w:cs="宋体"/>
                <w:bCs/>
                <w:szCs w:val="21"/>
              </w:rPr>
              <w:t>服务期限：自签订合同之日起一年。</w:t>
            </w:r>
          </w:p>
          <w:p w14:paraId="50F8C4FE">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▲三、服务地点：南宁市（采购人指定地点）。</w:t>
            </w:r>
          </w:p>
          <w:p w14:paraId="0217ED2A">
            <w:pPr>
              <w:pStyle w:val="8"/>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cs="宋体"/>
                <w:szCs w:val="21"/>
              </w:rPr>
            </w:pPr>
            <w:r>
              <w:rPr>
                <w:rFonts w:hint="eastAsia" w:ascii="宋体" w:hAnsi="宋体" w:cs="宋体"/>
                <w:szCs w:val="21"/>
              </w:rPr>
              <w:t>▲四、提交服务成果方式：现场交付</w:t>
            </w:r>
          </w:p>
          <w:p w14:paraId="3D6FD13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五、售后服务要求：</w:t>
            </w:r>
          </w:p>
          <w:p w14:paraId="28ADB0FE">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▲1、故障响应时间：中标供应商接到故障通知后在 2 小时内到达采购人指定现场。</w:t>
            </w:r>
          </w:p>
          <w:p w14:paraId="57A9B41D">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▲2、免费送货上门并上楼，免费安装调试。</w:t>
            </w:r>
          </w:p>
          <w:p w14:paraId="3DDE2CE0">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▲3、按厂家承诺实行“三包”，包修、包换、包退。</w:t>
            </w:r>
          </w:p>
          <w:p w14:paraId="54D84846">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4、投标人提供的产品符合采购文件要求的技术参数及功能要求，以确保实际使用之需。</w:t>
            </w:r>
          </w:p>
          <w:p w14:paraId="1DA9C896">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5、提供咨询、技术支持、操作培训及维护；要求5×8小时有效回应，对问题和投诉在4小时内给予回应，技术服务人员在南宁市内需可2小时内到达现场。如客户有需要，应提供7×24小时服务。</w:t>
            </w:r>
          </w:p>
          <w:p w14:paraId="6D6237EA">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6、为根据业主要求涉及数字证书（CA）服务的其他事项提供服务。</w:t>
            </w:r>
          </w:p>
          <w:p w14:paraId="4AECEB58">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六、其他要求：</w:t>
            </w:r>
          </w:p>
          <w:p w14:paraId="4E62D545">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▲1、报价为采购人指定地点的现场交货价，包括：</w:t>
            </w:r>
          </w:p>
          <w:p w14:paraId="02E204D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（1）服务涉及的标准附件、备品备件、专用工具的价格；</w:t>
            </w:r>
          </w:p>
          <w:p w14:paraId="28743030">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（2）运输、装卸、调试、培训、技术支持、售后服务等费用；</w:t>
            </w:r>
          </w:p>
          <w:p w14:paraId="487B4EF3">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（3）必要的保险费用和各项税费；</w:t>
            </w:r>
          </w:p>
          <w:p w14:paraId="3C4634CB">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（4）包括安装费用。</w:t>
            </w:r>
          </w:p>
          <w:p w14:paraId="040D1436">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 xml:space="preserve">    投标报价为全包价，以人民币为结算单位，在合同实施时，采购人将不予支付中标人没有列入的项目费用，并认为此项目的费用已包括在总报价中。</w:t>
            </w:r>
          </w:p>
          <w:p w14:paraId="7FF16AE6">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2、投标人应提供技术方案、设计方案、售后服务方案以及技术服务团队配备表。</w:t>
            </w:r>
          </w:p>
          <w:p w14:paraId="01841FE3">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 xml:space="preserve">▲3、此项目服务为原有项目的安全运维以及证书更新服务，要求供货商所提供的服务必须能够与原有项目实现无缝连接，如中标供应商无法提供相应的服务，存在虚假应标行为，采购人有权解除与其签订的合同，并追究其虚假应标所产生的法律责任。 </w:t>
            </w:r>
          </w:p>
          <w:p w14:paraId="48E6A3B9">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4、提供技术支持，使证书、电子印章能应用于相关应用系统。若签订合同之日起5个工作日内在相关应用系统中无法正常使用证书、电子印章服务，采购人有权解除合同，并将依据相关法律追究中标人相关法律责任。</w:t>
            </w:r>
          </w:p>
          <w:p w14:paraId="2FD5F86D">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5、付款方式：签订合同后，合同款分两笔支付，供应商证书发放完毕并提供维护服务方案后，支付第一笔，第一笔支付金额为合同款的50%；供应商交付年度运维情况材料及年度市场分析及服务成效报告并经采购人认可后，支付第二笔，第二笔支付金额为合同款的50%。</w:t>
            </w:r>
          </w:p>
          <w:p w14:paraId="01D91359">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6、验收标准：按照双方合同进行验收。</w:t>
            </w:r>
          </w:p>
          <w:p w14:paraId="1E4C7AFE">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szCs w:val="21"/>
              </w:rPr>
            </w:pPr>
            <w:r>
              <w:rPr>
                <w:rFonts w:hint="eastAsia" w:ascii="宋体" w:hAnsi="宋体" w:cs="宋体"/>
                <w:szCs w:val="21"/>
              </w:rPr>
              <w:t>7、数据资料归属及保密：本项目所形成的数据和报告归采购人所有。未经采购人授权，不得将数据和报告提供给任何第三方。</w:t>
            </w:r>
          </w:p>
          <w:p w14:paraId="463F8991">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cs="宋体"/>
                <w:szCs w:val="21"/>
              </w:rPr>
              <w:t>8、如果中标供应商人员队伍发生重大变更导致无法按要求开展项目任务或者发生重大责任事故的，采购人有权上报财政监督管理部门并终止合同。</w:t>
            </w:r>
          </w:p>
        </w:tc>
      </w:tr>
      <w:tr w14:paraId="718064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07" w:type="pct"/>
            <w:gridSpan w:val="3"/>
            <w:tcBorders>
              <w:top w:val="single" w:color="auto" w:sz="4" w:space="0"/>
              <w:left w:val="single" w:color="auto" w:sz="4" w:space="0"/>
              <w:bottom w:val="single" w:color="auto" w:sz="4" w:space="0"/>
              <w:right w:val="single" w:color="auto" w:sz="4" w:space="0"/>
            </w:tcBorders>
          </w:tcPr>
          <w:p w14:paraId="66D17BE4">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其他说明</w:t>
            </w:r>
          </w:p>
        </w:tc>
        <w:tc>
          <w:tcPr>
            <w:tcW w:w="4192" w:type="pct"/>
            <w:gridSpan w:val="4"/>
            <w:tcBorders>
              <w:top w:val="single" w:color="auto" w:sz="4" w:space="0"/>
              <w:left w:val="single" w:color="auto" w:sz="4" w:space="0"/>
              <w:bottom w:val="single" w:color="auto" w:sz="4" w:space="0"/>
              <w:right w:val="single" w:color="auto" w:sz="4" w:space="0"/>
            </w:tcBorders>
          </w:tcPr>
          <w:p w14:paraId="1C1105F8">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一、进口产品说明（根据项目实际情况选择）</w:t>
            </w:r>
          </w:p>
          <w:p w14:paraId="43D1A740">
            <w:pPr>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□本表的第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eastAsia="宋体" w:cs="宋体"/>
                <w:b/>
                <w:bCs/>
                <w:color w:val="auto"/>
                <w:sz w:val="21"/>
                <w:szCs w:val="21"/>
                <w:highlight w:val="none"/>
              </w:rPr>
              <w:t>其他货物不接受进口产品参与投标</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否则作无效标处理。</w:t>
            </w:r>
          </w:p>
          <w:p w14:paraId="1670CD89">
            <w:pPr>
              <w:keepNext w:val="0"/>
              <w:keepLines w:val="0"/>
              <w:suppressLineNumbers w:val="0"/>
              <w:tabs>
                <w:tab w:val="left" w:pos="180"/>
                <w:tab w:val="left" w:pos="1620"/>
              </w:tabs>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☑本分标服务所涉及的货物不接受进口产品（即通过中国海关报关验放进入中国境内且产自关境外的产品）参与投标，</w:t>
            </w:r>
            <w:r>
              <w:rPr>
                <w:rFonts w:hint="eastAsia" w:ascii="宋体" w:hAnsi="宋体" w:eastAsia="宋体" w:cs="宋体"/>
                <w:b/>
                <w:color w:val="auto"/>
                <w:sz w:val="21"/>
                <w:szCs w:val="21"/>
                <w:highlight w:val="none"/>
              </w:rPr>
              <w:t>如有进口产品参与投标的作无效标处理</w:t>
            </w:r>
            <w:r>
              <w:rPr>
                <w:rFonts w:hint="eastAsia" w:ascii="宋体" w:hAnsi="宋体" w:eastAsia="宋体" w:cs="宋体"/>
                <w:color w:val="auto"/>
                <w:sz w:val="21"/>
                <w:szCs w:val="21"/>
                <w:highlight w:val="none"/>
              </w:rPr>
              <w:t>。</w:t>
            </w:r>
          </w:p>
          <w:p w14:paraId="23DD6F17">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二、其他</w:t>
            </w:r>
          </w:p>
          <w:p w14:paraId="710E78A8">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1、是否进行演示：</w:t>
            </w:r>
            <w:r>
              <w:rPr>
                <w:rFonts w:hint="eastAsia" w:ascii="宋体" w:hAnsi="宋体" w:eastAsia="宋体" w:cs="宋体"/>
                <w:color w:val="auto"/>
                <w:sz w:val="21"/>
                <w:szCs w:val="21"/>
                <w:highlight w:val="none"/>
              </w:rPr>
              <w:t>否</w:t>
            </w:r>
          </w:p>
          <w:p w14:paraId="0D606874">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2、是否要求提供样品：</w:t>
            </w:r>
            <w:r>
              <w:rPr>
                <w:rFonts w:hint="eastAsia" w:ascii="宋体" w:hAnsi="宋体" w:eastAsia="宋体" w:cs="宋体"/>
                <w:color w:val="auto"/>
                <w:sz w:val="21"/>
                <w:szCs w:val="21"/>
                <w:highlight w:val="none"/>
              </w:rPr>
              <w:t>否</w:t>
            </w:r>
          </w:p>
          <w:p w14:paraId="6F81F097">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3、是否现场踏勘：否</w:t>
            </w:r>
          </w:p>
          <w:p w14:paraId="55990428">
            <w:pPr>
              <w:keepNext w:val="0"/>
              <w:keepLines w:val="0"/>
              <w:widowControl/>
              <w:suppressLineNumbers w:val="0"/>
              <w:shd w:val="clear" w:color="auto" w:fill="FFFFFF"/>
              <w:spacing w:before="0" w:beforeAutospacing="0" w:after="0" w:afterAutospacing="0" w:line="40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4、合同延续年限、条件和方式</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本项目合同到期后不续签</w:t>
            </w:r>
            <w:r>
              <w:rPr>
                <w:rFonts w:hint="eastAsia" w:ascii="宋体" w:hAnsi="宋体" w:eastAsia="宋体" w:cs="宋体"/>
                <w:color w:val="auto"/>
                <w:sz w:val="21"/>
                <w:szCs w:val="21"/>
                <w:highlight w:val="none"/>
                <w:lang w:eastAsia="zh-CN"/>
              </w:rPr>
              <w:t>。</w:t>
            </w:r>
          </w:p>
          <w:p w14:paraId="056699D7">
            <w:pPr>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(根据《财政部关于推进和完善服务项目政府有关问题的通知》(财库[2014]37号)及《政府购买服务管理办法》(财政部令102号)等规定，政府购买服务履行期限</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般不超过1年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预算保障的前提下，对于购买内容相对固定、连续性强、经费来源稳定、价格变化幅度小的政府购买服务项目，可以签订履行期不超过3年的政府购买服务合同，且应当在采购文件中约定续签条件和方式、时限告知潜在供应商。)</w:t>
            </w:r>
          </w:p>
        </w:tc>
      </w:tr>
    </w:tbl>
    <w:p w14:paraId="1D02CDD4">
      <w:pPr>
        <w:keepNext w:val="0"/>
        <w:keepLines w:val="0"/>
        <w:pageBreakBefore w:val="0"/>
        <w:kinsoku/>
        <w:wordWrap/>
        <w:overflowPunct/>
        <w:topLinePunct w:val="0"/>
        <w:autoSpaceDE/>
        <w:autoSpaceDN/>
        <w:bidi w:val="0"/>
        <w:adjustRightInd/>
        <w:spacing w:line="360" w:lineRule="auto"/>
        <w:textAlignment w:val="auto"/>
        <w:rPr>
          <w:rFonts w:hint="eastAsia"/>
          <w:color w:val="auto"/>
          <w:highlight w:val="none"/>
        </w:rPr>
      </w:pPr>
    </w:p>
    <w:p w14:paraId="7E27C7F5">
      <w:pPr>
        <w:spacing w:line="428" w:lineRule="exact"/>
        <w:ind w:left="119"/>
        <w:rPr>
          <w:rFonts w:hint="eastAsia" w:ascii="微软雅黑" w:hAnsi="微软雅黑" w:eastAsia="微软雅黑" w:cs="微软雅黑"/>
          <w:color w:val="auto"/>
          <w:sz w:val="32"/>
          <w:szCs w:val="32"/>
        </w:rPr>
      </w:pPr>
    </w:p>
    <w:p w14:paraId="516A3C13">
      <w:pPr>
        <w:spacing w:line="428" w:lineRule="exact"/>
        <w:ind w:left="119"/>
        <w:rPr>
          <w:rFonts w:hint="eastAsia" w:ascii="微软雅黑" w:hAnsi="微软雅黑" w:eastAsia="微软雅黑" w:cs="微软雅黑"/>
          <w:color w:val="auto"/>
          <w:sz w:val="32"/>
          <w:szCs w:val="32"/>
        </w:rPr>
      </w:pPr>
    </w:p>
    <w:p w14:paraId="35ADF7C3">
      <w:pPr>
        <w:spacing w:line="428" w:lineRule="exact"/>
        <w:ind w:left="119"/>
        <w:rPr>
          <w:rFonts w:hint="eastAsia" w:ascii="微软雅黑" w:hAnsi="微软雅黑" w:eastAsia="微软雅黑" w:cs="微软雅黑"/>
          <w:color w:val="auto"/>
          <w:sz w:val="32"/>
          <w:szCs w:val="32"/>
        </w:rPr>
      </w:pPr>
    </w:p>
    <w:p w14:paraId="7888C98A">
      <w:pPr>
        <w:spacing w:line="428" w:lineRule="exact"/>
        <w:ind w:left="119"/>
        <w:rPr>
          <w:rFonts w:hint="eastAsia" w:ascii="微软雅黑" w:hAnsi="微软雅黑" w:eastAsia="微软雅黑" w:cs="微软雅黑"/>
          <w:color w:val="auto"/>
          <w:sz w:val="32"/>
          <w:szCs w:val="32"/>
        </w:rPr>
      </w:pPr>
    </w:p>
    <w:p w14:paraId="6E2145E5">
      <w:pPr>
        <w:spacing w:line="428" w:lineRule="exact"/>
        <w:ind w:left="0"/>
        <w:rPr>
          <w:rFonts w:hint="eastAsia" w:ascii="微软雅黑" w:hAnsi="微软雅黑" w:eastAsia="微软雅黑" w:cs="微软雅黑"/>
          <w:color w:val="auto"/>
          <w:sz w:val="32"/>
          <w:szCs w:val="32"/>
        </w:rPr>
      </w:pPr>
    </w:p>
    <w:p w14:paraId="3236B30C">
      <w:pPr>
        <w:spacing w:line="428" w:lineRule="exact"/>
        <w:ind w:left="0"/>
        <w:rPr>
          <w:rFonts w:hint="eastAsia" w:ascii="微软雅黑" w:hAnsi="微软雅黑" w:eastAsia="微软雅黑" w:cs="微软雅黑"/>
          <w:color w:val="auto"/>
          <w:sz w:val="32"/>
          <w:szCs w:val="32"/>
        </w:rPr>
      </w:pPr>
    </w:p>
    <w:p w14:paraId="2E4E807D">
      <w:pPr>
        <w:spacing w:line="428" w:lineRule="exact"/>
        <w:ind w:left="0"/>
        <w:rPr>
          <w:rFonts w:hint="eastAsia" w:ascii="微软雅黑" w:hAnsi="微软雅黑" w:eastAsia="微软雅黑" w:cs="微软雅黑"/>
          <w:color w:val="auto"/>
          <w:sz w:val="32"/>
          <w:szCs w:val="32"/>
        </w:rPr>
      </w:pPr>
    </w:p>
    <w:p w14:paraId="43070CE1">
      <w:pPr>
        <w:spacing w:line="428" w:lineRule="exact"/>
        <w:ind w:left="0"/>
        <w:rPr>
          <w:rFonts w:hint="eastAsia" w:ascii="Arial Unicode MS" w:hAnsi="Arial Unicode MS" w:eastAsia="Arial Unicode MS" w:cs="Arial Unicode MS"/>
          <w:color w:val="auto"/>
          <w:sz w:val="32"/>
          <w:szCs w:val="32"/>
        </w:rPr>
      </w:pPr>
      <w:r>
        <w:rPr>
          <w:rFonts w:hint="eastAsia" w:ascii="微软雅黑" w:hAnsi="微软雅黑" w:eastAsia="微软雅黑" w:cs="微软雅黑"/>
          <w:color w:val="auto"/>
          <w:sz w:val="32"/>
          <w:szCs w:val="32"/>
        </w:rPr>
        <w:t>附件</w:t>
      </w:r>
      <w:r>
        <w:rPr>
          <w:rFonts w:ascii="Arial Unicode MS" w:hAnsi="Arial Unicode MS" w:eastAsia="Arial Unicode MS" w:cs="Arial Unicode MS"/>
          <w:color w:val="auto"/>
          <w:sz w:val="32"/>
          <w:szCs w:val="32"/>
        </w:rPr>
        <w:t>1</w:t>
      </w:r>
      <w:r>
        <w:rPr>
          <w:rFonts w:hint="eastAsia" w:ascii="微软雅黑" w:hAnsi="微软雅黑" w:eastAsia="微软雅黑" w:cs="微软雅黑"/>
          <w:color w:val="auto"/>
          <w:sz w:val="32"/>
          <w:szCs w:val="32"/>
        </w:rPr>
        <w:t>：</w:t>
      </w:r>
    </w:p>
    <w:p w14:paraId="7C8BE436">
      <w:pPr>
        <w:spacing w:before="7"/>
        <w:rPr>
          <w:rFonts w:ascii="Arial Unicode MS" w:hAnsi="Arial Unicode MS" w:eastAsia="Arial Unicode MS" w:cs="Arial Unicode MS"/>
          <w:color w:val="auto"/>
          <w:sz w:val="17"/>
          <w:szCs w:val="17"/>
        </w:rPr>
      </w:pPr>
    </w:p>
    <w:p w14:paraId="1C3F6523">
      <w:pPr>
        <w:spacing w:line="528" w:lineRule="exact"/>
        <w:ind w:left="1871"/>
        <w:rPr>
          <w:rFonts w:ascii="Arial Unicode MS" w:hAnsi="Arial Unicode MS" w:eastAsia="Arial Unicode MS" w:cs="Arial Unicode MS"/>
          <w:color w:val="auto"/>
          <w:sz w:val="40"/>
          <w:szCs w:val="40"/>
        </w:rPr>
      </w:pPr>
      <w:r>
        <w:rPr>
          <w:rFonts w:hint="eastAsia" w:ascii="微软雅黑" w:hAnsi="微软雅黑" w:eastAsia="微软雅黑" w:cs="微软雅黑"/>
          <w:color w:val="auto"/>
          <w:sz w:val="40"/>
          <w:szCs w:val="40"/>
        </w:rPr>
        <w:t>节能产品政府采购品目清单</w:t>
      </w:r>
    </w:p>
    <w:tbl>
      <w:tblPr>
        <w:tblStyle w:val="20"/>
        <w:tblW w:w="9220" w:type="dxa"/>
        <w:tblInd w:w="93" w:type="dxa"/>
        <w:tblLayout w:type="autofit"/>
        <w:tblCellMar>
          <w:top w:w="0" w:type="dxa"/>
          <w:left w:w="108" w:type="dxa"/>
          <w:bottom w:w="0" w:type="dxa"/>
          <w:right w:w="108" w:type="dxa"/>
        </w:tblCellMar>
      </w:tblPr>
      <w:tblGrid>
        <w:gridCol w:w="631"/>
        <w:gridCol w:w="1161"/>
        <w:gridCol w:w="1581"/>
        <w:gridCol w:w="1615"/>
        <w:gridCol w:w="4232"/>
      </w:tblGrid>
      <w:tr w14:paraId="19E3FB0C">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01FAEF8A">
            <w:pPr>
              <w:keepNext w:val="0"/>
              <w:keepLines w:val="0"/>
              <w:widowControl/>
              <w:suppressLineNumbers w:val="0"/>
              <w:spacing w:before="0" w:beforeAutospacing="0" w:after="0" w:afterAutospacing="0"/>
              <w:ind w:left="0" w:right="0"/>
              <w:jc w:val="center"/>
              <w:rPr>
                <w:rFonts w:hint="default" w:ascii="宋体" w:hAnsi="宋体" w:cs="宋体"/>
                <w:b/>
                <w:bCs/>
                <w:color w:val="auto"/>
                <w:kern w:val="0"/>
                <w:sz w:val="21"/>
                <w:szCs w:val="21"/>
              </w:rPr>
            </w:pPr>
            <w:r>
              <w:rPr>
                <w:rFonts w:hint="eastAsia" w:ascii="宋体" w:hAnsi="宋体" w:cs="宋体"/>
                <w:b/>
                <w:bCs/>
                <w:color w:val="auto"/>
                <w:kern w:val="0"/>
                <w:sz w:val="21"/>
                <w:szCs w:val="21"/>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6FAE639C">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名称</w:t>
            </w:r>
          </w:p>
        </w:tc>
        <w:tc>
          <w:tcPr>
            <w:tcW w:w="4540" w:type="dxa"/>
            <w:tcBorders>
              <w:top w:val="single" w:color="000000" w:sz="8" w:space="0"/>
              <w:left w:val="nil"/>
              <w:bottom w:val="single" w:color="000000" w:sz="8" w:space="0"/>
              <w:right w:val="single" w:color="000000" w:sz="8" w:space="0"/>
            </w:tcBorders>
            <w:noWrap w:val="0"/>
            <w:vAlign w:val="center"/>
          </w:tcPr>
          <w:p w14:paraId="4BB2DB27">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 w:val="21"/>
                <w:szCs w:val="21"/>
              </w:rPr>
            </w:pPr>
            <w:r>
              <w:rPr>
                <w:rFonts w:hint="eastAsia" w:ascii="宋体" w:hAnsi="宋体" w:cs="宋体"/>
                <w:b/>
                <w:bCs/>
                <w:color w:val="auto"/>
                <w:kern w:val="0"/>
                <w:sz w:val="21"/>
                <w:szCs w:val="21"/>
              </w:rPr>
              <w:t>依据的标准</w:t>
            </w:r>
          </w:p>
        </w:tc>
      </w:tr>
      <w:tr w14:paraId="1ED34FF7">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764E01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701F81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A020101计算机设备</w:t>
            </w:r>
          </w:p>
        </w:tc>
        <w:tc>
          <w:tcPr>
            <w:tcW w:w="1320" w:type="dxa"/>
            <w:tcBorders>
              <w:top w:val="nil"/>
              <w:left w:val="nil"/>
              <w:bottom w:val="single" w:color="000000" w:sz="8" w:space="0"/>
              <w:right w:val="single" w:color="000000" w:sz="8" w:space="0"/>
            </w:tcBorders>
            <w:noWrap w:val="0"/>
            <w:vAlign w:val="center"/>
          </w:tcPr>
          <w:p w14:paraId="1BD4AC0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★A02010104台式计算机</w:t>
            </w:r>
          </w:p>
        </w:tc>
        <w:tc>
          <w:tcPr>
            <w:tcW w:w="1620" w:type="dxa"/>
            <w:tcBorders>
              <w:top w:val="nil"/>
              <w:left w:val="nil"/>
              <w:bottom w:val="single" w:color="000000" w:sz="8" w:space="0"/>
              <w:right w:val="single" w:color="000000" w:sz="8" w:space="0"/>
            </w:tcBorders>
            <w:noWrap w:val="0"/>
            <w:vAlign w:val="center"/>
          </w:tcPr>
          <w:p w14:paraId="4B16F80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4540" w:type="dxa"/>
            <w:tcBorders>
              <w:top w:val="nil"/>
              <w:left w:val="nil"/>
              <w:bottom w:val="single" w:color="000000" w:sz="8" w:space="0"/>
              <w:right w:val="single" w:color="000000" w:sz="8" w:space="0"/>
            </w:tcBorders>
            <w:noWrap w:val="0"/>
            <w:vAlign w:val="center"/>
          </w:tcPr>
          <w:p w14:paraId="1CD2FCA9">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《微型计算机能效限定值及能效等级》（GB28380）</w:t>
            </w:r>
          </w:p>
        </w:tc>
      </w:tr>
      <w:tr w14:paraId="24F8C6A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79B98F0">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281D94C">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320" w:type="dxa"/>
            <w:tcBorders>
              <w:top w:val="nil"/>
              <w:left w:val="nil"/>
              <w:bottom w:val="single" w:color="000000" w:sz="8" w:space="0"/>
              <w:right w:val="single" w:color="000000" w:sz="8" w:space="0"/>
            </w:tcBorders>
            <w:noWrap w:val="0"/>
            <w:vAlign w:val="center"/>
          </w:tcPr>
          <w:p w14:paraId="14900B4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★A02010105便携式计算机</w:t>
            </w:r>
          </w:p>
        </w:tc>
        <w:tc>
          <w:tcPr>
            <w:tcW w:w="1620" w:type="dxa"/>
            <w:tcBorders>
              <w:top w:val="nil"/>
              <w:left w:val="nil"/>
              <w:bottom w:val="single" w:color="000000" w:sz="8" w:space="0"/>
              <w:right w:val="single" w:color="000000" w:sz="8" w:space="0"/>
            </w:tcBorders>
            <w:noWrap w:val="0"/>
            <w:vAlign w:val="center"/>
          </w:tcPr>
          <w:p w14:paraId="0EBBF96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4540" w:type="dxa"/>
            <w:tcBorders>
              <w:top w:val="nil"/>
              <w:left w:val="nil"/>
              <w:bottom w:val="single" w:color="000000" w:sz="8" w:space="0"/>
              <w:right w:val="single" w:color="000000" w:sz="8" w:space="0"/>
            </w:tcBorders>
            <w:noWrap w:val="0"/>
            <w:vAlign w:val="center"/>
          </w:tcPr>
          <w:p w14:paraId="7648A881">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《微型计算机能效限定值及能效等级》（GB28380）</w:t>
            </w:r>
          </w:p>
        </w:tc>
      </w:tr>
      <w:tr w14:paraId="16E5B0BD">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28BEC96">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5673F9E">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320" w:type="dxa"/>
            <w:tcBorders>
              <w:top w:val="nil"/>
              <w:left w:val="nil"/>
              <w:bottom w:val="single" w:color="000000" w:sz="8" w:space="0"/>
              <w:right w:val="single" w:color="000000" w:sz="8" w:space="0"/>
            </w:tcBorders>
            <w:noWrap w:val="0"/>
            <w:vAlign w:val="center"/>
          </w:tcPr>
          <w:p w14:paraId="7B7BD8F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★A02010107平板式微型计算机</w:t>
            </w:r>
          </w:p>
        </w:tc>
        <w:tc>
          <w:tcPr>
            <w:tcW w:w="1620" w:type="dxa"/>
            <w:tcBorders>
              <w:top w:val="nil"/>
              <w:left w:val="nil"/>
              <w:bottom w:val="single" w:color="000000" w:sz="8" w:space="0"/>
              <w:right w:val="single" w:color="000000" w:sz="8" w:space="0"/>
            </w:tcBorders>
            <w:noWrap w:val="0"/>
            <w:vAlign w:val="center"/>
          </w:tcPr>
          <w:p w14:paraId="128F9F4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4540" w:type="dxa"/>
            <w:tcBorders>
              <w:top w:val="nil"/>
              <w:left w:val="nil"/>
              <w:bottom w:val="single" w:color="000000" w:sz="8" w:space="0"/>
              <w:right w:val="single" w:color="000000" w:sz="8" w:space="0"/>
            </w:tcBorders>
            <w:noWrap w:val="0"/>
            <w:vAlign w:val="center"/>
          </w:tcPr>
          <w:p w14:paraId="17675A58">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《微型计算机能效限定值及能效等级》（GB28380）</w:t>
            </w:r>
          </w:p>
        </w:tc>
      </w:tr>
      <w:tr w14:paraId="376B64CA">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5354A9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7E5650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7C04C81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A02010601打印设备</w:t>
            </w:r>
          </w:p>
        </w:tc>
        <w:tc>
          <w:tcPr>
            <w:tcW w:w="1620" w:type="dxa"/>
            <w:tcBorders>
              <w:top w:val="nil"/>
              <w:left w:val="nil"/>
              <w:bottom w:val="single" w:color="000000" w:sz="8" w:space="0"/>
              <w:right w:val="single" w:color="000000" w:sz="8" w:space="0"/>
            </w:tcBorders>
            <w:noWrap w:val="0"/>
            <w:vAlign w:val="center"/>
          </w:tcPr>
          <w:p w14:paraId="69EC73E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A0201060101喷墨打印机</w:t>
            </w:r>
          </w:p>
        </w:tc>
        <w:tc>
          <w:tcPr>
            <w:tcW w:w="4540" w:type="dxa"/>
            <w:tcBorders>
              <w:top w:val="nil"/>
              <w:left w:val="nil"/>
              <w:bottom w:val="single" w:color="000000" w:sz="8" w:space="0"/>
              <w:right w:val="single" w:color="000000" w:sz="8" w:space="0"/>
            </w:tcBorders>
            <w:noWrap w:val="0"/>
            <w:vAlign w:val="center"/>
          </w:tcPr>
          <w:p w14:paraId="3DC3763D">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《复印机、打印机和传真机能效限定值及能效等级》（GB21521）</w:t>
            </w:r>
          </w:p>
        </w:tc>
      </w:tr>
      <w:tr w14:paraId="5745EAD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29B24AB">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32DB3B2">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D443533">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620" w:type="dxa"/>
            <w:tcBorders>
              <w:top w:val="nil"/>
              <w:left w:val="nil"/>
              <w:bottom w:val="single" w:color="000000" w:sz="8" w:space="0"/>
              <w:right w:val="single" w:color="000000" w:sz="8" w:space="0"/>
            </w:tcBorders>
            <w:noWrap w:val="0"/>
            <w:vAlign w:val="center"/>
          </w:tcPr>
          <w:p w14:paraId="2E29E31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★A0201060102激光打印机</w:t>
            </w:r>
          </w:p>
        </w:tc>
        <w:tc>
          <w:tcPr>
            <w:tcW w:w="4540" w:type="dxa"/>
            <w:tcBorders>
              <w:top w:val="nil"/>
              <w:left w:val="nil"/>
              <w:bottom w:val="single" w:color="000000" w:sz="8" w:space="0"/>
              <w:right w:val="single" w:color="000000" w:sz="8" w:space="0"/>
            </w:tcBorders>
            <w:noWrap w:val="0"/>
            <w:vAlign w:val="center"/>
          </w:tcPr>
          <w:p w14:paraId="2073FFD0">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《复印机、打印机和传真机能效限定值及能效等级》（GB21521）</w:t>
            </w:r>
          </w:p>
        </w:tc>
      </w:tr>
      <w:tr w14:paraId="372FB3A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68C143D">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1863659">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3BD1FD2">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620" w:type="dxa"/>
            <w:tcBorders>
              <w:top w:val="nil"/>
              <w:left w:val="nil"/>
              <w:bottom w:val="single" w:color="000000" w:sz="8" w:space="0"/>
              <w:right w:val="single" w:color="000000" w:sz="8" w:space="0"/>
            </w:tcBorders>
            <w:noWrap w:val="0"/>
            <w:vAlign w:val="center"/>
          </w:tcPr>
          <w:p w14:paraId="459B239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★A0201060104针式打印机</w:t>
            </w:r>
          </w:p>
        </w:tc>
        <w:tc>
          <w:tcPr>
            <w:tcW w:w="4540" w:type="dxa"/>
            <w:tcBorders>
              <w:top w:val="nil"/>
              <w:left w:val="nil"/>
              <w:bottom w:val="single" w:color="000000" w:sz="8" w:space="0"/>
              <w:right w:val="single" w:color="000000" w:sz="8" w:space="0"/>
            </w:tcBorders>
            <w:noWrap w:val="0"/>
            <w:vAlign w:val="center"/>
          </w:tcPr>
          <w:p w14:paraId="304D6902">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《复印机、打印机和传真机能效限定值及能效等级》（GB21521）</w:t>
            </w:r>
          </w:p>
        </w:tc>
      </w:tr>
      <w:tr w14:paraId="22BEDED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1CB9021">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114C1A8">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320" w:type="dxa"/>
            <w:tcBorders>
              <w:top w:val="nil"/>
              <w:left w:val="nil"/>
              <w:bottom w:val="single" w:color="000000" w:sz="8" w:space="0"/>
              <w:right w:val="single" w:color="000000" w:sz="8" w:space="0"/>
            </w:tcBorders>
            <w:noWrap w:val="0"/>
            <w:vAlign w:val="center"/>
          </w:tcPr>
          <w:p w14:paraId="780FB8A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A02010604显示设备</w:t>
            </w:r>
          </w:p>
        </w:tc>
        <w:tc>
          <w:tcPr>
            <w:tcW w:w="1620" w:type="dxa"/>
            <w:tcBorders>
              <w:top w:val="nil"/>
              <w:left w:val="nil"/>
              <w:bottom w:val="single" w:color="000000" w:sz="8" w:space="0"/>
              <w:right w:val="single" w:color="000000" w:sz="8" w:space="0"/>
            </w:tcBorders>
            <w:noWrap w:val="0"/>
            <w:vAlign w:val="center"/>
          </w:tcPr>
          <w:p w14:paraId="3F25F11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★A0201060401液晶显示器</w:t>
            </w:r>
          </w:p>
        </w:tc>
        <w:tc>
          <w:tcPr>
            <w:tcW w:w="4540" w:type="dxa"/>
            <w:tcBorders>
              <w:top w:val="nil"/>
              <w:left w:val="nil"/>
              <w:bottom w:val="single" w:color="000000" w:sz="8" w:space="0"/>
              <w:right w:val="single" w:color="000000" w:sz="8" w:space="0"/>
            </w:tcBorders>
            <w:noWrap w:val="0"/>
            <w:vAlign w:val="center"/>
          </w:tcPr>
          <w:p w14:paraId="5CBEA498">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《计算机显示器能效限定值及能效等级》（GB21520）</w:t>
            </w:r>
          </w:p>
        </w:tc>
      </w:tr>
      <w:tr w14:paraId="3ACB649A">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9D6E816">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1474699">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320" w:type="dxa"/>
            <w:tcBorders>
              <w:top w:val="nil"/>
              <w:left w:val="nil"/>
              <w:bottom w:val="single" w:color="000000" w:sz="8" w:space="0"/>
              <w:right w:val="single" w:color="000000" w:sz="8" w:space="0"/>
            </w:tcBorders>
            <w:noWrap w:val="0"/>
            <w:vAlign w:val="center"/>
          </w:tcPr>
          <w:p w14:paraId="2CAB072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A02010609图形图像输入设备</w:t>
            </w:r>
          </w:p>
        </w:tc>
        <w:tc>
          <w:tcPr>
            <w:tcW w:w="1620" w:type="dxa"/>
            <w:tcBorders>
              <w:top w:val="nil"/>
              <w:left w:val="nil"/>
              <w:bottom w:val="single" w:color="000000" w:sz="8" w:space="0"/>
              <w:right w:val="single" w:color="000000" w:sz="8" w:space="0"/>
            </w:tcBorders>
            <w:noWrap w:val="0"/>
            <w:vAlign w:val="center"/>
          </w:tcPr>
          <w:p w14:paraId="2B0BA25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A0201060901扫描仪</w:t>
            </w:r>
          </w:p>
        </w:tc>
        <w:tc>
          <w:tcPr>
            <w:tcW w:w="4540" w:type="dxa"/>
            <w:tcBorders>
              <w:top w:val="nil"/>
              <w:left w:val="nil"/>
              <w:bottom w:val="single" w:color="000000" w:sz="8" w:space="0"/>
              <w:right w:val="single" w:color="000000" w:sz="8" w:space="0"/>
            </w:tcBorders>
            <w:noWrap w:val="0"/>
            <w:vAlign w:val="center"/>
          </w:tcPr>
          <w:p w14:paraId="2DB69677">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参照《复印机、打印机和传真机能效限定值及能效等级》（GB21521中打印速度为15页/分的针式打印机相关要求中打印速度为15页/分的针式打印机相关要求</w:t>
            </w:r>
          </w:p>
        </w:tc>
      </w:tr>
      <w:tr w14:paraId="6A61655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A3C325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3</w:t>
            </w:r>
          </w:p>
        </w:tc>
        <w:tc>
          <w:tcPr>
            <w:tcW w:w="1080" w:type="dxa"/>
            <w:tcBorders>
              <w:top w:val="nil"/>
              <w:left w:val="nil"/>
              <w:bottom w:val="single" w:color="000000" w:sz="8" w:space="0"/>
              <w:right w:val="single" w:color="000000" w:sz="8" w:space="0"/>
            </w:tcBorders>
            <w:noWrap w:val="0"/>
            <w:vAlign w:val="center"/>
          </w:tcPr>
          <w:p w14:paraId="245C277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A020202投影仪</w:t>
            </w:r>
          </w:p>
        </w:tc>
        <w:tc>
          <w:tcPr>
            <w:tcW w:w="1320" w:type="dxa"/>
            <w:tcBorders>
              <w:top w:val="nil"/>
              <w:left w:val="nil"/>
              <w:bottom w:val="single" w:color="000000" w:sz="8" w:space="0"/>
              <w:right w:val="single" w:color="000000" w:sz="8" w:space="0"/>
            </w:tcBorders>
            <w:noWrap w:val="0"/>
            <w:vAlign w:val="center"/>
          </w:tcPr>
          <w:p w14:paraId="4605263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1620" w:type="dxa"/>
            <w:tcBorders>
              <w:top w:val="nil"/>
              <w:left w:val="nil"/>
              <w:bottom w:val="single" w:color="000000" w:sz="8" w:space="0"/>
              <w:right w:val="single" w:color="000000" w:sz="8" w:space="0"/>
            </w:tcBorders>
            <w:noWrap w:val="0"/>
            <w:vAlign w:val="center"/>
          </w:tcPr>
          <w:p w14:paraId="3FE65C5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4540" w:type="dxa"/>
            <w:tcBorders>
              <w:top w:val="nil"/>
              <w:left w:val="nil"/>
              <w:bottom w:val="single" w:color="000000" w:sz="8" w:space="0"/>
              <w:right w:val="single" w:color="000000" w:sz="8" w:space="0"/>
            </w:tcBorders>
            <w:noWrap w:val="0"/>
            <w:vAlign w:val="center"/>
          </w:tcPr>
          <w:p w14:paraId="715B3D1A">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《投影机能效限定值及能效等级》（GB32028）</w:t>
            </w:r>
          </w:p>
        </w:tc>
      </w:tr>
      <w:tr w14:paraId="208180B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44009D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4</w:t>
            </w:r>
          </w:p>
        </w:tc>
        <w:tc>
          <w:tcPr>
            <w:tcW w:w="1080" w:type="dxa"/>
            <w:tcBorders>
              <w:top w:val="nil"/>
              <w:left w:val="nil"/>
              <w:bottom w:val="single" w:color="000000" w:sz="8" w:space="0"/>
              <w:right w:val="single" w:color="000000" w:sz="8" w:space="0"/>
            </w:tcBorders>
            <w:noWrap w:val="0"/>
            <w:vAlign w:val="center"/>
          </w:tcPr>
          <w:p w14:paraId="3264311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A020204多功能一体机</w:t>
            </w:r>
          </w:p>
        </w:tc>
        <w:tc>
          <w:tcPr>
            <w:tcW w:w="1320" w:type="dxa"/>
            <w:tcBorders>
              <w:top w:val="nil"/>
              <w:left w:val="nil"/>
              <w:bottom w:val="single" w:color="000000" w:sz="8" w:space="0"/>
              <w:right w:val="single" w:color="000000" w:sz="8" w:space="0"/>
            </w:tcBorders>
            <w:noWrap w:val="0"/>
            <w:vAlign w:val="center"/>
          </w:tcPr>
          <w:p w14:paraId="466A16A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1620" w:type="dxa"/>
            <w:tcBorders>
              <w:top w:val="nil"/>
              <w:left w:val="nil"/>
              <w:bottom w:val="single" w:color="000000" w:sz="8" w:space="0"/>
              <w:right w:val="single" w:color="000000" w:sz="8" w:space="0"/>
            </w:tcBorders>
            <w:noWrap w:val="0"/>
            <w:vAlign w:val="center"/>
          </w:tcPr>
          <w:p w14:paraId="0B0D2FA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4540" w:type="dxa"/>
            <w:tcBorders>
              <w:top w:val="nil"/>
              <w:left w:val="nil"/>
              <w:bottom w:val="single" w:color="000000" w:sz="8" w:space="0"/>
              <w:right w:val="single" w:color="000000" w:sz="8" w:space="0"/>
            </w:tcBorders>
            <w:noWrap w:val="0"/>
            <w:vAlign w:val="center"/>
          </w:tcPr>
          <w:p w14:paraId="145EE857">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《复印机、打印机和传真机能效限定值及能效等级》（GB21521）</w:t>
            </w:r>
          </w:p>
        </w:tc>
      </w:tr>
      <w:tr w14:paraId="6825D1E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558D3F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5</w:t>
            </w:r>
          </w:p>
        </w:tc>
        <w:tc>
          <w:tcPr>
            <w:tcW w:w="1080" w:type="dxa"/>
            <w:tcBorders>
              <w:top w:val="nil"/>
              <w:left w:val="nil"/>
              <w:bottom w:val="single" w:color="000000" w:sz="8" w:space="0"/>
              <w:right w:val="single" w:color="000000" w:sz="8" w:space="0"/>
            </w:tcBorders>
            <w:noWrap w:val="0"/>
            <w:vAlign w:val="center"/>
          </w:tcPr>
          <w:p w14:paraId="0C963D0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A020519泵</w:t>
            </w:r>
          </w:p>
        </w:tc>
        <w:tc>
          <w:tcPr>
            <w:tcW w:w="1320" w:type="dxa"/>
            <w:tcBorders>
              <w:top w:val="nil"/>
              <w:left w:val="nil"/>
              <w:bottom w:val="single" w:color="000000" w:sz="8" w:space="0"/>
              <w:right w:val="single" w:color="000000" w:sz="8" w:space="0"/>
            </w:tcBorders>
            <w:noWrap w:val="0"/>
            <w:vAlign w:val="center"/>
          </w:tcPr>
          <w:p w14:paraId="3216DBE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A02051901离心泵</w:t>
            </w:r>
          </w:p>
        </w:tc>
        <w:tc>
          <w:tcPr>
            <w:tcW w:w="1620" w:type="dxa"/>
            <w:tcBorders>
              <w:top w:val="nil"/>
              <w:left w:val="nil"/>
              <w:bottom w:val="single" w:color="000000" w:sz="8" w:space="0"/>
              <w:right w:val="single" w:color="000000" w:sz="8" w:space="0"/>
            </w:tcBorders>
            <w:noWrap w:val="0"/>
            <w:vAlign w:val="center"/>
          </w:tcPr>
          <w:p w14:paraId="12B11AE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4540" w:type="dxa"/>
            <w:tcBorders>
              <w:top w:val="nil"/>
              <w:left w:val="nil"/>
              <w:bottom w:val="single" w:color="000000" w:sz="8" w:space="0"/>
              <w:right w:val="single" w:color="000000" w:sz="8" w:space="0"/>
            </w:tcBorders>
            <w:noWrap w:val="0"/>
            <w:vAlign w:val="center"/>
          </w:tcPr>
          <w:p w14:paraId="4B253C1C">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《清水离心泵能效限定值及节能评价值》（GB19762）</w:t>
            </w:r>
          </w:p>
        </w:tc>
      </w:tr>
      <w:tr w14:paraId="5F8F27E3">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456159F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6BFA41E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065EED4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★A02052301制冷压缩机</w:t>
            </w:r>
          </w:p>
        </w:tc>
        <w:tc>
          <w:tcPr>
            <w:tcW w:w="1620" w:type="dxa"/>
            <w:tcBorders>
              <w:top w:val="nil"/>
              <w:left w:val="nil"/>
              <w:bottom w:val="single" w:color="000000" w:sz="8" w:space="0"/>
              <w:right w:val="single" w:color="000000" w:sz="8" w:space="0"/>
            </w:tcBorders>
            <w:noWrap w:val="0"/>
            <w:vAlign w:val="center"/>
          </w:tcPr>
          <w:p w14:paraId="73530F8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冷水机组</w:t>
            </w:r>
          </w:p>
        </w:tc>
        <w:tc>
          <w:tcPr>
            <w:tcW w:w="4540" w:type="dxa"/>
            <w:tcBorders>
              <w:top w:val="nil"/>
              <w:left w:val="nil"/>
              <w:bottom w:val="single" w:color="000000" w:sz="8" w:space="0"/>
              <w:right w:val="single" w:color="000000" w:sz="8" w:space="0"/>
            </w:tcBorders>
            <w:noWrap w:val="0"/>
            <w:vAlign w:val="center"/>
          </w:tcPr>
          <w:p w14:paraId="6111B15D">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《冷水机组能效限定值及能效等级》（GB19577），《低环境温度空气源热泵（冷水）机组能效限定值及能效等级》（GB37480）</w:t>
            </w:r>
          </w:p>
        </w:tc>
      </w:tr>
      <w:tr w14:paraId="2C3E0F0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D073E72">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66356BE">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036E591">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620" w:type="dxa"/>
            <w:tcBorders>
              <w:top w:val="nil"/>
              <w:left w:val="nil"/>
              <w:bottom w:val="single" w:color="000000" w:sz="8" w:space="0"/>
              <w:right w:val="single" w:color="000000" w:sz="8" w:space="0"/>
            </w:tcBorders>
            <w:noWrap w:val="0"/>
            <w:vAlign w:val="center"/>
          </w:tcPr>
          <w:p w14:paraId="0AF29D2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水源热泵机组</w:t>
            </w:r>
          </w:p>
        </w:tc>
        <w:tc>
          <w:tcPr>
            <w:tcW w:w="4540" w:type="dxa"/>
            <w:tcBorders>
              <w:top w:val="nil"/>
              <w:left w:val="nil"/>
              <w:bottom w:val="single" w:color="000000" w:sz="8" w:space="0"/>
              <w:right w:val="single" w:color="000000" w:sz="8" w:space="0"/>
            </w:tcBorders>
            <w:noWrap w:val="0"/>
            <w:vAlign w:val="center"/>
          </w:tcPr>
          <w:p w14:paraId="6663DFC6">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《水（地）源热泵机组能效限定值及能效等级》（GB30721）</w:t>
            </w:r>
          </w:p>
        </w:tc>
      </w:tr>
      <w:tr w14:paraId="62F28E1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0BC7CB3">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263E7CE">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898FF9A">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620" w:type="dxa"/>
            <w:tcBorders>
              <w:top w:val="nil"/>
              <w:left w:val="nil"/>
              <w:bottom w:val="single" w:color="000000" w:sz="8" w:space="0"/>
              <w:right w:val="single" w:color="000000" w:sz="8" w:space="0"/>
            </w:tcBorders>
            <w:noWrap w:val="0"/>
            <w:vAlign w:val="center"/>
          </w:tcPr>
          <w:p w14:paraId="635039B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溴化锂吸收式冷水机组</w:t>
            </w:r>
          </w:p>
        </w:tc>
        <w:tc>
          <w:tcPr>
            <w:tcW w:w="4540" w:type="dxa"/>
            <w:tcBorders>
              <w:top w:val="nil"/>
              <w:left w:val="nil"/>
              <w:bottom w:val="single" w:color="000000" w:sz="8" w:space="0"/>
              <w:right w:val="single" w:color="000000" w:sz="8" w:space="0"/>
            </w:tcBorders>
            <w:noWrap w:val="0"/>
            <w:vAlign w:val="center"/>
          </w:tcPr>
          <w:p w14:paraId="0DB4FC9F">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《溴化锂吸收式冷水机组能效限定值及能效等级》（GB29540）</w:t>
            </w:r>
          </w:p>
        </w:tc>
      </w:tr>
      <w:tr w14:paraId="31ACFA3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4E2C6D6">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EAB2158">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3298742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★A02052305空调机组</w:t>
            </w:r>
          </w:p>
        </w:tc>
        <w:tc>
          <w:tcPr>
            <w:tcW w:w="1620" w:type="dxa"/>
            <w:tcBorders>
              <w:top w:val="nil"/>
              <w:left w:val="nil"/>
              <w:bottom w:val="single" w:color="000000" w:sz="8" w:space="0"/>
              <w:right w:val="single" w:color="000000" w:sz="8" w:space="0"/>
            </w:tcBorders>
            <w:noWrap w:val="0"/>
            <w:vAlign w:val="center"/>
          </w:tcPr>
          <w:p w14:paraId="0F0D4A5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213FA575">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《多联式空调（热泵）机组能效限定值及能源效率等级》（GB21454）</w:t>
            </w:r>
          </w:p>
        </w:tc>
      </w:tr>
      <w:tr w14:paraId="78A50F0C">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7EDF76E">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11ECA89">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88B8EBB">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620" w:type="dxa"/>
            <w:tcBorders>
              <w:top w:val="nil"/>
              <w:left w:val="nil"/>
              <w:bottom w:val="single" w:color="000000" w:sz="8" w:space="0"/>
              <w:right w:val="single" w:color="000000" w:sz="8" w:space="0"/>
            </w:tcBorders>
            <w:noWrap w:val="0"/>
            <w:vAlign w:val="center"/>
          </w:tcPr>
          <w:p w14:paraId="0B2C79B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4DE409C4">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《单元式空气调节机能效限定值及能效等级》（GB19576）《风管送风式空调机组能效限定值及能效等级》（GB37479）</w:t>
            </w:r>
          </w:p>
        </w:tc>
      </w:tr>
      <w:tr w14:paraId="22E018E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809C117">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6FFDFE7">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320" w:type="dxa"/>
            <w:tcBorders>
              <w:top w:val="nil"/>
              <w:left w:val="nil"/>
              <w:bottom w:val="single" w:color="000000" w:sz="8" w:space="0"/>
              <w:right w:val="single" w:color="000000" w:sz="8" w:space="0"/>
            </w:tcBorders>
            <w:noWrap w:val="0"/>
            <w:vAlign w:val="center"/>
          </w:tcPr>
          <w:p w14:paraId="67C3496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★A02052309专用制冷、空调设备</w:t>
            </w:r>
          </w:p>
        </w:tc>
        <w:tc>
          <w:tcPr>
            <w:tcW w:w="1620" w:type="dxa"/>
            <w:tcBorders>
              <w:top w:val="nil"/>
              <w:left w:val="nil"/>
              <w:bottom w:val="single" w:color="000000" w:sz="8" w:space="0"/>
              <w:right w:val="single" w:color="000000" w:sz="8" w:space="0"/>
            </w:tcBorders>
            <w:noWrap w:val="0"/>
            <w:vAlign w:val="center"/>
          </w:tcPr>
          <w:p w14:paraId="3520170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机房空调</w:t>
            </w:r>
          </w:p>
        </w:tc>
        <w:tc>
          <w:tcPr>
            <w:tcW w:w="4540" w:type="dxa"/>
            <w:tcBorders>
              <w:top w:val="nil"/>
              <w:left w:val="nil"/>
              <w:bottom w:val="single" w:color="000000" w:sz="8" w:space="0"/>
              <w:right w:val="single" w:color="000000" w:sz="8" w:space="0"/>
            </w:tcBorders>
            <w:noWrap w:val="0"/>
            <w:vAlign w:val="center"/>
          </w:tcPr>
          <w:p w14:paraId="44411128">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《单元式空气调节机能效限定值及能效等级》（GB19576）</w:t>
            </w:r>
          </w:p>
        </w:tc>
      </w:tr>
      <w:tr w14:paraId="34520B6F">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2EE0B5C">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B38401A">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320" w:type="dxa"/>
            <w:tcBorders>
              <w:top w:val="nil"/>
              <w:left w:val="nil"/>
              <w:bottom w:val="single" w:color="000000" w:sz="8" w:space="0"/>
              <w:right w:val="single" w:color="000000" w:sz="8" w:space="0"/>
            </w:tcBorders>
            <w:noWrap w:val="0"/>
            <w:vAlign w:val="center"/>
          </w:tcPr>
          <w:p w14:paraId="62EA4FF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A02052399其他制冷空调设备</w:t>
            </w:r>
          </w:p>
        </w:tc>
        <w:tc>
          <w:tcPr>
            <w:tcW w:w="1620" w:type="dxa"/>
            <w:tcBorders>
              <w:top w:val="nil"/>
              <w:left w:val="nil"/>
              <w:bottom w:val="single" w:color="000000" w:sz="8" w:space="0"/>
              <w:right w:val="single" w:color="000000" w:sz="8" w:space="0"/>
            </w:tcBorders>
            <w:noWrap w:val="0"/>
            <w:vAlign w:val="center"/>
          </w:tcPr>
          <w:p w14:paraId="1F7D690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冷却塔</w:t>
            </w:r>
          </w:p>
        </w:tc>
        <w:tc>
          <w:tcPr>
            <w:tcW w:w="4540" w:type="dxa"/>
            <w:tcBorders>
              <w:top w:val="nil"/>
              <w:left w:val="nil"/>
              <w:bottom w:val="single" w:color="000000" w:sz="8" w:space="0"/>
              <w:right w:val="single" w:color="000000" w:sz="8" w:space="0"/>
            </w:tcBorders>
            <w:noWrap w:val="0"/>
            <w:vAlign w:val="center"/>
          </w:tcPr>
          <w:p w14:paraId="2AB00556">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《机械通风冷却塔第1部分：中小型开式冷却塔》（GB/T7190.1）；《机械通风冷却塔第2部分：大型开式冷却塔》（GB/T7190.2）</w:t>
            </w:r>
          </w:p>
        </w:tc>
      </w:tr>
      <w:tr w14:paraId="1E18A00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18FFAC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7</w:t>
            </w:r>
          </w:p>
        </w:tc>
        <w:tc>
          <w:tcPr>
            <w:tcW w:w="1080" w:type="dxa"/>
            <w:tcBorders>
              <w:top w:val="nil"/>
              <w:left w:val="nil"/>
              <w:bottom w:val="single" w:color="000000" w:sz="8" w:space="0"/>
              <w:right w:val="single" w:color="000000" w:sz="8" w:space="0"/>
            </w:tcBorders>
            <w:noWrap w:val="0"/>
            <w:vAlign w:val="center"/>
          </w:tcPr>
          <w:p w14:paraId="3726573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A020601电机</w:t>
            </w:r>
          </w:p>
        </w:tc>
        <w:tc>
          <w:tcPr>
            <w:tcW w:w="1320" w:type="dxa"/>
            <w:tcBorders>
              <w:top w:val="nil"/>
              <w:left w:val="nil"/>
              <w:bottom w:val="single" w:color="000000" w:sz="8" w:space="0"/>
              <w:right w:val="single" w:color="000000" w:sz="8" w:space="0"/>
            </w:tcBorders>
            <w:noWrap w:val="0"/>
            <w:vAlign w:val="center"/>
          </w:tcPr>
          <w:p w14:paraId="65A7EAFC">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1620" w:type="dxa"/>
            <w:tcBorders>
              <w:top w:val="nil"/>
              <w:left w:val="nil"/>
              <w:bottom w:val="single" w:color="000000" w:sz="8" w:space="0"/>
              <w:right w:val="single" w:color="000000" w:sz="8" w:space="0"/>
            </w:tcBorders>
            <w:noWrap w:val="0"/>
            <w:vAlign w:val="center"/>
          </w:tcPr>
          <w:p w14:paraId="5F83DA0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4540" w:type="dxa"/>
            <w:tcBorders>
              <w:top w:val="nil"/>
              <w:left w:val="nil"/>
              <w:bottom w:val="single" w:color="000000" w:sz="8" w:space="0"/>
              <w:right w:val="single" w:color="000000" w:sz="8" w:space="0"/>
            </w:tcBorders>
            <w:noWrap w:val="0"/>
            <w:vAlign w:val="center"/>
          </w:tcPr>
          <w:p w14:paraId="63899DFC">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《中小型三相异步电动机能效限定值及能效等级》（GB18613）</w:t>
            </w:r>
          </w:p>
        </w:tc>
      </w:tr>
      <w:tr w14:paraId="582C7928">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385861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8</w:t>
            </w:r>
          </w:p>
        </w:tc>
        <w:tc>
          <w:tcPr>
            <w:tcW w:w="1080" w:type="dxa"/>
            <w:tcBorders>
              <w:top w:val="nil"/>
              <w:left w:val="nil"/>
              <w:bottom w:val="single" w:color="000000" w:sz="8" w:space="0"/>
              <w:right w:val="single" w:color="000000" w:sz="8" w:space="0"/>
            </w:tcBorders>
            <w:noWrap w:val="0"/>
            <w:vAlign w:val="center"/>
          </w:tcPr>
          <w:p w14:paraId="1CC8700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A020602变压器</w:t>
            </w:r>
          </w:p>
        </w:tc>
        <w:tc>
          <w:tcPr>
            <w:tcW w:w="1320" w:type="dxa"/>
            <w:tcBorders>
              <w:top w:val="nil"/>
              <w:left w:val="nil"/>
              <w:bottom w:val="single" w:color="000000" w:sz="8" w:space="0"/>
              <w:right w:val="single" w:color="000000" w:sz="8" w:space="0"/>
            </w:tcBorders>
            <w:noWrap w:val="0"/>
            <w:vAlign w:val="center"/>
          </w:tcPr>
          <w:p w14:paraId="5EA5D98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配电变压器</w:t>
            </w:r>
          </w:p>
        </w:tc>
        <w:tc>
          <w:tcPr>
            <w:tcW w:w="1620" w:type="dxa"/>
            <w:tcBorders>
              <w:top w:val="nil"/>
              <w:left w:val="nil"/>
              <w:bottom w:val="single" w:color="000000" w:sz="8" w:space="0"/>
              <w:right w:val="single" w:color="000000" w:sz="8" w:space="0"/>
            </w:tcBorders>
            <w:noWrap w:val="0"/>
            <w:vAlign w:val="center"/>
          </w:tcPr>
          <w:p w14:paraId="643544A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4540" w:type="dxa"/>
            <w:tcBorders>
              <w:top w:val="nil"/>
              <w:left w:val="nil"/>
              <w:bottom w:val="single" w:color="000000" w:sz="8" w:space="0"/>
              <w:right w:val="single" w:color="000000" w:sz="8" w:space="0"/>
            </w:tcBorders>
            <w:noWrap w:val="0"/>
            <w:vAlign w:val="center"/>
          </w:tcPr>
          <w:p w14:paraId="3CF22A5D">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《三相配电变压器能效限定值及能效等级》（GB20052）</w:t>
            </w:r>
          </w:p>
        </w:tc>
      </w:tr>
      <w:tr w14:paraId="1187409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731955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9</w:t>
            </w:r>
          </w:p>
        </w:tc>
        <w:tc>
          <w:tcPr>
            <w:tcW w:w="1080" w:type="dxa"/>
            <w:tcBorders>
              <w:top w:val="nil"/>
              <w:left w:val="nil"/>
              <w:bottom w:val="single" w:color="000000" w:sz="8" w:space="0"/>
              <w:right w:val="single" w:color="000000" w:sz="8" w:space="0"/>
            </w:tcBorders>
            <w:noWrap w:val="0"/>
            <w:vAlign w:val="center"/>
          </w:tcPr>
          <w:p w14:paraId="2F3348D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★A020609镇流器</w:t>
            </w:r>
          </w:p>
        </w:tc>
        <w:tc>
          <w:tcPr>
            <w:tcW w:w="1320" w:type="dxa"/>
            <w:tcBorders>
              <w:top w:val="nil"/>
              <w:left w:val="nil"/>
              <w:bottom w:val="single" w:color="000000" w:sz="8" w:space="0"/>
              <w:right w:val="single" w:color="000000" w:sz="8" w:space="0"/>
            </w:tcBorders>
            <w:noWrap w:val="0"/>
            <w:vAlign w:val="center"/>
          </w:tcPr>
          <w:p w14:paraId="797E618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管型荧光灯镇流器</w:t>
            </w:r>
          </w:p>
        </w:tc>
        <w:tc>
          <w:tcPr>
            <w:tcW w:w="1620" w:type="dxa"/>
            <w:tcBorders>
              <w:top w:val="nil"/>
              <w:left w:val="nil"/>
              <w:bottom w:val="single" w:color="000000" w:sz="8" w:space="0"/>
              <w:right w:val="single" w:color="000000" w:sz="8" w:space="0"/>
            </w:tcBorders>
            <w:noWrap w:val="0"/>
            <w:vAlign w:val="center"/>
          </w:tcPr>
          <w:p w14:paraId="20E9008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4540" w:type="dxa"/>
            <w:tcBorders>
              <w:top w:val="nil"/>
              <w:left w:val="nil"/>
              <w:bottom w:val="single" w:color="000000" w:sz="8" w:space="0"/>
              <w:right w:val="single" w:color="000000" w:sz="8" w:space="0"/>
            </w:tcBorders>
            <w:noWrap w:val="0"/>
            <w:vAlign w:val="center"/>
          </w:tcPr>
          <w:p w14:paraId="342074D8">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《管形荧光灯镇流器能效限定值及能效等级》（GB17896）</w:t>
            </w:r>
          </w:p>
        </w:tc>
      </w:tr>
      <w:tr w14:paraId="121DFE35">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072AF8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7FC881B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A020618生活用电器</w:t>
            </w:r>
          </w:p>
        </w:tc>
        <w:tc>
          <w:tcPr>
            <w:tcW w:w="1320" w:type="dxa"/>
            <w:tcBorders>
              <w:top w:val="nil"/>
              <w:left w:val="nil"/>
              <w:bottom w:val="single" w:color="000000" w:sz="8" w:space="0"/>
              <w:right w:val="single" w:color="000000" w:sz="8" w:space="0"/>
            </w:tcBorders>
            <w:noWrap w:val="0"/>
            <w:vAlign w:val="center"/>
          </w:tcPr>
          <w:p w14:paraId="41F9558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A0206180101电冰箱</w:t>
            </w:r>
          </w:p>
        </w:tc>
        <w:tc>
          <w:tcPr>
            <w:tcW w:w="1620" w:type="dxa"/>
            <w:tcBorders>
              <w:top w:val="nil"/>
              <w:left w:val="nil"/>
              <w:bottom w:val="single" w:color="000000" w:sz="8" w:space="0"/>
              <w:right w:val="single" w:color="000000" w:sz="8" w:space="0"/>
            </w:tcBorders>
            <w:noWrap w:val="0"/>
            <w:vAlign w:val="center"/>
          </w:tcPr>
          <w:p w14:paraId="05AF5CD9">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4540" w:type="dxa"/>
            <w:tcBorders>
              <w:top w:val="nil"/>
              <w:left w:val="nil"/>
              <w:bottom w:val="single" w:color="000000" w:sz="8" w:space="0"/>
              <w:right w:val="single" w:color="000000" w:sz="8" w:space="0"/>
            </w:tcBorders>
            <w:noWrap w:val="0"/>
            <w:vAlign w:val="center"/>
          </w:tcPr>
          <w:p w14:paraId="52A65A4D">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《家用电冰箱耗电量限定值及能效等级》（GB 12021.2）</w:t>
            </w:r>
          </w:p>
        </w:tc>
      </w:tr>
      <w:tr w14:paraId="0973C1EA">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F0BAABF">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C67ED57">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2EB783A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★A0206180203空调机</w:t>
            </w:r>
          </w:p>
        </w:tc>
        <w:tc>
          <w:tcPr>
            <w:tcW w:w="1620" w:type="dxa"/>
            <w:tcBorders>
              <w:top w:val="nil"/>
              <w:left w:val="nil"/>
              <w:bottom w:val="single" w:color="000000" w:sz="8" w:space="0"/>
              <w:right w:val="single" w:color="000000" w:sz="8" w:space="0"/>
            </w:tcBorders>
            <w:noWrap w:val="0"/>
            <w:vAlign w:val="center"/>
          </w:tcPr>
          <w:p w14:paraId="3DA25FF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房间空气调节器</w:t>
            </w:r>
          </w:p>
        </w:tc>
        <w:tc>
          <w:tcPr>
            <w:tcW w:w="4540" w:type="dxa"/>
            <w:tcBorders>
              <w:top w:val="nil"/>
              <w:left w:val="nil"/>
              <w:bottom w:val="single" w:color="000000" w:sz="8" w:space="0"/>
              <w:right w:val="single" w:color="000000" w:sz="8" w:space="0"/>
            </w:tcBorders>
            <w:noWrap w:val="0"/>
            <w:vAlign w:val="center"/>
          </w:tcPr>
          <w:p w14:paraId="00F2652B">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《转速可控型房间空气调节器能效限定值及能效等级》（GB21455-2013），待2019年修订发布后，按《房间空气调节器能效限定值及能效等级》（GB21455-2019实施。</w:t>
            </w:r>
          </w:p>
        </w:tc>
      </w:tr>
      <w:tr w14:paraId="7DF1B8F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416DFCD">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33CF1DA">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D6E4F9E">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620" w:type="dxa"/>
            <w:tcBorders>
              <w:top w:val="nil"/>
              <w:left w:val="nil"/>
              <w:bottom w:val="single" w:color="000000" w:sz="8" w:space="0"/>
              <w:right w:val="single" w:color="000000" w:sz="8" w:space="0"/>
            </w:tcBorders>
            <w:noWrap w:val="0"/>
            <w:vAlign w:val="center"/>
          </w:tcPr>
          <w:p w14:paraId="40941F6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6CF681CE">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《多联式空调（热泵）机组能效限定值及能源效率等级》（GB21454）</w:t>
            </w:r>
          </w:p>
        </w:tc>
      </w:tr>
      <w:tr w14:paraId="7068FEC1">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70AF63D">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8430713">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1E69DD2">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620" w:type="dxa"/>
            <w:tcBorders>
              <w:top w:val="nil"/>
              <w:left w:val="nil"/>
              <w:bottom w:val="single" w:color="000000" w:sz="8" w:space="0"/>
              <w:right w:val="single" w:color="000000" w:sz="8" w:space="0"/>
            </w:tcBorders>
            <w:noWrap w:val="0"/>
            <w:vAlign w:val="center"/>
          </w:tcPr>
          <w:p w14:paraId="4AF3A97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24FEF924">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《单元式空气调节机能效限定值及能源效率等级》（GB19576）《风管送风式空调机组能效限定值及能效等级》（GB37479）</w:t>
            </w:r>
          </w:p>
        </w:tc>
      </w:tr>
      <w:tr w14:paraId="38758FB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4123E20">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E4B72FD">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320" w:type="dxa"/>
            <w:tcBorders>
              <w:top w:val="nil"/>
              <w:left w:val="nil"/>
              <w:bottom w:val="single" w:color="000000" w:sz="8" w:space="0"/>
              <w:right w:val="single" w:color="000000" w:sz="8" w:space="0"/>
            </w:tcBorders>
            <w:noWrap w:val="0"/>
            <w:vAlign w:val="center"/>
          </w:tcPr>
          <w:p w14:paraId="30F3B76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A0206180301洗衣机</w:t>
            </w:r>
          </w:p>
        </w:tc>
        <w:tc>
          <w:tcPr>
            <w:tcW w:w="1620" w:type="dxa"/>
            <w:tcBorders>
              <w:top w:val="nil"/>
              <w:left w:val="nil"/>
              <w:bottom w:val="single" w:color="000000" w:sz="8" w:space="0"/>
              <w:right w:val="single" w:color="000000" w:sz="8" w:space="0"/>
            </w:tcBorders>
            <w:noWrap w:val="0"/>
            <w:vAlign w:val="center"/>
          </w:tcPr>
          <w:p w14:paraId="10C541A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4540" w:type="dxa"/>
            <w:tcBorders>
              <w:top w:val="nil"/>
              <w:left w:val="nil"/>
              <w:bottom w:val="single" w:color="000000" w:sz="8" w:space="0"/>
              <w:right w:val="single" w:color="000000" w:sz="8" w:space="0"/>
            </w:tcBorders>
            <w:noWrap w:val="0"/>
            <w:vAlign w:val="center"/>
          </w:tcPr>
          <w:p w14:paraId="591F0074">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《电动洗衣机能效水效限定值及等级》（GB12021.4）</w:t>
            </w:r>
          </w:p>
        </w:tc>
      </w:tr>
      <w:tr w14:paraId="727D61C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AB2646D">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62C90F0">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78005B3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A02061808热水器</w:t>
            </w:r>
          </w:p>
        </w:tc>
        <w:tc>
          <w:tcPr>
            <w:tcW w:w="1620" w:type="dxa"/>
            <w:tcBorders>
              <w:top w:val="nil"/>
              <w:left w:val="nil"/>
              <w:bottom w:val="single" w:color="000000" w:sz="8" w:space="0"/>
              <w:right w:val="single" w:color="000000" w:sz="8" w:space="0"/>
            </w:tcBorders>
            <w:noWrap w:val="0"/>
            <w:vAlign w:val="center"/>
          </w:tcPr>
          <w:p w14:paraId="78A25F34">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★电热水器</w:t>
            </w:r>
          </w:p>
        </w:tc>
        <w:tc>
          <w:tcPr>
            <w:tcW w:w="4540" w:type="dxa"/>
            <w:tcBorders>
              <w:top w:val="nil"/>
              <w:left w:val="nil"/>
              <w:bottom w:val="single" w:color="000000" w:sz="8" w:space="0"/>
              <w:right w:val="single" w:color="000000" w:sz="8" w:space="0"/>
            </w:tcBorders>
            <w:noWrap w:val="0"/>
            <w:vAlign w:val="center"/>
          </w:tcPr>
          <w:p w14:paraId="4240F9B1">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《储水式电热水器能效限定值及能效等级》（GB21519）</w:t>
            </w:r>
          </w:p>
        </w:tc>
      </w:tr>
      <w:tr w14:paraId="64CE638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706FAF5">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C14BE70">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4648660">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620" w:type="dxa"/>
            <w:tcBorders>
              <w:top w:val="nil"/>
              <w:left w:val="nil"/>
              <w:bottom w:val="single" w:color="000000" w:sz="8" w:space="0"/>
              <w:right w:val="single" w:color="000000" w:sz="8" w:space="0"/>
            </w:tcBorders>
            <w:noWrap w:val="0"/>
            <w:vAlign w:val="center"/>
          </w:tcPr>
          <w:p w14:paraId="4E93FEF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燃气热水器</w:t>
            </w:r>
          </w:p>
        </w:tc>
        <w:tc>
          <w:tcPr>
            <w:tcW w:w="4540" w:type="dxa"/>
            <w:tcBorders>
              <w:top w:val="nil"/>
              <w:left w:val="nil"/>
              <w:bottom w:val="single" w:color="000000" w:sz="8" w:space="0"/>
              <w:right w:val="single" w:color="000000" w:sz="8" w:space="0"/>
            </w:tcBorders>
            <w:noWrap w:val="0"/>
            <w:vAlign w:val="center"/>
          </w:tcPr>
          <w:p w14:paraId="2481751B">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《家用燃气快速热水器和燃气采暖热水炉能效限定值及能效等级》（GB20665）</w:t>
            </w:r>
          </w:p>
        </w:tc>
      </w:tr>
      <w:tr w14:paraId="252767E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4D7A609">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DD3D94A">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7F9E6BA">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620" w:type="dxa"/>
            <w:tcBorders>
              <w:top w:val="nil"/>
              <w:left w:val="nil"/>
              <w:bottom w:val="single" w:color="000000" w:sz="8" w:space="0"/>
              <w:right w:val="single" w:color="000000" w:sz="8" w:space="0"/>
            </w:tcBorders>
            <w:noWrap w:val="0"/>
            <w:vAlign w:val="center"/>
          </w:tcPr>
          <w:p w14:paraId="0777A39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热泵热水器</w:t>
            </w:r>
          </w:p>
        </w:tc>
        <w:tc>
          <w:tcPr>
            <w:tcW w:w="4540" w:type="dxa"/>
            <w:tcBorders>
              <w:top w:val="nil"/>
              <w:left w:val="nil"/>
              <w:bottom w:val="single" w:color="000000" w:sz="8" w:space="0"/>
              <w:right w:val="single" w:color="000000" w:sz="8" w:space="0"/>
            </w:tcBorders>
            <w:noWrap w:val="0"/>
            <w:vAlign w:val="center"/>
          </w:tcPr>
          <w:p w14:paraId="3FFBD2F3">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《热泵热水机（器）能效限定值及能效等级》（GB29541）</w:t>
            </w:r>
          </w:p>
        </w:tc>
      </w:tr>
      <w:tr w14:paraId="5CCE996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4D813CC">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44C443F">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3E1F246">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620" w:type="dxa"/>
            <w:tcBorders>
              <w:top w:val="nil"/>
              <w:left w:val="nil"/>
              <w:bottom w:val="single" w:color="000000" w:sz="8" w:space="0"/>
              <w:right w:val="single" w:color="000000" w:sz="8" w:space="0"/>
            </w:tcBorders>
            <w:noWrap w:val="0"/>
            <w:vAlign w:val="center"/>
          </w:tcPr>
          <w:p w14:paraId="4F10542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太阳能热水系统</w:t>
            </w:r>
          </w:p>
        </w:tc>
        <w:tc>
          <w:tcPr>
            <w:tcW w:w="4540" w:type="dxa"/>
            <w:tcBorders>
              <w:top w:val="nil"/>
              <w:left w:val="nil"/>
              <w:bottom w:val="single" w:color="000000" w:sz="8" w:space="0"/>
              <w:right w:val="single" w:color="000000" w:sz="8" w:space="0"/>
            </w:tcBorders>
            <w:noWrap w:val="0"/>
            <w:vAlign w:val="center"/>
          </w:tcPr>
          <w:p w14:paraId="39CC2688">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《家用太阳能热水系统能效限定值及能效等级》（GB26969）</w:t>
            </w:r>
          </w:p>
        </w:tc>
      </w:tr>
      <w:tr w14:paraId="56497C2E">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F2433D7">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6685C1B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A020619照明设备</w:t>
            </w:r>
          </w:p>
        </w:tc>
        <w:tc>
          <w:tcPr>
            <w:tcW w:w="1320" w:type="dxa"/>
            <w:tcBorders>
              <w:top w:val="nil"/>
              <w:left w:val="nil"/>
              <w:bottom w:val="single" w:color="000000" w:sz="8" w:space="0"/>
              <w:right w:val="single" w:color="000000" w:sz="8" w:space="0"/>
            </w:tcBorders>
            <w:noWrap w:val="0"/>
            <w:vAlign w:val="center"/>
          </w:tcPr>
          <w:p w14:paraId="3AC571C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★普通照明用双端荧光灯</w:t>
            </w:r>
          </w:p>
        </w:tc>
        <w:tc>
          <w:tcPr>
            <w:tcW w:w="1620" w:type="dxa"/>
            <w:tcBorders>
              <w:top w:val="nil"/>
              <w:left w:val="nil"/>
              <w:bottom w:val="single" w:color="000000" w:sz="8" w:space="0"/>
              <w:right w:val="single" w:color="000000" w:sz="8" w:space="0"/>
            </w:tcBorders>
            <w:noWrap w:val="0"/>
            <w:vAlign w:val="center"/>
          </w:tcPr>
          <w:p w14:paraId="66CD425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4540" w:type="dxa"/>
            <w:tcBorders>
              <w:top w:val="nil"/>
              <w:left w:val="nil"/>
              <w:bottom w:val="single" w:color="000000" w:sz="8" w:space="0"/>
              <w:right w:val="single" w:color="000000" w:sz="8" w:space="0"/>
            </w:tcBorders>
            <w:noWrap w:val="0"/>
            <w:vAlign w:val="center"/>
          </w:tcPr>
          <w:p w14:paraId="470244CA">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《普通照明用双端荧光灯能效限定值及能效等级》（GB19043）</w:t>
            </w:r>
          </w:p>
        </w:tc>
      </w:tr>
      <w:tr w14:paraId="2830440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CFFE665">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DF3CD6B">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320" w:type="dxa"/>
            <w:tcBorders>
              <w:top w:val="nil"/>
              <w:left w:val="nil"/>
              <w:bottom w:val="single" w:color="000000" w:sz="8" w:space="0"/>
              <w:right w:val="single" w:color="000000" w:sz="8" w:space="0"/>
            </w:tcBorders>
            <w:noWrap w:val="0"/>
            <w:vAlign w:val="center"/>
          </w:tcPr>
          <w:p w14:paraId="718A144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LED道路/隧道照明产品</w:t>
            </w:r>
          </w:p>
        </w:tc>
        <w:tc>
          <w:tcPr>
            <w:tcW w:w="1620" w:type="dxa"/>
            <w:tcBorders>
              <w:top w:val="nil"/>
              <w:left w:val="nil"/>
              <w:bottom w:val="single" w:color="000000" w:sz="8" w:space="0"/>
              <w:right w:val="single" w:color="000000" w:sz="8" w:space="0"/>
            </w:tcBorders>
            <w:noWrap w:val="0"/>
            <w:vAlign w:val="center"/>
          </w:tcPr>
          <w:p w14:paraId="7455553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4540" w:type="dxa"/>
            <w:tcBorders>
              <w:top w:val="nil"/>
              <w:left w:val="nil"/>
              <w:bottom w:val="single" w:color="000000" w:sz="8" w:space="0"/>
              <w:right w:val="single" w:color="000000" w:sz="8" w:space="0"/>
            </w:tcBorders>
            <w:noWrap w:val="0"/>
            <w:vAlign w:val="center"/>
          </w:tcPr>
          <w:p w14:paraId="29D0BD9B">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《道路和隧道照明用LED灯具能效限定值及能效等级》（GB37478）</w:t>
            </w:r>
          </w:p>
        </w:tc>
      </w:tr>
      <w:tr w14:paraId="1E203EB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DAD591D">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D7FB7D2">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320" w:type="dxa"/>
            <w:tcBorders>
              <w:top w:val="nil"/>
              <w:left w:val="nil"/>
              <w:bottom w:val="single" w:color="000000" w:sz="8" w:space="0"/>
              <w:right w:val="single" w:color="000000" w:sz="8" w:space="0"/>
            </w:tcBorders>
            <w:noWrap w:val="0"/>
            <w:vAlign w:val="center"/>
          </w:tcPr>
          <w:p w14:paraId="5DA3268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LED筒灯</w:t>
            </w:r>
          </w:p>
        </w:tc>
        <w:tc>
          <w:tcPr>
            <w:tcW w:w="1620" w:type="dxa"/>
            <w:tcBorders>
              <w:top w:val="nil"/>
              <w:left w:val="nil"/>
              <w:bottom w:val="single" w:color="000000" w:sz="8" w:space="0"/>
              <w:right w:val="single" w:color="000000" w:sz="8" w:space="0"/>
            </w:tcBorders>
            <w:noWrap w:val="0"/>
            <w:vAlign w:val="center"/>
          </w:tcPr>
          <w:p w14:paraId="5BD337C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4540" w:type="dxa"/>
            <w:tcBorders>
              <w:top w:val="nil"/>
              <w:left w:val="nil"/>
              <w:bottom w:val="single" w:color="000000" w:sz="8" w:space="0"/>
              <w:right w:val="single" w:color="000000" w:sz="8" w:space="0"/>
            </w:tcBorders>
            <w:noWrap w:val="0"/>
            <w:vAlign w:val="center"/>
          </w:tcPr>
          <w:p w14:paraId="727CBFF6">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《室内照明用LED产品能效限定值及能效等级》（GB30255）</w:t>
            </w:r>
          </w:p>
        </w:tc>
      </w:tr>
      <w:tr w14:paraId="1166125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75135B5">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1490955">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320" w:type="dxa"/>
            <w:tcBorders>
              <w:top w:val="nil"/>
              <w:left w:val="nil"/>
              <w:bottom w:val="single" w:color="000000" w:sz="8" w:space="0"/>
              <w:right w:val="single" w:color="000000" w:sz="8" w:space="0"/>
            </w:tcBorders>
            <w:noWrap w:val="0"/>
            <w:vAlign w:val="center"/>
          </w:tcPr>
          <w:p w14:paraId="288353BC">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普通照明用非定向自镇流LED灯</w:t>
            </w:r>
          </w:p>
        </w:tc>
        <w:tc>
          <w:tcPr>
            <w:tcW w:w="1620" w:type="dxa"/>
            <w:tcBorders>
              <w:top w:val="nil"/>
              <w:left w:val="nil"/>
              <w:bottom w:val="single" w:color="000000" w:sz="8" w:space="0"/>
              <w:right w:val="single" w:color="000000" w:sz="8" w:space="0"/>
            </w:tcBorders>
            <w:noWrap w:val="0"/>
            <w:vAlign w:val="center"/>
          </w:tcPr>
          <w:p w14:paraId="771D3E8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4540" w:type="dxa"/>
            <w:tcBorders>
              <w:top w:val="nil"/>
              <w:left w:val="nil"/>
              <w:bottom w:val="single" w:color="000000" w:sz="8" w:space="0"/>
              <w:right w:val="single" w:color="000000" w:sz="8" w:space="0"/>
            </w:tcBorders>
            <w:noWrap w:val="0"/>
            <w:vAlign w:val="center"/>
          </w:tcPr>
          <w:p w14:paraId="732443D0">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《室内照明用LED产品能效限定值及能效等级》（GB30255）</w:t>
            </w:r>
          </w:p>
        </w:tc>
      </w:tr>
      <w:tr w14:paraId="68386B73">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5CCF378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12</w:t>
            </w:r>
          </w:p>
        </w:tc>
        <w:tc>
          <w:tcPr>
            <w:tcW w:w="1080" w:type="dxa"/>
            <w:tcBorders>
              <w:top w:val="nil"/>
              <w:left w:val="nil"/>
              <w:bottom w:val="single" w:color="000000" w:sz="8" w:space="0"/>
              <w:right w:val="single" w:color="000000" w:sz="8" w:space="0"/>
            </w:tcBorders>
            <w:noWrap w:val="0"/>
            <w:vAlign w:val="center"/>
          </w:tcPr>
          <w:p w14:paraId="4973BA3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★A020910电视设备</w:t>
            </w:r>
          </w:p>
        </w:tc>
        <w:tc>
          <w:tcPr>
            <w:tcW w:w="1320" w:type="dxa"/>
            <w:tcBorders>
              <w:top w:val="nil"/>
              <w:left w:val="nil"/>
              <w:bottom w:val="single" w:color="000000" w:sz="8" w:space="0"/>
              <w:right w:val="single" w:color="000000" w:sz="8" w:space="0"/>
            </w:tcBorders>
            <w:noWrap w:val="0"/>
            <w:vAlign w:val="center"/>
          </w:tcPr>
          <w:p w14:paraId="28B2699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A02091001普通电视设备（电视机）</w:t>
            </w:r>
          </w:p>
        </w:tc>
        <w:tc>
          <w:tcPr>
            <w:tcW w:w="1620" w:type="dxa"/>
            <w:tcBorders>
              <w:top w:val="nil"/>
              <w:left w:val="nil"/>
              <w:bottom w:val="single" w:color="000000" w:sz="8" w:space="0"/>
              <w:right w:val="single" w:color="000000" w:sz="8" w:space="0"/>
            </w:tcBorders>
            <w:noWrap w:val="0"/>
            <w:vAlign w:val="center"/>
          </w:tcPr>
          <w:p w14:paraId="1C4711A3">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4540" w:type="dxa"/>
            <w:tcBorders>
              <w:top w:val="nil"/>
              <w:left w:val="nil"/>
              <w:bottom w:val="single" w:color="000000" w:sz="8" w:space="0"/>
              <w:right w:val="single" w:color="000000" w:sz="8" w:space="0"/>
            </w:tcBorders>
            <w:noWrap w:val="0"/>
            <w:vAlign w:val="center"/>
          </w:tcPr>
          <w:p w14:paraId="639579AE">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《平板电视能效限定值及能效等级》（GB24850）</w:t>
            </w:r>
          </w:p>
        </w:tc>
      </w:tr>
      <w:tr w14:paraId="7D4C4CD1">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253E83D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13</w:t>
            </w:r>
          </w:p>
        </w:tc>
        <w:tc>
          <w:tcPr>
            <w:tcW w:w="1080" w:type="dxa"/>
            <w:tcBorders>
              <w:top w:val="nil"/>
              <w:left w:val="nil"/>
              <w:bottom w:val="single" w:color="000000" w:sz="8" w:space="0"/>
              <w:right w:val="single" w:color="000000" w:sz="8" w:space="0"/>
            </w:tcBorders>
            <w:noWrap w:val="0"/>
            <w:vAlign w:val="center"/>
          </w:tcPr>
          <w:p w14:paraId="2706276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★A020911视频设备</w:t>
            </w:r>
          </w:p>
        </w:tc>
        <w:tc>
          <w:tcPr>
            <w:tcW w:w="1320" w:type="dxa"/>
            <w:tcBorders>
              <w:top w:val="nil"/>
              <w:left w:val="nil"/>
              <w:bottom w:val="single" w:color="000000" w:sz="8" w:space="0"/>
              <w:right w:val="single" w:color="000000" w:sz="8" w:space="0"/>
            </w:tcBorders>
            <w:noWrap w:val="0"/>
            <w:vAlign w:val="center"/>
          </w:tcPr>
          <w:p w14:paraId="4030FF82">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A02091107视频监控设备</w:t>
            </w:r>
          </w:p>
        </w:tc>
        <w:tc>
          <w:tcPr>
            <w:tcW w:w="1620" w:type="dxa"/>
            <w:tcBorders>
              <w:top w:val="nil"/>
              <w:left w:val="nil"/>
              <w:bottom w:val="single" w:color="000000" w:sz="8" w:space="0"/>
              <w:right w:val="single" w:color="000000" w:sz="8" w:space="0"/>
            </w:tcBorders>
            <w:noWrap w:val="0"/>
            <w:vAlign w:val="center"/>
          </w:tcPr>
          <w:p w14:paraId="046B3C26">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监视器</w:t>
            </w:r>
          </w:p>
        </w:tc>
        <w:tc>
          <w:tcPr>
            <w:tcW w:w="4540" w:type="dxa"/>
            <w:tcBorders>
              <w:top w:val="nil"/>
              <w:left w:val="nil"/>
              <w:bottom w:val="single" w:color="000000" w:sz="8" w:space="0"/>
              <w:right w:val="single" w:color="000000" w:sz="8" w:space="0"/>
            </w:tcBorders>
            <w:noWrap w:val="0"/>
            <w:vAlign w:val="center"/>
          </w:tcPr>
          <w:p w14:paraId="726274A0">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以射频信号为主要信号输入的监视器应符合《平板电视能效限定值及能效等级》（GB24850），以数字信号为主要信号输入的监视器应符合《计算机显示器能效限定值及能效等级》（GB21520）</w:t>
            </w:r>
          </w:p>
        </w:tc>
      </w:tr>
      <w:tr w14:paraId="54D176C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0A3435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14</w:t>
            </w:r>
          </w:p>
        </w:tc>
        <w:tc>
          <w:tcPr>
            <w:tcW w:w="1080" w:type="dxa"/>
            <w:tcBorders>
              <w:top w:val="nil"/>
              <w:left w:val="nil"/>
              <w:bottom w:val="single" w:color="000000" w:sz="8" w:space="0"/>
              <w:right w:val="single" w:color="000000" w:sz="8" w:space="0"/>
            </w:tcBorders>
            <w:noWrap w:val="0"/>
            <w:vAlign w:val="center"/>
          </w:tcPr>
          <w:p w14:paraId="1645E10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A031210饮食炊事机械</w:t>
            </w:r>
          </w:p>
        </w:tc>
        <w:tc>
          <w:tcPr>
            <w:tcW w:w="1320" w:type="dxa"/>
            <w:tcBorders>
              <w:top w:val="nil"/>
              <w:left w:val="nil"/>
              <w:bottom w:val="single" w:color="000000" w:sz="8" w:space="0"/>
              <w:right w:val="single" w:color="000000" w:sz="8" w:space="0"/>
            </w:tcBorders>
            <w:noWrap w:val="0"/>
            <w:vAlign w:val="center"/>
          </w:tcPr>
          <w:p w14:paraId="1E0F413F">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商用燃气灶具</w:t>
            </w:r>
          </w:p>
        </w:tc>
        <w:tc>
          <w:tcPr>
            <w:tcW w:w="1620" w:type="dxa"/>
            <w:tcBorders>
              <w:top w:val="nil"/>
              <w:left w:val="nil"/>
              <w:bottom w:val="single" w:color="000000" w:sz="8" w:space="0"/>
              <w:right w:val="single" w:color="000000" w:sz="8" w:space="0"/>
            </w:tcBorders>
            <w:noWrap w:val="0"/>
            <w:vAlign w:val="center"/>
          </w:tcPr>
          <w:p w14:paraId="2783F8D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4540" w:type="dxa"/>
            <w:tcBorders>
              <w:top w:val="nil"/>
              <w:left w:val="nil"/>
              <w:bottom w:val="single" w:color="000000" w:sz="8" w:space="0"/>
              <w:right w:val="single" w:color="000000" w:sz="8" w:space="0"/>
            </w:tcBorders>
            <w:noWrap w:val="0"/>
            <w:vAlign w:val="center"/>
          </w:tcPr>
          <w:p w14:paraId="360254F1">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《商用燃气灶具能效限定值及能效等级》（GB30531）</w:t>
            </w:r>
          </w:p>
        </w:tc>
      </w:tr>
      <w:tr w14:paraId="52070130">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FC3B3C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1399A5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★A060805便器</w:t>
            </w:r>
          </w:p>
        </w:tc>
        <w:tc>
          <w:tcPr>
            <w:tcW w:w="1320" w:type="dxa"/>
            <w:tcBorders>
              <w:top w:val="nil"/>
              <w:left w:val="nil"/>
              <w:bottom w:val="single" w:color="000000" w:sz="8" w:space="0"/>
              <w:right w:val="single" w:color="000000" w:sz="8" w:space="0"/>
            </w:tcBorders>
            <w:noWrap w:val="0"/>
            <w:vAlign w:val="center"/>
          </w:tcPr>
          <w:p w14:paraId="7CBCEEC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坐便器</w:t>
            </w:r>
          </w:p>
        </w:tc>
        <w:tc>
          <w:tcPr>
            <w:tcW w:w="1620" w:type="dxa"/>
            <w:tcBorders>
              <w:top w:val="nil"/>
              <w:left w:val="nil"/>
              <w:bottom w:val="single" w:color="000000" w:sz="8" w:space="0"/>
              <w:right w:val="single" w:color="000000" w:sz="8" w:space="0"/>
            </w:tcBorders>
            <w:noWrap w:val="0"/>
            <w:vAlign w:val="center"/>
          </w:tcPr>
          <w:p w14:paraId="57294D8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4540" w:type="dxa"/>
            <w:tcBorders>
              <w:top w:val="nil"/>
              <w:left w:val="nil"/>
              <w:bottom w:val="single" w:color="000000" w:sz="8" w:space="0"/>
              <w:right w:val="single" w:color="000000" w:sz="8" w:space="0"/>
            </w:tcBorders>
            <w:noWrap w:val="0"/>
            <w:vAlign w:val="center"/>
          </w:tcPr>
          <w:p w14:paraId="1A110A7A">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《坐便器水效限定值及水效等级》（GB25502）</w:t>
            </w:r>
          </w:p>
        </w:tc>
      </w:tr>
      <w:tr w14:paraId="5F221F6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ADE8EBA">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00DDCFD">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320" w:type="dxa"/>
            <w:tcBorders>
              <w:top w:val="nil"/>
              <w:left w:val="nil"/>
              <w:bottom w:val="single" w:color="000000" w:sz="8" w:space="0"/>
              <w:right w:val="single" w:color="000000" w:sz="8" w:space="0"/>
            </w:tcBorders>
            <w:noWrap w:val="0"/>
            <w:vAlign w:val="center"/>
          </w:tcPr>
          <w:p w14:paraId="1B10D1DA">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蹲便器</w:t>
            </w:r>
          </w:p>
        </w:tc>
        <w:tc>
          <w:tcPr>
            <w:tcW w:w="1620" w:type="dxa"/>
            <w:tcBorders>
              <w:top w:val="nil"/>
              <w:left w:val="nil"/>
              <w:bottom w:val="single" w:color="000000" w:sz="8" w:space="0"/>
              <w:right w:val="single" w:color="000000" w:sz="8" w:space="0"/>
            </w:tcBorders>
            <w:noWrap w:val="0"/>
            <w:vAlign w:val="center"/>
          </w:tcPr>
          <w:p w14:paraId="1E80D61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4540" w:type="dxa"/>
            <w:tcBorders>
              <w:top w:val="nil"/>
              <w:left w:val="nil"/>
              <w:bottom w:val="single" w:color="000000" w:sz="8" w:space="0"/>
              <w:right w:val="single" w:color="000000" w:sz="8" w:space="0"/>
            </w:tcBorders>
            <w:noWrap w:val="0"/>
            <w:vAlign w:val="center"/>
          </w:tcPr>
          <w:p w14:paraId="2A9F5B81">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《蹲便器用水效率限定值及用水效率等级》（GB30717）</w:t>
            </w:r>
          </w:p>
        </w:tc>
      </w:tr>
      <w:tr w14:paraId="37B05F3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88C8745">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A0B778F">
            <w:pPr>
              <w:keepNext w:val="0"/>
              <w:keepLines w:val="0"/>
              <w:widowControl/>
              <w:suppressLineNumbers w:val="0"/>
              <w:spacing w:before="0" w:beforeAutospacing="0" w:after="0" w:afterAutospacing="0"/>
              <w:ind w:left="0" w:right="0"/>
              <w:jc w:val="left"/>
              <w:rPr>
                <w:rFonts w:hint="default" w:ascii="宋体" w:hAnsi="宋体" w:cs="宋体"/>
                <w:color w:val="auto"/>
                <w:kern w:val="0"/>
                <w:sz w:val="21"/>
                <w:szCs w:val="21"/>
              </w:rPr>
            </w:pPr>
          </w:p>
        </w:tc>
        <w:tc>
          <w:tcPr>
            <w:tcW w:w="1320" w:type="dxa"/>
            <w:tcBorders>
              <w:top w:val="nil"/>
              <w:left w:val="nil"/>
              <w:bottom w:val="single" w:color="000000" w:sz="8" w:space="0"/>
              <w:right w:val="single" w:color="000000" w:sz="8" w:space="0"/>
            </w:tcBorders>
            <w:noWrap w:val="0"/>
            <w:vAlign w:val="center"/>
          </w:tcPr>
          <w:p w14:paraId="5D2DB03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小便器</w:t>
            </w:r>
          </w:p>
        </w:tc>
        <w:tc>
          <w:tcPr>
            <w:tcW w:w="1620" w:type="dxa"/>
            <w:tcBorders>
              <w:top w:val="nil"/>
              <w:left w:val="nil"/>
              <w:bottom w:val="single" w:color="000000" w:sz="8" w:space="0"/>
              <w:right w:val="single" w:color="000000" w:sz="8" w:space="0"/>
            </w:tcBorders>
            <w:noWrap w:val="0"/>
            <w:vAlign w:val="center"/>
          </w:tcPr>
          <w:p w14:paraId="37947EB1">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4540" w:type="dxa"/>
            <w:tcBorders>
              <w:top w:val="nil"/>
              <w:left w:val="nil"/>
              <w:bottom w:val="single" w:color="000000" w:sz="8" w:space="0"/>
              <w:right w:val="single" w:color="000000" w:sz="8" w:space="0"/>
            </w:tcBorders>
            <w:noWrap w:val="0"/>
            <w:vAlign w:val="center"/>
          </w:tcPr>
          <w:p w14:paraId="53874A65">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《小便器用水效率限定值及用水效率等级》（GB28377）</w:t>
            </w:r>
          </w:p>
        </w:tc>
      </w:tr>
      <w:tr w14:paraId="5967133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1DA809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16</w:t>
            </w:r>
          </w:p>
        </w:tc>
        <w:tc>
          <w:tcPr>
            <w:tcW w:w="1080" w:type="dxa"/>
            <w:tcBorders>
              <w:top w:val="nil"/>
              <w:left w:val="nil"/>
              <w:bottom w:val="single" w:color="000000" w:sz="8" w:space="0"/>
              <w:right w:val="single" w:color="000000" w:sz="8" w:space="0"/>
            </w:tcBorders>
            <w:noWrap w:val="0"/>
            <w:vAlign w:val="center"/>
          </w:tcPr>
          <w:p w14:paraId="05518D4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★A060806水嘴</w:t>
            </w:r>
          </w:p>
        </w:tc>
        <w:tc>
          <w:tcPr>
            <w:tcW w:w="1320" w:type="dxa"/>
            <w:tcBorders>
              <w:top w:val="nil"/>
              <w:left w:val="nil"/>
              <w:bottom w:val="single" w:color="000000" w:sz="8" w:space="0"/>
              <w:right w:val="single" w:color="000000" w:sz="8" w:space="0"/>
            </w:tcBorders>
            <w:noWrap w:val="0"/>
            <w:vAlign w:val="center"/>
          </w:tcPr>
          <w:p w14:paraId="672819E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1620" w:type="dxa"/>
            <w:tcBorders>
              <w:top w:val="nil"/>
              <w:left w:val="nil"/>
              <w:bottom w:val="single" w:color="000000" w:sz="8" w:space="0"/>
              <w:right w:val="single" w:color="000000" w:sz="8" w:space="0"/>
            </w:tcBorders>
            <w:noWrap w:val="0"/>
            <w:vAlign w:val="center"/>
          </w:tcPr>
          <w:p w14:paraId="44BE071D">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4540" w:type="dxa"/>
            <w:tcBorders>
              <w:top w:val="nil"/>
              <w:left w:val="nil"/>
              <w:bottom w:val="single" w:color="000000" w:sz="8" w:space="0"/>
              <w:right w:val="single" w:color="000000" w:sz="8" w:space="0"/>
            </w:tcBorders>
            <w:noWrap w:val="0"/>
            <w:vAlign w:val="center"/>
          </w:tcPr>
          <w:p w14:paraId="6AEBDA8E">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《水嘴用水效率限定值及用水效率等级》（GB 25501）</w:t>
            </w:r>
          </w:p>
        </w:tc>
      </w:tr>
      <w:tr w14:paraId="7C291577">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86755CE">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17</w:t>
            </w:r>
          </w:p>
        </w:tc>
        <w:tc>
          <w:tcPr>
            <w:tcW w:w="1080" w:type="dxa"/>
            <w:tcBorders>
              <w:top w:val="nil"/>
              <w:left w:val="nil"/>
              <w:bottom w:val="single" w:color="000000" w:sz="8" w:space="0"/>
              <w:right w:val="single" w:color="000000" w:sz="8" w:space="0"/>
            </w:tcBorders>
            <w:noWrap w:val="0"/>
            <w:vAlign w:val="center"/>
          </w:tcPr>
          <w:p w14:paraId="7610822B">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A060807便器冲洗阀</w:t>
            </w:r>
          </w:p>
        </w:tc>
        <w:tc>
          <w:tcPr>
            <w:tcW w:w="1320" w:type="dxa"/>
            <w:tcBorders>
              <w:top w:val="nil"/>
              <w:left w:val="nil"/>
              <w:bottom w:val="single" w:color="000000" w:sz="8" w:space="0"/>
              <w:right w:val="single" w:color="000000" w:sz="8" w:space="0"/>
            </w:tcBorders>
            <w:noWrap w:val="0"/>
            <w:vAlign w:val="center"/>
          </w:tcPr>
          <w:p w14:paraId="1BF1F49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1620" w:type="dxa"/>
            <w:tcBorders>
              <w:top w:val="nil"/>
              <w:left w:val="nil"/>
              <w:bottom w:val="single" w:color="000000" w:sz="8" w:space="0"/>
              <w:right w:val="single" w:color="000000" w:sz="8" w:space="0"/>
            </w:tcBorders>
            <w:noWrap w:val="0"/>
            <w:vAlign w:val="center"/>
          </w:tcPr>
          <w:p w14:paraId="2F0D4E85">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4540" w:type="dxa"/>
            <w:tcBorders>
              <w:top w:val="nil"/>
              <w:left w:val="nil"/>
              <w:bottom w:val="single" w:color="000000" w:sz="8" w:space="0"/>
              <w:right w:val="single" w:color="000000" w:sz="8" w:space="0"/>
            </w:tcBorders>
            <w:noWrap w:val="0"/>
            <w:vAlign w:val="center"/>
          </w:tcPr>
          <w:p w14:paraId="7ED3E048">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《便器冲洗阀用水效率限定值及用水效率等级》（GB28379）</w:t>
            </w:r>
          </w:p>
        </w:tc>
      </w:tr>
      <w:tr w14:paraId="48F6165B">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F13531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18</w:t>
            </w:r>
          </w:p>
        </w:tc>
        <w:tc>
          <w:tcPr>
            <w:tcW w:w="1080" w:type="dxa"/>
            <w:tcBorders>
              <w:top w:val="nil"/>
              <w:left w:val="nil"/>
              <w:bottom w:val="single" w:color="000000" w:sz="8" w:space="0"/>
              <w:right w:val="single" w:color="000000" w:sz="8" w:space="0"/>
            </w:tcBorders>
            <w:noWrap w:val="0"/>
            <w:vAlign w:val="center"/>
          </w:tcPr>
          <w:p w14:paraId="73365EB0">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A060810淋浴器</w:t>
            </w:r>
          </w:p>
        </w:tc>
        <w:tc>
          <w:tcPr>
            <w:tcW w:w="1320" w:type="dxa"/>
            <w:tcBorders>
              <w:top w:val="nil"/>
              <w:left w:val="nil"/>
              <w:bottom w:val="single" w:color="000000" w:sz="8" w:space="0"/>
              <w:right w:val="single" w:color="000000" w:sz="8" w:space="0"/>
            </w:tcBorders>
            <w:noWrap w:val="0"/>
            <w:vAlign w:val="center"/>
          </w:tcPr>
          <w:p w14:paraId="592B467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1620" w:type="dxa"/>
            <w:tcBorders>
              <w:top w:val="nil"/>
              <w:left w:val="nil"/>
              <w:bottom w:val="single" w:color="000000" w:sz="8" w:space="0"/>
              <w:right w:val="single" w:color="000000" w:sz="8" w:space="0"/>
            </w:tcBorders>
            <w:noWrap w:val="0"/>
            <w:vAlign w:val="center"/>
          </w:tcPr>
          <w:p w14:paraId="309C19B8">
            <w:pPr>
              <w:keepNext w:val="0"/>
              <w:keepLines w:val="0"/>
              <w:widowControl/>
              <w:suppressLineNumbers w:val="0"/>
              <w:spacing w:before="0" w:beforeAutospacing="0" w:after="0" w:afterAutospacing="0"/>
              <w:ind w:left="0" w:right="0"/>
              <w:jc w:val="center"/>
              <w:rPr>
                <w:rFonts w:hint="eastAsia" w:ascii="宋体" w:hAnsi="宋体" w:cs="宋体"/>
                <w:color w:val="auto"/>
                <w:kern w:val="0"/>
                <w:sz w:val="21"/>
                <w:szCs w:val="21"/>
              </w:rPr>
            </w:pPr>
            <w:r>
              <w:rPr>
                <w:rFonts w:hint="eastAsia" w:ascii="宋体" w:hAnsi="宋体" w:cs="宋体"/>
                <w:color w:val="auto"/>
                <w:kern w:val="0"/>
                <w:sz w:val="21"/>
                <w:szCs w:val="21"/>
              </w:rPr>
              <w:t>　</w:t>
            </w:r>
          </w:p>
        </w:tc>
        <w:tc>
          <w:tcPr>
            <w:tcW w:w="4540" w:type="dxa"/>
            <w:tcBorders>
              <w:top w:val="nil"/>
              <w:left w:val="nil"/>
              <w:bottom w:val="single" w:color="000000" w:sz="8" w:space="0"/>
              <w:right w:val="single" w:color="000000" w:sz="8" w:space="0"/>
            </w:tcBorders>
            <w:noWrap w:val="0"/>
            <w:vAlign w:val="center"/>
          </w:tcPr>
          <w:p w14:paraId="27B3FFC6">
            <w:pPr>
              <w:keepNext w:val="0"/>
              <w:keepLines w:val="0"/>
              <w:widowControl/>
              <w:suppressLineNumbers w:val="0"/>
              <w:spacing w:before="0" w:beforeAutospacing="0" w:after="0" w:afterAutospacing="0"/>
              <w:ind w:left="0" w:right="0"/>
              <w:jc w:val="left"/>
              <w:rPr>
                <w:rFonts w:hint="eastAsia" w:ascii="宋体" w:hAnsi="宋体" w:cs="宋体"/>
                <w:color w:val="auto"/>
                <w:kern w:val="0"/>
                <w:sz w:val="21"/>
                <w:szCs w:val="21"/>
              </w:rPr>
            </w:pPr>
            <w:r>
              <w:rPr>
                <w:rFonts w:hint="eastAsia" w:ascii="宋体" w:hAnsi="宋体" w:cs="宋体"/>
                <w:color w:val="auto"/>
                <w:kern w:val="0"/>
                <w:sz w:val="21"/>
                <w:szCs w:val="21"/>
              </w:rPr>
              <w:t>《淋浴器用水效率限定值及用水效率等级》（GB28378）</w:t>
            </w:r>
          </w:p>
        </w:tc>
      </w:tr>
    </w:tbl>
    <w:p w14:paraId="5A80CDE7">
      <w:pPr>
        <w:pStyle w:val="2"/>
        <w:spacing w:line="360" w:lineRule="auto"/>
        <w:rPr>
          <w:rFonts w:hint="eastAsia"/>
          <w:color w:val="auto"/>
          <w:spacing w:val="-3"/>
          <w:szCs w:val="21"/>
        </w:rPr>
      </w:pPr>
    </w:p>
    <w:p w14:paraId="69EDE4DB">
      <w:pPr>
        <w:pStyle w:val="2"/>
        <w:spacing w:line="360" w:lineRule="auto"/>
        <w:rPr>
          <w:rFonts w:ascii="宋体" w:hAnsi="宋体"/>
          <w:color w:val="auto"/>
          <w:szCs w:val="21"/>
        </w:rPr>
      </w:pPr>
      <w:r>
        <w:rPr>
          <w:rFonts w:hint="eastAsia"/>
          <w:color w:val="auto"/>
          <w:spacing w:val="-3"/>
          <w:szCs w:val="21"/>
        </w:rPr>
        <w:t>注：</w:t>
      </w:r>
      <w:r>
        <w:rPr>
          <w:color w:val="auto"/>
          <w:spacing w:val="-3"/>
          <w:szCs w:val="21"/>
        </w:rPr>
        <w:t>1.</w:t>
      </w:r>
      <w:r>
        <w:rPr>
          <w:rFonts w:hint="eastAsia"/>
          <w:color w:val="auto"/>
          <w:spacing w:val="-3"/>
          <w:szCs w:val="21"/>
        </w:rPr>
        <w:t>节能产品认证应依据相关国家标准的最新版本，依据国家标准中二级能效（水效）</w:t>
      </w:r>
      <w:r>
        <w:rPr>
          <w:rFonts w:hint="eastAsia"/>
          <w:color w:val="auto"/>
          <w:szCs w:val="21"/>
        </w:rPr>
        <w:t>指标。</w:t>
      </w:r>
    </w:p>
    <w:p w14:paraId="0C3F904C">
      <w:pPr>
        <w:pStyle w:val="2"/>
        <w:spacing w:line="360" w:lineRule="auto"/>
        <w:rPr>
          <w:rFonts w:hint="eastAsia"/>
          <w:b/>
          <w:bCs/>
          <w:color w:val="auto"/>
          <w:szCs w:val="21"/>
        </w:rPr>
      </w:pPr>
      <w:r>
        <w:rPr>
          <w:rFonts w:hint="eastAsia" w:ascii="宋体" w:hAnsi="宋体"/>
          <w:color w:val="auto"/>
          <w:szCs w:val="21"/>
        </w:rPr>
        <w:t xml:space="preserve">    </w:t>
      </w:r>
      <w:r>
        <w:rPr>
          <w:color w:val="auto"/>
          <w:szCs w:val="21"/>
        </w:rPr>
        <w:t>2</w:t>
      </w:r>
      <w:r>
        <w:rPr>
          <w:b/>
          <w:bCs/>
          <w:color w:val="auto"/>
          <w:szCs w:val="21"/>
        </w:rPr>
        <w:t>.</w:t>
      </w:r>
      <w:r>
        <w:rPr>
          <w:rFonts w:hint="eastAsia"/>
          <w:b/>
          <w:bCs/>
          <w:color w:val="auto"/>
          <w:szCs w:val="21"/>
        </w:rPr>
        <w:t>以</w:t>
      </w:r>
      <w:r>
        <w:rPr>
          <w:b/>
          <w:bCs/>
          <w:color w:val="auto"/>
          <w:szCs w:val="21"/>
        </w:rPr>
        <w:t>“</w:t>
      </w:r>
      <w:r>
        <w:rPr>
          <w:rFonts w:hint="eastAsia"/>
          <w:b/>
          <w:bCs/>
          <w:color w:val="auto"/>
          <w:szCs w:val="21"/>
        </w:rPr>
        <w:t>★</w:t>
      </w:r>
      <w:r>
        <w:rPr>
          <w:b/>
          <w:bCs/>
          <w:color w:val="auto"/>
          <w:szCs w:val="21"/>
        </w:rPr>
        <w:t>”</w:t>
      </w:r>
      <w:r>
        <w:rPr>
          <w:rFonts w:hint="eastAsia"/>
          <w:b/>
          <w:bCs/>
          <w:color w:val="auto"/>
          <w:szCs w:val="21"/>
        </w:rPr>
        <w:t>标注的为政府强制采购产品。</w:t>
      </w:r>
    </w:p>
    <w:p w14:paraId="11FCE3D3">
      <w:pPr>
        <w:spacing w:line="428" w:lineRule="exact"/>
        <w:ind w:left="119"/>
        <w:rPr>
          <w:rFonts w:hint="eastAsia" w:ascii="宋体" w:hAnsi="宋体" w:eastAsia="宋体" w:cs="宋体"/>
          <w:color w:val="auto"/>
          <w:sz w:val="32"/>
          <w:szCs w:val="32"/>
          <w:highlight w:val="none"/>
        </w:rPr>
      </w:pPr>
    </w:p>
    <w:p w14:paraId="07C211A2">
      <w:pPr>
        <w:pStyle w:val="8"/>
        <w:rPr>
          <w:rFonts w:hint="eastAsia" w:ascii="宋体" w:hAnsi="宋体" w:eastAsia="宋体" w:cs="宋体"/>
          <w:color w:val="auto"/>
          <w:sz w:val="32"/>
          <w:szCs w:val="32"/>
          <w:highlight w:val="none"/>
        </w:rPr>
      </w:pPr>
    </w:p>
    <w:p w14:paraId="1BE464BC">
      <w:pPr>
        <w:pStyle w:val="8"/>
        <w:rPr>
          <w:rFonts w:hint="eastAsia" w:ascii="宋体" w:hAnsi="宋体" w:eastAsia="宋体" w:cs="宋体"/>
          <w:color w:val="auto"/>
          <w:sz w:val="32"/>
          <w:szCs w:val="32"/>
          <w:highlight w:val="none"/>
        </w:rPr>
      </w:pPr>
    </w:p>
    <w:p w14:paraId="63DB0C67">
      <w:pPr>
        <w:spacing w:line="428" w:lineRule="exact"/>
        <w:rPr>
          <w:rFonts w:hint="eastAsia" w:ascii="宋体" w:hAnsi="宋体" w:eastAsia="宋体" w:cs="宋体"/>
          <w:color w:val="auto"/>
          <w:sz w:val="32"/>
          <w:szCs w:val="32"/>
          <w:highlight w:val="none"/>
        </w:rPr>
      </w:pPr>
    </w:p>
    <w:p w14:paraId="19BD5D68">
      <w:pPr>
        <w:spacing w:line="428"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2</w:t>
      </w:r>
      <w:r>
        <w:rPr>
          <w:rFonts w:hint="eastAsia" w:ascii="宋体" w:hAnsi="宋体" w:eastAsia="宋体" w:cs="宋体"/>
          <w:color w:val="auto"/>
          <w:sz w:val="32"/>
          <w:szCs w:val="32"/>
          <w:highlight w:val="none"/>
        </w:rPr>
        <w:t>：</w:t>
      </w:r>
    </w:p>
    <w:p w14:paraId="5671DFED">
      <w:pPr>
        <w:spacing w:before="7"/>
        <w:rPr>
          <w:rFonts w:hint="eastAsia" w:ascii="宋体" w:hAnsi="宋体" w:eastAsia="宋体" w:cs="宋体"/>
          <w:color w:val="auto"/>
          <w:sz w:val="17"/>
          <w:szCs w:val="17"/>
          <w:highlight w:val="none"/>
        </w:rPr>
      </w:pPr>
    </w:p>
    <w:p w14:paraId="75DC26AC">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9623" w:type="dxa"/>
        <w:jc w:val="center"/>
        <w:tblLayout w:type="fixed"/>
        <w:tblCellMar>
          <w:top w:w="0" w:type="dxa"/>
          <w:left w:w="108" w:type="dxa"/>
          <w:bottom w:w="0" w:type="dxa"/>
          <w:right w:w="108" w:type="dxa"/>
        </w:tblCellMar>
      </w:tblPr>
      <w:tblGrid>
        <w:gridCol w:w="3091"/>
        <w:gridCol w:w="1383"/>
        <w:gridCol w:w="913"/>
        <w:gridCol w:w="1619"/>
        <w:gridCol w:w="1439"/>
        <w:gridCol w:w="1178"/>
      </w:tblGrid>
      <w:tr w14:paraId="4B4C3142">
        <w:tblPrEx>
          <w:tblCellMar>
            <w:top w:w="0" w:type="dxa"/>
            <w:left w:w="108" w:type="dxa"/>
            <w:bottom w:w="0" w:type="dxa"/>
            <w:right w:w="108" w:type="dxa"/>
          </w:tblCellMar>
        </w:tblPrEx>
        <w:trPr>
          <w:trHeight w:val="285" w:hRule="atLeast"/>
          <w:jc w:val="center"/>
        </w:trPr>
        <w:tc>
          <w:tcPr>
            <w:tcW w:w="3091" w:type="dxa"/>
            <w:tcBorders>
              <w:top w:val="single" w:color="auto" w:sz="4" w:space="0"/>
              <w:left w:val="single" w:color="auto" w:sz="4" w:space="0"/>
              <w:bottom w:val="single" w:color="auto" w:sz="4" w:space="0"/>
              <w:right w:val="single" w:color="auto" w:sz="4" w:space="0"/>
            </w:tcBorders>
            <w:vAlign w:val="center"/>
          </w:tcPr>
          <w:p w14:paraId="3A2C6E26">
            <w:pPr>
              <w:keepNext w:val="0"/>
              <w:keepLines w:val="0"/>
              <w:widowControl/>
              <w:suppressLineNumbers w:val="0"/>
              <w:spacing w:before="0" w:beforeAutospacing="0" w:after="0" w:afterAutospacing="0"/>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3" w:type="dxa"/>
            <w:tcBorders>
              <w:top w:val="single" w:color="auto" w:sz="4" w:space="0"/>
              <w:left w:val="nil"/>
              <w:bottom w:val="single" w:color="auto" w:sz="4" w:space="0"/>
              <w:right w:val="single" w:color="auto" w:sz="4" w:space="0"/>
            </w:tcBorders>
            <w:vAlign w:val="center"/>
          </w:tcPr>
          <w:p w14:paraId="22C7B3DC">
            <w:pPr>
              <w:keepNext w:val="0"/>
              <w:keepLines w:val="0"/>
              <w:widowControl/>
              <w:suppressLineNumbers w:val="0"/>
              <w:spacing w:before="0" w:beforeAutospacing="0" w:after="0" w:afterAutospacing="0"/>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27FF870D">
            <w:pPr>
              <w:keepNext w:val="0"/>
              <w:keepLines w:val="0"/>
              <w:widowControl/>
              <w:suppressLineNumbers w:val="0"/>
              <w:spacing w:before="0" w:beforeAutospacing="0" w:after="0" w:afterAutospacing="0"/>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619" w:type="dxa"/>
            <w:tcBorders>
              <w:top w:val="single" w:color="auto" w:sz="4" w:space="0"/>
              <w:left w:val="nil"/>
              <w:bottom w:val="single" w:color="auto" w:sz="4" w:space="0"/>
              <w:right w:val="single" w:color="auto" w:sz="4" w:space="0"/>
            </w:tcBorders>
            <w:vAlign w:val="center"/>
          </w:tcPr>
          <w:p w14:paraId="339A8E7D">
            <w:pPr>
              <w:keepNext w:val="0"/>
              <w:keepLines w:val="0"/>
              <w:widowControl/>
              <w:suppressLineNumbers w:val="0"/>
              <w:spacing w:before="0" w:beforeAutospacing="0" w:after="0" w:afterAutospacing="0"/>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439" w:type="dxa"/>
            <w:tcBorders>
              <w:top w:val="single" w:color="auto" w:sz="4" w:space="0"/>
              <w:left w:val="nil"/>
              <w:bottom w:val="single" w:color="auto" w:sz="4" w:space="0"/>
              <w:right w:val="single" w:color="auto" w:sz="4" w:space="0"/>
            </w:tcBorders>
            <w:vAlign w:val="center"/>
          </w:tcPr>
          <w:p w14:paraId="5109A89F">
            <w:pPr>
              <w:keepNext w:val="0"/>
              <w:keepLines w:val="0"/>
              <w:widowControl/>
              <w:suppressLineNumbers w:val="0"/>
              <w:spacing w:before="0" w:beforeAutospacing="0" w:after="0" w:afterAutospacing="0"/>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78" w:type="dxa"/>
            <w:tcBorders>
              <w:top w:val="single" w:color="auto" w:sz="4" w:space="0"/>
              <w:left w:val="nil"/>
              <w:bottom w:val="single" w:color="auto" w:sz="4" w:space="0"/>
              <w:right w:val="single" w:color="auto" w:sz="4" w:space="0"/>
            </w:tcBorders>
            <w:vAlign w:val="center"/>
          </w:tcPr>
          <w:p w14:paraId="55C03E18">
            <w:pPr>
              <w:keepNext w:val="0"/>
              <w:keepLines w:val="0"/>
              <w:widowControl/>
              <w:suppressLineNumbers w:val="0"/>
              <w:spacing w:before="0" w:beforeAutospacing="0" w:after="0" w:afterAutospacing="0"/>
              <w:ind w:left="0" w:right="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DCBB66C">
        <w:tblPrEx>
          <w:tblCellMar>
            <w:top w:w="0" w:type="dxa"/>
            <w:left w:w="108" w:type="dxa"/>
            <w:bottom w:w="0" w:type="dxa"/>
            <w:right w:w="108" w:type="dxa"/>
          </w:tblCellMar>
        </w:tblPrEx>
        <w:trPr>
          <w:trHeight w:val="225" w:hRule="atLeast"/>
          <w:jc w:val="center"/>
        </w:trPr>
        <w:tc>
          <w:tcPr>
            <w:tcW w:w="3091" w:type="dxa"/>
            <w:tcBorders>
              <w:top w:val="nil"/>
              <w:left w:val="single" w:color="auto" w:sz="4" w:space="0"/>
              <w:bottom w:val="single" w:color="auto" w:sz="4" w:space="0"/>
              <w:right w:val="single" w:color="auto" w:sz="4" w:space="0"/>
            </w:tcBorders>
            <w:vAlign w:val="bottom"/>
          </w:tcPr>
          <w:p w14:paraId="7D1F5204">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383" w:type="dxa"/>
            <w:tcBorders>
              <w:top w:val="nil"/>
              <w:left w:val="nil"/>
              <w:bottom w:val="single" w:color="auto" w:sz="4" w:space="0"/>
              <w:right w:val="single" w:color="auto" w:sz="4" w:space="0"/>
            </w:tcBorders>
            <w:vAlign w:val="center"/>
          </w:tcPr>
          <w:p w14:paraId="4A899C6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E7C482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45BD1FE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39" w:type="dxa"/>
            <w:tcBorders>
              <w:top w:val="nil"/>
              <w:left w:val="nil"/>
              <w:bottom w:val="single" w:color="auto" w:sz="4" w:space="0"/>
              <w:right w:val="single" w:color="auto" w:sz="4" w:space="0"/>
            </w:tcBorders>
            <w:vAlign w:val="center"/>
          </w:tcPr>
          <w:p w14:paraId="285A50F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78" w:type="dxa"/>
            <w:tcBorders>
              <w:top w:val="nil"/>
              <w:left w:val="nil"/>
              <w:bottom w:val="single" w:color="auto" w:sz="4" w:space="0"/>
              <w:right w:val="single" w:color="auto" w:sz="4" w:space="0"/>
            </w:tcBorders>
            <w:vAlign w:val="center"/>
          </w:tcPr>
          <w:p w14:paraId="789FDA6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47052743">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51D1EF4E">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383" w:type="dxa"/>
            <w:tcBorders>
              <w:top w:val="nil"/>
              <w:left w:val="nil"/>
              <w:bottom w:val="single" w:color="auto" w:sz="4" w:space="0"/>
              <w:right w:val="single" w:color="auto" w:sz="4" w:space="0"/>
            </w:tcBorders>
            <w:vAlign w:val="center"/>
          </w:tcPr>
          <w:p w14:paraId="14AC17B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D2CAFD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17477F1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39" w:type="dxa"/>
            <w:tcBorders>
              <w:top w:val="nil"/>
              <w:left w:val="nil"/>
              <w:bottom w:val="single" w:color="auto" w:sz="4" w:space="0"/>
              <w:right w:val="single" w:color="auto" w:sz="4" w:space="0"/>
            </w:tcBorders>
            <w:vAlign w:val="center"/>
          </w:tcPr>
          <w:p w14:paraId="2B5873B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78" w:type="dxa"/>
            <w:tcBorders>
              <w:top w:val="nil"/>
              <w:left w:val="nil"/>
              <w:bottom w:val="single" w:color="auto" w:sz="4" w:space="0"/>
              <w:right w:val="single" w:color="auto" w:sz="4" w:space="0"/>
            </w:tcBorders>
            <w:vAlign w:val="center"/>
          </w:tcPr>
          <w:p w14:paraId="13EC0FF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3AA212E">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0537C7FA">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733B14E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2FDBDE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1E76FF0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39" w:type="dxa"/>
            <w:tcBorders>
              <w:top w:val="nil"/>
              <w:left w:val="nil"/>
              <w:bottom w:val="single" w:color="auto" w:sz="4" w:space="0"/>
              <w:right w:val="single" w:color="auto" w:sz="4" w:space="0"/>
            </w:tcBorders>
            <w:vAlign w:val="center"/>
          </w:tcPr>
          <w:p w14:paraId="759254D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78" w:type="dxa"/>
            <w:tcBorders>
              <w:top w:val="nil"/>
              <w:left w:val="nil"/>
              <w:bottom w:val="single" w:color="auto" w:sz="4" w:space="0"/>
              <w:right w:val="single" w:color="auto" w:sz="4" w:space="0"/>
            </w:tcBorders>
            <w:vAlign w:val="center"/>
          </w:tcPr>
          <w:p w14:paraId="4F76D7E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C138E5A">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40A074D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383" w:type="dxa"/>
            <w:tcBorders>
              <w:top w:val="nil"/>
              <w:left w:val="nil"/>
              <w:bottom w:val="single" w:color="auto" w:sz="4" w:space="0"/>
              <w:right w:val="single" w:color="auto" w:sz="4" w:space="0"/>
            </w:tcBorders>
            <w:vAlign w:val="center"/>
          </w:tcPr>
          <w:p w14:paraId="00DEA60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C8586F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5B88A0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39" w:type="dxa"/>
            <w:tcBorders>
              <w:top w:val="nil"/>
              <w:left w:val="nil"/>
              <w:bottom w:val="single" w:color="auto" w:sz="4" w:space="0"/>
              <w:right w:val="single" w:color="auto" w:sz="4" w:space="0"/>
            </w:tcBorders>
            <w:vAlign w:val="center"/>
          </w:tcPr>
          <w:p w14:paraId="6CAB1D5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78" w:type="dxa"/>
            <w:tcBorders>
              <w:top w:val="nil"/>
              <w:left w:val="nil"/>
              <w:bottom w:val="single" w:color="auto" w:sz="4" w:space="0"/>
              <w:right w:val="single" w:color="auto" w:sz="4" w:space="0"/>
            </w:tcBorders>
            <w:vAlign w:val="center"/>
          </w:tcPr>
          <w:p w14:paraId="3F8E377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60242B4F">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12538547">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50FD6EF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1DDFB13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270464B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39" w:type="dxa"/>
            <w:tcBorders>
              <w:top w:val="nil"/>
              <w:left w:val="nil"/>
              <w:bottom w:val="single" w:color="auto" w:sz="4" w:space="0"/>
              <w:right w:val="single" w:color="auto" w:sz="4" w:space="0"/>
            </w:tcBorders>
            <w:vAlign w:val="center"/>
          </w:tcPr>
          <w:p w14:paraId="2B67AD1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78" w:type="dxa"/>
            <w:tcBorders>
              <w:top w:val="nil"/>
              <w:left w:val="nil"/>
              <w:bottom w:val="single" w:color="auto" w:sz="4" w:space="0"/>
              <w:right w:val="single" w:color="auto" w:sz="4" w:space="0"/>
            </w:tcBorders>
            <w:vAlign w:val="center"/>
          </w:tcPr>
          <w:p w14:paraId="2C45CF9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07CEE7BF">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02528659">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383" w:type="dxa"/>
            <w:tcBorders>
              <w:top w:val="nil"/>
              <w:left w:val="nil"/>
              <w:bottom w:val="single" w:color="auto" w:sz="4" w:space="0"/>
              <w:right w:val="single" w:color="auto" w:sz="4" w:space="0"/>
            </w:tcBorders>
            <w:vAlign w:val="center"/>
          </w:tcPr>
          <w:p w14:paraId="0B697C8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3B5E32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6BA3A76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39" w:type="dxa"/>
            <w:tcBorders>
              <w:top w:val="nil"/>
              <w:left w:val="nil"/>
              <w:bottom w:val="single" w:color="auto" w:sz="4" w:space="0"/>
              <w:right w:val="single" w:color="auto" w:sz="4" w:space="0"/>
            </w:tcBorders>
            <w:vAlign w:val="center"/>
          </w:tcPr>
          <w:p w14:paraId="0183037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78" w:type="dxa"/>
            <w:tcBorders>
              <w:top w:val="nil"/>
              <w:left w:val="nil"/>
              <w:bottom w:val="single" w:color="auto" w:sz="4" w:space="0"/>
              <w:right w:val="single" w:color="auto" w:sz="4" w:space="0"/>
            </w:tcBorders>
            <w:vAlign w:val="center"/>
          </w:tcPr>
          <w:p w14:paraId="0E47DCF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57128DE2">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339A1F04">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47035CF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A57C49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6D5AD76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39" w:type="dxa"/>
            <w:tcBorders>
              <w:top w:val="nil"/>
              <w:left w:val="nil"/>
              <w:bottom w:val="single" w:color="auto" w:sz="4" w:space="0"/>
              <w:right w:val="single" w:color="auto" w:sz="4" w:space="0"/>
            </w:tcBorders>
            <w:vAlign w:val="center"/>
          </w:tcPr>
          <w:p w14:paraId="00A5C87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78" w:type="dxa"/>
            <w:tcBorders>
              <w:top w:val="nil"/>
              <w:left w:val="nil"/>
              <w:bottom w:val="single" w:color="auto" w:sz="4" w:space="0"/>
              <w:right w:val="single" w:color="auto" w:sz="4" w:space="0"/>
            </w:tcBorders>
            <w:vAlign w:val="center"/>
          </w:tcPr>
          <w:p w14:paraId="03056BF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3C41CD0D">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1A47707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383" w:type="dxa"/>
            <w:tcBorders>
              <w:top w:val="nil"/>
              <w:left w:val="nil"/>
              <w:bottom w:val="single" w:color="auto" w:sz="4" w:space="0"/>
              <w:right w:val="single" w:color="auto" w:sz="4" w:space="0"/>
            </w:tcBorders>
            <w:vAlign w:val="center"/>
          </w:tcPr>
          <w:p w14:paraId="2F101AD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DB6683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62CC57C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39" w:type="dxa"/>
            <w:tcBorders>
              <w:top w:val="nil"/>
              <w:left w:val="nil"/>
              <w:bottom w:val="single" w:color="auto" w:sz="4" w:space="0"/>
              <w:right w:val="single" w:color="auto" w:sz="4" w:space="0"/>
            </w:tcBorders>
            <w:vAlign w:val="center"/>
          </w:tcPr>
          <w:p w14:paraId="4F9B6F3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78" w:type="dxa"/>
            <w:tcBorders>
              <w:top w:val="nil"/>
              <w:left w:val="nil"/>
              <w:bottom w:val="single" w:color="auto" w:sz="4" w:space="0"/>
              <w:right w:val="single" w:color="auto" w:sz="4" w:space="0"/>
            </w:tcBorders>
            <w:vAlign w:val="center"/>
          </w:tcPr>
          <w:p w14:paraId="352B53F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6A55208">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148861E0">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747515D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8EC36D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48DBF24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39" w:type="dxa"/>
            <w:tcBorders>
              <w:top w:val="nil"/>
              <w:left w:val="nil"/>
              <w:bottom w:val="single" w:color="auto" w:sz="4" w:space="0"/>
              <w:right w:val="single" w:color="auto" w:sz="4" w:space="0"/>
            </w:tcBorders>
            <w:vAlign w:val="center"/>
          </w:tcPr>
          <w:p w14:paraId="27958C6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78" w:type="dxa"/>
            <w:tcBorders>
              <w:top w:val="nil"/>
              <w:left w:val="nil"/>
              <w:bottom w:val="single" w:color="auto" w:sz="4" w:space="0"/>
              <w:right w:val="single" w:color="auto" w:sz="4" w:space="0"/>
            </w:tcBorders>
            <w:vAlign w:val="center"/>
          </w:tcPr>
          <w:p w14:paraId="327AD45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5006D3A">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2CCACE1C">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383" w:type="dxa"/>
            <w:tcBorders>
              <w:top w:val="nil"/>
              <w:left w:val="nil"/>
              <w:bottom w:val="single" w:color="auto" w:sz="4" w:space="0"/>
              <w:right w:val="single" w:color="auto" w:sz="4" w:space="0"/>
            </w:tcBorders>
            <w:vAlign w:val="center"/>
          </w:tcPr>
          <w:p w14:paraId="158C282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270C0F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2CF2DD4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39" w:type="dxa"/>
            <w:tcBorders>
              <w:top w:val="nil"/>
              <w:left w:val="nil"/>
              <w:bottom w:val="single" w:color="auto" w:sz="4" w:space="0"/>
              <w:right w:val="single" w:color="auto" w:sz="4" w:space="0"/>
            </w:tcBorders>
            <w:vAlign w:val="center"/>
          </w:tcPr>
          <w:p w14:paraId="0F9C51C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78" w:type="dxa"/>
            <w:tcBorders>
              <w:top w:val="nil"/>
              <w:left w:val="nil"/>
              <w:bottom w:val="single" w:color="auto" w:sz="4" w:space="0"/>
              <w:right w:val="single" w:color="auto" w:sz="4" w:space="0"/>
            </w:tcBorders>
            <w:vAlign w:val="center"/>
          </w:tcPr>
          <w:p w14:paraId="1890A6F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7E237A7">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1566A669">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6D1DE69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D5A51A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5F509B1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39" w:type="dxa"/>
            <w:tcBorders>
              <w:top w:val="nil"/>
              <w:left w:val="nil"/>
              <w:bottom w:val="single" w:color="auto" w:sz="4" w:space="0"/>
              <w:right w:val="single" w:color="auto" w:sz="4" w:space="0"/>
            </w:tcBorders>
            <w:vAlign w:val="center"/>
          </w:tcPr>
          <w:p w14:paraId="671BEDE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78" w:type="dxa"/>
            <w:tcBorders>
              <w:top w:val="nil"/>
              <w:left w:val="nil"/>
              <w:bottom w:val="single" w:color="auto" w:sz="4" w:space="0"/>
              <w:right w:val="single" w:color="auto" w:sz="4" w:space="0"/>
            </w:tcBorders>
            <w:vAlign w:val="center"/>
          </w:tcPr>
          <w:p w14:paraId="6A8158C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6C316366">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07A5EDD6">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383" w:type="dxa"/>
            <w:tcBorders>
              <w:top w:val="nil"/>
              <w:left w:val="nil"/>
              <w:bottom w:val="single" w:color="auto" w:sz="4" w:space="0"/>
              <w:right w:val="single" w:color="auto" w:sz="4" w:space="0"/>
            </w:tcBorders>
            <w:vAlign w:val="center"/>
          </w:tcPr>
          <w:p w14:paraId="2BCB406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78C371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7172C76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39" w:type="dxa"/>
            <w:tcBorders>
              <w:top w:val="nil"/>
              <w:left w:val="nil"/>
              <w:bottom w:val="single" w:color="auto" w:sz="4" w:space="0"/>
              <w:right w:val="single" w:color="auto" w:sz="4" w:space="0"/>
            </w:tcBorders>
            <w:vAlign w:val="center"/>
          </w:tcPr>
          <w:p w14:paraId="7436E16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78" w:type="dxa"/>
            <w:tcBorders>
              <w:top w:val="nil"/>
              <w:left w:val="nil"/>
              <w:bottom w:val="single" w:color="auto" w:sz="4" w:space="0"/>
              <w:right w:val="single" w:color="auto" w:sz="4" w:space="0"/>
            </w:tcBorders>
            <w:vAlign w:val="center"/>
          </w:tcPr>
          <w:p w14:paraId="6F2BC66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5FB84F9">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2D7AC63C">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75B89B7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7E1BBF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0971E3A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39" w:type="dxa"/>
            <w:tcBorders>
              <w:top w:val="nil"/>
              <w:left w:val="nil"/>
              <w:bottom w:val="single" w:color="auto" w:sz="4" w:space="0"/>
              <w:right w:val="single" w:color="auto" w:sz="4" w:space="0"/>
            </w:tcBorders>
            <w:vAlign w:val="center"/>
          </w:tcPr>
          <w:p w14:paraId="3817F99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78" w:type="dxa"/>
            <w:tcBorders>
              <w:top w:val="nil"/>
              <w:left w:val="nil"/>
              <w:bottom w:val="single" w:color="auto" w:sz="4" w:space="0"/>
              <w:right w:val="single" w:color="auto" w:sz="4" w:space="0"/>
            </w:tcBorders>
            <w:vAlign w:val="center"/>
          </w:tcPr>
          <w:p w14:paraId="11AF263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61670E8">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4755741D">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383" w:type="dxa"/>
            <w:tcBorders>
              <w:top w:val="nil"/>
              <w:left w:val="nil"/>
              <w:bottom w:val="single" w:color="auto" w:sz="4" w:space="0"/>
              <w:right w:val="single" w:color="auto" w:sz="4" w:space="0"/>
            </w:tcBorders>
            <w:vAlign w:val="center"/>
          </w:tcPr>
          <w:p w14:paraId="65C8CC1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60CB9F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718503F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39" w:type="dxa"/>
            <w:tcBorders>
              <w:top w:val="nil"/>
              <w:left w:val="nil"/>
              <w:bottom w:val="single" w:color="auto" w:sz="4" w:space="0"/>
              <w:right w:val="single" w:color="auto" w:sz="4" w:space="0"/>
            </w:tcBorders>
            <w:vAlign w:val="center"/>
          </w:tcPr>
          <w:p w14:paraId="4DA92AA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78" w:type="dxa"/>
            <w:tcBorders>
              <w:top w:val="nil"/>
              <w:left w:val="nil"/>
              <w:bottom w:val="single" w:color="auto" w:sz="4" w:space="0"/>
              <w:right w:val="single" w:color="auto" w:sz="4" w:space="0"/>
            </w:tcBorders>
            <w:vAlign w:val="center"/>
          </w:tcPr>
          <w:p w14:paraId="3763178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31A1D06">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4ACF8735">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407040B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DFFFF6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17973AE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39" w:type="dxa"/>
            <w:tcBorders>
              <w:top w:val="nil"/>
              <w:left w:val="nil"/>
              <w:bottom w:val="single" w:color="auto" w:sz="4" w:space="0"/>
              <w:right w:val="single" w:color="auto" w:sz="4" w:space="0"/>
            </w:tcBorders>
            <w:vAlign w:val="center"/>
          </w:tcPr>
          <w:p w14:paraId="7F660B0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78" w:type="dxa"/>
            <w:tcBorders>
              <w:top w:val="nil"/>
              <w:left w:val="nil"/>
              <w:bottom w:val="single" w:color="auto" w:sz="4" w:space="0"/>
              <w:right w:val="single" w:color="auto" w:sz="4" w:space="0"/>
            </w:tcBorders>
            <w:vAlign w:val="center"/>
          </w:tcPr>
          <w:p w14:paraId="27ADBE5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8C4F846">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79B4206D">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383" w:type="dxa"/>
            <w:tcBorders>
              <w:top w:val="nil"/>
              <w:left w:val="nil"/>
              <w:bottom w:val="single" w:color="auto" w:sz="4" w:space="0"/>
              <w:right w:val="single" w:color="auto" w:sz="4" w:space="0"/>
            </w:tcBorders>
            <w:vAlign w:val="center"/>
          </w:tcPr>
          <w:p w14:paraId="0FE6BE3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444742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3CFD40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39" w:type="dxa"/>
            <w:tcBorders>
              <w:top w:val="nil"/>
              <w:left w:val="nil"/>
              <w:bottom w:val="single" w:color="auto" w:sz="4" w:space="0"/>
              <w:right w:val="single" w:color="auto" w:sz="4" w:space="0"/>
            </w:tcBorders>
            <w:vAlign w:val="center"/>
          </w:tcPr>
          <w:p w14:paraId="6E6E036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78" w:type="dxa"/>
            <w:tcBorders>
              <w:top w:val="nil"/>
              <w:left w:val="nil"/>
              <w:bottom w:val="single" w:color="auto" w:sz="4" w:space="0"/>
              <w:right w:val="single" w:color="auto" w:sz="4" w:space="0"/>
            </w:tcBorders>
            <w:vAlign w:val="center"/>
          </w:tcPr>
          <w:p w14:paraId="29B28BD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4F49CF9">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1D247EE9">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4FD130D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A0FC9D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358B38E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39" w:type="dxa"/>
            <w:tcBorders>
              <w:top w:val="nil"/>
              <w:left w:val="nil"/>
              <w:bottom w:val="single" w:color="auto" w:sz="4" w:space="0"/>
              <w:right w:val="single" w:color="auto" w:sz="4" w:space="0"/>
            </w:tcBorders>
            <w:vAlign w:val="center"/>
          </w:tcPr>
          <w:p w14:paraId="653D5E2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78" w:type="dxa"/>
            <w:tcBorders>
              <w:top w:val="nil"/>
              <w:left w:val="nil"/>
              <w:bottom w:val="single" w:color="auto" w:sz="4" w:space="0"/>
              <w:right w:val="single" w:color="auto" w:sz="4" w:space="0"/>
            </w:tcBorders>
            <w:vAlign w:val="center"/>
          </w:tcPr>
          <w:p w14:paraId="66BBDA3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0921FDB">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7F4F228D">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383" w:type="dxa"/>
            <w:tcBorders>
              <w:top w:val="nil"/>
              <w:left w:val="nil"/>
              <w:bottom w:val="single" w:color="auto" w:sz="4" w:space="0"/>
              <w:right w:val="single" w:color="auto" w:sz="4" w:space="0"/>
            </w:tcBorders>
            <w:vAlign w:val="center"/>
          </w:tcPr>
          <w:p w14:paraId="69E4D60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45F31A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250B385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39" w:type="dxa"/>
            <w:tcBorders>
              <w:top w:val="nil"/>
              <w:left w:val="nil"/>
              <w:bottom w:val="single" w:color="auto" w:sz="4" w:space="0"/>
              <w:right w:val="single" w:color="auto" w:sz="4" w:space="0"/>
            </w:tcBorders>
            <w:vAlign w:val="center"/>
          </w:tcPr>
          <w:p w14:paraId="5D06B64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78" w:type="dxa"/>
            <w:tcBorders>
              <w:top w:val="nil"/>
              <w:left w:val="nil"/>
              <w:bottom w:val="single" w:color="auto" w:sz="4" w:space="0"/>
              <w:right w:val="single" w:color="auto" w:sz="4" w:space="0"/>
            </w:tcBorders>
            <w:vAlign w:val="center"/>
          </w:tcPr>
          <w:p w14:paraId="22B6089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C54B753">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1CAA551E">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68645F8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DB7A73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6D82B70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39" w:type="dxa"/>
            <w:tcBorders>
              <w:top w:val="nil"/>
              <w:left w:val="nil"/>
              <w:bottom w:val="single" w:color="auto" w:sz="4" w:space="0"/>
              <w:right w:val="single" w:color="auto" w:sz="4" w:space="0"/>
            </w:tcBorders>
            <w:vAlign w:val="center"/>
          </w:tcPr>
          <w:p w14:paraId="414595D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78" w:type="dxa"/>
            <w:tcBorders>
              <w:top w:val="nil"/>
              <w:left w:val="nil"/>
              <w:bottom w:val="single" w:color="auto" w:sz="4" w:space="0"/>
              <w:right w:val="single" w:color="auto" w:sz="4" w:space="0"/>
            </w:tcBorders>
            <w:vAlign w:val="center"/>
          </w:tcPr>
          <w:p w14:paraId="3275088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9AC1C49">
        <w:tblPrEx>
          <w:tblCellMar>
            <w:top w:w="0" w:type="dxa"/>
            <w:left w:w="108" w:type="dxa"/>
            <w:bottom w:w="0" w:type="dxa"/>
            <w:right w:w="108" w:type="dxa"/>
          </w:tblCellMar>
        </w:tblPrEx>
        <w:trPr>
          <w:trHeight w:val="90"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77044BF7">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383" w:type="dxa"/>
            <w:tcBorders>
              <w:top w:val="nil"/>
              <w:left w:val="nil"/>
              <w:bottom w:val="single" w:color="auto" w:sz="4" w:space="0"/>
              <w:right w:val="single" w:color="auto" w:sz="4" w:space="0"/>
            </w:tcBorders>
            <w:vAlign w:val="center"/>
          </w:tcPr>
          <w:p w14:paraId="1169145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A28487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08574F5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39" w:type="dxa"/>
            <w:tcBorders>
              <w:top w:val="nil"/>
              <w:left w:val="nil"/>
              <w:bottom w:val="single" w:color="auto" w:sz="4" w:space="0"/>
              <w:right w:val="single" w:color="auto" w:sz="4" w:space="0"/>
            </w:tcBorders>
            <w:vAlign w:val="center"/>
          </w:tcPr>
          <w:p w14:paraId="2C8BBF5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78" w:type="dxa"/>
            <w:tcBorders>
              <w:top w:val="nil"/>
              <w:left w:val="nil"/>
              <w:bottom w:val="single" w:color="auto" w:sz="4" w:space="0"/>
              <w:right w:val="single" w:color="auto" w:sz="4" w:space="0"/>
            </w:tcBorders>
            <w:vAlign w:val="center"/>
          </w:tcPr>
          <w:p w14:paraId="2C9F4D2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F0FADD7">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2C0188A2">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713703E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F8BA9C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1812A89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39" w:type="dxa"/>
            <w:tcBorders>
              <w:top w:val="nil"/>
              <w:left w:val="nil"/>
              <w:bottom w:val="single" w:color="auto" w:sz="4" w:space="0"/>
              <w:right w:val="single" w:color="auto" w:sz="4" w:space="0"/>
            </w:tcBorders>
            <w:vAlign w:val="center"/>
          </w:tcPr>
          <w:p w14:paraId="12F0255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78" w:type="dxa"/>
            <w:tcBorders>
              <w:top w:val="nil"/>
              <w:left w:val="nil"/>
              <w:bottom w:val="single" w:color="auto" w:sz="4" w:space="0"/>
              <w:right w:val="single" w:color="auto" w:sz="4" w:space="0"/>
            </w:tcBorders>
            <w:vAlign w:val="center"/>
          </w:tcPr>
          <w:p w14:paraId="69B456A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0E51751">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2AFB613C">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383" w:type="dxa"/>
            <w:tcBorders>
              <w:top w:val="nil"/>
              <w:left w:val="nil"/>
              <w:bottom w:val="single" w:color="auto" w:sz="4" w:space="0"/>
              <w:right w:val="single" w:color="auto" w:sz="4" w:space="0"/>
            </w:tcBorders>
            <w:vAlign w:val="center"/>
          </w:tcPr>
          <w:p w14:paraId="0C55331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CF671A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0AD1551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39" w:type="dxa"/>
            <w:tcBorders>
              <w:top w:val="nil"/>
              <w:left w:val="nil"/>
              <w:bottom w:val="single" w:color="auto" w:sz="4" w:space="0"/>
              <w:right w:val="single" w:color="auto" w:sz="4" w:space="0"/>
            </w:tcBorders>
            <w:vAlign w:val="center"/>
          </w:tcPr>
          <w:p w14:paraId="56AA685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78" w:type="dxa"/>
            <w:tcBorders>
              <w:top w:val="nil"/>
              <w:left w:val="nil"/>
              <w:bottom w:val="single" w:color="auto" w:sz="4" w:space="0"/>
              <w:right w:val="single" w:color="auto" w:sz="4" w:space="0"/>
            </w:tcBorders>
            <w:vAlign w:val="center"/>
          </w:tcPr>
          <w:p w14:paraId="64F3157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1D17886">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5CED3494">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7C54DB2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BCD576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391C79C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39" w:type="dxa"/>
            <w:tcBorders>
              <w:top w:val="nil"/>
              <w:left w:val="nil"/>
              <w:bottom w:val="single" w:color="auto" w:sz="4" w:space="0"/>
              <w:right w:val="single" w:color="auto" w:sz="4" w:space="0"/>
            </w:tcBorders>
            <w:vAlign w:val="center"/>
          </w:tcPr>
          <w:p w14:paraId="4890421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78" w:type="dxa"/>
            <w:tcBorders>
              <w:top w:val="nil"/>
              <w:left w:val="nil"/>
              <w:bottom w:val="single" w:color="auto" w:sz="4" w:space="0"/>
              <w:right w:val="single" w:color="auto" w:sz="4" w:space="0"/>
            </w:tcBorders>
            <w:vAlign w:val="center"/>
          </w:tcPr>
          <w:p w14:paraId="645D769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86A3AC7">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69D5F324">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383" w:type="dxa"/>
            <w:tcBorders>
              <w:top w:val="nil"/>
              <w:left w:val="nil"/>
              <w:bottom w:val="single" w:color="auto" w:sz="4" w:space="0"/>
              <w:right w:val="single" w:color="auto" w:sz="4" w:space="0"/>
            </w:tcBorders>
            <w:vAlign w:val="center"/>
          </w:tcPr>
          <w:p w14:paraId="19A786A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9F781F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133C878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39" w:type="dxa"/>
            <w:tcBorders>
              <w:top w:val="nil"/>
              <w:left w:val="nil"/>
              <w:bottom w:val="single" w:color="auto" w:sz="4" w:space="0"/>
              <w:right w:val="single" w:color="auto" w:sz="4" w:space="0"/>
            </w:tcBorders>
            <w:vAlign w:val="center"/>
          </w:tcPr>
          <w:p w14:paraId="5A741C1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78" w:type="dxa"/>
            <w:tcBorders>
              <w:top w:val="nil"/>
              <w:left w:val="nil"/>
              <w:bottom w:val="single" w:color="auto" w:sz="4" w:space="0"/>
              <w:right w:val="single" w:color="auto" w:sz="4" w:space="0"/>
            </w:tcBorders>
            <w:vAlign w:val="center"/>
          </w:tcPr>
          <w:p w14:paraId="778560B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1AA8CD7C">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110E1118">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395A3C2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90D538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3A2E720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39" w:type="dxa"/>
            <w:tcBorders>
              <w:top w:val="nil"/>
              <w:left w:val="nil"/>
              <w:bottom w:val="single" w:color="auto" w:sz="4" w:space="0"/>
              <w:right w:val="single" w:color="auto" w:sz="4" w:space="0"/>
            </w:tcBorders>
            <w:vAlign w:val="center"/>
          </w:tcPr>
          <w:p w14:paraId="03E2E71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78" w:type="dxa"/>
            <w:tcBorders>
              <w:top w:val="nil"/>
              <w:left w:val="nil"/>
              <w:bottom w:val="single" w:color="auto" w:sz="4" w:space="0"/>
              <w:right w:val="single" w:color="auto" w:sz="4" w:space="0"/>
            </w:tcBorders>
            <w:vAlign w:val="center"/>
          </w:tcPr>
          <w:p w14:paraId="7481C50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01AEE436">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6FDCFDA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383" w:type="dxa"/>
            <w:tcBorders>
              <w:top w:val="nil"/>
              <w:left w:val="nil"/>
              <w:bottom w:val="single" w:color="auto" w:sz="4" w:space="0"/>
              <w:right w:val="single" w:color="auto" w:sz="4" w:space="0"/>
            </w:tcBorders>
            <w:vAlign w:val="center"/>
          </w:tcPr>
          <w:p w14:paraId="4C61C2C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3C5FDF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5D9E90D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39" w:type="dxa"/>
            <w:tcBorders>
              <w:top w:val="nil"/>
              <w:left w:val="nil"/>
              <w:bottom w:val="single" w:color="auto" w:sz="4" w:space="0"/>
              <w:right w:val="single" w:color="auto" w:sz="4" w:space="0"/>
            </w:tcBorders>
            <w:vAlign w:val="center"/>
          </w:tcPr>
          <w:p w14:paraId="1B15822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78" w:type="dxa"/>
            <w:tcBorders>
              <w:top w:val="nil"/>
              <w:left w:val="nil"/>
              <w:bottom w:val="single" w:color="auto" w:sz="4" w:space="0"/>
              <w:right w:val="single" w:color="auto" w:sz="4" w:space="0"/>
            </w:tcBorders>
            <w:vAlign w:val="center"/>
          </w:tcPr>
          <w:p w14:paraId="62CC8FD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690BC20C">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787E0DD8">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3114F01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627D17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7155958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39" w:type="dxa"/>
            <w:tcBorders>
              <w:top w:val="nil"/>
              <w:left w:val="nil"/>
              <w:bottom w:val="single" w:color="auto" w:sz="4" w:space="0"/>
              <w:right w:val="single" w:color="auto" w:sz="4" w:space="0"/>
            </w:tcBorders>
            <w:vAlign w:val="center"/>
          </w:tcPr>
          <w:p w14:paraId="52C624F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78" w:type="dxa"/>
            <w:tcBorders>
              <w:top w:val="nil"/>
              <w:left w:val="nil"/>
              <w:bottom w:val="single" w:color="auto" w:sz="4" w:space="0"/>
              <w:right w:val="single" w:color="auto" w:sz="4" w:space="0"/>
            </w:tcBorders>
            <w:vAlign w:val="center"/>
          </w:tcPr>
          <w:p w14:paraId="70137A2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7F635203">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413C61C1">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383" w:type="dxa"/>
            <w:tcBorders>
              <w:top w:val="nil"/>
              <w:left w:val="nil"/>
              <w:bottom w:val="single" w:color="auto" w:sz="4" w:space="0"/>
              <w:right w:val="single" w:color="auto" w:sz="4" w:space="0"/>
            </w:tcBorders>
            <w:vAlign w:val="center"/>
          </w:tcPr>
          <w:p w14:paraId="68C4A49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1FBD6C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7419181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39" w:type="dxa"/>
            <w:tcBorders>
              <w:top w:val="nil"/>
              <w:left w:val="nil"/>
              <w:bottom w:val="single" w:color="auto" w:sz="4" w:space="0"/>
              <w:right w:val="single" w:color="auto" w:sz="4" w:space="0"/>
            </w:tcBorders>
            <w:vAlign w:val="center"/>
          </w:tcPr>
          <w:p w14:paraId="14D0D32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78" w:type="dxa"/>
            <w:tcBorders>
              <w:top w:val="nil"/>
              <w:left w:val="nil"/>
              <w:bottom w:val="single" w:color="auto" w:sz="4" w:space="0"/>
              <w:right w:val="single" w:color="auto" w:sz="4" w:space="0"/>
            </w:tcBorders>
            <w:vAlign w:val="center"/>
          </w:tcPr>
          <w:p w14:paraId="522F29D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A4AA90A">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5265CE6F">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3" w:type="dxa"/>
            <w:tcBorders>
              <w:top w:val="nil"/>
              <w:left w:val="nil"/>
              <w:bottom w:val="single" w:color="auto" w:sz="4" w:space="0"/>
              <w:right w:val="single" w:color="auto" w:sz="4" w:space="0"/>
            </w:tcBorders>
            <w:vAlign w:val="center"/>
          </w:tcPr>
          <w:p w14:paraId="342266D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DDE2B8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273F8E1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39" w:type="dxa"/>
            <w:tcBorders>
              <w:top w:val="nil"/>
              <w:left w:val="nil"/>
              <w:bottom w:val="single" w:color="auto" w:sz="4" w:space="0"/>
              <w:right w:val="single" w:color="auto" w:sz="4" w:space="0"/>
            </w:tcBorders>
            <w:vAlign w:val="center"/>
          </w:tcPr>
          <w:p w14:paraId="6A5519B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78" w:type="dxa"/>
            <w:tcBorders>
              <w:top w:val="nil"/>
              <w:left w:val="nil"/>
              <w:bottom w:val="single" w:color="auto" w:sz="4" w:space="0"/>
              <w:right w:val="single" w:color="auto" w:sz="4" w:space="0"/>
            </w:tcBorders>
            <w:vAlign w:val="center"/>
          </w:tcPr>
          <w:p w14:paraId="41EEC23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F9116F1">
        <w:tblPrEx>
          <w:tblCellMar>
            <w:top w:w="0" w:type="dxa"/>
            <w:left w:w="108" w:type="dxa"/>
            <w:bottom w:w="0" w:type="dxa"/>
            <w:right w:w="108" w:type="dxa"/>
          </w:tblCellMar>
        </w:tblPrEx>
        <w:trPr>
          <w:trHeight w:val="225" w:hRule="atLeast"/>
          <w:jc w:val="center"/>
        </w:trPr>
        <w:tc>
          <w:tcPr>
            <w:tcW w:w="3091" w:type="dxa"/>
            <w:tcBorders>
              <w:top w:val="nil"/>
              <w:left w:val="single" w:color="auto" w:sz="4" w:space="0"/>
              <w:bottom w:val="single" w:color="auto" w:sz="4" w:space="0"/>
              <w:right w:val="single" w:color="auto" w:sz="4" w:space="0"/>
            </w:tcBorders>
            <w:vAlign w:val="bottom"/>
          </w:tcPr>
          <w:p w14:paraId="6B1EBEC9">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383" w:type="dxa"/>
            <w:tcBorders>
              <w:top w:val="nil"/>
              <w:left w:val="nil"/>
              <w:bottom w:val="single" w:color="auto" w:sz="4" w:space="0"/>
              <w:right w:val="single" w:color="auto" w:sz="4" w:space="0"/>
            </w:tcBorders>
            <w:vAlign w:val="center"/>
          </w:tcPr>
          <w:p w14:paraId="7D3F061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E8A983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36AC485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39" w:type="dxa"/>
            <w:tcBorders>
              <w:top w:val="nil"/>
              <w:left w:val="nil"/>
              <w:bottom w:val="single" w:color="auto" w:sz="4" w:space="0"/>
              <w:right w:val="single" w:color="auto" w:sz="4" w:space="0"/>
            </w:tcBorders>
            <w:vAlign w:val="center"/>
          </w:tcPr>
          <w:p w14:paraId="5328996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78" w:type="dxa"/>
            <w:tcBorders>
              <w:top w:val="nil"/>
              <w:left w:val="nil"/>
              <w:bottom w:val="single" w:color="auto" w:sz="4" w:space="0"/>
              <w:right w:val="single" w:color="auto" w:sz="4" w:space="0"/>
            </w:tcBorders>
            <w:vAlign w:val="center"/>
          </w:tcPr>
          <w:p w14:paraId="1B5D423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0FAEE15B">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C878899">
      <w:pPr>
        <w:pStyle w:val="29"/>
        <w:rPr>
          <w:rFonts w:hint="eastAsia" w:ascii="宋体" w:hAnsi="宋体" w:eastAsia="宋体" w:cs="宋体"/>
          <w:color w:val="auto"/>
          <w:szCs w:val="21"/>
          <w:highlight w:val="none"/>
        </w:rPr>
      </w:pPr>
    </w:p>
    <w:p w14:paraId="77419CE9">
      <w:pPr>
        <w:pStyle w:val="29"/>
        <w:rPr>
          <w:rFonts w:hint="eastAsia" w:ascii="宋体" w:hAnsi="宋体" w:eastAsia="宋体" w:cs="宋体"/>
          <w:color w:val="auto"/>
          <w:szCs w:val="21"/>
          <w:highlight w:val="none"/>
        </w:rPr>
      </w:pPr>
    </w:p>
    <w:p w14:paraId="08410F98">
      <w:pPr>
        <w:pStyle w:val="11"/>
        <w:jc w:val="center"/>
        <w:outlineLvl w:val="0"/>
        <w:rPr>
          <w:rFonts w:hint="eastAsia" w:ascii="宋体" w:hAnsi="宋体" w:eastAsia="宋体" w:cs="宋体"/>
          <w:b/>
          <w:color w:val="auto"/>
          <w:sz w:val="36"/>
          <w:szCs w:val="36"/>
          <w:highlight w:val="none"/>
        </w:rPr>
      </w:pPr>
      <w:bookmarkStart w:id="49" w:name="_Toc25554"/>
      <w:bookmarkStart w:id="50" w:name="_Toc532545044"/>
      <w:bookmarkStart w:id="51" w:name="_Toc9063"/>
      <w:r>
        <w:rPr>
          <w:rFonts w:hint="eastAsia" w:ascii="宋体" w:hAnsi="宋体" w:eastAsia="宋体" w:cs="宋体"/>
          <w:b/>
          <w:color w:val="auto"/>
          <w:sz w:val="36"/>
          <w:highlight w:val="none"/>
        </w:rPr>
        <w:t>第三章  投标人须知</w:t>
      </w:r>
      <w:bookmarkEnd w:id="49"/>
      <w:bookmarkEnd w:id="50"/>
      <w:bookmarkEnd w:id="51"/>
    </w:p>
    <w:p w14:paraId="4BABFF96">
      <w:pPr>
        <w:pStyle w:val="11"/>
        <w:spacing w:line="720" w:lineRule="auto"/>
        <w:jc w:val="center"/>
        <w:outlineLvl w:val="1"/>
        <w:rPr>
          <w:rFonts w:hint="eastAsia" w:ascii="宋体" w:hAnsi="宋体" w:eastAsia="宋体" w:cs="宋体"/>
          <w:b/>
          <w:color w:val="auto"/>
          <w:sz w:val="30"/>
          <w:szCs w:val="30"/>
          <w:highlight w:val="none"/>
        </w:rPr>
      </w:pPr>
      <w:bookmarkStart w:id="52" w:name="_Toc32208"/>
      <w:bookmarkStart w:id="53" w:name="_Toc25856"/>
      <w:r>
        <w:rPr>
          <w:rFonts w:hint="eastAsia" w:ascii="宋体" w:hAnsi="宋体" w:eastAsia="宋体" w:cs="宋体"/>
          <w:b/>
          <w:color w:val="auto"/>
          <w:sz w:val="30"/>
          <w:szCs w:val="30"/>
          <w:highlight w:val="none"/>
        </w:rPr>
        <w:t>第一节 投标人须知前附表</w:t>
      </w:r>
      <w:bookmarkEnd w:id="52"/>
      <w:bookmarkEnd w:id="53"/>
    </w:p>
    <w:tbl>
      <w:tblPr>
        <w:tblStyle w:val="20"/>
        <w:tblW w:w="102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7297"/>
      </w:tblGrid>
      <w:tr w14:paraId="20F5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Align w:val="center"/>
          </w:tcPr>
          <w:p w14:paraId="0851CA6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2268" w:type="dxa"/>
            <w:vAlign w:val="center"/>
          </w:tcPr>
          <w:p w14:paraId="2C77EC14">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项目内容</w:t>
            </w:r>
          </w:p>
        </w:tc>
        <w:tc>
          <w:tcPr>
            <w:tcW w:w="7297" w:type="dxa"/>
            <w:vAlign w:val="center"/>
          </w:tcPr>
          <w:p w14:paraId="5B8AB877">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编列内容</w:t>
            </w:r>
          </w:p>
        </w:tc>
      </w:tr>
      <w:tr w14:paraId="2440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951CB32">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268" w:type="dxa"/>
            <w:vAlign w:val="center"/>
          </w:tcPr>
          <w:p w14:paraId="4DDEDF0A">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bookmarkStart w:id="54" w:name="_5"/>
            <w:bookmarkEnd w:id="54"/>
            <w:bookmarkStart w:id="55" w:name="_9.2"/>
            <w:bookmarkEnd w:id="55"/>
            <w:bookmarkStart w:id="56" w:name="_8.1"/>
            <w:bookmarkEnd w:id="56"/>
            <w:r>
              <w:rPr>
                <w:rFonts w:hint="eastAsia" w:ascii="宋体" w:hAnsi="宋体" w:eastAsia="宋体" w:cs="宋体"/>
                <w:color w:val="auto"/>
                <w:szCs w:val="21"/>
                <w:highlight w:val="none"/>
              </w:rPr>
              <w:t>是否接受联合体投标</w:t>
            </w:r>
          </w:p>
        </w:tc>
        <w:tc>
          <w:tcPr>
            <w:tcW w:w="7297" w:type="dxa"/>
            <w:vAlign w:val="center"/>
          </w:tcPr>
          <w:p w14:paraId="35843145">
            <w:pPr>
              <w:pStyle w:val="9"/>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详见公告。</w:t>
            </w:r>
          </w:p>
        </w:tc>
      </w:tr>
      <w:tr w14:paraId="1CC3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E75F758">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2268" w:type="dxa"/>
            <w:vAlign w:val="center"/>
          </w:tcPr>
          <w:p w14:paraId="534A2746">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联合体投标要求</w:t>
            </w:r>
          </w:p>
        </w:tc>
        <w:tc>
          <w:tcPr>
            <w:tcW w:w="7297" w:type="dxa"/>
            <w:vAlign w:val="center"/>
          </w:tcPr>
          <w:p w14:paraId="42D1DC2C">
            <w:pPr>
              <w:pStyle w:val="9"/>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无</w:t>
            </w:r>
          </w:p>
        </w:tc>
      </w:tr>
      <w:tr w14:paraId="44CE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4FE2690">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p>
        </w:tc>
        <w:tc>
          <w:tcPr>
            <w:tcW w:w="2268" w:type="dxa"/>
            <w:vAlign w:val="center"/>
          </w:tcPr>
          <w:p w14:paraId="1192FF8D">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是否允许转包/分包</w:t>
            </w:r>
          </w:p>
        </w:tc>
        <w:tc>
          <w:tcPr>
            <w:tcW w:w="7297" w:type="dxa"/>
            <w:vAlign w:val="center"/>
          </w:tcPr>
          <w:p w14:paraId="0351CE1F">
            <w:pPr>
              <w:pStyle w:val="9"/>
              <w:keepNext w:val="0"/>
              <w:keepLines w:val="0"/>
              <w:pageBreakBefore w:val="0"/>
              <w:widowControl w:val="0"/>
              <w:suppressLineNumbers w:val="0"/>
              <w:kinsoku/>
              <w:wordWrap/>
              <w:overflowPunct/>
              <w:topLinePunct w:val="0"/>
              <w:bidi w:val="0"/>
              <w:adjustRightInd/>
              <w:spacing w:before="0" w:beforeAutospacing="0" w:after="0" w:afterAutospacing="0" w:line="360" w:lineRule="exact"/>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☑不允许转包/分包</w:t>
            </w:r>
          </w:p>
          <w:p w14:paraId="73CEC046">
            <w:pPr>
              <w:pStyle w:val="9"/>
              <w:keepNext w:val="0"/>
              <w:keepLines w:val="0"/>
              <w:pageBreakBefore w:val="0"/>
              <w:widowControl w:val="0"/>
              <w:suppressLineNumbers w:val="0"/>
              <w:kinsoku/>
              <w:wordWrap/>
              <w:overflowPunct/>
              <w:topLinePunct w:val="0"/>
              <w:bidi w:val="0"/>
              <w:adjustRightInd/>
              <w:spacing w:before="0" w:beforeAutospacing="0" w:after="0" w:afterAutospacing="0" w:line="36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□允许转包/分包</w:t>
            </w:r>
          </w:p>
          <w:p w14:paraId="607ADC42">
            <w:pPr>
              <w:pStyle w:val="9"/>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转包/分包内容：</w:t>
            </w:r>
            <w:r>
              <w:rPr>
                <w:rFonts w:hint="eastAsia" w:ascii="宋体" w:hAnsi="宋体" w:eastAsia="宋体" w:cs="宋体"/>
                <w:color w:val="auto"/>
                <w:szCs w:val="21"/>
                <w:highlight w:val="none"/>
                <w:u w:val="single"/>
              </w:rPr>
              <w:t xml:space="preserve">                                     。</w:t>
            </w:r>
          </w:p>
          <w:p w14:paraId="7B609DC1">
            <w:pPr>
              <w:pStyle w:val="9"/>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转包/分包金额或者比例：</w:t>
            </w:r>
            <w:r>
              <w:rPr>
                <w:rFonts w:hint="eastAsia" w:ascii="宋体" w:hAnsi="宋体" w:eastAsia="宋体" w:cs="宋体"/>
                <w:color w:val="auto"/>
                <w:szCs w:val="21"/>
                <w:highlight w:val="none"/>
                <w:u w:val="single"/>
              </w:rPr>
              <w:t xml:space="preserve">                                     。</w:t>
            </w:r>
          </w:p>
        </w:tc>
      </w:tr>
      <w:tr w14:paraId="531C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8A6FD87">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2268" w:type="dxa"/>
            <w:vAlign w:val="center"/>
          </w:tcPr>
          <w:p w14:paraId="40B19752">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媒体发布渠道</w:t>
            </w:r>
          </w:p>
        </w:tc>
        <w:tc>
          <w:tcPr>
            <w:tcW w:w="7297" w:type="dxa"/>
            <w:vAlign w:val="center"/>
          </w:tcPr>
          <w:p w14:paraId="69C3440C">
            <w:pPr>
              <w:keepNext w:val="0"/>
              <w:keepLines w:val="0"/>
              <w:suppressLineNumbers w:val="0"/>
              <w:spacing w:before="0" w:beforeAutospacing="0" w:after="0" w:afterAutospacing="0"/>
              <w:ind w:left="0" w:right="0"/>
              <w:rPr>
                <w:rFonts w:hint="eastAsia" w:ascii="宋体" w:hAnsi="宋体" w:eastAsia="宋体" w:cs="宋体"/>
                <w:color w:val="auto"/>
                <w:sz w:val="28"/>
                <w:szCs w:val="18"/>
                <w:highlight w:val="none"/>
              </w:rPr>
            </w:pPr>
            <w:r>
              <w:rPr>
                <w:rFonts w:hint="eastAsia" w:ascii="宋体" w:hAnsi="宋体" w:eastAsia="宋体" w:cs="宋体"/>
                <w:color w:val="auto"/>
                <w:szCs w:val="21"/>
                <w:highlight w:val="none"/>
              </w:rPr>
              <w:t>与本项目相关的政府采购业务澄清、更正及与之相关的事项将在采购公告中“</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rPr>
              <w:t>、其他补充事宜”中网上查询地址上发布</w:t>
            </w:r>
            <w:r>
              <w:rPr>
                <w:rFonts w:hint="eastAsia" w:ascii="宋体" w:hAnsi="宋体" w:eastAsia="宋体" w:cs="宋体"/>
                <w:color w:val="auto"/>
                <w:kern w:val="0"/>
                <w:szCs w:val="21"/>
                <w:highlight w:val="none"/>
              </w:rPr>
              <w:t>。</w:t>
            </w:r>
          </w:p>
        </w:tc>
      </w:tr>
      <w:tr w14:paraId="6FD7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D655641">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w:t>
            </w:r>
          </w:p>
        </w:tc>
        <w:tc>
          <w:tcPr>
            <w:tcW w:w="2268" w:type="dxa"/>
            <w:vAlign w:val="center"/>
          </w:tcPr>
          <w:p w14:paraId="446E1641">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是否组织标前答疑会</w:t>
            </w:r>
          </w:p>
        </w:tc>
        <w:tc>
          <w:tcPr>
            <w:tcW w:w="7297" w:type="dxa"/>
            <w:vAlign w:val="center"/>
          </w:tcPr>
          <w:p w14:paraId="05BFEDA8">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不组织召开开标前答疑会</w:t>
            </w:r>
          </w:p>
          <w:p w14:paraId="6CC23E15">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□组织召开开标前答疑会</w:t>
            </w:r>
          </w:p>
          <w:p w14:paraId="5A1CDBFD">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会议开始时间：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分</w:t>
            </w:r>
            <w:r>
              <w:rPr>
                <w:rFonts w:hint="eastAsia" w:ascii="宋体" w:hAnsi="宋体" w:eastAsia="宋体" w:cs="宋体"/>
                <w:color w:val="auto"/>
                <w:szCs w:val="21"/>
                <w:highlight w:val="none"/>
              </w:rPr>
              <w:t>，逾期后果自负。会议地点：</w:t>
            </w:r>
            <w:r>
              <w:rPr>
                <w:rFonts w:hint="eastAsia" w:ascii="宋体" w:hAnsi="宋体" w:eastAsia="宋体" w:cs="宋体"/>
                <w:color w:val="auto"/>
                <w:szCs w:val="21"/>
                <w:highlight w:val="none"/>
                <w:u w:val="single"/>
              </w:rPr>
              <w:t xml:space="preserve">              </w:t>
            </w:r>
          </w:p>
        </w:tc>
      </w:tr>
      <w:tr w14:paraId="1C3D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A4E5EEF">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2268" w:type="dxa"/>
            <w:vAlign w:val="center"/>
          </w:tcPr>
          <w:p w14:paraId="3D59C9C9">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bookmarkStart w:id="57" w:name="_13.2"/>
            <w:bookmarkEnd w:id="57"/>
            <w:r>
              <w:rPr>
                <w:rFonts w:hint="eastAsia" w:ascii="宋体" w:hAnsi="宋体" w:eastAsia="宋体" w:cs="宋体"/>
                <w:color w:val="auto"/>
                <w:szCs w:val="21"/>
                <w:highlight w:val="none"/>
              </w:rPr>
              <w:t>资格证明文件组成</w:t>
            </w:r>
          </w:p>
        </w:tc>
        <w:tc>
          <w:tcPr>
            <w:tcW w:w="7297" w:type="dxa"/>
            <w:vAlign w:val="center"/>
          </w:tcPr>
          <w:p w14:paraId="0C313015">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1、投标人为法人或者其他组织的，提供营业执照等证明文件（如营业执照或者事业单位法人证书或者</w:t>
            </w:r>
            <w:r>
              <w:rPr>
                <w:rStyle w:val="34"/>
                <w:rFonts w:hint="eastAsia" w:ascii="宋体" w:hAnsi="宋体" w:eastAsia="宋体" w:cs="宋体"/>
                <w:color w:val="auto"/>
                <w:szCs w:val="21"/>
                <w:highlight w:val="none"/>
              </w:rPr>
              <w:t>执业许可证</w:t>
            </w:r>
            <w:r>
              <w:rPr>
                <w:rFonts w:hint="eastAsia" w:ascii="宋体" w:hAnsi="宋体" w:eastAsia="宋体" w:cs="宋体"/>
                <w:color w:val="auto"/>
                <w:szCs w:val="21"/>
                <w:highlight w:val="none"/>
              </w:rPr>
              <w:t>等），投标人为自然人的，提供身份证复印件；（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668CE527">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2、投标人依法缴纳税收的相关材料</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eastAsia="宋体" w:cs="宋体"/>
                <w:color w:val="auto"/>
                <w:szCs w:val="21"/>
                <w:highlight w:val="none"/>
              </w:rPr>
              <w:t>月期间连续</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4C8C72E6">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3、投标人依法缴纳社会保障资金的相关材料</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eastAsia="宋体" w:cs="宋体"/>
                <w:color w:val="auto"/>
                <w:szCs w:val="21"/>
                <w:highlight w:val="none"/>
              </w:rPr>
              <w:t>月期间连续</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356A7C9C">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投标人财务状况报告：提供</w:t>
            </w:r>
            <w:r>
              <w:rPr>
                <w:rFonts w:hint="eastAsia" w:ascii="宋体" w:hAnsi="宋体" w:cs="宋体"/>
                <w:color w:val="auto"/>
                <w:szCs w:val="21"/>
                <w:highlight w:val="none"/>
                <w:lang w:val="en-US" w:eastAsia="zh-CN"/>
              </w:rPr>
              <w:t>2024年</w:t>
            </w:r>
            <w:r>
              <w:rPr>
                <w:rFonts w:hint="eastAsia" w:ascii="宋体" w:hAnsi="宋体" w:eastAsia="宋体" w:cs="宋体"/>
                <w:color w:val="auto"/>
                <w:szCs w:val="21"/>
                <w:highlight w:val="none"/>
              </w:rPr>
              <w:t>财务状况报告复印件，供应商成立不满一年的应按提供首次响应文件提交截止时间上一个月的财务状况报告复印件；（上述财务状况报告包括：①供应商执行《企业会计准则》的，提供资产负债表、利润表、现金流量表、所有者权益变动表（如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附注，以下称“四/三表一注”；②供应商执行《小企业会计准则》的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提供资产负债表、利润表、现金流量表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附注，以下称“三表一注”）；③供应商执行《政府会计制度》的，提供资产负债表、收入费用表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净资产变动表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附注]；（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 xml:space="preserve">） </w:t>
            </w:r>
          </w:p>
          <w:p w14:paraId="5136BB0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5、投标人直接控股、管理关系信息表；（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69613A7F">
            <w:pPr>
              <w:keepNext w:val="0"/>
              <w:keepLines w:val="0"/>
              <w:pageBreakBefore w:val="0"/>
              <w:widowControl w:val="0"/>
              <w:numPr>
                <w:ilvl w:val="0"/>
                <w:numId w:val="0"/>
              </w:numPr>
              <w:suppressLineNumbers w:val="0"/>
              <w:kinsoku/>
              <w:wordWrap/>
              <w:overflowPunct/>
              <w:topLinePunct w:val="0"/>
              <w:bidi w:val="0"/>
              <w:adjustRightInd/>
              <w:snapToGrid w:val="0"/>
              <w:spacing w:before="0" w:beforeAutospacing="0" w:after="0" w:afterAutospacing="0" w:line="360" w:lineRule="exact"/>
              <w:ind w:left="0" w:leftChars="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投标资格声明；（</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5E772BB3">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7、联合体协议书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联合体投标时必须提供，否则作无效投标处理</w:t>
            </w:r>
            <w:r>
              <w:rPr>
                <w:rFonts w:hint="eastAsia" w:ascii="宋体" w:hAnsi="宋体" w:eastAsia="宋体" w:cs="宋体"/>
                <w:color w:val="auto"/>
                <w:szCs w:val="21"/>
                <w:highlight w:val="none"/>
              </w:rPr>
              <w:t>）</w:t>
            </w:r>
          </w:p>
          <w:p w14:paraId="5E2EA741">
            <w:pPr>
              <w:keepNext w:val="0"/>
              <w:keepLines w:val="0"/>
              <w:pageBreakBefore w:val="0"/>
              <w:widowControl w:val="0"/>
              <w:suppressLineNumbers w:val="0"/>
              <w:kinsoku/>
              <w:wordWrap/>
              <w:overflowPunct/>
              <w:topLinePunct w:val="0"/>
              <w:bidi w:val="0"/>
              <w:adjustRightInd/>
              <w:snapToGrid w:val="0"/>
              <w:spacing w:before="0" w:beforeAutospacing="0" w:after="0" w:afterAutospacing="0" w:line="360" w:lineRule="exact"/>
              <w:ind w:left="0" w:right="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8、中小</w:t>
            </w:r>
            <w:r>
              <w:rPr>
                <w:rFonts w:hint="eastAsia" w:ascii="宋体" w:hAnsi="宋体" w:eastAsia="宋体" w:cs="宋体"/>
                <w:color w:val="auto"/>
                <w:szCs w:val="21"/>
                <w:highlight w:val="none"/>
              </w:rPr>
              <w:t>企业声明函或残疾人福利性单位声明函或属于监狱企业的证明文件；</w:t>
            </w:r>
            <w:r>
              <w:rPr>
                <w:rFonts w:hint="eastAsia" w:ascii="宋体" w:hAnsi="宋体" w:eastAsia="宋体" w:cs="宋体"/>
                <w:color w:val="auto"/>
                <w:szCs w:val="21"/>
                <w:highlight w:val="none"/>
                <w:lang w:val="en-US" w:eastAsia="zh-CN"/>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lang w:val="en-US" w:eastAsia="zh-CN"/>
              </w:rPr>
              <w:t>）</w:t>
            </w:r>
          </w:p>
          <w:p w14:paraId="029C1617">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cs="宋体"/>
                <w:color w:val="auto"/>
                <w:szCs w:val="21"/>
                <w:highlight w:val="none"/>
              </w:rPr>
              <w:t>符合特定资格条件（如有）的有关证明材料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如有要求</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3A476B19">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除招标文件规定必须提供以外，投标人认为需要提供的其他证明材料</w:t>
            </w:r>
            <w:r>
              <w:rPr>
                <w:rFonts w:hint="eastAsia" w:ascii="宋体" w:hAnsi="宋体" w:cs="宋体"/>
                <w:color w:val="auto"/>
                <w:szCs w:val="21"/>
                <w:highlight w:val="none"/>
                <w:lang w:eastAsia="zh-CN"/>
              </w:rPr>
              <w:t>。</w:t>
            </w:r>
          </w:p>
          <w:p w14:paraId="59DC679F">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注：1.</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以上标明“必须提供”的材料</w:t>
            </w:r>
            <w:r>
              <w:rPr>
                <w:rFonts w:hint="eastAsia" w:ascii="宋体" w:hAnsi="宋体" w:eastAsia="宋体" w:cs="宋体"/>
                <w:b/>
                <w:color w:val="auto"/>
                <w:szCs w:val="21"/>
                <w:highlight w:val="none"/>
              </w:rPr>
              <w:t>属于复印件的扫描件的</w:t>
            </w:r>
            <w:r>
              <w:rPr>
                <w:rFonts w:hint="eastAsia" w:ascii="宋体" w:hAnsi="宋体" w:eastAsia="宋体" w:cs="宋体"/>
                <w:b/>
                <w:bCs/>
                <w:color w:val="auto"/>
                <w:szCs w:val="21"/>
                <w:highlight w:val="none"/>
              </w:rPr>
              <w:t>，必须加盖投标人电子公章，否则</w:t>
            </w:r>
            <w:r>
              <w:rPr>
                <w:rFonts w:hint="eastAsia" w:ascii="宋体" w:hAnsi="宋体" w:eastAsia="宋体" w:cs="宋体"/>
                <w:b/>
                <w:color w:val="auto"/>
                <w:szCs w:val="21"/>
                <w:highlight w:val="none"/>
              </w:rPr>
              <w:t>作无效投标处理。</w:t>
            </w:r>
          </w:p>
          <w:p w14:paraId="132E9858">
            <w:pPr>
              <w:keepNext w:val="0"/>
              <w:keepLines w:val="0"/>
              <w:suppressLineNumbers w:val="0"/>
              <w:snapToGrid w:val="0"/>
              <w:spacing w:before="0" w:beforeAutospacing="0" w:after="0" w:afterAutospacing="0" w:line="380" w:lineRule="exact"/>
              <w:ind w:left="0" w:right="0" w:firstLine="422" w:firstLineChars="200"/>
              <w:jc w:val="left"/>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bCs/>
                <w:color w:val="auto"/>
                <w:szCs w:val="21"/>
                <w:highlight w:val="none"/>
              </w:rPr>
              <w:t>.联合体投标时，第1-5项资格证明文件联合体各方均必须分别提供，联合体各方分别盖章和签字，否则投标文件按无效响应处理。</w:t>
            </w:r>
          </w:p>
        </w:tc>
      </w:tr>
      <w:tr w14:paraId="72398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AA89A3C">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p>
        </w:tc>
        <w:tc>
          <w:tcPr>
            <w:tcW w:w="2268" w:type="dxa"/>
            <w:vAlign w:val="center"/>
          </w:tcPr>
          <w:p w14:paraId="7ECCF2AA">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bookmarkStart w:id="58" w:name="_13.3"/>
            <w:bookmarkEnd w:id="58"/>
            <w:r>
              <w:rPr>
                <w:rFonts w:hint="eastAsia" w:ascii="宋体" w:hAnsi="宋体" w:eastAsia="宋体" w:cs="宋体"/>
                <w:color w:val="auto"/>
                <w:szCs w:val="21"/>
                <w:highlight w:val="none"/>
              </w:rPr>
              <w:t>商务文件组成</w:t>
            </w:r>
          </w:p>
          <w:p w14:paraId="37C87FB2">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p>
        </w:tc>
        <w:tc>
          <w:tcPr>
            <w:tcW w:w="7297" w:type="dxa"/>
            <w:vAlign w:val="center"/>
          </w:tcPr>
          <w:p w14:paraId="18BB1D96">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1、无串标行为承诺函；（</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72A0FD3C">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2、法定代表人身份证明及法定代表人有效身份证正反面复印件；（</w:t>
            </w:r>
            <w:r>
              <w:rPr>
                <w:rFonts w:hint="eastAsia" w:ascii="宋体" w:hAnsi="宋体" w:eastAsia="宋体" w:cs="宋体"/>
                <w:b/>
                <w:bCs/>
                <w:color w:val="auto"/>
                <w:szCs w:val="21"/>
                <w:highlight w:val="none"/>
              </w:rPr>
              <w:t>除自然人投标外</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6A8E2F51">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委托时必须提供，否则作无效投标处理</w:t>
            </w:r>
            <w:r>
              <w:rPr>
                <w:rFonts w:hint="eastAsia" w:ascii="宋体" w:hAnsi="宋体" w:eastAsia="宋体" w:cs="宋体"/>
                <w:color w:val="auto"/>
                <w:szCs w:val="21"/>
                <w:highlight w:val="none"/>
              </w:rPr>
              <w:t>）</w:t>
            </w:r>
          </w:p>
          <w:p w14:paraId="2A5E4BE4">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3DEF14D0">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5、投标人情况介绍；</w:t>
            </w:r>
          </w:p>
          <w:p w14:paraId="01DEF749">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highlight w:val="none"/>
              </w:rPr>
              <w:t>投标人类似的业绩证明文件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lang w:eastAsia="zh-CN"/>
              </w:rPr>
              <w:t>）；</w:t>
            </w:r>
          </w:p>
          <w:p w14:paraId="29E7F002">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除招标文件规定必须提供以外，投标人认为需要提供的其他证明材料。（投标人根据“第二章 采购需求”及“第四章 评标方法及评标标准”提供有关证明材料）。</w:t>
            </w:r>
          </w:p>
          <w:p w14:paraId="21C3D569">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 1.法定代表人授权委托书必须由法定代表人及委托代理人签字，并加盖投标人公章，否则作无效投标处理。</w:t>
            </w:r>
          </w:p>
          <w:p w14:paraId="4277736F">
            <w:pPr>
              <w:keepNext w:val="0"/>
              <w:keepLines w:val="0"/>
              <w:suppressLineNumbers w:val="0"/>
              <w:snapToGrid w:val="0"/>
              <w:spacing w:before="0" w:beforeAutospacing="0" w:after="0" w:afterAutospacing="0" w:line="380" w:lineRule="exact"/>
              <w:ind w:left="0" w:right="0" w:firstLine="422" w:firstLineChars="200"/>
              <w:jc w:val="left"/>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以上标明“必须提供”的材料</w:t>
            </w:r>
            <w:r>
              <w:rPr>
                <w:rFonts w:hint="eastAsia" w:ascii="宋体" w:hAnsi="宋体" w:eastAsia="宋体" w:cs="宋体"/>
                <w:b/>
                <w:color w:val="auto"/>
                <w:szCs w:val="21"/>
                <w:highlight w:val="none"/>
              </w:rPr>
              <w:t>属于复印件的扫描件的</w:t>
            </w:r>
            <w:r>
              <w:rPr>
                <w:rFonts w:hint="eastAsia" w:ascii="宋体" w:hAnsi="宋体" w:eastAsia="宋体" w:cs="宋体"/>
                <w:b/>
                <w:bCs/>
                <w:color w:val="auto"/>
                <w:szCs w:val="21"/>
                <w:highlight w:val="none"/>
              </w:rPr>
              <w:t>，必须加盖投标人电子公章，否则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4260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6BB6ED5F">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p>
        </w:tc>
        <w:tc>
          <w:tcPr>
            <w:tcW w:w="2268" w:type="dxa"/>
            <w:vAlign w:val="center"/>
          </w:tcPr>
          <w:p w14:paraId="1404BAE8">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bookmarkStart w:id="59" w:name="_13.4"/>
            <w:bookmarkEnd w:id="59"/>
            <w:r>
              <w:rPr>
                <w:rFonts w:hint="eastAsia" w:ascii="宋体" w:hAnsi="宋体" w:eastAsia="宋体" w:cs="宋体"/>
                <w:color w:val="auto"/>
                <w:szCs w:val="21"/>
                <w:highlight w:val="none"/>
              </w:rPr>
              <w:t>技术文件组成</w:t>
            </w:r>
          </w:p>
          <w:p w14:paraId="470908AE">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p>
        </w:tc>
        <w:tc>
          <w:tcPr>
            <w:tcW w:w="7297" w:type="dxa"/>
            <w:vAlign w:val="center"/>
          </w:tcPr>
          <w:p w14:paraId="54E1F81A">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highlight w:val="none"/>
              </w:rPr>
              <w:t>投标服务技术需求偏离表</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76476FB6">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技术</w:t>
            </w:r>
            <w:r>
              <w:rPr>
                <w:rFonts w:hint="eastAsia" w:ascii="宋体" w:hAnsi="宋体" w:eastAsia="宋体" w:cs="宋体"/>
                <w:color w:val="auto"/>
                <w:szCs w:val="21"/>
                <w:highlight w:val="none"/>
              </w:rPr>
              <w:t>服务方案；</w:t>
            </w:r>
          </w:p>
          <w:p w14:paraId="7D1E520D">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3、售后服务方案；</w:t>
            </w:r>
          </w:p>
          <w:p w14:paraId="48A627DC">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eastAsia="zh-CN"/>
              </w:rPr>
              <w:t>项目实施人员一览表</w:t>
            </w:r>
            <w:r>
              <w:rPr>
                <w:rFonts w:hint="eastAsia" w:ascii="宋体" w:hAnsi="宋体" w:eastAsia="宋体" w:cs="宋体"/>
                <w:color w:val="auto"/>
                <w:szCs w:val="21"/>
                <w:highlight w:val="none"/>
              </w:rPr>
              <w:t>；</w:t>
            </w:r>
          </w:p>
          <w:p w14:paraId="55BD6BCA">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5、投标人对本项目的合理化建议和改进措施；</w:t>
            </w:r>
          </w:p>
          <w:p w14:paraId="4A9544F7">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6、除招标文件规定必须提供以外，投标人需要说明的其他文件和说明。</w:t>
            </w:r>
          </w:p>
          <w:p w14:paraId="138F7D76">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注：以上标明“必须提供”的材料</w:t>
            </w:r>
            <w:r>
              <w:rPr>
                <w:rFonts w:hint="eastAsia" w:ascii="宋体" w:hAnsi="宋体" w:eastAsia="宋体" w:cs="宋体"/>
                <w:b/>
                <w:color w:val="auto"/>
                <w:szCs w:val="21"/>
                <w:highlight w:val="none"/>
              </w:rPr>
              <w:t>属于复印件的扫描件的</w:t>
            </w:r>
            <w:r>
              <w:rPr>
                <w:rFonts w:hint="eastAsia" w:ascii="宋体" w:hAnsi="宋体" w:eastAsia="宋体" w:cs="宋体"/>
                <w:b/>
                <w:bCs/>
                <w:color w:val="auto"/>
                <w:szCs w:val="21"/>
                <w:highlight w:val="none"/>
              </w:rPr>
              <w:t>，必须加盖投标人电子公章，否则</w:t>
            </w:r>
            <w:r>
              <w:rPr>
                <w:rFonts w:hint="eastAsia" w:ascii="宋体" w:hAnsi="宋体" w:eastAsia="宋体" w:cs="宋体"/>
                <w:b/>
                <w:color w:val="auto"/>
                <w:szCs w:val="21"/>
                <w:highlight w:val="none"/>
              </w:rPr>
              <w:t>作无效投标处理</w:t>
            </w:r>
            <w:r>
              <w:rPr>
                <w:rFonts w:hint="eastAsia" w:ascii="宋体" w:hAnsi="宋体" w:eastAsia="宋体" w:cs="宋体"/>
                <w:b/>
                <w:bCs/>
                <w:color w:val="auto"/>
                <w:szCs w:val="21"/>
                <w:highlight w:val="none"/>
              </w:rPr>
              <w:t>。</w:t>
            </w:r>
          </w:p>
        </w:tc>
      </w:tr>
      <w:tr w14:paraId="3E3D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283D7DCD">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2268" w:type="dxa"/>
            <w:vAlign w:val="center"/>
          </w:tcPr>
          <w:p w14:paraId="482EDCD1">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报价文件组成</w:t>
            </w:r>
          </w:p>
        </w:tc>
        <w:tc>
          <w:tcPr>
            <w:tcW w:w="7297" w:type="dxa"/>
            <w:vAlign w:val="center"/>
          </w:tcPr>
          <w:p w14:paraId="62DEA420">
            <w:pPr>
              <w:keepNext w:val="0"/>
              <w:keepLines w:val="0"/>
              <w:suppressLineNumbers w:val="0"/>
              <w:tabs>
                <w:tab w:val="left" w:pos="459"/>
              </w:tabs>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w:t>
            </w:r>
            <w:r>
              <w:rPr>
                <w:rFonts w:hint="eastAsia" w:ascii="宋体" w:hAnsi="宋体" w:eastAsia="宋体" w:cs="宋体"/>
                <w:b/>
                <w:color w:val="auto"/>
                <w:szCs w:val="21"/>
                <w:highlight w:val="none"/>
              </w:rPr>
              <w:t>（必须提供，否则作无效投标处理）</w:t>
            </w:r>
          </w:p>
          <w:p w14:paraId="7A371F9A">
            <w:pPr>
              <w:keepNext w:val="0"/>
              <w:keepLines w:val="0"/>
              <w:suppressLineNumbers w:val="0"/>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2、开标一览表；（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5911F330">
            <w:pPr>
              <w:keepNext w:val="0"/>
              <w:keepLines w:val="0"/>
              <w:suppressLineNumbers w:val="0"/>
              <w:tabs>
                <w:tab w:val="left" w:pos="459"/>
              </w:tabs>
              <w:snapToGrid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投标人针对报价需要说明的其他文件和说明。</w:t>
            </w:r>
          </w:p>
        </w:tc>
      </w:tr>
      <w:tr w14:paraId="1DB9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1043455">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268" w:type="dxa"/>
            <w:vAlign w:val="center"/>
          </w:tcPr>
          <w:p w14:paraId="69F271D1">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bookmarkStart w:id="60" w:name="_16.2"/>
            <w:bookmarkEnd w:id="60"/>
            <w:r>
              <w:rPr>
                <w:rFonts w:hint="eastAsia" w:ascii="宋体" w:hAnsi="宋体" w:eastAsia="宋体" w:cs="宋体"/>
                <w:color w:val="auto"/>
                <w:szCs w:val="21"/>
                <w:highlight w:val="none"/>
              </w:rPr>
              <w:t>投标报价要求</w:t>
            </w:r>
          </w:p>
        </w:tc>
        <w:tc>
          <w:tcPr>
            <w:tcW w:w="7297" w:type="dxa"/>
            <w:vAlign w:val="center"/>
          </w:tcPr>
          <w:p w14:paraId="7F0EF475">
            <w:pPr>
              <w:keepNext w:val="0"/>
              <w:keepLines w:val="0"/>
              <w:suppressLineNumbers w:val="0"/>
              <w:snapToGrid w:val="0"/>
              <w:spacing w:before="0" w:beforeAutospacing="0" w:after="0" w:afterAutospacing="0" w:line="380" w:lineRule="exact"/>
              <w:ind w:left="0" w:right="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3BC6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C7724BC">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w:t>
            </w:r>
          </w:p>
        </w:tc>
        <w:tc>
          <w:tcPr>
            <w:tcW w:w="2268" w:type="dxa"/>
            <w:vAlign w:val="center"/>
          </w:tcPr>
          <w:p w14:paraId="16F263FF">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bookmarkStart w:id="61" w:name="_17.1"/>
            <w:bookmarkEnd w:id="61"/>
            <w:r>
              <w:rPr>
                <w:rFonts w:hint="eastAsia" w:ascii="宋体" w:hAnsi="宋体" w:eastAsia="宋体" w:cs="宋体"/>
                <w:color w:val="auto"/>
                <w:szCs w:val="21"/>
                <w:highlight w:val="none"/>
              </w:rPr>
              <w:t>投标有效期</w:t>
            </w:r>
          </w:p>
        </w:tc>
        <w:tc>
          <w:tcPr>
            <w:tcW w:w="7297" w:type="dxa"/>
            <w:vAlign w:val="center"/>
          </w:tcPr>
          <w:p w14:paraId="514014FD">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自投标截止之日起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90 </w:t>
            </w:r>
            <w:r>
              <w:rPr>
                <w:rFonts w:hint="eastAsia" w:ascii="宋体" w:hAnsi="宋体" w:eastAsia="宋体" w:cs="宋体"/>
                <w:color w:val="auto"/>
                <w:szCs w:val="21"/>
                <w:highlight w:val="none"/>
              </w:rPr>
              <w:t>日。</w:t>
            </w:r>
          </w:p>
        </w:tc>
      </w:tr>
      <w:tr w14:paraId="5989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EA22A78">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2268" w:type="dxa"/>
            <w:vAlign w:val="center"/>
          </w:tcPr>
          <w:p w14:paraId="0A15B778">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bookmarkStart w:id="62" w:name="_18"/>
            <w:bookmarkEnd w:id="62"/>
            <w:r>
              <w:rPr>
                <w:rFonts w:hint="eastAsia" w:ascii="宋体" w:hAnsi="宋体" w:eastAsia="宋体" w:cs="宋体"/>
                <w:color w:val="auto"/>
                <w:szCs w:val="21"/>
                <w:highlight w:val="none"/>
              </w:rPr>
              <w:t>投标保证金金额</w:t>
            </w:r>
          </w:p>
        </w:tc>
        <w:tc>
          <w:tcPr>
            <w:tcW w:w="7297" w:type="dxa"/>
            <w:vAlign w:val="center"/>
          </w:tcPr>
          <w:p w14:paraId="4039D3E3">
            <w:pPr>
              <w:keepNext w:val="0"/>
              <w:keepLines w:val="0"/>
              <w:suppressLineNumbers w:val="0"/>
              <w:autoSpaceDE w:val="0"/>
              <w:autoSpaceDN w:val="0"/>
              <w:snapToGrid w:val="0"/>
              <w:spacing w:before="0" w:beforeAutospacing="0" w:after="0" w:afterAutospacing="0" w:line="380" w:lineRule="exact"/>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本项目不收取投标保证金。</w:t>
            </w:r>
          </w:p>
        </w:tc>
      </w:tr>
      <w:tr w14:paraId="0DC8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5E5CB39">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2268" w:type="dxa"/>
            <w:vAlign w:val="center"/>
          </w:tcPr>
          <w:p w14:paraId="1FF977D2">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投标文件编制要求</w:t>
            </w:r>
          </w:p>
        </w:tc>
        <w:tc>
          <w:tcPr>
            <w:tcW w:w="7297" w:type="dxa"/>
            <w:vAlign w:val="center"/>
          </w:tcPr>
          <w:p w14:paraId="7C309786">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eastAsia="宋体" w:cs="宋体"/>
                <w:b/>
                <w:color w:val="auto"/>
                <w:szCs w:val="21"/>
                <w:highlight w:val="none"/>
                <w:u w:val="single"/>
              </w:rPr>
              <w:t>电子版投标文件制作方式见招标公告附件。</w:t>
            </w:r>
          </w:p>
        </w:tc>
      </w:tr>
      <w:tr w14:paraId="2D1A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8F83222">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2268" w:type="dxa"/>
            <w:vAlign w:val="center"/>
          </w:tcPr>
          <w:p w14:paraId="28E4AF03">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备份投标文件</w:t>
            </w:r>
          </w:p>
        </w:tc>
        <w:tc>
          <w:tcPr>
            <w:tcW w:w="7297" w:type="dxa"/>
            <w:vAlign w:val="center"/>
          </w:tcPr>
          <w:p w14:paraId="03AD47C3">
            <w:pPr>
              <w:keepNext w:val="0"/>
              <w:keepLines w:val="0"/>
              <w:suppressLineNumbers w:val="0"/>
              <w:autoSpaceDE w:val="0"/>
              <w:autoSpaceDN w:val="0"/>
              <w:snapToGrid w:val="0"/>
              <w:spacing w:before="0" w:beforeAutospacing="0" w:after="0" w:afterAutospacing="0" w:line="380" w:lineRule="exact"/>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本项目不接受备份投标文件。</w:t>
            </w:r>
          </w:p>
        </w:tc>
      </w:tr>
      <w:tr w14:paraId="01F4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restart"/>
            <w:vAlign w:val="center"/>
          </w:tcPr>
          <w:p w14:paraId="0F436A75">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2268" w:type="dxa"/>
            <w:vAlign w:val="center"/>
          </w:tcPr>
          <w:p w14:paraId="2E07C4BE">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bookmarkStart w:id="63" w:name="_21.1"/>
            <w:bookmarkEnd w:id="63"/>
            <w:r>
              <w:rPr>
                <w:rFonts w:hint="eastAsia" w:ascii="宋体" w:hAnsi="宋体" w:eastAsia="宋体" w:cs="宋体"/>
                <w:color w:val="auto"/>
                <w:szCs w:val="21"/>
                <w:highlight w:val="none"/>
              </w:rPr>
              <w:t>投标截止时间</w:t>
            </w:r>
          </w:p>
        </w:tc>
        <w:tc>
          <w:tcPr>
            <w:tcW w:w="7297" w:type="dxa"/>
            <w:vAlign w:val="center"/>
          </w:tcPr>
          <w:p w14:paraId="10C97E48">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详见招标公告</w:t>
            </w:r>
          </w:p>
        </w:tc>
      </w:tr>
      <w:tr w14:paraId="2AF8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vAlign w:val="center"/>
          </w:tcPr>
          <w:p w14:paraId="71477DCF">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2268" w:type="dxa"/>
            <w:vAlign w:val="center"/>
          </w:tcPr>
          <w:p w14:paraId="1948DF40">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投标文件提交起止时间</w:t>
            </w:r>
          </w:p>
        </w:tc>
        <w:tc>
          <w:tcPr>
            <w:tcW w:w="7297" w:type="dxa"/>
            <w:vAlign w:val="center"/>
          </w:tcPr>
          <w:p w14:paraId="3C89DB0C">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0DE3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vAlign w:val="center"/>
          </w:tcPr>
          <w:p w14:paraId="69F211B6">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2268" w:type="dxa"/>
            <w:vAlign w:val="center"/>
          </w:tcPr>
          <w:p w14:paraId="2499C7A2">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投标地点</w:t>
            </w:r>
          </w:p>
        </w:tc>
        <w:tc>
          <w:tcPr>
            <w:tcW w:w="7297" w:type="dxa"/>
            <w:vAlign w:val="center"/>
          </w:tcPr>
          <w:p w14:paraId="77343F26">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4F0A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vAlign w:val="center"/>
          </w:tcPr>
          <w:p w14:paraId="5C88DF54">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2268" w:type="dxa"/>
            <w:vAlign w:val="center"/>
          </w:tcPr>
          <w:p w14:paraId="3D20CC6D">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投标人递交投标样品截止时间及地点</w:t>
            </w:r>
          </w:p>
        </w:tc>
        <w:tc>
          <w:tcPr>
            <w:tcW w:w="7297" w:type="dxa"/>
            <w:vAlign w:val="center"/>
          </w:tcPr>
          <w:p w14:paraId="5219E6EB">
            <w:pPr>
              <w:keepNext w:val="0"/>
              <w:keepLines w:val="0"/>
              <w:suppressLineNumbers w:val="0"/>
              <w:snapToGrid w:val="0"/>
              <w:spacing w:before="0" w:beforeAutospacing="0" w:after="0" w:afterAutospacing="0" w:line="380" w:lineRule="exact"/>
              <w:ind w:left="0" w:right="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时间：</w:t>
            </w:r>
            <w:r>
              <w:rPr>
                <w:rFonts w:hint="eastAsia" w:ascii="宋体" w:hAnsi="宋体" w:cs="宋体"/>
                <w:bCs/>
                <w:color w:val="auto"/>
                <w:szCs w:val="21"/>
                <w:highlight w:val="none"/>
                <w:u w:val="single"/>
                <w:lang w:val="en-US" w:eastAsia="zh-CN"/>
              </w:rPr>
              <w:t xml:space="preserve">  /  </w:t>
            </w:r>
            <w:r>
              <w:rPr>
                <w:rFonts w:hint="eastAsia" w:ascii="宋体" w:hAnsi="宋体" w:eastAsia="宋体" w:cs="宋体"/>
                <w:bCs/>
                <w:color w:val="auto"/>
                <w:szCs w:val="21"/>
                <w:highlight w:val="none"/>
                <w:u w:val="single"/>
              </w:rPr>
              <w:t xml:space="preserve">年  </w:t>
            </w:r>
            <w:r>
              <w:rPr>
                <w:rFonts w:hint="eastAsia" w:ascii="宋体" w:hAnsi="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月</w:t>
            </w:r>
            <w:r>
              <w:rPr>
                <w:rFonts w:hint="eastAsia" w:ascii="宋体" w:hAnsi="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w:t>
            </w:r>
            <w:r>
              <w:rPr>
                <w:rFonts w:hint="eastAsia" w:ascii="宋体" w:hAnsi="宋体" w:eastAsia="宋体" w:cs="宋体"/>
                <w:bCs/>
                <w:color w:val="auto"/>
                <w:szCs w:val="21"/>
                <w:highlight w:val="none"/>
                <w:u w:val="single"/>
              </w:rPr>
              <w:t xml:space="preserve"> 日  </w:t>
            </w:r>
            <w:r>
              <w:rPr>
                <w:rFonts w:hint="eastAsia" w:ascii="宋体" w:hAnsi="宋体" w:cs="宋体"/>
                <w:bCs/>
                <w:color w:val="auto"/>
                <w:szCs w:val="21"/>
                <w:highlight w:val="none"/>
                <w:u w:val="single"/>
                <w:lang w:val="en-US" w:eastAsia="zh-CN"/>
              </w:rPr>
              <w:t>/</w:t>
            </w:r>
            <w:r>
              <w:rPr>
                <w:rFonts w:hint="eastAsia" w:ascii="宋体" w:hAnsi="宋体" w:eastAsia="宋体" w:cs="宋体"/>
                <w:bCs/>
                <w:color w:val="auto"/>
                <w:szCs w:val="21"/>
                <w:highlight w:val="none"/>
                <w:u w:val="single"/>
              </w:rPr>
              <w:t xml:space="preserve"> 时  </w:t>
            </w:r>
            <w:r>
              <w:rPr>
                <w:rFonts w:hint="eastAsia" w:ascii="宋体" w:hAnsi="宋体" w:cs="宋体"/>
                <w:bCs/>
                <w:color w:val="auto"/>
                <w:szCs w:val="21"/>
                <w:highlight w:val="none"/>
                <w:u w:val="single"/>
                <w:lang w:val="en-US" w:eastAsia="zh-CN"/>
              </w:rPr>
              <w:t>/</w:t>
            </w:r>
            <w:r>
              <w:rPr>
                <w:rFonts w:hint="eastAsia" w:ascii="宋体" w:hAnsi="宋体" w:eastAsia="宋体" w:cs="宋体"/>
                <w:bCs/>
                <w:color w:val="auto"/>
                <w:szCs w:val="21"/>
                <w:highlight w:val="none"/>
                <w:u w:val="single"/>
              </w:rPr>
              <w:t xml:space="preserve"> 分</w:t>
            </w:r>
            <w:r>
              <w:rPr>
                <w:rFonts w:hint="eastAsia" w:ascii="宋体" w:hAnsi="宋体" w:eastAsia="宋体" w:cs="宋体"/>
                <w:bCs/>
                <w:color w:val="auto"/>
                <w:szCs w:val="21"/>
                <w:highlight w:val="none"/>
              </w:rPr>
              <w:t>（北京时间）</w:t>
            </w:r>
          </w:p>
          <w:p w14:paraId="573DBE1C">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地点：</w:t>
            </w:r>
            <w:r>
              <w:rPr>
                <w:rFonts w:hint="eastAsia" w:ascii="宋体" w:hAnsi="宋体" w:eastAsia="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w:t>
            </w:r>
            <w:r>
              <w:rPr>
                <w:rFonts w:hint="eastAsia" w:ascii="宋体" w:hAnsi="宋体" w:eastAsia="宋体" w:cs="宋体"/>
                <w:bCs/>
                <w:color w:val="auto"/>
                <w:szCs w:val="21"/>
                <w:highlight w:val="none"/>
                <w:u w:val="single"/>
              </w:rPr>
              <w:t xml:space="preserve">                    </w:t>
            </w:r>
          </w:p>
        </w:tc>
      </w:tr>
      <w:tr w14:paraId="7A70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6ADBC88">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2268" w:type="dxa"/>
            <w:vAlign w:val="center"/>
          </w:tcPr>
          <w:p w14:paraId="37B3F01B">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bookmarkStart w:id="64" w:name="_23"/>
            <w:bookmarkEnd w:id="64"/>
            <w:r>
              <w:rPr>
                <w:rFonts w:hint="eastAsia" w:ascii="宋体" w:hAnsi="宋体" w:eastAsia="宋体" w:cs="宋体"/>
                <w:color w:val="auto"/>
                <w:szCs w:val="21"/>
                <w:highlight w:val="none"/>
              </w:rPr>
              <w:t>开标时间、地点</w:t>
            </w:r>
          </w:p>
        </w:tc>
        <w:tc>
          <w:tcPr>
            <w:tcW w:w="7297" w:type="dxa"/>
            <w:vAlign w:val="center"/>
          </w:tcPr>
          <w:p w14:paraId="0BCA97A4">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详见招标公告 </w:t>
            </w:r>
          </w:p>
        </w:tc>
      </w:tr>
      <w:tr w14:paraId="6F96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675" w:type="dxa"/>
            <w:vMerge w:val="restart"/>
            <w:vAlign w:val="center"/>
          </w:tcPr>
          <w:p w14:paraId="3D20E903">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25.3（2）</w:t>
            </w:r>
          </w:p>
        </w:tc>
        <w:tc>
          <w:tcPr>
            <w:tcW w:w="2268" w:type="dxa"/>
            <w:vAlign w:val="center"/>
          </w:tcPr>
          <w:p w14:paraId="429794D9">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bookmarkStart w:id="65" w:name="_25.3"/>
            <w:bookmarkEnd w:id="65"/>
            <w:r>
              <w:rPr>
                <w:rFonts w:hint="eastAsia" w:ascii="宋体" w:hAnsi="宋体" w:eastAsia="宋体" w:cs="宋体"/>
                <w:color w:val="auto"/>
                <w:szCs w:val="21"/>
                <w:highlight w:val="none"/>
              </w:rPr>
              <w:t>投标人信用查询渠道</w:t>
            </w:r>
          </w:p>
        </w:tc>
        <w:tc>
          <w:tcPr>
            <w:tcW w:w="7297" w:type="dxa"/>
            <w:vAlign w:val="center"/>
          </w:tcPr>
          <w:p w14:paraId="6A56116E">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采购人或者采购代理机构在资格审查结束前，对投标人进行信用查询。</w:t>
            </w:r>
          </w:p>
          <w:p w14:paraId="3FE03402">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查询渠道：“信用中国”网站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tc>
      </w:tr>
      <w:tr w14:paraId="426D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vAlign w:val="center"/>
          </w:tcPr>
          <w:p w14:paraId="20BD388B">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2268" w:type="dxa"/>
            <w:vAlign w:val="center"/>
          </w:tcPr>
          <w:p w14:paraId="5FF347F3">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信用查询截止时点</w:t>
            </w:r>
          </w:p>
        </w:tc>
        <w:tc>
          <w:tcPr>
            <w:tcW w:w="7297" w:type="dxa"/>
            <w:vAlign w:val="center"/>
          </w:tcPr>
          <w:p w14:paraId="367EA991">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资格审查结束前</w:t>
            </w:r>
          </w:p>
        </w:tc>
      </w:tr>
      <w:tr w14:paraId="559E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75" w:type="dxa"/>
            <w:vMerge w:val="continue"/>
            <w:vAlign w:val="center"/>
          </w:tcPr>
          <w:p w14:paraId="7C7DC099">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2268" w:type="dxa"/>
            <w:vAlign w:val="center"/>
          </w:tcPr>
          <w:p w14:paraId="54CAC085">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w:t>
            </w:r>
          </w:p>
        </w:tc>
        <w:tc>
          <w:tcPr>
            <w:tcW w:w="7297" w:type="dxa"/>
            <w:vAlign w:val="center"/>
          </w:tcPr>
          <w:p w14:paraId="6F794562">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在查询网站中直接截图查询记录，截图作为在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作为附件上传保存。</w:t>
            </w:r>
          </w:p>
        </w:tc>
      </w:tr>
      <w:tr w14:paraId="5A96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5" w:type="dxa"/>
            <w:vMerge w:val="continue"/>
            <w:vAlign w:val="center"/>
          </w:tcPr>
          <w:p w14:paraId="4D7AB0DB">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2268" w:type="dxa"/>
            <w:vAlign w:val="center"/>
          </w:tcPr>
          <w:p w14:paraId="09E1CAE3">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信用信息使用规则</w:t>
            </w:r>
          </w:p>
        </w:tc>
        <w:tc>
          <w:tcPr>
            <w:tcW w:w="7297" w:type="dxa"/>
            <w:vAlign w:val="center"/>
          </w:tcPr>
          <w:p w14:paraId="3D7F9345">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、政府采购严重违法失信行为记录名单及其他不符合《中华人民共和国政府采购法》第二十二条规定条件的供应商，采购人或者采购代理机构</w:t>
            </w:r>
            <w:r>
              <w:rPr>
                <w:rFonts w:hint="eastAsia" w:ascii="宋体" w:hAnsi="宋体" w:eastAsia="宋体" w:cs="宋体"/>
                <w:color w:val="auto"/>
                <w:sz w:val="22"/>
                <w:szCs w:val="22"/>
                <w:highlight w:val="none"/>
              </w:rPr>
              <w:t>应当拒绝其参与政府采购活动</w:t>
            </w:r>
            <w:r>
              <w:rPr>
                <w:rFonts w:hint="eastAsia" w:ascii="宋体" w:hAnsi="宋体" w:eastAsia="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563D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9FE2B88">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2268" w:type="dxa"/>
            <w:vAlign w:val="center"/>
          </w:tcPr>
          <w:p w14:paraId="77DA7250">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bookmarkStart w:id="66" w:name="_26"/>
            <w:bookmarkEnd w:id="66"/>
            <w:bookmarkStart w:id="67" w:name="_28.3"/>
            <w:bookmarkEnd w:id="67"/>
            <w:r>
              <w:rPr>
                <w:rFonts w:hint="eastAsia" w:ascii="宋体" w:hAnsi="宋体" w:eastAsia="宋体" w:cs="宋体"/>
                <w:color w:val="auto"/>
                <w:szCs w:val="21"/>
                <w:highlight w:val="none"/>
              </w:rPr>
              <w:t>评标方法</w:t>
            </w:r>
          </w:p>
        </w:tc>
        <w:tc>
          <w:tcPr>
            <w:tcW w:w="7297" w:type="dxa"/>
            <w:vAlign w:val="center"/>
          </w:tcPr>
          <w:p w14:paraId="51D435D1">
            <w:pPr>
              <w:keepNext w:val="0"/>
              <w:keepLines w:val="0"/>
              <w:suppressLineNumbers w:val="0"/>
              <w:autoSpaceDE w:val="0"/>
              <w:autoSpaceDN w:val="0"/>
              <w:snapToGrid w:val="0"/>
              <w:spacing w:before="0" w:beforeAutospacing="0" w:after="0" w:afterAutospacing="0" w:line="380" w:lineRule="exact"/>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综合评分法</w:t>
            </w:r>
          </w:p>
          <w:p w14:paraId="5E77565B">
            <w:pPr>
              <w:keepNext w:val="0"/>
              <w:keepLines w:val="0"/>
              <w:suppressLineNumbers w:val="0"/>
              <w:autoSpaceDE w:val="0"/>
              <w:autoSpaceDN w:val="0"/>
              <w:snapToGrid w:val="0"/>
              <w:spacing w:before="0" w:beforeAutospacing="0" w:after="0" w:afterAutospacing="0" w:line="380" w:lineRule="exact"/>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□最低评标价法</w:t>
            </w:r>
          </w:p>
        </w:tc>
      </w:tr>
      <w:tr w14:paraId="6625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75" w:type="dxa"/>
            <w:vAlign w:val="center"/>
          </w:tcPr>
          <w:p w14:paraId="01360C70">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w:t>
            </w:r>
          </w:p>
        </w:tc>
        <w:tc>
          <w:tcPr>
            <w:tcW w:w="2268" w:type="dxa"/>
            <w:vAlign w:val="center"/>
          </w:tcPr>
          <w:p w14:paraId="5F1425F7">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bookmarkStart w:id="68" w:name="_29.2.2（2）"/>
            <w:bookmarkEnd w:id="68"/>
            <w:r>
              <w:rPr>
                <w:rFonts w:hint="eastAsia" w:ascii="宋体" w:hAnsi="宋体" w:eastAsia="宋体" w:cs="宋体"/>
                <w:color w:val="auto"/>
                <w:szCs w:val="21"/>
                <w:highlight w:val="none"/>
              </w:rPr>
              <w:t>允许负偏离项</w:t>
            </w:r>
          </w:p>
        </w:tc>
        <w:tc>
          <w:tcPr>
            <w:tcW w:w="7297" w:type="dxa"/>
            <w:vAlign w:val="center"/>
          </w:tcPr>
          <w:p w14:paraId="71D1F82F">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355FA946">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0429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6B9F4BF">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30.1</w:t>
            </w:r>
          </w:p>
        </w:tc>
        <w:tc>
          <w:tcPr>
            <w:tcW w:w="2268" w:type="dxa"/>
            <w:vAlign w:val="center"/>
          </w:tcPr>
          <w:p w14:paraId="5151FCD8">
            <w:pPr>
              <w:keepNext w:val="0"/>
              <w:keepLines w:val="0"/>
              <w:suppressLineNumbers w:val="0"/>
              <w:autoSpaceDE w:val="0"/>
              <w:autoSpaceDN w:val="0"/>
              <w:snapToGrid w:val="0"/>
              <w:spacing w:before="0" w:beforeAutospacing="0" w:after="0" w:afterAutospacing="0" w:line="380" w:lineRule="exact"/>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确定中标人时，出现中标候选人分数并列的情形，确定中标人方式 </w:t>
            </w:r>
          </w:p>
        </w:tc>
        <w:tc>
          <w:tcPr>
            <w:tcW w:w="7297" w:type="dxa"/>
            <w:vAlign w:val="center"/>
          </w:tcPr>
          <w:p w14:paraId="778698C5">
            <w:pPr>
              <w:keepNext w:val="0"/>
              <w:keepLines w:val="0"/>
              <w:suppressLineNumbers w:val="0"/>
              <w:autoSpaceDE w:val="0"/>
              <w:autoSpaceDN w:val="0"/>
              <w:snapToGrid w:val="0"/>
              <w:spacing w:before="0" w:beforeAutospacing="0" w:after="0" w:afterAutospacing="0" w:line="380" w:lineRule="exact"/>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□采用最低评标价法的，投标文件满足招标文件全部实质性要求且投标报价最低的投标人为排名第一的中标候选人；</w:t>
            </w:r>
          </w:p>
          <w:p w14:paraId="3191A07F">
            <w:pPr>
              <w:keepNext w:val="0"/>
              <w:keepLines w:val="0"/>
              <w:suppressLineNumbers w:val="0"/>
              <w:autoSpaceDE w:val="0"/>
              <w:autoSpaceDN w:val="0"/>
              <w:snapToGrid w:val="0"/>
              <w:spacing w:before="0" w:beforeAutospacing="0" w:after="0" w:afterAutospacing="0" w:line="380" w:lineRule="exact"/>
              <w:ind w:left="0" w:right="0"/>
              <w:textAlignment w:val="bottom"/>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225F5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14:paraId="79C2871E">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2268" w:type="dxa"/>
            <w:vAlign w:val="center"/>
          </w:tcPr>
          <w:p w14:paraId="17F8867D">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bookmarkStart w:id="69" w:name="_39.1"/>
            <w:bookmarkEnd w:id="69"/>
            <w:r>
              <w:rPr>
                <w:rFonts w:hint="eastAsia" w:ascii="宋体" w:hAnsi="宋体" w:eastAsia="宋体" w:cs="宋体"/>
                <w:color w:val="auto"/>
                <w:szCs w:val="21"/>
                <w:highlight w:val="none"/>
              </w:rPr>
              <w:t>履约保证金金额</w:t>
            </w:r>
          </w:p>
        </w:tc>
        <w:tc>
          <w:tcPr>
            <w:tcW w:w="7297" w:type="dxa"/>
            <w:vAlign w:val="bottom"/>
          </w:tcPr>
          <w:p w14:paraId="2FC16494">
            <w:pPr>
              <w:keepNext w:val="0"/>
              <w:keepLines w:val="0"/>
              <w:suppressLineNumbers w:val="0"/>
              <w:autoSpaceDE w:val="0"/>
              <w:autoSpaceDN w:val="0"/>
              <w:snapToGrid w:val="0"/>
              <w:spacing w:before="0" w:beforeAutospacing="0" w:after="0" w:afterAutospacing="0" w:line="380" w:lineRule="exact"/>
              <w:ind w:left="0" w:right="0"/>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本项目不收取履约保证金。</w:t>
            </w:r>
          </w:p>
        </w:tc>
      </w:tr>
      <w:tr w14:paraId="0331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1BE2B78">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w:t>
            </w:r>
          </w:p>
        </w:tc>
        <w:tc>
          <w:tcPr>
            <w:tcW w:w="2268" w:type="dxa"/>
            <w:vAlign w:val="center"/>
          </w:tcPr>
          <w:p w14:paraId="29248997">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bookmarkStart w:id="70" w:name="_40.1"/>
            <w:bookmarkEnd w:id="70"/>
            <w:r>
              <w:rPr>
                <w:rFonts w:hint="eastAsia" w:ascii="宋体" w:hAnsi="宋体" w:eastAsia="宋体" w:cs="宋体"/>
                <w:color w:val="auto"/>
                <w:szCs w:val="21"/>
                <w:highlight w:val="none"/>
              </w:rPr>
              <w:t>签订电子合同携带的材料</w:t>
            </w:r>
          </w:p>
        </w:tc>
        <w:tc>
          <w:tcPr>
            <w:tcW w:w="7297" w:type="dxa"/>
            <w:vAlign w:val="center"/>
          </w:tcPr>
          <w:p w14:paraId="64386F4A">
            <w:pPr>
              <w:keepNext w:val="0"/>
              <w:keepLines w:val="0"/>
              <w:suppressLineNumbers w:val="0"/>
              <w:autoSpaceDE w:val="0"/>
              <w:autoSpaceDN w:val="0"/>
              <w:snapToGrid w:val="0"/>
              <w:spacing w:before="0" w:beforeAutospacing="0" w:after="0" w:afterAutospacing="0" w:line="380" w:lineRule="exact"/>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电子采购合同需要供应商通过有效CA证书进行电子签署</w:t>
            </w:r>
          </w:p>
        </w:tc>
      </w:tr>
      <w:tr w14:paraId="03B9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75" w:type="dxa"/>
            <w:vMerge w:val="restart"/>
            <w:vAlign w:val="center"/>
          </w:tcPr>
          <w:p w14:paraId="41122AAB">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38.2.1</w:t>
            </w:r>
          </w:p>
        </w:tc>
        <w:tc>
          <w:tcPr>
            <w:tcW w:w="2268" w:type="dxa"/>
            <w:vAlign w:val="center"/>
          </w:tcPr>
          <w:p w14:paraId="5099A0FD">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7297" w:type="dxa"/>
            <w:vAlign w:val="center"/>
          </w:tcPr>
          <w:p w14:paraId="5A122111">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2A29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Merge w:val="continue"/>
            <w:vAlign w:val="center"/>
          </w:tcPr>
          <w:p w14:paraId="06562B88">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2268" w:type="dxa"/>
            <w:vAlign w:val="center"/>
          </w:tcPr>
          <w:p w14:paraId="2EF0E317">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7297" w:type="dxa"/>
            <w:vAlign w:val="center"/>
          </w:tcPr>
          <w:p w14:paraId="0D0B0D05">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single"/>
                <w:lang w:eastAsia="zh-CN"/>
              </w:rPr>
              <w:t>广西建设工程机电设备招标中心有限公司</w:t>
            </w:r>
            <w:r>
              <w:rPr>
                <w:rFonts w:hint="eastAsia" w:ascii="宋体" w:hAnsi="宋体" w:eastAsia="宋体" w:cs="宋体"/>
                <w:color w:val="auto"/>
                <w:szCs w:val="21"/>
                <w:highlight w:val="none"/>
              </w:rPr>
              <w:t>部门；</w:t>
            </w:r>
          </w:p>
          <w:p w14:paraId="74243C60">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0771-2810302</w:t>
            </w:r>
          </w:p>
          <w:p w14:paraId="22B4E616">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lang w:eastAsia="zh-CN"/>
              </w:rPr>
              <w:t>广西南宁市青秀区枫林路18号国控大厦裙楼三层</w:t>
            </w:r>
            <w:r>
              <w:rPr>
                <w:rFonts w:hint="eastAsia" w:ascii="宋体" w:hAnsi="宋体" w:eastAsia="宋体" w:cs="宋体"/>
                <w:color w:val="auto"/>
                <w:szCs w:val="21"/>
                <w:highlight w:val="none"/>
              </w:rPr>
              <w:t xml:space="preserve"> </w:t>
            </w:r>
          </w:p>
          <w:p w14:paraId="207990B5">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single"/>
                <w:lang w:eastAsia="zh-CN"/>
              </w:rPr>
              <w:t>南宁市数据局</w:t>
            </w:r>
            <w:r>
              <w:rPr>
                <w:rFonts w:hint="eastAsia" w:ascii="宋体" w:hAnsi="宋体" w:eastAsia="宋体" w:cs="宋体"/>
                <w:color w:val="auto"/>
                <w:szCs w:val="21"/>
                <w:highlight w:val="none"/>
              </w:rPr>
              <w:t>部门；</w:t>
            </w:r>
          </w:p>
          <w:p w14:paraId="1AA4F1E4">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eastAsia="zh-CN"/>
              </w:rPr>
              <w:t>0771-5537886</w:t>
            </w:r>
          </w:p>
          <w:p w14:paraId="035325F1">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w:t>
            </w:r>
            <w:r>
              <w:rPr>
                <w:rFonts w:hint="eastAsia" w:ascii="宋体" w:hAnsi="宋体" w:eastAsia="宋体" w:cs="宋体"/>
                <w:color w:val="auto"/>
                <w:szCs w:val="21"/>
                <w:highlight w:val="none"/>
                <w:lang w:eastAsia="zh-CN"/>
              </w:rPr>
              <w:t>广西南宁桂春路南一里1号</w:t>
            </w:r>
            <w:r>
              <w:rPr>
                <w:rFonts w:hint="eastAsia" w:ascii="宋体" w:hAnsi="宋体" w:eastAsia="宋体" w:cs="宋体"/>
                <w:color w:val="auto"/>
                <w:szCs w:val="21"/>
                <w:highlight w:val="none"/>
              </w:rPr>
              <w:t xml:space="preserve"> </w:t>
            </w:r>
          </w:p>
        </w:tc>
      </w:tr>
      <w:tr w14:paraId="47F2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Merge w:val="continue"/>
            <w:vAlign w:val="center"/>
          </w:tcPr>
          <w:p w14:paraId="34BEBCA2">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2268" w:type="dxa"/>
            <w:vAlign w:val="center"/>
          </w:tcPr>
          <w:p w14:paraId="785E98A7">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7297" w:type="dxa"/>
            <w:vAlign w:val="center"/>
          </w:tcPr>
          <w:p w14:paraId="5ADA9AFD">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8</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15</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w:t>
            </w:r>
            <w:r>
              <w:rPr>
                <w:rFonts w:hint="eastAsia" w:ascii="宋体" w:hAnsi="宋体" w:cs="宋体"/>
                <w:color w:val="auto"/>
                <w:highlight w:val="none"/>
                <w:u w:val="single"/>
                <w:lang w:val="en-US" w:eastAsia="zh-CN"/>
              </w:rPr>
              <w:t>7</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3</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w:t>
            </w:r>
          </w:p>
        </w:tc>
      </w:tr>
      <w:tr w14:paraId="677C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Align w:val="center"/>
          </w:tcPr>
          <w:p w14:paraId="51EF8DA1">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38.3.1</w:t>
            </w:r>
          </w:p>
        </w:tc>
        <w:tc>
          <w:tcPr>
            <w:tcW w:w="2268" w:type="dxa"/>
            <w:vAlign w:val="center"/>
          </w:tcPr>
          <w:p w14:paraId="1119B820">
            <w:pPr>
              <w:keepNext w:val="0"/>
              <w:keepLines w:val="0"/>
              <w:suppressLineNumbers w:val="0"/>
              <w:spacing w:before="0" w:beforeAutospacing="0" w:after="0" w:afterAutospacing="0" w:line="380" w:lineRule="exact"/>
              <w:ind w:left="0" w:right="0"/>
              <w:rPr>
                <w:rFonts w:hint="eastAsia" w:ascii="宋体" w:hAnsi="宋体" w:eastAsia="宋体" w:cs="宋体"/>
                <w:color w:val="auto"/>
                <w:highlight w:val="none"/>
              </w:rPr>
            </w:pPr>
            <w:r>
              <w:rPr>
                <w:rFonts w:hint="eastAsia" w:ascii="宋体" w:hAnsi="宋体" w:eastAsia="宋体" w:cs="宋体"/>
                <w:color w:val="auto"/>
                <w:highlight w:val="none"/>
              </w:rPr>
              <w:t>投诉受理方式</w:t>
            </w:r>
          </w:p>
        </w:tc>
        <w:tc>
          <w:tcPr>
            <w:tcW w:w="7297" w:type="dxa"/>
            <w:vAlign w:val="center"/>
          </w:tcPr>
          <w:p w14:paraId="762AF3D4">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61A8AE89">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2、邮寄地址：</w:t>
            </w:r>
          </w:p>
          <w:p w14:paraId="64425F61">
            <w:pPr>
              <w:keepNext w:val="0"/>
              <w:keepLines w:val="0"/>
              <w:suppressLineNumbers w:val="0"/>
              <w:snapToGrid w:val="0"/>
              <w:spacing w:before="0" w:beforeAutospacing="0" w:after="0" w:afterAutospacing="0" w:line="360" w:lineRule="auto"/>
              <w:ind w:left="0" w:right="0"/>
              <w:rPr>
                <w:rFonts w:hint="default" w:ascii="宋体" w:hAnsi="宋体" w:cs="宋体"/>
                <w:color w:val="auto"/>
                <w:highlight w:val="none"/>
              </w:rPr>
            </w:pPr>
            <w:r>
              <w:rPr>
                <w:rFonts w:hint="eastAsia" w:ascii="宋体" w:hAnsi="宋体" w:cs="宋体"/>
                <w:color w:val="auto"/>
                <w:highlight w:val="none"/>
              </w:rPr>
              <w:t>名称：南宁市财政局政府采购监督管理科</w:t>
            </w:r>
          </w:p>
          <w:p w14:paraId="54A2DA3F">
            <w:pPr>
              <w:keepNext w:val="0"/>
              <w:keepLines w:val="0"/>
              <w:suppressLineNumbers w:val="0"/>
              <w:snapToGrid w:val="0"/>
              <w:spacing w:before="0" w:beforeAutospacing="0" w:after="0" w:afterAutospacing="0" w:line="360" w:lineRule="auto"/>
              <w:ind w:left="0" w:right="0"/>
              <w:rPr>
                <w:rFonts w:hint="default" w:ascii="宋体" w:hAnsi="宋体" w:cs="宋体"/>
                <w:color w:val="auto"/>
                <w:highlight w:val="none"/>
              </w:rPr>
            </w:pPr>
            <w:r>
              <w:rPr>
                <w:rFonts w:hint="eastAsia" w:ascii="宋体" w:hAnsi="宋体" w:cs="宋体"/>
                <w:color w:val="auto"/>
                <w:highlight w:val="none"/>
              </w:rPr>
              <w:t>地址：南宁市青秀区东葛路129号</w:t>
            </w:r>
          </w:p>
          <w:p w14:paraId="50B86E80">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cs="宋体"/>
                <w:color w:val="auto"/>
                <w:highlight w:val="none"/>
              </w:rPr>
              <w:t>联系电话：0771-2189091</w:t>
            </w:r>
          </w:p>
        </w:tc>
      </w:tr>
      <w:tr w14:paraId="45EA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restart"/>
            <w:vAlign w:val="center"/>
          </w:tcPr>
          <w:p w14:paraId="397234F5">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2268" w:type="dxa"/>
            <w:vAlign w:val="center"/>
          </w:tcPr>
          <w:p w14:paraId="7CF4B8DA">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bookmarkStart w:id="71" w:name="_42"/>
            <w:bookmarkEnd w:id="71"/>
            <w:bookmarkStart w:id="72" w:name="_41"/>
            <w:bookmarkEnd w:id="72"/>
            <w:r>
              <w:rPr>
                <w:rFonts w:hint="eastAsia" w:ascii="宋体" w:hAnsi="宋体" w:eastAsia="宋体" w:cs="宋体"/>
                <w:color w:val="auto"/>
                <w:highlight w:val="none"/>
              </w:rPr>
              <w:t>采购代理费支付方式</w:t>
            </w:r>
          </w:p>
        </w:tc>
        <w:tc>
          <w:tcPr>
            <w:tcW w:w="7297" w:type="dxa"/>
            <w:vAlign w:val="center"/>
          </w:tcPr>
          <w:p w14:paraId="1CEB82E0">
            <w:pPr>
              <w:pStyle w:val="11"/>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本项目代理服务费由</w:t>
            </w:r>
            <w:r>
              <w:rPr>
                <w:rFonts w:hint="eastAsia" w:ascii="宋体" w:hAnsi="宋体" w:eastAsia="宋体" w:cs="宋体"/>
                <w:color w:val="auto"/>
                <w:highlight w:val="none"/>
                <w:u w:val="single"/>
              </w:rPr>
              <w:t>中标人</w:t>
            </w:r>
            <w:r>
              <w:rPr>
                <w:rFonts w:hint="eastAsia" w:ascii="宋体" w:hAnsi="宋体" w:eastAsia="宋体" w:cs="宋体"/>
                <w:color w:val="auto"/>
                <w:highlight w:val="none"/>
              </w:rPr>
              <w:t>在领取中标通知书前，一次性向采购代理机构支付。</w:t>
            </w:r>
          </w:p>
          <w:p w14:paraId="51550FA9">
            <w:pPr>
              <w:pStyle w:val="11"/>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highlight w:val="none"/>
              </w:rPr>
            </w:pPr>
            <w:r>
              <w:rPr>
                <w:rFonts w:hint="eastAsia" w:ascii="宋体" w:hAnsi="宋体" w:eastAsia="宋体" w:cs="宋体"/>
                <w:color w:val="auto"/>
                <w:highlight w:val="none"/>
              </w:rPr>
              <w:t>□采购人支付。</w:t>
            </w:r>
          </w:p>
          <w:p w14:paraId="74F0EF47">
            <w:pPr>
              <w:pStyle w:val="11"/>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highlight w:val="none"/>
              </w:rPr>
            </w:pPr>
            <w:r>
              <w:rPr>
                <w:rFonts w:hint="eastAsia" w:ascii="宋体" w:hAnsi="宋体" w:eastAsia="宋体" w:cs="宋体"/>
                <w:color w:val="auto"/>
                <w:highlight w:val="none"/>
              </w:rPr>
              <w:t>□本项目不收取代理服务费。</w:t>
            </w:r>
          </w:p>
        </w:tc>
      </w:tr>
      <w:tr w14:paraId="72A6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vAlign w:val="center"/>
          </w:tcPr>
          <w:p w14:paraId="1FE42089">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2268" w:type="dxa"/>
            <w:vAlign w:val="center"/>
          </w:tcPr>
          <w:p w14:paraId="6B8D6F04">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highlight w:val="none"/>
              </w:rPr>
              <w:t>采购代理费收取标准</w:t>
            </w:r>
          </w:p>
        </w:tc>
        <w:tc>
          <w:tcPr>
            <w:tcW w:w="7297" w:type="dxa"/>
            <w:vAlign w:val="center"/>
          </w:tcPr>
          <w:p w14:paraId="5858E9D5">
            <w:pPr>
              <w:keepNext w:val="0"/>
              <w:keepLines w:val="0"/>
              <w:suppressLineNumbers w:val="0"/>
              <w:spacing w:before="0" w:beforeAutospacing="0" w:after="0" w:afterAutospacing="0" w:line="360" w:lineRule="auto"/>
              <w:ind w:left="0" w:right="0" w:firstLine="525" w:firstLineChars="250"/>
              <w:rPr>
                <w:rFonts w:hint="eastAsia" w:ascii="宋体" w:hAnsi="宋体" w:cs="宋体"/>
                <w:color w:val="auto"/>
                <w:sz w:val="21"/>
                <w:szCs w:val="21"/>
                <w:highlight w:val="none"/>
              </w:rPr>
            </w:pPr>
            <w:r>
              <w:rPr>
                <w:rFonts w:hint="eastAsia" w:ascii="宋体" w:hAnsi="宋体" w:cs="宋体"/>
                <w:color w:val="auto"/>
                <w:sz w:val="21"/>
                <w:szCs w:val="21"/>
                <w:highlight w:val="none"/>
              </w:rPr>
              <w:t>本项目</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代理费按以下费率采</w:t>
            </w:r>
            <w:r>
              <w:rPr>
                <w:rFonts w:hint="eastAsia" w:ascii="宋体" w:hAnsi="宋体" w:cs="宋体"/>
                <w:color w:val="auto"/>
                <w:sz w:val="21"/>
                <w:szCs w:val="21"/>
                <w:highlight w:val="none"/>
                <w:lang w:val="en-US" w:eastAsia="zh-CN"/>
              </w:rPr>
              <w:t>用</w:t>
            </w:r>
            <w:r>
              <w:rPr>
                <w:rFonts w:hint="eastAsia" w:ascii="宋体" w:hAnsi="宋体" w:cs="宋体"/>
                <w:color w:val="auto"/>
                <w:sz w:val="21"/>
                <w:szCs w:val="21"/>
                <w:highlight w:val="none"/>
              </w:rPr>
              <w:t>累进法计算，并以</w:t>
            </w:r>
            <w:r>
              <w:rPr>
                <w:rFonts w:hint="eastAsia" w:ascii="宋体" w:hAnsi="宋体" w:cs="宋体"/>
                <w:color w:val="auto"/>
                <w:sz w:val="21"/>
                <w:szCs w:val="21"/>
                <w:highlight w:val="none"/>
                <w:lang w:val="en-US" w:eastAsia="zh-CN"/>
              </w:rPr>
              <w:t>中标金额</w:t>
            </w:r>
            <w:r>
              <w:rPr>
                <w:rFonts w:hint="eastAsia" w:ascii="宋体" w:hAnsi="宋体" w:cs="宋体"/>
                <w:color w:val="auto"/>
                <w:sz w:val="21"/>
                <w:szCs w:val="21"/>
                <w:highlight w:val="none"/>
              </w:rPr>
              <w:t>为基价计</w:t>
            </w:r>
            <w:r>
              <w:rPr>
                <w:rFonts w:hint="eastAsia" w:ascii="宋体" w:hAnsi="宋体" w:cs="宋体"/>
                <w:color w:val="auto"/>
                <w:sz w:val="21"/>
                <w:szCs w:val="21"/>
                <w:highlight w:val="none"/>
                <w:lang w:val="en-US" w:eastAsia="zh-CN"/>
              </w:rPr>
              <w:t>算采购</w:t>
            </w:r>
            <w:r>
              <w:rPr>
                <w:rFonts w:hint="eastAsia" w:ascii="宋体" w:hAnsi="宋体" w:cs="宋体"/>
                <w:color w:val="auto"/>
                <w:sz w:val="21"/>
                <w:szCs w:val="21"/>
                <w:highlight w:val="none"/>
              </w:rPr>
              <w:t>代理费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采购代理费按总额的80%收取，</w:t>
            </w:r>
            <w:r>
              <w:rPr>
                <w:rFonts w:hint="eastAsia" w:ascii="宋体" w:hAnsi="宋体" w:cs="宋体"/>
                <w:color w:val="auto"/>
                <w:sz w:val="21"/>
                <w:szCs w:val="21"/>
                <w:highlight w:val="none"/>
              </w:rPr>
              <w:t>由</w:t>
            </w:r>
            <w:r>
              <w:rPr>
                <w:rFonts w:hint="eastAsia" w:ascii="宋体" w:hAnsi="宋体" w:cs="宋体"/>
                <w:color w:val="auto"/>
                <w:sz w:val="21"/>
                <w:szCs w:val="21"/>
                <w:highlight w:val="none"/>
                <w:lang w:val="en-US" w:eastAsia="zh-CN"/>
              </w:rPr>
              <w:t>中标（成交）</w:t>
            </w:r>
            <w:r>
              <w:rPr>
                <w:rFonts w:hint="eastAsia" w:ascii="宋体" w:hAnsi="宋体" w:cs="宋体"/>
                <w:color w:val="auto"/>
                <w:sz w:val="21"/>
                <w:szCs w:val="21"/>
                <w:highlight w:val="none"/>
              </w:rPr>
              <w:t>供应商在领取</w:t>
            </w:r>
            <w:r>
              <w:rPr>
                <w:rFonts w:hint="eastAsia" w:ascii="宋体" w:hAnsi="宋体" w:cs="宋体"/>
                <w:color w:val="auto"/>
                <w:sz w:val="21"/>
                <w:szCs w:val="21"/>
                <w:highlight w:val="none"/>
                <w:lang w:val="en-US" w:eastAsia="zh-CN"/>
              </w:rPr>
              <w:t>中标</w:t>
            </w:r>
            <w:r>
              <w:rPr>
                <w:rFonts w:hint="eastAsia" w:ascii="宋体" w:hAnsi="宋体" w:cs="宋体"/>
                <w:color w:val="auto"/>
                <w:sz w:val="21"/>
                <w:szCs w:val="21"/>
                <w:highlight w:val="none"/>
              </w:rPr>
              <w:t>通知书前一次性向采购代理机构付清。</w:t>
            </w:r>
          </w:p>
          <w:tbl>
            <w:tblPr>
              <w:tblStyle w:val="20"/>
              <w:tblW w:w="4999" w:type="pct"/>
              <w:jc w:val="center"/>
              <w:tblLayout w:type="fixed"/>
              <w:tblCellMar>
                <w:top w:w="0" w:type="dxa"/>
                <w:left w:w="108" w:type="dxa"/>
                <w:bottom w:w="0" w:type="dxa"/>
                <w:right w:w="108" w:type="dxa"/>
              </w:tblCellMar>
            </w:tblPr>
            <w:tblGrid>
              <w:gridCol w:w="4114"/>
              <w:gridCol w:w="2966"/>
            </w:tblGrid>
            <w:tr w14:paraId="6B5878F2">
              <w:tblPrEx>
                <w:tblCellMar>
                  <w:top w:w="0" w:type="dxa"/>
                  <w:left w:w="108" w:type="dxa"/>
                  <w:bottom w:w="0" w:type="dxa"/>
                  <w:right w:w="108" w:type="dxa"/>
                </w:tblCellMar>
              </w:tblPrEx>
              <w:trPr>
                <w:trHeight w:val="602" w:hRule="atLeast"/>
                <w:jc w:val="center"/>
              </w:trPr>
              <w:tc>
                <w:tcPr>
                  <w:tcW w:w="2905" w:type="pct"/>
                  <w:tcBorders>
                    <w:top w:val="single" w:color="auto" w:sz="4" w:space="0"/>
                    <w:left w:val="single" w:color="auto" w:sz="4" w:space="0"/>
                    <w:bottom w:val="single" w:color="auto" w:sz="4" w:space="0"/>
                    <w:right w:val="single" w:color="auto" w:sz="4" w:space="0"/>
                  </w:tcBorders>
                  <w:noWrap w:val="0"/>
                  <w:vAlign w:val="center"/>
                </w:tcPr>
                <w:p w14:paraId="5980E85A">
                  <w:pPr>
                    <w:keepNext w:val="0"/>
                    <w:keepLines w:val="0"/>
                    <w:suppressLineNumbers w:val="0"/>
                    <w:spacing w:before="0" w:beforeAutospacing="0" w:after="0" w:afterAutospacing="0" w:line="360" w:lineRule="auto"/>
                    <w:ind w:left="0" w:right="0" w:firstLine="573"/>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中标（成交）金额（万元）范围</w:t>
                  </w:r>
                </w:p>
              </w:tc>
              <w:tc>
                <w:tcPr>
                  <w:tcW w:w="2094" w:type="pct"/>
                  <w:tcBorders>
                    <w:top w:val="single" w:color="auto" w:sz="4" w:space="0"/>
                    <w:left w:val="nil"/>
                    <w:bottom w:val="single" w:color="auto" w:sz="4" w:space="0"/>
                    <w:right w:val="single" w:color="auto" w:sz="4" w:space="0"/>
                  </w:tcBorders>
                  <w:noWrap w:val="0"/>
                  <w:vAlign w:val="center"/>
                </w:tcPr>
                <w:p w14:paraId="5285B6A7">
                  <w:pPr>
                    <w:keepNext w:val="0"/>
                    <w:keepLines w:val="0"/>
                    <w:suppressLineNumbers w:val="0"/>
                    <w:spacing w:before="0" w:beforeAutospacing="0" w:after="0" w:afterAutospacing="0" w:line="360" w:lineRule="auto"/>
                    <w:ind w:left="0" w:right="0" w:firstLine="573"/>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费率</w:t>
                  </w:r>
                </w:p>
              </w:tc>
            </w:tr>
            <w:tr w14:paraId="0AA6771F">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715D5D98">
                  <w:pPr>
                    <w:keepNext w:val="0"/>
                    <w:keepLines w:val="0"/>
                    <w:suppressLineNumbers w:val="0"/>
                    <w:spacing w:before="0" w:beforeAutospacing="0" w:after="0" w:afterAutospacing="0" w:line="360" w:lineRule="auto"/>
                    <w:ind w:left="0" w:right="0" w:firstLine="57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100及以下</w:t>
                  </w:r>
                </w:p>
              </w:tc>
              <w:tc>
                <w:tcPr>
                  <w:tcW w:w="2094" w:type="pct"/>
                  <w:tcBorders>
                    <w:top w:val="nil"/>
                    <w:left w:val="nil"/>
                    <w:bottom w:val="single" w:color="auto" w:sz="4" w:space="0"/>
                    <w:right w:val="single" w:color="auto" w:sz="4" w:space="0"/>
                  </w:tcBorders>
                  <w:noWrap/>
                  <w:vAlign w:val="center"/>
                </w:tcPr>
                <w:p w14:paraId="72E6FD2A">
                  <w:pPr>
                    <w:keepNext w:val="0"/>
                    <w:keepLines w:val="0"/>
                    <w:suppressLineNumbers w:val="0"/>
                    <w:spacing w:before="0" w:beforeAutospacing="0" w:after="0" w:afterAutospacing="0" w:line="360" w:lineRule="auto"/>
                    <w:ind w:left="0" w:right="0" w:firstLine="573"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rPr>
                    <w:t>0%</w:t>
                  </w:r>
                </w:p>
              </w:tc>
            </w:tr>
            <w:tr w14:paraId="4A4B270B">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580A4720">
                  <w:pPr>
                    <w:keepNext w:val="0"/>
                    <w:keepLines w:val="0"/>
                    <w:suppressLineNumbers w:val="0"/>
                    <w:spacing w:before="0" w:beforeAutospacing="0" w:after="0" w:afterAutospacing="0" w:line="360" w:lineRule="auto"/>
                    <w:ind w:left="0" w:right="0" w:firstLine="573"/>
                    <w:jc w:val="center"/>
                    <w:rPr>
                      <w:rFonts w:hint="eastAsia" w:ascii="宋体" w:hAnsi="宋体" w:cs="宋体"/>
                      <w:color w:val="auto"/>
                      <w:sz w:val="21"/>
                      <w:szCs w:val="21"/>
                      <w:highlight w:val="none"/>
                    </w:rPr>
                  </w:pPr>
                  <w:r>
                    <w:rPr>
                      <w:rFonts w:hint="default" w:ascii="宋体" w:hAnsi="宋体" w:cs="宋体"/>
                      <w:color w:val="auto"/>
                      <w:sz w:val="21"/>
                      <w:szCs w:val="21"/>
                      <w:highlight w:val="none"/>
                    </w:rPr>
                    <w:t>100-500</w:t>
                  </w:r>
                </w:p>
              </w:tc>
              <w:tc>
                <w:tcPr>
                  <w:tcW w:w="2094" w:type="pct"/>
                  <w:tcBorders>
                    <w:top w:val="nil"/>
                    <w:left w:val="nil"/>
                    <w:bottom w:val="single" w:color="auto" w:sz="4" w:space="0"/>
                    <w:right w:val="single" w:color="auto" w:sz="4" w:space="0"/>
                  </w:tcBorders>
                  <w:noWrap/>
                  <w:vAlign w:val="center"/>
                </w:tcPr>
                <w:p w14:paraId="40A454B6">
                  <w:pPr>
                    <w:keepNext w:val="0"/>
                    <w:keepLines w:val="0"/>
                    <w:suppressLineNumbers w:val="0"/>
                    <w:spacing w:before="0" w:beforeAutospacing="0" w:after="0" w:afterAutospacing="0" w:line="360" w:lineRule="auto"/>
                    <w:ind w:left="0" w:right="0" w:firstLine="573" w:firstLineChars="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0%</w:t>
                  </w:r>
                </w:p>
              </w:tc>
            </w:tr>
          </w:tbl>
          <w:p w14:paraId="05C7C6BF">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lang w:val="en-US" w:eastAsia="zh-CN"/>
              </w:rPr>
            </w:pPr>
          </w:p>
        </w:tc>
      </w:tr>
      <w:tr w14:paraId="5082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675" w:type="dxa"/>
            <w:vMerge w:val="continue"/>
            <w:vAlign w:val="center"/>
          </w:tcPr>
          <w:p w14:paraId="304E8BAC">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2268" w:type="dxa"/>
            <w:vAlign w:val="center"/>
          </w:tcPr>
          <w:p w14:paraId="4882E7F0">
            <w:pPr>
              <w:keepNext w:val="0"/>
              <w:keepLines w:val="0"/>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highlight w:val="none"/>
              </w:rPr>
              <w:t>代理服务费收款账户信息</w:t>
            </w:r>
          </w:p>
        </w:tc>
        <w:tc>
          <w:tcPr>
            <w:tcW w:w="7297" w:type="dxa"/>
            <w:vAlign w:val="center"/>
          </w:tcPr>
          <w:p w14:paraId="2FEEF6C1">
            <w:pPr>
              <w:pStyle w:val="11"/>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highlight w:val="none"/>
              </w:rPr>
            </w:pPr>
            <w:r>
              <w:rPr>
                <w:rFonts w:hint="eastAsia" w:ascii="宋体" w:hAnsi="宋体" w:eastAsia="宋体" w:cs="宋体"/>
                <w:color w:val="auto"/>
                <w:highlight w:val="none"/>
              </w:rPr>
              <w:t>开户银行：招商银行南宁分行营业部</w:t>
            </w:r>
          </w:p>
          <w:p w14:paraId="416D02D3">
            <w:pPr>
              <w:pStyle w:val="11"/>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highlight w:val="none"/>
              </w:rPr>
            </w:pPr>
            <w:r>
              <w:rPr>
                <w:rFonts w:hint="eastAsia" w:ascii="宋体" w:hAnsi="宋体" w:eastAsia="宋体" w:cs="宋体"/>
                <w:color w:val="auto"/>
                <w:highlight w:val="none"/>
              </w:rPr>
              <w:t>开户名称：广西建设工程机电设备招标中心有限公司</w:t>
            </w:r>
          </w:p>
          <w:p w14:paraId="2B0E6B78">
            <w:pPr>
              <w:pStyle w:val="11"/>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highlight w:val="none"/>
              </w:rPr>
            </w:pPr>
            <w:r>
              <w:rPr>
                <w:rFonts w:hint="eastAsia" w:ascii="宋体" w:hAnsi="宋体" w:eastAsia="宋体" w:cs="宋体"/>
                <w:color w:val="auto"/>
                <w:highlight w:val="none"/>
              </w:rPr>
              <w:t>银行账号：771901423310201</w:t>
            </w:r>
          </w:p>
        </w:tc>
      </w:tr>
      <w:tr w14:paraId="5801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8A67378">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p>
        </w:tc>
        <w:tc>
          <w:tcPr>
            <w:tcW w:w="2268" w:type="dxa"/>
            <w:vAlign w:val="center"/>
          </w:tcPr>
          <w:p w14:paraId="27DDFD02">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解释</w:t>
            </w:r>
          </w:p>
        </w:tc>
        <w:tc>
          <w:tcPr>
            <w:tcW w:w="7297" w:type="dxa"/>
            <w:vAlign w:val="center"/>
          </w:tcPr>
          <w:p w14:paraId="72361200">
            <w:pPr>
              <w:keepNext w:val="0"/>
              <w:keepLines w:val="0"/>
              <w:suppressLineNumbers w:val="0"/>
              <w:snapToGrid w:val="0"/>
              <w:spacing w:before="0" w:beforeAutospacing="0" w:after="0" w:afterAutospacing="0" w:line="380" w:lineRule="exact"/>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解释权：</w:t>
            </w:r>
            <w:r>
              <w:rPr>
                <w:rFonts w:hint="eastAsia" w:ascii="宋体" w:hAnsi="宋体" w:eastAsia="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Cs w:val="21"/>
                <w:highlight w:val="none"/>
              </w:rPr>
              <w:t>，由采购人或者采购代理机构负责解释。</w:t>
            </w:r>
          </w:p>
          <w:p w14:paraId="3A0B3B13">
            <w:pPr>
              <w:keepNext w:val="0"/>
              <w:keepLines w:val="0"/>
              <w:suppressLineNumbers w:val="0"/>
              <w:snapToGrid w:val="0"/>
              <w:spacing w:before="0" w:beforeAutospacing="0" w:after="0" w:afterAutospacing="0" w:line="380" w:lineRule="exact"/>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法律责任：</w:t>
            </w:r>
          </w:p>
          <w:p w14:paraId="5F4672D2">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28DB4EBF">
            <w:pPr>
              <w:keepNext w:val="0"/>
              <w:keepLines w:val="0"/>
              <w:suppressLineNumbers w:val="0"/>
              <w:spacing w:before="0" w:beforeAutospacing="0" w:after="0" w:afterAutospacing="0" w:line="380" w:lineRule="exact"/>
              <w:ind w:left="0" w:right="0"/>
              <w:rPr>
                <w:rFonts w:hint="eastAsia" w:ascii="宋体" w:hAnsi="宋体" w:eastAsia="宋体" w:cs="宋体"/>
                <w:color w:val="auto"/>
                <w:highlight w:val="none"/>
              </w:rPr>
            </w:pPr>
            <w:r>
              <w:rPr>
                <w:rFonts w:hint="eastAsia" w:ascii="宋体" w:hAnsi="宋体" w:eastAsia="宋体" w:cs="宋体"/>
                <w:b/>
                <w:bCs/>
                <w:color w:val="auto"/>
                <w:kern w:val="2"/>
                <w:sz w:val="21"/>
                <w:szCs w:val="20"/>
                <w:highlight w:val="none"/>
                <w:lang w:val="en-US" w:eastAsia="zh-CN" w:bidi="ar-SA"/>
              </w:rPr>
              <w:t>2.本项目采购代理机构应严格按照</w:t>
            </w:r>
            <w:r>
              <w:rPr>
                <w:rFonts w:hint="eastAsia" w:ascii="宋体" w:hAnsi="宋体" w:cs="宋体"/>
                <w:b/>
                <w:bCs/>
                <w:color w:val="auto"/>
                <w:kern w:val="2"/>
                <w:sz w:val="21"/>
                <w:szCs w:val="20"/>
                <w:highlight w:val="none"/>
                <w:lang w:val="en-US" w:eastAsia="zh-CN" w:bidi="ar-SA"/>
              </w:rPr>
              <w:t>广西政府采购云平台</w:t>
            </w:r>
            <w:r>
              <w:rPr>
                <w:rFonts w:hint="eastAsia" w:ascii="宋体" w:hAnsi="宋体" w:eastAsia="宋体" w:cs="宋体"/>
                <w:b/>
                <w:bCs/>
                <w:color w:val="auto"/>
                <w:kern w:val="2"/>
                <w:sz w:val="21"/>
                <w:szCs w:val="20"/>
                <w:highlight w:val="none"/>
                <w:lang w:val="en-US" w:eastAsia="zh-CN" w:bidi="ar-SA"/>
              </w:rPr>
              <w:t>项目采购全流程电子化电子开评标规程执行项目采购活动，代理机构在</w:t>
            </w:r>
            <w:r>
              <w:rPr>
                <w:rFonts w:hint="eastAsia" w:ascii="宋体" w:hAnsi="宋体" w:cs="宋体"/>
                <w:b/>
                <w:bCs/>
                <w:color w:val="auto"/>
                <w:kern w:val="2"/>
                <w:sz w:val="21"/>
                <w:szCs w:val="20"/>
                <w:highlight w:val="none"/>
                <w:lang w:val="en-US" w:eastAsia="zh-CN" w:bidi="ar-SA"/>
              </w:rPr>
              <w:t>广西政府采购云平台</w:t>
            </w:r>
            <w:r>
              <w:rPr>
                <w:rFonts w:hint="eastAsia" w:ascii="宋体" w:hAnsi="宋体" w:eastAsia="宋体" w:cs="宋体"/>
                <w:b/>
                <w:bCs/>
                <w:color w:val="auto"/>
                <w:kern w:val="2"/>
                <w:sz w:val="21"/>
                <w:szCs w:val="20"/>
                <w:highlight w:val="none"/>
                <w:lang w:val="en-US" w:eastAsia="zh-CN" w:bidi="ar-SA"/>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3508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1D4D885">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w:t>
            </w:r>
          </w:p>
        </w:tc>
        <w:tc>
          <w:tcPr>
            <w:tcW w:w="2268" w:type="dxa"/>
            <w:vAlign w:val="center"/>
          </w:tcPr>
          <w:p w14:paraId="247DF3B8">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其他释义</w:t>
            </w:r>
          </w:p>
        </w:tc>
        <w:tc>
          <w:tcPr>
            <w:tcW w:w="7297" w:type="dxa"/>
            <w:vAlign w:val="center"/>
          </w:tcPr>
          <w:p w14:paraId="1A108AEE">
            <w:pPr>
              <w:pStyle w:val="11"/>
              <w:keepNext w:val="0"/>
              <w:keepLines w:val="0"/>
              <w:suppressLineNumbers w:val="0"/>
              <w:snapToGrid w:val="0"/>
              <w:spacing w:before="0" w:beforeAutospacing="0" w:after="0" w:afterAutospacing="0" w:line="380" w:lineRule="exact"/>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3AFC3F5">
            <w:pPr>
              <w:pStyle w:val="11"/>
              <w:keepNext w:val="0"/>
              <w:keepLines w:val="0"/>
              <w:suppressLineNumbers w:val="0"/>
              <w:snapToGrid w:val="0"/>
              <w:spacing w:before="0" w:beforeAutospacing="0" w:after="0" w:afterAutospacing="0" w:line="380" w:lineRule="exact"/>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51A9ECAB">
            <w:pPr>
              <w:pStyle w:val="11"/>
              <w:keepNext w:val="0"/>
              <w:keepLines w:val="0"/>
              <w:suppressLineNumbers w:val="0"/>
              <w:snapToGrid w:val="0"/>
              <w:spacing w:before="0" w:beforeAutospacing="0" w:after="0" w:afterAutospacing="0" w:line="380" w:lineRule="exact"/>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316781D2">
            <w:pPr>
              <w:pStyle w:val="11"/>
              <w:keepNext w:val="0"/>
              <w:keepLines w:val="0"/>
              <w:suppressLineNumbers w:val="0"/>
              <w:snapToGrid w:val="0"/>
              <w:spacing w:before="0" w:beforeAutospacing="0" w:after="0" w:afterAutospacing="0" w:line="380" w:lineRule="exact"/>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4.自然人投标的，招标文件规定盖公章处由自然人摁手指指印。</w:t>
            </w:r>
          </w:p>
          <w:p w14:paraId="698D1631">
            <w:pPr>
              <w:keepNext w:val="0"/>
              <w:keepLines w:val="0"/>
              <w:suppressLineNumbers w:val="0"/>
              <w:spacing w:before="0" w:beforeAutospacing="0" w:after="0" w:afterAutospacing="0" w:line="380" w:lineRule="exact"/>
              <w:ind w:left="0" w:right="0"/>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5.本招标文件所称的“以上”“以下”“以内”“届满”，包括本数；所称的“不满”“超过”“以外”，不包括本数。</w:t>
            </w:r>
          </w:p>
        </w:tc>
      </w:tr>
    </w:tbl>
    <w:p w14:paraId="4EC5A025">
      <w:pPr>
        <w:widowControl/>
        <w:spacing w:line="412" w:lineRule="auto"/>
        <w:jc w:val="left"/>
        <w:rPr>
          <w:rFonts w:hint="eastAsia" w:ascii="宋体" w:hAnsi="宋体" w:eastAsia="宋体" w:cs="宋体"/>
          <w:b/>
          <w:bCs/>
          <w:color w:val="auto"/>
          <w:sz w:val="32"/>
          <w:szCs w:val="32"/>
          <w:highlight w:val="none"/>
        </w:rPr>
        <w:sectPr>
          <w:pgSz w:w="11906" w:h="16838"/>
          <w:pgMar w:top="1134" w:right="1134" w:bottom="1134" w:left="1134" w:header="720" w:footer="720" w:gutter="0"/>
          <w:cols w:space="720" w:num="1"/>
          <w:docGrid w:type="lines" w:linePitch="331" w:charSpace="0"/>
        </w:sectPr>
      </w:pPr>
    </w:p>
    <w:p w14:paraId="1D1F48B8">
      <w:pPr>
        <w:pStyle w:val="3"/>
        <w:jc w:val="center"/>
        <w:rPr>
          <w:rFonts w:hint="eastAsia" w:ascii="宋体" w:hAnsi="宋体" w:eastAsia="宋体" w:cs="宋体"/>
          <w:color w:val="auto"/>
          <w:highlight w:val="none"/>
        </w:rPr>
      </w:pPr>
      <w:bookmarkStart w:id="73" w:name="_Toc23067"/>
      <w:bookmarkStart w:id="74" w:name="_Toc11336"/>
      <w:r>
        <w:rPr>
          <w:rFonts w:hint="eastAsia" w:ascii="宋体" w:hAnsi="宋体" w:eastAsia="宋体" w:cs="宋体"/>
          <w:color w:val="auto"/>
          <w:highlight w:val="none"/>
        </w:rPr>
        <w:t>第二节 投标人须知正文</w:t>
      </w:r>
      <w:bookmarkEnd w:id="73"/>
      <w:bookmarkEnd w:id="74"/>
    </w:p>
    <w:p w14:paraId="7F3FF0F8">
      <w:pPr>
        <w:pStyle w:val="4"/>
        <w:keepNext w:val="0"/>
        <w:keepLines w:val="0"/>
        <w:spacing w:line="400" w:lineRule="exact"/>
        <w:jc w:val="center"/>
        <w:rPr>
          <w:rFonts w:hint="eastAsia" w:ascii="宋体" w:hAnsi="宋体" w:eastAsia="宋体" w:cs="宋体"/>
          <w:color w:val="auto"/>
          <w:highlight w:val="none"/>
        </w:rPr>
      </w:pPr>
      <w:bookmarkStart w:id="75" w:name="_Toc22266"/>
      <w:r>
        <w:rPr>
          <w:rFonts w:hint="eastAsia" w:ascii="宋体" w:hAnsi="宋体" w:eastAsia="宋体" w:cs="宋体"/>
          <w:color w:val="auto"/>
          <w:highlight w:val="none"/>
        </w:rPr>
        <w:t>一、总  则</w:t>
      </w:r>
      <w:bookmarkEnd w:id="75"/>
    </w:p>
    <w:p w14:paraId="21327DAE">
      <w:pPr>
        <w:spacing w:line="360" w:lineRule="auto"/>
        <w:ind w:firstLine="480" w:firstLineChars="200"/>
        <w:rPr>
          <w:rFonts w:hint="eastAsia" w:ascii="宋体" w:hAnsi="宋体" w:eastAsia="宋体" w:cs="宋体"/>
          <w:color w:val="auto"/>
          <w:sz w:val="24"/>
          <w:highlight w:val="none"/>
        </w:rPr>
      </w:pPr>
      <w:bookmarkStart w:id="76" w:name="_Toc254970527"/>
      <w:bookmarkStart w:id="77" w:name="_Toc254970668"/>
      <w:r>
        <w:rPr>
          <w:rFonts w:hint="eastAsia" w:ascii="宋体" w:hAnsi="宋体" w:eastAsia="宋体" w:cs="宋体"/>
          <w:color w:val="auto"/>
          <w:sz w:val="24"/>
          <w:highlight w:val="none"/>
        </w:rPr>
        <w:t>1.适用范围</w:t>
      </w:r>
      <w:bookmarkEnd w:id="76"/>
      <w:bookmarkEnd w:id="77"/>
    </w:p>
    <w:p w14:paraId="33EDAF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0F7F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3486E3F2">
      <w:pPr>
        <w:spacing w:line="360" w:lineRule="auto"/>
        <w:ind w:firstLine="480" w:firstLineChars="200"/>
        <w:rPr>
          <w:rFonts w:hint="eastAsia" w:ascii="宋体" w:hAnsi="宋体" w:eastAsia="宋体" w:cs="宋体"/>
          <w:color w:val="auto"/>
          <w:sz w:val="24"/>
          <w:highlight w:val="none"/>
        </w:rPr>
      </w:pPr>
      <w:bookmarkStart w:id="78" w:name="_Toc254970528"/>
      <w:bookmarkStart w:id="79" w:name="_Toc254970669"/>
      <w:r>
        <w:rPr>
          <w:rFonts w:hint="eastAsia" w:ascii="宋体" w:hAnsi="宋体" w:eastAsia="宋体" w:cs="宋体"/>
          <w:color w:val="auto"/>
          <w:sz w:val="24"/>
          <w:highlight w:val="none"/>
        </w:rPr>
        <w:t>2.定义</w:t>
      </w:r>
      <w:bookmarkEnd w:id="78"/>
      <w:bookmarkEnd w:id="79"/>
    </w:p>
    <w:p w14:paraId="2801374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2.1“采购人”是指依法进行政府采购的国家机关、事业单位、团体组织。</w:t>
      </w:r>
    </w:p>
    <w:p w14:paraId="7D28752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2.2“采购代理机构” 指政府采购集中采购机构和集中采购机构以外的采购代理机构。</w:t>
      </w:r>
    </w:p>
    <w:p w14:paraId="4B0CF11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2.3“供应商”是指向采购人提供货物、工程或者服务的法人、其他组织或者自然人。</w:t>
      </w:r>
    </w:p>
    <w:p w14:paraId="7B9267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2.4“投标人”是指响应招标、参加投标竞争的法人、非法人组织或者自然人。</w:t>
      </w:r>
    </w:p>
    <w:p w14:paraId="6C4EFBE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2.5“服务”是指除货物和工程以外的其他政府采购对象。</w:t>
      </w:r>
    </w:p>
    <w:p w14:paraId="7BB9047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2.6“书面形式”是指合同书、信件和数据电文（包括电报、电传、传真、短信、电子数据交换和电子邮件）等可以有形地表现所载内容的形式。</w:t>
      </w:r>
    </w:p>
    <w:p w14:paraId="797AE47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2.7“实质性要求”是指招标文件中已经指明不满足则投标无效的条款，或者不能负偏离的条款，或者采购需求中带“</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”的条款。</w:t>
      </w:r>
    </w:p>
    <w:p w14:paraId="5B95A6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2.8“正偏离”，是指投标文件对招标文件“采购需求”中有关条款作出的响应优于条款要求并有利于采购人的情形。</w:t>
      </w:r>
    </w:p>
    <w:p w14:paraId="0E7B82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22D018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bookmarkStart w:id="80" w:name="_Toc254970670"/>
      <w:bookmarkStart w:id="81" w:name="_Toc254970529"/>
    </w:p>
    <w:p w14:paraId="5DFA6CF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bookmarkEnd w:id="80"/>
      <w:bookmarkEnd w:id="81"/>
      <w:r>
        <w:rPr>
          <w:rFonts w:hint="eastAsia" w:ascii="宋体" w:hAnsi="宋体" w:eastAsia="宋体" w:cs="宋体"/>
          <w:color w:val="auto"/>
          <w:sz w:val="24"/>
          <w:highlight w:val="none"/>
        </w:rPr>
        <w:t>投标人的资格要求</w:t>
      </w:r>
    </w:p>
    <w:p w14:paraId="1933B8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投标人的资格要求详见“招标公告”。</w:t>
      </w:r>
    </w:p>
    <w:p w14:paraId="4523308C">
      <w:pPr>
        <w:spacing w:line="360" w:lineRule="auto"/>
        <w:ind w:firstLine="480" w:firstLineChars="200"/>
        <w:rPr>
          <w:rFonts w:hint="eastAsia" w:ascii="宋体" w:hAnsi="宋体" w:eastAsia="宋体" w:cs="宋体"/>
          <w:color w:val="auto"/>
          <w:sz w:val="24"/>
          <w:highlight w:val="none"/>
        </w:rPr>
      </w:pPr>
      <w:bookmarkStart w:id="82" w:name="_Toc254970530"/>
      <w:bookmarkStart w:id="83" w:name="_Toc254970671"/>
      <w:r>
        <w:rPr>
          <w:rFonts w:hint="eastAsia" w:ascii="宋体" w:hAnsi="宋体" w:eastAsia="宋体" w:cs="宋体"/>
          <w:color w:val="auto"/>
          <w:sz w:val="24"/>
          <w:highlight w:val="none"/>
        </w:rPr>
        <w:t>4.投标委托</w:t>
      </w:r>
      <w:bookmarkEnd w:id="82"/>
      <w:bookmarkEnd w:id="83"/>
    </w:p>
    <w:p w14:paraId="20055E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1C4B2F04">
      <w:pPr>
        <w:spacing w:line="360" w:lineRule="auto"/>
        <w:ind w:firstLine="480" w:firstLineChars="200"/>
        <w:rPr>
          <w:rFonts w:hint="eastAsia" w:ascii="宋体" w:hAnsi="宋体" w:eastAsia="宋体" w:cs="宋体"/>
          <w:color w:val="auto"/>
          <w:sz w:val="24"/>
          <w:highlight w:val="none"/>
        </w:rPr>
      </w:pPr>
      <w:bookmarkStart w:id="84" w:name="_5.投标费用"/>
      <w:bookmarkEnd w:id="84"/>
      <w:bookmarkStart w:id="85" w:name="_Toc254970672"/>
      <w:bookmarkStart w:id="86" w:name="_Toc254970531"/>
      <w:r>
        <w:rPr>
          <w:rFonts w:hint="eastAsia" w:ascii="宋体" w:hAnsi="宋体" w:eastAsia="宋体" w:cs="宋体"/>
          <w:color w:val="auto"/>
          <w:sz w:val="24"/>
          <w:highlight w:val="none"/>
        </w:rPr>
        <w:t>5.投标费用</w:t>
      </w:r>
      <w:bookmarkEnd w:id="85"/>
      <w:bookmarkEnd w:id="86"/>
    </w:p>
    <w:p w14:paraId="202CD8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24044E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6.联合体投标</w:t>
      </w:r>
    </w:p>
    <w:p w14:paraId="7C756C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6.1本项目是否接受联合体投标，详见“投标人须知前附表”。</w:t>
      </w:r>
    </w:p>
    <w:p w14:paraId="59443CE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6.2如接受联合体投标，联合体投标要求详见“投标人须知前附表”。</w:t>
      </w:r>
    </w:p>
    <w:p w14:paraId="08D7387C">
      <w:pPr>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6.3根据《政府采购促进中小企业发展管理办法》（财库[2020]46号）第九条、《广西壮族自治区财政厅关于进一步发挥政府采购政策功能促进企业发展的通知》（桂财采〔2022〕30号）</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FCEF6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7.转包与分包             </w:t>
      </w:r>
    </w:p>
    <w:p w14:paraId="6CD9EEE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6D72A2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7.2根据《政府采购促进中小企业发展管理办法》（财库[2020]46号）第九条及《广西壮族自治区财政厅关于进一步发挥政府采购政策功能促进企业发展的通知》（桂财采〔2022〕30号）</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685F570">
      <w:pPr>
        <w:spacing w:line="360" w:lineRule="auto"/>
        <w:ind w:firstLine="480" w:firstLineChars="200"/>
        <w:rPr>
          <w:rFonts w:hint="eastAsia" w:ascii="宋体" w:hAnsi="宋体" w:eastAsia="宋体" w:cs="宋体"/>
          <w:color w:val="auto"/>
          <w:sz w:val="24"/>
          <w:highlight w:val="none"/>
        </w:rPr>
      </w:pPr>
      <w:bookmarkStart w:id="87" w:name="_Toc254970532"/>
      <w:bookmarkStart w:id="88" w:name="_Toc254970673"/>
      <w:r>
        <w:rPr>
          <w:rFonts w:hint="eastAsia" w:ascii="宋体" w:hAnsi="宋体" w:eastAsia="宋体" w:cs="宋体"/>
          <w:color w:val="auto"/>
          <w:sz w:val="24"/>
          <w:highlight w:val="none"/>
        </w:rPr>
        <w:t>8.特别说明：</w:t>
      </w:r>
      <w:bookmarkEnd w:id="87"/>
      <w:bookmarkEnd w:id="88"/>
      <w:bookmarkStart w:id="89" w:name="_8.1提供相同品牌产品且通过资格审查、符合性审查的不同投标人参加同一合"/>
      <w:bookmarkEnd w:id="89"/>
    </w:p>
    <w:p w14:paraId="1743A29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8.1如果本招标文件要求投标人提供资格、信誉、荣誉、业绩与企业认证等材料的，则投标人所提供的以上材料必须为投标人所拥有。</w:t>
      </w:r>
    </w:p>
    <w:p w14:paraId="418929D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8.2投标人应仔细阅读招标文件的所有内容，按照招标文件的要求提交投标文件，并对所提供的全部资料的真实性承担法律责任。</w:t>
      </w:r>
    </w:p>
    <w:p w14:paraId="1AC2684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39AE7B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9.回避与串通投标</w:t>
      </w:r>
    </w:p>
    <w:p w14:paraId="4CF52CB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9.1在政府采购活动中，采购人员及相关人员与供应商有下列利害关系之一的，应当回避：</w:t>
      </w:r>
    </w:p>
    <w:p w14:paraId="6D714F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60C7D9A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1A9DC1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64315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322258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48ED801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E778E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9.2有下列情形之一的视为投标人相互串通投标，投标文件将被视为无效：</w:t>
      </w:r>
    </w:p>
    <w:p w14:paraId="1358C70C">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（1）不同投标人的投标文件由同一单位或者个人编制；或者不同投标人报名的IP地址一致的；或者不同投标人报名的IP地址一致的；或者编制标书硬件设备CPU编号、硬盘编号、网卡地址一致的情况。</w:t>
      </w:r>
    </w:p>
    <w:p w14:paraId="3677B267">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6060FF95">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09A2F111">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（4）不同投标人的电子或纸质投标文件异常一致或者投标报价呈规律性差异；</w:t>
      </w:r>
    </w:p>
    <w:p w14:paraId="0647F94F">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（5）不同投标人的纸质投标文件相互混装；</w:t>
      </w:r>
    </w:p>
    <w:p w14:paraId="6CE5A8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9.3供应商有下列情形之一的，属于恶意串通行为，将报同级监督管理部门：</w:t>
      </w:r>
    </w:p>
    <w:p w14:paraId="5EC4C16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（1）供应商直接或者间接从采购人或者采购代理机构处获得其他供应商的相关信息并修改其投标文件或者投标文件；</w:t>
      </w:r>
    </w:p>
    <w:p w14:paraId="4B75251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（2）供应商按照采购人或者采购代理机构的授意撤换、修改投标文件或者投标文件；</w:t>
      </w:r>
    </w:p>
    <w:p w14:paraId="44C566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（3）供应商之间协商报价、技术方案等投标文件或者投标文件的实质性内容；</w:t>
      </w:r>
    </w:p>
    <w:p w14:paraId="581D2D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69EB284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4E61F4B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124FE7B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514293D8">
      <w:pPr>
        <w:pStyle w:val="11"/>
        <w:snapToGrid w:val="0"/>
        <w:spacing w:line="360" w:lineRule="auto"/>
        <w:ind w:left="2" w:leftChars="1" w:firstLine="422" w:firstLineChars="200"/>
        <w:rPr>
          <w:rFonts w:hint="eastAsia" w:ascii="宋体" w:hAnsi="宋体" w:eastAsia="宋体" w:cs="宋体"/>
          <w:b/>
          <w:color w:val="auto"/>
          <w:highlight w:val="none"/>
        </w:rPr>
      </w:pPr>
    </w:p>
    <w:p w14:paraId="764C0960">
      <w:pPr>
        <w:pStyle w:val="4"/>
        <w:keepNext w:val="0"/>
        <w:keepLines w:val="0"/>
        <w:spacing w:line="400" w:lineRule="exact"/>
        <w:jc w:val="center"/>
        <w:rPr>
          <w:rFonts w:hint="eastAsia" w:ascii="宋体" w:hAnsi="宋体" w:eastAsia="宋体" w:cs="宋体"/>
          <w:color w:val="auto"/>
          <w:highlight w:val="none"/>
        </w:rPr>
      </w:pPr>
      <w:bookmarkStart w:id="90" w:name="_Toc9988"/>
      <w:bookmarkStart w:id="91" w:name="_Toc254970534"/>
      <w:bookmarkStart w:id="92" w:name="_Toc254970675"/>
      <w:r>
        <w:rPr>
          <w:rFonts w:hint="eastAsia" w:ascii="宋体" w:hAnsi="宋体" w:eastAsia="宋体" w:cs="宋体"/>
          <w:color w:val="auto"/>
          <w:highlight w:val="none"/>
        </w:rPr>
        <w:t>二、招标文件</w:t>
      </w:r>
      <w:bookmarkEnd w:id="90"/>
      <w:bookmarkEnd w:id="91"/>
      <w:bookmarkEnd w:id="92"/>
    </w:p>
    <w:p w14:paraId="515746B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10.招标文件的组成</w:t>
      </w:r>
    </w:p>
    <w:p w14:paraId="68BE8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招标公告；</w:t>
      </w:r>
    </w:p>
    <w:p w14:paraId="4C1DEB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第二章 采购需求； </w:t>
      </w:r>
    </w:p>
    <w:p w14:paraId="061DE9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 投标人须知；</w:t>
      </w:r>
    </w:p>
    <w:p w14:paraId="687999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评标方法及评标标准；</w:t>
      </w:r>
    </w:p>
    <w:p w14:paraId="7B30C9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拟签订的合同文本；</w:t>
      </w:r>
    </w:p>
    <w:p w14:paraId="6FDF16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投标文件格式；</w:t>
      </w:r>
    </w:p>
    <w:p w14:paraId="0D18C3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5CAF99C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418AEC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11.招标文件的澄清、修改 、现场考察和答疑会</w:t>
      </w:r>
    </w:p>
    <w:p w14:paraId="58B3D06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3AEC1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投标人应认真审阅本公开招标文件，如有疑问，或发现其中有误或有要求不合理的，应在投标人须知前附表规定的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39BA90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所有获取招标文件的潜在投标人；不足15日的，采购人或者采购代理机构应当顺延提交投标文件的截止时间。发出的澄清或者修改不影响投标文件编制的也应在截标前3日发出。</w:t>
      </w:r>
    </w:p>
    <w:p w14:paraId="1F5F42D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06E2C50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93"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93"/>
    <w:p w14:paraId="0E1906E7">
      <w:pPr>
        <w:pStyle w:val="4"/>
        <w:keepNext w:val="0"/>
        <w:keepLines w:val="0"/>
        <w:spacing w:line="400" w:lineRule="exact"/>
        <w:jc w:val="center"/>
        <w:rPr>
          <w:rFonts w:hint="eastAsia" w:ascii="宋体" w:hAnsi="宋体" w:eastAsia="宋体" w:cs="宋体"/>
          <w:color w:val="auto"/>
          <w:highlight w:val="none"/>
        </w:rPr>
      </w:pPr>
      <w:bookmarkStart w:id="94" w:name="_Toc254970676"/>
      <w:bookmarkStart w:id="95" w:name="_Toc254970535"/>
      <w:bookmarkStart w:id="96" w:name="_Toc12080"/>
      <w:r>
        <w:rPr>
          <w:rFonts w:hint="eastAsia" w:ascii="宋体" w:hAnsi="宋体" w:eastAsia="宋体" w:cs="宋体"/>
          <w:color w:val="auto"/>
          <w:highlight w:val="none"/>
        </w:rPr>
        <w:t>三、投标文件的编制</w:t>
      </w:r>
      <w:bookmarkEnd w:id="94"/>
      <w:bookmarkEnd w:id="95"/>
      <w:bookmarkEnd w:id="96"/>
    </w:p>
    <w:p w14:paraId="4E298712">
      <w:pPr>
        <w:spacing w:line="360" w:lineRule="auto"/>
        <w:ind w:firstLine="480" w:firstLineChars="200"/>
        <w:rPr>
          <w:rFonts w:hint="eastAsia" w:ascii="宋体" w:hAnsi="宋体" w:eastAsia="宋体" w:cs="宋体"/>
          <w:color w:val="auto"/>
          <w:sz w:val="24"/>
          <w:highlight w:val="none"/>
        </w:rPr>
      </w:pPr>
      <w:bookmarkStart w:id="97" w:name="_Toc254970536"/>
      <w:bookmarkStart w:id="98" w:name="_Toc254970677"/>
      <w:r>
        <w:rPr>
          <w:rFonts w:hint="eastAsia" w:ascii="宋体" w:hAnsi="宋体" w:eastAsia="宋体" w:cs="宋体"/>
          <w:color w:val="auto"/>
          <w:sz w:val="24"/>
          <w:highlight w:val="none"/>
        </w:rPr>
        <w:t>12.投标文件的编制原则</w:t>
      </w:r>
    </w:p>
    <w:p w14:paraId="75C876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12.1投标人必须按照招标文件的要求编制投标文件。投标文件必须对招标文件提出的要求和条件作出明确响应。</w:t>
      </w:r>
    </w:p>
    <w:p w14:paraId="5A650E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2B5815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13.投标文件的组成</w:t>
      </w:r>
      <w:bookmarkEnd w:id="97"/>
      <w:bookmarkEnd w:id="98"/>
    </w:p>
    <w:p w14:paraId="159322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13.1投标文件由报价文件、资格证明文件、商务文件、技术文件四部分组成。</w:t>
      </w:r>
    </w:p>
    <w:p w14:paraId="20F56FAA">
      <w:pPr>
        <w:spacing w:line="360" w:lineRule="auto"/>
        <w:ind w:firstLine="420" w:firstLineChars="200"/>
        <w:rPr>
          <w:rFonts w:hint="eastAsia" w:ascii="宋体" w:hAnsi="宋体" w:eastAsia="宋体" w:cs="宋体"/>
          <w:bCs/>
          <w:color w:val="auto"/>
          <w:szCs w:val="21"/>
          <w:highlight w:val="none"/>
        </w:rPr>
      </w:pPr>
      <w:bookmarkStart w:id="99" w:name="_13.2资格证明文件：具体材料见“投标人须知前附表”。"/>
      <w:bookmarkEnd w:id="99"/>
      <w:bookmarkStart w:id="100" w:name="_13.1报价文件:_具体材料见“投标人须知前附表”。"/>
      <w:bookmarkEnd w:id="100"/>
      <w:r>
        <w:rPr>
          <w:rFonts w:hint="eastAsia" w:ascii="宋体" w:hAnsi="宋体" w:eastAsia="宋体" w:cs="宋体"/>
          <w:bCs/>
          <w:color w:val="auto"/>
          <w:szCs w:val="21"/>
          <w:highlight w:val="none"/>
        </w:rPr>
        <w:t>（1）资格证明文件：具体材料见“投标人须知前附表”。</w:t>
      </w:r>
    </w:p>
    <w:p w14:paraId="14AEE850">
      <w:pPr>
        <w:spacing w:line="360" w:lineRule="auto"/>
        <w:ind w:firstLine="420" w:firstLineChars="200"/>
        <w:rPr>
          <w:rFonts w:hint="eastAsia" w:ascii="宋体" w:hAnsi="宋体" w:eastAsia="宋体" w:cs="宋体"/>
          <w:bCs/>
          <w:color w:val="auto"/>
          <w:szCs w:val="21"/>
          <w:highlight w:val="none"/>
        </w:rPr>
      </w:pPr>
      <w:bookmarkStart w:id="101" w:name="_13.3商务文件:_具体材料见“投标人须知前附表”。"/>
      <w:bookmarkEnd w:id="101"/>
      <w:r>
        <w:rPr>
          <w:rFonts w:hint="eastAsia" w:ascii="宋体" w:hAnsi="宋体" w:eastAsia="宋体" w:cs="宋体"/>
          <w:bCs/>
          <w:color w:val="auto"/>
          <w:szCs w:val="21"/>
          <w:highlight w:val="none"/>
        </w:rPr>
        <w:t>（2）商务文件：具体材料见“投标人须知前附表”。</w:t>
      </w:r>
    </w:p>
    <w:p w14:paraId="51FDA6D3">
      <w:pPr>
        <w:spacing w:line="360" w:lineRule="auto"/>
        <w:ind w:firstLine="420" w:firstLineChars="200"/>
        <w:rPr>
          <w:rFonts w:hint="eastAsia" w:ascii="宋体" w:hAnsi="宋体" w:eastAsia="宋体" w:cs="宋体"/>
          <w:bCs/>
          <w:color w:val="auto"/>
          <w:szCs w:val="21"/>
          <w:highlight w:val="none"/>
        </w:rPr>
      </w:pPr>
      <w:bookmarkStart w:id="102" w:name="_13.4技术文件：具体材料见“投标人须知前附表”。"/>
      <w:bookmarkEnd w:id="102"/>
      <w:r>
        <w:rPr>
          <w:rFonts w:hint="eastAsia" w:ascii="宋体" w:hAnsi="宋体" w:eastAsia="宋体" w:cs="宋体"/>
          <w:bCs/>
          <w:color w:val="auto"/>
          <w:szCs w:val="21"/>
          <w:highlight w:val="none"/>
        </w:rPr>
        <w:t xml:space="preserve">（3）技术文件：具体材料见“投标人须知前附表”。 </w:t>
      </w:r>
    </w:p>
    <w:p w14:paraId="38B9B2D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（4）报价文件： 具体材料见“投标人须知前附表”。</w:t>
      </w:r>
    </w:p>
    <w:p w14:paraId="4701EE37">
      <w:pPr>
        <w:spacing w:line="360" w:lineRule="auto"/>
        <w:ind w:firstLine="420" w:firstLineChars="200"/>
        <w:rPr>
          <w:rFonts w:hint="eastAsia" w:ascii="宋体" w:hAnsi="宋体" w:eastAsia="宋体" w:cs="宋体"/>
          <w:bCs/>
          <w:color w:val="auto"/>
          <w:szCs w:val="21"/>
          <w:highlight w:val="none"/>
        </w:rPr>
      </w:pPr>
      <w:bookmarkStart w:id="103" w:name="_13.5投标文件电子版：具体材料见“投标人须知前附表”。"/>
      <w:bookmarkEnd w:id="103"/>
      <w:r>
        <w:rPr>
          <w:rFonts w:hint="eastAsia" w:ascii="宋体" w:hAnsi="宋体" w:eastAsia="宋体" w:cs="宋体"/>
          <w:bCs/>
          <w:color w:val="auto"/>
          <w:szCs w:val="21"/>
          <w:highlight w:val="none"/>
        </w:rPr>
        <w:t>13.2投标文件电子版：具体要求见本节19.投标文件编制。</w:t>
      </w:r>
    </w:p>
    <w:p w14:paraId="15A76FC8">
      <w:pPr>
        <w:spacing w:line="360" w:lineRule="auto"/>
        <w:ind w:firstLine="480" w:firstLineChars="200"/>
        <w:rPr>
          <w:rFonts w:hint="eastAsia" w:ascii="宋体" w:hAnsi="宋体" w:eastAsia="宋体" w:cs="宋体"/>
          <w:color w:val="auto"/>
          <w:sz w:val="24"/>
          <w:highlight w:val="none"/>
        </w:rPr>
      </w:pPr>
      <w:bookmarkStart w:id="104" w:name="_Toc254970537"/>
      <w:bookmarkStart w:id="105" w:name="_Toc254970678"/>
      <w:r>
        <w:rPr>
          <w:rFonts w:hint="eastAsia" w:ascii="宋体" w:hAnsi="宋体" w:eastAsia="宋体" w:cs="宋体"/>
          <w:color w:val="auto"/>
          <w:sz w:val="24"/>
          <w:highlight w:val="none"/>
        </w:rPr>
        <w:t>14.投标文件的语言及计量</w:t>
      </w:r>
      <w:bookmarkEnd w:id="104"/>
      <w:bookmarkEnd w:id="105"/>
    </w:p>
    <w:p w14:paraId="01286AAA">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14.1语言文字</w:t>
      </w:r>
    </w:p>
    <w:p w14:paraId="235B2F35">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DCD95E7">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14.2投标计量单位</w:t>
      </w:r>
    </w:p>
    <w:p w14:paraId="4612646B">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3830D4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15.投标的风险</w:t>
      </w:r>
    </w:p>
    <w:p w14:paraId="396CD82D">
      <w:pPr>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eastAsia="宋体" w:cs="宋体"/>
          <w:b/>
          <w:bCs/>
          <w:color w:val="auto"/>
          <w:highlight w:val="none"/>
        </w:rPr>
        <w:t>投标文件未按规定的格式编制的、没有按照招标文件要求提供全部资料、没有对招标文件作出实质性响应，投标无效；</w:t>
      </w:r>
    </w:p>
    <w:p w14:paraId="624AF244">
      <w:pPr>
        <w:spacing w:line="360" w:lineRule="auto"/>
        <w:ind w:firstLine="480" w:firstLineChars="200"/>
        <w:rPr>
          <w:rFonts w:hint="eastAsia" w:ascii="宋体" w:hAnsi="宋体" w:eastAsia="宋体" w:cs="宋体"/>
          <w:color w:val="auto"/>
          <w:sz w:val="24"/>
          <w:highlight w:val="none"/>
        </w:rPr>
      </w:pPr>
      <w:bookmarkStart w:id="106" w:name="_Toc254970538"/>
      <w:bookmarkStart w:id="107" w:name="_Toc254970679"/>
      <w:r>
        <w:rPr>
          <w:rFonts w:hint="eastAsia" w:ascii="宋体" w:hAnsi="宋体" w:eastAsia="宋体" w:cs="宋体"/>
          <w:color w:val="auto"/>
          <w:sz w:val="24"/>
          <w:highlight w:val="none"/>
        </w:rPr>
        <w:t>16.投标报价</w:t>
      </w:r>
      <w:bookmarkEnd w:id="106"/>
      <w:bookmarkEnd w:id="107"/>
    </w:p>
    <w:p w14:paraId="56D811C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16.1投标报价应</w:t>
      </w:r>
      <w:r>
        <w:rPr>
          <w:rFonts w:hint="eastAsia" w:ascii="宋体" w:hAnsi="宋体" w:eastAsia="宋体" w:cs="宋体"/>
          <w:bCs/>
          <w:color w:val="auto"/>
          <w:szCs w:val="20"/>
          <w:highlight w:val="none"/>
        </w:rPr>
        <w:t>按“第六章　投标文件格式”中“开标一览表”格式填写。</w:t>
      </w:r>
    </w:p>
    <w:p w14:paraId="253752D8">
      <w:pPr>
        <w:spacing w:line="360" w:lineRule="auto"/>
        <w:ind w:firstLine="420" w:firstLineChars="200"/>
        <w:rPr>
          <w:rFonts w:hint="eastAsia" w:ascii="宋体" w:hAnsi="宋体" w:eastAsia="宋体" w:cs="宋体"/>
          <w:bCs/>
          <w:color w:val="auto"/>
          <w:szCs w:val="21"/>
          <w:highlight w:val="none"/>
        </w:rPr>
      </w:pPr>
      <w:bookmarkStart w:id="108" w:name="_16.2投标报价具体定义见投标人须知前附表。"/>
      <w:bookmarkEnd w:id="108"/>
      <w:r>
        <w:rPr>
          <w:rFonts w:hint="eastAsia" w:ascii="宋体" w:hAnsi="宋体" w:eastAsia="宋体" w:cs="宋体"/>
          <w:bCs/>
          <w:color w:val="auto"/>
          <w:szCs w:val="21"/>
          <w:highlight w:val="none"/>
        </w:rPr>
        <w:t>16.2投标报价具体包括内容详见“投标人须知前附表”。</w:t>
      </w:r>
    </w:p>
    <w:p w14:paraId="29EA24F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16.3投标人必须就所投每个分标的全部内容分别作完整唯一总价报价，不得存在漏项报价；投标人必须就所投分标的单项内容作唯一报价。</w:t>
      </w:r>
    </w:p>
    <w:p w14:paraId="2F1F90F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17.投标有效期</w:t>
      </w:r>
    </w:p>
    <w:p w14:paraId="2A6C9597">
      <w:pPr>
        <w:spacing w:line="360" w:lineRule="auto"/>
        <w:ind w:firstLine="420" w:firstLineChars="200"/>
        <w:rPr>
          <w:rFonts w:hint="eastAsia" w:ascii="宋体" w:hAnsi="宋体" w:eastAsia="宋体" w:cs="宋体"/>
          <w:bCs/>
          <w:color w:val="auto"/>
          <w:szCs w:val="21"/>
          <w:highlight w:val="none"/>
        </w:rPr>
      </w:pPr>
      <w:bookmarkStart w:id="109" w:name="_17.1投标有效期应按“投标人须知中的前附表”规定的期限。"/>
      <w:bookmarkEnd w:id="109"/>
      <w:r>
        <w:rPr>
          <w:rFonts w:hint="eastAsia" w:ascii="宋体" w:hAnsi="宋体" w:eastAsia="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7A581A8E">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17.2</w:t>
      </w:r>
      <w:bookmarkStart w:id="110" w:name="_Toc254970540"/>
      <w:bookmarkStart w:id="111" w:name="_Toc254970681"/>
      <w:r>
        <w:rPr>
          <w:rFonts w:hint="eastAsia" w:ascii="宋体" w:hAnsi="宋体" w:eastAsia="宋体" w:cs="宋体"/>
          <w:bCs/>
          <w:color w:val="auto"/>
          <w:szCs w:val="21"/>
          <w:highlight w:val="none"/>
        </w:rPr>
        <w:t xml:space="preserve"> 投标有效期应按规定的期限作出承诺，具体详见“投标人须知前附表”。</w:t>
      </w:r>
    </w:p>
    <w:p w14:paraId="417B1CD4">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17.3投标人的投标文件在投标有效期内均保持有效。</w:t>
      </w:r>
      <w:bookmarkEnd w:id="110"/>
      <w:bookmarkEnd w:id="111"/>
    </w:p>
    <w:p w14:paraId="78C2C146">
      <w:pPr>
        <w:spacing w:line="360" w:lineRule="auto"/>
        <w:ind w:firstLine="480" w:firstLineChars="200"/>
        <w:rPr>
          <w:rFonts w:hint="eastAsia" w:ascii="宋体" w:hAnsi="宋体" w:eastAsia="宋体" w:cs="宋体"/>
          <w:color w:val="auto"/>
          <w:sz w:val="24"/>
          <w:highlight w:val="none"/>
        </w:rPr>
      </w:pPr>
      <w:bookmarkStart w:id="112" w:name="_18.投标保证金"/>
      <w:bookmarkEnd w:id="112"/>
      <w:bookmarkStart w:id="113" w:name="_Toc254970682"/>
      <w:bookmarkStart w:id="114" w:name="_Toc254970541"/>
      <w:r>
        <w:rPr>
          <w:rFonts w:hint="eastAsia" w:ascii="宋体" w:hAnsi="宋体" w:eastAsia="宋体" w:cs="宋体"/>
          <w:color w:val="auto"/>
          <w:sz w:val="24"/>
          <w:highlight w:val="none"/>
        </w:rPr>
        <w:t>18.投标保证金</w:t>
      </w:r>
      <w:bookmarkEnd w:id="113"/>
      <w:bookmarkEnd w:id="114"/>
    </w:p>
    <w:p w14:paraId="333CC758">
      <w:pPr>
        <w:spacing w:line="360" w:lineRule="auto"/>
        <w:ind w:firstLine="420" w:firstLineChars="200"/>
        <w:rPr>
          <w:rFonts w:hint="eastAsia" w:ascii="宋体" w:hAnsi="宋体" w:eastAsia="宋体" w:cs="宋体"/>
          <w:color w:val="auto"/>
          <w:szCs w:val="21"/>
          <w:highlight w:val="none"/>
        </w:rPr>
      </w:pPr>
      <w:bookmarkStart w:id="115" w:name="_Toc254970683"/>
      <w:bookmarkStart w:id="116" w:name="_Toc254970542"/>
      <w:r>
        <w:rPr>
          <w:rFonts w:hint="eastAsia" w:ascii="宋体" w:hAnsi="宋体" w:eastAsia="宋体" w:cs="宋体"/>
          <w:color w:val="auto"/>
          <w:szCs w:val="21"/>
          <w:highlight w:val="none"/>
        </w:rPr>
        <w:t>见“投标人须知前附表”。</w:t>
      </w:r>
    </w:p>
    <w:p w14:paraId="794064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19.投标文件的</w:t>
      </w:r>
      <w:bookmarkEnd w:id="115"/>
      <w:bookmarkEnd w:id="116"/>
      <w:r>
        <w:rPr>
          <w:rFonts w:hint="eastAsia" w:ascii="宋体" w:hAnsi="宋体" w:eastAsia="宋体" w:cs="宋体"/>
          <w:color w:val="auto"/>
          <w:sz w:val="24"/>
          <w:highlight w:val="none"/>
        </w:rPr>
        <w:t>编制</w:t>
      </w:r>
    </w:p>
    <w:p w14:paraId="507F0CF6">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17" w:name="_19.2投标文件应按报价文件、资格证明文件、商务文件、技术文件分别编制"/>
      <w:bookmarkEnd w:id="117"/>
      <w:r>
        <w:rPr>
          <w:rFonts w:hint="eastAsia" w:ascii="宋体" w:hAnsi="宋体" w:eastAsia="宋体" w:cs="宋体"/>
          <w:color w:val="auto"/>
          <w:szCs w:val="21"/>
          <w:highlight w:val="none"/>
        </w:rPr>
        <w:t xml:space="preserve"> </w:t>
      </w:r>
    </w:p>
    <w:p w14:paraId="5D0DE060">
      <w:pPr>
        <w:pStyle w:val="35"/>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eastAsia="宋体" w:cs="宋体"/>
          <w:b/>
          <w:color w:val="auto"/>
          <w:sz w:val="21"/>
          <w:szCs w:val="21"/>
          <w:highlight w:val="none"/>
        </w:rPr>
        <w:t>其投标无效。</w:t>
      </w:r>
      <w:r>
        <w:rPr>
          <w:rFonts w:hint="eastAsia" w:ascii="宋体" w:hAnsi="宋体" w:eastAsia="宋体" w:cs="宋体"/>
          <w:color w:val="auto"/>
          <w:sz w:val="21"/>
          <w:szCs w:val="21"/>
          <w:highlight w:val="none"/>
        </w:rPr>
        <w:t>骑缝盖公章不视为在规定位置盖章。</w:t>
      </w:r>
    </w:p>
    <w:p w14:paraId="221D57B5">
      <w:pPr>
        <w:pStyle w:val="35"/>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14:paraId="2DFE860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64742F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19.5投标文件应避免涂改、行间插字或者删除，</w:t>
      </w:r>
      <w:r>
        <w:rPr>
          <w:rFonts w:hint="eastAsia" w:ascii="宋体" w:hAnsi="宋体" w:eastAsia="宋体" w:cs="宋体"/>
          <w:b/>
          <w:color w:val="auto"/>
          <w:szCs w:val="21"/>
          <w:highlight w:val="none"/>
        </w:rPr>
        <w:t>否则其投标无效。</w:t>
      </w:r>
    </w:p>
    <w:p w14:paraId="1CA616D1">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37EBF30C">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19.7本项目为南宁市全流程电子化项目，异常情况见“第二节 投标人须知正文”中“四、24.2开标程序。</w:t>
      </w:r>
    </w:p>
    <w:p w14:paraId="1A6DDD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20.备份投标文件</w:t>
      </w:r>
    </w:p>
    <w:p w14:paraId="64F884C1">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详见在“投标人须知前附表”。</w:t>
      </w:r>
    </w:p>
    <w:p w14:paraId="4667325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21.投标文件的提交</w:t>
      </w:r>
    </w:p>
    <w:p w14:paraId="3989EECD">
      <w:pPr>
        <w:spacing w:line="360" w:lineRule="auto"/>
        <w:ind w:firstLine="420" w:firstLineChars="200"/>
        <w:rPr>
          <w:rFonts w:hint="eastAsia" w:ascii="宋体" w:hAnsi="宋体" w:eastAsia="宋体" w:cs="宋体"/>
          <w:b/>
          <w:color w:val="auto"/>
          <w:highlight w:val="none"/>
        </w:rPr>
      </w:pPr>
      <w:bookmarkStart w:id="118" w:name="_21.1投标人必须在“投标人须知中的前附表”规定的投标文件接收时间和投"/>
      <w:bookmarkEnd w:id="118"/>
      <w:r>
        <w:rPr>
          <w:rFonts w:hint="eastAsia" w:ascii="宋体" w:hAnsi="宋体" w:eastAsia="宋体" w:cs="宋体"/>
          <w:bCs/>
          <w:color w:val="auto"/>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南宁市</w:t>
      </w:r>
      <w:r>
        <w:rPr>
          <w:rFonts w:hint="eastAsia" w:ascii="宋体" w:hAnsi="宋体" w:cs="宋体"/>
          <w:bCs/>
          <w:color w:val="auto"/>
          <w:szCs w:val="21"/>
          <w:highlight w:val="none"/>
          <w:lang w:eastAsia="zh-CN"/>
        </w:rPr>
        <w:t>广西政府采购云平台</w:t>
      </w:r>
      <w:r>
        <w:rPr>
          <w:rFonts w:hint="eastAsia" w:ascii="宋体" w:hAnsi="宋体" w:eastAsia="宋体" w:cs="宋体"/>
          <w:bCs/>
          <w:color w:val="auto"/>
          <w:szCs w:val="21"/>
          <w:highlight w:val="none"/>
        </w:rPr>
        <w:t xml:space="preserve">平台”。 </w:t>
      </w:r>
      <w:r>
        <w:rPr>
          <w:rFonts w:hint="eastAsia" w:ascii="宋体" w:hAnsi="宋体" w:eastAsia="宋体" w:cs="宋体"/>
          <w:b/>
          <w:color w:val="auto"/>
          <w:highlight w:val="none"/>
        </w:rPr>
        <w:t xml:space="preserve"> </w:t>
      </w:r>
    </w:p>
    <w:p w14:paraId="1E435323">
      <w:pPr>
        <w:spacing w:line="360" w:lineRule="auto"/>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1"/>
          <w:highlight w:val="none"/>
        </w:rPr>
        <w:t>21.2未在规定时间内提交或者未按照招标文件要求密封或者标记的电子投标文件，</w:t>
      </w:r>
      <w:r>
        <w:rPr>
          <w:rFonts w:hint="eastAsia" w:ascii="宋体" w:hAnsi="宋体" w:cs="宋体"/>
          <w:b/>
          <w:color w:val="auto"/>
          <w:szCs w:val="21"/>
          <w:highlight w:val="none"/>
          <w:lang w:eastAsia="zh-CN"/>
        </w:rPr>
        <w:t>广西政府采购云平台</w:t>
      </w:r>
      <w:r>
        <w:rPr>
          <w:rFonts w:hint="eastAsia" w:ascii="宋体" w:hAnsi="宋体" w:eastAsia="宋体" w:cs="宋体"/>
          <w:b/>
          <w:color w:val="auto"/>
          <w:szCs w:val="21"/>
          <w:highlight w:val="none"/>
        </w:rPr>
        <w:t>将拒收。</w:t>
      </w:r>
    </w:p>
    <w:p w14:paraId="790DA6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21.3电子版投标文件提交方式见“招标公告”中“四、提交投标文件截止时间、开标时间和地点”</w:t>
      </w:r>
      <w:r>
        <w:rPr>
          <w:rFonts w:hint="eastAsia" w:ascii="宋体" w:hAnsi="宋体" w:eastAsia="宋体" w:cs="宋体"/>
          <w:b/>
          <w:color w:val="auto"/>
          <w:szCs w:val="21"/>
          <w:highlight w:val="none"/>
        </w:rPr>
        <w:t xml:space="preserve"> 。</w:t>
      </w:r>
    </w:p>
    <w:p w14:paraId="0268051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投标文件的补充、修改、撤回与退回</w:t>
      </w:r>
      <w:bookmarkStart w:id="119" w:name="_Toc254970684"/>
      <w:bookmarkStart w:id="120" w:name="_Toc254970543"/>
    </w:p>
    <w:p w14:paraId="61556127">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将拒收。（补充、修改或者撤回方式见公告附件“电子投标文件制作与投送教程”）</w:t>
      </w:r>
    </w:p>
    <w:p w14:paraId="74DB287B">
      <w:pPr>
        <w:pStyle w:val="35"/>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收到投标文件，将妥善保存并即时向供应商发出确认回执通知。在投标截止时间前，除供应商补充、修改或者撤回投标文件外，任何单位和个人不得解密或提取投标文件。</w:t>
      </w:r>
    </w:p>
    <w:bookmarkEnd w:id="119"/>
    <w:bookmarkEnd w:id="120"/>
    <w:p w14:paraId="17D2DA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22.3在投标截止时间止提交电子版投标文件的投标人不足3家时，电子版投标文件由代理机构在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操作退回，除此之外采购人和采购代理机构对已提交的投标文件概不退回。</w:t>
      </w:r>
    </w:p>
    <w:p w14:paraId="501AEA0C">
      <w:pPr>
        <w:pStyle w:val="10"/>
        <w:snapToGrid w:val="0"/>
        <w:spacing w:line="400" w:lineRule="exact"/>
        <w:ind w:firstLine="739"/>
        <w:rPr>
          <w:rFonts w:hint="eastAsia" w:ascii="宋体" w:hAnsi="宋体" w:eastAsia="宋体" w:cs="宋体"/>
          <w:snapToGrid w:val="0"/>
          <w:color w:val="auto"/>
          <w:sz w:val="21"/>
          <w:szCs w:val="21"/>
          <w:highlight w:val="none"/>
        </w:rPr>
      </w:pPr>
    </w:p>
    <w:p w14:paraId="087B9284">
      <w:pPr>
        <w:pStyle w:val="4"/>
        <w:keepNext w:val="0"/>
        <w:keepLines w:val="0"/>
        <w:spacing w:line="400" w:lineRule="exact"/>
        <w:jc w:val="center"/>
        <w:rPr>
          <w:rFonts w:hint="eastAsia" w:ascii="宋体" w:hAnsi="宋体" w:eastAsia="宋体" w:cs="宋体"/>
          <w:color w:val="auto"/>
          <w:highlight w:val="none"/>
        </w:rPr>
      </w:pPr>
      <w:bookmarkStart w:id="121" w:name="_Toc254970685"/>
      <w:bookmarkStart w:id="122" w:name="_Toc254970544"/>
      <w:bookmarkStart w:id="123" w:name="_Toc13250"/>
      <w:r>
        <w:rPr>
          <w:rFonts w:hint="eastAsia" w:ascii="宋体" w:hAnsi="宋体" w:eastAsia="宋体" w:cs="宋体"/>
          <w:color w:val="auto"/>
          <w:highlight w:val="none"/>
        </w:rPr>
        <w:t>四、开    标</w:t>
      </w:r>
      <w:bookmarkEnd w:id="121"/>
      <w:bookmarkEnd w:id="122"/>
      <w:bookmarkEnd w:id="123"/>
    </w:p>
    <w:p w14:paraId="2AA8D81A">
      <w:pPr>
        <w:spacing w:line="360" w:lineRule="auto"/>
        <w:ind w:firstLine="480" w:firstLineChars="200"/>
        <w:rPr>
          <w:rFonts w:hint="eastAsia" w:ascii="宋体" w:hAnsi="宋体" w:eastAsia="宋体" w:cs="宋体"/>
          <w:color w:val="auto"/>
          <w:sz w:val="24"/>
          <w:highlight w:val="none"/>
        </w:rPr>
      </w:pPr>
      <w:bookmarkStart w:id="124" w:name="_23.开标时间和地点"/>
      <w:bookmarkEnd w:id="124"/>
      <w:r>
        <w:rPr>
          <w:rFonts w:hint="eastAsia" w:ascii="宋体" w:hAnsi="宋体" w:eastAsia="宋体" w:cs="宋体"/>
          <w:color w:val="auto"/>
          <w:sz w:val="24"/>
          <w:highlight w:val="none"/>
        </w:rPr>
        <w:t>23.开标时间和地点</w:t>
      </w:r>
    </w:p>
    <w:p w14:paraId="34C0177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0B67008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cs="宋体"/>
          <w:bCs/>
          <w:color w:val="auto"/>
          <w:highlight w:val="none"/>
          <w:lang w:eastAsia="zh-CN"/>
        </w:rPr>
        <w:t>广西政府采购云平台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14:paraId="01C459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24.开标程序</w:t>
      </w:r>
    </w:p>
    <w:p w14:paraId="3FC7115B">
      <w:pPr>
        <w:autoSpaceDE w:val="0"/>
        <w:autoSpaceDN w:val="0"/>
        <w:adjustRightInd w:val="0"/>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24.1</w:t>
      </w:r>
      <w:r>
        <w:rPr>
          <w:rFonts w:hint="eastAsia" w:ascii="宋体" w:hAnsi="宋体" w:eastAsia="宋体" w:cs="宋体"/>
          <w:color w:val="auto"/>
          <w:kern w:val="0"/>
          <w:szCs w:val="21"/>
          <w:highlight w:val="none"/>
        </w:rPr>
        <w:t>开标形式：</w:t>
      </w:r>
    </w:p>
    <w:p w14:paraId="0287A7FB">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开标的准备工作由采购代理机构负责落实，采购代理机构必须基于</w:t>
      </w:r>
      <w:r>
        <w:rPr>
          <w:rFonts w:hint="eastAsia" w:ascii="宋体" w:hAnsi="宋体" w:cs="宋体"/>
          <w:bCs/>
          <w:color w:val="auto"/>
          <w:szCs w:val="21"/>
          <w:highlight w:val="none"/>
          <w:lang w:eastAsia="zh-CN"/>
        </w:rPr>
        <w:t>广西政府采购云平台</w:t>
      </w:r>
      <w:r>
        <w:rPr>
          <w:rFonts w:hint="eastAsia" w:ascii="宋体" w:hAnsi="宋体" w:eastAsia="宋体" w:cs="宋体"/>
          <w:bCs/>
          <w:color w:val="auto"/>
          <w:szCs w:val="21"/>
          <w:highlight w:val="none"/>
        </w:rPr>
        <w:t>选取评审专家，如采购代理机构未按规定选取专家的，视为本次开评标无效，应当重新采购；</w:t>
      </w:r>
    </w:p>
    <w:p w14:paraId="7D480CE1">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（2）采购代理机构将按照招标文件规定的时间通过</w:t>
      </w:r>
      <w:r>
        <w:rPr>
          <w:rFonts w:hint="eastAsia" w:ascii="宋体" w:hAnsi="宋体" w:cs="宋体"/>
          <w:bCs/>
          <w:color w:val="auto"/>
          <w:szCs w:val="21"/>
          <w:highlight w:val="none"/>
          <w:lang w:eastAsia="zh-CN"/>
        </w:rPr>
        <w:t>广西政府采购云平台</w:t>
      </w:r>
      <w:r>
        <w:rPr>
          <w:rFonts w:hint="eastAsia" w:ascii="宋体" w:hAnsi="宋体" w:eastAsia="宋体" w:cs="宋体"/>
          <w:bCs/>
          <w:color w:val="auto"/>
          <w:szCs w:val="21"/>
          <w:highlight w:val="none"/>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175CA56">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24.2开标程序：</w:t>
      </w:r>
    </w:p>
    <w:p w14:paraId="12B9451A">
      <w:pPr>
        <w:pStyle w:val="11"/>
        <w:snapToGrid w:val="0"/>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（1）解密电子投标文件。</w:t>
      </w:r>
      <w:r>
        <w:rPr>
          <w:rFonts w:hint="eastAsia" w:hAnsi="宋体" w:cs="宋体"/>
          <w:b/>
          <w:color w:val="auto"/>
          <w:szCs w:val="21"/>
          <w:highlight w:val="none"/>
          <w:lang w:eastAsia="zh-CN"/>
        </w:rPr>
        <w:t>广西政府采购云平台</w:t>
      </w:r>
      <w:r>
        <w:rPr>
          <w:rFonts w:hint="eastAsia" w:ascii="宋体" w:hAnsi="宋体" w:eastAsia="宋体" w:cs="宋体"/>
          <w:color w:val="auto"/>
          <w:szCs w:val="21"/>
          <w:highlight w:val="none"/>
        </w:rPr>
        <w:t>按开标时间自动提取所有投标文件。采购代理机构依托</w:t>
      </w:r>
      <w:r>
        <w:rPr>
          <w:rFonts w:hint="eastAsia" w:hAnsi="宋体" w:cs="宋体"/>
          <w:color w:val="auto"/>
          <w:szCs w:val="21"/>
          <w:highlight w:val="none"/>
          <w:lang w:eastAsia="zh-CN"/>
        </w:rPr>
        <w:t>广西政府采购云平台</w:t>
      </w:r>
      <w:r>
        <w:rPr>
          <w:rFonts w:hint="eastAsia" w:ascii="宋体" w:hAnsi="宋体" w:eastAsia="宋体" w:cs="宋体"/>
          <w:color w:val="auto"/>
          <w:szCs w:val="21"/>
          <w:highlight w:val="none"/>
        </w:rPr>
        <w:t>向各投标人发出电子加密投标文件【开始解密】通知，由投标人按招标文件规定的时间内自行进行投标文件解密。投标人的法定代表人或其委托代理人</w:t>
      </w:r>
      <w:r>
        <w:rPr>
          <w:rFonts w:hint="eastAsia" w:ascii="宋体" w:hAnsi="宋体" w:eastAsia="宋体" w:cs="宋体"/>
          <w:b/>
          <w:color w:val="auto"/>
          <w:szCs w:val="21"/>
          <w:highlight w:val="none"/>
        </w:rPr>
        <w:t>须携带加密时所用的CA锁准时登录到</w:t>
      </w:r>
      <w:r>
        <w:rPr>
          <w:rFonts w:hint="eastAsia" w:hAnsi="宋体" w:cs="宋体"/>
          <w:b/>
          <w:color w:val="auto"/>
          <w:szCs w:val="21"/>
          <w:highlight w:val="none"/>
          <w:lang w:eastAsia="zh-CN"/>
        </w:rPr>
        <w:t>广西政府采购云平台</w:t>
      </w:r>
      <w:r>
        <w:rPr>
          <w:rFonts w:hint="eastAsia" w:ascii="宋体" w:hAnsi="宋体" w:eastAsia="宋体" w:cs="宋体"/>
          <w:b/>
          <w:color w:val="auto"/>
          <w:szCs w:val="21"/>
          <w:highlight w:val="none"/>
        </w:rPr>
        <w:t>电子开标大厅签到并对电子投标文件解密</w:t>
      </w:r>
      <w:r>
        <w:rPr>
          <w:rFonts w:hint="eastAsia" w:ascii="宋体" w:hAnsi="宋体" w:eastAsia="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宋体" w:hAnsi="宋体" w:eastAsia="宋体" w:cs="宋体"/>
          <w:b/>
          <w:color w:val="auto"/>
          <w:szCs w:val="21"/>
          <w:highlight w:val="none"/>
        </w:rPr>
        <w:t>均视为无效投标。</w:t>
      </w:r>
    </w:p>
    <w:p w14:paraId="0B45B37B">
      <w:pPr>
        <w:pStyle w:val="11"/>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（解密</w:t>
      </w:r>
      <w:r>
        <w:rPr>
          <w:rFonts w:hint="eastAsia" w:ascii="宋体" w:hAnsi="宋体" w:eastAsia="宋体" w:cs="宋体"/>
          <w:bCs/>
          <w:color w:val="auto"/>
          <w:szCs w:val="21"/>
          <w:highlight w:val="none"/>
        </w:rPr>
        <w:t>异常情况处理：详见本章</w:t>
      </w:r>
      <w:r>
        <w:rPr>
          <w:rFonts w:hint="eastAsia" w:ascii="宋体" w:hAnsi="宋体" w:eastAsia="宋体" w:cs="宋体"/>
          <w:color w:val="auto"/>
          <w:highlight w:val="none"/>
        </w:rPr>
        <w:t>29.3 电子交易活动的中止。</w:t>
      </w:r>
      <w:r>
        <w:rPr>
          <w:rFonts w:hint="eastAsia" w:ascii="宋体" w:hAnsi="宋体" w:eastAsia="宋体" w:cs="宋体"/>
          <w:color w:val="auto"/>
          <w:szCs w:val="21"/>
          <w:highlight w:val="none"/>
        </w:rPr>
        <w:t>）</w:t>
      </w:r>
    </w:p>
    <w:p w14:paraId="53B0A1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color w:val="auto"/>
          <w:szCs w:val="21"/>
          <w:highlight w:val="none"/>
        </w:rPr>
        <w:t>电子唱标。</w:t>
      </w:r>
      <w:r>
        <w:rPr>
          <w:rFonts w:hint="eastAsia" w:ascii="宋体" w:hAnsi="宋体" w:eastAsia="宋体" w:cs="宋体"/>
          <w:color w:val="auto"/>
          <w:szCs w:val="21"/>
          <w:highlight w:val="none"/>
        </w:rPr>
        <w:t>投标文件解密结束，各投标供应商报价均在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远程不见面开标大厅展示；</w:t>
      </w:r>
    </w:p>
    <w:p w14:paraId="7E7EEC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
          <w:color w:val="auto"/>
          <w:szCs w:val="21"/>
          <w:highlight w:val="none"/>
        </w:rPr>
        <w:t>签署电子《政府采购活动现场确认声明书》。</w:t>
      </w:r>
      <w:r>
        <w:rPr>
          <w:rFonts w:hint="eastAsia" w:ascii="宋体" w:hAnsi="宋体" w:eastAsia="宋体" w:cs="宋体"/>
          <w:color w:val="auto"/>
          <w:szCs w:val="21"/>
          <w:highlight w:val="none"/>
        </w:rPr>
        <w:t>通过邮件形式在远程不见面开标大厅发送各投标人签署电子《政府采购活动现场确认声明书》。</w:t>
      </w:r>
    </w:p>
    <w:p w14:paraId="5A888EEF">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25BF344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459F143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（6）开标结束。</w:t>
      </w:r>
    </w:p>
    <w:p w14:paraId="35B94567">
      <w:pPr>
        <w:pStyle w:val="11"/>
        <w:snapToGrid w:val="0"/>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特别说明：</w:t>
      </w:r>
      <w:r>
        <w:rPr>
          <w:rFonts w:hint="eastAsia" w:ascii="宋体" w:hAnsi="宋体" w:eastAsia="宋体" w:cs="宋体"/>
          <w:color w:val="auto"/>
          <w:szCs w:val="21"/>
          <w:highlight w:val="none"/>
        </w:rPr>
        <w:t>如遇</w:t>
      </w:r>
      <w:r>
        <w:rPr>
          <w:rFonts w:hint="eastAsia" w:hAnsi="宋体" w:cs="宋体"/>
          <w:color w:val="auto"/>
          <w:szCs w:val="21"/>
          <w:highlight w:val="none"/>
          <w:lang w:eastAsia="zh-CN"/>
        </w:rPr>
        <w:t>广西政府采购云平台</w:t>
      </w:r>
      <w:r>
        <w:rPr>
          <w:rFonts w:hint="eastAsia" w:ascii="宋体" w:hAnsi="宋体" w:eastAsia="宋体" w:cs="宋体"/>
          <w:color w:val="auto"/>
          <w:szCs w:val="21"/>
          <w:highlight w:val="none"/>
        </w:rPr>
        <w:t>电子化开标或评审程序调整的，按调整后执行。</w:t>
      </w:r>
    </w:p>
    <w:p w14:paraId="6312BB22">
      <w:pPr>
        <w:pStyle w:val="11"/>
        <w:snapToGrid w:val="0"/>
        <w:spacing w:line="400" w:lineRule="exact"/>
        <w:ind w:left="689" w:leftChars="228" w:hanging="210" w:hangingChars="100"/>
        <w:rPr>
          <w:rFonts w:hint="eastAsia" w:ascii="宋体" w:hAnsi="宋体" w:eastAsia="宋体" w:cs="宋体"/>
          <w:color w:val="auto"/>
          <w:highlight w:val="none"/>
        </w:rPr>
      </w:pPr>
    </w:p>
    <w:p w14:paraId="47B9640C">
      <w:pPr>
        <w:pStyle w:val="4"/>
        <w:keepNext w:val="0"/>
        <w:keepLines w:val="0"/>
        <w:spacing w:line="400" w:lineRule="exact"/>
        <w:jc w:val="center"/>
        <w:rPr>
          <w:rFonts w:hint="eastAsia" w:ascii="宋体" w:hAnsi="宋体" w:eastAsia="宋体" w:cs="宋体"/>
          <w:color w:val="auto"/>
          <w:highlight w:val="none"/>
        </w:rPr>
      </w:pPr>
      <w:bookmarkStart w:id="125" w:name="_Toc31994"/>
      <w:r>
        <w:rPr>
          <w:rFonts w:hint="eastAsia" w:ascii="宋体" w:hAnsi="宋体" w:eastAsia="宋体" w:cs="宋体"/>
          <w:color w:val="auto"/>
          <w:highlight w:val="none"/>
        </w:rPr>
        <w:t>五、资格审查</w:t>
      </w:r>
      <w:bookmarkEnd w:id="125"/>
    </w:p>
    <w:p w14:paraId="274BAEC4">
      <w:pPr>
        <w:pStyle w:val="6"/>
        <w:keepNext w:val="0"/>
        <w:keepLines w:val="0"/>
        <w:spacing w:before="0" w:after="0"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25.资格审查</w:t>
      </w:r>
    </w:p>
    <w:p w14:paraId="29E0F091">
      <w:pPr>
        <w:spacing w:line="360" w:lineRule="auto"/>
        <w:ind w:firstLine="42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 xml:space="preserve"> 25.1开标结束后，采购人或采购机构依法通过电子投标文件对投标人的资格进行线上审查。</w:t>
      </w:r>
    </w:p>
    <w:p w14:paraId="3825C3E6">
      <w:pPr>
        <w:spacing w:line="360" w:lineRule="auto"/>
        <w:ind w:firstLine="42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 xml:space="preserve"> 25.2采购人或采购机构依据法律法规和招标文件的规定，对投标人的基本资格条件、特定资格条件进行审查。</w:t>
      </w:r>
    </w:p>
    <w:p w14:paraId="3C2119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7B3EB869">
      <w:pPr>
        <w:spacing w:line="360" w:lineRule="auto"/>
        <w:ind w:firstLine="422" w:firstLineChars="200"/>
        <w:rPr>
          <w:rFonts w:hint="eastAsia" w:ascii="宋体" w:hAnsi="宋体" w:eastAsia="宋体" w:cs="宋体"/>
          <w:b/>
          <w:bCs/>
          <w:color w:val="auto"/>
          <w:szCs w:val="20"/>
          <w:highlight w:val="none"/>
        </w:rPr>
      </w:pPr>
      <w:bookmarkStart w:id="126" w:name="_25.3_投标人有下列情形之一的，资格审查不通过而导致其投标无效："/>
      <w:bookmarkEnd w:id="126"/>
      <w:r>
        <w:rPr>
          <w:rFonts w:hint="eastAsia" w:ascii="宋体" w:hAnsi="宋体" w:eastAsia="宋体" w:cs="宋体"/>
          <w:b/>
          <w:bCs/>
          <w:color w:val="auto"/>
          <w:szCs w:val="20"/>
          <w:highlight w:val="none"/>
        </w:rPr>
        <w:t>25.4投标人有下列情形之一的，资格审查不通过，作无效投标处理：</w:t>
      </w:r>
    </w:p>
    <w:p w14:paraId="02E823D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cs="宋体"/>
          <w:color w:val="auto"/>
          <w:highlight w:val="none"/>
          <w:lang w:eastAsia="zh-CN"/>
        </w:rPr>
        <w:t>广西政府采购云平台</w:t>
      </w:r>
      <w:r>
        <w:rPr>
          <w:rFonts w:hint="eastAsia" w:ascii="宋体" w:hAnsi="宋体" w:eastAsia="宋体" w:cs="宋体"/>
          <w:color w:val="auto"/>
          <w:highlight w:val="none"/>
        </w:rPr>
        <w:t>已与“信用中国”平台做接口，审查专家可直接在线查询）</w:t>
      </w:r>
    </w:p>
    <w:p w14:paraId="2E98098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62B0329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38206F3E">
      <w:pPr>
        <w:pStyle w:val="6"/>
        <w:keepNext w:val="0"/>
        <w:keepLines w:val="0"/>
        <w:spacing w:before="0" w:after="0" w:line="360" w:lineRule="auto"/>
        <w:ind w:firstLine="420" w:firstLineChars="200"/>
        <w:rPr>
          <w:rFonts w:hint="eastAsia" w:ascii="宋体" w:hAnsi="宋体" w:eastAsia="宋体" w:cs="宋体"/>
          <w:b w:val="0"/>
          <w:bCs w:val="0"/>
          <w:color w:val="auto"/>
          <w:sz w:val="21"/>
          <w:szCs w:val="20"/>
          <w:highlight w:val="none"/>
        </w:rPr>
      </w:pPr>
      <w:r>
        <w:rPr>
          <w:rFonts w:hint="eastAsia" w:ascii="宋体" w:hAnsi="宋体" w:eastAsia="宋体" w:cs="宋体"/>
          <w:b w:val="0"/>
          <w:bCs w:val="0"/>
          <w:color w:val="auto"/>
          <w:sz w:val="21"/>
          <w:szCs w:val="20"/>
          <w:highlight w:val="none"/>
        </w:rPr>
        <w:t>25.5资格审查的合格投标人不足3家的，不得评标。</w:t>
      </w:r>
    </w:p>
    <w:p w14:paraId="3CDCBDE0">
      <w:pPr>
        <w:pStyle w:val="4"/>
        <w:keepNext w:val="0"/>
        <w:keepLines w:val="0"/>
        <w:spacing w:line="360" w:lineRule="auto"/>
        <w:jc w:val="center"/>
        <w:rPr>
          <w:rFonts w:hint="eastAsia" w:ascii="宋体" w:hAnsi="宋体" w:eastAsia="宋体" w:cs="宋体"/>
          <w:color w:val="auto"/>
          <w:highlight w:val="none"/>
        </w:rPr>
      </w:pPr>
      <w:bookmarkStart w:id="127" w:name="_Toc20983"/>
      <w:r>
        <w:rPr>
          <w:rFonts w:hint="eastAsia" w:ascii="宋体" w:hAnsi="宋体" w:eastAsia="宋体" w:cs="宋体"/>
          <w:color w:val="auto"/>
          <w:highlight w:val="none"/>
        </w:rPr>
        <w:t>六、评   标</w:t>
      </w:r>
      <w:bookmarkEnd w:id="127"/>
    </w:p>
    <w:p w14:paraId="31E4886E">
      <w:pPr>
        <w:spacing w:line="360" w:lineRule="auto"/>
        <w:ind w:firstLine="480" w:firstLineChars="200"/>
        <w:rPr>
          <w:rFonts w:hint="eastAsia" w:ascii="宋体" w:hAnsi="宋体" w:eastAsia="宋体" w:cs="宋体"/>
          <w:color w:val="auto"/>
          <w:sz w:val="24"/>
          <w:highlight w:val="none"/>
        </w:rPr>
      </w:pPr>
      <w:bookmarkStart w:id="128" w:name="_26.组建评标委员会"/>
      <w:bookmarkEnd w:id="128"/>
      <w:r>
        <w:rPr>
          <w:rFonts w:hint="eastAsia" w:ascii="宋体" w:hAnsi="宋体" w:eastAsia="宋体" w:cs="宋体"/>
          <w:color w:val="auto"/>
          <w:sz w:val="24"/>
          <w:highlight w:val="none"/>
        </w:rPr>
        <w:t>26.组建评标委员会</w:t>
      </w:r>
    </w:p>
    <w:p w14:paraId="30737D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评标委员会由采购人代表和评审专家组成，人数为5人以上单数，其中评审专家不得少于成员总数的三分之二。</w:t>
      </w:r>
    </w:p>
    <w:p w14:paraId="7C7B33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参加过采购项目前期咨询论证的专家，不得参加该采购项目的评审活动。</w:t>
      </w:r>
    </w:p>
    <w:p w14:paraId="3DD92D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27.评标的依据</w:t>
      </w:r>
    </w:p>
    <w:p w14:paraId="6FC050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评标委员会以招标文件为依据对投标文件进行评审，“第四章 评标方法和评标标准”没有规定的方法、评审因素和标准，不作为评标依据。</w:t>
      </w:r>
    </w:p>
    <w:p w14:paraId="2610F25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28.评标原则</w:t>
      </w:r>
    </w:p>
    <w:p w14:paraId="7CA6CA3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ADAA5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29" w:name="_28.3评标方法。本项目将按须知前附表规定的评标办法进行评标，具体评标"/>
      <w:bookmarkEnd w:id="129"/>
    </w:p>
    <w:p w14:paraId="61725B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C3BE3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098F67B3">
      <w:pPr>
        <w:widowControl/>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FBB67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29.评标方法及评标标准</w:t>
      </w:r>
    </w:p>
    <w:p w14:paraId="0C90B96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14:paraId="4BE2F6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14:paraId="66F67A0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100709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6E95A1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0111D22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08144CF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6710A4A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6B73E80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773236A">
      <w:pPr>
        <w:pStyle w:val="11"/>
        <w:snapToGrid w:val="0"/>
        <w:spacing w:line="400" w:lineRule="exact"/>
        <w:ind w:firstLine="420" w:firstLineChars="200"/>
        <w:rPr>
          <w:rFonts w:hint="eastAsia" w:ascii="宋体" w:hAnsi="宋体" w:eastAsia="宋体" w:cs="宋体"/>
          <w:color w:val="auto"/>
          <w:highlight w:val="none"/>
        </w:rPr>
      </w:pPr>
    </w:p>
    <w:p w14:paraId="2624883E">
      <w:pPr>
        <w:pStyle w:val="4"/>
        <w:keepNext w:val="0"/>
        <w:keepLines w:val="0"/>
        <w:spacing w:line="400" w:lineRule="exact"/>
        <w:jc w:val="center"/>
        <w:rPr>
          <w:rFonts w:hint="eastAsia" w:ascii="宋体" w:hAnsi="宋体" w:eastAsia="宋体" w:cs="宋体"/>
          <w:color w:val="auto"/>
          <w:highlight w:val="none"/>
        </w:rPr>
      </w:pPr>
      <w:bookmarkStart w:id="130" w:name="_Toc254970546"/>
      <w:bookmarkStart w:id="131" w:name="_Toc254970687"/>
      <w:bookmarkStart w:id="132" w:name="_Toc24771"/>
      <w:r>
        <w:rPr>
          <w:rFonts w:hint="eastAsia" w:ascii="宋体" w:hAnsi="宋体" w:eastAsia="宋体" w:cs="宋体"/>
          <w:color w:val="auto"/>
          <w:highlight w:val="none"/>
        </w:rPr>
        <w:t>七、</w:t>
      </w:r>
      <w:bookmarkEnd w:id="130"/>
      <w:bookmarkEnd w:id="131"/>
      <w:r>
        <w:rPr>
          <w:rFonts w:hint="eastAsia" w:ascii="宋体" w:hAnsi="宋体" w:eastAsia="宋体" w:cs="宋体"/>
          <w:color w:val="auto"/>
          <w:highlight w:val="none"/>
        </w:rPr>
        <w:t>中标和合同</w:t>
      </w:r>
      <w:bookmarkEnd w:id="132"/>
    </w:p>
    <w:p w14:paraId="5EDBFB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30.确定中标人</w:t>
      </w:r>
    </w:p>
    <w:p w14:paraId="62815DB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30.1本项目授权评标委员会直接按第四章“评标方法及标准”的规定排列中标候选人顺序，并依照次序确定中标人。</w:t>
      </w:r>
    </w:p>
    <w:p w14:paraId="503491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0E742A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30.3中标供应商无正当理由拒签合同的，根据《中华人民共和国政府采购法》第七十七条第一款规定处理。</w:t>
      </w:r>
    </w:p>
    <w:p w14:paraId="78ECCF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30.4根据《中华人民共和国民法典》</w:t>
      </w:r>
      <w:r>
        <w:rPr>
          <w:rFonts w:hint="eastAsia" w:ascii="宋体" w:hAnsi="宋体" w:eastAsia="宋体" w:cs="宋体"/>
          <w:color w:val="auto"/>
          <w:sz w:val="19"/>
          <w:szCs w:val="19"/>
          <w:highlight w:val="none"/>
        </w:rPr>
        <w:t>第五百六十三条</w:t>
      </w:r>
      <w:r>
        <w:rPr>
          <w:rFonts w:hint="eastAsia" w:ascii="宋体" w:hAnsi="宋体" w:eastAsia="宋体" w:cs="宋体"/>
          <w:color w:val="auto"/>
          <w:szCs w:val="21"/>
          <w:highlight w:val="none"/>
        </w:rPr>
        <w:t>，因不可抗力致使不能实现合同目的的，当事人可以解除合同。</w:t>
      </w:r>
    </w:p>
    <w:p w14:paraId="406C77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结果公告</w:t>
      </w:r>
    </w:p>
    <w:p w14:paraId="633FE74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在中标供应商确定之日起2个工作日内，由采购代理机构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发布中标结果公告，中标结果公告期限为1个工作日，发布中标结果公告的同时向中标供应商发出中标通知书。</w:t>
      </w:r>
      <w:r>
        <w:rPr>
          <w:rFonts w:hint="eastAsia" w:ascii="宋体" w:hAnsi="宋体" w:eastAsia="宋体" w:cs="宋体"/>
          <w:b/>
          <w:color w:val="auto"/>
          <w:szCs w:val="21"/>
          <w:highlight w:val="none"/>
        </w:rPr>
        <w:t>采购代理机构发出中标通知书前，应当对中标人信用进行核实，对列入失信被执行人、</w:t>
      </w:r>
      <w:r>
        <w:rPr>
          <w:rFonts w:hint="eastAsia" w:ascii="宋体" w:hAnsi="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、政府采购严重违法失信行为记录名单及其他不符合《中华人民共和国政府采购法》第二十二条规定条件的投标人，取消其中标资格，并确定排名第二的中标候选人为中标人。</w:t>
      </w:r>
      <w:r>
        <w:rPr>
          <w:rFonts w:hint="eastAsia" w:ascii="宋体" w:hAnsi="宋体" w:eastAsia="宋体" w:cs="宋体"/>
          <w:color w:val="auto"/>
          <w:szCs w:val="21"/>
          <w:highlight w:val="none"/>
        </w:rPr>
        <w:t>排名第二的中标候选人因前款规定的同样原因被取消中标资格的，授权的评标委员会可以确定排名第三的中标候选人为中标人，以此类推。</w:t>
      </w:r>
    </w:p>
    <w:p w14:paraId="33916F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7801EC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r>
        <w:rPr>
          <w:rFonts w:hint="eastAsia" w:ascii="宋体" w:hAnsi="宋体" w:cs="宋体"/>
          <w:color w:val="auto"/>
          <w:szCs w:val="21"/>
          <w:highlight w:val="none"/>
          <w:lang w:val="en-US" w:eastAsia="zh-CN"/>
        </w:rPr>
        <w:t>中小</w:t>
      </w:r>
      <w:r>
        <w:rPr>
          <w:rFonts w:hint="eastAsia" w:ascii="宋体" w:hAnsi="宋体" w:eastAsia="宋体" w:cs="宋体"/>
          <w:color w:val="auto"/>
          <w:szCs w:val="21"/>
          <w:highlight w:val="none"/>
        </w:rPr>
        <w:t>企业在政府采购活动过程中，请根据企业的真实情况出具《</w:t>
      </w:r>
      <w:r>
        <w:rPr>
          <w:rFonts w:hint="eastAsia" w:ascii="宋体" w:hAnsi="宋体" w:cs="宋体"/>
          <w:color w:val="auto"/>
          <w:szCs w:val="21"/>
          <w:highlight w:val="none"/>
          <w:lang w:val="en-US" w:eastAsia="zh-CN"/>
        </w:rPr>
        <w:t>中小</w:t>
      </w:r>
      <w:r>
        <w:rPr>
          <w:rFonts w:hint="eastAsia" w:ascii="宋体" w:hAnsi="宋体" w:eastAsia="宋体" w:cs="宋体"/>
          <w:color w:val="auto"/>
          <w:szCs w:val="21"/>
          <w:highlight w:val="none"/>
        </w:rPr>
        <w:t>企业声明函》。依法享受中小企业优惠政策的，采购人或者采购代理机构在公告中标结果时，同时公告其《中小企业声明函》，接受社会监督。</w:t>
      </w:r>
    </w:p>
    <w:p w14:paraId="7CC8D532">
      <w:pPr>
        <w:numPr>
          <w:ilvl w:val="0"/>
          <w:numId w:val="1"/>
        </w:numPr>
        <w:spacing w:line="360" w:lineRule="auto"/>
        <w:ind w:firstLine="480" w:firstLineChars="200"/>
        <w:rPr>
          <w:rFonts w:hint="eastAsia"/>
        </w:rPr>
      </w:pPr>
      <w:r>
        <w:rPr>
          <w:rFonts w:hint="eastAsia" w:ascii="宋体" w:hAnsi="宋体" w:eastAsia="宋体" w:cs="宋体"/>
          <w:color w:val="auto"/>
          <w:sz w:val="24"/>
          <w:highlight w:val="none"/>
        </w:rPr>
        <w:t>发出中标通知书</w:t>
      </w:r>
    </w:p>
    <w:p w14:paraId="0E96BF0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32.1在发布中标公告的同时，采购代理机构向中标人通过</w:t>
      </w:r>
      <w:r>
        <w:rPr>
          <w:rFonts w:hint="eastAsia" w:ascii="宋体" w:hAnsi="宋体" w:cs="宋体"/>
          <w:b/>
          <w:color w:val="auto"/>
          <w:szCs w:val="21"/>
          <w:highlight w:val="none"/>
          <w:lang w:eastAsia="zh-CN"/>
        </w:rPr>
        <w:t>广西政府采购云平台</w:t>
      </w:r>
      <w:r>
        <w:rPr>
          <w:rFonts w:hint="eastAsia" w:ascii="宋体" w:hAnsi="宋体" w:eastAsia="宋体" w:cs="宋体"/>
          <w:b/>
          <w:color w:val="auto"/>
          <w:szCs w:val="21"/>
          <w:highlight w:val="none"/>
        </w:rPr>
        <w:t>发出电子中标通知书。</w:t>
      </w:r>
    </w:p>
    <w:p w14:paraId="450C9A1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5A44C6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 无义务解释未中标原因</w:t>
      </w:r>
    </w:p>
    <w:p w14:paraId="293CFF5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采购代理机构无义务向未中标的投标人解释未中标原因和退还投标文件。</w:t>
      </w:r>
    </w:p>
    <w:p w14:paraId="3554C8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34.合同授予标准</w:t>
      </w:r>
    </w:p>
    <w:p w14:paraId="2464BE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合同将授予被确定实质上响应招标文件要求，具备履行合同能力的中标人（招标文件另有约定多名中标人的除外）。</w:t>
      </w:r>
    </w:p>
    <w:p w14:paraId="15F474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35.履约保证金</w:t>
      </w:r>
    </w:p>
    <w:p w14:paraId="708F22BA">
      <w:pPr>
        <w:spacing w:line="360" w:lineRule="auto"/>
        <w:ind w:firstLine="420" w:firstLineChars="200"/>
        <w:rPr>
          <w:rFonts w:hint="eastAsia" w:ascii="宋体" w:hAnsi="宋体" w:eastAsia="宋体" w:cs="宋体"/>
          <w:color w:val="auto"/>
          <w:szCs w:val="21"/>
          <w:highlight w:val="none"/>
        </w:rPr>
      </w:pPr>
      <w:bookmarkStart w:id="133" w:name="_39.1中标人须于签订合同前按本须知前附表规定的金额转账或电汇到指定账"/>
      <w:bookmarkEnd w:id="133"/>
      <w:r>
        <w:rPr>
          <w:rFonts w:hint="eastAsia" w:ascii="宋体" w:hAnsi="宋体" w:eastAsia="宋体" w:cs="宋体"/>
          <w:color w:val="auto"/>
          <w:szCs w:val="21"/>
          <w:highlight w:val="none"/>
        </w:rPr>
        <w:t>见“投标人须知前附表”。</w:t>
      </w:r>
    </w:p>
    <w:p w14:paraId="2ABF24E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36.签订合同</w:t>
      </w:r>
    </w:p>
    <w:p w14:paraId="615EB1CE">
      <w:pPr>
        <w:pStyle w:val="35"/>
        <w:snapToGrid w:val="0"/>
        <w:spacing w:before="0"/>
        <w:ind w:firstLine="422"/>
        <w:rPr>
          <w:rFonts w:hint="eastAsia" w:ascii="宋体" w:hAnsi="宋体" w:eastAsia="宋体" w:cs="宋体"/>
          <w:color w:val="auto"/>
          <w:kern w:val="0"/>
          <w:sz w:val="21"/>
          <w:szCs w:val="21"/>
          <w:highlight w:val="none"/>
          <w:lang w:val="zh-CN"/>
        </w:rPr>
      </w:pPr>
      <w:bookmarkStart w:id="134" w:name="_40.1投标人接到中标通知书后，按须知前附表规定向采购人出示相关资格证"/>
      <w:bookmarkEnd w:id="134"/>
      <w:r>
        <w:rPr>
          <w:rFonts w:hint="eastAsia" w:ascii="宋体" w:hAnsi="宋体" w:eastAsia="宋体" w:cs="宋体"/>
          <w:b/>
          <w:color w:val="auto"/>
          <w:sz w:val="21"/>
          <w:szCs w:val="21"/>
          <w:highlight w:val="none"/>
        </w:rPr>
        <w:t xml:space="preserve"> 36.1中标人领取中标通知书后，</w:t>
      </w:r>
      <w:r>
        <w:rPr>
          <w:rFonts w:hint="eastAsia" w:ascii="宋体" w:hAnsi="宋体" w:eastAsia="宋体" w:cs="宋体"/>
          <w:color w:val="auto"/>
          <w:kern w:val="0"/>
          <w:sz w:val="21"/>
          <w:szCs w:val="21"/>
          <w:highlight w:val="none"/>
          <w:lang w:val="zh-CN"/>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14:paraId="0CD30106">
      <w:pPr>
        <w:pStyle w:val="35"/>
        <w:snapToGrid w:val="0"/>
        <w:spacing w:before="0"/>
        <w:ind w:firstLine="42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36.2</w:t>
      </w:r>
      <w:r>
        <w:rPr>
          <w:rFonts w:hint="eastAsia" w:ascii="宋体" w:hAnsi="宋体" w:eastAsia="宋体" w:cs="宋体"/>
          <w:color w:val="auto"/>
          <w:sz w:val="21"/>
          <w:szCs w:val="21"/>
          <w:highlight w:val="none"/>
        </w:rPr>
        <w:t>采购合同由采购人与中标供应商根据招标文件、投标文件等内容通过政府采购电子交易平台在线签订，自动备案。</w:t>
      </w:r>
    </w:p>
    <w:p w14:paraId="2AA4F24B">
      <w:pPr>
        <w:pStyle w:val="35"/>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36.3签订合同时间：按中标通知书规定的时间与采购人签订合同（最长不能超过25日）。</w:t>
      </w:r>
    </w:p>
    <w:p w14:paraId="6869C0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438A25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77E31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75CD69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36.7如签订合同并生效后，供应商无故拒绝或延期，除按照合同条款处理外，将承担相应的法律责任。</w:t>
      </w:r>
    </w:p>
    <w:p w14:paraId="492DBAD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0D234B24">
      <w:pPr>
        <w:spacing w:line="360" w:lineRule="auto"/>
        <w:ind w:firstLine="480" w:firstLineChars="200"/>
        <w:rPr>
          <w:rFonts w:hint="eastAsia" w:ascii="宋体" w:hAnsi="宋体" w:eastAsia="宋体" w:cs="宋体"/>
          <w:color w:val="auto"/>
          <w:sz w:val="24"/>
          <w:highlight w:val="none"/>
        </w:rPr>
      </w:pPr>
      <w:bookmarkStart w:id="135" w:name="_41.政府采购合同公告"/>
      <w:bookmarkEnd w:id="135"/>
      <w:r>
        <w:rPr>
          <w:rFonts w:hint="eastAsia" w:ascii="宋体" w:hAnsi="宋体" w:eastAsia="宋体" w:cs="宋体"/>
          <w:color w:val="auto"/>
          <w:sz w:val="24"/>
          <w:highlight w:val="none"/>
        </w:rPr>
        <w:t>37.政府采购合同公告</w:t>
      </w:r>
    </w:p>
    <w:p w14:paraId="60F365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//zfcg.gxzf.gov.cn）</w:t>
      </w:r>
      <w:r>
        <w:rPr>
          <w:rFonts w:hint="eastAsia" w:ascii="宋体" w:hAnsi="宋体" w:eastAsia="宋体" w:cs="宋体"/>
          <w:color w:val="auto"/>
          <w:highlight w:val="none"/>
        </w:rPr>
        <w:t>上公告，但政府采购合同中涉及国家秘密、商业秘密的内容除外。</w:t>
      </w:r>
    </w:p>
    <w:p w14:paraId="30A366A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 询问、质疑和投诉</w:t>
      </w:r>
    </w:p>
    <w:p w14:paraId="376E93B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38.1询问</w:t>
      </w:r>
    </w:p>
    <w:p w14:paraId="4A1170DF">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65F4B66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0A6C386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询问事项可能影响中标、成交结果的，采购人应当暂停签订合同，已经签订合同的，应当中止履行合同。</w:t>
      </w:r>
    </w:p>
    <w:p w14:paraId="6AD9D013">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3317DE2E">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38.2.1</w:t>
      </w:r>
      <w:r>
        <w:rPr>
          <w:rFonts w:hint="eastAsia" w:ascii="宋体" w:hAnsi="宋体" w:eastAsia="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19CAB42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5F4B647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A1C25B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6BB81597">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48B51352">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709ABD43">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14:paraId="19B3FC7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采购活动的供应商（潜在供应商已依法获取可之一的采购文件的，可以对该采购文件质疑）；</w:t>
      </w:r>
    </w:p>
    <w:p w14:paraId="79F983E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75DEDD49">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4D8026E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735154B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xml:space="preserve">（5）同一质疑事项未经采购人或采购人委托的采购代理机构质疑处理； </w:t>
      </w:r>
    </w:p>
    <w:p w14:paraId="2267448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（6）供应商对同一采购程序环节的质疑应当在质疑有效期内一次性提出；</w:t>
      </w:r>
    </w:p>
    <w:p w14:paraId="34904F8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（7）供应商提交质疑应当提交必要的证明材料，证明材料应以合法手段取得；</w:t>
      </w:r>
    </w:p>
    <w:p w14:paraId="0BD3C0E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（8）财政部门规定的其他条件。</w:t>
      </w:r>
    </w:p>
    <w:p w14:paraId="58651761">
      <w:pPr>
        <w:spacing w:line="360" w:lineRule="auto"/>
        <w:ind w:firstLine="420" w:firstLineChars="200"/>
        <w:rPr>
          <w:rFonts w:hint="eastAsia" w:ascii="宋体" w:hAnsi="宋体" w:eastAsia="宋体" w:cs="宋体"/>
          <w:b/>
          <w:color w:val="auto"/>
          <w:szCs w:val="21"/>
          <w:highlight w:val="none"/>
        </w:rPr>
      </w:pPr>
      <w:bookmarkStart w:id="136" w:name="_9.2质疑、投诉应当采用书面形式，质疑函、投诉书均应明确阐述招标文件、"/>
      <w:bookmarkEnd w:id="136"/>
      <w:r>
        <w:rPr>
          <w:rFonts w:hint="eastAsia" w:ascii="宋体" w:hAnsi="宋体" w:eastAsia="宋体" w:cs="宋体"/>
          <w:color w:val="auto"/>
          <w:szCs w:val="21"/>
          <w:highlight w:val="none"/>
        </w:rPr>
        <w:t xml:space="preserve"> 38.2.5 </w:t>
      </w:r>
      <w:r>
        <w:rPr>
          <w:rFonts w:hint="eastAsia" w:ascii="宋体" w:hAnsi="宋体" w:eastAsia="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4CB2336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383FF25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1025755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64F7922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14DF4469">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29962A9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66A30B1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供应商为自然人的，应当由本人签字；供应商为法人或者其他组织的，应当由法定代表人、主要负责人，或者其委托代理人签字或者盖章，并加盖公章。</w:t>
      </w:r>
    </w:p>
    <w:p w14:paraId="3330C9A9">
      <w:pPr>
        <w:spacing w:line="360" w:lineRule="auto"/>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5CAF330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3666067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565CE4E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3FB702A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质疑答复导致中标结果改变的，采购人或者采购代理机构应当将有关情况书面报告本级财政部门。</w:t>
      </w:r>
    </w:p>
    <w:p w14:paraId="474E72C6">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38.3投诉</w:t>
      </w:r>
    </w:p>
    <w:p w14:paraId="3854664E">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未在规定期限内做出答复的，供应商可以在答复期满后15个工作日内向南宁市政府采购监督管理部门提起投诉，投诉方式见“投标人须知前附表”。</w:t>
      </w:r>
    </w:p>
    <w:p w14:paraId="36BCEAEA">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693F53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（1）投诉人和被投诉人的名称、地址、邮编、联系人及联系电话等； </w:t>
      </w:r>
    </w:p>
    <w:p w14:paraId="7F81CE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14:paraId="752878F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044B548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2F5C538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6131A0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5411E10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eastAsia="宋体" w:cs="宋体"/>
          <w:color w:val="auto"/>
          <w:highlight w:val="none"/>
        </w:rPr>
        <w:tab/>
      </w:r>
    </w:p>
    <w:p w14:paraId="32B69F44">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6DC58911">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 xml:space="preserve">  投诉人提起投诉应当符合下列条件：</w:t>
      </w:r>
    </w:p>
    <w:p w14:paraId="7332F7B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1B075A6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4E07F3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3B0DDB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067DF99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（5）属于南宁市政府采购监督管理部门管辖；</w:t>
      </w:r>
    </w:p>
    <w:p w14:paraId="27C4872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（6）同一投诉事项未经</w:t>
      </w:r>
      <w:r>
        <w:rPr>
          <w:rFonts w:hint="eastAsia" w:ascii="宋体" w:hAnsi="宋体" w:eastAsia="宋体" w:cs="宋体"/>
          <w:bCs/>
          <w:color w:val="auto"/>
          <w:highlight w:val="none"/>
        </w:rPr>
        <w:t>南宁市政府采购监督管理部门</w:t>
      </w:r>
      <w:r>
        <w:rPr>
          <w:rFonts w:hint="eastAsia" w:ascii="宋体" w:hAnsi="宋体" w:eastAsia="宋体" w:cs="宋体"/>
          <w:color w:val="auto"/>
          <w:highlight w:val="none"/>
        </w:rPr>
        <w:t>投诉处理；</w:t>
      </w:r>
    </w:p>
    <w:p w14:paraId="7E85CB6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（7）国务院财政部门规定的其他条件。</w:t>
      </w:r>
    </w:p>
    <w:p w14:paraId="17C7CB0B">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38.3.5</w:t>
      </w:r>
      <w:r>
        <w:rPr>
          <w:rFonts w:hint="eastAsia" w:ascii="宋体" w:hAnsi="宋体" w:eastAsia="宋体" w:cs="宋体"/>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eastAsia="宋体" w:cs="宋体"/>
          <w:color w:val="auto"/>
          <w:kern w:val="0"/>
          <w:szCs w:val="21"/>
          <w:highlight w:val="none"/>
        </w:rPr>
        <w:t>“广西政府采购网”（http</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//zfcg.gxzf.gov.cn）</w:t>
      </w:r>
      <w:r>
        <w:rPr>
          <w:rFonts w:hint="eastAsia" w:ascii="宋体" w:hAnsi="宋体" w:eastAsia="宋体" w:cs="宋体"/>
          <w:color w:val="auto"/>
          <w:highlight w:val="none"/>
        </w:rPr>
        <w:t>发布。</w:t>
      </w:r>
    </w:p>
    <w:p w14:paraId="7E403FCD">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38.3.6</w:t>
      </w:r>
      <w:r>
        <w:rPr>
          <w:rFonts w:hint="eastAsia" w:ascii="宋体" w:hAnsi="宋体" w:eastAsia="宋体" w:cs="宋体"/>
          <w:color w:val="auto"/>
          <w:highlight w:val="none"/>
        </w:rPr>
        <w:t xml:space="preserve">  南宁市政府采购监督管理部门在处理投诉事项期间，可以视具体情况暂停采购活动。</w:t>
      </w:r>
    </w:p>
    <w:p w14:paraId="52EA210E">
      <w:pPr>
        <w:snapToGrid w:val="0"/>
        <w:spacing w:line="360" w:lineRule="auto"/>
        <w:ind w:left="120" w:leftChars="57" w:firstLine="482" w:firstLineChars="150"/>
        <w:jc w:val="center"/>
        <w:outlineLvl w:val="2"/>
        <w:rPr>
          <w:rFonts w:hint="eastAsia" w:ascii="宋体" w:hAnsi="宋体" w:eastAsia="宋体" w:cs="宋体"/>
          <w:b/>
          <w:bCs/>
          <w:color w:val="auto"/>
          <w:sz w:val="32"/>
          <w:szCs w:val="32"/>
          <w:highlight w:val="none"/>
        </w:rPr>
      </w:pPr>
      <w:bookmarkStart w:id="137" w:name="_Toc27653"/>
      <w:r>
        <w:rPr>
          <w:rFonts w:hint="eastAsia" w:ascii="宋体" w:hAnsi="宋体" w:eastAsia="宋体" w:cs="宋体"/>
          <w:b/>
          <w:bCs/>
          <w:color w:val="auto"/>
          <w:sz w:val="32"/>
          <w:szCs w:val="32"/>
          <w:highlight w:val="none"/>
        </w:rPr>
        <w:t>八、验收</w:t>
      </w:r>
      <w:bookmarkEnd w:id="137"/>
    </w:p>
    <w:p w14:paraId="64B77B73">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39.验收</w:t>
      </w:r>
    </w:p>
    <w:p w14:paraId="450CDE78">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0E9A0CB">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614FB029">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DEB5A48">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892AD4D">
      <w:pPr>
        <w:pStyle w:val="11"/>
        <w:snapToGrid w:val="0"/>
        <w:spacing w:line="400" w:lineRule="exact"/>
        <w:rPr>
          <w:rFonts w:hint="eastAsia" w:ascii="宋体" w:hAnsi="宋体" w:eastAsia="宋体" w:cs="宋体"/>
          <w:color w:val="auto"/>
          <w:highlight w:val="none"/>
        </w:rPr>
      </w:pPr>
    </w:p>
    <w:p w14:paraId="7B3F1E2A">
      <w:pPr>
        <w:pStyle w:val="4"/>
        <w:keepNext w:val="0"/>
        <w:keepLines w:val="0"/>
        <w:spacing w:line="360" w:lineRule="auto"/>
        <w:jc w:val="center"/>
        <w:rPr>
          <w:rFonts w:hint="eastAsia" w:ascii="宋体" w:hAnsi="宋体" w:eastAsia="宋体" w:cs="宋体"/>
          <w:color w:val="auto"/>
          <w:highlight w:val="none"/>
        </w:rPr>
      </w:pPr>
      <w:bookmarkStart w:id="138" w:name="_八、其他事项"/>
      <w:bookmarkEnd w:id="138"/>
      <w:bookmarkStart w:id="139" w:name="_Toc16509"/>
      <w:r>
        <w:rPr>
          <w:rFonts w:hint="eastAsia" w:ascii="宋体" w:hAnsi="宋体" w:eastAsia="宋体" w:cs="宋体"/>
          <w:color w:val="auto"/>
          <w:highlight w:val="none"/>
        </w:rPr>
        <w:t>九、其他事项</w:t>
      </w:r>
      <w:bookmarkEnd w:id="139"/>
    </w:p>
    <w:p w14:paraId="7B92A899">
      <w:pPr>
        <w:spacing w:line="360" w:lineRule="auto"/>
        <w:ind w:firstLine="480" w:firstLineChars="200"/>
        <w:rPr>
          <w:rFonts w:hint="eastAsia" w:ascii="宋体" w:hAnsi="宋体" w:eastAsia="宋体" w:cs="宋体"/>
          <w:color w:val="auto"/>
          <w:sz w:val="24"/>
          <w:highlight w:val="none"/>
        </w:rPr>
      </w:pPr>
      <w:bookmarkStart w:id="140" w:name="_42.代理服务费"/>
      <w:bookmarkEnd w:id="140"/>
      <w:r>
        <w:rPr>
          <w:rFonts w:hint="eastAsia" w:ascii="宋体" w:hAnsi="宋体" w:eastAsia="宋体" w:cs="宋体"/>
          <w:color w:val="auto"/>
          <w:sz w:val="24"/>
          <w:highlight w:val="none"/>
        </w:rPr>
        <w:t>40.代理服务费</w:t>
      </w:r>
    </w:p>
    <w:p w14:paraId="509EBB8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代理服务收费标准及缴费账户详见“投标人须知前附表”，投标人为联合体的，可以由联合体中的一方或者多方共同交纳代理服务费。</w:t>
      </w:r>
    </w:p>
    <w:p w14:paraId="2545B9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 需要补充的其他内容</w:t>
      </w:r>
    </w:p>
    <w:p w14:paraId="7B817B1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5E7EC84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14:paraId="257B136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50695CE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39040E5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4DE880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 政采贷相关说明</w:t>
      </w:r>
    </w:p>
    <w:p w14:paraId="68C3AA8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772BCAAE">
      <w:pPr>
        <w:numPr>
          <w:ilvl w:val="0"/>
          <w:numId w:val="2"/>
        </w:num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线下渠道：在“南宁市公共资源交易中心”官网（网址：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"http://www.nnggzy.org.cn）\“交易信息-政府采购-政府采购信用融资\”中融资银行和南宁市企业融资服务中心专栏信息申请政府采购信用融资。" </w:instrText>
      </w:r>
      <w:r>
        <w:rPr>
          <w:rFonts w:hint="eastAsia" w:ascii="宋体" w:hAnsi="宋体" w:eastAsia="宋体" w:cs="宋体"/>
          <w:color w:val="auto"/>
          <w:highlight w:val="none"/>
        </w:rPr>
        <w:fldChar w:fldCharType="separate"/>
      </w:r>
      <w:r>
        <w:rPr>
          <w:rStyle w:val="25"/>
          <w:rFonts w:hint="eastAsia" w:ascii="宋体" w:hAnsi="宋体" w:eastAsia="宋体" w:cs="宋体"/>
          <w:color w:val="auto"/>
          <w:highlight w:val="none"/>
        </w:rPr>
        <w:t>http</w:t>
      </w:r>
      <w:r>
        <w:rPr>
          <w:rStyle w:val="25"/>
          <w:rFonts w:hint="eastAsia" w:ascii="宋体" w:hAnsi="宋体" w:cs="宋体"/>
          <w:color w:val="auto"/>
          <w:highlight w:val="none"/>
          <w:lang w:eastAsia="zh-CN"/>
        </w:rPr>
        <w:t>：</w:t>
      </w:r>
      <w:r>
        <w:rPr>
          <w:rStyle w:val="25"/>
          <w:rFonts w:hint="eastAsia" w:ascii="宋体" w:hAnsi="宋体" w:eastAsia="宋体" w:cs="宋体"/>
          <w:color w:val="auto"/>
          <w:highlight w:val="none"/>
        </w:rPr>
        <w:t>//www.nnggzy.org.cn）“交易信息-政府采购-政府采购信用融资”中融资银行和南宁市企业融资服务中心专栏信息申请政府采购信用融资。</w:t>
      </w:r>
      <w:r>
        <w:rPr>
          <w:rFonts w:hint="eastAsia" w:ascii="宋体" w:hAnsi="宋体" w:eastAsia="宋体" w:cs="宋体"/>
          <w:color w:val="auto"/>
          <w:highlight w:val="none"/>
        </w:rPr>
        <w:fldChar w:fldCharType="end"/>
      </w:r>
    </w:p>
    <w:p w14:paraId="2217CCD3">
      <w:pPr>
        <w:numPr>
          <w:ilvl w:val="0"/>
          <w:numId w:val="2"/>
        </w:num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线上渠道：登录中征营应收账款融资服务平台（网址：https</w:t>
      </w:r>
      <w:r>
        <w:rPr>
          <w:rFonts w:hint="eastAsia" w:ascii="宋体" w:hAnsi="宋体" w:cs="宋体"/>
          <w:color w:val="auto"/>
          <w:highlight w:val="none"/>
          <w:lang w:eastAsia="zh-CN"/>
        </w:rPr>
        <w:t>：</w:t>
      </w:r>
      <w:r>
        <w:rPr>
          <w:rFonts w:hint="eastAsia" w:ascii="宋体" w:hAnsi="宋体" w:eastAsia="宋体" w:cs="宋体"/>
          <w:color w:val="auto"/>
          <w:highlight w:val="none"/>
        </w:rPr>
        <w:t>//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t>
      </w:r>
      <w:r>
        <w:rPr>
          <w:rFonts w:hint="eastAsia" w:ascii="宋体" w:hAnsi="宋体" w:cs="宋体"/>
          <w:color w:val="auto"/>
          <w:highlight w:val="none"/>
          <w:lang w:eastAsia="zh-CN"/>
        </w:rPr>
        <w:t>：</w:t>
      </w:r>
      <w:r>
        <w:rPr>
          <w:rFonts w:hint="eastAsia" w:ascii="宋体" w:hAnsi="宋体" w:eastAsia="宋体" w:cs="宋体"/>
          <w:color w:val="auto"/>
          <w:highlight w:val="none"/>
        </w:rPr>
        <w:t>//www.ccgp-guangxi.gov.cn/AdministrativeRegulations/AutonomousRegion/9830442.html）</w:t>
      </w:r>
      <w:r>
        <w:rPr>
          <w:rFonts w:hint="eastAsia" w:ascii="宋体" w:hAnsi="宋体" w:eastAsia="宋体" w:cs="宋体"/>
          <w:color w:val="auto"/>
          <w:highlight w:val="none"/>
        </w:rPr>
        <w:br w:type="page"/>
      </w:r>
      <w:bookmarkStart w:id="141" w:name="_Toc532545043"/>
    </w:p>
    <w:p w14:paraId="1688D464">
      <w:pPr>
        <w:pStyle w:val="11"/>
        <w:jc w:val="center"/>
        <w:outlineLvl w:val="0"/>
        <w:rPr>
          <w:rFonts w:hint="eastAsia" w:ascii="宋体" w:hAnsi="宋体" w:eastAsia="宋体" w:cs="宋体"/>
          <w:b/>
          <w:color w:val="auto"/>
          <w:sz w:val="36"/>
          <w:highlight w:val="none"/>
        </w:rPr>
      </w:pPr>
      <w:bookmarkStart w:id="142" w:name="_Toc19788"/>
      <w:bookmarkStart w:id="143" w:name="_Toc18631"/>
      <w:r>
        <w:rPr>
          <w:rFonts w:hint="eastAsia" w:ascii="宋体" w:hAnsi="宋体" w:eastAsia="宋体" w:cs="宋体"/>
          <w:b/>
          <w:color w:val="auto"/>
          <w:sz w:val="36"/>
          <w:highlight w:val="none"/>
        </w:rPr>
        <w:t>第四章  评标方法</w:t>
      </w:r>
      <w:bookmarkEnd w:id="141"/>
      <w:r>
        <w:rPr>
          <w:rFonts w:hint="eastAsia" w:ascii="宋体" w:hAnsi="宋体" w:eastAsia="宋体" w:cs="宋体"/>
          <w:b/>
          <w:color w:val="auto"/>
          <w:sz w:val="36"/>
          <w:highlight w:val="none"/>
        </w:rPr>
        <w:t>及评分标准</w:t>
      </w:r>
      <w:bookmarkEnd w:id="142"/>
      <w:bookmarkEnd w:id="143"/>
    </w:p>
    <w:p w14:paraId="1E9EAA70">
      <w:pPr>
        <w:pStyle w:val="11"/>
        <w:jc w:val="center"/>
        <w:outlineLvl w:val="1"/>
        <w:rPr>
          <w:rFonts w:hint="eastAsia" w:ascii="宋体" w:hAnsi="宋体" w:eastAsia="宋体" w:cs="宋体"/>
          <w:b/>
          <w:bCs/>
          <w:color w:val="auto"/>
          <w:sz w:val="32"/>
          <w:szCs w:val="32"/>
          <w:highlight w:val="none"/>
        </w:rPr>
      </w:pPr>
      <w:bookmarkStart w:id="144" w:name="_Toc9604"/>
      <w:bookmarkStart w:id="145" w:name="_Toc1758"/>
      <w:r>
        <w:rPr>
          <w:rFonts w:hint="eastAsia" w:ascii="宋体" w:hAnsi="宋体" w:eastAsia="宋体" w:cs="宋体"/>
          <w:b/>
          <w:bCs/>
          <w:color w:val="auto"/>
          <w:sz w:val="32"/>
          <w:szCs w:val="32"/>
          <w:highlight w:val="none"/>
        </w:rPr>
        <w:t>第一节 评标方法</w:t>
      </w:r>
      <w:bookmarkEnd w:id="144"/>
      <w:bookmarkEnd w:id="145"/>
    </w:p>
    <w:p w14:paraId="19FE28B5">
      <w:pPr>
        <w:pStyle w:val="11"/>
        <w:tabs>
          <w:tab w:val="left" w:pos="2472"/>
        </w:tabs>
        <w:spacing w:line="4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w:t>
      </w:r>
      <w:r>
        <w:rPr>
          <w:rFonts w:hint="eastAsia" w:ascii="宋体" w:hAnsi="宋体" w:eastAsia="宋体" w:cs="宋体"/>
          <w:color w:val="auto"/>
          <w:szCs w:val="21"/>
          <w:highlight w:val="none"/>
          <w:u w:val="single"/>
        </w:rPr>
        <w:t xml:space="preserve"> 以下勾选的方式</w:t>
      </w:r>
      <w:r>
        <w:rPr>
          <w:rFonts w:hint="eastAsia" w:ascii="宋体" w:hAnsi="宋体" w:eastAsia="宋体" w:cs="宋体"/>
          <w:color w:val="auto"/>
          <w:szCs w:val="21"/>
          <w:highlight w:val="none"/>
        </w:rPr>
        <w:t>进行评审。</w:t>
      </w:r>
    </w:p>
    <w:p w14:paraId="3F5E8E83">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□最低评标价法，是指投标文件满足招标文件</w:t>
      </w:r>
      <w:r>
        <w:rPr>
          <w:rFonts w:hint="eastAsia" w:ascii="宋体" w:hAnsi="宋体" w:eastAsia="宋体" w:cs="宋体"/>
          <w:color w:val="auto"/>
          <w:highlight w:val="none"/>
        </w:rPr>
        <w:t>全部实质性要求，且投标报价最低的投标人为中标候选人的评标方法。</w:t>
      </w:r>
    </w:p>
    <w:p w14:paraId="71215FA0">
      <w:pPr>
        <w:autoSpaceDE w:val="0"/>
        <w:autoSpaceDN w:val="0"/>
        <w:adjustRightInd w:val="0"/>
        <w:spacing w:line="440" w:lineRule="exact"/>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综合评分法，</w:t>
      </w:r>
      <w:r>
        <w:rPr>
          <w:rFonts w:hint="eastAsia" w:ascii="宋体" w:hAnsi="宋体" w:eastAsia="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39797977">
      <w:pPr>
        <w:pStyle w:val="11"/>
        <w:spacing w:line="360" w:lineRule="auto"/>
        <w:ind w:firstLine="420"/>
        <w:rPr>
          <w:rFonts w:hint="eastAsia" w:ascii="宋体" w:hAnsi="宋体" w:eastAsia="宋体" w:cs="宋体"/>
          <w:color w:val="auto"/>
          <w:highlight w:val="none"/>
        </w:rPr>
      </w:pPr>
    </w:p>
    <w:p w14:paraId="0A472ED1">
      <w:pPr>
        <w:pStyle w:val="11"/>
        <w:tabs>
          <w:tab w:val="left" w:pos="2472"/>
        </w:tabs>
        <w:spacing w:line="460" w:lineRule="exact"/>
        <w:jc w:val="center"/>
        <w:outlineLvl w:val="1"/>
        <w:rPr>
          <w:rFonts w:hint="eastAsia" w:ascii="宋体" w:hAnsi="宋体" w:eastAsia="宋体" w:cs="宋体"/>
          <w:b/>
          <w:bCs/>
          <w:color w:val="auto"/>
          <w:sz w:val="32"/>
          <w:szCs w:val="32"/>
          <w:highlight w:val="none"/>
        </w:rPr>
      </w:pPr>
      <w:bookmarkStart w:id="146" w:name="_Toc23151"/>
      <w:bookmarkStart w:id="147" w:name="_Toc16547"/>
      <w:r>
        <w:rPr>
          <w:rFonts w:hint="eastAsia" w:ascii="宋体" w:hAnsi="宋体" w:eastAsia="宋体" w:cs="宋体"/>
          <w:b/>
          <w:bCs/>
          <w:color w:val="auto"/>
          <w:sz w:val="32"/>
          <w:szCs w:val="32"/>
          <w:highlight w:val="none"/>
        </w:rPr>
        <w:t>第二节 评标程序</w:t>
      </w:r>
      <w:bookmarkEnd w:id="146"/>
      <w:bookmarkEnd w:id="147"/>
    </w:p>
    <w:p w14:paraId="0DBBA99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1.符合性审查</w:t>
      </w:r>
    </w:p>
    <w:p w14:paraId="4438E98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评标委员会应当对符合资格的投标人的投标文件进行投标报价、商务、技术等实质性内容符合性审查，以确定其是否满足招标文件的实质性要求。</w:t>
      </w:r>
    </w:p>
    <w:p w14:paraId="47F5B9A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2.符合性审查不通过而导致投标无效的情形</w:t>
      </w:r>
    </w:p>
    <w:p w14:paraId="44FC0C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投标人的投标文件中存在对招标文件的任何实质性要求和条件的负偏离，将被视为投标无效。</w:t>
      </w:r>
    </w:p>
    <w:p w14:paraId="46D094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2.1在报价评审时，如发现下列情形之一的，将被视为投标无效：</w:t>
      </w:r>
    </w:p>
    <w:p w14:paraId="4FFA93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（1）投标文件未提供“投标人须知前附表”第13.1条规定中“必须提供”的文件资料的;</w:t>
      </w:r>
    </w:p>
    <w:p w14:paraId="1D4852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（2）未采用人民币报价或者未按照招标文件标明的币种报价的；</w:t>
      </w:r>
    </w:p>
    <w:p w14:paraId="74BC4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（3）报价超出招标文件规定最高限价，或者超出采购预算金额（包括分项预算）的；</w:t>
      </w:r>
    </w:p>
    <w:p w14:paraId="4F5AA9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442D3D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（5）修正后的报价，投标人不确认的；</w:t>
      </w:r>
    </w:p>
    <w:p w14:paraId="166423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（6）投标人属于本章第5条第（2）项情形的。</w:t>
      </w:r>
    </w:p>
    <w:p w14:paraId="3B27B0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2.2在商务评审时，如发现下列情形之一的，将被视为投标无效：</w:t>
      </w:r>
    </w:p>
    <w:p w14:paraId="03250E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（1）投标文件未按招标文件要求签署、盖章的；</w:t>
      </w:r>
    </w:p>
    <w:p w14:paraId="6E75ED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（2）委托代理人未能出具有效身份证明或者出具的身份证明与授权委托书中的信息不符的； </w:t>
      </w:r>
    </w:p>
    <w:p w14:paraId="5310C5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（3）投标文件未提供“投标人须知前附表”第13.1条规定中“必须提供”或者“委托时必须提供”的文件资料的;</w:t>
      </w:r>
    </w:p>
    <w:p w14:paraId="443F71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（4）投标有效期、项目完成时间（交货时间、服务完成时间或者服务期等）、质保期、售后服务等招标文件中标“▲”的商务条款发生负偏离的；</w:t>
      </w:r>
    </w:p>
    <w:p w14:paraId="0D4F96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（5）商务条款评审允许负偏离的条款数超过“投标人须知前附表”规定项数的。</w:t>
      </w:r>
    </w:p>
    <w:p w14:paraId="6696CB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（6）投标文件的实质性内容未使用中文表述、使用计量单位不符合招标文件要求的；</w:t>
      </w:r>
    </w:p>
    <w:p w14:paraId="4F1F45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（7）投标文件中的文件资料因填写不齐全或者内容虚假或者出现其他情形而导致被评标委员会认定无效的；</w:t>
      </w:r>
    </w:p>
    <w:p w14:paraId="2C4FD2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（8）投标文件含有采购人不能接受的附加条件的；</w:t>
      </w:r>
    </w:p>
    <w:p w14:paraId="172FAD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（9）未响应招标文件实质性要求的；</w:t>
      </w:r>
    </w:p>
    <w:p w14:paraId="33D836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（10）属于投标人须知正文第9.2条情形的；</w:t>
      </w:r>
    </w:p>
    <w:p w14:paraId="7F6DA9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（11）法律、法规和招标文件规定的其他无效情形。</w:t>
      </w:r>
    </w:p>
    <w:p w14:paraId="1385B5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2.3在技术评审时，如发现下列情形之一的，将被视为投标无效：</w:t>
      </w:r>
    </w:p>
    <w:p w14:paraId="42A923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14:paraId="6A94A5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14:paraId="7A3A06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（3）投标文件未提供“投标人须知前附表”第13.1条规定中“必须提供”的文件资料的;</w:t>
      </w:r>
    </w:p>
    <w:p w14:paraId="6080E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14:paraId="43FCA3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（5）如招标文件需要提供技术方案的，投标技术方案不明确，招标文件未允许但存在一个或者一个以上备选（替代）投标方案的。</w:t>
      </w:r>
    </w:p>
    <w:p w14:paraId="34ABD0D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3.澄清补正、说明或者补正</w:t>
      </w:r>
    </w:p>
    <w:p w14:paraId="07694E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对投标文件中含义不明确、同类问题表述不一致或者有明显文字和计算错误的内容，评标委员会应在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发布电子澄清函，要求投标人在规定时间内作出必要的澄清、说明或者补正。投标人在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071B65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70D628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4.投标文件修正</w:t>
      </w:r>
    </w:p>
    <w:p w14:paraId="632B772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4.1投标文件报价出现前后不一致的，按照下列规定修正： </w:t>
      </w:r>
    </w:p>
    <w:p w14:paraId="505E9EF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4624319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7CB0DDA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1F7E37A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3E2DB25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同时出现两种以上不一致的，按照以上（1）-（4）规定的顺序修正。修正后的报价经投标人确认后产生约束力，投标人不确认的，其投标无效。</w:t>
      </w:r>
    </w:p>
    <w:p w14:paraId="4065D23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4.2经投标人确认修正后的报价若超过采购预算金额或者最高限价，投标人的投标文件作无效投标处理。</w:t>
      </w:r>
    </w:p>
    <w:p w14:paraId="15E1029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4.3经投标人确认修正后的报价作为签订合同的依据，并以此报价计算价格分。</w:t>
      </w:r>
    </w:p>
    <w:p w14:paraId="20B3010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5.比较与评价</w:t>
      </w:r>
    </w:p>
    <w:p w14:paraId="2E411FE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14:paraId="34CF472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5.2评标委员会独立对每个投标人的投标文件进行评价，并汇总每个投标人的得分。</w:t>
      </w:r>
    </w:p>
    <w:p w14:paraId="4E72145B">
      <w:pPr>
        <w:keepNext w:val="0"/>
        <w:keepLines w:val="0"/>
        <w:pageBreakBefore w:val="0"/>
        <w:widowControl/>
        <w:numPr>
          <w:ilvl w:val="0"/>
          <w:numId w:val="3"/>
        </w:numPr>
        <w:kinsoku/>
        <w:wordWrap/>
        <w:overflowPunct/>
        <w:topLinePunct w:val="0"/>
        <w:autoSpaceDE/>
        <w:autoSpaceDN/>
        <w:bidi w:val="0"/>
        <w:adjustRightInd/>
        <w:snapToGrid/>
        <w:spacing w:after="150"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AEBE056">
      <w:pPr>
        <w:keepNext w:val="0"/>
        <w:keepLines w:val="0"/>
        <w:pageBreakBefore w:val="0"/>
        <w:widowControl/>
        <w:numPr>
          <w:ilvl w:val="0"/>
          <w:numId w:val="3"/>
        </w:numPr>
        <w:kinsoku/>
        <w:wordWrap/>
        <w:overflowPunct/>
        <w:topLinePunct w:val="0"/>
        <w:autoSpaceDE/>
        <w:autoSpaceDN/>
        <w:bidi w:val="0"/>
        <w:adjustRightInd/>
        <w:snapToGrid/>
        <w:spacing w:after="150"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6E6C3A8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5.3评标委员会按照招标文件中规定的评标方法和标准计算各投标人的报价得分。在计算过程中，不得去掉最高报价或者最低报价。</w:t>
      </w:r>
    </w:p>
    <w:p w14:paraId="110D2BB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5.4各投标人的得分为所有评委的有效评分的算术平均数。</w:t>
      </w:r>
    </w:p>
    <w:p w14:paraId="4DD0464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14:paraId="3B0E30B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575807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6.评审复核</w:t>
      </w:r>
    </w:p>
    <w:p w14:paraId="16B4D5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6.1评标报告签署前，评标委员会要对评审结果进行复核，复核意见要体现在评标报告中。</w:t>
      </w:r>
    </w:p>
    <w:p w14:paraId="20F22F00">
      <w:pPr>
        <w:widowControl/>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6.2评标结果汇总完成后，除下列情形外，任何人不得修改评标结果：</w:t>
      </w:r>
    </w:p>
    <w:p w14:paraId="55BB331D">
      <w:pPr>
        <w:widowControl/>
        <w:spacing w:line="56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（一）分值汇总计算错误的；</w:t>
      </w:r>
    </w:p>
    <w:p w14:paraId="0FD32BA6">
      <w:pPr>
        <w:widowControl/>
        <w:spacing w:line="56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（二）分项评分超出评分标准范围的；</w:t>
      </w:r>
    </w:p>
    <w:p w14:paraId="02E83312">
      <w:pPr>
        <w:widowControl/>
        <w:spacing w:line="56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（三）评标委员会成员对客观评审因素评分不一致的；</w:t>
      </w:r>
    </w:p>
    <w:p w14:paraId="4DAA09AA">
      <w:pPr>
        <w:widowControl/>
        <w:spacing w:line="560" w:lineRule="exact"/>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　　（四）经评标委员会认定评分畸高、畸低的。</w:t>
      </w:r>
    </w:p>
    <w:p w14:paraId="51742B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18A955E1">
      <w:pPr>
        <w:pStyle w:val="3"/>
        <w:jc w:val="center"/>
        <w:rPr>
          <w:rFonts w:hint="eastAsia" w:ascii="宋体" w:hAnsi="宋体" w:eastAsia="宋体" w:cs="宋体"/>
          <w:b w:val="0"/>
          <w:color w:val="auto"/>
          <w:sz w:val="30"/>
          <w:szCs w:val="30"/>
          <w:highlight w:val="none"/>
        </w:rPr>
      </w:pPr>
      <w:bookmarkStart w:id="148" w:name="_Toc16406"/>
      <w:bookmarkStart w:id="149" w:name="_Toc5755"/>
      <w:r>
        <w:rPr>
          <w:rFonts w:hint="eastAsia" w:ascii="宋体" w:hAnsi="宋体" w:eastAsia="宋体" w:cs="宋体"/>
          <w:b w:val="0"/>
          <w:color w:val="auto"/>
          <w:sz w:val="30"/>
          <w:szCs w:val="30"/>
          <w:highlight w:val="none"/>
        </w:rPr>
        <w:t>第三节 评分标准</w:t>
      </w:r>
      <w:bookmarkEnd w:id="148"/>
      <w:bookmarkEnd w:id="149"/>
    </w:p>
    <w:p w14:paraId="2074CA1A">
      <w:pPr>
        <w:spacing w:line="360" w:lineRule="auto"/>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一、最低评标价法</w:t>
      </w:r>
    </w:p>
    <w:p w14:paraId="661EB722">
      <w:pPr>
        <w:pStyle w:val="11"/>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通过资格审查、符合性审查的投标人，评标委员会将按照有效报价从低到高排序并推荐中标候选人。报价相同的，评标委员会推荐方式见本章“第四节中标候选人推荐原则”。</w:t>
      </w:r>
    </w:p>
    <w:p w14:paraId="5E1EA7D3">
      <w:pPr>
        <w:pStyle w:val="11"/>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说明：</w:t>
      </w:r>
    </w:p>
    <w:p w14:paraId="55187A8D">
      <w:pPr>
        <w:pStyle w:val="11"/>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于非专门面向中小企业的项目，投标人在其投标文件中提供《中小企业声明函》，且其服务为小型和微型企业承接的，对其小型和微型企业产品的最后报价给予20%的价格扣除，扣除后的价格为评标价，即评标价＝投标报价×（1-20%）；（以投标人按第</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章“投标文件格式”要求提供的《投标报价表》和《中小企业声明函》为评审依据）</w:t>
      </w:r>
    </w:p>
    <w:p w14:paraId="0FD878AB">
      <w:pPr>
        <w:pStyle w:val="11"/>
        <w:spacing w:line="400" w:lineRule="exact"/>
        <w:ind w:firstLine="420" w:firstLineChars="200"/>
        <w:rPr>
          <w:rFonts w:hint="eastAsia" w:ascii="宋体" w:hAnsi="宋体" w:eastAsia="宋体" w:cs="宋体"/>
          <w:bCs/>
          <w:color w:val="auto"/>
          <w:highlight w:val="none"/>
          <w:lang w:eastAsia="zh-CN"/>
        </w:rPr>
      </w:pPr>
      <w:r>
        <w:rPr>
          <w:rFonts w:hint="eastAsia" w:ascii="宋体" w:hAnsi="宋体" w:eastAsia="宋体" w:cs="宋体"/>
          <w:color w:val="auto"/>
          <w:highlight w:val="none"/>
        </w:rPr>
        <w:t>（2）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6%的扣除，用扣除后的价格参加评审，扣除后的价格为评标报价，即评标报价=投标报价×（1-6%）。（以投标人按第</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章“投标文件格式”要求提供的《投标报价表》、《中小企业声明函》和《联合体协议书》为评审依据）</w:t>
      </w:r>
      <w:r>
        <w:rPr>
          <w:rFonts w:hint="eastAsia" w:ascii="宋体" w:hAnsi="宋体" w:eastAsia="宋体" w:cs="宋体"/>
          <w:color w:val="auto"/>
          <w:highlight w:val="none"/>
          <w:lang w:eastAsia="zh-CN"/>
        </w:rPr>
        <w:t>。</w:t>
      </w:r>
    </w:p>
    <w:p w14:paraId="682365DD">
      <w:pPr>
        <w:pStyle w:val="11"/>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）按照</w:t>
      </w:r>
      <w:r>
        <w:rPr>
          <w:rFonts w:hint="eastAsia" w:ascii="宋体" w:hAnsi="宋体" w:eastAsia="宋体" w:cs="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Cs w:val="21"/>
          <w:highlight w:val="none"/>
        </w:rPr>
        <w:t>残疾人福利性单位参加政府采购活动时，应当提供《残疾人福利性单位声明函》，并对声明的真实性负责。</w:t>
      </w:r>
      <w:r>
        <w:rPr>
          <w:rFonts w:hint="eastAsia" w:ascii="宋体" w:hAnsi="宋体" w:eastAsia="宋体" w:cs="宋体"/>
          <w:bCs/>
          <w:color w:val="auto"/>
          <w:szCs w:val="21"/>
          <w:highlight w:val="none"/>
        </w:rPr>
        <w:t>残疾人福利性单位属于小型、微型企业的，不重复享受政策。</w:t>
      </w:r>
      <w:r>
        <w:rPr>
          <w:rFonts w:hint="eastAsia" w:ascii="宋体" w:hAnsi="宋体" w:eastAsia="宋体" w:cs="宋体"/>
          <w:bCs/>
          <w:color w:val="auto"/>
          <w:highlight w:val="none"/>
        </w:rPr>
        <w:t>（以投标人按第</w:t>
      </w:r>
      <w:r>
        <w:rPr>
          <w:rFonts w:hint="eastAsia" w:ascii="宋体" w:hAnsi="宋体" w:eastAsia="宋体" w:cs="宋体"/>
          <w:color w:val="auto"/>
          <w:highlight w:val="none"/>
          <w:lang w:eastAsia="zh-CN"/>
        </w:rPr>
        <w:t>六</w:t>
      </w:r>
      <w:r>
        <w:rPr>
          <w:rFonts w:hint="eastAsia" w:ascii="宋体" w:hAnsi="宋体" w:eastAsia="宋体" w:cs="宋体"/>
          <w:bCs/>
          <w:color w:val="auto"/>
          <w:highlight w:val="none"/>
        </w:rPr>
        <w:t>章“投标文件格式”要求提供的《投标报价表》和《</w:t>
      </w:r>
      <w:r>
        <w:rPr>
          <w:rFonts w:hint="eastAsia" w:ascii="宋体" w:hAnsi="宋体" w:eastAsia="宋体" w:cs="宋体"/>
          <w:color w:val="auto"/>
          <w:szCs w:val="21"/>
          <w:highlight w:val="none"/>
        </w:rPr>
        <w:t>残疾人福利性单位声明函</w:t>
      </w:r>
      <w:r>
        <w:rPr>
          <w:rFonts w:hint="eastAsia" w:ascii="宋体" w:hAnsi="宋体" w:eastAsia="宋体" w:cs="宋体"/>
          <w:bCs/>
          <w:color w:val="auto"/>
          <w:highlight w:val="none"/>
        </w:rPr>
        <w:t>》为评审依据）</w:t>
      </w:r>
    </w:p>
    <w:p w14:paraId="5442EC60">
      <w:pPr>
        <w:pStyle w:val="11"/>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）除上述情况外，评标价＝投标报价；</w:t>
      </w:r>
    </w:p>
    <w:p w14:paraId="0319AE40">
      <w:pPr>
        <w:pStyle w:val="11"/>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二、综合评分法</w:t>
      </w:r>
    </w:p>
    <w:p w14:paraId="3F237BDA">
      <w:pPr>
        <w:pStyle w:val="11"/>
        <w:spacing w:line="360" w:lineRule="auto"/>
        <w:ind w:firstLine="420"/>
        <w:rPr>
          <w:rFonts w:hint="eastAsia" w:ascii="宋体" w:hAnsi="宋体" w:eastAsia="宋体" w:cs="宋体"/>
          <w:bCs/>
          <w:color w:val="auto"/>
          <w:highlight w:val="none"/>
        </w:rPr>
      </w:pPr>
      <w:bookmarkStart w:id="150" w:name="PO_3000001866_PM051"/>
      <w:r>
        <w:rPr>
          <w:rFonts w:hint="eastAsia" w:ascii="宋体" w:hAnsi="宋体" w:eastAsia="宋体" w:cs="宋体"/>
          <w:bCs/>
          <w:color w:val="auto"/>
          <w:highlight w:val="none"/>
        </w:rPr>
        <w:t>注：</w:t>
      </w:r>
    </w:p>
    <w:p w14:paraId="7A3A61D1">
      <w:pPr>
        <w:pStyle w:val="11"/>
        <w:spacing w:line="360" w:lineRule="auto"/>
        <w:ind w:firstLine="420"/>
        <w:rPr>
          <w:rFonts w:hint="eastAsia" w:ascii="宋体" w:hAnsi="宋体" w:eastAsia="宋体" w:cs="宋体"/>
          <w:bCs/>
          <w:color w:val="auto"/>
          <w:highlight w:val="none"/>
        </w:rPr>
      </w:pPr>
      <w:r>
        <w:rPr>
          <w:rFonts w:hint="eastAsia" w:ascii="宋体" w:hAnsi="宋体" w:eastAsia="宋体" w:cs="宋体"/>
          <w:bCs/>
          <w:color w:val="auto"/>
          <w:highlight w:val="none"/>
        </w:rPr>
        <w:t>1、计分方法按四舍五入取至百分位。</w:t>
      </w:r>
    </w:p>
    <w:p w14:paraId="77DD2558">
      <w:pPr>
        <w:pStyle w:val="11"/>
        <w:spacing w:line="360" w:lineRule="auto"/>
        <w:ind w:firstLine="420"/>
        <w:rPr>
          <w:rFonts w:hint="eastAsia" w:ascii="宋体" w:hAnsi="宋体" w:eastAsia="宋体" w:cs="宋体"/>
          <w:bCs/>
          <w:color w:val="auto"/>
          <w:highlight w:val="none"/>
          <w:u w:val="single"/>
          <w:lang w:val="en-US"/>
        </w:rPr>
      </w:pPr>
      <w:r>
        <w:rPr>
          <w:rFonts w:hint="eastAsia" w:ascii="宋体" w:hAnsi="宋体" w:eastAsia="宋体" w:cs="宋体"/>
          <w:bCs/>
          <w:color w:val="auto"/>
          <w:highlight w:val="none"/>
        </w:rPr>
        <w:t>总得分=</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u w:val="single"/>
          <w:lang w:val="en-US" w:eastAsia="zh-CN"/>
        </w:rPr>
        <w:t>1+2+3</w:t>
      </w:r>
    </w:p>
    <w:p w14:paraId="4051A0A5">
      <w:pPr>
        <w:pStyle w:val="11"/>
        <w:spacing w:line="360" w:lineRule="auto"/>
        <w:ind w:firstLine="420"/>
        <w:rPr>
          <w:rFonts w:hint="eastAsia" w:ascii="宋体" w:hAnsi="宋体" w:eastAsia="宋体" w:cs="宋体"/>
          <w:bCs/>
          <w:color w:val="auto"/>
          <w:highlight w:val="none"/>
          <w:u w:val="single"/>
        </w:rPr>
      </w:pPr>
      <w:r>
        <w:rPr>
          <w:rFonts w:hint="eastAsia" w:ascii="宋体" w:hAnsi="宋体" w:eastAsia="宋体" w:cs="宋体"/>
          <w:bCs/>
          <w:color w:val="auto"/>
          <w:highlight w:val="none"/>
        </w:rPr>
        <w:t>2、商务技术评审因素为客观评分项的，应在评分项目或评分标准中予以标注为“客观分”。对投标人的客观评分项目，各评标专家评分应当一致。</w:t>
      </w:r>
    </w:p>
    <w:bookmarkEnd w:id="150"/>
    <w:tbl>
      <w:tblPr>
        <w:tblStyle w:val="20"/>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6855"/>
        <w:gridCol w:w="1104"/>
      </w:tblGrid>
      <w:tr w14:paraId="1645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5B17D771">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b/>
                <w:bCs/>
                <w:color w:val="auto"/>
                <w:kern w:val="0"/>
                <w:szCs w:val="21"/>
                <w:highlight w:val="none"/>
              </w:rPr>
            </w:pPr>
            <w:bookmarkStart w:id="151" w:name="_Toc23273"/>
            <w:bookmarkStart w:id="152" w:name="_Toc23906"/>
            <w:r>
              <w:rPr>
                <w:rFonts w:hint="eastAsia" w:ascii="宋体" w:hAnsi="宋体" w:eastAsia="宋体" w:cs="宋体"/>
                <w:b/>
                <w:bCs/>
                <w:color w:val="auto"/>
                <w:kern w:val="0"/>
                <w:szCs w:val="21"/>
                <w:highlight w:val="none"/>
              </w:rPr>
              <w:t>序号</w:t>
            </w:r>
          </w:p>
        </w:tc>
        <w:tc>
          <w:tcPr>
            <w:tcW w:w="1086" w:type="dxa"/>
            <w:vAlign w:val="center"/>
          </w:tcPr>
          <w:p w14:paraId="6BF6B4C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w:t>
            </w:r>
            <w:r>
              <w:rPr>
                <w:rFonts w:hint="eastAsia" w:ascii="宋体" w:hAnsi="宋体" w:eastAsia="宋体" w:cs="宋体"/>
                <w:b/>
                <w:bCs/>
                <w:color w:val="auto"/>
                <w:kern w:val="0"/>
                <w:szCs w:val="21"/>
                <w:highlight w:val="none"/>
                <w:lang w:eastAsia="zh-CN"/>
              </w:rPr>
              <w:t>分</w:t>
            </w:r>
            <w:r>
              <w:rPr>
                <w:rFonts w:hint="eastAsia" w:ascii="宋体" w:hAnsi="宋体" w:eastAsia="宋体" w:cs="宋体"/>
                <w:b/>
                <w:bCs/>
                <w:color w:val="auto"/>
                <w:kern w:val="0"/>
                <w:szCs w:val="21"/>
                <w:highlight w:val="none"/>
              </w:rPr>
              <w:t>因素</w:t>
            </w:r>
          </w:p>
        </w:tc>
        <w:tc>
          <w:tcPr>
            <w:tcW w:w="6855" w:type="dxa"/>
            <w:vAlign w:val="center"/>
          </w:tcPr>
          <w:p w14:paraId="401C3B2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w:t>
            </w:r>
            <w:r>
              <w:rPr>
                <w:rFonts w:hint="eastAsia" w:ascii="宋体" w:hAnsi="宋体" w:eastAsia="宋体" w:cs="宋体"/>
                <w:b/>
                <w:bCs/>
                <w:color w:val="auto"/>
                <w:kern w:val="0"/>
                <w:szCs w:val="21"/>
                <w:highlight w:val="none"/>
                <w:lang w:eastAsia="zh-CN"/>
              </w:rPr>
              <w:t>分</w:t>
            </w:r>
            <w:r>
              <w:rPr>
                <w:rFonts w:hint="eastAsia" w:ascii="宋体" w:hAnsi="宋体" w:eastAsia="宋体" w:cs="宋体"/>
                <w:b/>
                <w:bCs/>
                <w:color w:val="auto"/>
                <w:kern w:val="0"/>
                <w:szCs w:val="21"/>
                <w:highlight w:val="none"/>
              </w:rPr>
              <w:t>因素</w:t>
            </w:r>
          </w:p>
        </w:tc>
        <w:tc>
          <w:tcPr>
            <w:tcW w:w="1104" w:type="dxa"/>
            <w:vAlign w:val="center"/>
          </w:tcPr>
          <w:p w14:paraId="2F61EE8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分值</w:t>
            </w:r>
          </w:p>
        </w:tc>
      </w:tr>
      <w:tr w14:paraId="2A06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46DD411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1</w:t>
            </w:r>
          </w:p>
        </w:tc>
        <w:tc>
          <w:tcPr>
            <w:tcW w:w="1086" w:type="dxa"/>
            <w:vAlign w:val="center"/>
          </w:tcPr>
          <w:p w14:paraId="0648B06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价格分</w:t>
            </w:r>
          </w:p>
        </w:tc>
        <w:tc>
          <w:tcPr>
            <w:tcW w:w="6855" w:type="dxa"/>
            <w:vAlign w:val="center"/>
          </w:tcPr>
          <w:p w14:paraId="40EDF50F">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val="0"/>
                <w:color w:val="auto"/>
                <w:kern w:val="0"/>
                <w:szCs w:val="21"/>
                <w:highlight w:val="none"/>
              </w:rPr>
              <w:t>评审因素</w:t>
            </w:r>
          </w:p>
        </w:tc>
        <w:tc>
          <w:tcPr>
            <w:tcW w:w="1104" w:type="dxa"/>
            <w:vAlign w:val="center"/>
          </w:tcPr>
          <w:p w14:paraId="324FD1E6">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rPr>
                <w:rFonts w:hint="default" w:ascii="宋体" w:hAnsi="宋体" w:eastAsia="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10分</w:t>
            </w:r>
          </w:p>
        </w:tc>
      </w:tr>
      <w:tr w14:paraId="5B91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2" w:type="dxa"/>
            <w:vAlign w:val="center"/>
          </w:tcPr>
          <w:p w14:paraId="316CB772">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.1</w:t>
            </w:r>
          </w:p>
        </w:tc>
        <w:tc>
          <w:tcPr>
            <w:tcW w:w="1086" w:type="dxa"/>
            <w:vAlign w:val="center"/>
          </w:tcPr>
          <w:p w14:paraId="0B3AA224">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价格分（服务项目的价格分值占总分值的比重</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即权值</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为10%至30%。政务信息系统采购服务的，价格分值占总分值比重应当为10%）</w:t>
            </w:r>
          </w:p>
        </w:tc>
        <w:tc>
          <w:tcPr>
            <w:tcW w:w="6855" w:type="dxa"/>
          </w:tcPr>
          <w:p w14:paraId="72FFC6D2">
            <w:pPr>
              <w:pStyle w:val="11"/>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firstLine="420" w:firstLineChars="200"/>
              <w:rPr>
                <w:rFonts w:hint="default" w:hAnsi="宋体" w:cs="宋体"/>
                <w:bCs/>
                <w:color w:val="auto"/>
                <w:szCs w:val="21"/>
                <w:highlight w:val="none"/>
              </w:rPr>
            </w:pPr>
            <w:r>
              <w:rPr>
                <w:rFonts w:hint="eastAsia" w:hAnsi="宋体" w:cs="宋体"/>
                <w:bCs/>
                <w:color w:val="auto"/>
                <w:szCs w:val="21"/>
                <w:highlight w:val="none"/>
              </w:rPr>
              <w:t>（1）本项目为专门面向</w:t>
            </w:r>
            <w:r>
              <w:rPr>
                <w:rFonts w:hint="eastAsia" w:hAnsi="宋体" w:cs="宋体"/>
                <w:bCs/>
                <w:color w:val="auto"/>
                <w:szCs w:val="21"/>
                <w:highlight w:val="none"/>
                <w:lang w:val="en-US" w:eastAsia="zh-CN"/>
              </w:rPr>
              <w:t>中小</w:t>
            </w:r>
            <w:r>
              <w:rPr>
                <w:rFonts w:hint="eastAsia" w:hAnsi="宋体" w:cs="宋体"/>
                <w:bCs/>
                <w:color w:val="auto"/>
                <w:szCs w:val="21"/>
                <w:highlight w:val="none"/>
              </w:rPr>
              <w:t>企业采购项目，不执行价格扣除优惠政策；评标价＝投标报价</w:t>
            </w:r>
          </w:p>
          <w:p w14:paraId="4EF04AE8">
            <w:pPr>
              <w:pStyle w:val="11"/>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firstLine="420" w:firstLineChars="200"/>
              <w:rPr>
                <w:rFonts w:hint="default" w:hAnsi="宋体" w:cs="宋体"/>
                <w:bCs/>
                <w:color w:val="auto"/>
                <w:szCs w:val="21"/>
                <w:highlight w:val="none"/>
              </w:rPr>
            </w:pPr>
            <w:r>
              <w:rPr>
                <w:rFonts w:hint="eastAsia" w:hAnsi="宋体" w:cs="宋体"/>
                <w:bCs/>
                <w:color w:val="auto"/>
                <w:szCs w:val="21"/>
                <w:highlight w:val="none"/>
              </w:rPr>
              <w:t>（2）投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3835AE7A">
            <w:pPr>
              <w:pStyle w:val="11"/>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firstLine="420" w:firstLineChars="200"/>
              <w:rPr>
                <w:rFonts w:hint="default" w:hAnsi="宋体" w:cs="宋体"/>
                <w:bCs/>
                <w:color w:val="auto"/>
                <w:szCs w:val="21"/>
                <w:highlight w:val="none"/>
              </w:rPr>
            </w:pPr>
            <w:r>
              <w:rPr>
                <w:rFonts w:hint="eastAsia" w:hAnsi="宋体" w:cs="宋体"/>
                <w:bCs/>
                <w:color w:val="auto"/>
                <w:szCs w:val="21"/>
                <w:highlight w:val="none"/>
              </w:rPr>
              <w:t>（3）投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六章 投标文件格式）。</w:t>
            </w:r>
          </w:p>
          <w:p w14:paraId="3DF1FE9D">
            <w:pPr>
              <w:pStyle w:val="11"/>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firstLine="420" w:firstLineChars="200"/>
              <w:rPr>
                <w:rFonts w:hint="default" w:hAnsi="宋体" w:cs="宋体"/>
                <w:bCs/>
                <w:color w:val="auto"/>
                <w:szCs w:val="21"/>
                <w:highlight w:val="none"/>
              </w:rPr>
            </w:pPr>
            <w:r>
              <w:rPr>
                <w:rFonts w:hint="eastAsia" w:hAnsi="宋体" w:cs="宋体"/>
                <w:bCs/>
                <w:color w:val="auto"/>
                <w:szCs w:val="21"/>
                <w:highlight w:val="none"/>
              </w:rPr>
              <w:t>（4）以进入比较与评价环节的最低的投标报价为基准价，基准价得分为满分。</w:t>
            </w:r>
          </w:p>
          <w:p w14:paraId="1BD107F6">
            <w:pPr>
              <w:pStyle w:val="11"/>
              <w:keepNext w:val="0"/>
              <w:keepLines w:val="0"/>
              <w:pageBreakBefore w:val="0"/>
              <w:suppressLineNumbers w:val="0"/>
              <w:kinsoku/>
              <w:wordWrap/>
              <w:overflowPunct/>
              <w:topLinePunct w:val="0"/>
              <w:autoSpaceDN/>
              <w:bidi w:val="0"/>
              <w:snapToGrid/>
              <w:spacing w:before="0" w:beforeAutospacing="0" w:after="0" w:afterAutospacing="0" w:line="400" w:lineRule="exact"/>
              <w:ind w:left="0" w:right="0" w:firstLine="420" w:firstLineChars="200"/>
              <w:rPr>
                <w:rFonts w:hint="default" w:hAnsi="宋体" w:cs="宋体"/>
                <w:bCs/>
                <w:color w:val="auto"/>
                <w:szCs w:val="21"/>
                <w:highlight w:val="none"/>
              </w:rPr>
            </w:pPr>
            <w:r>
              <w:rPr>
                <w:rFonts w:hint="eastAsia" w:hAnsi="宋体" w:cs="宋体"/>
                <w:bCs/>
                <w:color w:val="auto"/>
                <w:szCs w:val="21"/>
                <w:highlight w:val="none"/>
              </w:rPr>
              <w:t>（5）价格分计算公式：</w:t>
            </w:r>
          </w:p>
          <w:p w14:paraId="56CD94E9">
            <w:pPr>
              <w:pStyle w:val="11"/>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630" w:firstLineChars="300"/>
              <w:rPr>
                <w:rFonts w:hint="eastAsia" w:ascii="宋体" w:hAnsi="宋体" w:eastAsia="宋体" w:cs="宋体"/>
                <w:bCs/>
                <w:color w:val="auto"/>
                <w:kern w:val="2"/>
                <w:sz w:val="21"/>
                <w:highlight w:val="none"/>
                <w:lang w:val="en-US" w:eastAsia="zh-CN"/>
              </w:rPr>
            </w:pPr>
            <w:r>
              <w:rPr>
                <w:rFonts w:hint="eastAsia" w:hAnsi="宋体" w:cs="宋体"/>
                <w:bCs/>
                <w:color w:val="auto"/>
                <w:szCs w:val="21"/>
                <w:highlight w:val="none"/>
              </w:rPr>
              <w:t>报价得分=基准价/投标报价×</w:t>
            </w:r>
            <w:r>
              <w:rPr>
                <w:rFonts w:hint="eastAsia" w:hAnsi="宋体" w:cs="宋体"/>
                <w:bCs/>
                <w:color w:val="auto"/>
                <w:szCs w:val="21"/>
                <w:highlight w:val="none"/>
                <w:u w:val="single"/>
              </w:rPr>
              <w:t xml:space="preserve"> 1</w:t>
            </w:r>
            <w:r>
              <w:rPr>
                <w:rFonts w:hint="eastAsia" w:hAnsi="宋体" w:cs="宋体"/>
                <w:bCs/>
                <w:color w:val="auto"/>
                <w:szCs w:val="21"/>
                <w:highlight w:val="none"/>
                <w:u w:val="single"/>
                <w:lang w:val="en-US" w:eastAsia="zh-CN"/>
              </w:rPr>
              <w:t>0</w:t>
            </w:r>
            <w:r>
              <w:rPr>
                <w:rFonts w:hint="eastAsia" w:hAnsi="宋体" w:cs="宋体"/>
                <w:bCs/>
                <w:color w:val="auto"/>
                <w:szCs w:val="21"/>
                <w:highlight w:val="none"/>
                <w:u w:val="single"/>
              </w:rPr>
              <w:t xml:space="preserve"> </w:t>
            </w:r>
            <w:r>
              <w:rPr>
                <w:rFonts w:hint="eastAsia" w:hAnsi="宋体" w:cs="宋体"/>
                <w:bCs/>
                <w:color w:val="auto"/>
                <w:szCs w:val="21"/>
                <w:highlight w:val="none"/>
              </w:rPr>
              <w:t>分</w:t>
            </w:r>
          </w:p>
        </w:tc>
        <w:tc>
          <w:tcPr>
            <w:tcW w:w="1104" w:type="dxa"/>
            <w:vAlign w:val="center"/>
          </w:tcPr>
          <w:p w14:paraId="6C099815">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0~</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tc>
      </w:tr>
      <w:tr w14:paraId="0479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52" w:type="dxa"/>
            <w:vAlign w:val="center"/>
          </w:tcPr>
          <w:p w14:paraId="1C42F3C8">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2</w:t>
            </w:r>
          </w:p>
        </w:tc>
        <w:tc>
          <w:tcPr>
            <w:tcW w:w="1086" w:type="dxa"/>
            <w:vAlign w:val="center"/>
          </w:tcPr>
          <w:p w14:paraId="207DC0B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技术分</w:t>
            </w:r>
          </w:p>
        </w:tc>
        <w:tc>
          <w:tcPr>
            <w:tcW w:w="6855" w:type="dxa"/>
            <w:vAlign w:val="center"/>
          </w:tcPr>
          <w:p w14:paraId="343AA69A">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评审因素</w:t>
            </w:r>
          </w:p>
        </w:tc>
        <w:tc>
          <w:tcPr>
            <w:tcW w:w="1104" w:type="dxa"/>
            <w:vAlign w:val="center"/>
          </w:tcPr>
          <w:p w14:paraId="390640A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80</w:t>
            </w:r>
            <w:r>
              <w:rPr>
                <w:rFonts w:hint="eastAsia" w:ascii="宋体" w:hAnsi="宋体" w:eastAsia="宋体" w:cs="宋体"/>
                <w:b/>
                <w:bCs w:val="0"/>
                <w:color w:val="auto"/>
                <w:kern w:val="0"/>
                <w:szCs w:val="21"/>
                <w:highlight w:val="none"/>
              </w:rPr>
              <w:t>分</w:t>
            </w:r>
          </w:p>
        </w:tc>
      </w:tr>
      <w:tr w14:paraId="6D45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Merge w:val="restart"/>
            <w:vAlign w:val="center"/>
          </w:tcPr>
          <w:p w14:paraId="6C6861CC">
            <w:pPr>
              <w:keepNext w:val="0"/>
              <w:keepLines w:val="0"/>
              <w:suppressLineNumbers w:val="0"/>
              <w:adjustRightInd w:val="0"/>
              <w:spacing w:before="0" w:beforeAutospacing="0" w:after="0" w:afterAutospacing="0" w:line="360" w:lineRule="exact"/>
              <w:ind w:left="-105" w:leftChars="-50" w:right="-105" w:rightChars="-50"/>
              <w:jc w:val="center"/>
              <w:textAlignment w:val="baseline"/>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2.1</w:t>
            </w:r>
          </w:p>
        </w:tc>
        <w:tc>
          <w:tcPr>
            <w:tcW w:w="1086" w:type="dxa"/>
            <w:vMerge w:val="restart"/>
            <w:vAlign w:val="center"/>
          </w:tcPr>
          <w:p w14:paraId="23641A4E">
            <w:pPr>
              <w:keepNext w:val="0"/>
              <w:keepLines w:val="0"/>
              <w:suppressLineNumbers w:val="0"/>
              <w:adjustRightInd w:val="0"/>
              <w:spacing w:before="0" w:beforeAutospacing="0" w:after="0" w:afterAutospacing="0" w:line="360" w:lineRule="exact"/>
              <w:ind w:left="0" w:right="0"/>
              <w:jc w:val="center"/>
              <w:textAlignment w:val="baseline"/>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技术方案分</w:t>
            </w:r>
          </w:p>
        </w:tc>
        <w:tc>
          <w:tcPr>
            <w:tcW w:w="6855" w:type="dxa"/>
            <w:vAlign w:val="center"/>
          </w:tcPr>
          <w:p w14:paraId="7720EFD5">
            <w:pPr>
              <w:pStyle w:val="11"/>
              <w:keepNext w:val="0"/>
              <w:keepLines w:val="0"/>
              <w:suppressLineNumbers w:val="0"/>
              <w:spacing w:before="0" w:beforeAutospacing="0" w:after="0" w:afterAutospacing="0" w:line="400" w:lineRule="exact"/>
              <w:ind w:left="0" w:right="0" w:firstLine="420" w:firstLineChars="200"/>
              <w:rPr>
                <w:rFonts w:hint="eastAsia" w:hAnsi="宋体" w:cs="宋体"/>
                <w:bCs/>
              </w:rPr>
            </w:pPr>
            <w:r>
              <w:rPr>
                <w:rFonts w:hint="eastAsia" w:hAnsi="宋体" w:cs="宋体"/>
                <w:bCs/>
              </w:rPr>
              <w:t xml:space="preserve">1）基本分10分，针对本项目数字证书（CA）运维服务方案（包括数字证书管理服务技术方案），方案基本满足招标文件要求的得基本分10分，不提供技术方案或技术方案内容与本次采购内容无关的本项不得分）。（满分10分）  </w:t>
            </w:r>
          </w:p>
          <w:p w14:paraId="0719F3C2">
            <w:pPr>
              <w:pStyle w:val="11"/>
              <w:keepNext w:val="0"/>
              <w:keepLines w:val="0"/>
              <w:suppressLineNumbers w:val="0"/>
              <w:spacing w:before="0" w:beforeAutospacing="0" w:after="0" w:afterAutospacing="0" w:line="400" w:lineRule="exact"/>
              <w:ind w:left="0" w:right="0" w:firstLine="420" w:firstLineChars="200"/>
              <w:rPr>
                <w:rFonts w:hint="eastAsia" w:hAnsi="宋体" w:cs="宋体"/>
                <w:bCs/>
              </w:rPr>
            </w:pPr>
            <w:r>
              <w:rPr>
                <w:rFonts w:hint="eastAsia" w:hAnsi="宋体" w:cs="宋体"/>
                <w:bCs/>
              </w:rPr>
              <w:t xml:space="preserve">2）评委根据采购需求的服务内容及要求，对各投标人提供的数字证书（CA）运维服务方案（包括数字证书管理服务技术方案）进行评分，包括方案的完善性、成熟度、实现方式、针对性的故障问题解决方案和对设备合理的维护服务说明，未提供技术方案或不满足进档要求的不得分。（满分20分）  </w:t>
            </w:r>
          </w:p>
          <w:p w14:paraId="6F4D47F3">
            <w:pPr>
              <w:pStyle w:val="11"/>
              <w:keepNext w:val="0"/>
              <w:keepLines w:val="0"/>
              <w:suppressLineNumbers w:val="0"/>
              <w:spacing w:before="0" w:beforeAutospacing="0" w:after="0" w:afterAutospacing="0" w:line="400" w:lineRule="exact"/>
              <w:ind w:left="0" w:right="0" w:firstLine="420" w:firstLineChars="200"/>
              <w:rPr>
                <w:rFonts w:hint="eastAsia" w:hAnsi="宋体" w:cs="宋体"/>
                <w:bCs/>
              </w:rPr>
            </w:pPr>
            <w:r>
              <w:rPr>
                <w:rFonts w:hint="eastAsia" w:hAnsi="宋体" w:cs="宋体"/>
                <w:bCs/>
              </w:rPr>
              <w:t>一档（5分）：服务内容满足招标文件要求，技术方案简单描述了技术服务内容以及实现方式，能够提供有针对性的技术方案，方案具有一定的可行性的进入一档；</w:t>
            </w:r>
          </w:p>
          <w:p w14:paraId="74B66A37">
            <w:pPr>
              <w:pStyle w:val="11"/>
              <w:keepNext w:val="0"/>
              <w:keepLines w:val="0"/>
              <w:suppressLineNumbers w:val="0"/>
              <w:spacing w:before="0" w:beforeAutospacing="0" w:after="0" w:afterAutospacing="0" w:line="400" w:lineRule="exact"/>
              <w:ind w:left="0" w:right="0" w:firstLine="420" w:firstLineChars="200"/>
              <w:rPr>
                <w:rFonts w:hint="eastAsia" w:hAnsi="宋体" w:cs="宋体"/>
                <w:bCs/>
              </w:rPr>
            </w:pPr>
            <w:r>
              <w:rPr>
                <w:rFonts w:hint="eastAsia" w:hAnsi="宋体" w:cs="宋体"/>
                <w:bCs/>
              </w:rPr>
              <w:t>二档（12分）：服务内容满足招标文件要求，技术方案详细描述了技术服务内容以及实现方式，能够提供有针对性的详细的技术方案，并提供有针对性的故障问题解决方案进入二档；</w:t>
            </w:r>
          </w:p>
          <w:p w14:paraId="28065E91">
            <w:pPr>
              <w:keepNext w:val="0"/>
              <w:keepLines w:val="0"/>
              <w:suppressLineNumbers w:val="0"/>
              <w:spacing w:before="0" w:beforeAutospacing="0" w:after="0" w:afterAutospacing="0"/>
              <w:ind w:left="0" w:right="0" w:firstLine="420" w:firstLineChars="200"/>
              <w:rPr>
                <w:rFonts w:hint="eastAsia"/>
                <w:lang w:val="en-US" w:eastAsia="zh-CN"/>
              </w:rPr>
            </w:pPr>
            <w:r>
              <w:rPr>
                <w:rFonts w:hint="eastAsia" w:ascii="宋体" w:hAnsi="宋体" w:cs="宋体"/>
                <w:bCs/>
              </w:rPr>
              <w:t>三档（20分）</w:t>
            </w:r>
            <w:r>
              <w:rPr>
                <w:rFonts w:hint="eastAsia" w:hAnsi="宋体" w:cs="宋体"/>
                <w:bCs/>
              </w:rPr>
              <w:t>：</w:t>
            </w:r>
            <w:r>
              <w:rPr>
                <w:rFonts w:hint="eastAsia" w:ascii="宋体" w:hAnsi="宋体" w:cs="宋体"/>
                <w:bCs/>
              </w:rPr>
              <w:t>服务内容满足招标文件要求，技术方案详细描述了技术服务内容以及实现方式，能够提供有针对性的详细的技术方案，并提供有针对性的故障问题解决方案和对设备合理的维护服务说明；技术方案在设计时充分考虑用户现有资源，能进行合理调整的进入三档。</w:t>
            </w:r>
          </w:p>
        </w:tc>
        <w:tc>
          <w:tcPr>
            <w:tcW w:w="1104" w:type="dxa"/>
            <w:vAlign w:val="center"/>
          </w:tcPr>
          <w:p w14:paraId="24B7839B">
            <w:pPr>
              <w:keepNext w:val="0"/>
              <w:keepLines w:val="0"/>
              <w:suppressLineNumbers w:val="0"/>
              <w:spacing w:before="0" w:beforeAutospacing="0" w:after="0" w:afterAutospacing="0" w:line="360" w:lineRule="exact"/>
              <w:ind w:left="0" w:right="0"/>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0~30分</w:t>
            </w:r>
          </w:p>
        </w:tc>
      </w:tr>
      <w:tr w14:paraId="36DD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52" w:type="dxa"/>
            <w:vAlign w:val="center"/>
          </w:tcPr>
          <w:p w14:paraId="74F12874">
            <w:pPr>
              <w:keepNext w:val="0"/>
              <w:keepLines w:val="0"/>
              <w:suppressLineNumbers w:val="0"/>
              <w:adjustRightInd w:val="0"/>
              <w:spacing w:before="0" w:beforeAutospacing="0" w:after="0" w:afterAutospacing="0" w:line="320" w:lineRule="exact"/>
              <w:ind w:left="-105" w:leftChars="-50" w:right="-105" w:rightChars="-50"/>
              <w:jc w:val="center"/>
              <w:textAlignment w:val="baseline"/>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2.2</w:t>
            </w:r>
          </w:p>
        </w:tc>
        <w:tc>
          <w:tcPr>
            <w:tcW w:w="1086" w:type="dxa"/>
            <w:vAlign w:val="center"/>
          </w:tcPr>
          <w:p w14:paraId="16671FF6">
            <w:pPr>
              <w:keepNext w:val="0"/>
              <w:keepLines w:val="0"/>
              <w:suppressLineNumbers w:val="0"/>
              <w:adjustRightInd w:val="0"/>
              <w:spacing w:before="0" w:beforeAutospacing="0" w:after="0" w:afterAutospacing="0" w:line="400" w:lineRule="exact"/>
              <w:ind w:left="0" w:right="0"/>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设计方案分</w:t>
            </w:r>
          </w:p>
        </w:tc>
        <w:tc>
          <w:tcPr>
            <w:tcW w:w="6855" w:type="dxa"/>
            <w:vAlign w:val="center"/>
          </w:tcPr>
          <w:p w14:paraId="7243E529">
            <w:pPr>
              <w:keepNext w:val="0"/>
              <w:keepLines w:val="0"/>
              <w:suppressLineNumbers w:val="0"/>
              <w:tabs>
                <w:tab w:val="left" w:pos="2472"/>
              </w:tabs>
              <w:spacing w:before="0" w:beforeAutospacing="0" w:after="0" w:afterAutospacing="0" w:line="400" w:lineRule="exact"/>
              <w:ind w:left="0" w:right="0" w:firstLine="420" w:firstLineChars="200"/>
              <w:rPr>
                <w:rFonts w:hint="default"/>
                <w:szCs w:val="21"/>
              </w:rPr>
            </w:pPr>
            <w:r>
              <w:rPr>
                <w:rFonts w:hint="default"/>
                <w:szCs w:val="21"/>
              </w:rPr>
              <w:t>评委根据投标人对</w:t>
            </w:r>
            <w:r>
              <w:rPr>
                <w:rFonts w:hint="eastAsia"/>
                <w:szCs w:val="21"/>
              </w:rPr>
              <w:t>数字证书</w:t>
            </w:r>
            <w:r>
              <w:rPr>
                <w:rFonts w:hint="default"/>
                <w:szCs w:val="21"/>
              </w:rPr>
              <w:t>管理服务中相关服务需求</w:t>
            </w:r>
            <w:r>
              <w:rPr>
                <w:rFonts w:hint="eastAsia"/>
                <w:szCs w:val="21"/>
              </w:rPr>
              <w:t>，对各投标人提供的</w:t>
            </w:r>
            <w:r>
              <w:rPr>
                <w:rFonts w:hint="default"/>
                <w:szCs w:val="21"/>
              </w:rPr>
              <w:t>整体设计方案</w:t>
            </w:r>
            <w:r>
              <w:rPr>
                <w:rFonts w:hint="eastAsia"/>
                <w:szCs w:val="21"/>
              </w:rPr>
              <w:t>进行评分，包括数字证书</w:t>
            </w:r>
            <w:r>
              <w:rPr>
                <w:rFonts w:hint="default"/>
                <w:szCs w:val="21"/>
              </w:rPr>
              <w:t>管理服务</w:t>
            </w:r>
            <w:r>
              <w:rPr>
                <w:rFonts w:hint="eastAsia"/>
                <w:szCs w:val="21"/>
              </w:rPr>
              <w:t>的</w:t>
            </w:r>
            <w:r>
              <w:rPr>
                <w:rFonts w:hint="default"/>
                <w:szCs w:val="21"/>
              </w:rPr>
              <w:t>重点及难点</w:t>
            </w:r>
            <w:r>
              <w:rPr>
                <w:rFonts w:hint="eastAsia"/>
                <w:szCs w:val="21"/>
              </w:rPr>
              <w:t>分析、设计方案的</w:t>
            </w:r>
            <w:r>
              <w:rPr>
                <w:rFonts w:hint="default"/>
                <w:szCs w:val="21"/>
              </w:rPr>
              <w:t>可行性</w:t>
            </w:r>
            <w:r>
              <w:rPr>
                <w:rFonts w:hint="eastAsia"/>
                <w:szCs w:val="21"/>
              </w:rPr>
              <w:t>、建设性建议</w:t>
            </w:r>
            <w:r>
              <w:rPr>
                <w:rFonts w:hint="default"/>
                <w:szCs w:val="21"/>
              </w:rPr>
              <w:t>进行打分，未提供</w:t>
            </w:r>
            <w:r>
              <w:rPr>
                <w:rFonts w:hint="eastAsia"/>
                <w:szCs w:val="21"/>
              </w:rPr>
              <w:t>数字证书</w:t>
            </w:r>
            <w:r>
              <w:rPr>
                <w:rFonts w:hint="default"/>
                <w:szCs w:val="21"/>
              </w:rPr>
              <w:t>管理服务设计方案</w:t>
            </w:r>
            <w:r>
              <w:rPr>
                <w:rFonts w:hint="eastAsia" w:ascii="宋体" w:hAnsi="宋体" w:cs="宋体"/>
                <w:bCs/>
              </w:rPr>
              <w:t>或不满足进档要求的</w:t>
            </w:r>
            <w:r>
              <w:rPr>
                <w:rFonts w:hint="default"/>
                <w:szCs w:val="21"/>
              </w:rPr>
              <w:t>本项不得分。</w:t>
            </w:r>
            <w:r>
              <w:rPr>
                <w:rFonts w:hint="eastAsia" w:ascii="宋体" w:hAnsi="宋体" w:cs="宋体"/>
                <w:bCs/>
              </w:rPr>
              <w:t xml:space="preserve">（满分20分）  </w:t>
            </w:r>
          </w:p>
          <w:p w14:paraId="07A8AF8D">
            <w:pPr>
              <w:keepNext w:val="0"/>
              <w:keepLines w:val="0"/>
              <w:suppressLineNumbers w:val="0"/>
              <w:tabs>
                <w:tab w:val="left" w:pos="2472"/>
              </w:tabs>
              <w:spacing w:before="0" w:beforeAutospacing="0" w:after="0" w:afterAutospacing="0" w:line="400" w:lineRule="exact"/>
              <w:ind w:left="0" w:right="0" w:firstLine="420" w:firstLineChars="200"/>
              <w:rPr>
                <w:rFonts w:hint="default"/>
                <w:szCs w:val="21"/>
              </w:rPr>
            </w:pPr>
            <w:r>
              <w:rPr>
                <w:rFonts w:hint="default"/>
                <w:szCs w:val="21"/>
              </w:rPr>
              <w:t>一档（5分）</w:t>
            </w:r>
            <w:r>
              <w:rPr>
                <w:rFonts w:hint="eastAsia"/>
                <w:szCs w:val="21"/>
              </w:rPr>
              <w:t>：</w:t>
            </w:r>
            <w:r>
              <w:rPr>
                <w:rFonts w:hint="default"/>
                <w:szCs w:val="21"/>
              </w:rPr>
              <w:t>投标人能阐述平台服务需求，提供简单的设计方案</w:t>
            </w:r>
            <w:r>
              <w:rPr>
                <w:rFonts w:hint="eastAsia"/>
                <w:szCs w:val="21"/>
              </w:rPr>
              <w:t>，方案满足招标文件要求</w:t>
            </w:r>
            <w:r>
              <w:rPr>
                <w:rFonts w:hint="default"/>
                <w:szCs w:val="21"/>
              </w:rPr>
              <w:t>。</w:t>
            </w:r>
          </w:p>
          <w:p w14:paraId="61F83951">
            <w:pPr>
              <w:keepNext w:val="0"/>
              <w:keepLines w:val="0"/>
              <w:suppressLineNumbers w:val="0"/>
              <w:tabs>
                <w:tab w:val="left" w:pos="2472"/>
              </w:tabs>
              <w:spacing w:before="0" w:beforeAutospacing="0" w:after="0" w:afterAutospacing="0" w:line="400" w:lineRule="exact"/>
              <w:ind w:left="0" w:right="0" w:firstLine="420" w:firstLineChars="200"/>
              <w:rPr>
                <w:rFonts w:hint="default"/>
                <w:szCs w:val="21"/>
              </w:rPr>
            </w:pPr>
            <w:r>
              <w:rPr>
                <w:rFonts w:hint="default"/>
                <w:szCs w:val="21"/>
              </w:rPr>
              <w:t>二档（12分）</w:t>
            </w:r>
            <w:r>
              <w:rPr>
                <w:rFonts w:hint="eastAsia"/>
                <w:szCs w:val="21"/>
              </w:rPr>
              <w:t>：</w:t>
            </w:r>
            <w:r>
              <w:rPr>
                <w:rFonts w:hint="default"/>
                <w:szCs w:val="21"/>
              </w:rPr>
              <w:t>投标人能阐述平台服务需求，提出详细</w:t>
            </w:r>
            <w:r>
              <w:rPr>
                <w:rFonts w:hint="eastAsia"/>
                <w:szCs w:val="21"/>
              </w:rPr>
              <w:t>可行</w:t>
            </w:r>
            <w:r>
              <w:rPr>
                <w:rFonts w:hint="default"/>
                <w:szCs w:val="21"/>
              </w:rPr>
              <w:t>的设计方案，</w:t>
            </w:r>
            <w:r>
              <w:rPr>
                <w:rFonts w:hint="eastAsia"/>
                <w:szCs w:val="21"/>
              </w:rPr>
              <w:t>方案</w:t>
            </w:r>
            <w:r>
              <w:rPr>
                <w:rFonts w:hint="default"/>
                <w:szCs w:val="21"/>
              </w:rPr>
              <w:t>满足招标文件要求。</w:t>
            </w:r>
          </w:p>
          <w:p w14:paraId="2D7C4E70">
            <w:pPr>
              <w:keepNext w:val="0"/>
              <w:keepLines w:val="0"/>
              <w:pageBreakBefore w:val="0"/>
              <w:widowControl w:val="0"/>
              <w:suppressLineNumbers w:val="0"/>
              <w:tabs>
                <w:tab w:val="left" w:pos="2472"/>
              </w:tabs>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eastAsia" w:ascii="宋体" w:hAnsi="宋体" w:eastAsia="宋体" w:cs="宋体"/>
                <w:bCs/>
                <w:color w:val="auto"/>
                <w:sz w:val="21"/>
                <w:highlight w:val="none"/>
                <w:lang w:val="en-US" w:eastAsia="zh-CN"/>
              </w:rPr>
            </w:pPr>
            <w:r>
              <w:rPr>
                <w:rFonts w:hint="default"/>
                <w:szCs w:val="21"/>
              </w:rPr>
              <w:t>三档（20分）</w:t>
            </w:r>
            <w:r>
              <w:rPr>
                <w:rFonts w:hint="eastAsia"/>
                <w:szCs w:val="21"/>
              </w:rPr>
              <w:t>：</w:t>
            </w:r>
            <w:r>
              <w:rPr>
                <w:rFonts w:hint="default"/>
                <w:szCs w:val="21"/>
              </w:rPr>
              <w:t>投标人能阐述平台服务需求，对需求进行详细分析；提供完整详细</w:t>
            </w:r>
            <w:r>
              <w:rPr>
                <w:rFonts w:hint="eastAsia"/>
                <w:szCs w:val="21"/>
              </w:rPr>
              <w:t>可行</w:t>
            </w:r>
            <w:r>
              <w:rPr>
                <w:rFonts w:hint="default"/>
                <w:szCs w:val="21"/>
              </w:rPr>
              <w:t>的设计方案，且对平台建设现状把握全面，对平台建设的重点及难点有详细阐述，提出有针对性的、建设性的建议，能够准确体现招标人对该平台的实际需求的。</w:t>
            </w:r>
          </w:p>
        </w:tc>
        <w:tc>
          <w:tcPr>
            <w:tcW w:w="1104" w:type="dxa"/>
            <w:vAlign w:val="center"/>
          </w:tcPr>
          <w:p w14:paraId="78D1F79B">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0~20分</w:t>
            </w:r>
          </w:p>
        </w:tc>
      </w:tr>
      <w:tr w14:paraId="552E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52" w:type="dxa"/>
            <w:vMerge w:val="restart"/>
            <w:vAlign w:val="center"/>
          </w:tcPr>
          <w:p w14:paraId="7040BB23">
            <w:pPr>
              <w:keepNext w:val="0"/>
              <w:keepLines w:val="0"/>
              <w:suppressLineNumbers w:val="0"/>
              <w:adjustRightInd w:val="0"/>
              <w:spacing w:before="0" w:beforeAutospacing="0" w:after="0" w:afterAutospacing="0" w:line="320" w:lineRule="exact"/>
              <w:ind w:left="-105" w:leftChars="-50" w:right="-105" w:rightChars="-50"/>
              <w:jc w:val="center"/>
              <w:textAlignment w:val="baseline"/>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2.3</w:t>
            </w:r>
          </w:p>
        </w:tc>
        <w:tc>
          <w:tcPr>
            <w:tcW w:w="1086" w:type="dxa"/>
            <w:vMerge w:val="restart"/>
            <w:vAlign w:val="center"/>
          </w:tcPr>
          <w:p w14:paraId="083DF96E">
            <w:pPr>
              <w:keepNext w:val="0"/>
              <w:keepLines w:val="0"/>
              <w:suppressLineNumbers w:val="0"/>
              <w:adjustRightInd w:val="0"/>
              <w:spacing w:before="0" w:beforeAutospacing="0" w:after="0" w:afterAutospacing="0" w:line="400" w:lineRule="exact"/>
              <w:ind w:left="0" w:right="0"/>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售后服务方案分</w:t>
            </w:r>
          </w:p>
        </w:tc>
        <w:tc>
          <w:tcPr>
            <w:tcW w:w="6855" w:type="dxa"/>
            <w:vAlign w:val="center"/>
          </w:tcPr>
          <w:p w14:paraId="26DBDE4B">
            <w:pPr>
              <w:pStyle w:val="11"/>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bCs/>
                <w:color w:val="auto"/>
                <w:sz w:val="21"/>
                <w:highlight w:val="none"/>
                <w:lang w:val="en-US" w:eastAsia="zh-CN"/>
              </w:rPr>
            </w:pPr>
            <w:r>
              <w:rPr>
                <w:rFonts w:hint="eastAsia" w:hAnsi="宋体" w:cs="宋体"/>
                <w:bCs/>
              </w:rPr>
              <w:t>1）基本分7分。针对本项目数字证书（CA）运维服务（包括数字证书管理服务）售后服务方案，方案基本满足招标文件要求的得基本分7分，不提供售后服务方案的本项不得分。（满分7分）</w:t>
            </w:r>
          </w:p>
        </w:tc>
        <w:tc>
          <w:tcPr>
            <w:tcW w:w="1104" w:type="dxa"/>
            <w:vMerge w:val="restart"/>
            <w:vAlign w:val="center"/>
          </w:tcPr>
          <w:p w14:paraId="1294B790">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0~30分</w:t>
            </w:r>
          </w:p>
        </w:tc>
      </w:tr>
      <w:tr w14:paraId="4556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52" w:type="dxa"/>
            <w:vMerge w:val="continue"/>
            <w:vAlign w:val="center"/>
          </w:tcPr>
          <w:p w14:paraId="608D6537">
            <w:pPr>
              <w:keepNext w:val="0"/>
              <w:keepLines w:val="0"/>
              <w:suppressLineNumbers w:val="0"/>
              <w:adjustRightInd w:val="0"/>
              <w:spacing w:before="0" w:beforeAutospacing="0" w:after="0" w:afterAutospacing="0" w:line="320" w:lineRule="exact"/>
              <w:ind w:left="-105" w:leftChars="-50" w:right="-105" w:rightChars="-50"/>
              <w:jc w:val="center"/>
              <w:textAlignment w:val="baseline"/>
              <w:rPr>
                <w:rFonts w:hint="eastAsia" w:ascii="宋体" w:hAnsi="宋体" w:eastAsia="宋体" w:cs="宋体"/>
                <w:bCs/>
                <w:color w:val="auto"/>
                <w:kern w:val="0"/>
                <w:szCs w:val="21"/>
                <w:highlight w:val="none"/>
                <w:lang w:val="en-US" w:eastAsia="zh-CN"/>
              </w:rPr>
            </w:pPr>
          </w:p>
        </w:tc>
        <w:tc>
          <w:tcPr>
            <w:tcW w:w="1086" w:type="dxa"/>
            <w:vMerge w:val="continue"/>
            <w:vAlign w:val="center"/>
          </w:tcPr>
          <w:p w14:paraId="70A6D78F">
            <w:pPr>
              <w:keepNext w:val="0"/>
              <w:keepLines w:val="0"/>
              <w:suppressLineNumbers w:val="0"/>
              <w:adjustRightInd w:val="0"/>
              <w:spacing w:before="0" w:beforeAutospacing="0" w:after="0" w:afterAutospacing="0" w:line="400" w:lineRule="exact"/>
              <w:ind w:left="0" w:right="0"/>
              <w:jc w:val="center"/>
              <w:textAlignment w:val="baseline"/>
              <w:rPr>
                <w:rFonts w:hint="eastAsia" w:ascii="宋体" w:hAnsi="宋体" w:eastAsia="宋体" w:cs="宋体"/>
                <w:color w:val="auto"/>
                <w:szCs w:val="21"/>
                <w:highlight w:val="none"/>
                <w:lang w:val="en-US" w:eastAsia="zh-CN"/>
              </w:rPr>
            </w:pPr>
          </w:p>
        </w:tc>
        <w:tc>
          <w:tcPr>
            <w:tcW w:w="6855" w:type="dxa"/>
            <w:vAlign w:val="center"/>
          </w:tcPr>
          <w:p w14:paraId="10EE14C9">
            <w:pPr>
              <w:pStyle w:val="11"/>
              <w:keepNext w:val="0"/>
              <w:keepLines w:val="0"/>
              <w:suppressLineNumbers w:val="0"/>
              <w:spacing w:before="0" w:beforeAutospacing="0" w:after="0" w:afterAutospacing="0" w:line="400" w:lineRule="exact"/>
              <w:ind w:left="0" w:right="0" w:firstLine="420" w:firstLineChars="200"/>
              <w:rPr>
                <w:rFonts w:hint="eastAsia" w:ascii="宋体" w:hAnsi="宋体" w:eastAsia="宋体" w:cs="宋体"/>
                <w:bCs/>
                <w:color w:val="auto"/>
                <w:sz w:val="21"/>
                <w:highlight w:val="none"/>
                <w:lang w:val="en-US" w:eastAsia="zh-CN"/>
              </w:rPr>
            </w:pPr>
            <w:r>
              <w:rPr>
                <w:rFonts w:hint="eastAsia" w:hAnsi="宋体" w:cs="宋体"/>
                <w:bCs/>
              </w:rPr>
              <w:t>2）售后服务方案包含数字证书（CA）运维服务以及数字证书管理服务，承诺到达采购人指定现场时间在1小时以内的，得5分。（满分5分）</w:t>
            </w:r>
          </w:p>
        </w:tc>
        <w:tc>
          <w:tcPr>
            <w:tcW w:w="1104" w:type="dxa"/>
            <w:vMerge w:val="continue"/>
            <w:vAlign w:val="center"/>
          </w:tcPr>
          <w:p w14:paraId="25F767F3">
            <w:pPr>
              <w:keepNext w:val="0"/>
              <w:keepLines w:val="0"/>
              <w:suppressLineNumbers w:val="0"/>
              <w:spacing w:before="0" w:beforeAutospacing="0" w:after="0" w:afterAutospacing="0" w:line="320" w:lineRule="exact"/>
              <w:ind w:left="0" w:right="0"/>
              <w:jc w:val="center"/>
              <w:rPr>
                <w:rFonts w:hint="default" w:ascii="宋体" w:hAnsi="宋体" w:cs="宋体"/>
                <w:color w:val="auto"/>
                <w:kern w:val="0"/>
                <w:szCs w:val="21"/>
                <w:highlight w:val="none"/>
                <w:lang w:val="en-US" w:eastAsia="zh-CN"/>
              </w:rPr>
            </w:pPr>
          </w:p>
        </w:tc>
      </w:tr>
      <w:tr w14:paraId="3D01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52" w:type="dxa"/>
            <w:vMerge w:val="continue"/>
            <w:vAlign w:val="center"/>
          </w:tcPr>
          <w:p w14:paraId="6351EF99">
            <w:pPr>
              <w:keepNext w:val="0"/>
              <w:keepLines w:val="0"/>
              <w:suppressLineNumbers w:val="0"/>
              <w:adjustRightInd w:val="0"/>
              <w:spacing w:before="0" w:beforeAutospacing="0" w:after="0" w:afterAutospacing="0" w:line="320" w:lineRule="exact"/>
              <w:ind w:left="-105" w:leftChars="-50" w:right="-105" w:rightChars="-50"/>
              <w:jc w:val="center"/>
              <w:textAlignment w:val="baseline"/>
              <w:rPr>
                <w:rFonts w:hint="eastAsia" w:ascii="宋体" w:hAnsi="宋体" w:eastAsia="宋体" w:cs="宋体"/>
                <w:bCs/>
                <w:color w:val="auto"/>
                <w:kern w:val="0"/>
                <w:szCs w:val="21"/>
                <w:highlight w:val="none"/>
                <w:lang w:val="en-US" w:eastAsia="zh-CN"/>
              </w:rPr>
            </w:pPr>
          </w:p>
        </w:tc>
        <w:tc>
          <w:tcPr>
            <w:tcW w:w="1086" w:type="dxa"/>
            <w:vMerge w:val="continue"/>
            <w:vAlign w:val="center"/>
          </w:tcPr>
          <w:p w14:paraId="620C5A48">
            <w:pPr>
              <w:keepNext w:val="0"/>
              <w:keepLines w:val="0"/>
              <w:suppressLineNumbers w:val="0"/>
              <w:adjustRightInd w:val="0"/>
              <w:spacing w:before="0" w:beforeAutospacing="0" w:after="0" w:afterAutospacing="0" w:line="400" w:lineRule="exact"/>
              <w:ind w:left="0" w:right="0"/>
              <w:jc w:val="center"/>
              <w:textAlignment w:val="baseline"/>
              <w:rPr>
                <w:rFonts w:hint="eastAsia" w:ascii="宋体" w:hAnsi="宋体" w:eastAsia="宋体" w:cs="宋体"/>
                <w:color w:val="auto"/>
                <w:szCs w:val="21"/>
                <w:highlight w:val="none"/>
                <w:lang w:val="en-US" w:eastAsia="zh-CN"/>
              </w:rPr>
            </w:pPr>
          </w:p>
        </w:tc>
        <w:tc>
          <w:tcPr>
            <w:tcW w:w="6855" w:type="dxa"/>
            <w:vAlign w:val="center"/>
          </w:tcPr>
          <w:p w14:paraId="0D05841D">
            <w:pPr>
              <w:pStyle w:val="11"/>
              <w:keepNext w:val="0"/>
              <w:keepLines w:val="0"/>
              <w:suppressLineNumbers w:val="0"/>
              <w:spacing w:before="0" w:beforeAutospacing="0" w:after="0" w:afterAutospacing="0" w:line="400" w:lineRule="exact"/>
              <w:ind w:left="0" w:right="0" w:firstLine="420" w:firstLineChars="200"/>
              <w:rPr>
                <w:rFonts w:hint="eastAsia" w:hAnsi="宋体" w:cs="宋体"/>
                <w:bCs/>
              </w:rPr>
            </w:pPr>
            <w:r>
              <w:rPr>
                <w:rFonts w:hint="default" w:hAnsi="宋体" w:cs="宋体"/>
                <w:bCs/>
              </w:rPr>
              <w:t>3）评委根据采购需求的售后服务要求，对各投标人售后服务方案进行评分，包括：售后服务维护方案、应急保障措施、技术服务团队成员要求。</w:t>
            </w:r>
            <w:r>
              <w:rPr>
                <w:rFonts w:hint="eastAsia" w:hAnsi="宋体" w:cs="宋体"/>
                <w:bCs/>
              </w:rPr>
              <w:t>未提供或不满足进档要求的不得分。（满分18分）</w:t>
            </w:r>
          </w:p>
          <w:p w14:paraId="7696814F">
            <w:pPr>
              <w:pStyle w:val="11"/>
              <w:keepNext w:val="0"/>
              <w:keepLines w:val="0"/>
              <w:suppressLineNumbers w:val="0"/>
              <w:spacing w:before="0" w:beforeAutospacing="0" w:after="0" w:afterAutospacing="0" w:line="400" w:lineRule="exact"/>
              <w:ind w:left="0" w:right="0" w:firstLine="420" w:firstLineChars="200"/>
              <w:rPr>
                <w:rFonts w:hint="eastAsia" w:hAnsi="宋体" w:cs="宋体"/>
                <w:bCs/>
              </w:rPr>
            </w:pPr>
            <w:r>
              <w:rPr>
                <w:rFonts w:hint="default" w:hAnsi="宋体" w:cs="宋体"/>
                <w:bCs/>
              </w:rPr>
              <w:t>一档（5分）：售后服务方案包含有项目售后服务维护和应急保障措施，但方案较为简单，缺乏针对性，有技术服务团队，列明技术服务小组成员名单；</w:t>
            </w:r>
          </w:p>
          <w:p w14:paraId="4A8FFE1E">
            <w:pPr>
              <w:pStyle w:val="11"/>
              <w:keepNext w:val="0"/>
              <w:keepLines w:val="0"/>
              <w:suppressLineNumbers w:val="0"/>
              <w:spacing w:before="0" w:beforeAutospacing="0" w:after="0" w:afterAutospacing="0" w:line="400" w:lineRule="exact"/>
              <w:ind w:left="0" w:right="0" w:firstLine="420" w:firstLineChars="200"/>
              <w:rPr>
                <w:rFonts w:hint="eastAsia" w:hAnsi="宋体" w:cs="宋体"/>
                <w:bCs/>
              </w:rPr>
            </w:pPr>
            <w:r>
              <w:rPr>
                <w:rFonts w:hint="default" w:hAnsi="宋体" w:cs="宋体"/>
                <w:bCs/>
              </w:rPr>
              <w:t>二档（10分）：售后服务方案包含有项目售后服务维护和应急保障措施，且描述了项目维护和应急保障方案的方法以及实现方式，方案合理可行，有技术服务团队，列明技术服务小组成员名单，拟投入至少2名具备计算机相关专业中级及以上职称的主要技术和管理人员负责本项目主要技术实施和管理，要求提供职称证书复印件；</w:t>
            </w:r>
          </w:p>
          <w:p w14:paraId="7A0A03D9">
            <w:pPr>
              <w:pStyle w:val="11"/>
              <w:keepNext w:val="0"/>
              <w:keepLines w:val="0"/>
              <w:suppressLineNumbers w:val="0"/>
              <w:spacing w:before="0" w:beforeAutospacing="0" w:after="0" w:afterAutospacing="0" w:line="400" w:lineRule="exact"/>
              <w:ind w:left="0" w:right="0" w:firstLine="420" w:firstLineChars="200"/>
              <w:rPr>
                <w:rFonts w:hint="default" w:ascii="宋体" w:hAnsi="宋体" w:eastAsia="宋体" w:cs="宋体"/>
                <w:bCs/>
                <w:color w:val="auto"/>
                <w:sz w:val="21"/>
                <w:highlight w:val="none"/>
                <w:lang w:val="en-US" w:eastAsia="zh-CN"/>
              </w:rPr>
            </w:pPr>
            <w:r>
              <w:rPr>
                <w:rFonts w:hint="default" w:hAnsi="宋体" w:cs="宋体"/>
                <w:bCs/>
              </w:rPr>
              <w:t>三档（18分）：售后服务方案包含有合理可行有针对性的项目售后服务维护和应急保障措施，且描述了项目售后维护和应急保障方案的方法以及实现方式，</w:t>
            </w:r>
            <w:r>
              <w:rPr>
                <w:rFonts w:hint="eastAsia" w:hAnsi="宋体" w:cs="宋体"/>
                <w:bCs/>
              </w:rPr>
              <w:t>数字证书</w:t>
            </w:r>
            <w:r>
              <w:rPr>
                <w:rFonts w:hint="default" w:hAnsi="宋体" w:cs="宋体"/>
                <w:bCs/>
              </w:rPr>
              <w:t>管理服务可以根据采购人使用过程中反馈的意见进行完善修改，提供售后服务机构及联系人、技术人员名单等详细资料，服务承诺和保障措施考虑周全完整，有技术服务团队，列明技术服务小组成员名单，拟投入至少2名具备计算机相关专业高级及以上职称资格的主要技术和管理人员，要求提供职称证书复印件。</w:t>
            </w:r>
          </w:p>
        </w:tc>
        <w:tc>
          <w:tcPr>
            <w:tcW w:w="1104" w:type="dxa"/>
            <w:vMerge w:val="continue"/>
            <w:vAlign w:val="center"/>
          </w:tcPr>
          <w:p w14:paraId="25FDD900">
            <w:pPr>
              <w:keepNext w:val="0"/>
              <w:keepLines w:val="0"/>
              <w:suppressLineNumbers w:val="0"/>
              <w:spacing w:before="0" w:beforeAutospacing="0" w:after="0" w:afterAutospacing="0" w:line="320" w:lineRule="exact"/>
              <w:ind w:left="0" w:right="0"/>
              <w:jc w:val="center"/>
              <w:rPr>
                <w:rFonts w:hint="eastAsia" w:ascii="宋体" w:hAnsi="宋体" w:eastAsia="宋体" w:cs="宋体"/>
                <w:color w:val="auto"/>
                <w:kern w:val="0"/>
                <w:szCs w:val="21"/>
                <w:highlight w:val="none"/>
                <w:lang w:val="en-US" w:eastAsia="zh-CN"/>
              </w:rPr>
            </w:pPr>
          </w:p>
        </w:tc>
      </w:tr>
      <w:tr w14:paraId="10AA3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52" w:type="dxa"/>
            <w:vAlign w:val="center"/>
          </w:tcPr>
          <w:p w14:paraId="52BC3D5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p>
        </w:tc>
        <w:tc>
          <w:tcPr>
            <w:tcW w:w="1086" w:type="dxa"/>
            <w:vAlign w:val="center"/>
          </w:tcPr>
          <w:p w14:paraId="370DFB77">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商务分</w:t>
            </w:r>
          </w:p>
        </w:tc>
        <w:tc>
          <w:tcPr>
            <w:tcW w:w="6855" w:type="dxa"/>
            <w:vAlign w:val="center"/>
          </w:tcPr>
          <w:p w14:paraId="1B9A91F5">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评审因素</w:t>
            </w:r>
            <w:r>
              <w:rPr>
                <w:rFonts w:hint="eastAsia" w:ascii="宋体" w:hAnsi="宋体" w:eastAsia="宋体" w:cs="宋体"/>
                <w:b/>
                <w:bCs/>
                <w:color w:val="auto"/>
                <w:kern w:val="0"/>
                <w:szCs w:val="21"/>
                <w:highlight w:val="none"/>
                <w:lang w:eastAsia="zh-CN"/>
              </w:rPr>
              <w:t>（客观分）</w:t>
            </w:r>
          </w:p>
        </w:tc>
        <w:tc>
          <w:tcPr>
            <w:tcW w:w="1104" w:type="dxa"/>
            <w:vAlign w:val="center"/>
          </w:tcPr>
          <w:p w14:paraId="1B420BB3">
            <w:pPr>
              <w:keepNext w:val="0"/>
              <w:keepLines w:val="0"/>
              <w:widowControl/>
              <w:suppressLineNumbers w:val="0"/>
              <w:spacing w:before="0" w:beforeAutospacing="0" w:after="0" w:afterAutospacing="0" w:line="320" w:lineRule="exact"/>
              <w:ind w:left="0" w:right="0"/>
              <w:jc w:val="center"/>
              <w:rPr>
                <w:rFonts w:hint="eastAsia" w:ascii="宋体" w:hAnsi="宋体" w:eastAsia="宋体" w:cs="宋体"/>
                <w:b/>
                <w:bCs/>
                <w:color w:val="auto"/>
                <w:kern w:val="0"/>
                <w:szCs w:val="21"/>
                <w:highlight w:val="none"/>
              </w:rPr>
            </w:pPr>
            <w:r>
              <w:rPr>
                <w:rFonts w:hint="eastAsia" w:ascii="宋体" w:hAnsi="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分</w:t>
            </w:r>
          </w:p>
        </w:tc>
      </w:tr>
      <w:tr w14:paraId="35EC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E64094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Cs/>
                <w:color w:val="auto"/>
                <w:kern w:val="0"/>
                <w:szCs w:val="21"/>
                <w:highlight w:val="none"/>
                <w:lang w:val="en-US" w:eastAsia="zh-CN"/>
              </w:rPr>
            </w:pPr>
            <w:r>
              <w:rPr>
                <w:rFonts w:hint="eastAsia" w:ascii="宋体" w:hAnsi="宋体" w:cs="宋体"/>
                <w:color w:val="auto"/>
                <w:kern w:val="0"/>
                <w:szCs w:val="21"/>
                <w:highlight w:val="none"/>
                <w:lang w:val="en-US" w:eastAsia="zh-CN"/>
              </w:rPr>
              <w:t>3.1</w:t>
            </w:r>
          </w:p>
        </w:tc>
        <w:tc>
          <w:tcPr>
            <w:tcW w:w="1086" w:type="dxa"/>
            <w:vAlign w:val="center"/>
          </w:tcPr>
          <w:p w14:paraId="1ED22380">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lang w:val="en-US"/>
              </w:rPr>
            </w:pPr>
            <w:r>
              <w:rPr>
                <w:rFonts w:hint="eastAsia" w:ascii="宋体" w:hAnsi="宋体" w:cs="宋体"/>
                <w:color w:val="auto"/>
                <w:kern w:val="0"/>
                <w:sz w:val="21"/>
                <w:szCs w:val="21"/>
                <w:highlight w:val="none"/>
                <w:lang w:val="en-US" w:eastAsia="zh-CN" w:bidi="ar-SA"/>
              </w:rPr>
              <w:t>项目负责人</w:t>
            </w:r>
          </w:p>
        </w:tc>
        <w:tc>
          <w:tcPr>
            <w:tcW w:w="6855" w:type="dxa"/>
            <w:vAlign w:val="top"/>
          </w:tcPr>
          <w:p w14:paraId="301AAEE4">
            <w:pPr>
              <w:pStyle w:val="15"/>
              <w:keepNext w:val="0"/>
              <w:keepLines w:val="0"/>
              <w:suppressLineNumbers w:val="0"/>
              <w:spacing w:before="0" w:beforeAutospacing="0" w:after="0" w:afterAutospacing="0"/>
              <w:ind w:left="0" w:right="0" w:firstLine="420" w:firstLineChars="200"/>
              <w:rPr>
                <w:rFonts w:hint="eastAsia" w:ascii="宋体" w:hAnsi="宋体" w:eastAsia="宋体" w:cs="宋体"/>
                <w:bCs/>
                <w:color w:val="auto"/>
                <w:kern w:val="2"/>
                <w:sz w:val="21"/>
                <w:szCs w:val="20"/>
                <w:highlight w:val="none"/>
                <w:lang w:val="en-US" w:eastAsia="zh-CN" w:bidi="ar-SA"/>
              </w:rPr>
            </w:pPr>
            <w:r>
              <w:rPr>
                <w:rFonts w:hint="eastAsia" w:ascii="宋体" w:hAnsi="宋体" w:cs="宋体"/>
                <w:bCs/>
                <w:szCs w:val="20"/>
              </w:rPr>
              <w:t>投标人拟投入本项目的项目负责人具有10年以上（含）工作经验（以毕业证时间为准），同时具有系统架构设计师（高级）的得2分。（满分2分）（需提供毕业证、系统架构设计师（高级）证书复印件加盖公章，否则不得分）。</w:t>
            </w:r>
          </w:p>
        </w:tc>
        <w:tc>
          <w:tcPr>
            <w:tcW w:w="1104" w:type="dxa"/>
            <w:vAlign w:val="center"/>
          </w:tcPr>
          <w:p w14:paraId="47A73DC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0~2分</w:t>
            </w:r>
          </w:p>
        </w:tc>
      </w:tr>
      <w:tr w14:paraId="2731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033EA6B8">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bCs/>
                <w:color w:val="auto"/>
                <w:kern w:val="0"/>
                <w:szCs w:val="21"/>
                <w:highlight w:val="none"/>
                <w:lang w:val="en-US"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p>
        </w:tc>
        <w:tc>
          <w:tcPr>
            <w:tcW w:w="1086" w:type="dxa"/>
            <w:vAlign w:val="center"/>
          </w:tcPr>
          <w:p w14:paraId="79A873B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拟投入项目团队</w:t>
            </w:r>
            <w:r>
              <w:rPr>
                <w:rFonts w:hint="eastAsia" w:ascii="宋体" w:hAnsi="宋体" w:cs="宋体"/>
                <w:bCs/>
                <w:color w:val="auto"/>
                <w:kern w:val="0"/>
                <w:szCs w:val="21"/>
                <w:highlight w:val="none"/>
                <w:lang w:val="en-US" w:eastAsia="zh-CN"/>
              </w:rPr>
              <w:t>（不含项目负责人和售后服务投入人员）</w:t>
            </w:r>
          </w:p>
        </w:tc>
        <w:tc>
          <w:tcPr>
            <w:tcW w:w="6855" w:type="dxa"/>
            <w:vAlign w:val="top"/>
          </w:tcPr>
          <w:p w14:paraId="4401C2D2">
            <w:pPr>
              <w:keepNext w:val="0"/>
              <w:keepLines w:val="0"/>
              <w:suppressLineNumbers w:val="0"/>
              <w:spacing w:before="0" w:beforeAutospacing="0" w:after="0" w:afterAutospacing="0"/>
              <w:ind w:left="0" w:right="0" w:firstLine="420" w:firstLineChars="200"/>
              <w:rPr>
                <w:rFonts w:hint="default" w:ascii="宋体" w:hAnsi="宋体" w:eastAsia="宋体" w:cs="宋体"/>
                <w:bCs/>
                <w:color w:val="auto"/>
                <w:kern w:val="2"/>
                <w:sz w:val="21"/>
                <w:szCs w:val="20"/>
                <w:highlight w:val="none"/>
                <w:lang w:val="en-US" w:eastAsia="zh-CN" w:bidi="ar-SA"/>
              </w:rPr>
            </w:pPr>
            <w:r>
              <w:rPr>
                <w:rFonts w:hint="default" w:ascii="宋体" w:hAnsi="宋体" w:cs="宋体"/>
                <w:bCs/>
                <w:szCs w:val="20"/>
              </w:rPr>
              <w:t>投标人拟投入项目团队每有 1名计算机类高级职称人员（专业方向：信息系统项目管理师、计算机技术），得2分，最多得4分；每有1名计算机类中级职称人员（专业方向：计算机技术、软件设计师、数据库系统工程师、网络工程师、系统集成项目管理工程师、信息安全工程师等），得 1分，最多得4分。</w:t>
            </w:r>
            <w:r>
              <w:rPr>
                <w:rFonts w:hint="eastAsia" w:ascii="宋体" w:hAnsi="宋体" w:cs="宋体"/>
                <w:bCs/>
                <w:szCs w:val="20"/>
              </w:rPr>
              <w:t>（</w:t>
            </w:r>
            <w:r>
              <w:rPr>
                <w:rFonts w:hint="default" w:ascii="宋体" w:hAnsi="宋体" w:cs="宋体"/>
                <w:bCs/>
                <w:szCs w:val="20"/>
              </w:rPr>
              <w:t>满分8分</w:t>
            </w:r>
            <w:r>
              <w:rPr>
                <w:rFonts w:hint="eastAsia" w:ascii="宋体" w:hAnsi="宋体" w:cs="宋体"/>
                <w:bCs/>
                <w:szCs w:val="20"/>
              </w:rPr>
              <w:t>）</w:t>
            </w:r>
            <w:r>
              <w:rPr>
                <w:rFonts w:hint="default" w:ascii="宋体" w:hAnsi="宋体" w:cs="宋体"/>
                <w:bCs/>
                <w:szCs w:val="20"/>
              </w:rPr>
              <w:t>(以上人员不重复计分，提供职称证书复印件并加盖公章，否则不得分)。</w:t>
            </w:r>
          </w:p>
        </w:tc>
        <w:tc>
          <w:tcPr>
            <w:tcW w:w="1104" w:type="dxa"/>
            <w:vAlign w:val="center"/>
          </w:tcPr>
          <w:p w14:paraId="7234BC1D">
            <w:pPr>
              <w:keepNext w:val="0"/>
              <w:keepLines w:val="0"/>
              <w:widowControl/>
              <w:suppressLineNumbers w:val="0"/>
              <w:spacing w:before="0" w:beforeAutospacing="0" w:after="0" w:afterAutospacing="0" w:line="360" w:lineRule="exact"/>
              <w:ind w:left="0" w:right="0"/>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0~8</w:t>
            </w:r>
            <w:r>
              <w:rPr>
                <w:rFonts w:hint="eastAsia" w:ascii="宋体" w:hAnsi="宋体" w:cs="宋体"/>
                <w:color w:val="auto"/>
                <w:kern w:val="0"/>
                <w:szCs w:val="21"/>
                <w:highlight w:val="none"/>
              </w:rPr>
              <w:t>分</w:t>
            </w:r>
          </w:p>
        </w:tc>
      </w:tr>
      <w:tr w14:paraId="1F57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64196C32">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3.3</w:t>
            </w:r>
          </w:p>
        </w:tc>
        <w:tc>
          <w:tcPr>
            <w:tcW w:w="1086" w:type="dxa"/>
            <w:vAlign w:val="center"/>
          </w:tcPr>
          <w:p w14:paraId="0EF2ABCA">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诚信分</w:t>
            </w:r>
          </w:p>
        </w:tc>
        <w:tc>
          <w:tcPr>
            <w:tcW w:w="6855" w:type="dxa"/>
            <w:vAlign w:val="top"/>
          </w:tcPr>
          <w:p w14:paraId="2205093A">
            <w:pPr>
              <w:keepNext w:val="0"/>
              <w:keepLines w:val="0"/>
              <w:suppressLineNumbers w:val="0"/>
              <w:spacing w:before="0" w:beforeAutospacing="0" w:after="0" w:afterAutospacing="0"/>
              <w:ind w:left="0" w:right="0" w:firstLine="420" w:firstLineChars="200"/>
              <w:rPr>
                <w:rFonts w:hint="default" w:ascii="宋体" w:hAnsi="宋体" w:eastAsia="宋体" w:cs="宋体"/>
                <w:bCs/>
                <w:color w:val="auto"/>
                <w:kern w:val="2"/>
                <w:sz w:val="21"/>
                <w:szCs w:val="20"/>
                <w:highlight w:val="none"/>
                <w:lang w:val="en-US" w:eastAsia="zh-CN" w:bidi="ar-SA"/>
              </w:rPr>
            </w:pPr>
            <w:r>
              <w:rPr>
                <w:rFonts w:hint="eastAsia" w:ascii="宋体" w:hAnsi="宋体" w:cs="宋体"/>
                <w:bCs/>
                <w:kern w:val="0"/>
                <w:szCs w:val="21"/>
              </w:rPr>
              <w:t>供应商在截标日前一年内在政府采购活动中存在违约违规情形的（以财政部门书面认定材料为评分依据），每次扣除3分，最高扣6分。(若存在违约违规情形，由供应商提供认定材料；若不存在违约违规情形，提供无违约违规情形承诺书（格式自拟），加盖公章。若在项目处于质疑期，被其他利害关系投标人质疑或监督管理部门查实在政府采购活动中存在违约违规情形的，采购人有权以提供虚假材料谋取中标处理，报政府采购监督管理部门进行处罚)。</w:t>
            </w:r>
          </w:p>
        </w:tc>
        <w:tc>
          <w:tcPr>
            <w:tcW w:w="1104" w:type="dxa"/>
            <w:vAlign w:val="center"/>
          </w:tcPr>
          <w:p w14:paraId="648D3778">
            <w:pPr>
              <w:keepNext w:val="0"/>
              <w:keepLines w:val="0"/>
              <w:widowControl/>
              <w:suppressLineNumbers w:val="0"/>
              <w:spacing w:before="0" w:beforeAutospacing="0" w:after="0" w:afterAutospacing="0" w:line="360" w:lineRule="exact"/>
              <w:ind w:left="0" w:right="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-6~0分</w:t>
            </w:r>
          </w:p>
        </w:tc>
      </w:tr>
      <w:tr w14:paraId="37D5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593" w:type="dxa"/>
            <w:gridSpan w:val="3"/>
          </w:tcPr>
          <w:p w14:paraId="05177AF3">
            <w:pPr>
              <w:pStyle w:val="11"/>
              <w:keepNext w:val="0"/>
              <w:keepLines w:val="0"/>
              <w:pageBreakBefore w:val="0"/>
              <w:suppressLineNumbers w:val="0"/>
              <w:kinsoku/>
              <w:wordWrap/>
              <w:overflowPunct/>
              <w:topLinePunct w:val="0"/>
              <w:autoSpaceDE/>
              <w:autoSpaceDN/>
              <w:bidi w:val="0"/>
              <w:spacing w:before="0" w:beforeAutospacing="0" w:after="0" w:afterAutospacing="0" w:line="360" w:lineRule="exact"/>
              <w:ind w:left="0" w:right="0" w:firstLine="420" w:firstLineChars="200"/>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总得分＝1＋2+3</w:t>
            </w:r>
          </w:p>
        </w:tc>
        <w:tc>
          <w:tcPr>
            <w:tcW w:w="1104" w:type="dxa"/>
            <w:vAlign w:val="center"/>
          </w:tcPr>
          <w:p w14:paraId="6FFB82D8">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right="0"/>
              <w:jc w:val="center"/>
              <w:rPr>
                <w:rFonts w:hint="eastAsia" w:ascii="宋体" w:hAnsi="宋体" w:eastAsia="宋体" w:cs="宋体"/>
                <w:color w:val="auto"/>
                <w:kern w:val="0"/>
                <w:szCs w:val="21"/>
                <w:highlight w:val="none"/>
              </w:rPr>
            </w:pPr>
          </w:p>
        </w:tc>
      </w:tr>
    </w:tbl>
    <w:p w14:paraId="55D38002">
      <w:pPr>
        <w:pStyle w:val="3"/>
        <w:jc w:val="center"/>
        <w:rPr>
          <w:rFonts w:hint="eastAsia"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第四节 中标候选人推荐原则</w:t>
      </w:r>
      <w:bookmarkEnd w:id="151"/>
      <w:bookmarkEnd w:id="152"/>
    </w:p>
    <w:p w14:paraId="0121ECC9">
      <w:pPr>
        <w:pStyle w:val="11"/>
        <w:numPr>
          <w:ilvl w:val="0"/>
          <w:numId w:val="4"/>
        </w:numPr>
        <w:spacing w:line="360" w:lineRule="auto"/>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综合评分法</w:t>
      </w:r>
    </w:p>
    <w:p w14:paraId="792A8931">
      <w:pPr>
        <w:pStyle w:val="11"/>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45373B4C">
      <w:pPr>
        <w:pStyle w:val="11"/>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（二）最低评标报价法</w:t>
      </w:r>
    </w:p>
    <w:p w14:paraId="1E5C051D">
      <w:pPr>
        <w:pStyle w:val="11"/>
        <w:tabs>
          <w:tab w:val="left" w:pos="2472"/>
        </w:tabs>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将按照有效报价从低到高排序并推荐中标候选人。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56F514A3">
      <w:pPr>
        <w:pStyle w:val="3"/>
        <w:spacing w:before="0" w:after="0" w:line="360" w:lineRule="auto"/>
        <w:ind w:firstLine="600" w:firstLineChars="200"/>
        <w:jc w:val="center"/>
        <w:rPr>
          <w:rFonts w:hint="eastAsia" w:ascii="宋体" w:hAnsi="宋体" w:eastAsia="宋体" w:cs="宋体"/>
          <w:b w:val="0"/>
          <w:color w:val="auto"/>
          <w:sz w:val="30"/>
          <w:szCs w:val="30"/>
          <w:highlight w:val="none"/>
        </w:rPr>
      </w:pPr>
      <w:bookmarkStart w:id="153" w:name="_Toc8346"/>
      <w:bookmarkStart w:id="154" w:name="_Toc13625"/>
      <w:r>
        <w:rPr>
          <w:rFonts w:hint="eastAsia" w:ascii="宋体" w:hAnsi="宋体" w:eastAsia="宋体" w:cs="宋体"/>
          <w:b w:val="0"/>
          <w:color w:val="auto"/>
          <w:sz w:val="30"/>
          <w:szCs w:val="30"/>
          <w:highlight w:val="none"/>
        </w:rPr>
        <w:t>第五节 评标报告</w:t>
      </w:r>
      <w:bookmarkEnd w:id="153"/>
      <w:bookmarkEnd w:id="154"/>
    </w:p>
    <w:p w14:paraId="4B231D47">
      <w:pPr>
        <w:pStyle w:val="35"/>
        <w:spacing w:before="0"/>
        <w:ind w:firstLine="482"/>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（一）评标报告与推荐中标候选人</w:t>
      </w:r>
    </w:p>
    <w:p w14:paraId="6FA9DF4A">
      <w:pPr>
        <w:pStyle w:val="11"/>
        <w:tabs>
          <w:tab w:val="left" w:pos="2472"/>
        </w:tabs>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评标委员会根据原始评标记录和评标结果编写评标报告，并通过电子交易平台向采购人、采购代理机构提交。</w:t>
      </w:r>
    </w:p>
    <w:p w14:paraId="1698A828">
      <w:pPr>
        <w:widowControl/>
        <w:spacing w:line="360" w:lineRule="auto"/>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（二）评标争议事项处理</w:t>
      </w:r>
    </w:p>
    <w:p w14:paraId="55066FC6">
      <w:pPr>
        <w:pStyle w:val="11"/>
        <w:tabs>
          <w:tab w:val="left" w:pos="2472"/>
        </w:tabs>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74A418AE">
      <w:pPr>
        <w:widowControl/>
        <w:jc w:val="left"/>
        <w:rPr>
          <w:rFonts w:hint="eastAsia" w:ascii="宋体" w:hAnsi="宋体" w:eastAsia="宋体" w:cs="宋体"/>
          <w:b/>
          <w:color w:val="auto"/>
          <w:sz w:val="36"/>
          <w:szCs w:val="20"/>
          <w:highlight w:val="none"/>
        </w:rPr>
        <w:sectPr>
          <w:pgSz w:w="11906" w:h="16838"/>
          <w:pgMar w:top="1134" w:right="1134" w:bottom="1134" w:left="1134" w:header="720" w:footer="720" w:gutter="0"/>
          <w:cols w:space="720" w:num="1"/>
          <w:docGrid w:type="lines" w:linePitch="331" w:charSpace="0"/>
        </w:sectPr>
      </w:pPr>
    </w:p>
    <w:p w14:paraId="4931ED58">
      <w:pPr>
        <w:pStyle w:val="11"/>
        <w:tabs>
          <w:tab w:val="left" w:pos="2472"/>
        </w:tabs>
        <w:spacing w:line="460" w:lineRule="exact"/>
        <w:jc w:val="center"/>
        <w:rPr>
          <w:rFonts w:hint="eastAsia" w:ascii="宋体" w:hAnsi="宋体" w:eastAsia="宋体" w:cs="宋体"/>
          <w:b/>
          <w:color w:val="auto"/>
          <w:sz w:val="36"/>
          <w:highlight w:val="none"/>
        </w:rPr>
      </w:pPr>
    </w:p>
    <w:p w14:paraId="3C7F85B5">
      <w:pPr>
        <w:pStyle w:val="11"/>
        <w:tabs>
          <w:tab w:val="left" w:pos="2472"/>
        </w:tabs>
        <w:spacing w:line="460" w:lineRule="exact"/>
        <w:jc w:val="center"/>
        <w:rPr>
          <w:rFonts w:hint="eastAsia" w:ascii="宋体" w:hAnsi="宋体" w:eastAsia="宋体" w:cs="宋体"/>
          <w:b/>
          <w:color w:val="auto"/>
          <w:sz w:val="36"/>
          <w:highlight w:val="none"/>
        </w:rPr>
      </w:pPr>
    </w:p>
    <w:p w14:paraId="5E027135">
      <w:pPr>
        <w:pStyle w:val="11"/>
        <w:tabs>
          <w:tab w:val="left" w:pos="2472"/>
        </w:tabs>
        <w:spacing w:line="460" w:lineRule="exact"/>
        <w:jc w:val="center"/>
        <w:rPr>
          <w:rFonts w:hint="eastAsia" w:ascii="宋体" w:hAnsi="宋体" w:eastAsia="宋体" w:cs="宋体"/>
          <w:b/>
          <w:color w:val="auto"/>
          <w:sz w:val="36"/>
          <w:highlight w:val="none"/>
        </w:rPr>
      </w:pPr>
    </w:p>
    <w:p w14:paraId="4201DF17">
      <w:pPr>
        <w:pStyle w:val="11"/>
        <w:tabs>
          <w:tab w:val="left" w:pos="2472"/>
        </w:tabs>
        <w:spacing w:line="460" w:lineRule="exact"/>
        <w:jc w:val="center"/>
        <w:rPr>
          <w:rFonts w:hint="eastAsia" w:ascii="宋体" w:hAnsi="宋体" w:eastAsia="宋体" w:cs="宋体"/>
          <w:b/>
          <w:color w:val="auto"/>
          <w:sz w:val="36"/>
          <w:highlight w:val="none"/>
        </w:rPr>
      </w:pPr>
    </w:p>
    <w:p w14:paraId="1CAD221D">
      <w:pPr>
        <w:pStyle w:val="11"/>
        <w:tabs>
          <w:tab w:val="left" w:pos="2472"/>
        </w:tabs>
        <w:spacing w:line="460" w:lineRule="exact"/>
        <w:jc w:val="center"/>
        <w:rPr>
          <w:rFonts w:hint="eastAsia" w:ascii="宋体" w:hAnsi="宋体" w:eastAsia="宋体" w:cs="宋体"/>
          <w:b/>
          <w:color w:val="auto"/>
          <w:sz w:val="36"/>
          <w:highlight w:val="none"/>
        </w:rPr>
      </w:pPr>
    </w:p>
    <w:p w14:paraId="25DF10AA">
      <w:pPr>
        <w:pStyle w:val="11"/>
        <w:tabs>
          <w:tab w:val="left" w:pos="2472"/>
        </w:tabs>
        <w:spacing w:line="460" w:lineRule="exact"/>
        <w:jc w:val="center"/>
        <w:rPr>
          <w:rFonts w:hint="eastAsia" w:ascii="宋体" w:hAnsi="宋体" w:eastAsia="宋体" w:cs="宋体"/>
          <w:b/>
          <w:color w:val="auto"/>
          <w:sz w:val="36"/>
          <w:highlight w:val="none"/>
        </w:rPr>
      </w:pPr>
    </w:p>
    <w:p w14:paraId="3D48E2B7">
      <w:pPr>
        <w:pStyle w:val="11"/>
        <w:tabs>
          <w:tab w:val="left" w:pos="2472"/>
        </w:tabs>
        <w:spacing w:line="460" w:lineRule="exact"/>
        <w:jc w:val="center"/>
        <w:rPr>
          <w:rFonts w:hint="eastAsia" w:ascii="宋体" w:hAnsi="宋体" w:eastAsia="宋体" w:cs="宋体"/>
          <w:b/>
          <w:color w:val="auto"/>
          <w:sz w:val="36"/>
          <w:highlight w:val="none"/>
        </w:rPr>
      </w:pPr>
    </w:p>
    <w:p w14:paraId="2488A47E">
      <w:pPr>
        <w:pStyle w:val="11"/>
        <w:tabs>
          <w:tab w:val="left" w:pos="2472"/>
        </w:tabs>
        <w:spacing w:line="460" w:lineRule="exact"/>
        <w:jc w:val="center"/>
        <w:rPr>
          <w:rFonts w:hint="eastAsia" w:ascii="宋体" w:hAnsi="宋体" w:eastAsia="宋体" w:cs="宋体"/>
          <w:b/>
          <w:color w:val="auto"/>
          <w:sz w:val="36"/>
          <w:highlight w:val="none"/>
        </w:rPr>
      </w:pPr>
    </w:p>
    <w:p w14:paraId="1FEDCD96">
      <w:pPr>
        <w:pStyle w:val="11"/>
        <w:tabs>
          <w:tab w:val="left" w:pos="2472"/>
        </w:tabs>
        <w:spacing w:line="460" w:lineRule="exact"/>
        <w:jc w:val="center"/>
        <w:rPr>
          <w:rFonts w:hint="eastAsia" w:ascii="宋体" w:hAnsi="宋体" w:eastAsia="宋体" w:cs="宋体"/>
          <w:b/>
          <w:color w:val="auto"/>
          <w:sz w:val="36"/>
          <w:highlight w:val="none"/>
        </w:rPr>
      </w:pPr>
    </w:p>
    <w:p w14:paraId="7A6266CD">
      <w:pPr>
        <w:pStyle w:val="11"/>
        <w:tabs>
          <w:tab w:val="left" w:pos="2472"/>
        </w:tabs>
        <w:spacing w:line="460" w:lineRule="exact"/>
        <w:jc w:val="center"/>
        <w:rPr>
          <w:rFonts w:hint="eastAsia" w:ascii="宋体" w:hAnsi="宋体" w:eastAsia="宋体" w:cs="宋体"/>
          <w:b/>
          <w:color w:val="auto"/>
          <w:sz w:val="36"/>
          <w:highlight w:val="none"/>
        </w:rPr>
      </w:pPr>
    </w:p>
    <w:p w14:paraId="29BEADAE">
      <w:pPr>
        <w:pStyle w:val="11"/>
        <w:tabs>
          <w:tab w:val="left" w:pos="2472"/>
        </w:tabs>
        <w:spacing w:line="460" w:lineRule="exact"/>
        <w:jc w:val="center"/>
        <w:rPr>
          <w:rFonts w:hint="eastAsia" w:ascii="宋体" w:hAnsi="宋体" w:eastAsia="宋体" w:cs="宋体"/>
          <w:b/>
          <w:color w:val="auto"/>
          <w:sz w:val="36"/>
          <w:highlight w:val="none"/>
        </w:rPr>
      </w:pPr>
    </w:p>
    <w:p w14:paraId="42260749">
      <w:pPr>
        <w:pStyle w:val="11"/>
        <w:tabs>
          <w:tab w:val="left" w:pos="2472"/>
        </w:tabs>
        <w:spacing w:line="460" w:lineRule="exact"/>
        <w:jc w:val="center"/>
        <w:rPr>
          <w:rFonts w:hint="eastAsia" w:ascii="宋体" w:hAnsi="宋体" w:eastAsia="宋体" w:cs="宋体"/>
          <w:b/>
          <w:color w:val="auto"/>
          <w:sz w:val="36"/>
          <w:highlight w:val="none"/>
        </w:rPr>
      </w:pPr>
    </w:p>
    <w:p w14:paraId="0FC9BF85">
      <w:pPr>
        <w:pStyle w:val="11"/>
        <w:tabs>
          <w:tab w:val="left" w:pos="2472"/>
        </w:tabs>
        <w:spacing w:line="460" w:lineRule="exact"/>
        <w:jc w:val="center"/>
        <w:rPr>
          <w:rFonts w:hint="eastAsia" w:ascii="宋体" w:hAnsi="宋体" w:eastAsia="宋体" w:cs="宋体"/>
          <w:b/>
          <w:color w:val="auto"/>
          <w:sz w:val="36"/>
          <w:highlight w:val="none"/>
        </w:rPr>
      </w:pPr>
    </w:p>
    <w:p w14:paraId="7A3BFB33">
      <w:pPr>
        <w:pStyle w:val="11"/>
        <w:tabs>
          <w:tab w:val="left" w:pos="2472"/>
        </w:tabs>
        <w:spacing w:line="460" w:lineRule="exact"/>
        <w:jc w:val="center"/>
        <w:outlineLvl w:val="0"/>
        <w:rPr>
          <w:rFonts w:hint="eastAsia" w:ascii="宋体" w:hAnsi="宋体" w:eastAsia="宋体" w:cs="宋体"/>
          <w:b/>
          <w:color w:val="auto"/>
          <w:sz w:val="36"/>
          <w:highlight w:val="none"/>
        </w:rPr>
      </w:pPr>
      <w:bookmarkStart w:id="155" w:name="_Toc3838"/>
      <w:bookmarkStart w:id="156" w:name="_Toc10234"/>
      <w:r>
        <w:rPr>
          <w:rFonts w:hint="eastAsia" w:ascii="宋体" w:hAnsi="宋体" w:eastAsia="宋体" w:cs="宋体"/>
          <w:b/>
          <w:color w:val="auto"/>
          <w:sz w:val="36"/>
          <w:highlight w:val="none"/>
        </w:rPr>
        <w:t>第五章 拟签订的合同文本</w:t>
      </w:r>
      <w:bookmarkEnd w:id="155"/>
      <w:bookmarkEnd w:id="156"/>
    </w:p>
    <w:p w14:paraId="58F1F397">
      <w:pPr>
        <w:widowControl/>
        <w:jc w:val="left"/>
        <w:rPr>
          <w:rFonts w:hint="eastAsia" w:ascii="宋体" w:hAnsi="宋体" w:eastAsia="宋体" w:cs="宋体"/>
          <w:bCs/>
          <w:color w:val="auto"/>
          <w:szCs w:val="20"/>
          <w:highlight w:val="none"/>
        </w:rPr>
        <w:sectPr>
          <w:pgSz w:w="11906" w:h="16838"/>
          <w:pgMar w:top="1134" w:right="1134" w:bottom="1134" w:left="1134" w:header="720" w:footer="720" w:gutter="0"/>
          <w:cols w:space="720" w:num="1"/>
          <w:docGrid w:type="lines" w:linePitch="331" w:charSpace="0"/>
        </w:sectPr>
      </w:pPr>
    </w:p>
    <w:p w14:paraId="03A20158">
      <w:pPr>
        <w:spacing w:line="360" w:lineRule="auto"/>
        <w:rPr>
          <w:rFonts w:hint="eastAsia" w:ascii="宋体" w:hAnsi="宋体" w:eastAsia="宋体" w:cs="宋体"/>
          <w:color w:val="auto"/>
          <w:sz w:val="24"/>
          <w:highlight w:val="none"/>
        </w:rPr>
      </w:pPr>
    </w:p>
    <w:p w14:paraId="2BFC5E52">
      <w:pPr>
        <w:spacing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广西政府采购云平台</w:t>
      </w: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14:paraId="3D441FB8">
      <w:pPr>
        <w:spacing w:line="360" w:lineRule="auto"/>
        <w:jc w:val="center"/>
        <w:rPr>
          <w:rFonts w:hint="eastAsia" w:ascii="宋体" w:hAnsi="宋体" w:eastAsia="宋体" w:cs="宋体"/>
          <w:b/>
          <w:bCs/>
          <w:color w:val="auto"/>
          <w:sz w:val="52"/>
          <w:highlight w:val="none"/>
        </w:rPr>
      </w:pPr>
    </w:p>
    <w:p w14:paraId="5F677454">
      <w:pPr>
        <w:spacing w:line="360" w:lineRule="auto"/>
        <w:jc w:val="center"/>
        <w:rPr>
          <w:rFonts w:hint="eastAsia" w:ascii="宋体" w:hAnsi="宋体" w:eastAsia="宋体" w:cs="宋体"/>
          <w:b/>
          <w:bCs/>
          <w:color w:val="auto"/>
          <w:sz w:val="52"/>
          <w:highlight w:val="none"/>
        </w:rPr>
      </w:pPr>
    </w:p>
    <w:p w14:paraId="66AA15C8">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3D3291FA">
      <w:pPr>
        <w:spacing w:line="360" w:lineRule="auto"/>
        <w:ind w:firstLine="420" w:firstLineChars="200"/>
        <w:rPr>
          <w:rFonts w:hint="eastAsia" w:ascii="宋体" w:hAnsi="宋体" w:eastAsia="宋体" w:cs="宋体"/>
          <w:color w:val="auto"/>
          <w:highlight w:val="none"/>
        </w:rPr>
      </w:pPr>
    </w:p>
    <w:p w14:paraId="4C02B1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D8D3CE1">
      <w:pPr>
        <w:spacing w:line="360" w:lineRule="auto"/>
        <w:jc w:val="center"/>
        <w:outlineLvl w:val="1"/>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rPr>
        <w:t xml:space="preserve"> </w:t>
      </w:r>
      <w:bookmarkStart w:id="157" w:name="_Toc30642"/>
      <w:r>
        <w:rPr>
          <w:rFonts w:hint="eastAsia" w:ascii="宋体" w:hAnsi="宋体" w:cs="宋体"/>
          <w:b/>
          <w:bCs/>
          <w:color w:val="auto"/>
          <w:sz w:val="44"/>
          <w:highlight w:val="none"/>
          <w:u w:val="single"/>
          <w:lang w:val="en-US" w:eastAsia="zh-CN"/>
        </w:rPr>
        <w:t xml:space="preserve">       </w:t>
      </w:r>
      <w:r>
        <w:rPr>
          <w:rFonts w:hint="eastAsia" w:ascii="宋体" w:hAnsi="宋体" w:eastAsia="宋体" w:cs="宋体"/>
          <w:b/>
          <w:bCs/>
          <w:color w:val="auto"/>
          <w:sz w:val="44"/>
          <w:highlight w:val="none"/>
        </w:rPr>
        <w:t>合同</w:t>
      </w:r>
      <w:bookmarkEnd w:id="157"/>
    </w:p>
    <w:p w14:paraId="2420444B">
      <w:pPr>
        <w:spacing w:line="360" w:lineRule="auto"/>
        <w:jc w:val="center"/>
        <w:rPr>
          <w:rFonts w:hint="eastAsia" w:ascii="宋体" w:hAnsi="宋体" w:eastAsia="宋体" w:cs="宋体"/>
          <w:b/>
          <w:bCs/>
          <w:color w:val="auto"/>
          <w:sz w:val="44"/>
          <w:highlight w:val="none"/>
        </w:rPr>
      </w:pPr>
    </w:p>
    <w:p w14:paraId="7F996A47">
      <w:pPr>
        <w:spacing w:line="360" w:lineRule="auto"/>
        <w:jc w:val="center"/>
        <w:rPr>
          <w:rFonts w:hint="eastAsia" w:ascii="宋体" w:hAnsi="宋体" w:eastAsia="宋体" w:cs="宋体"/>
          <w:b/>
          <w:bCs/>
          <w:color w:val="auto"/>
          <w:sz w:val="44"/>
          <w:highlight w:val="none"/>
        </w:rPr>
      </w:pPr>
    </w:p>
    <w:p w14:paraId="55EEE743">
      <w:pPr>
        <w:spacing w:line="360" w:lineRule="auto"/>
        <w:ind w:firstLine="3507" w:firstLineChars="794"/>
        <w:rPr>
          <w:rFonts w:hint="eastAsia" w:ascii="宋体" w:hAnsi="宋体" w:eastAsia="宋体" w:cs="宋体"/>
          <w:b/>
          <w:bCs/>
          <w:color w:val="auto"/>
          <w:sz w:val="44"/>
          <w:highlight w:val="none"/>
        </w:rPr>
      </w:pPr>
    </w:p>
    <w:p w14:paraId="0BC13823">
      <w:pPr>
        <w:spacing w:line="360" w:lineRule="auto"/>
        <w:ind w:firstLine="3507" w:firstLineChars="794"/>
        <w:rPr>
          <w:rFonts w:hint="eastAsia" w:ascii="宋体" w:hAnsi="宋体" w:eastAsia="宋体" w:cs="宋体"/>
          <w:b/>
          <w:bCs/>
          <w:color w:val="auto"/>
          <w:sz w:val="44"/>
          <w:highlight w:val="none"/>
        </w:rPr>
      </w:pPr>
    </w:p>
    <w:p w14:paraId="7B7C159D">
      <w:pPr>
        <w:ind w:firstLine="1995" w:firstLineChars="552"/>
        <w:rPr>
          <w:rFonts w:hint="default"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项目编号：</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p>
    <w:p w14:paraId="371B0114">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计划编号：</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p>
    <w:p w14:paraId="1B812E11">
      <w:pPr>
        <w:ind w:firstLine="1970" w:firstLineChars="545"/>
        <w:rPr>
          <w:rFonts w:hint="eastAsia" w:ascii="宋体" w:hAnsi="宋体" w:eastAsia="宋体" w:cs="宋体"/>
          <w:b/>
          <w:color w:val="auto"/>
          <w:sz w:val="36"/>
          <w:szCs w:val="36"/>
          <w:highlight w:val="none"/>
          <w:u w:val="single"/>
        </w:rPr>
      </w:pPr>
    </w:p>
    <w:p w14:paraId="4B5AA1D0">
      <w:pPr>
        <w:tabs>
          <w:tab w:val="left" w:pos="7200"/>
        </w:tabs>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eastAsia="宋体" w:cs="宋体"/>
          <w:b/>
          <w:color w:val="auto"/>
          <w:sz w:val="36"/>
          <w:szCs w:val="36"/>
          <w:highlight w:val="none"/>
          <w:u w:val="single"/>
        </w:rPr>
        <w:t xml:space="preserve">  </w:t>
      </w:r>
    </w:p>
    <w:p w14:paraId="30982E23">
      <w:pPr>
        <w:tabs>
          <w:tab w:val="left" w:pos="7380"/>
        </w:tabs>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中标供应商：</w:t>
      </w:r>
      <w:r>
        <w:rPr>
          <w:rFonts w:hint="eastAsia" w:ascii="宋体" w:hAnsi="宋体" w:eastAsia="宋体" w:cs="宋体"/>
          <w:b/>
          <w:color w:val="auto"/>
          <w:sz w:val="36"/>
          <w:szCs w:val="36"/>
          <w:highlight w:val="none"/>
          <w:u w:val="single"/>
        </w:rPr>
        <w:t xml:space="preserve">                   </w:t>
      </w:r>
    </w:p>
    <w:p w14:paraId="28B48630">
      <w:pPr>
        <w:tabs>
          <w:tab w:val="left" w:pos="7380"/>
        </w:tabs>
        <w:spacing w:line="360" w:lineRule="auto"/>
        <w:rPr>
          <w:rFonts w:hint="eastAsia" w:ascii="宋体" w:hAnsi="宋体" w:eastAsia="宋体" w:cs="宋体"/>
          <w:b/>
          <w:bCs/>
          <w:color w:val="auto"/>
          <w:sz w:val="44"/>
          <w:highlight w:val="none"/>
        </w:rPr>
      </w:pPr>
    </w:p>
    <w:p w14:paraId="3100A850">
      <w:pPr>
        <w:spacing w:before="120" w:line="360" w:lineRule="auto"/>
        <w:ind w:firstLine="960" w:firstLineChars="400"/>
        <w:rPr>
          <w:rFonts w:hint="eastAsia" w:ascii="宋体" w:hAnsi="宋体" w:eastAsia="宋体" w:cs="宋体"/>
          <w:color w:val="auto"/>
          <w:sz w:val="24"/>
          <w:highlight w:val="none"/>
        </w:rPr>
      </w:pPr>
    </w:p>
    <w:p w14:paraId="5D207593">
      <w:pPr>
        <w:spacing w:before="120" w:line="360" w:lineRule="auto"/>
        <w:ind w:firstLine="960" w:firstLineChars="400"/>
        <w:rPr>
          <w:rFonts w:hint="eastAsia" w:ascii="宋体" w:hAnsi="宋体" w:eastAsia="宋体" w:cs="宋体"/>
          <w:color w:val="auto"/>
          <w:sz w:val="24"/>
          <w:highlight w:val="none"/>
        </w:rPr>
      </w:pPr>
    </w:p>
    <w:p w14:paraId="4CFB106A">
      <w:pPr>
        <w:spacing w:before="120" w:line="360" w:lineRule="auto"/>
        <w:ind w:firstLine="2280" w:firstLineChars="950"/>
        <w:rPr>
          <w:rFonts w:hint="eastAsia" w:ascii="宋体" w:hAnsi="宋体" w:eastAsia="宋体" w:cs="宋体"/>
          <w:b/>
          <w:bCs/>
          <w:color w:val="auto"/>
          <w:sz w:val="44"/>
          <w:highlight w:val="non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7845651">
      <w:pPr>
        <w:snapToGrid w:val="0"/>
        <w:spacing w:line="360" w:lineRule="auto"/>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rPr>
        <w:br w:type="page"/>
      </w:r>
    </w:p>
    <w:p w14:paraId="0C69681B">
      <w:pPr>
        <w:snapToGrid w:val="0"/>
        <w:spacing w:line="360" w:lineRule="auto"/>
        <w:jc w:val="center"/>
        <w:rPr>
          <w:rFonts w:hint="eastAsia" w:ascii="宋体" w:hAnsi="宋体" w:cs="宋体"/>
          <w:b/>
          <w:sz w:val="24"/>
        </w:rPr>
      </w:pPr>
      <w:r>
        <w:rPr>
          <w:rFonts w:hint="eastAsia" w:ascii="宋体" w:hAnsi="宋体" w:cs="宋体"/>
          <w:b/>
          <w:sz w:val="24"/>
        </w:rPr>
        <w:t>合同目录</w:t>
      </w:r>
    </w:p>
    <w:p w14:paraId="689926DB">
      <w:pPr>
        <w:snapToGrid w:val="0"/>
        <w:spacing w:line="360" w:lineRule="auto"/>
        <w:rPr>
          <w:rFonts w:hint="eastAsia" w:ascii="宋体" w:hAnsi="宋体" w:eastAsia="宋体" w:cs="宋体"/>
          <w:b/>
          <w:bCs/>
          <w:color w:val="auto"/>
          <w:sz w:val="44"/>
          <w:highlight w:val="none"/>
        </w:rPr>
      </w:pPr>
    </w:p>
    <w:p w14:paraId="38064970">
      <w:pPr>
        <w:snapToGrid w:val="0"/>
        <w:spacing w:line="360" w:lineRule="auto"/>
        <w:rPr>
          <w:rFonts w:hint="eastAsia" w:ascii="宋体" w:hAnsi="宋体" w:cs="宋体"/>
          <w:kern w:val="0"/>
          <w:sz w:val="24"/>
        </w:rPr>
      </w:pPr>
      <w:r>
        <w:rPr>
          <w:rFonts w:hint="eastAsia" w:ascii="宋体" w:hAnsi="宋体" w:cs="宋体"/>
          <w:kern w:val="0"/>
          <w:sz w:val="24"/>
        </w:rPr>
        <w:t>一、</w:t>
      </w:r>
      <w:r>
        <w:rPr>
          <w:rFonts w:hint="eastAsia" w:ascii="宋体" w:hAnsi="宋体" w:cs="宋体"/>
          <w:sz w:val="24"/>
        </w:rPr>
        <w:t>第一部分 合同书</w:t>
      </w:r>
      <w:r>
        <w:rPr>
          <w:rFonts w:hint="eastAsia" w:ascii="宋体" w:hAnsi="宋体" w:cs="宋体"/>
          <w:kern w:val="0"/>
          <w:sz w:val="24"/>
        </w:rPr>
        <w:t>……………………………………………………………（页码）</w:t>
      </w:r>
    </w:p>
    <w:p w14:paraId="36A24EF7">
      <w:pPr>
        <w:snapToGrid w:val="0"/>
        <w:spacing w:line="360" w:lineRule="auto"/>
        <w:rPr>
          <w:rFonts w:hint="eastAsia" w:ascii="宋体" w:hAnsi="宋体" w:cs="宋体"/>
          <w:kern w:val="0"/>
          <w:sz w:val="24"/>
        </w:rPr>
      </w:pPr>
      <w:r>
        <w:rPr>
          <w:rFonts w:hint="eastAsia" w:ascii="宋体" w:hAnsi="宋体" w:cs="宋体"/>
          <w:kern w:val="0"/>
          <w:sz w:val="24"/>
        </w:rPr>
        <w:t>二、第二部分 合同一般条款……………………………………………………（页码）</w:t>
      </w:r>
    </w:p>
    <w:p w14:paraId="37A30E80">
      <w:pPr>
        <w:snapToGrid w:val="0"/>
        <w:spacing w:line="360" w:lineRule="auto"/>
        <w:rPr>
          <w:rFonts w:hint="eastAsia" w:ascii="宋体" w:hAnsi="宋体" w:cs="宋体"/>
          <w:kern w:val="0"/>
          <w:sz w:val="24"/>
        </w:rPr>
      </w:pPr>
      <w:r>
        <w:rPr>
          <w:rFonts w:hint="eastAsia" w:ascii="宋体" w:hAnsi="宋体" w:cs="宋体"/>
          <w:kern w:val="0"/>
          <w:sz w:val="24"/>
        </w:rPr>
        <w:t>三、第三部分 合同专用条款……………………………………………………（页码）</w:t>
      </w:r>
    </w:p>
    <w:p w14:paraId="7EFAF54A">
      <w:pPr>
        <w:snapToGrid w:val="0"/>
        <w:spacing w:line="360" w:lineRule="auto"/>
        <w:rPr>
          <w:rFonts w:hint="eastAsia" w:ascii="宋体" w:hAnsi="宋体" w:cs="宋体"/>
          <w:kern w:val="0"/>
          <w:sz w:val="24"/>
        </w:rPr>
      </w:pPr>
      <w:r>
        <w:rPr>
          <w:rFonts w:hint="eastAsia" w:ascii="宋体" w:hAnsi="宋体" w:cs="宋体"/>
          <w:kern w:val="0"/>
          <w:sz w:val="24"/>
        </w:rPr>
        <w:t>四、</w:t>
      </w:r>
      <w:r>
        <w:rPr>
          <w:rFonts w:hint="eastAsia" w:ascii="宋体" w:hAnsi="宋体" w:cs="宋体"/>
          <w:sz w:val="24"/>
        </w:rPr>
        <w:t>第四部分 合同附件</w:t>
      </w:r>
      <w:r>
        <w:rPr>
          <w:rFonts w:hint="eastAsia" w:ascii="宋体" w:hAnsi="宋体" w:cs="宋体"/>
          <w:kern w:val="0"/>
          <w:sz w:val="24"/>
        </w:rPr>
        <w:t>…………………………………………………………（页码）</w:t>
      </w:r>
    </w:p>
    <w:p w14:paraId="4051F279">
      <w:pPr>
        <w:snapToGrid w:val="0"/>
        <w:spacing w:line="360" w:lineRule="auto"/>
        <w:rPr>
          <w:rFonts w:hint="eastAsia" w:ascii="宋体" w:hAnsi="宋体" w:cs="宋体"/>
          <w:kern w:val="0"/>
          <w:sz w:val="24"/>
        </w:rPr>
      </w:pPr>
      <w:r>
        <w:rPr>
          <w:rFonts w:hint="eastAsia" w:ascii="宋体" w:hAnsi="宋体" w:cs="宋体"/>
          <w:kern w:val="0"/>
          <w:sz w:val="24"/>
        </w:rPr>
        <w:t>4.1中标通知书 …………………………………………………………………（页码）</w:t>
      </w:r>
    </w:p>
    <w:p w14:paraId="340DFCC7">
      <w:pPr>
        <w:snapToGrid w:val="0"/>
        <w:spacing w:line="360" w:lineRule="auto"/>
        <w:rPr>
          <w:rFonts w:hint="eastAsia" w:ascii="宋体" w:hAnsi="宋体" w:cs="宋体"/>
          <w:kern w:val="0"/>
          <w:sz w:val="24"/>
        </w:rPr>
      </w:pPr>
      <w:r>
        <w:rPr>
          <w:rFonts w:hint="eastAsia" w:ascii="宋体" w:hAnsi="宋体" w:cs="宋体"/>
          <w:kern w:val="0"/>
          <w:sz w:val="24"/>
        </w:rPr>
        <w:t>4.2招标文件服务需求一览表 …………………………………………………（页码）</w:t>
      </w:r>
    </w:p>
    <w:p w14:paraId="73906BD7">
      <w:pPr>
        <w:snapToGrid w:val="0"/>
        <w:spacing w:line="360" w:lineRule="auto"/>
        <w:rPr>
          <w:rFonts w:hint="eastAsia" w:ascii="宋体" w:hAnsi="宋体" w:cs="宋体"/>
          <w:kern w:val="0"/>
          <w:sz w:val="24"/>
        </w:rPr>
      </w:pPr>
      <w:r>
        <w:rPr>
          <w:rFonts w:hint="eastAsia" w:ascii="宋体" w:hAnsi="宋体" w:cs="宋体"/>
          <w:kern w:val="0"/>
          <w:sz w:val="24"/>
        </w:rPr>
        <w:t>4.3招标文件的更改通知（如有） ……………………………………………（页码）</w:t>
      </w:r>
    </w:p>
    <w:p w14:paraId="5680059B">
      <w:pPr>
        <w:snapToGrid w:val="0"/>
        <w:spacing w:line="360" w:lineRule="auto"/>
        <w:rPr>
          <w:rFonts w:hint="eastAsia" w:ascii="宋体" w:hAnsi="宋体" w:cs="宋体"/>
          <w:kern w:val="0"/>
          <w:sz w:val="24"/>
        </w:rPr>
      </w:pPr>
      <w:r>
        <w:rPr>
          <w:rFonts w:hint="eastAsia" w:ascii="宋体" w:hAnsi="宋体" w:cs="宋体"/>
          <w:kern w:val="0"/>
          <w:sz w:val="24"/>
        </w:rPr>
        <w:t>4.4投标函 ………………………………………………………………………（页码）</w:t>
      </w:r>
    </w:p>
    <w:p w14:paraId="68D8A9AF">
      <w:pPr>
        <w:snapToGrid w:val="0"/>
        <w:spacing w:line="360" w:lineRule="auto"/>
        <w:rPr>
          <w:rFonts w:hint="eastAsia" w:ascii="宋体" w:hAnsi="宋体" w:cs="宋体"/>
          <w:kern w:val="0"/>
          <w:sz w:val="24"/>
        </w:rPr>
      </w:pPr>
      <w:r>
        <w:rPr>
          <w:rFonts w:hint="eastAsia" w:ascii="宋体" w:hAnsi="宋体" w:cs="宋体"/>
          <w:kern w:val="0"/>
          <w:sz w:val="24"/>
        </w:rPr>
        <w:t>4.5报价表 ………………………………………………………………………（页码）</w:t>
      </w:r>
    </w:p>
    <w:p w14:paraId="6A56E207">
      <w:pPr>
        <w:snapToGrid w:val="0"/>
        <w:spacing w:line="360" w:lineRule="auto"/>
        <w:rPr>
          <w:rFonts w:hint="eastAsia" w:ascii="宋体" w:hAnsi="宋体" w:cs="宋体"/>
          <w:kern w:val="0"/>
          <w:sz w:val="24"/>
        </w:rPr>
      </w:pPr>
      <w:r>
        <w:rPr>
          <w:rFonts w:hint="eastAsia" w:ascii="宋体" w:hAnsi="宋体" w:cs="宋体"/>
          <w:kern w:val="0"/>
          <w:sz w:val="24"/>
        </w:rPr>
        <w:t>4.6投标服务技术资料表 ………………………………………………………（页码）</w:t>
      </w:r>
    </w:p>
    <w:p w14:paraId="3AFFA324">
      <w:pPr>
        <w:snapToGrid w:val="0"/>
        <w:spacing w:line="360" w:lineRule="auto"/>
        <w:rPr>
          <w:rFonts w:hint="eastAsia" w:ascii="宋体" w:hAnsi="宋体" w:cs="宋体"/>
          <w:kern w:val="0"/>
          <w:sz w:val="24"/>
        </w:rPr>
      </w:pPr>
      <w:r>
        <w:rPr>
          <w:rFonts w:hint="eastAsia" w:ascii="宋体" w:hAnsi="宋体" w:cs="宋体"/>
          <w:kern w:val="0"/>
          <w:sz w:val="24"/>
        </w:rPr>
        <w:t>4.7商务条款偏离表 ……………………………………………………………（页码）</w:t>
      </w:r>
    </w:p>
    <w:p w14:paraId="6D3EE6FE">
      <w:pPr>
        <w:snapToGrid w:val="0"/>
        <w:spacing w:line="360" w:lineRule="auto"/>
        <w:rPr>
          <w:rFonts w:hint="eastAsia" w:ascii="宋体" w:hAnsi="宋体" w:cs="宋体"/>
          <w:kern w:val="0"/>
          <w:sz w:val="24"/>
        </w:rPr>
      </w:pPr>
      <w:r>
        <w:rPr>
          <w:rFonts w:hint="eastAsia" w:ascii="宋体" w:hAnsi="宋体" w:cs="宋体"/>
          <w:kern w:val="0"/>
          <w:sz w:val="24"/>
        </w:rPr>
        <w:t>4.8中标供应商澄清函（如有请提供） ………………………………………（页码）</w:t>
      </w:r>
    </w:p>
    <w:p w14:paraId="44C63B34">
      <w:pPr>
        <w:snapToGrid w:val="0"/>
        <w:spacing w:line="360" w:lineRule="auto"/>
        <w:rPr>
          <w:rFonts w:hint="eastAsia" w:ascii="宋体" w:hAnsi="宋体" w:cs="宋体"/>
          <w:kern w:val="0"/>
          <w:sz w:val="24"/>
        </w:rPr>
      </w:pPr>
      <w:r>
        <w:rPr>
          <w:rFonts w:hint="eastAsia" w:ascii="宋体" w:hAnsi="宋体" w:cs="宋体"/>
          <w:kern w:val="0"/>
          <w:sz w:val="24"/>
        </w:rPr>
        <w:t>4.9其他与本合同相关的资料（如有请提供） ………………………………（页码）</w:t>
      </w:r>
    </w:p>
    <w:p w14:paraId="023533D5">
      <w:pPr>
        <w:snapToGrid w:val="0"/>
        <w:spacing w:line="360" w:lineRule="auto"/>
        <w:rPr>
          <w:rFonts w:hint="eastAsia" w:ascii="宋体" w:hAnsi="宋体" w:cs="宋体"/>
          <w:kern w:val="0"/>
          <w:sz w:val="24"/>
        </w:rPr>
      </w:pPr>
    </w:p>
    <w:p w14:paraId="3611C9EC">
      <w:pPr>
        <w:widowControl/>
        <w:jc w:val="left"/>
        <w:rPr>
          <w:rFonts w:hint="eastAsia" w:ascii="宋体" w:hAnsi="宋体" w:cs="宋体"/>
          <w:spacing w:val="-4"/>
          <w:sz w:val="18"/>
          <w:szCs w:val="20"/>
        </w:rPr>
        <w:sectPr>
          <w:headerReference r:id="rId5" w:type="default"/>
          <w:footerReference r:id="rId6" w:type="default"/>
          <w:pgSz w:w="11906" w:h="16838"/>
          <w:pgMar w:top="1134" w:right="1134" w:bottom="1134" w:left="1134" w:header="720" w:footer="720" w:gutter="0"/>
          <w:cols w:space="720" w:num="1"/>
          <w:docGrid w:type="lines" w:linePitch="331" w:charSpace="0"/>
        </w:sectPr>
      </w:pPr>
    </w:p>
    <w:p w14:paraId="590B3CDB">
      <w:pPr>
        <w:pStyle w:val="36"/>
        <w:ind w:firstLine="562"/>
        <w:jc w:val="center"/>
        <w:outlineLvl w:val="1"/>
        <w:rPr>
          <w:rFonts w:hint="eastAsia" w:ascii="宋体" w:hAnsi="宋体" w:cs="宋体"/>
          <w:b/>
          <w:sz w:val="28"/>
          <w:szCs w:val="28"/>
        </w:rPr>
      </w:pPr>
      <w:r>
        <w:rPr>
          <w:rFonts w:hint="eastAsia" w:ascii="宋体" w:hAnsi="宋体" w:cs="宋体"/>
          <w:b/>
          <w:sz w:val="28"/>
          <w:szCs w:val="28"/>
        </w:rPr>
        <w:t>第一部分 合同书</w:t>
      </w:r>
    </w:p>
    <w:p w14:paraId="4E520566">
      <w:pPr>
        <w:spacing w:line="360" w:lineRule="auto"/>
        <w:ind w:firstLine="480" w:firstLineChars="200"/>
        <w:rPr>
          <w:rFonts w:hint="eastAsia"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公开招标方式  </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（相关评定主体名称）   </w:t>
      </w:r>
      <w:r>
        <w:rPr>
          <w:rFonts w:hint="eastAsia" w:ascii="宋体" w:hAnsi="宋体" w:cs="宋体"/>
          <w:sz w:val="24"/>
        </w:rPr>
        <w:t>评定，</w:t>
      </w:r>
      <w:r>
        <w:rPr>
          <w:rFonts w:hint="eastAsia" w:ascii="宋体" w:hAnsi="宋体" w:cs="宋体"/>
          <w:sz w:val="24"/>
          <w:u w:val="single"/>
        </w:rPr>
        <w:t xml:space="preserve">   （中标人名称）</w:t>
      </w:r>
      <w:r>
        <w:rPr>
          <w:rFonts w:hint="eastAsia" w:ascii="宋体" w:hAnsi="宋体" w:cs="宋体"/>
          <w:sz w:val="24"/>
        </w:rPr>
        <w:t>为该项目中标人。现于中标通知书发出之日起</w:t>
      </w:r>
      <w:r>
        <w:rPr>
          <w:rFonts w:hint="eastAsia" w:ascii="宋体" w:hAnsi="宋体" w:cs="宋体"/>
          <w:sz w:val="24"/>
          <w:u w:val="single"/>
        </w:rPr>
        <w:t xml:space="preserve">     </w:t>
      </w:r>
      <w:r>
        <w:rPr>
          <w:rFonts w:hint="eastAsia" w:ascii="宋体" w:hAnsi="宋体" w:cs="宋体"/>
          <w:sz w:val="24"/>
        </w:rPr>
        <w:t>日内（根据项目实际情况填写，不能超过25日），按照采购文件确定的事项签订本合同。</w:t>
      </w:r>
    </w:p>
    <w:p w14:paraId="652641BF">
      <w:pPr>
        <w:spacing w:line="360" w:lineRule="auto"/>
        <w:ind w:firstLine="480" w:firstLineChars="200"/>
        <w:rPr>
          <w:rFonts w:hint="eastAsia" w:ascii="宋体" w:hAnsi="宋体" w:cs="宋体"/>
          <w:sz w:val="24"/>
        </w:rPr>
      </w:pPr>
      <w:r>
        <w:rPr>
          <w:rFonts w:hint="eastAsia" w:ascii="宋体" w:hAnsi="宋体" w:cs="宋体"/>
          <w:sz w:val="24"/>
          <w:lang w:val="zh-CN"/>
        </w:rPr>
        <w:t>根据《中华人民共和国民法典》、《中华人民共和国政府采购法》等相关法律法规之规定，按照平等、自愿、公平和诚实信用的原则，经</w:t>
      </w:r>
      <w:r>
        <w:rPr>
          <w:rFonts w:hint="eastAsia" w:ascii="宋体" w:hAnsi="宋体" w:cs="宋体"/>
          <w:sz w:val="24"/>
          <w:u w:val="single"/>
        </w:rPr>
        <w:t xml:space="preserve">    </w:t>
      </w:r>
      <w:r>
        <w:rPr>
          <w:rFonts w:hint="eastAsia" w:ascii="宋体" w:hAnsi="宋体" w:cs="宋体"/>
          <w:sz w:val="24"/>
          <w:lang w:val="zh-CN"/>
        </w:rPr>
        <w:t>（以下简称：甲方）和</w:t>
      </w:r>
      <w:r>
        <w:rPr>
          <w:rFonts w:hint="eastAsia" w:ascii="宋体" w:hAnsi="宋体" w:cs="宋体"/>
          <w:sz w:val="24"/>
          <w:u w:val="single"/>
        </w:rPr>
        <w:t xml:space="preserve">   （中标人名称）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0E8C249">
      <w:pPr>
        <w:spacing w:line="360" w:lineRule="auto"/>
        <w:ind w:firstLine="482" w:firstLineChars="200"/>
        <w:rPr>
          <w:rFonts w:hint="eastAsia" w:ascii="宋体" w:hAnsi="宋体" w:cs="宋体"/>
          <w:b/>
          <w:sz w:val="24"/>
        </w:rPr>
      </w:pPr>
      <w:r>
        <w:rPr>
          <w:rFonts w:hint="eastAsia" w:ascii="宋体" w:hAnsi="宋体" w:cs="宋体"/>
          <w:b/>
          <w:sz w:val="24"/>
        </w:rPr>
        <w:t>1.1 合同组成部分</w:t>
      </w:r>
    </w:p>
    <w:p w14:paraId="6A94AE2C">
      <w:pPr>
        <w:spacing w:line="360" w:lineRule="auto"/>
        <w:ind w:firstLine="480" w:firstLineChars="200"/>
        <w:rPr>
          <w:rFonts w:hint="eastAsia" w:ascii="宋体" w:hAnsi="宋体" w:cs="宋体"/>
          <w:sz w:val="24"/>
        </w:rPr>
      </w:pPr>
      <w:r>
        <w:rPr>
          <w:rFonts w:hint="eastAsia" w:ascii="宋体" w:hAnsi="宋体" w:cs="宋体"/>
          <w:sz w:val="24"/>
        </w:rPr>
        <w:t>下列文件为本合同的组成部分，并构成一个整体，需综合解释、相互补充。如果下列文件内容出现不一致的情形，在保证按照采购文件确定的事项的前提下，组成本合同的多个文件的优先适用顺序如下：</w:t>
      </w:r>
    </w:p>
    <w:p w14:paraId="7ACF2DB5">
      <w:pPr>
        <w:spacing w:line="360" w:lineRule="auto"/>
        <w:ind w:firstLine="480" w:firstLineChars="200"/>
        <w:rPr>
          <w:rFonts w:hint="eastAsia" w:ascii="宋体" w:hAnsi="宋体" w:cs="宋体"/>
          <w:sz w:val="24"/>
        </w:rPr>
      </w:pPr>
      <w:r>
        <w:rPr>
          <w:rFonts w:hint="eastAsia" w:ascii="宋体" w:hAnsi="宋体" w:cs="宋体"/>
          <w:sz w:val="24"/>
        </w:rPr>
        <w:t>1.1.1 本合同及其补充合同、变更协议；</w:t>
      </w:r>
    </w:p>
    <w:p w14:paraId="78C4D91C">
      <w:pPr>
        <w:spacing w:line="360" w:lineRule="auto"/>
        <w:ind w:firstLine="480" w:firstLineChars="200"/>
        <w:rPr>
          <w:rFonts w:hint="eastAsia" w:ascii="宋体" w:hAnsi="宋体" w:cs="宋体"/>
          <w:sz w:val="24"/>
        </w:rPr>
      </w:pPr>
      <w:r>
        <w:rPr>
          <w:rFonts w:hint="eastAsia" w:ascii="宋体" w:hAnsi="宋体" w:cs="宋体"/>
          <w:sz w:val="24"/>
        </w:rPr>
        <w:t>1.1.2 中标通知书；</w:t>
      </w:r>
    </w:p>
    <w:p w14:paraId="38BE3008">
      <w:pPr>
        <w:spacing w:line="360" w:lineRule="auto"/>
        <w:ind w:firstLine="480" w:firstLineChars="200"/>
        <w:rPr>
          <w:rFonts w:hint="eastAsia" w:ascii="宋体" w:hAnsi="宋体" w:cs="宋体"/>
          <w:sz w:val="24"/>
        </w:rPr>
      </w:pPr>
      <w:r>
        <w:rPr>
          <w:rFonts w:hint="eastAsia" w:ascii="宋体" w:hAnsi="宋体" w:cs="宋体"/>
          <w:sz w:val="24"/>
        </w:rPr>
        <w:t>1.1.3 投标文件及“投标报价”（含澄清或者说明文件）；</w:t>
      </w:r>
    </w:p>
    <w:p w14:paraId="3251CDD5">
      <w:pPr>
        <w:spacing w:line="360" w:lineRule="auto"/>
        <w:ind w:firstLine="480" w:firstLineChars="200"/>
        <w:rPr>
          <w:rFonts w:hint="eastAsia" w:ascii="宋体" w:hAnsi="宋体" w:cs="宋体"/>
          <w:sz w:val="24"/>
        </w:rPr>
      </w:pPr>
      <w:r>
        <w:rPr>
          <w:rFonts w:hint="eastAsia" w:ascii="宋体" w:hAnsi="宋体" w:cs="宋体"/>
          <w:sz w:val="24"/>
        </w:rPr>
        <w:t>1.1.4 招标文件（含澄清或者修改文件）；</w:t>
      </w:r>
    </w:p>
    <w:p w14:paraId="39D4AC48">
      <w:pPr>
        <w:spacing w:line="360" w:lineRule="auto"/>
        <w:ind w:firstLine="480" w:firstLineChars="200"/>
        <w:rPr>
          <w:rFonts w:hint="eastAsia" w:ascii="宋体" w:hAnsi="宋体" w:cs="宋体"/>
          <w:sz w:val="24"/>
        </w:rPr>
      </w:pPr>
      <w:r>
        <w:rPr>
          <w:rFonts w:hint="eastAsia" w:ascii="宋体" w:hAnsi="宋体" w:cs="宋体"/>
          <w:sz w:val="24"/>
        </w:rPr>
        <w:t>1.1.5 其他相关采购文件。</w:t>
      </w:r>
    </w:p>
    <w:p w14:paraId="168ECC78">
      <w:pPr>
        <w:spacing w:line="360" w:lineRule="auto"/>
        <w:ind w:firstLine="482" w:firstLineChars="200"/>
        <w:rPr>
          <w:rFonts w:hint="eastAsia" w:ascii="宋体" w:hAnsi="宋体" w:cs="宋体"/>
          <w:b/>
          <w:sz w:val="24"/>
        </w:rPr>
      </w:pPr>
      <w:r>
        <w:rPr>
          <w:rFonts w:hint="eastAsia" w:ascii="宋体" w:hAnsi="宋体" w:cs="宋体"/>
          <w:b/>
          <w:sz w:val="24"/>
        </w:rPr>
        <w:t>1.2 标的物</w:t>
      </w:r>
    </w:p>
    <w:p w14:paraId="773BD7FE">
      <w:pPr>
        <w:spacing w:line="360" w:lineRule="auto"/>
        <w:ind w:firstLine="480" w:firstLineChars="200"/>
        <w:rPr>
          <w:rFonts w:hint="eastAsia" w:ascii="宋体" w:hAnsi="宋体" w:cs="宋体"/>
          <w:sz w:val="24"/>
        </w:rPr>
      </w:pPr>
      <w:r>
        <w:rPr>
          <w:rFonts w:hint="eastAsia" w:ascii="宋体" w:hAnsi="宋体" w:cs="宋体"/>
          <w:sz w:val="24"/>
        </w:rPr>
        <w:t>1.2.1 标的物1信息</w:t>
      </w:r>
    </w:p>
    <w:p w14:paraId="63740DB8">
      <w:pPr>
        <w:spacing w:line="360" w:lineRule="auto"/>
        <w:ind w:firstLine="480" w:firstLineChars="200"/>
        <w:rPr>
          <w:rFonts w:hint="eastAsia" w:ascii="宋体" w:hAnsi="宋体" w:cs="宋体"/>
          <w:sz w:val="24"/>
          <w:u w:val="single"/>
        </w:rPr>
      </w:pPr>
      <w:r>
        <w:rPr>
          <w:rFonts w:hint="eastAsia" w:ascii="宋体" w:hAnsi="宋体" w:cs="宋体"/>
          <w:sz w:val="24"/>
        </w:rPr>
        <w:t>1.2.1.1名称：</w:t>
      </w:r>
      <w:r>
        <w:rPr>
          <w:rFonts w:hint="eastAsia" w:ascii="宋体" w:hAnsi="宋体" w:cs="宋体"/>
          <w:sz w:val="24"/>
          <w:u w:val="single"/>
        </w:rPr>
        <w:t xml:space="preserve">                                        </w:t>
      </w:r>
      <w:r>
        <w:rPr>
          <w:rFonts w:hint="eastAsia" w:ascii="宋体" w:hAnsi="宋体" w:cs="宋体"/>
          <w:sz w:val="24"/>
        </w:rPr>
        <w:t>；</w:t>
      </w:r>
    </w:p>
    <w:p w14:paraId="1C373FA2">
      <w:pPr>
        <w:spacing w:line="360" w:lineRule="auto"/>
        <w:ind w:firstLine="480" w:firstLineChars="200"/>
        <w:rPr>
          <w:rFonts w:hint="eastAsia" w:ascii="宋体" w:hAnsi="宋体" w:cs="宋体"/>
          <w:sz w:val="24"/>
          <w:u w:val="single"/>
        </w:rPr>
      </w:pPr>
      <w:r>
        <w:rPr>
          <w:rFonts w:hint="eastAsia" w:ascii="宋体" w:hAnsi="宋体" w:cs="宋体"/>
          <w:sz w:val="24"/>
        </w:rPr>
        <w:t>1.2.1.2数量：</w:t>
      </w:r>
      <w:r>
        <w:rPr>
          <w:rFonts w:hint="eastAsia" w:ascii="宋体" w:hAnsi="宋体" w:cs="宋体"/>
          <w:sz w:val="24"/>
          <w:u w:val="single"/>
        </w:rPr>
        <w:t xml:space="preserve">                                        </w:t>
      </w:r>
      <w:r>
        <w:rPr>
          <w:rFonts w:hint="eastAsia" w:ascii="宋体" w:hAnsi="宋体" w:cs="宋体"/>
          <w:sz w:val="24"/>
        </w:rPr>
        <w:t>；</w:t>
      </w:r>
    </w:p>
    <w:p w14:paraId="38E80332">
      <w:pPr>
        <w:spacing w:line="360" w:lineRule="auto"/>
        <w:ind w:firstLine="480" w:firstLineChars="200"/>
        <w:rPr>
          <w:rFonts w:hint="eastAsia" w:ascii="宋体" w:hAnsi="宋体" w:cs="宋体"/>
          <w:sz w:val="24"/>
        </w:rPr>
      </w:pPr>
      <w:r>
        <w:rPr>
          <w:rFonts w:hint="eastAsia" w:ascii="宋体" w:hAnsi="宋体" w:cs="宋体"/>
          <w:sz w:val="24"/>
        </w:rPr>
        <w:t>1.2.1.3质量：</w:t>
      </w:r>
      <w:r>
        <w:rPr>
          <w:rFonts w:hint="eastAsia" w:ascii="宋体" w:hAnsi="宋体" w:cs="宋体"/>
          <w:sz w:val="24"/>
          <w:u w:val="single"/>
        </w:rPr>
        <w:t xml:space="preserve">　                                      </w:t>
      </w:r>
      <w:r>
        <w:rPr>
          <w:rFonts w:hint="eastAsia" w:ascii="宋体" w:hAnsi="宋体" w:cs="宋体"/>
          <w:sz w:val="24"/>
        </w:rPr>
        <w:t>。</w:t>
      </w:r>
    </w:p>
    <w:p w14:paraId="0CD2C91C">
      <w:pPr>
        <w:spacing w:line="360" w:lineRule="auto"/>
        <w:ind w:firstLine="480" w:firstLineChars="200"/>
        <w:rPr>
          <w:rFonts w:hint="eastAsia" w:ascii="宋体" w:hAnsi="宋体" w:cs="宋体"/>
          <w:sz w:val="24"/>
        </w:rPr>
      </w:pPr>
      <w:r>
        <w:rPr>
          <w:rFonts w:hint="eastAsia" w:ascii="宋体" w:hAnsi="宋体" w:cs="宋体"/>
          <w:sz w:val="24"/>
        </w:rPr>
        <w:t>……</w:t>
      </w:r>
    </w:p>
    <w:p w14:paraId="2FD211B8">
      <w:pPr>
        <w:spacing w:line="360" w:lineRule="auto"/>
        <w:ind w:firstLine="482" w:firstLineChars="200"/>
        <w:rPr>
          <w:rFonts w:hint="eastAsia" w:ascii="宋体" w:hAnsi="宋体" w:cs="宋体"/>
          <w:b/>
          <w:sz w:val="24"/>
        </w:rPr>
      </w:pPr>
      <w:r>
        <w:rPr>
          <w:rFonts w:hint="eastAsia" w:ascii="宋体" w:hAnsi="宋体" w:cs="宋体"/>
          <w:b/>
          <w:sz w:val="24"/>
        </w:rPr>
        <w:t>1.3 价款</w:t>
      </w:r>
    </w:p>
    <w:p w14:paraId="033CEF8A">
      <w:pPr>
        <w:spacing w:after="0" w:line="360" w:lineRule="auto"/>
        <w:ind w:firstLine="480" w:firstLineChars="200"/>
        <w:rPr>
          <w:rFonts w:hint="eastAsia" w:ascii="宋体" w:hAnsi="宋体"/>
          <w:sz w:val="24"/>
        </w:rPr>
      </w:pPr>
      <w:r>
        <w:rPr>
          <w:rFonts w:hint="eastAsia" w:ascii="宋体" w:hAnsi="宋体" w:cs="宋体"/>
          <w:sz w:val="24"/>
        </w:rPr>
        <w:t>本合同总价为：人民币</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元人民币，含税）</w:t>
      </w:r>
      <w:r>
        <w:rPr>
          <w:rFonts w:ascii="宋体" w:hAnsi="宋体" w:cs="宋体"/>
          <w:sz w:val="24"/>
        </w:rPr>
        <w:t>，</w:t>
      </w:r>
      <w:r>
        <w:rPr>
          <w:rFonts w:hint="eastAsia" w:ascii="宋体" w:hAnsi="宋体" w:cs="宋体"/>
          <w:sz w:val="24"/>
          <w:lang w:bidi="ar"/>
        </w:rPr>
        <w:t>税率</w:t>
      </w:r>
      <w:r>
        <w:rPr>
          <w:rFonts w:hint="eastAsia" w:ascii="宋体" w:hAnsi="宋体"/>
          <w:sz w:val="24"/>
          <w:lang w:bidi="ar"/>
        </w:rPr>
        <w:t>6%，不含税金额</w:t>
      </w:r>
      <w:r>
        <w:rPr>
          <w:rFonts w:hint="eastAsia" w:ascii="宋体" w:hAnsi="宋体" w:cs="宋体"/>
          <w:sz w:val="24"/>
          <w:lang w:bidi="ar"/>
        </w:rPr>
        <w:t>人民币</w:t>
      </w:r>
      <w:r>
        <w:rPr>
          <w:rFonts w:ascii="宋体" w:hAnsi="宋体" w:cs="宋体"/>
          <w:sz w:val="24"/>
          <w:lang w:bidi="ar"/>
        </w:rPr>
        <w:t xml:space="preserve">      </w:t>
      </w:r>
      <w:r>
        <w:rPr>
          <w:rFonts w:hint="eastAsia" w:ascii="宋体" w:hAnsi="宋体" w:cs="宋体"/>
          <w:sz w:val="24"/>
          <w:lang w:bidi="ar"/>
        </w:rPr>
        <w:t>元（大写：</w:t>
      </w:r>
      <w:r>
        <w:rPr>
          <w:rFonts w:hint="eastAsia" w:ascii="宋体" w:hAnsi="宋体"/>
          <w:sz w:val="24"/>
          <w:u w:val="single"/>
          <w:lang w:bidi="ar"/>
        </w:rPr>
        <w:t xml:space="preserve"> </w:t>
      </w:r>
      <w:r>
        <w:rPr>
          <w:rFonts w:ascii="宋体" w:hAnsi="宋体"/>
          <w:sz w:val="24"/>
          <w:u w:val="single"/>
          <w:lang w:bidi="ar"/>
        </w:rPr>
        <w:t xml:space="preserve">   </w:t>
      </w:r>
      <w:r>
        <w:rPr>
          <w:rFonts w:hint="eastAsia" w:ascii="宋体" w:hAnsi="宋体" w:cs="宋体"/>
          <w:sz w:val="24"/>
          <w:lang w:bidi="ar"/>
        </w:rPr>
        <w:t>），税额</w:t>
      </w:r>
      <w:r>
        <w:rPr>
          <w:rFonts w:ascii="宋体" w:hAnsi="宋体" w:cs="宋体"/>
          <w:sz w:val="24"/>
          <w:lang w:bidi="ar"/>
        </w:rPr>
        <w:t xml:space="preserve">      </w:t>
      </w:r>
      <w:r>
        <w:rPr>
          <w:rFonts w:hint="eastAsia" w:ascii="宋体" w:hAnsi="宋体"/>
          <w:sz w:val="24"/>
          <w:lang w:bidi="ar"/>
        </w:rPr>
        <w:t>元</w:t>
      </w:r>
      <w:r>
        <w:rPr>
          <w:rFonts w:hint="eastAsia" w:ascii="宋体" w:hAnsi="宋体" w:cs="宋体"/>
          <w:sz w:val="24"/>
          <w:lang w:bidi="ar"/>
        </w:rPr>
        <w:t>（大写：</w:t>
      </w:r>
      <w:r>
        <w:rPr>
          <w:rFonts w:hint="eastAsia" w:ascii="宋体" w:hAnsi="宋体"/>
          <w:sz w:val="24"/>
          <w:u w:val="single"/>
          <w:lang w:bidi="ar"/>
        </w:rPr>
        <w:t xml:space="preserve"> </w:t>
      </w:r>
      <w:r>
        <w:rPr>
          <w:rFonts w:ascii="宋体" w:hAnsi="宋体"/>
          <w:sz w:val="24"/>
          <w:u w:val="single"/>
          <w:lang w:bidi="ar"/>
        </w:rPr>
        <w:t xml:space="preserve">     </w:t>
      </w:r>
      <w:r>
        <w:rPr>
          <w:rFonts w:hint="eastAsia" w:ascii="宋体" w:hAnsi="宋体" w:cs="宋体"/>
          <w:sz w:val="24"/>
          <w:u w:val="single"/>
          <w:lang w:bidi="ar"/>
        </w:rPr>
        <w:t>分</w:t>
      </w:r>
      <w:r>
        <w:rPr>
          <w:rFonts w:hint="eastAsia" w:ascii="宋体" w:hAnsi="宋体" w:cs="宋体"/>
          <w:sz w:val="24"/>
          <w:lang w:bidi="ar"/>
        </w:rPr>
        <w:t>）。</w:t>
      </w:r>
    </w:p>
    <w:p w14:paraId="36F4935B">
      <w:pPr>
        <w:spacing w:line="360" w:lineRule="auto"/>
        <w:ind w:firstLine="480" w:firstLineChars="200"/>
        <w:rPr>
          <w:rFonts w:hint="eastAsia" w:ascii="宋体" w:hAnsi="宋体" w:cs="宋体"/>
          <w:sz w:val="24"/>
          <w:u w:val="single"/>
        </w:rPr>
      </w:pPr>
      <w:r>
        <w:rPr>
          <w:rFonts w:hint="eastAsia" w:ascii="宋体" w:hAnsi="宋体" w:cs="宋体"/>
          <w:sz w:val="24"/>
        </w:rPr>
        <w:t>分项价格：</w:t>
      </w:r>
    </w:p>
    <w:tbl>
      <w:tblPr>
        <w:tblStyle w:val="2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E4C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669EA519">
            <w:pPr>
              <w:keepNext w:val="0"/>
              <w:keepLines w:val="0"/>
              <w:suppressLineNumbers w:val="0"/>
              <w:spacing w:before="0" w:beforeAutospacing="0" w:after="0" w:afterAutospacing="0" w:line="360" w:lineRule="auto"/>
              <w:ind w:left="0" w:right="0" w:firstLine="480" w:firstLineChars="200"/>
              <w:rPr>
                <w:rFonts w:hint="eastAsia" w:ascii="宋体" w:hAnsi="宋体" w:cs="宋体"/>
                <w:sz w:val="24"/>
              </w:rPr>
            </w:pPr>
            <w:r>
              <w:rPr>
                <w:rFonts w:hint="eastAsia" w:ascii="宋体" w:hAnsi="宋体" w:cs="宋体"/>
                <w:sz w:val="24"/>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05D6CD66">
            <w:pPr>
              <w:keepNext w:val="0"/>
              <w:keepLines w:val="0"/>
              <w:suppressLineNumbers w:val="0"/>
              <w:spacing w:before="0" w:beforeAutospacing="0" w:after="0" w:afterAutospacing="0" w:line="360" w:lineRule="auto"/>
              <w:ind w:left="0" w:right="0" w:firstLine="480" w:firstLineChars="200"/>
              <w:rPr>
                <w:rFonts w:hint="eastAsia" w:ascii="宋体" w:hAnsi="宋体" w:cs="宋体"/>
                <w:sz w:val="24"/>
              </w:rPr>
            </w:pPr>
            <w:r>
              <w:rPr>
                <w:rFonts w:hint="eastAsia" w:ascii="宋体" w:hAnsi="宋体" w:cs="宋体"/>
                <w:sz w:val="24"/>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3395FA18">
            <w:pPr>
              <w:keepNext w:val="0"/>
              <w:keepLines w:val="0"/>
              <w:suppressLineNumbers w:val="0"/>
              <w:spacing w:before="0" w:beforeAutospacing="0" w:after="0" w:afterAutospacing="0" w:line="360" w:lineRule="auto"/>
              <w:ind w:left="0" w:right="0" w:firstLine="480" w:firstLineChars="200"/>
              <w:rPr>
                <w:rFonts w:hint="eastAsia" w:ascii="宋体" w:hAnsi="宋体" w:cs="宋体"/>
                <w:sz w:val="24"/>
              </w:rPr>
            </w:pPr>
            <w:r>
              <w:rPr>
                <w:rFonts w:hint="eastAsia" w:ascii="宋体" w:hAnsi="宋体" w:cs="宋体"/>
                <w:sz w:val="24"/>
              </w:rPr>
              <w:t>分项价格</w:t>
            </w:r>
          </w:p>
        </w:tc>
      </w:tr>
      <w:tr w14:paraId="3685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FD1424C">
            <w:pPr>
              <w:keepNext w:val="0"/>
              <w:keepLines w:val="0"/>
              <w:suppressLineNumbers w:val="0"/>
              <w:spacing w:before="0" w:beforeAutospacing="0" w:after="0" w:afterAutospacing="0" w:line="360" w:lineRule="auto"/>
              <w:ind w:left="0" w:right="0" w:firstLine="480" w:firstLineChars="200"/>
              <w:rPr>
                <w:rFonts w:hint="eastAsia" w:ascii="宋体" w:hAnsi="宋体" w:cs="宋体"/>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D6CADC4">
            <w:pPr>
              <w:keepNext w:val="0"/>
              <w:keepLines w:val="0"/>
              <w:suppressLineNumbers w:val="0"/>
              <w:spacing w:before="0" w:beforeAutospacing="0" w:after="0" w:afterAutospacing="0" w:line="360" w:lineRule="auto"/>
              <w:ind w:left="0" w:right="0" w:firstLine="480" w:firstLineChars="200"/>
              <w:rPr>
                <w:rFonts w:hint="eastAsia" w:ascii="宋体" w:hAnsi="宋体" w:cs="宋体"/>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EC492E2">
            <w:pPr>
              <w:keepNext w:val="0"/>
              <w:keepLines w:val="0"/>
              <w:suppressLineNumbers w:val="0"/>
              <w:spacing w:before="0" w:beforeAutospacing="0" w:after="0" w:afterAutospacing="0" w:line="360" w:lineRule="auto"/>
              <w:ind w:left="0" w:right="0" w:firstLine="480" w:firstLineChars="200"/>
              <w:rPr>
                <w:rFonts w:hint="eastAsia" w:ascii="宋体" w:hAnsi="宋体" w:cs="宋体"/>
                <w:sz w:val="24"/>
              </w:rPr>
            </w:pPr>
          </w:p>
        </w:tc>
      </w:tr>
      <w:tr w14:paraId="310C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E9D7C1D">
            <w:pPr>
              <w:keepNext w:val="0"/>
              <w:keepLines w:val="0"/>
              <w:suppressLineNumbers w:val="0"/>
              <w:spacing w:before="0" w:beforeAutospacing="0" w:after="0" w:afterAutospacing="0" w:line="360" w:lineRule="auto"/>
              <w:ind w:left="0" w:right="0" w:firstLine="480" w:firstLineChars="200"/>
              <w:rPr>
                <w:rFonts w:hint="eastAsia" w:ascii="宋体" w:hAnsi="宋体" w:cs="宋体"/>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384CBF5">
            <w:pPr>
              <w:keepNext w:val="0"/>
              <w:keepLines w:val="0"/>
              <w:suppressLineNumbers w:val="0"/>
              <w:spacing w:before="0" w:beforeAutospacing="0" w:after="0" w:afterAutospacing="0" w:line="360" w:lineRule="auto"/>
              <w:ind w:left="0" w:right="0" w:firstLine="480" w:firstLineChars="200"/>
              <w:rPr>
                <w:rFonts w:hint="eastAsia" w:ascii="宋体" w:hAnsi="宋体" w:cs="宋体"/>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1FD13EC">
            <w:pPr>
              <w:keepNext w:val="0"/>
              <w:keepLines w:val="0"/>
              <w:suppressLineNumbers w:val="0"/>
              <w:spacing w:before="0" w:beforeAutospacing="0" w:after="0" w:afterAutospacing="0" w:line="360" w:lineRule="auto"/>
              <w:ind w:left="0" w:right="0" w:firstLine="480" w:firstLineChars="200"/>
              <w:rPr>
                <w:rFonts w:hint="eastAsia" w:ascii="宋体" w:hAnsi="宋体" w:cs="宋体"/>
                <w:sz w:val="24"/>
              </w:rPr>
            </w:pPr>
          </w:p>
        </w:tc>
      </w:tr>
      <w:tr w14:paraId="0854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B099133">
            <w:pPr>
              <w:keepNext w:val="0"/>
              <w:keepLines w:val="0"/>
              <w:suppressLineNumbers w:val="0"/>
              <w:spacing w:before="0" w:beforeAutospacing="0" w:after="0" w:afterAutospacing="0" w:line="360" w:lineRule="auto"/>
              <w:ind w:left="0" w:right="0" w:firstLine="480" w:firstLineChars="200"/>
              <w:rPr>
                <w:rFonts w:hint="eastAsia" w:ascii="宋体" w:hAnsi="宋体" w:cs="宋体"/>
                <w:sz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5CD774E">
            <w:pPr>
              <w:keepNext w:val="0"/>
              <w:keepLines w:val="0"/>
              <w:suppressLineNumbers w:val="0"/>
              <w:spacing w:before="0" w:beforeAutospacing="0" w:after="0" w:afterAutospacing="0" w:line="360" w:lineRule="auto"/>
              <w:ind w:left="0" w:right="0" w:firstLine="480" w:firstLineChars="200"/>
              <w:rPr>
                <w:rFonts w:hint="eastAsia" w:ascii="宋体" w:hAnsi="宋体" w:cs="宋体"/>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7FEFF748">
            <w:pPr>
              <w:keepNext w:val="0"/>
              <w:keepLines w:val="0"/>
              <w:suppressLineNumbers w:val="0"/>
              <w:spacing w:before="0" w:beforeAutospacing="0" w:after="0" w:afterAutospacing="0" w:line="360" w:lineRule="auto"/>
              <w:ind w:left="0" w:right="0" w:firstLine="480" w:firstLineChars="200"/>
              <w:rPr>
                <w:rFonts w:hint="eastAsia" w:ascii="宋体" w:hAnsi="宋体" w:cs="宋体"/>
                <w:sz w:val="24"/>
              </w:rPr>
            </w:pPr>
          </w:p>
        </w:tc>
      </w:tr>
      <w:tr w14:paraId="3C0E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04192DD9">
            <w:pPr>
              <w:keepNext w:val="0"/>
              <w:keepLines w:val="0"/>
              <w:suppressLineNumbers w:val="0"/>
              <w:spacing w:before="0" w:beforeAutospacing="0" w:after="0" w:afterAutospacing="0" w:line="360" w:lineRule="auto"/>
              <w:ind w:left="0" w:right="0" w:firstLine="480" w:firstLineChars="200"/>
              <w:rPr>
                <w:rFonts w:hint="eastAsia" w:ascii="宋体" w:hAnsi="宋体" w:cs="宋体"/>
                <w:sz w:val="24"/>
              </w:rPr>
            </w:pPr>
            <w:r>
              <w:rPr>
                <w:rFonts w:hint="eastAsia" w:ascii="宋体" w:hAnsi="宋体" w:cs="宋体"/>
                <w:sz w:val="24"/>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03DD8176">
            <w:pPr>
              <w:keepNext w:val="0"/>
              <w:keepLines w:val="0"/>
              <w:suppressLineNumbers w:val="0"/>
              <w:spacing w:before="0" w:beforeAutospacing="0" w:after="0" w:afterAutospacing="0" w:line="360" w:lineRule="auto"/>
              <w:ind w:left="0" w:right="0" w:firstLine="480" w:firstLineChars="200"/>
              <w:rPr>
                <w:rFonts w:hint="eastAsia" w:ascii="宋体" w:hAnsi="宋体" w:cs="宋体"/>
                <w:sz w:val="24"/>
              </w:rPr>
            </w:pPr>
          </w:p>
        </w:tc>
      </w:tr>
    </w:tbl>
    <w:p w14:paraId="06DF3CE8">
      <w:pPr>
        <w:spacing w:line="360" w:lineRule="auto"/>
        <w:ind w:firstLine="482" w:firstLineChars="200"/>
        <w:rPr>
          <w:rFonts w:hint="eastAsia" w:ascii="宋体" w:hAnsi="宋体" w:cs="宋体"/>
          <w:b/>
          <w:sz w:val="24"/>
        </w:rPr>
      </w:pPr>
      <w:r>
        <w:rPr>
          <w:rFonts w:hint="eastAsia" w:ascii="宋体" w:hAnsi="宋体" w:cs="宋体"/>
          <w:b/>
          <w:sz w:val="24"/>
        </w:rPr>
        <w:t>1.4 付款方式和发票开具方式</w:t>
      </w:r>
    </w:p>
    <w:p w14:paraId="34921220">
      <w:pPr>
        <w:spacing w:line="360" w:lineRule="auto"/>
        <w:ind w:firstLine="480" w:firstLineChars="200"/>
        <w:rPr>
          <w:rFonts w:hint="eastAsia" w:ascii="宋体" w:hAnsi="宋体" w:cs="宋体"/>
          <w:sz w:val="24"/>
        </w:rPr>
      </w:pPr>
      <w:r>
        <w:rPr>
          <w:rFonts w:hint="eastAsia" w:ascii="宋体" w:hAnsi="宋体" w:cs="宋体"/>
          <w:sz w:val="24"/>
        </w:rPr>
        <w:t>1.4.1 付款方式：</w:t>
      </w:r>
      <w:r>
        <w:rPr>
          <w:rFonts w:hint="eastAsia" w:ascii="宋体" w:hAnsi="宋体" w:cs="宋体"/>
          <w:sz w:val="24"/>
          <w:u w:val="single"/>
        </w:rPr>
        <w:t xml:space="preserve">                                                </w:t>
      </w:r>
      <w:r>
        <w:rPr>
          <w:rFonts w:hint="eastAsia" w:ascii="宋体" w:hAnsi="宋体" w:cs="宋体"/>
          <w:sz w:val="24"/>
        </w:rPr>
        <w:t>；</w:t>
      </w:r>
    </w:p>
    <w:p w14:paraId="1CD2B9F2">
      <w:pPr>
        <w:spacing w:line="360" w:lineRule="auto"/>
        <w:ind w:firstLine="480" w:firstLineChars="200"/>
        <w:rPr>
          <w:rFonts w:hint="eastAsia" w:ascii="宋体" w:hAnsi="宋体" w:cs="宋体"/>
          <w:sz w:val="24"/>
        </w:rPr>
      </w:pPr>
      <w:r>
        <w:rPr>
          <w:rFonts w:hint="eastAsia" w:ascii="宋体" w:hAnsi="宋体" w:cs="宋体"/>
          <w:sz w:val="24"/>
        </w:rPr>
        <w:t>1.4.2 发票开具方式：</w:t>
      </w:r>
      <w:r>
        <w:rPr>
          <w:rFonts w:hint="eastAsia" w:ascii="宋体" w:hAnsi="宋体" w:cs="宋体"/>
          <w:sz w:val="24"/>
          <w:u w:val="single"/>
        </w:rPr>
        <w:t xml:space="preserve">                                            </w:t>
      </w:r>
      <w:r>
        <w:rPr>
          <w:rFonts w:hint="eastAsia" w:ascii="宋体" w:hAnsi="宋体" w:cs="宋体"/>
          <w:sz w:val="24"/>
        </w:rPr>
        <w:t>。</w:t>
      </w:r>
    </w:p>
    <w:p w14:paraId="57DFF437">
      <w:pPr>
        <w:spacing w:line="360" w:lineRule="auto"/>
        <w:ind w:firstLine="482" w:firstLineChars="200"/>
        <w:rPr>
          <w:rFonts w:hint="eastAsia" w:ascii="宋体" w:hAnsi="宋体" w:cs="宋体"/>
          <w:b/>
          <w:sz w:val="24"/>
        </w:rPr>
      </w:pPr>
      <w:r>
        <w:rPr>
          <w:rFonts w:hint="eastAsia" w:ascii="宋体" w:hAnsi="宋体" w:cs="宋体"/>
          <w:b/>
          <w:sz w:val="24"/>
        </w:rPr>
        <w:t>1.5 标的物交付期限、地点、方式和服务期限</w:t>
      </w:r>
    </w:p>
    <w:p w14:paraId="0519F138">
      <w:pPr>
        <w:spacing w:line="360" w:lineRule="auto"/>
        <w:ind w:firstLine="480" w:firstLineChars="200"/>
        <w:rPr>
          <w:rFonts w:hint="eastAsia" w:ascii="宋体" w:hAnsi="宋体" w:cs="宋体"/>
          <w:sz w:val="24"/>
          <w:u w:val="single"/>
        </w:rPr>
      </w:pPr>
      <w:r>
        <w:rPr>
          <w:rFonts w:hint="eastAsia" w:ascii="宋体" w:hAnsi="宋体" w:cs="宋体"/>
          <w:sz w:val="24"/>
        </w:rPr>
        <w:t>1.5.1 交付期限：</w:t>
      </w:r>
      <w:r>
        <w:rPr>
          <w:rFonts w:hint="eastAsia" w:ascii="宋体" w:hAnsi="宋体" w:cs="宋体"/>
          <w:sz w:val="24"/>
          <w:u w:val="single"/>
        </w:rPr>
        <w:t xml:space="preserve">                                                 ；</w:t>
      </w:r>
    </w:p>
    <w:p w14:paraId="0CB1FB7A">
      <w:pPr>
        <w:spacing w:line="360" w:lineRule="auto"/>
        <w:ind w:firstLine="480" w:firstLineChars="200"/>
        <w:rPr>
          <w:rFonts w:hint="eastAsia" w:ascii="宋体" w:hAnsi="宋体" w:cs="宋体"/>
          <w:sz w:val="24"/>
        </w:rPr>
      </w:pPr>
      <w:r>
        <w:rPr>
          <w:rFonts w:hint="eastAsia" w:ascii="宋体" w:hAnsi="宋体" w:cs="宋体"/>
          <w:sz w:val="24"/>
        </w:rPr>
        <w:t>1.5.2 交付地点：</w:t>
      </w:r>
      <w:r>
        <w:rPr>
          <w:rFonts w:hint="eastAsia" w:ascii="宋体" w:hAnsi="宋体" w:cs="宋体"/>
          <w:sz w:val="24"/>
          <w:u w:val="single"/>
        </w:rPr>
        <w:t xml:space="preserve">                                                </w:t>
      </w:r>
      <w:r>
        <w:rPr>
          <w:rFonts w:hint="eastAsia" w:ascii="宋体" w:hAnsi="宋体" w:cs="宋体"/>
          <w:sz w:val="24"/>
        </w:rPr>
        <w:t>；</w:t>
      </w:r>
    </w:p>
    <w:p w14:paraId="109BF17D">
      <w:pPr>
        <w:spacing w:line="360" w:lineRule="auto"/>
        <w:ind w:firstLine="480" w:firstLineChars="200"/>
        <w:rPr>
          <w:rFonts w:hint="eastAsia" w:ascii="宋体" w:hAnsi="宋体" w:cs="宋体"/>
          <w:sz w:val="24"/>
        </w:rPr>
      </w:pPr>
      <w:r>
        <w:rPr>
          <w:rFonts w:hint="eastAsia" w:ascii="宋体" w:hAnsi="宋体" w:cs="宋体"/>
          <w:sz w:val="24"/>
        </w:rPr>
        <w:t>1.5.3 交付方式：</w:t>
      </w:r>
      <w:r>
        <w:rPr>
          <w:rFonts w:hint="eastAsia" w:ascii="宋体" w:hAnsi="宋体" w:cs="宋体"/>
          <w:sz w:val="24"/>
          <w:u w:val="single"/>
        </w:rPr>
        <w:t xml:space="preserve">                                        　      </w:t>
      </w:r>
      <w:r>
        <w:rPr>
          <w:rFonts w:hint="eastAsia" w:ascii="宋体" w:hAnsi="宋体" w:cs="宋体"/>
          <w:sz w:val="24"/>
        </w:rPr>
        <w:t>；</w:t>
      </w:r>
    </w:p>
    <w:p w14:paraId="3FE57396">
      <w:pPr>
        <w:spacing w:line="360" w:lineRule="auto"/>
        <w:ind w:firstLine="480" w:firstLineChars="200"/>
        <w:rPr>
          <w:rFonts w:hint="eastAsia" w:ascii="宋体" w:hAnsi="宋体" w:cs="宋体"/>
          <w:sz w:val="24"/>
        </w:rPr>
      </w:pPr>
      <w:r>
        <w:rPr>
          <w:rFonts w:hint="eastAsia" w:ascii="宋体" w:hAnsi="宋体" w:cs="宋体"/>
          <w:sz w:val="24"/>
        </w:rPr>
        <w:t>1.5.4 服务及质保期限：</w:t>
      </w:r>
      <w:r>
        <w:rPr>
          <w:rFonts w:hint="eastAsia" w:ascii="宋体" w:hAnsi="宋体" w:cs="宋体"/>
          <w:sz w:val="24"/>
          <w:u w:val="single"/>
        </w:rPr>
        <w:t xml:space="preserve">                                           </w:t>
      </w:r>
      <w:r>
        <w:rPr>
          <w:rFonts w:hint="eastAsia" w:ascii="宋体" w:hAnsi="宋体" w:cs="宋体"/>
          <w:sz w:val="24"/>
        </w:rPr>
        <w:t>。</w:t>
      </w:r>
    </w:p>
    <w:p w14:paraId="3728FD1E">
      <w:pPr>
        <w:spacing w:line="360" w:lineRule="auto"/>
        <w:ind w:firstLine="482" w:firstLineChars="200"/>
        <w:rPr>
          <w:rFonts w:hint="eastAsia" w:ascii="宋体" w:hAnsi="宋体" w:cs="宋体"/>
          <w:b/>
          <w:sz w:val="24"/>
        </w:rPr>
      </w:pPr>
      <w:r>
        <w:rPr>
          <w:rFonts w:hint="eastAsia" w:ascii="宋体" w:hAnsi="宋体" w:cs="宋体"/>
          <w:b/>
          <w:sz w:val="24"/>
        </w:rPr>
        <w:t>1.6 违约责任</w:t>
      </w:r>
    </w:p>
    <w:p w14:paraId="11C91FF0">
      <w:pPr>
        <w:spacing w:line="560" w:lineRule="exact"/>
        <w:ind w:firstLine="480" w:firstLineChars="200"/>
        <w:rPr>
          <w:rFonts w:hint="eastAsia" w:ascii="宋体" w:hAnsi="宋体" w:cs="宋体"/>
          <w:sz w:val="24"/>
        </w:rPr>
      </w:pPr>
      <w:r>
        <w:rPr>
          <w:rFonts w:hint="eastAsia" w:ascii="宋体" w:hAnsi="宋体" w:cs="宋体"/>
          <w:sz w:val="24"/>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sz w:val="24"/>
          <w:u w:val="single"/>
        </w:rPr>
        <w:t>千分之一</w:t>
      </w:r>
      <w:r>
        <w:rPr>
          <w:rFonts w:hint="eastAsia" w:ascii="宋体" w:hAnsi="宋体" w:cs="宋体"/>
          <w:sz w:val="24"/>
        </w:rPr>
        <w:t>计算，最高限额为本合同总价的</w:t>
      </w:r>
      <w:r>
        <w:rPr>
          <w:rFonts w:hint="eastAsia" w:ascii="宋体" w:hAnsi="宋体" w:cs="宋体"/>
          <w:sz w:val="24"/>
          <w:u w:val="single"/>
        </w:rPr>
        <w:t>20 %</w:t>
      </w:r>
      <w:r>
        <w:rPr>
          <w:rFonts w:hint="eastAsia" w:ascii="宋体" w:hAnsi="宋体" w:cs="宋体"/>
          <w:sz w:val="24"/>
        </w:rPr>
        <w:t>；迟延超过【20】日的，甲方有权在要求乙方支付违约金的同时，书面通知乙方解除本合同，乙方应退回全部已收取的合同价款并按合同总金额的</w:t>
      </w:r>
      <w:r>
        <w:rPr>
          <w:rFonts w:hint="eastAsia" w:ascii="宋体" w:hAnsi="宋体" w:cs="宋体"/>
          <w:sz w:val="24"/>
          <w:u w:val="single"/>
        </w:rPr>
        <w:t xml:space="preserve"> 20 %</w:t>
      </w:r>
      <w:r>
        <w:rPr>
          <w:rFonts w:hint="eastAsia" w:ascii="宋体" w:hAnsi="宋体" w:cs="宋体"/>
          <w:sz w:val="24"/>
        </w:rPr>
        <w:t>向甲方支付违约金；</w:t>
      </w:r>
    </w:p>
    <w:p w14:paraId="2A758068">
      <w:pPr>
        <w:pStyle w:val="8"/>
        <w:spacing w:line="560" w:lineRule="exact"/>
        <w:rPr>
          <w:rFonts w:hint="eastAsia" w:ascii="宋体" w:hAnsi="宋体" w:cs="宋体"/>
          <w:sz w:val="24"/>
          <w:szCs w:val="24"/>
        </w:rPr>
      </w:pPr>
      <w:r>
        <w:rPr>
          <w:rFonts w:hint="eastAsia" w:ascii="宋体" w:hAnsi="宋体" w:cs="宋体"/>
          <w:sz w:val="24"/>
          <w:szCs w:val="24"/>
          <w:u w:val="none"/>
        </w:rPr>
        <w:t>1.6.2 除不可抗力、财政资金未到位或者国库支付管理系统关闭等原因外，如果甲方没有按照本合同约定的付款方式付款，乙方可要求甲方支付违约金，违约金按每迟延付款一日的应付而未付款的万分之二计算，最高限额为欠付金额的5%；迟延付款的违约金计算数额达到前述最高限额之日起，乙方有权在要求甲方支付违约金的同时，书面通知甲方解除本合同。</w:t>
      </w:r>
    </w:p>
    <w:p w14:paraId="2E094B46">
      <w:pPr>
        <w:spacing w:line="560" w:lineRule="exact"/>
        <w:ind w:firstLine="480" w:firstLineChars="200"/>
        <w:rPr>
          <w:rFonts w:hint="eastAsia" w:ascii="宋体" w:hAnsi="宋体" w:cs="宋体"/>
          <w:sz w:val="24"/>
        </w:rPr>
      </w:pPr>
      <w:r>
        <w:rPr>
          <w:rFonts w:hint="eastAsia" w:ascii="宋体" w:hAnsi="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E14E188">
      <w:pPr>
        <w:spacing w:line="560" w:lineRule="exact"/>
        <w:ind w:left="239" w:leftChars="114" w:firstLine="240" w:firstLineChars="100"/>
        <w:rPr>
          <w:rFonts w:hint="eastAsia" w:ascii="宋体" w:hAnsi="宋体" w:cs="宋体"/>
          <w:sz w:val="24"/>
          <w:u w:val="single"/>
        </w:rPr>
      </w:pPr>
      <w:r>
        <w:rPr>
          <w:rFonts w:hint="eastAsia" w:ascii="宋体" w:hAnsi="宋体" w:cs="宋体"/>
          <w:sz w:val="24"/>
        </w:rPr>
        <w:t>1.6.4乙方在质保期内未按承诺提供售后等服务的，每发生一次按合同总金额的</w:t>
      </w:r>
      <w:r>
        <w:rPr>
          <w:rFonts w:hint="eastAsia" w:ascii="宋体" w:hAnsi="宋体" w:cs="宋体"/>
          <w:sz w:val="24"/>
          <w:u w:val="single"/>
        </w:rPr>
        <w:t>3‰</w:t>
      </w:r>
    </w:p>
    <w:p w14:paraId="276058A4">
      <w:pPr>
        <w:spacing w:line="560" w:lineRule="exact"/>
        <w:rPr>
          <w:rFonts w:hint="eastAsia" w:ascii="宋体" w:hAnsi="宋体" w:cs="宋体"/>
          <w:sz w:val="24"/>
        </w:rPr>
      </w:pPr>
      <w:r>
        <w:rPr>
          <w:rFonts w:hint="eastAsia" w:ascii="宋体" w:hAnsi="宋体" w:cs="宋体"/>
          <w:sz w:val="24"/>
        </w:rPr>
        <w:t>向甲方支付违约金（根据项目实际填写）。</w:t>
      </w:r>
    </w:p>
    <w:p w14:paraId="01F3E5E6">
      <w:pPr>
        <w:spacing w:line="560" w:lineRule="exact"/>
        <w:ind w:firstLine="480" w:firstLineChars="200"/>
        <w:rPr>
          <w:rFonts w:hint="eastAsia" w:ascii="宋体" w:hAnsi="宋体" w:cs="宋体"/>
          <w:sz w:val="24"/>
        </w:rPr>
      </w:pPr>
      <w:r>
        <w:rPr>
          <w:rFonts w:hint="eastAsia" w:ascii="宋体" w:hAnsi="宋体" w:cs="宋体"/>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EC7FB52">
      <w:pPr>
        <w:spacing w:line="560" w:lineRule="exact"/>
        <w:ind w:firstLine="480" w:firstLineChars="200"/>
        <w:rPr>
          <w:rFonts w:hint="eastAsia" w:ascii="宋体" w:hAnsi="宋体" w:cs="宋体"/>
          <w:sz w:val="24"/>
        </w:rPr>
      </w:pPr>
      <w:r>
        <w:rPr>
          <w:rFonts w:hint="eastAsia" w:ascii="宋体" w:hAnsi="宋体" w:cs="宋体"/>
          <w:sz w:val="24"/>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F5A3C00">
      <w:pPr>
        <w:spacing w:line="360" w:lineRule="auto"/>
        <w:ind w:firstLine="480" w:firstLineChars="200"/>
        <w:rPr>
          <w:rFonts w:hint="eastAsia" w:ascii="宋体" w:hAnsi="宋体" w:cs="宋体"/>
          <w:sz w:val="24"/>
        </w:rPr>
      </w:pPr>
      <w:r>
        <w:rPr>
          <w:rFonts w:hint="eastAsia" w:ascii="宋体" w:hAnsi="宋体" w:cs="宋体"/>
          <w:sz w:val="24"/>
        </w:rPr>
        <w:t>1.6.7 如果出现政府采购监督管理部门在处理投诉事项期间，书面通知甲方暂停采购活动的情形，或者询问或质疑事项可能影响中标结果的，导致甲方中止履行合同的情形，均不视为甲方违约。</w:t>
      </w:r>
    </w:p>
    <w:p w14:paraId="15EB5EEE">
      <w:pPr>
        <w:spacing w:line="360" w:lineRule="auto"/>
        <w:ind w:firstLine="482" w:firstLineChars="200"/>
        <w:rPr>
          <w:rFonts w:hint="eastAsia" w:ascii="宋体" w:hAnsi="宋体" w:cs="宋体"/>
          <w:b/>
          <w:sz w:val="24"/>
        </w:rPr>
      </w:pPr>
      <w:r>
        <w:rPr>
          <w:rFonts w:hint="eastAsia" w:ascii="宋体" w:hAnsi="宋体" w:cs="宋体"/>
          <w:b/>
          <w:sz w:val="24"/>
        </w:rPr>
        <w:t>1.7 合同争议的解决</w:t>
      </w:r>
    </w:p>
    <w:p w14:paraId="40A87D00">
      <w:pPr>
        <w:spacing w:line="360" w:lineRule="auto"/>
        <w:ind w:firstLine="480" w:firstLineChars="200"/>
        <w:rPr>
          <w:rFonts w:hint="eastAsia" w:ascii="宋体" w:hAnsi="宋体" w:cs="宋体"/>
          <w:sz w:val="24"/>
        </w:rPr>
      </w:pPr>
      <w:r>
        <w:rPr>
          <w:rFonts w:hint="eastAsia" w:ascii="宋体" w:hAnsi="宋体" w:cs="宋体"/>
          <w:sz w:val="24"/>
        </w:rPr>
        <w:t>本合同履行过程中发生的任何争议，双方当事人均应通过友好协商的方式和解或者调解解决；不愿和解、调解或者和解、调解不成的，可以选择下列第</w:t>
      </w:r>
      <w:r>
        <w:rPr>
          <w:rFonts w:hint="eastAsia" w:ascii="宋体" w:hAnsi="宋体" w:cs="宋体"/>
          <w:sz w:val="24"/>
          <w:u w:val="single"/>
        </w:rPr>
        <w:t xml:space="preserve"> 1.7.1 </w:t>
      </w:r>
      <w:r>
        <w:rPr>
          <w:rFonts w:hint="eastAsia" w:ascii="宋体" w:hAnsi="宋体" w:cs="宋体"/>
          <w:sz w:val="24"/>
        </w:rPr>
        <w:t>种方式解决：</w:t>
      </w:r>
    </w:p>
    <w:p w14:paraId="6958C3D6">
      <w:pPr>
        <w:spacing w:line="360" w:lineRule="auto"/>
        <w:ind w:firstLine="480" w:firstLineChars="200"/>
        <w:rPr>
          <w:rFonts w:hint="eastAsia" w:ascii="宋体" w:hAnsi="宋体" w:cs="宋体"/>
          <w:sz w:val="24"/>
        </w:rPr>
      </w:pPr>
      <w:r>
        <w:rPr>
          <w:rFonts w:hint="eastAsia" w:ascii="宋体" w:hAnsi="宋体" w:cs="宋体"/>
          <w:sz w:val="24"/>
        </w:rPr>
        <w:t>1.7.1 将争议提交</w:t>
      </w:r>
      <w:r>
        <w:rPr>
          <w:rFonts w:hint="eastAsia" w:ascii="宋体" w:hAnsi="宋体" w:cs="宋体"/>
          <w:sz w:val="24"/>
          <w:u w:val="single"/>
        </w:rPr>
        <w:t>南宁仲裁委员会</w:t>
      </w:r>
      <w:r>
        <w:rPr>
          <w:rFonts w:hint="eastAsia" w:ascii="宋体" w:hAnsi="宋体" w:cs="宋体"/>
          <w:sz w:val="24"/>
        </w:rPr>
        <w:t>依申请仲裁时其现行有效的仲裁规则裁决；</w:t>
      </w:r>
    </w:p>
    <w:p w14:paraId="5D6D9851">
      <w:pPr>
        <w:spacing w:line="360" w:lineRule="auto"/>
        <w:ind w:firstLine="480" w:firstLineChars="200"/>
        <w:rPr>
          <w:rFonts w:hint="eastAsia" w:ascii="宋体" w:hAnsi="宋体" w:cs="宋体"/>
          <w:sz w:val="24"/>
        </w:rPr>
      </w:pPr>
      <w:r>
        <w:rPr>
          <w:rFonts w:hint="eastAsia" w:ascii="宋体" w:hAnsi="宋体" w:cs="宋体"/>
          <w:sz w:val="24"/>
        </w:rPr>
        <w:t>1.7.2 向</w:t>
      </w:r>
      <w:r>
        <w:rPr>
          <w:rFonts w:hint="eastAsia" w:ascii="宋体" w:hAnsi="宋体" w:cs="宋体"/>
          <w:sz w:val="24"/>
          <w:u w:val="single"/>
        </w:rPr>
        <w:t>甲方所在地有管辖权的</w:t>
      </w:r>
      <w:r>
        <w:rPr>
          <w:rFonts w:hint="eastAsia" w:ascii="宋体" w:hAnsi="宋体" w:cs="宋体"/>
          <w:sz w:val="24"/>
        </w:rPr>
        <w:t>人民法院起诉。</w:t>
      </w:r>
    </w:p>
    <w:p w14:paraId="644E80CB">
      <w:pPr>
        <w:spacing w:line="360" w:lineRule="auto"/>
        <w:ind w:firstLine="482" w:firstLineChars="200"/>
        <w:rPr>
          <w:rFonts w:hint="eastAsia" w:ascii="宋体" w:hAnsi="宋体" w:cs="宋体"/>
          <w:b/>
          <w:sz w:val="24"/>
        </w:rPr>
      </w:pPr>
      <w:r>
        <w:rPr>
          <w:rFonts w:hint="eastAsia" w:ascii="宋体" w:hAnsi="宋体" w:cs="宋体"/>
          <w:b/>
          <w:sz w:val="24"/>
        </w:rPr>
        <w:t>1.8 合同生效</w:t>
      </w:r>
    </w:p>
    <w:p w14:paraId="2B9760DD">
      <w:pPr>
        <w:spacing w:line="360" w:lineRule="auto"/>
        <w:ind w:firstLine="480" w:firstLineChars="200"/>
        <w:rPr>
          <w:rFonts w:hint="eastAsia" w:ascii="宋体" w:hAnsi="宋体" w:cs="宋体"/>
          <w:b/>
          <w:sz w:val="24"/>
        </w:rPr>
      </w:pPr>
      <w:r>
        <w:rPr>
          <w:rFonts w:hint="eastAsia" w:ascii="宋体" w:hAnsi="宋体" w:cs="宋体"/>
          <w:sz w:val="24"/>
        </w:rPr>
        <w:t>本合同自双方当事人加盖有效电子公章时生效。</w:t>
      </w:r>
    </w:p>
    <w:p w14:paraId="6E3B10BC">
      <w:pPr>
        <w:spacing w:line="360" w:lineRule="auto"/>
        <w:ind w:firstLine="200"/>
        <w:rPr>
          <w:rFonts w:hint="eastAsia" w:ascii="宋体" w:hAnsi="宋体" w:cs="宋体"/>
          <w:sz w:val="24"/>
          <w:lang w:val="zh-CN"/>
        </w:rPr>
      </w:pPr>
      <w:r>
        <w:rPr>
          <w:rFonts w:hint="eastAsia" w:ascii="宋体" w:hAnsi="宋体" w:cs="宋体"/>
          <w:sz w:val="24"/>
          <w:lang w:val="zh-CN"/>
        </w:rPr>
        <w:t>甲方：                                  乙方：</w:t>
      </w:r>
    </w:p>
    <w:p w14:paraId="76BCB2A6">
      <w:pPr>
        <w:spacing w:line="360" w:lineRule="auto"/>
        <w:ind w:firstLine="200"/>
        <w:rPr>
          <w:rFonts w:hint="eastAsia" w:ascii="宋体" w:hAnsi="宋体" w:cs="宋体"/>
          <w:sz w:val="24"/>
          <w:lang w:val="zh-CN"/>
        </w:rPr>
      </w:pPr>
      <w:r>
        <w:rPr>
          <w:rFonts w:hint="eastAsia" w:ascii="宋体" w:hAnsi="宋体" w:cs="宋体"/>
          <w:sz w:val="24"/>
          <w:lang w:val="zh-CN"/>
        </w:rPr>
        <w:t>统一社会信用代码：                      统一社会信用代码或身份证号码：</w:t>
      </w:r>
    </w:p>
    <w:p w14:paraId="5F24E78F">
      <w:pPr>
        <w:spacing w:line="360" w:lineRule="auto"/>
        <w:ind w:firstLine="200"/>
        <w:rPr>
          <w:rFonts w:hint="eastAsia" w:ascii="宋体" w:hAnsi="宋体" w:cs="宋体"/>
          <w:sz w:val="24"/>
          <w:lang w:val="zh-CN"/>
        </w:rPr>
      </w:pPr>
    </w:p>
    <w:p w14:paraId="4820F0BC">
      <w:pPr>
        <w:spacing w:line="360" w:lineRule="auto"/>
        <w:ind w:firstLine="200"/>
        <w:rPr>
          <w:rFonts w:hint="eastAsia" w:ascii="宋体" w:hAnsi="宋体" w:cs="宋体"/>
          <w:sz w:val="24"/>
          <w:lang w:val="zh-CN"/>
        </w:rPr>
      </w:pPr>
      <w:r>
        <w:rPr>
          <w:rFonts w:hint="eastAsia" w:ascii="宋体" w:hAnsi="宋体" w:cs="宋体"/>
          <w:sz w:val="24"/>
          <w:lang w:val="zh-CN"/>
        </w:rPr>
        <w:t>住所：                                   住所：</w:t>
      </w:r>
    </w:p>
    <w:p w14:paraId="0B71AB77">
      <w:pPr>
        <w:spacing w:line="360" w:lineRule="auto"/>
        <w:ind w:firstLine="200"/>
        <w:rPr>
          <w:rFonts w:hint="eastAsia" w:ascii="宋体" w:hAnsi="宋体" w:cs="宋体"/>
          <w:sz w:val="24"/>
          <w:lang w:val="zh-CN"/>
        </w:rPr>
      </w:pPr>
      <w:r>
        <w:rPr>
          <w:rFonts w:hint="eastAsia" w:ascii="宋体" w:hAnsi="宋体" w:cs="宋体"/>
          <w:sz w:val="24"/>
          <w:lang w:val="zh-CN"/>
        </w:rPr>
        <w:t>法定代表人或                             法定代表人</w:t>
      </w:r>
    </w:p>
    <w:p w14:paraId="38D934DC">
      <w:pPr>
        <w:spacing w:line="360" w:lineRule="auto"/>
        <w:ind w:firstLine="200"/>
        <w:rPr>
          <w:rFonts w:hint="eastAsia" w:ascii="宋体" w:hAnsi="宋体" w:cs="宋体"/>
          <w:sz w:val="24"/>
          <w:lang w:val="zh-CN"/>
        </w:rPr>
      </w:pPr>
      <w:r>
        <w:rPr>
          <w:rFonts w:hint="eastAsia" w:ascii="宋体" w:hAnsi="宋体" w:cs="宋体"/>
          <w:sz w:val="24"/>
          <w:lang w:val="zh-CN"/>
        </w:rPr>
        <w:t xml:space="preserve">授权代表（签字）：                       或授权代表（签字）： </w:t>
      </w:r>
    </w:p>
    <w:p w14:paraId="354DDB82">
      <w:pPr>
        <w:spacing w:line="360" w:lineRule="auto"/>
        <w:ind w:firstLine="200"/>
        <w:rPr>
          <w:rFonts w:hint="eastAsia" w:ascii="宋体" w:hAnsi="宋体" w:cs="宋体"/>
          <w:sz w:val="24"/>
          <w:lang w:val="zh-CN"/>
        </w:rPr>
      </w:pPr>
      <w:r>
        <w:rPr>
          <w:rFonts w:hint="eastAsia" w:ascii="宋体" w:hAnsi="宋体" w:cs="宋体"/>
          <w:sz w:val="24"/>
          <w:lang w:val="zh-CN"/>
        </w:rPr>
        <w:t>联系人：                                 联系人：</w:t>
      </w:r>
    </w:p>
    <w:p w14:paraId="174C7F8D">
      <w:pPr>
        <w:spacing w:line="360" w:lineRule="auto"/>
        <w:ind w:firstLine="200"/>
        <w:rPr>
          <w:rFonts w:hint="eastAsia" w:ascii="宋体" w:hAnsi="宋体" w:cs="宋体"/>
          <w:sz w:val="24"/>
          <w:lang w:val="zh-CN"/>
        </w:rPr>
      </w:pPr>
      <w:r>
        <w:rPr>
          <w:rFonts w:hint="eastAsia" w:ascii="宋体" w:hAnsi="宋体" w:cs="宋体"/>
          <w:sz w:val="24"/>
          <w:lang w:val="zh-CN"/>
        </w:rPr>
        <w:t>约定送达地址：                           约定送达地址：</w:t>
      </w:r>
    </w:p>
    <w:p w14:paraId="6D99EC34">
      <w:pPr>
        <w:spacing w:line="360" w:lineRule="auto"/>
        <w:ind w:firstLine="200"/>
        <w:rPr>
          <w:rFonts w:hint="eastAsia" w:ascii="宋体" w:hAnsi="宋体" w:cs="宋体"/>
          <w:sz w:val="24"/>
          <w:lang w:val="zh-CN"/>
        </w:rPr>
      </w:pPr>
      <w:r>
        <w:rPr>
          <w:rFonts w:hint="eastAsia" w:ascii="宋体" w:hAnsi="宋体" w:cs="宋体"/>
          <w:sz w:val="24"/>
          <w:lang w:val="zh-CN"/>
        </w:rPr>
        <w:t>邮政编码：                               邮政编码：</w:t>
      </w:r>
    </w:p>
    <w:p w14:paraId="417B9B0D">
      <w:pPr>
        <w:spacing w:line="360" w:lineRule="auto"/>
        <w:ind w:firstLine="200"/>
        <w:rPr>
          <w:rFonts w:hint="eastAsia" w:ascii="宋体" w:hAnsi="宋体" w:cs="宋体"/>
          <w:sz w:val="24"/>
          <w:lang w:val="zh-CN"/>
        </w:rPr>
      </w:pPr>
      <w:r>
        <w:rPr>
          <w:rFonts w:hint="eastAsia" w:ascii="宋体" w:hAnsi="宋体" w:cs="宋体"/>
          <w:sz w:val="24"/>
          <w:lang w:val="zh-CN"/>
        </w:rPr>
        <w:t xml:space="preserve">电话：                                    电话： </w:t>
      </w:r>
    </w:p>
    <w:p w14:paraId="425C4849">
      <w:pPr>
        <w:spacing w:line="360" w:lineRule="auto"/>
        <w:ind w:firstLine="200"/>
        <w:rPr>
          <w:rFonts w:hint="eastAsia" w:ascii="宋体" w:hAnsi="宋体" w:cs="宋体"/>
          <w:sz w:val="24"/>
          <w:lang w:val="zh-CN"/>
        </w:rPr>
      </w:pPr>
      <w:r>
        <w:rPr>
          <w:rFonts w:hint="eastAsia" w:ascii="宋体" w:hAnsi="宋体" w:cs="宋体"/>
          <w:sz w:val="24"/>
          <w:lang w:val="zh-CN"/>
        </w:rPr>
        <w:t>传真：                                    传真：</w:t>
      </w:r>
    </w:p>
    <w:p w14:paraId="76C21637">
      <w:pPr>
        <w:spacing w:line="360" w:lineRule="auto"/>
        <w:ind w:firstLine="200"/>
        <w:rPr>
          <w:rFonts w:hint="eastAsia" w:ascii="宋体" w:hAnsi="宋体" w:cs="宋体"/>
          <w:sz w:val="24"/>
        </w:rPr>
      </w:pPr>
      <w:r>
        <w:rPr>
          <w:rFonts w:hint="eastAsia" w:ascii="宋体" w:hAnsi="宋体" w:cs="宋体"/>
          <w:sz w:val="24"/>
          <w:lang w:val="zh-CN"/>
        </w:rPr>
        <w:t>电子邮箱：                               电子邮箱：</w:t>
      </w:r>
    </w:p>
    <w:p w14:paraId="695E9D89">
      <w:pPr>
        <w:spacing w:line="360" w:lineRule="auto"/>
        <w:ind w:firstLine="200"/>
        <w:rPr>
          <w:rFonts w:hint="eastAsia" w:ascii="宋体" w:hAnsi="宋体" w:cs="宋体"/>
          <w:sz w:val="24"/>
        </w:rPr>
      </w:pPr>
      <w:r>
        <w:rPr>
          <w:rFonts w:hint="eastAsia" w:ascii="宋体" w:hAnsi="宋体" w:cs="宋体"/>
          <w:sz w:val="24"/>
        </w:rPr>
        <w:t xml:space="preserve">开户银行：                               开户银行： </w:t>
      </w:r>
    </w:p>
    <w:p w14:paraId="05614C25">
      <w:pPr>
        <w:spacing w:line="360" w:lineRule="auto"/>
        <w:ind w:firstLine="200"/>
        <w:rPr>
          <w:rFonts w:hint="eastAsia" w:ascii="宋体" w:hAnsi="宋体" w:cs="宋体"/>
          <w:sz w:val="24"/>
        </w:rPr>
      </w:pPr>
      <w:r>
        <w:rPr>
          <w:rFonts w:hint="eastAsia" w:ascii="宋体" w:hAnsi="宋体" w:cs="宋体"/>
          <w:sz w:val="24"/>
        </w:rPr>
        <w:t xml:space="preserve">开户名称：                               开户名称： </w:t>
      </w:r>
    </w:p>
    <w:p w14:paraId="24C885C2">
      <w:pPr>
        <w:spacing w:line="360" w:lineRule="auto"/>
        <w:ind w:firstLine="200"/>
        <w:rPr>
          <w:rFonts w:hint="eastAsia" w:ascii="宋体" w:hAnsi="宋体" w:cs="宋体"/>
          <w:sz w:val="24"/>
        </w:rPr>
      </w:pPr>
      <w:r>
        <w:rPr>
          <w:rFonts w:hint="eastAsia" w:ascii="宋体" w:hAnsi="宋体" w:cs="宋体"/>
          <w:sz w:val="24"/>
        </w:rPr>
        <w:t>开户账号：</w:t>
      </w:r>
      <w:r>
        <w:rPr>
          <w:rFonts w:hint="eastAsia" w:ascii="宋体" w:hAnsi="宋体" w:cs="宋体"/>
          <w:sz w:val="24"/>
          <w:lang w:val="zh-CN"/>
        </w:rPr>
        <w:t xml:space="preserve">                               </w:t>
      </w:r>
      <w:r>
        <w:rPr>
          <w:rFonts w:hint="eastAsia" w:ascii="宋体" w:hAnsi="宋体" w:cs="宋体"/>
          <w:sz w:val="24"/>
        </w:rPr>
        <w:t>开户账号：</w:t>
      </w:r>
    </w:p>
    <w:p w14:paraId="25623B4F">
      <w:pPr>
        <w:spacing w:line="360" w:lineRule="auto"/>
        <w:ind w:firstLine="200"/>
        <w:jc w:val="center"/>
        <w:outlineLvl w:val="1"/>
        <w:rPr>
          <w:rFonts w:hint="eastAsia" w:ascii="宋体" w:hAnsi="宋体" w:cs="宋体"/>
          <w:b/>
          <w:sz w:val="28"/>
          <w:szCs w:val="28"/>
        </w:rPr>
      </w:pPr>
      <w:r>
        <w:rPr>
          <w:rFonts w:hint="eastAsia" w:ascii="宋体" w:hAnsi="宋体" w:cs="宋体"/>
          <w:b/>
        </w:rPr>
        <w:br w:type="page"/>
      </w:r>
      <w:r>
        <w:rPr>
          <w:rFonts w:hint="eastAsia" w:ascii="宋体" w:hAnsi="宋体" w:cs="宋体"/>
          <w:b/>
          <w:sz w:val="28"/>
          <w:szCs w:val="28"/>
        </w:rPr>
        <w:t>第二部分 合同一般条款</w:t>
      </w:r>
    </w:p>
    <w:p w14:paraId="4D250AD2">
      <w:pPr>
        <w:spacing w:line="360" w:lineRule="auto"/>
        <w:ind w:firstLine="482" w:firstLineChars="200"/>
        <w:rPr>
          <w:rFonts w:hint="eastAsia" w:ascii="宋体" w:hAnsi="宋体" w:cs="宋体"/>
          <w:b/>
          <w:sz w:val="24"/>
        </w:rPr>
      </w:pPr>
      <w:r>
        <w:rPr>
          <w:rFonts w:hint="eastAsia" w:ascii="宋体" w:hAnsi="宋体" w:cs="宋体"/>
          <w:b/>
          <w:sz w:val="24"/>
        </w:rPr>
        <w:t>2.1 定义</w:t>
      </w:r>
    </w:p>
    <w:p w14:paraId="4D63307A">
      <w:pPr>
        <w:spacing w:line="360" w:lineRule="auto"/>
        <w:ind w:firstLine="480" w:firstLineChars="200"/>
        <w:rPr>
          <w:rFonts w:hint="eastAsia" w:ascii="宋体" w:hAnsi="宋体" w:cs="宋体"/>
          <w:sz w:val="24"/>
        </w:rPr>
      </w:pPr>
      <w:r>
        <w:rPr>
          <w:rFonts w:hint="eastAsia" w:ascii="宋体" w:hAnsi="宋体" w:cs="宋体"/>
          <w:sz w:val="24"/>
        </w:rPr>
        <w:t>本合同中的下列词语应按以下内容进行解释：</w:t>
      </w:r>
    </w:p>
    <w:p w14:paraId="361CEB37">
      <w:pPr>
        <w:spacing w:line="360" w:lineRule="auto"/>
        <w:ind w:firstLine="480" w:firstLineChars="200"/>
        <w:rPr>
          <w:rFonts w:hint="eastAsia" w:ascii="宋体" w:hAnsi="宋体" w:cs="宋体"/>
          <w:sz w:val="24"/>
        </w:rPr>
      </w:pPr>
      <w:r>
        <w:rPr>
          <w:rFonts w:hint="eastAsia" w:ascii="宋体" w:hAnsi="宋体" w:cs="宋体"/>
          <w:sz w:val="24"/>
        </w:rPr>
        <w:t>2.1.1 “合同”系指采购人和中标人签订的载明双方当事人所达成的协议，并包括所有的附件、附录和构成合同的其他文件。</w:t>
      </w:r>
    </w:p>
    <w:p w14:paraId="75304D7C">
      <w:pPr>
        <w:spacing w:line="360" w:lineRule="auto"/>
        <w:ind w:firstLine="480" w:firstLineChars="200"/>
        <w:rPr>
          <w:rFonts w:hint="eastAsia" w:ascii="宋体" w:hAnsi="宋体" w:cs="宋体"/>
          <w:sz w:val="24"/>
        </w:rPr>
      </w:pPr>
      <w:r>
        <w:rPr>
          <w:rFonts w:hint="eastAsia" w:ascii="宋体" w:hAnsi="宋体" w:cs="宋体"/>
          <w:sz w:val="24"/>
        </w:rPr>
        <w:t>2.1.2 “合同价”系指根据合同约定，中标人在完全履行合同义务后，采购人应支付给中标人的价格。</w:t>
      </w:r>
    </w:p>
    <w:p w14:paraId="5565F2FE">
      <w:pPr>
        <w:spacing w:line="360" w:lineRule="auto"/>
        <w:ind w:firstLine="480" w:firstLineChars="200"/>
        <w:rPr>
          <w:rFonts w:hint="eastAsia" w:ascii="宋体" w:hAnsi="宋体" w:cs="宋体"/>
          <w:sz w:val="24"/>
        </w:rPr>
      </w:pPr>
      <w:r>
        <w:rPr>
          <w:rFonts w:hint="eastAsia" w:ascii="宋体" w:hAnsi="宋体" w:cs="宋体"/>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179839E8">
      <w:pPr>
        <w:spacing w:line="360" w:lineRule="auto"/>
        <w:ind w:firstLine="480" w:firstLineChars="200"/>
        <w:rPr>
          <w:rFonts w:hint="eastAsia" w:ascii="宋体" w:hAnsi="宋体" w:cs="宋体"/>
          <w:sz w:val="24"/>
        </w:rPr>
      </w:pPr>
      <w:r>
        <w:rPr>
          <w:rFonts w:hint="eastAsia" w:ascii="宋体" w:hAnsi="宋体" w:cs="宋体"/>
          <w:sz w:val="24"/>
        </w:rPr>
        <w:t>2.1.4 “甲方”系指与中标人签署合同的采购人；采购人委托采购机构代表其与乙方签订合同的，采购人的授权委托书作为合同附件。</w:t>
      </w:r>
    </w:p>
    <w:p w14:paraId="2E479640">
      <w:pPr>
        <w:spacing w:line="360" w:lineRule="auto"/>
        <w:ind w:firstLine="480" w:firstLineChars="200"/>
        <w:rPr>
          <w:rFonts w:hint="eastAsia" w:ascii="宋体" w:hAnsi="宋体" w:cs="宋体"/>
          <w:sz w:val="24"/>
        </w:rPr>
      </w:pPr>
      <w:r>
        <w:rPr>
          <w:rFonts w:hint="eastAsia" w:ascii="宋体" w:hAnsi="宋体" w:cs="宋体"/>
          <w:sz w:val="24"/>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38B557B9">
      <w:pPr>
        <w:spacing w:line="360" w:lineRule="auto"/>
        <w:ind w:firstLine="480" w:firstLineChars="200"/>
        <w:rPr>
          <w:rFonts w:hint="eastAsia" w:ascii="宋体" w:hAnsi="宋体" w:cs="宋体"/>
          <w:sz w:val="24"/>
        </w:rPr>
      </w:pPr>
      <w:r>
        <w:rPr>
          <w:rFonts w:hint="eastAsia" w:ascii="宋体" w:hAnsi="宋体" w:cs="宋体"/>
          <w:sz w:val="24"/>
        </w:rPr>
        <w:t>2.1.6 “现场”系指合同约定标的物将要运至或者实施或者安装的地点。</w:t>
      </w:r>
    </w:p>
    <w:p w14:paraId="56B680C3">
      <w:pPr>
        <w:spacing w:line="360" w:lineRule="auto"/>
        <w:ind w:firstLine="482" w:firstLineChars="200"/>
        <w:rPr>
          <w:rFonts w:hint="eastAsia" w:ascii="宋体" w:hAnsi="宋体" w:cs="宋体"/>
          <w:b/>
          <w:sz w:val="24"/>
        </w:rPr>
      </w:pPr>
      <w:r>
        <w:rPr>
          <w:rFonts w:hint="eastAsia" w:ascii="宋体" w:hAnsi="宋体" w:cs="宋体"/>
          <w:b/>
          <w:sz w:val="24"/>
        </w:rPr>
        <w:t>2.2 技术规范</w:t>
      </w:r>
    </w:p>
    <w:p w14:paraId="1C22D02C">
      <w:pPr>
        <w:spacing w:line="360" w:lineRule="auto"/>
        <w:ind w:firstLine="480" w:firstLineChars="200"/>
        <w:rPr>
          <w:rFonts w:hint="eastAsia" w:ascii="宋体" w:hAnsi="宋体" w:cs="宋体"/>
          <w:sz w:val="24"/>
        </w:rPr>
      </w:pPr>
      <w:r>
        <w:rPr>
          <w:rFonts w:hint="eastAsia" w:ascii="宋体" w:hAnsi="宋体" w:cs="宋体"/>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3122A186">
      <w:pPr>
        <w:spacing w:line="360" w:lineRule="auto"/>
        <w:ind w:firstLine="482" w:firstLineChars="200"/>
        <w:rPr>
          <w:rFonts w:hint="eastAsia" w:ascii="宋体" w:hAnsi="宋体" w:cs="宋体"/>
          <w:b/>
          <w:sz w:val="24"/>
        </w:rPr>
      </w:pPr>
      <w:r>
        <w:rPr>
          <w:rFonts w:hint="eastAsia" w:ascii="宋体" w:hAnsi="宋体" w:cs="宋体"/>
          <w:b/>
          <w:sz w:val="24"/>
        </w:rPr>
        <w:t>2.3 知识产权</w:t>
      </w:r>
    </w:p>
    <w:p w14:paraId="283A3DCD">
      <w:pPr>
        <w:spacing w:line="360" w:lineRule="auto"/>
        <w:ind w:firstLine="480" w:firstLineChars="200"/>
        <w:rPr>
          <w:rFonts w:hint="eastAsia" w:ascii="宋体" w:hAnsi="宋体" w:cs="宋体"/>
          <w:sz w:val="24"/>
        </w:rPr>
      </w:pPr>
      <w:r>
        <w:rPr>
          <w:rFonts w:hint="eastAsia" w:ascii="宋体" w:hAnsi="宋体" w:cs="宋体"/>
          <w:sz w:val="24"/>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2B3D8542">
      <w:pPr>
        <w:spacing w:line="360" w:lineRule="auto"/>
        <w:ind w:firstLine="480" w:firstLineChars="200"/>
        <w:rPr>
          <w:rFonts w:hint="eastAsia" w:ascii="宋体" w:hAnsi="宋体" w:cs="宋体"/>
          <w:sz w:val="24"/>
        </w:rPr>
      </w:pPr>
      <w:r>
        <w:rPr>
          <w:rFonts w:hint="eastAsia" w:ascii="宋体" w:hAnsi="宋体" w:cs="宋体"/>
          <w:sz w:val="24"/>
        </w:rPr>
        <w:t>2.3.2具有知识产权的计算机软件等标的物的知识产权归属，详见</w:t>
      </w:r>
      <w:r>
        <w:rPr>
          <w:rFonts w:hint="eastAsia" w:ascii="宋体" w:hAnsi="宋体" w:cs="宋体"/>
          <w:b/>
          <w:i/>
          <w:sz w:val="24"/>
          <w:u w:val="single"/>
        </w:rPr>
        <w:t>合同专用条款</w:t>
      </w:r>
      <w:r>
        <w:rPr>
          <w:rFonts w:hint="eastAsia" w:ascii="宋体" w:hAnsi="宋体" w:cs="宋体"/>
          <w:sz w:val="24"/>
        </w:rPr>
        <w:t>。</w:t>
      </w:r>
    </w:p>
    <w:p w14:paraId="60FFB950">
      <w:pPr>
        <w:spacing w:line="360" w:lineRule="auto"/>
        <w:ind w:firstLine="482" w:firstLineChars="200"/>
        <w:rPr>
          <w:rFonts w:hint="eastAsia" w:ascii="宋体" w:hAnsi="宋体" w:cs="宋体"/>
          <w:b/>
          <w:sz w:val="24"/>
        </w:rPr>
      </w:pPr>
      <w:r>
        <w:rPr>
          <w:rFonts w:hint="eastAsia" w:ascii="宋体" w:hAnsi="宋体" w:cs="宋体"/>
          <w:b/>
          <w:sz w:val="24"/>
        </w:rPr>
        <w:t>2.4 包装和装运</w:t>
      </w:r>
    </w:p>
    <w:p w14:paraId="60D65730">
      <w:pPr>
        <w:spacing w:line="360" w:lineRule="auto"/>
        <w:ind w:firstLine="480" w:firstLineChars="200"/>
        <w:rPr>
          <w:rFonts w:hint="eastAsia" w:ascii="宋体" w:hAnsi="宋体" w:cs="宋体"/>
          <w:sz w:val="24"/>
        </w:rPr>
      </w:pPr>
      <w:r>
        <w:rPr>
          <w:rFonts w:hint="eastAsia" w:ascii="宋体" w:hAnsi="宋体" w:cs="宋体"/>
          <w:sz w:val="24"/>
        </w:rPr>
        <w:t>2.4.1除</w:t>
      </w:r>
      <w:r>
        <w:rPr>
          <w:rFonts w:hint="eastAsia" w:ascii="宋体" w:hAnsi="宋体" w:cs="宋体"/>
          <w:b/>
          <w:i/>
          <w:sz w:val="24"/>
          <w:u w:val="single"/>
        </w:rPr>
        <w:t>合同专用条款</w:t>
      </w:r>
      <w:r>
        <w:rPr>
          <w:rFonts w:hint="eastAsia" w:ascii="宋体" w:hAnsi="宋体" w:cs="宋体"/>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6A912A9E">
      <w:pPr>
        <w:spacing w:line="360" w:lineRule="auto"/>
        <w:ind w:firstLine="480" w:firstLineChars="200"/>
        <w:rPr>
          <w:rFonts w:hint="eastAsia" w:ascii="宋体" w:hAnsi="宋体" w:cs="宋体"/>
          <w:sz w:val="24"/>
        </w:rPr>
      </w:pPr>
      <w:r>
        <w:rPr>
          <w:rFonts w:hint="eastAsia" w:ascii="宋体" w:hAnsi="宋体" w:cs="宋体"/>
          <w:sz w:val="24"/>
        </w:rPr>
        <w:t>2.4.2 装运标的物的要求和通知，详见</w:t>
      </w:r>
      <w:r>
        <w:rPr>
          <w:rFonts w:hint="eastAsia" w:ascii="宋体" w:hAnsi="宋体" w:cs="宋体"/>
          <w:b/>
          <w:i/>
          <w:sz w:val="24"/>
          <w:u w:val="single"/>
        </w:rPr>
        <w:t>合同专用条款</w:t>
      </w:r>
      <w:r>
        <w:rPr>
          <w:rFonts w:hint="eastAsia" w:ascii="宋体" w:hAnsi="宋体" w:cs="宋体"/>
          <w:sz w:val="24"/>
        </w:rPr>
        <w:t>。</w:t>
      </w:r>
    </w:p>
    <w:p w14:paraId="193D0EFB">
      <w:pPr>
        <w:spacing w:line="360" w:lineRule="auto"/>
        <w:ind w:firstLine="482" w:firstLineChars="200"/>
        <w:rPr>
          <w:rFonts w:hint="eastAsia" w:ascii="宋体" w:hAnsi="宋体" w:cs="宋体"/>
          <w:b/>
          <w:sz w:val="24"/>
        </w:rPr>
      </w:pPr>
      <w:r>
        <w:rPr>
          <w:rFonts w:hint="eastAsia" w:ascii="宋体" w:hAnsi="宋体" w:cs="宋体"/>
          <w:b/>
          <w:sz w:val="24"/>
        </w:rPr>
        <w:t>2.5 履约检查和问题反馈</w:t>
      </w:r>
    </w:p>
    <w:p w14:paraId="17C31EF0">
      <w:pPr>
        <w:spacing w:line="360" w:lineRule="auto"/>
        <w:ind w:firstLine="480" w:firstLineChars="200"/>
        <w:rPr>
          <w:rFonts w:hint="eastAsia" w:ascii="宋体" w:hAnsi="宋体" w:cs="宋体"/>
          <w:sz w:val="24"/>
        </w:rPr>
      </w:pPr>
      <w:r>
        <w:rPr>
          <w:rFonts w:hint="eastAsia" w:ascii="宋体" w:hAnsi="宋体" w:cs="宋体"/>
          <w:sz w:val="24"/>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4CD3D2F1">
      <w:pPr>
        <w:spacing w:line="360" w:lineRule="auto"/>
        <w:ind w:firstLine="480" w:firstLineChars="200"/>
        <w:rPr>
          <w:rFonts w:hint="eastAsia" w:ascii="宋体" w:hAnsi="宋体" w:cs="宋体"/>
          <w:sz w:val="24"/>
        </w:rPr>
      </w:pPr>
      <w:r>
        <w:rPr>
          <w:rFonts w:hint="eastAsia" w:ascii="宋体" w:hAnsi="宋体" w:cs="宋体"/>
          <w:sz w:val="24"/>
        </w:rPr>
        <w:t>2.5.2 合同履行期间，甲方有权将履行过程中出现的问题反馈给乙方，双方当事人应以书面形式约定需要完善和改进的内容。</w:t>
      </w:r>
    </w:p>
    <w:p w14:paraId="77624318">
      <w:pPr>
        <w:spacing w:line="360" w:lineRule="auto"/>
        <w:ind w:firstLine="482" w:firstLineChars="200"/>
        <w:rPr>
          <w:rFonts w:hint="eastAsia" w:ascii="宋体" w:hAnsi="宋体" w:cs="宋体"/>
          <w:b/>
          <w:sz w:val="24"/>
        </w:rPr>
      </w:pPr>
      <w:r>
        <w:rPr>
          <w:rFonts w:hint="eastAsia" w:ascii="宋体" w:hAnsi="宋体" w:cs="宋体"/>
          <w:b/>
          <w:sz w:val="24"/>
        </w:rPr>
        <w:t>2.6 结算方式和付款条件</w:t>
      </w:r>
    </w:p>
    <w:p w14:paraId="4D2DBCF0">
      <w:pPr>
        <w:spacing w:line="360" w:lineRule="auto"/>
        <w:ind w:firstLine="480" w:firstLineChars="200"/>
        <w:rPr>
          <w:rFonts w:hint="eastAsia" w:ascii="宋体" w:hAnsi="宋体" w:cs="宋体"/>
          <w:sz w:val="24"/>
        </w:rPr>
      </w:pPr>
      <w:r>
        <w:rPr>
          <w:rFonts w:hint="eastAsia" w:ascii="宋体" w:hAnsi="宋体" w:cs="宋体"/>
          <w:sz w:val="24"/>
        </w:rPr>
        <w:t>详见</w:t>
      </w:r>
      <w:r>
        <w:rPr>
          <w:rFonts w:hint="eastAsia" w:ascii="宋体" w:hAnsi="宋体" w:cs="宋体"/>
          <w:b/>
          <w:i/>
          <w:sz w:val="24"/>
          <w:u w:val="single"/>
        </w:rPr>
        <w:t>合同专用条款</w:t>
      </w:r>
      <w:r>
        <w:rPr>
          <w:rFonts w:hint="eastAsia" w:ascii="宋体" w:hAnsi="宋体" w:cs="宋体"/>
          <w:sz w:val="24"/>
        </w:rPr>
        <w:t>。</w:t>
      </w:r>
    </w:p>
    <w:p w14:paraId="2ECAFE00">
      <w:pPr>
        <w:spacing w:line="360" w:lineRule="auto"/>
        <w:ind w:firstLine="482" w:firstLineChars="200"/>
        <w:rPr>
          <w:rFonts w:hint="eastAsia" w:ascii="宋体" w:hAnsi="宋体" w:cs="宋体"/>
          <w:b/>
          <w:sz w:val="24"/>
        </w:rPr>
      </w:pPr>
      <w:r>
        <w:rPr>
          <w:rFonts w:hint="eastAsia" w:ascii="宋体" w:hAnsi="宋体" w:cs="宋体"/>
          <w:b/>
          <w:sz w:val="24"/>
        </w:rPr>
        <w:t>2.7 技术资料和保密义务</w:t>
      </w:r>
    </w:p>
    <w:p w14:paraId="16744040">
      <w:pPr>
        <w:spacing w:line="360" w:lineRule="auto"/>
        <w:ind w:firstLine="480" w:firstLineChars="200"/>
        <w:rPr>
          <w:rFonts w:hint="eastAsia" w:ascii="宋体" w:hAnsi="宋体" w:cs="宋体"/>
          <w:sz w:val="24"/>
        </w:rPr>
      </w:pPr>
      <w:r>
        <w:rPr>
          <w:rFonts w:hint="eastAsia" w:ascii="宋体" w:hAnsi="宋体" w:cs="宋体"/>
          <w:sz w:val="24"/>
        </w:rPr>
        <w:t>2.7.1 乙方有权依据合同约定和项目需要，向甲方了解有关情况，调阅有关资料等，甲方应予积极配合；</w:t>
      </w:r>
    </w:p>
    <w:p w14:paraId="17870A15">
      <w:pPr>
        <w:spacing w:line="360" w:lineRule="auto"/>
        <w:ind w:firstLine="480" w:firstLineChars="200"/>
        <w:rPr>
          <w:rFonts w:hint="eastAsia" w:ascii="宋体" w:hAnsi="宋体" w:cs="宋体"/>
          <w:sz w:val="24"/>
        </w:rPr>
      </w:pPr>
      <w:r>
        <w:rPr>
          <w:rFonts w:hint="eastAsia" w:ascii="宋体" w:hAnsi="宋体" w:cs="宋体"/>
          <w:sz w:val="24"/>
        </w:rPr>
        <w:t>2.7.2 乙方有义务妥善保管和保护由甲方提供的前款信息和资料等；</w:t>
      </w:r>
    </w:p>
    <w:p w14:paraId="642FE6D7">
      <w:pPr>
        <w:spacing w:line="360" w:lineRule="auto"/>
        <w:ind w:firstLine="480" w:firstLineChars="200"/>
        <w:rPr>
          <w:rFonts w:hint="eastAsia" w:ascii="宋体" w:hAnsi="宋体" w:cs="宋体"/>
          <w:sz w:val="24"/>
        </w:rPr>
      </w:pPr>
      <w:r>
        <w:rPr>
          <w:rFonts w:hint="eastAsia" w:ascii="宋体" w:hAnsi="宋体" w:cs="宋体"/>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18BC69EA">
      <w:pPr>
        <w:spacing w:line="360" w:lineRule="auto"/>
        <w:ind w:firstLine="482" w:firstLineChars="200"/>
        <w:rPr>
          <w:rFonts w:hint="eastAsia" w:ascii="宋体" w:hAnsi="宋体" w:cs="宋体"/>
          <w:b/>
          <w:sz w:val="24"/>
        </w:rPr>
      </w:pPr>
      <w:r>
        <w:rPr>
          <w:rFonts w:hint="eastAsia" w:ascii="宋体" w:hAnsi="宋体" w:cs="宋体"/>
          <w:b/>
          <w:sz w:val="24"/>
        </w:rPr>
        <w:t>2.8 质量保证</w:t>
      </w:r>
    </w:p>
    <w:p w14:paraId="7D47D6F5">
      <w:pPr>
        <w:spacing w:line="360" w:lineRule="auto"/>
        <w:ind w:firstLine="480" w:firstLineChars="200"/>
        <w:rPr>
          <w:rFonts w:hint="eastAsia" w:ascii="宋体" w:hAnsi="宋体" w:cs="宋体"/>
          <w:sz w:val="24"/>
        </w:rPr>
      </w:pPr>
      <w:r>
        <w:rPr>
          <w:rFonts w:hint="eastAsia" w:ascii="宋体" w:hAnsi="宋体" w:cs="宋体"/>
          <w:sz w:val="24"/>
        </w:rPr>
        <w:t>2.8.1 乙方应建立和完善履行合同的内部质量保证体系，并提供相关内部规章制度给甲方，以便甲方进行监督检查；</w:t>
      </w:r>
    </w:p>
    <w:p w14:paraId="647F26E4">
      <w:pPr>
        <w:spacing w:line="360" w:lineRule="auto"/>
        <w:ind w:firstLine="480" w:firstLineChars="200"/>
        <w:rPr>
          <w:rFonts w:hint="eastAsia" w:ascii="宋体" w:hAnsi="宋体" w:cs="宋体"/>
          <w:sz w:val="24"/>
        </w:rPr>
      </w:pPr>
      <w:r>
        <w:rPr>
          <w:rFonts w:hint="eastAsia" w:ascii="宋体" w:hAnsi="宋体" w:cs="宋体"/>
          <w:sz w:val="24"/>
        </w:rPr>
        <w:t>2.8.2 乙方应保证履行合同的人员数量和素质、软件和硬件设备的配置、场地、环境和设施等满足全面履行合同的要求，并应接受甲方的监督检查。</w:t>
      </w:r>
    </w:p>
    <w:p w14:paraId="49DC8210">
      <w:pPr>
        <w:spacing w:line="360" w:lineRule="auto"/>
        <w:ind w:firstLine="480" w:firstLineChars="200"/>
        <w:rPr>
          <w:rFonts w:hint="eastAsia" w:ascii="宋体" w:hAnsi="宋体" w:cs="宋体"/>
          <w:kern w:val="0"/>
          <w:sz w:val="24"/>
        </w:rPr>
      </w:pPr>
      <w:r>
        <w:rPr>
          <w:rFonts w:hint="eastAsia" w:ascii="宋体" w:hAnsi="宋体" w:cs="宋体"/>
          <w:sz w:val="24"/>
        </w:rPr>
        <w:t>2.8.3乙方应确保项目技术人员的数量和水平与投标文件一致。未经甲方书面同意，乙方不得擅自更换投标文件中注明的项目经理和技术负责人。否则</w:t>
      </w:r>
      <w:r>
        <w:rPr>
          <w:rFonts w:hint="eastAsia" w:ascii="宋体" w:hAnsi="宋体" w:cs="宋体"/>
          <w:kern w:val="0"/>
          <w:sz w:val="24"/>
        </w:rPr>
        <w:t>甲方有权放弃或终止合同，并没收履约保证金。</w:t>
      </w:r>
    </w:p>
    <w:p w14:paraId="6B82B7C4">
      <w:pPr>
        <w:spacing w:line="360" w:lineRule="auto"/>
        <w:ind w:firstLine="480" w:firstLineChars="200"/>
        <w:rPr>
          <w:rFonts w:hint="eastAsia" w:ascii="宋体" w:hAnsi="宋体" w:cs="宋体"/>
          <w:sz w:val="24"/>
        </w:rPr>
      </w:pPr>
      <w:r>
        <w:rPr>
          <w:rFonts w:hint="eastAsia" w:ascii="宋体" w:hAnsi="宋体" w:cs="宋体"/>
          <w:sz w:val="24"/>
        </w:rPr>
        <w:t>2.8.4因乙方原因造成甲方其他系统不能正常运行，酿成重大事故（工作日系统中断一天以上）的，乙方应承担全部法律责任，并赔偿经济损失，赔偿金额为项目总价的30%。</w:t>
      </w:r>
    </w:p>
    <w:p w14:paraId="058EF0BF">
      <w:pPr>
        <w:spacing w:line="360" w:lineRule="auto"/>
        <w:ind w:firstLine="482" w:firstLineChars="200"/>
        <w:rPr>
          <w:rFonts w:hint="eastAsia" w:ascii="宋体" w:hAnsi="宋体" w:cs="宋体"/>
          <w:b/>
          <w:sz w:val="24"/>
        </w:rPr>
      </w:pPr>
      <w:r>
        <w:rPr>
          <w:rFonts w:hint="eastAsia" w:ascii="宋体" w:hAnsi="宋体" w:cs="宋体"/>
          <w:b/>
          <w:sz w:val="24"/>
        </w:rPr>
        <w:t>2.9 标的物的风险负担</w:t>
      </w:r>
    </w:p>
    <w:p w14:paraId="717829A9">
      <w:pPr>
        <w:spacing w:line="360" w:lineRule="auto"/>
        <w:ind w:firstLine="480" w:firstLineChars="200"/>
        <w:rPr>
          <w:rFonts w:hint="eastAsia" w:ascii="宋体" w:hAnsi="宋体" w:cs="宋体"/>
          <w:b/>
          <w:sz w:val="24"/>
        </w:rPr>
      </w:pPr>
      <w:r>
        <w:rPr>
          <w:rFonts w:hint="eastAsia" w:ascii="宋体" w:hAnsi="宋体" w:cs="宋体"/>
          <w:sz w:val="24"/>
        </w:rPr>
        <w:t>标的物或者在途标的物或者交付给第一承运人后的标的物毁损、灭失的风险负担详见</w:t>
      </w:r>
      <w:r>
        <w:rPr>
          <w:rFonts w:hint="eastAsia" w:ascii="宋体" w:hAnsi="宋体" w:cs="宋体"/>
          <w:b/>
          <w:i/>
          <w:sz w:val="24"/>
          <w:u w:val="single"/>
        </w:rPr>
        <w:t>合同专用条款</w:t>
      </w:r>
      <w:r>
        <w:rPr>
          <w:rFonts w:hint="eastAsia" w:ascii="宋体" w:hAnsi="宋体" w:cs="宋体"/>
          <w:sz w:val="24"/>
        </w:rPr>
        <w:t>。</w:t>
      </w:r>
    </w:p>
    <w:p w14:paraId="27079B49">
      <w:pPr>
        <w:spacing w:line="360" w:lineRule="auto"/>
        <w:ind w:firstLine="482" w:firstLineChars="200"/>
        <w:rPr>
          <w:rFonts w:hint="eastAsia" w:ascii="宋体" w:hAnsi="宋体" w:cs="宋体"/>
          <w:b/>
          <w:sz w:val="24"/>
        </w:rPr>
      </w:pPr>
      <w:r>
        <w:rPr>
          <w:rFonts w:hint="eastAsia" w:ascii="宋体" w:hAnsi="宋体" w:cs="宋体"/>
          <w:b/>
          <w:sz w:val="24"/>
        </w:rPr>
        <w:t>2.10 延迟交货/交付</w:t>
      </w:r>
    </w:p>
    <w:p w14:paraId="347B2AA5">
      <w:pPr>
        <w:spacing w:line="360" w:lineRule="auto"/>
        <w:ind w:firstLine="480" w:firstLineChars="200"/>
        <w:rPr>
          <w:rFonts w:hint="eastAsia" w:ascii="宋体" w:hAnsi="宋体" w:cs="宋体"/>
          <w:sz w:val="24"/>
        </w:rPr>
      </w:pPr>
      <w:r>
        <w:rPr>
          <w:rFonts w:hint="eastAsia" w:ascii="宋体" w:hAnsi="宋体" w:cs="宋体"/>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24133D9">
      <w:pPr>
        <w:spacing w:line="360" w:lineRule="auto"/>
        <w:ind w:firstLine="482" w:firstLineChars="200"/>
        <w:rPr>
          <w:rFonts w:hint="eastAsia" w:ascii="宋体" w:hAnsi="宋体" w:cs="宋体"/>
          <w:b/>
          <w:sz w:val="24"/>
        </w:rPr>
      </w:pPr>
      <w:r>
        <w:rPr>
          <w:rFonts w:hint="eastAsia" w:ascii="宋体" w:hAnsi="宋体" w:cs="宋体"/>
          <w:b/>
          <w:sz w:val="24"/>
        </w:rPr>
        <w:t>2.11 合同变更</w:t>
      </w:r>
    </w:p>
    <w:p w14:paraId="24AD89B1">
      <w:pPr>
        <w:spacing w:line="360" w:lineRule="auto"/>
        <w:ind w:firstLine="480" w:firstLineChars="200"/>
        <w:rPr>
          <w:rFonts w:hint="eastAsia" w:ascii="宋体" w:hAnsi="宋体" w:cs="宋体"/>
          <w:sz w:val="24"/>
        </w:rPr>
      </w:pPr>
      <w:r>
        <w:rPr>
          <w:rFonts w:hint="eastAsia" w:ascii="宋体" w:hAnsi="宋体" w:cs="宋体"/>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6BBF251">
      <w:pPr>
        <w:spacing w:line="360" w:lineRule="auto"/>
        <w:ind w:firstLine="480" w:firstLineChars="200"/>
        <w:rPr>
          <w:rFonts w:hint="eastAsia" w:ascii="宋体" w:hAnsi="宋体" w:cs="宋体"/>
          <w:sz w:val="24"/>
        </w:rPr>
      </w:pPr>
      <w:r>
        <w:rPr>
          <w:rFonts w:hint="eastAsia" w:ascii="宋体" w:hAnsi="宋体" w:cs="宋体"/>
          <w:sz w:val="24"/>
        </w:rPr>
        <w:t>2.11.2 合同继续履行将损害国家利益和社会公共利益的，双方当事人应当以书面形式变更合同。有过错的一方应当承担赔偿责任，双方当事人都有过错的，各自承担相应的责任。</w:t>
      </w:r>
    </w:p>
    <w:p w14:paraId="4305E6B0">
      <w:pPr>
        <w:spacing w:line="360" w:lineRule="auto"/>
        <w:ind w:firstLine="482" w:firstLineChars="200"/>
        <w:rPr>
          <w:rFonts w:hint="eastAsia" w:ascii="宋体" w:hAnsi="宋体" w:cs="宋体"/>
          <w:b/>
          <w:sz w:val="24"/>
        </w:rPr>
      </w:pPr>
      <w:r>
        <w:rPr>
          <w:rFonts w:hint="eastAsia" w:ascii="宋体" w:hAnsi="宋体" w:cs="宋体"/>
          <w:b/>
          <w:sz w:val="24"/>
        </w:rPr>
        <w:t>2.12 合同转让和分包</w:t>
      </w:r>
    </w:p>
    <w:p w14:paraId="027FCCDB">
      <w:pPr>
        <w:spacing w:line="360" w:lineRule="auto"/>
        <w:ind w:firstLine="480" w:firstLineChars="200"/>
        <w:rPr>
          <w:rFonts w:hint="eastAsia" w:ascii="宋体" w:hAnsi="宋体" w:cs="宋体"/>
          <w:sz w:val="24"/>
        </w:rPr>
      </w:pPr>
      <w:r>
        <w:rPr>
          <w:rFonts w:hint="eastAsia" w:ascii="宋体" w:hAnsi="宋体" w:cs="宋体"/>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4A207A03">
      <w:pPr>
        <w:spacing w:line="360" w:lineRule="auto"/>
        <w:ind w:firstLine="482" w:firstLineChars="200"/>
        <w:rPr>
          <w:rFonts w:hint="eastAsia" w:ascii="宋体" w:hAnsi="宋体" w:cs="宋体"/>
          <w:b/>
          <w:sz w:val="24"/>
        </w:rPr>
      </w:pPr>
      <w:r>
        <w:rPr>
          <w:rFonts w:hint="eastAsia" w:ascii="宋体" w:hAnsi="宋体" w:cs="宋体"/>
          <w:b/>
          <w:sz w:val="24"/>
        </w:rPr>
        <w:t>2.13 不可抗力</w:t>
      </w:r>
    </w:p>
    <w:p w14:paraId="28EB3C46">
      <w:pPr>
        <w:spacing w:line="360" w:lineRule="auto"/>
        <w:ind w:firstLine="480" w:firstLineChars="200"/>
        <w:rPr>
          <w:rFonts w:hint="eastAsia" w:ascii="宋体" w:hAnsi="宋体" w:cs="宋体"/>
          <w:sz w:val="24"/>
        </w:rPr>
      </w:pPr>
      <w:r>
        <w:rPr>
          <w:rFonts w:hint="eastAsia" w:ascii="宋体" w:hAnsi="宋体" w:cs="宋体"/>
          <w:sz w:val="24"/>
        </w:rPr>
        <w:t>2.13.1如果任何一方遭遇法律规定的不可抗力，致使合同履行受阻时，履行合同的期限应予延长，延长的期限应相当于不可抗力所影响的时间；</w:t>
      </w:r>
    </w:p>
    <w:p w14:paraId="5C111E41">
      <w:pPr>
        <w:spacing w:line="360" w:lineRule="auto"/>
        <w:ind w:firstLine="480" w:firstLineChars="200"/>
        <w:rPr>
          <w:rFonts w:hint="eastAsia" w:ascii="宋体" w:hAnsi="宋体" w:cs="宋体"/>
          <w:sz w:val="24"/>
        </w:rPr>
      </w:pPr>
      <w:r>
        <w:rPr>
          <w:rFonts w:hint="eastAsia" w:ascii="宋体" w:hAnsi="宋体" w:cs="宋体"/>
          <w:sz w:val="24"/>
        </w:rPr>
        <w:t>2.13.2受不可抗力影响的一方在不可抗力发生后，应在</w:t>
      </w:r>
      <w:r>
        <w:rPr>
          <w:rFonts w:hint="eastAsia" w:ascii="宋体" w:hAnsi="宋体" w:cs="宋体"/>
          <w:b/>
          <w:i/>
          <w:sz w:val="24"/>
          <w:u w:val="single"/>
        </w:rPr>
        <w:t>合同专用条款</w:t>
      </w:r>
      <w:r>
        <w:rPr>
          <w:rFonts w:hint="eastAsia" w:ascii="宋体" w:hAnsi="宋体" w:cs="宋体"/>
          <w:sz w:val="24"/>
        </w:rPr>
        <w:t>约定时间内以书面形式通知对方当事人，并在</w:t>
      </w:r>
      <w:r>
        <w:rPr>
          <w:rFonts w:hint="eastAsia" w:ascii="宋体" w:hAnsi="宋体" w:cs="宋体"/>
          <w:b/>
          <w:i/>
          <w:sz w:val="24"/>
          <w:u w:val="single"/>
        </w:rPr>
        <w:t>合同专用条款</w:t>
      </w:r>
      <w:r>
        <w:rPr>
          <w:rFonts w:hint="eastAsia" w:ascii="宋体" w:hAnsi="宋体" w:cs="宋体"/>
          <w:sz w:val="24"/>
        </w:rPr>
        <w:t>约定时间内，将有关部门出具的证明文件送达对方当事人。</w:t>
      </w:r>
    </w:p>
    <w:p w14:paraId="7073CC0C">
      <w:pPr>
        <w:spacing w:line="360" w:lineRule="auto"/>
        <w:ind w:firstLine="480" w:firstLineChars="200"/>
        <w:rPr>
          <w:rFonts w:hint="eastAsia" w:ascii="宋体" w:hAnsi="宋体" w:cs="宋体"/>
          <w:sz w:val="24"/>
        </w:rPr>
      </w:pPr>
      <w:r>
        <w:rPr>
          <w:rFonts w:hint="eastAsia" w:ascii="宋体" w:hAnsi="宋体" w:cs="宋体"/>
          <w:sz w:val="24"/>
        </w:rPr>
        <w:t>2.13.3 因不可抗力致使不能实现合同目的的，当事人可以解除合同；</w:t>
      </w:r>
    </w:p>
    <w:p w14:paraId="54E7101A">
      <w:pPr>
        <w:spacing w:line="360" w:lineRule="auto"/>
        <w:ind w:firstLine="480" w:firstLineChars="200"/>
        <w:rPr>
          <w:rFonts w:hint="eastAsia" w:ascii="宋体" w:hAnsi="宋体" w:cs="宋体"/>
          <w:sz w:val="24"/>
        </w:rPr>
      </w:pPr>
      <w:r>
        <w:rPr>
          <w:rFonts w:hint="eastAsia" w:ascii="宋体" w:hAnsi="宋体" w:cs="宋体"/>
          <w:sz w:val="24"/>
        </w:rPr>
        <w:t>2.13.4 因不可抗力致使合同有变更必要的，双方当事人应在</w:t>
      </w:r>
      <w:r>
        <w:rPr>
          <w:rFonts w:hint="eastAsia" w:ascii="宋体" w:hAnsi="宋体" w:cs="宋体"/>
          <w:b/>
          <w:i/>
          <w:sz w:val="24"/>
          <w:u w:val="single"/>
        </w:rPr>
        <w:t>合同专用条款</w:t>
      </w:r>
      <w:r>
        <w:rPr>
          <w:rFonts w:hint="eastAsia" w:ascii="宋体" w:hAnsi="宋体" w:cs="宋体"/>
          <w:sz w:val="24"/>
        </w:rPr>
        <w:t>约定时间内以书面形式变更合同；</w:t>
      </w:r>
    </w:p>
    <w:p w14:paraId="62F3A7A1">
      <w:pPr>
        <w:spacing w:line="360" w:lineRule="auto"/>
        <w:ind w:firstLine="482" w:firstLineChars="200"/>
        <w:rPr>
          <w:rFonts w:hint="eastAsia" w:ascii="宋体" w:hAnsi="宋体" w:cs="宋体"/>
          <w:b/>
          <w:sz w:val="24"/>
        </w:rPr>
      </w:pPr>
      <w:r>
        <w:rPr>
          <w:rFonts w:hint="eastAsia" w:ascii="宋体" w:hAnsi="宋体" w:cs="宋体"/>
          <w:b/>
          <w:sz w:val="24"/>
        </w:rPr>
        <w:t>2.14 税费</w:t>
      </w:r>
    </w:p>
    <w:p w14:paraId="379C48F6">
      <w:pPr>
        <w:spacing w:line="360" w:lineRule="auto"/>
        <w:ind w:firstLine="480" w:firstLineChars="200"/>
        <w:rPr>
          <w:rFonts w:hint="eastAsia" w:ascii="宋体" w:hAnsi="宋体" w:cs="宋体"/>
          <w:sz w:val="24"/>
        </w:rPr>
      </w:pPr>
      <w:r>
        <w:rPr>
          <w:rFonts w:hint="eastAsia" w:ascii="宋体" w:hAnsi="宋体" w:cs="宋体"/>
          <w:sz w:val="24"/>
        </w:rPr>
        <w:t>与合同有关的一切税费，均按照中华人民共和国法律的相关规定执行。</w:t>
      </w:r>
    </w:p>
    <w:p w14:paraId="4168E8F7">
      <w:pPr>
        <w:spacing w:line="360" w:lineRule="auto"/>
        <w:ind w:firstLine="482" w:firstLineChars="200"/>
        <w:rPr>
          <w:rFonts w:hint="eastAsia" w:ascii="宋体" w:hAnsi="宋体" w:cs="宋体"/>
          <w:b/>
          <w:sz w:val="24"/>
        </w:rPr>
      </w:pPr>
      <w:r>
        <w:rPr>
          <w:rFonts w:hint="eastAsia" w:ascii="宋体" w:hAnsi="宋体" w:cs="宋体"/>
          <w:b/>
          <w:sz w:val="24"/>
        </w:rPr>
        <w:t>2.15 乙方破产</w:t>
      </w:r>
    </w:p>
    <w:p w14:paraId="0CDCF7E1">
      <w:pPr>
        <w:spacing w:line="360" w:lineRule="auto"/>
        <w:ind w:firstLine="480" w:firstLineChars="200"/>
        <w:rPr>
          <w:rFonts w:hint="eastAsia"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2EE2938">
      <w:pPr>
        <w:spacing w:line="360" w:lineRule="auto"/>
        <w:ind w:firstLine="482" w:firstLineChars="200"/>
        <w:rPr>
          <w:rFonts w:hint="eastAsia" w:ascii="宋体" w:hAnsi="宋体" w:cs="宋体"/>
          <w:b/>
          <w:sz w:val="24"/>
        </w:rPr>
      </w:pPr>
      <w:r>
        <w:rPr>
          <w:rFonts w:hint="eastAsia" w:ascii="宋体" w:hAnsi="宋体" w:cs="宋体"/>
          <w:b/>
          <w:sz w:val="24"/>
        </w:rPr>
        <w:t>2.16 合同中止、终止</w:t>
      </w:r>
    </w:p>
    <w:p w14:paraId="1A7C3045">
      <w:pPr>
        <w:spacing w:line="360" w:lineRule="auto"/>
        <w:ind w:firstLine="480" w:firstLineChars="200"/>
        <w:rPr>
          <w:rFonts w:hint="eastAsia" w:ascii="宋体" w:hAnsi="宋体" w:cs="宋体"/>
          <w:sz w:val="24"/>
        </w:rPr>
      </w:pPr>
      <w:r>
        <w:rPr>
          <w:rFonts w:hint="eastAsia" w:ascii="宋体" w:hAnsi="宋体" w:cs="宋体"/>
          <w:sz w:val="24"/>
        </w:rPr>
        <w:t>2.16.1 双方当事人不得擅自中止或者终止合同；</w:t>
      </w:r>
    </w:p>
    <w:p w14:paraId="4C284F9C">
      <w:pPr>
        <w:spacing w:line="360" w:lineRule="auto"/>
        <w:ind w:firstLine="480" w:firstLineChars="200"/>
        <w:rPr>
          <w:rFonts w:hint="eastAsia" w:ascii="宋体" w:hAnsi="宋体" w:cs="宋体"/>
          <w:sz w:val="24"/>
        </w:rPr>
      </w:pPr>
      <w:r>
        <w:rPr>
          <w:rFonts w:hint="eastAsia" w:ascii="宋体" w:hAnsi="宋体" w:cs="宋体"/>
          <w:sz w:val="24"/>
        </w:rPr>
        <w:t>2.16.2合同继续履行将损害国家利益和社会公共利益的，双方当事人应当中止或者终止合同。有过错的一方应当承担赔偿责任，双方当事人都有过错的，各自承担相应的责任。</w:t>
      </w:r>
    </w:p>
    <w:p w14:paraId="093442BD">
      <w:pPr>
        <w:spacing w:line="360" w:lineRule="auto"/>
        <w:ind w:firstLine="482" w:firstLineChars="200"/>
        <w:rPr>
          <w:rFonts w:hint="eastAsia" w:ascii="宋体" w:hAnsi="宋体" w:cs="宋体"/>
          <w:b/>
          <w:sz w:val="24"/>
        </w:rPr>
      </w:pPr>
      <w:r>
        <w:rPr>
          <w:rFonts w:hint="eastAsia" w:ascii="宋体" w:hAnsi="宋体" w:cs="宋体"/>
          <w:b/>
          <w:sz w:val="24"/>
        </w:rPr>
        <w:t>2.17 检验和验收</w:t>
      </w:r>
    </w:p>
    <w:p w14:paraId="454397AF">
      <w:pPr>
        <w:spacing w:line="360" w:lineRule="auto"/>
        <w:ind w:firstLine="480" w:firstLineChars="200"/>
        <w:rPr>
          <w:rFonts w:hint="eastAsia" w:ascii="宋体" w:hAnsi="宋体" w:cs="宋体"/>
          <w:sz w:val="24"/>
        </w:rPr>
      </w:pPr>
      <w:r>
        <w:rPr>
          <w:rFonts w:hint="eastAsia" w:ascii="宋体" w:hAnsi="宋体" w:cs="宋体"/>
          <w:sz w:val="24"/>
        </w:rPr>
        <w:t>2.17.1标的物交付前，乙方应对标的物的质量、数量等方面进行详细、全面的检验，并向甲方出具证明标的物符合合同约定的文件；标的物交付时，乙方在</w:t>
      </w:r>
      <w:r>
        <w:rPr>
          <w:rFonts w:hint="eastAsia" w:ascii="宋体" w:hAnsi="宋体" w:cs="宋体"/>
          <w:b/>
          <w:i/>
          <w:sz w:val="24"/>
          <w:u w:val="single"/>
        </w:rPr>
        <w:t>合同专用条款</w:t>
      </w:r>
      <w:r>
        <w:rPr>
          <w:rFonts w:hint="eastAsia" w:ascii="宋体" w:hAnsi="宋体" w:cs="宋体"/>
          <w:sz w:val="24"/>
        </w:rPr>
        <w:t>约定时间内组织验收，并可依法邀请相关方参加，验收应出具验收书。</w:t>
      </w:r>
    </w:p>
    <w:p w14:paraId="28214BCE">
      <w:pPr>
        <w:spacing w:line="360" w:lineRule="auto"/>
        <w:ind w:firstLine="480" w:firstLineChars="200"/>
        <w:rPr>
          <w:rFonts w:hint="eastAsia" w:ascii="宋体" w:hAnsi="宋体" w:cs="宋体"/>
          <w:sz w:val="24"/>
        </w:rPr>
      </w:pPr>
      <w:r>
        <w:rPr>
          <w:rFonts w:hint="eastAsia" w:ascii="宋体" w:hAnsi="宋体" w:cs="宋体"/>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09965ED">
      <w:pPr>
        <w:spacing w:line="360" w:lineRule="auto"/>
        <w:ind w:firstLine="480" w:firstLineChars="200"/>
        <w:rPr>
          <w:rFonts w:hint="eastAsia" w:ascii="宋体" w:hAnsi="宋体" w:cs="宋体"/>
          <w:sz w:val="24"/>
        </w:rPr>
      </w:pPr>
      <w:r>
        <w:rPr>
          <w:rFonts w:hint="eastAsia" w:ascii="宋体" w:hAnsi="宋体" w:cs="宋体"/>
          <w:sz w:val="24"/>
        </w:rPr>
        <w:t>2.17.3 检验和验收标准、程序等具体内容以及前述验收书的效力详见</w:t>
      </w:r>
      <w:r>
        <w:rPr>
          <w:rFonts w:hint="eastAsia" w:ascii="宋体" w:hAnsi="宋体" w:cs="宋体"/>
          <w:b/>
          <w:i/>
          <w:sz w:val="24"/>
          <w:u w:val="single"/>
        </w:rPr>
        <w:t>合同专用条款</w:t>
      </w:r>
      <w:r>
        <w:rPr>
          <w:rFonts w:hint="eastAsia" w:ascii="宋体" w:hAnsi="宋体" w:cs="宋体"/>
          <w:i/>
          <w:sz w:val="24"/>
        </w:rPr>
        <w:t>。</w:t>
      </w:r>
    </w:p>
    <w:p w14:paraId="7A543B16">
      <w:pPr>
        <w:spacing w:line="360" w:lineRule="auto"/>
        <w:ind w:firstLine="482" w:firstLineChars="200"/>
        <w:rPr>
          <w:rFonts w:hint="eastAsia" w:ascii="宋体" w:hAnsi="宋体" w:cs="宋体"/>
          <w:b/>
          <w:sz w:val="24"/>
        </w:rPr>
      </w:pPr>
      <w:r>
        <w:rPr>
          <w:rFonts w:hint="eastAsia" w:ascii="宋体" w:hAnsi="宋体" w:cs="宋体"/>
          <w:b/>
          <w:sz w:val="24"/>
        </w:rPr>
        <w:t>2.18 通知和送达</w:t>
      </w:r>
    </w:p>
    <w:p w14:paraId="5BCFB089">
      <w:pPr>
        <w:spacing w:line="360" w:lineRule="auto"/>
        <w:ind w:firstLine="480" w:firstLineChars="200"/>
        <w:rPr>
          <w:rFonts w:hint="eastAsia" w:ascii="宋体" w:hAnsi="宋体" w:cs="宋体"/>
          <w:sz w:val="24"/>
        </w:rPr>
      </w:pPr>
      <w:r>
        <w:rPr>
          <w:rFonts w:hint="eastAsia" w:ascii="宋体" w:hAnsi="宋体" w:cs="宋体"/>
          <w:sz w:val="24"/>
        </w:rPr>
        <w:t>2.18.1 任何一方因履行合同而以合同第一部分尾部所列明的</w:t>
      </w:r>
      <w:r>
        <w:rPr>
          <w:rFonts w:hint="eastAsia" w:ascii="宋体" w:hAnsi="宋体" w:cs="宋体"/>
          <w:sz w:val="24"/>
          <w:u w:val="single"/>
        </w:rPr>
        <w:t>“约定送达地址”</w:t>
      </w:r>
      <w:r>
        <w:rPr>
          <w:rFonts w:hint="eastAsia" w:ascii="宋体" w:hAnsi="宋体" w:cs="宋体"/>
          <w:sz w:val="24"/>
        </w:rPr>
        <w:t>为收件地址的所有通知、文件、材料，均视为已向对方当事人送达；任何一方变更上述送达方式或者地址的，应于</w:t>
      </w:r>
      <w:r>
        <w:rPr>
          <w:rFonts w:hint="eastAsia" w:ascii="宋体" w:hAnsi="宋体" w:cs="宋体"/>
          <w:sz w:val="24"/>
          <w:u w:val="single"/>
        </w:rPr>
        <w:t xml:space="preserve"> 7 </w:t>
      </w:r>
      <w:r>
        <w:rPr>
          <w:rFonts w:hint="eastAsia" w:ascii="宋体" w:hAnsi="宋体" w:cs="宋体"/>
          <w:sz w:val="24"/>
        </w:rPr>
        <w:t>个工作日内书面通知对方当事人，在对方当事人收到有关变更通知之前，变更前的约定送达方式或者地址仍视为有效。</w:t>
      </w:r>
    </w:p>
    <w:p w14:paraId="34C1F3FF">
      <w:pPr>
        <w:spacing w:line="360" w:lineRule="auto"/>
        <w:ind w:firstLine="480" w:firstLineChars="200"/>
        <w:rPr>
          <w:rFonts w:hint="eastAsia" w:ascii="宋体" w:hAnsi="宋体" w:cs="宋体"/>
          <w:sz w:val="24"/>
        </w:rPr>
      </w:pPr>
      <w:r>
        <w:rPr>
          <w:rFonts w:hint="eastAsia" w:ascii="宋体" w:hAnsi="宋体" w:cs="宋体"/>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1914BF9D">
      <w:pPr>
        <w:spacing w:line="360" w:lineRule="auto"/>
        <w:ind w:firstLine="482" w:firstLineChars="200"/>
        <w:rPr>
          <w:rFonts w:hint="eastAsia" w:ascii="宋体" w:hAnsi="宋体" w:cs="宋体"/>
          <w:b/>
          <w:sz w:val="24"/>
        </w:rPr>
      </w:pPr>
      <w:r>
        <w:rPr>
          <w:rFonts w:hint="eastAsia" w:ascii="宋体" w:hAnsi="宋体" w:cs="宋体"/>
          <w:b/>
          <w:sz w:val="24"/>
        </w:rPr>
        <w:t>2.19 计量单位</w:t>
      </w:r>
    </w:p>
    <w:p w14:paraId="0DA6F8F1">
      <w:pPr>
        <w:spacing w:line="360" w:lineRule="auto"/>
        <w:ind w:firstLine="480" w:firstLineChars="200"/>
        <w:rPr>
          <w:rFonts w:hint="eastAsia" w:ascii="宋体" w:hAnsi="宋体" w:cs="宋体"/>
          <w:sz w:val="24"/>
        </w:rPr>
      </w:pPr>
      <w:r>
        <w:rPr>
          <w:rFonts w:hint="eastAsia" w:ascii="宋体" w:hAnsi="宋体" w:cs="宋体"/>
          <w:sz w:val="24"/>
        </w:rPr>
        <w:t>除技术规范中另有规定外,合同的计量单位均使用国家法定计量单位。</w:t>
      </w:r>
    </w:p>
    <w:p w14:paraId="251AF778">
      <w:pPr>
        <w:spacing w:line="360" w:lineRule="auto"/>
        <w:ind w:firstLine="482" w:firstLineChars="200"/>
        <w:rPr>
          <w:rFonts w:hint="eastAsia" w:ascii="宋体" w:hAnsi="宋体" w:cs="宋体"/>
          <w:b/>
          <w:sz w:val="24"/>
        </w:rPr>
      </w:pPr>
      <w:r>
        <w:rPr>
          <w:rFonts w:hint="eastAsia" w:ascii="宋体" w:hAnsi="宋体" w:cs="宋体"/>
          <w:b/>
          <w:sz w:val="24"/>
        </w:rPr>
        <w:t>2.20 合同使用的文字和适用的法律</w:t>
      </w:r>
    </w:p>
    <w:p w14:paraId="7861CC2F">
      <w:pPr>
        <w:spacing w:line="360" w:lineRule="auto"/>
        <w:ind w:firstLine="480" w:firstLineChars="200"/>
        <w:rPr>
          <w:rFonts w:hint="eastAsia" w:ascii="宋体" w:hAnsi="宋体" w:cs="宋体"/>
          <w:sz w:val="24"/>
        </w:rPr>
      </w:pPr>
      <w:r>
        <w:rPr>
          <w:rFonts w:hint="eastAsia" w:ascii="宋体" w:hAnsi="宋体" w:cs="宋体"/>
          <w:sz w:val="24"/>
        </w:rPr>
        <w:t>2.20.1 合同使用汉语书就、变更和解释；</w:t>
      </w:r>
    </w:p>
    <w:p w14:paraId="1329E1C2">
      <w:pPr>
        <w:spacing w:line="360" w:lineRule="auto"/>
        <w:ind w:firstLine="480" w:firstLineChars="200"/>
        <w:rPr>
          <w:rFonts w:hint="eastAsia" w:ascii="宋体" w:hAnsi="宋体" w:cs="宋体"/>
          <w:sz w:val="24"/>
        </w:rPr>
      </w:pPr>
      <w:r>
        <w:rPr>
          <w:rFonts w:hint="eastAsia" w:ascii="宋体" w:hAnsi="宋体" w:cs="宋体"/>
          <w:sz w:val="24"/>
        </w:rPr>
        <w:t>2.20.2 合同适用中华人民共和国法律。</w:t>
      </w:r>
    </w:p>
    <w:p w14:paraId="7B40329E">
      <w:pPr>
        <w:spacing w:line="360" w:lineRule="auto"/>
        <w:ind w:firstLine="482" w:firstLineChars="200"/>
        <w:rPr>
          <w:rFonts w:hint="eastAsia" w:ascii="宋体" w:hAnsi="宋体" w:cs="宋体"/>
          <w:b/>
          <w:sz w:val="24"/>
        </w:rPr>
      </w:pPr>
      <w:r>
        <w:rPr>
          <w:rFonts w:hint="eastAsia" w:ascii="宋体" w:hAnsi="宋体" w:cs="宋体"/>
          <w:b/>
          <w:sz w:val="24"/>
        </w:rPr>
        <w:t>2.21 履约保证金</w:t>
      </w:r>
    </w:p>
    <w:p w14:paraId="4FCD8E68">
      <w:pPr>
        <w:spacing w:line="360" w:lineRule="auto"/>
        <w:ind w:firstLine="480" w:firstLineChars="200"/>
        <w:rPr>
          <w:rFonts w:hint="eastAsia" w:ascii="宋体" w:hAnsi="宋体" w:cs="宋体"/>
          <w:snapToGrid w:val="0"/>
          <w:kern w:val="0"/>
          <w:sz w:val="24"/>
        </w:rPr>
      </w:pPr>
      <w:r>
        <w:rPr>
          <w:rFonts w:hint="eastAsia" w:ascii="宋体" w:hAnsi="宋体" w:cs="宋体"/>
          <w:sz w:val="24"/>
        </w:rPr>
        <w:t>本项目不收取履约保证金</w:t>
      </w:r>
    </w:p>
    <w:p w14:paraId="0ED3B857">
      <w:pPr>
        <w:spacing w:line="360" w:lineRule="auto"/>
        <w:ind w:firstLine="482" w:firstLineChars="200"/>
        <w:rPr>
          <w:rFonts w:hint="eastAsia" w:ascii="宋体" w:hAnsi="宋体" w:cs="宋体"/>
          <w:kern w:val="0"/>
          <w:sz w:val="24"/>
          <w:lang w:val="zh-CN"/>
        </w:rPr>
      </w:pPr>
      <w:r>
        <w:rPr>
          <w:rFonts w:hint="eastAsia" w:ascii="宋体" w:hAnsi="宋体" w:cs="宋体"/>
          <w:b/>
          <w:sz w:val="24"/>
        </w:rPr>
        <w:t>2.22 中小企业政策</w:t>
      </w:r>
    </w:p>
    <w:p w14:paraId="323A60B9">
      <w:pPr>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2.22.1本合同（□是  □否）为中小企业“政采贷”可融资合同，关于中小企业信用融资事项见采购文件“投标人须知正文”。</w:t>
      </w:r>
    </w:p>
    <w:p w14:paraId="15226768">
      <w:pPr>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2.22.2本合同（□是  □否）为中小企业预留合同。</w:t>
      </w:r>
    </w:p>
    <w:p w14:paraId="523C0E71">
      <w:pPr>
        <w:spacing w:line="360" w:lineRule="auto"/>
        <w:ind w:firstLine="482" w:firstLineChars="200"/>
        <w:rPr>
          <w:rFonts w:hint="eastAsia" w:ascii="宋体" w:hAnsi="宋体" w:cs="宋体"/>
          <w:b/>
          <w:sz w:val="24"/>
        </w:rPr>
      </w:pPr>
      <w:r>
        <w:rPr>
          <w:rFonts w:hint="eastAsia" w:ascii="宋体" w:hAnsi="宋体" w:cs="宋体"/>
          <w:b/>
          <w:sz w:val="24"/>
        </w:rPr>
        <w:t>2.23 合同份数</w:t>
      </w:r>
    </w:p>
    <w:p w14:paraId="5345FA0B">
      <w:pPr>
        <w:spacing w:line="360" w:lineRule="auto"/>
        <w:ind w:firstLine="480" w:firstLineChars="200"/>
        <w:outlineLvl w:val="1"/>
        <w:rPr>
          <w:rFonts w:hint="eastAsia" w:ascii="宋体" w:hAnsi="宋体" w:cs="宋体"/>
          <w:b/>
          <w:sz w:val="24"/>
        </w:rPr>
      </w:pPr>
      <w:r>
        <w:rPr>
          <w:rFonts w:hint="eastAsia" w:ascii="宋体" w:hAnsi="宋体" w:cs="宋体"/>
          <w:sz w:val="24"/>
        </w:rPr>
        <w:t>本合同壹式</w:t>
      </w:r>
      <w:r>
        <w:rPr>
          <w:rFonts w:hint="eastAsia" w:ascii="宋体" w:hAnsi="宋体" w:cs="宋体"/>
          <w:sz w:val="24"/>
          <w:u w:val="single"/>
        </w:rPr>
        <w:t xml:space="preserve"> 肆 </w:t>
      </w:r>
      <w:r>
        <w:rPr>
          <w:rFonts w:hint="eastAsia" w:ascii="宋体" w:hAnsi="宋体" w:cs="宋体"/>
          <w:sz w:val="24"/>
        </w:rPr>
        <w:t>份，甲方执</w:t>
      </w:r>
      <w:r>
        <w:rPr>
          <w:rFonts w:hint="eastAsia" w:ascii="宋体" w:hAnsi="宋体" w:cs="宋体"/>
          <w:sz w:val="24"/>
          <w:u w:val="single"/>
        </w:rPr>
        <w:t xml:space="preserve"> 贰 </w:t>
      </w:r>
      <w:r>
        <w:rPr>
          <w:rFonts w:hint="eastAsia" w:ascii="宋体" w:hAnsi="宋体" w:cs="宋体"/>
          <w:sz w:val="24"/>
        </w:rPr>
        <w:t>份，乙方执</w:t>
      </w:r>
      <w:r>
        <w:rPr>
          <w:rFonts w:hint="eastAsia" w:ascii="宋体" w:hAnsi="宋体" w:cs="宋体"/>
          <w:sz w:val="24"/>
          <w:u w:val="single"/>
        </w:rPr>
        <w:t xml:space="preserve"> 贰 </w:t>
      </w:r>
      <w:r>
        <w:rPr>
          <w:rFonts w:hint="eastAsia" w:ascii="宋体" w:hAnsi="宋体" w:cs="宋体"/>
          <w:sz w:val="24"/>
        </w:rPr>
        <w:t>份。每份均具有同等法律效力。</w:t>
      </w:r>
    </w:p>
    <w:p w14:paraId="563F425E">
      <w:pPr>
        <w:spacing w:line="360" w:lineRule="auto"/>
        <w:jc w:val="center"/>
        <w:outlineLvl w:val="1"/>
        <w:rPr>
          <w:rFonts w:hint="eastAsia" w:ascii="宋体" w:hAnsi="宋体" w:cs="宋体"/>
          <w:b/>
          <w:sz w:val="28"/>
          <w:szCs w:val="28"/>
        </w:rPr>
      </w:pPr>
      <w:r>
        <w:rPr>
          <w:rFonts w:hint="eastAsia" w:ascii="宋体" w:hAnsi="宋体" w:cs="宋体"/>
        </w:rPr>
        <w:br w:type="page"/>
      </w:r>
      <w:r>
        <w:rPr>
          <w:rFonts w:hint="eastAsia" w:ascii="宋体" w:hAnsi="宋体" w:cs="宋体"/>
          <w:b/>
          <w:sz w:val="28"/>
          <w:szCs w:val="28"/>
        </w:rPr>
        <w:t>第三部分  合同专用条款</w:t>
      </w:r>
    </w:p>
    <w:p w14:paraId="6911C714">
      <w:pPr>
        <w:spacing w:line="360" w:lineRule="auto"/>
        <w:ind w:firstLine="480" w:firstLineChars="200"/>
        <w:rPr>
          <w:rFonts w:hint="eastAsia" w:ascii="宋体" w:hAnsi="宋体" w:cs="宋体"/>
          <w:sz w:val="24"/>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210B97F5">
      <w:pPr>
        <w:spacing w:line="360" w:lineRule="auto"/>
        <w:ind w:firstLine="480" w:firstLineChars="200"/>
        <w:rPr>
          <w:rFonts w:hint="eastAsia" w:ascii="宋体" w:hAnsi="宋体" w:cs="宋体"/>
          <w:sz w:val="24"/>
        </w:rPr>
      </w:pPr>
      <w:r>
        <w:rPr>
          <w:rFonts w:hint="eastAsia" w:ascii="宋体" w:hAnsi="宋体" w:cs="宋体"/>
          <w:sz w:val="24"/>
        </w:rPr>
        <w:t>3.1具有知识产权的标的物知识产权归属：甲方。</w:t>
      </w:r>
    </w:p>
    <w:p w14:paraId="0D0992FB">
      <w:pPr>
        <w:spacing w:line="360" w:lineRule="auto"/>
        <w:ind w:firstLine="480" w:firstLineChars="200"/>
        <w:rPr>
          <w:rFonts w:hint="eastAsia" w:ascii="宋体" w:hAnsi="宋体" w:cs="宋体"/>
          <w:sz w:val="24"/>
        </w:rPr>
      </w:pPr>
      <w:r>
        <w:rPr>
          <w:rFonts w:hint="eastAsia" w:ascii="宋体" w:hAnsi="宋体" w:cs="宋体"/>
          <w:sz w:val="24"/>
        </w:rPr>
        <w:t>3.2包装和装运专用条款（如果有）：</w:t>
      </w:r>
      <w:r>
        <w:rPr>
          <w:rFonts w:hint="eastAsia" w:ascii="宋体" w:hAnsi="宋体" w:cs="宋体"/>
          <w:sz w:val="24"/>
          <w:u w:val="single"/>
        </w:rPr>
        <w:t>详见合同一般条款。</w:t>
      </w:r>
    </w:p>
    <w:p w14:paraId="6FF6A48A">
      <w:pPr>
        <w:spacing w:line="360" w:lineRule="auto"/>
        <w:ind w:firstLine="480" w:firstLineChars="200"/>
        <w:rPr>
          <w:rFonts w:hint="eastAsia" w:ascii="宋体" w:hAnsi="宋体" w:cs="宋体"/>
          <w:sz w:val="24"/>
        </w:rPr>
      </w:pPr>
      <w:r>
        <w:rPr>
          <w:rFonts w:hint="eastAsia" w:ascii="宋体" w:hAnsi="宋体" w:cs="宋体"/>
          <w:sz w:val="24"/>
        </w:rPr>
        <w:t>3.3装运标的物的要求和通知：无。</w:t>
      </w:r>
    </w:p>
    <w:p w14:paraId="610FA459">
      <w:pPr>
        <w:spacing w:line="360" w:lineRule="auto"/>
        <w:ind w:firstLine="480" w:firstLineChars="200"/>
        <w:rPr>
          <w:rFonts w:hint="eastAsia" w:ascii="宋体" w:hAnsi="宋体" w:cs="宋体"/>
          <w:b/>
          <w:sz w:val="24"/>
        </w:rPr>
      </w:pPr>
      <w:r>
        <w:rPr>
          <w:rFonts w:hint="eastAsia" w:ascii="宋体" w:hAnsi="宋体" w:cs="宋体"/>
          <w:sz w:val="24"/>
        </w:rPr>
        <w:t>3.4</w:t>
      </w:r>
      <w:r>
        <w:rPr>
          <w:rFonts w:hint="eastAsia" w:ascii="宋体" w:hAnsi="宋体" w:cs="宋体"/>
          <w:b/>
          <w:sz w:val="24"/>
        </w:rPr>
        <w:t>结算方式和付款条件</w:t>
      </w:r>
    </w:p>
    <w:p w14:paraId="5C833C53">
      <w:pPr>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本次项目合同总价为大写人民币</w:t>
      </w:r>
      <w:r>
        <w:rPr>
          <w:rFonts w:hint="eastAsia" w:ascii="宋体" w:hAnsi="宋体" w:cs="宋体"/>
          <w:kern w:val="0"/>
          <w:sz w:val="24"/>
          <w:u w:val="single"/>
          <w:lang w:val="zh-CN"/>
        </w:rPr>
        <w:t xml:space="preserve">            （</w:t>
      </w:r>
      <w:r>
        <w:rPr>
          <w:rFonts w:hint="eastAsia" w:ascii="宋体" w:hAnsi="宋体" w:cs="宋体"/>
          <w:kern w:val="0"/>
          <w:sz w:val="24"/>
          <w:lang w:val="zh-CN"/>
        </w:rPr>
        <w:t>￥    元）。本项目采用以下勾选结算方式进行支付：</w:t>
      </w:r>
    </w:p>
    <w:p w14:paraId="756F8A8F">
      <w:pPr>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□采用一次性支付方式，付款条件为：</w:t>
      </w:r>
      <w:r>
        <w:rPr>
          <w:rFonts w:hint="eastAsia" w:ascii="宋体" w:hAnsi="宋体" w:cs="宋体"/>
          <w:kern w:val="0"/>
          <w:sz w:val="24"/>
          <w:u w:val="single"/>
        </w:rPr>
        <w:t xml:space="preserve">           </w:t>
      </w:r>
    </w:p>
    <w:p w14:paraId="04315F4E">
      <w:pPr>
        <w:spacing w:line="360" w:lineRule="auto"/>
        <w:ind w:firstLine="480" w:firstLineChars="200"/>
        <w:rPr>
          <w:rFonts w:hint="eastAsia" w:ascii="宋体" w:hAnsi="宋体" w:cs="宋体"/>
          <w:kern w:val="0"/>
          <w:sz w:val="24"/>
        </w:rPr>
      </w:pPr>
      <w:r>
        <w:rPr>
          <w:rFonts w:hint="eastAsia" w:ascii="宋体" w:hAnsi="宋体" w:cs="宋体"/>
          <w:kern w:val="0"/>
          <w:sz w:val="24"/>
          <w:lang w:val="zh-CN"/>
        </w:rPr>
        <w:t>□采用分期付款方式，付款条件为</w:t>
      </w:r>
      <w:r>
        <w:rPr>
          <w:rFonts w:hint="eastAsia" w:ascii="宋体" w:hAnsi="宋体" w:cs="宋体"/>
          <w:kern w:val="0"/>
          <w:sz w:val="24"/>
        </w:rPr>
        <w:t>：</w:t>
      </w:r>
    </w:p>
    <w:p w14:paraId="09BD498D">
      <w:pPr>
        <w:spacing w:line="360" w:lineRule="auto"/>
        <w:ind w:firstLine="480" w:firstLineChars="200"/>
        <w:rPr>
          <w:rFonts w:hint="eastAsia" w:ascii="宋体" w:hAnsi="宋体" w:cs="宋体"/>
          <w:kern w:val="0"/>
          <w:sz w:val="24"/>
        </w:rPr>
      </w:pPr>
      <w:r>
        <w:rPr>
          <w:rFonts w:hint="eastAsia" w:ascii="宋体" w:hAnsi="宋体" w:cs="宋体"/>
          <w:kern w:val="0"/>
          <w:sz w:val="24"/>
          <w:lang w:val="zh-CN"/>
        </w:rPr>
        <w:t>第一期付款</w:t>
      </w:r>
      <w:r>
        <w:rPr>
          <w:rFonts w:hint="eastAsia" w:ascii="宋体" w:hAnsi="宋体" w:cs="宋体"/>
          <w:kern w:val="0"/>
          <w:sz w:val="24"/>
        </w:rPr>
        <w:t>：</w:t>
      </w:r>
      <w:r>
        <w:rPr>
          <w:rFonts w:hint="eastAsia" w:ascii="宋体" w:hAnsi="宋体" w:cs="宋体"/>
          <w:kern w:val="0"/>
          <w:sz w:val="24"/>
          <w:u w:val="single"/>
        </w:rPr>
        <w:t xml:space="preserve">                                        </w:t>
      </w:r>
    </w:p>
    <w:p w14:paraId="29484EC2">
      <w:pPr>
        <w:spacing w:line="360" w:lineRule="auto"/>
        <w:ind w:firstLine="480" w:firstLineChars="200"/>
        <w:rPr>
          <w:rFonts w:hint="eastAsia" w:ascii="宋体" w:hAnsi="宋体" w:cs="宋体"/>
          <w:kern w:val="0"/>
          <w:sz w:val="24"/>
          <w:u w:val="single"/>
        </w:rPr>
      </w:pPr>
      <w:r>
        <w:rPr>
          <w:rFonts w:hint="eastAsia" w:ascii="宋体" w:hAnsi="宋体" w:cs="宋体"/>
          <w:kern w:val="0"/>
          <w:sz w:val="24"/>
          <w:lang w:val="zh-CN"/>
        </w:rPr>
        <w:t>第</w:t>
      </w:r>
      <w:r>
        <w:rPr>
          <w:rFonts w:hint="eastAsia" w:ascii="宋体" w:hAnsi="宋体" w:cs="宋体"/>
          <w:kern w:val="0"/>
          <w:sz w:val="24"/>
        </w:rPr>
        <w:t>二</w:t>
      </w:r>
      <w:r>
        <w:rPr>
          <w:rFonts w:hint="eastAsia" w:ascii="宋体" w:hAnsi="宋体" w:cs="宋体"/>
          <w:kern w:val="0"/>
          <w:sz w:val="24"/>
          <w:lang w:val="zh-CN"/>
        </w:rPr>
        <w:t>期付款</w:t>
      </w:r>
      <w:r>
        <w:rPr>
          <w:rFonts w:hint="eastAsia" w:ascii="宋体" w:hAnsi="宋体" w:cs="宋体"/>
          <w:kern w:val="0"/>
          <w:sz w:val="24"/>
        </w:rPr>
        <w:t>：</w:t>
      </w:r>
      <w:r>
        <w:rPr>
          <w:rFonts w:hint="eastAsia" w:ascii="宋体" w:hAnsi="宋体" w:cs="宋体"/>
          <w:kern w:val="0"/>
          <w:sz w:val="24"/>
          <w:u w:val="single"/>
        </w:rPr>
        <w:t xml:space="preserve">                                        </w:t>
      </w:r>
    </w:p>
    <w:p w14:paraId="37E5B9B1">
      <w:pPr>
        <w:spacing w:line="360" w:lineRule="auto"/>
        <w:ind w:firstLine="480" w:firstLineChars="200"/>
        <w:rPr>
          <w:rFonts w:hint="eastAsia" w:ascii="宋体" w:hAnsi="宋体" w:cs="宋体"/>
          <w:b/>
          <w:sz w:val="24"/>
        </w:rPr>
      </w:pPr>
      <w:r>
        <w:rPr>
          <w:rFonts w:hint="eastAsia" w:ascii="宋体" w:hAnsi="宋体" w:cs="宋体"/>
          <w:sz w:val="24"/>
        </w:rPr>
        <w:t>3.5</w:t>
      </w:r>
      <w:r>
        <w:rPr>
          <w:rFonts w:hint="eastAsia" w:ascii="宋体" w:hAnsi="宋体" w:cs="宋体"/>
          <w:b/>
          <w:sz w:val="24"/>
        </w:rPr>
        <w:t>标的物的风险负担</w:t>
      </w:r>
    </w:p>
    <w:p w14:paraId="6042CA51">
      <w:pPr>
        <w:spacing w:line="360" w:lineRule="auto"/>
        <w:ind w:firstLine="480" w:firstLineChars="200"/>
        <w:rPr>
          <w:rFonts w:hint="eastAsia" w:ascii="宋体" w:hAnsi="宋体" w:cs="宋体"/>
          <w:sz w:val="24"/>
          <w:u w:val="single"/>
        </w:rPr>
      </w:pPr>
      <w:r>
        <w:rPr>
          <w:rFonts w:hint="eastAsia" w:ascii="宋体" w:hAnsi="宋体" w:cs="宋体"/>
          <w:sz w:val="24"/>
        </w:rPr>
        <w:t>标的物或者在途标的物或者交付给第一承运人后的标的物毁损、灭失的风险负担：</w:t>
      </w:r>
      <w:r>
        <w:rPr>
          <w:rFonts w:hint="eastAsia" w:ascii="宋体" w:hAnsi="宋体" w:cs="宋体"/>
          <w:sz w:val="24"/>
          <w:u w:val="single"/>
        </w:rPr>
        <w:t>由乙方承担，但是法律另有规定或者当事人另有约定的除外</w:t>
      </w:r>
      <w:r>
        <w:rPr>
          <w:rFonts w:hint="eastAsia" w:ascii="宋体" w:hAnsi="宋体" w:cs="宋体"/>
          <w:sz w:val="24"/>
        </w:rPr>
        <w:t>。</w:t>
      </w:r>
    </w:p>
    <w:p w14:paraId="09DD371C">
      <w:pPr>
        <w:spacing w:line="360" w:lineRule="auto"/>
        <w:ind w:firstLine="480" w:firstLineChars="200"/>
        <w:rPr>
          <w:rFonts w:hint="eastAsia" w:ascii="宋体" w:hAnsi="宋体" w:cs="宋体"/>
          <w:sz w:val="24"/>
        </w:rPr>
      </w:pPr>
      <w:r>
        <w:rPr>
          <w:rFonts w:hint="eastAsia" w:ascii="宋体" w:hAnsi="宋体" w:cs="宋体"/>
          <w:sz w:val="24"/>
        </w:rPr>
        <w:t>3.5.1受不可抗力影响的一方在不可抗力发生后，应在</w:t>
      </w:r>
      <w:r>
        <w:rPr>
          <w:rFonts w:hint="eastAsia" w:ascii="宋体" w:hAnsi="宋体" w:cs="宋体"/>
          <w:sz w:val="24"/>
          <w:u w:val="single"/>
        </w:rPr>
        <w:t xml:space="preserve"> 7 </w:t>
      </w:r>
      <w:r>
        <w:rPr>
          <w:rFonts w:hint="eastAsia" w:ascii="宋体" w:hAnsi="宋体" w:cs="宋体"/>
          <w:sz w:val="24"/>
        </w:rPr>
        <w:t>日内（根据项目实际填写）以书面形式通知对方当事人，并在</w:t>
      </w:r>
      <w:r>
        <w:rPr>
          <w:rFonts w:hint="eastAsia" w:ascii="宋体" w:hAnsi="宋体" w:cs="宋体"/>
          <w:sz w:val="24"/>
          <w:u w:val="single"/>
        </w:rPr>
        <w:t xml:space="preserve"> 7 </w:t>
      </w:r>
      <w:r>
        <w:rPr>
          <w:rFonts w:hint="eastAsia" w:ascii="宋体" w:hAnsi="宋体" w:cs="宋体"/>
          <w:sz w:val="24"/>
        </w:rPr>
        <w:t>日内，将有关部门出具的证明文件送达对方当事人。</w:t>
      </w:r>
    </w:p>
    <w:p w14:paraId="6EDB774B">
      <w:pPr>
        <w:spacing w:line="360" w:lineRule="auto"/>
        <w:ind w:firstLine="480" w:firstLineChars="200"/>
        <w:rPr>
          <w:rFonts w:hint="eastAsia" w:ascii="宋体" w:hAnsi="宋体" w:cs="宋体"/>
          <w:sz w:val="24"/>
        </w:rPr>
      </w:pPr>
      <w:r>
        <w:rPr>
          <w:rFonts w:hint="eastAsia" w:ascii="宋体" w:hAnsi="宋体" w:cs="宋体"/>
          <w:sz w:val="24"/>
        </w:rPr>
        <w:t>3.5.2因不可抗力致使合同有变更必要的，双方当事人应在</w:t>
      </w:r>
      <w:r>
        <w:rPr>
          <w:rFonts w:hint="eastAsia" w:ascii="宋体" w:hAnsi="宋体" w:cs="宋体"/>
          <w:sz w:val="24"/>
          <w:u w:val="single"/>
        </w:rPr>
        <w:t xml:space="preserve"> 7 </w:t>
      </w:r>
      <w:r>
        <w:rPr>
          <w:rFonts w:hint="eastAsia" w:ascii="宋体" w:hAnsi="宋体" w:cs="宋体"/>
          <w:sz w:val="24"/>
        </w:rPr>
        <w:t>日内（根据项目实际填写）以书面形式变更合同；</w:t>
      </w:r>
    </w:p>
    <w:p w14:paraId="45949BF4">
      <w:pPr>
        <w:spacing w:line="360" w:lineRule="auto"/>
        <w:ind w:firstLine="480" w:firstLineChars="200"/>
        <w:rPr>
          <w:rFonts w:hint="eastAsia" w:ascii="宋体" w:hAnsi="宋体" w:cs="宋体"/>
          <w:sz w:val="24"/>
        </w:rPr>
      </w:pPr>
      <w:r>
        <w:rPr>
          <w:rFonts w:hint="eastAsia" w:ascii="宋体" w:hAnsi="宋体" w:cs="宋体"/>
          <w:sz w:val="24"/>
        </w:rPr>
        <w:t>3.5.3标的物交付前，乙方应对标的物的质量、数量等方面进行详细、全面的检验，并向甲方出具证明标的物符合合同约定的文件；标的物交付时，乙方在</w:t>
      </w:r>
      <w:r>
        <w:rPr>
          <w:rFonts w:hint="eastAsia" w:ascii="宋体" w:hAnsi="宋体" w:cs="宋体"/>
          <w:sz w:val="24"/>
          <w:u w:val="single"/>
        </w:rPr>
        <w:t xml:space="preserve"> 7 </w:t>
      </w:r>
      <w:r>
        <w:rPr>
          <w:rFonts w:hint="eastAsia" w:ascii="宋体" w:hAnsi="宋体" w:cs="宋体"/>
          <w:sz w:val="24"/>
        </w:rPr>
        <w:t>日内发（根据项目实际填写）起验收，并可依法邀请相关方参加，验收应出具验收书。</w:t>
      </w:r>
    </w:p>
    <w:p w14:paraId="603CAC4C">
      <w:pPr>
        <w:spacing w:line="360" w:lineRule="auto"/>
        <w:ind w:firstLine="480" w:firstLineChars="200"/>
        <w:rPr>
          <w:rFonts w:hint="eastAsia" w:ascii="宋体" w:hAnsi="宋体" w:cs="宋体"/>
          <w:sz w:val="24"/>
        </w:rPr>
      </w:pPr>
      <w:r>
        <w:rPr>
          <w:rFonts w:hint="eastAsia" w:ascii="宋体" w:hAnsi="宋体" w:cs="宋体"/>
          <w:sz w:val="24"/>
        </w:rPr>
        <w:t>3.5.4 检验和验收标准、程序等具体内容以及前述验收书的效力：</w:t>
      </w:r>
      <w:r>
        <w:rPr>
          <w:rFonts w:hint="eastAsia" w:ascii="宋体" w:hAnsi="宋体" w:cs="宋体"/>
          <w:sz w:val="24"/>
          <w:u w:val="single"/>
        </w:rPr>
        <w:t>本项目采购标的需执行的国家相关标准、行业标准、地方标准或其他强制性标准、规范等要求。</w:t>
      </w:r>
    </w:p>
    <w:p w14:paraId="5C63BC33">
      <w:pPr>
        <w:spacing w:line="360" w:lineRule="auto"/>
        <w:ind w:firstLine="480" w:firstLineChars="200"/>
        <w:rPr>
          <w:rFonts w:hint="eastAsia" w:ascii="宋体" w:hAnsi="宋体" w:cs="宋体"/>
          <w:sz w:val="24"/>
        </w:rPr>
      </w:pPr>
      <w:r>
        <w:rPr>
          <w:rFonts w:hint="eastAsia" w:ascii="宋体" w:hAnsi="宋体" w:cs="宋体"/>
          <w:sz w:val="24"/>
        </w:rPr>
        <w:t>3.5.5 其他：</w:t>
      </w:r>
    </w:p>
    <w:p w14:paraId="520CCB6C">
      <w:pPr>
        <w:spacing w:line="360" w:lineRule="auto"/>
        <w:ind w:firstLine="480" w:firstLineChars="200"/>
        <w:rPr>
          <w:rFonts w:hint="eastAsia" w:ascii="宋体" w:hAnsi="宋体" w:cs="宋体"/>
          <w:b/>
          <w:sz w:val="24"/>
        </w:rPr>
      </w:pPr>
      <w:r>
        <w:rPr>
          <w:rFonts w:hint="eastAsia" w:ascii="宋体" w:hAnsi="宋体" w:cs="宋体"/>
          <w:sz w:val="24"/>
        </w:rPr>
        <w:t>3.6</w:t>
      </w:r>
      <w:r>
        <w:rPr>
          <w:rFonts w:hint="eastAsia" w:ascii="宋体" w:hAnsi="宋体" w:cs="宋体"/>
          <w:b/>
          <w:sz w:val="24"/>
        </w:rPr>
        <w:t>项目验收：</w:t>
      </w:r>
    </w:p>
    <w:p w14:paraId="1334FF1B">
      <w:pPr>
        <w:tabs>
          <w:tab w:val="left" w:pos="904"/>
        </w:tabs>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2DF7D65F">
      <w:pPr>
        <w:tabs>
          <w:tab w:val="left" w:pos="904"/>
        </w:tabs>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7D44AA97">
      <w:pPr>
        <w:tabs>
          <w:tab w:val="left" w:pos="904"/>
        </w:tabs>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5037A108">
      <w:pPr>
        <w:tabs>
          <w:tab w:val="left" w:pos="904"/>
        </w:tabs>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3.6.4验收产生的费用首次验收费用由乙方承担，如首次验收不合格，后续验收费用由乙方支付。</w:t>
      </w:r>
    </w:p>
    <w:p w14:paraId="5A1B7D7B">
      <w:pPr>
        <w:tabs>
          <w:tab w:val="left" w:pos="904"/>
        </w:tabs>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3.6.5验收内容及资料要求：</w:t>
      </w:r>
    </w:p>
    <w:p w14:paraId="76BDE7E6">
      <w:pPr>
        <w:tabs>
          <w:tab w:val="left" w:pos="904"/>
        </w:tabs>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根根据采购文件确定的技术指标或者服务要求确定验收指标和标准。未进行相应约定的，应当符合国家强制性规定、政策要求、安全标准、行业或企业有关标准等。</w:t>
      </w:r>
    </w:p>
    <w:p w14:paraId="2D42FDA4">
      <w:pPr>
        <w:tabs>
          <w:tab w:val="left" w:pos="904"/>
        </w:tabs>
        <w:snapToGrid w:val="0"/>
        <w:spacing w:line="360" w:lineRule="auto"/>
        <w:ind w:firstLine="480" w:firstLineChars="200"/>
        <w:jc w:val="left"/>
        <w:rPr>
          <w:rFonts w:hint="eastAsia" w:ascii="宋体" w:hAnsi="宋体" w:cs="宋体"/>
          <w:sz w:val="24"/>
        </w:rPr>
      </w:pPr>
      <w:r>
        <w:rPr>
          <w:rFonts w:hint="eastAsia" w:ascii="宋体" w:hAnsi="宋体" w:cs="宋体"/>
          <w:kern w:val="0"/>
          <w:sz w:val="24"/>
        </w:rPr>
        <w:t>3.6.6</w:t>
      </w:r>
      <w:r>
        <w:rPr>
          <w:rFonts w:hint="eastAsia" w:ascii="宋体" w:hAnsi="宋体" w:cs="宋体"/>
          <w:sz w:val="24"/>
        </w:rPr>
        <w:t>验收内容</w:t>
      </w:r>
    </w:p>
    <w:tbl>
      <w:tblPr>
        <w:tblStyle w:val="20"/>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249"/>
        <w:gridCol w:w="4896"/>
      </w:tblGrid>
      <w:tr w14:paraId="4F82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889B5DE">
            <w:pPr>
              <w:keepNext w:val="0"/>
              <w:keepLines w:val="0"/>
              <w:widowControl/>
              <w:suppressLineNumbers w:val="0"/>
              <w:spacing w:before="0" w:beforeAutospacing="0" w:after="0" w:afterAutospacing="0" w:line="360" w:lineRule="auto"/>
              <w:ind w:left="0" w:right="0"/>
              <w:jc w:val="center"/>
              <w:rPr>
                <w:rFonts w:hint="eastAsia" w:ascii="宋体" w:hAnsi="宋体" w:cs="宋体"/>
                <w:bCs/>
                <w:kern w:val="0"/>
                <w:sz w:val="24"/>
              </w:rPr>
            </w:pPr>
            <w:r>
              <w:rPr>
                <w:rFonts w:hint="eastAsia" w:ascii="宋体" w:hAnsi="宋体" w:cs="宋体"/>
                <w:bCs/>
                <w:kern w:val="0"/>
                <w:sz w:val="24"/>
              </w:rPr>
              <w:t>序号</w:t>
            </w:r>
          </w:p>
        </w:tc>
        <w:tc>
          <w:tcPr>
            <w:tcW w:w="3249" w:type="dxa"/>
            <w:tcBorders>
              <w:top w:val="single" w:color="auto" w:sz="4" w:space="0"/>
              <w:left w:val="single" w:color="auto" w:sz="4" w:space="0"/>
              <w:bottom w:val="single" w:color="auto" w:sz="4" w:space="0"/>
              <w:right w:val="single" w:color="auto" w:sz="4" w:space="0"/>
            </w:tcBorders>
            <w:vAlign w:val="center"/>
          </w:tcPr>
          <w:p w14:paraId="7FF3FE03">
            <w:pPr>
              <w:keepNext w:val="0"/>
              <w:keepLines w:val="0"/>
              <w:widowControl/>
              <w:suppressLineNumbers w:val="0"/>
              <w:spacing w:before="0" w:beforeAutospacing="0" w:after="0" w:afterAutospacing="0" w:line="360" w:lineRule="auto"/>
              <w:ind w:left="0" w:right="0"/>
              <w:jc w:val="center"/>
              <w:rPr>
                <w:rFonts w:hint="eastAsia" w:ascii="宋体" w:hAnsi="宋体" w:cs="宋体"/>
                <w:bCs/>
                <w:kern w:val="0"/>
                <w:sz w:val="24"/>
              </w:rPr>
            </w:pPr>
            <w:r>
              <w:rPr>
                <w:rFonts w:hint="eastAsia" w:ascii="宋体" w:hAnsi="宋体" w:cs="宋体"/>
                <w:bCs/>
                <w:kern w:val="0"/>
                <w:sz w:val="24"/>
              </w:rPr>
              <w:t>验收内容</w:t>
            </w:r>
          </w:p>
        </w:tc>
        <w:tc>
          <w:tcPr>
            <w:tcW w:w="4896" w:type="dxa"/>
            <w:tcBorders>
              <w:top w:val="single" w:color="auto" w:sz="4" w:space="0"/>
              <w:left w:val="single" w:color="auto" w:sz="4" w:space="0"/>
              <w:bottom w:val="single" w:color="auto" w:sz="4" w:space="0"/>
              <w:right w:val="single" w:color="auto" w:sz="4" w:space="0"/>
            </w:tcBorders>
            <w:vAlign w:val="center"/>
          </w:tcPr>
          <w:p w14:paraId="05798F1A">
            <w:pPr>
              <w:keepNext w:val="0"/>
              <w:keepLines w:val="0"/>
              <w:widowControl/>
              <w:suppressLineNumbers w:val="0"/>
              <w:spacing w:before="0" w:beforeAutospacing="0" w:after="0" w:afterAutospacing="0" w:line="360" w:lineRule="auto"/>
              <w:ind w:left="0" w:right="0"/>
              <w:jc w:val="center"/>
              <w:rPr>
                <w:rFonts w:hint="eastAsia" w:ascii="宋体" w:hAnsi="宋体" w:cs="宋体"/>
                <w:bCs/>
                <w:kern w:val="0"/>
                <w:sz w:val="24"/>
              </w:rPr>
            </w:pPr>
            <w:r>
              <w:rPr>
                <w:rFonts w:hint="eastAsia" w:ascii="宋体" w:hAnsi="宋体" w:cs="宋体"/>
                <w:bCs/>
                <w:kern w:val="0"/>
                <w:sz w:val="24"/>
              </w:rPr>
              <w:t>验收标准</w:t>
            </w:r>
          </w:p>
        </w:tc>
      </w:tr>
      <w:tr w14:paraId="428A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04BC2821">
            <w:pPr>
              <w:keepNext w:val="0"/>
              <w:keepLines w:val="0"/>
              <w:widowControl/>
              <w:suppressLineNumbers w:val="0"/>
              <w:spacing w:before="0" w:beforeAutospacing="0" w:after="0" w:afterAutospacing="0" w:line="360" w:lineRule="auto"/>
              <w:ind w:left="0" w:right="0"/>
              <w:jc w:val="center"/>
              <w:rPr>
                <w:rFonts w:hint="eastAsia" w:ascii="宋体" w:hAnsi="宋体" w:cs="宋体"/>
                <w:bCs/>
                <w:kern w:val="0"/>
                <w:sz w:val="24"/>
              </w:rPr>
            </w:pPr>
            <w:r>
              <w:rPr>
                <w:rFonts w:hint="eastAsia" w:ascii="宋体" w:hAnsi="宋体" w:cs="宋体"/>
                <w:bCs/>
                <w:kern w:val="0"/>
                <w:sz w:val="24"/>
              </w:rPr>
              <w:t>1</w:t>
            </w:r>
          </w:p>
        </w:tc>
        <w:tc>
          <w:tcPr>
            <w:tcW w:w="3249" w:type="dxa"/>
            <w:tcBorders>
              <w:top w:val="single" w:color="auto" w:sz="4" w:space="0"/>
              <w:left w:val="single" w:color="auto" w:sz="4" w:space="0"/>
              <w:bottom w:val="single" w:color="auto" w:sz="4" w:space="0"/>
              <w:right w:val="single" w:color="auto" w:sz="4" w:space="0"/>
            </w:tcBorders>
            <w:vAlign w:val="center"/>
          </w:tcPr>
          <w:p w14:paraId="61BF8B6A">
            <w:pPr>
              <w:keepNext w:val="0"/>
              <w:keepLines w:val="0"/>
              <w:widowControl/>
              <w:suppressLineNumbers w:val="0"/>
              <w:spacing w:before="0" w:beforeAutospacing="0" w:after="0" w:afterAutospacing="0" w:line="360" w:lineRule="auto"/>
              <w:ind w:left="0" w:right="0"/>
              <w:jc w:val="center"/>
              <w:rPr>
                <w:rFonts w:hint="eastAsia" w:ascii="宋体" w:hAnsi="宋体" w:cs="宋体"/>
                <w:bCs/>
                <w:kern w:val="0"/>
                <w:sz w:val="24"/>
              </w:rPr>
            </w:pPr>
            <w:r>
              <w:rPr>
                <w:rFonts w:hint="eastAsia" w:ascii="宋体" w:hAnsi="宋体" w:cs="宋体"/>
                <w:bCs/>
                <w:kern w:val="0"/>
                <w:sz w:val="24"/>
              </w:rPr>
              <w:t>交付标的物数量</w:t>
            </w:r>
          </w:p>
        </w:tc>
        <w:tc>
          <w:tcPr>
            <w:tcW w:w="4896" w:type="dxa"/>
            <w:tcBorders>
              <w:top w:val="single" w:color="auto" w:sz="4" w:space="0"/>
              <w:left w:val="single" w:color="auto" w:sz="4" w:space="0"/>
              <w:bottom w:val="single" w:color="auto" w:sz="4" w:space="0"/>
              <w:right w:val="single" w:color="auto" w:sz="4" w:space="0"/>
            </w:tcBorders>
            <w:vAlign w:val="center"/>
          </w:tcPr>
          <w:p w14:paraId="4DD00DAA">
            <w:pPr>
              <w:keepNext w:val="0"/>
              <w:keepLines w:val="0"/>
              <w:widowControl/>
              <w:suppressLineNumbers w:val="0"/>
              <w:spacing w:before="0" w:beforeAutospacing="0" w:after="0" w:afterAutospacing="0" w:line="360" w:lineRule="auto"/>
              <w:ind w:left="0" w:right="0"/>
              <w:jc w:val="center"/>
              <w:rPr>
                <w:rFonts w:hint="eastAsia" w:ascii="宋体" w:hAnsi="宋体" w:cs="宋体"/>
                <w:bCs/>
                <w:kern w:val="0"/>
                <w:sz w:val="24"/>
              </w:rPr>
            </w:pPr>
            <w:r>
              <w:rPr>
                <w:rFonts w:hint="eastAsia" w:ascii="宋体" w:hAnsi="宋体" w:cs="宋体"/>
                <w:bCs/>
                <w:kern w:val="0"/>
                <w:sz w:val="24"/>
              </w:rPr>
              <w:t>按照招标文件要求</w:t>
            </w:r>
          </w:p>
        </w:tc>
      </w:tr>
      <w:tr w14:paraId="0D74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3D4EC26">
            <w:pPr>
              <w:keepNext w:val="0"/>
              <w:keepLines w:val="0"/>
              <w:widowControl/>
              <w:suppressLineNumbers w:val="0"/>
              <w:spacing w:before="0" w:beforeAutospacing="0" w:after="0" w:afterAutospacing="0" w:line="360" w:lineRule="auto"/>
              <w:ind w:left="0" w:right="0"/>
              <w:jc w:val="center"/>
              <w:rPr>
                <w:rFonts w:hint="eastAsia" w:ascii="宋体" w:hAnsi="宋体" w:cs="宋体"/>
                <w:bCs/>
                <w:kern w:val="0"/>
                <w:sz w:val="24"/>
              </w:rPr>
            </w:pPr>
            <w:r>
              <w:rPr>
                <w:rFonts w:hint="eastAsia" w:ascii="宋体" w:hAnsi="宋体" w:cs="宋体"/>
                <w:bCs/>
                <w:kern w:val="0"/>
                <w:sz w:val="24"/>
              </w:rPr>
              <w:t>2</w:t>
            </w:r>
          </w:p>
        </w:tc>
        <w:tc>
          <w:tcPr>
            <w:tcW w:w="3249" w:type="dxa"/>
            <w:tcBorders>
              <w:top w:val="single" w:color="auto" w:sz="4" w:space="0"/>
              <w:left w:val="single" w:color="auto" w:sz="4" w:space="0"/>
              <w:bottom w:val="single" w:color="auto" w:sz="4" w:space="0"/>
              <w:right w:val="single" w:color="auto" w:sz="4" w:space="0"/>
            </w:tcBorders>
            <w:vAlign w:val="center"/>
          </w:tcPr>
          <w:p w14:paraId="1322713D">
            <w:pPr>
              <w:keepNext w:val="0"/>
              <w:keepLines w:val="0"/>
              <w:widowControl/>
              <w:suppressLineNumbers w:val="0"/>
              <w:spacing w:before="0" w:beforeAutospacing="0" w:after="0" w:afterAutospacing="0" w:line="360" w:lineRule="auto"/>
              <w:ind w:left="0" w:right="0"/>
              <w:jc w:val="center"/>
              <w:rPr>
                <w:rFonts w:hint="eastAsia" w:ascii="宋体" w:hAnsi="宋体" w:cs="宋体"/>
                <w:bCs/>
                <w:kern w:val="0"/>
                <w:sz w:val="24"/>
              </w:rPr>
            </w:pPr>
            <w:r>
              <w:rPr>
                <w:rFonts w:hint="eastAsia" w:ascii="宋体" w:hAnsi="宋体" w:cs="宋体"/>
                <w:bCs/>
                <w:kern w:val="0"/>
                <w:sz w:val="24"/>
              </w:rPr>
              <w:t>交付标的物质量文件</w:t>
            </w:r>
          </w:p>
        </w:tc>
        <w:tc>
          <w:tcPr>
            <w:tcW w:w="4896" w:type="dxa"/>
            <w:tcBorders>
              <w:top w:val="single" w:color="auto" w:sz="4" w:space="0"/>
              <w:left w:val="single" w:color="auto" w:sz="4" w:space="0"/>
              <w:bottom w:val="single" w:color="auto" w:sz="4" w:space="0"/>
              <w:right w:val="single" w:color="auto" w:sz="4" w:space="0"/>
            </w:tcBorders>
            <w:vAlign w:val="center"/>
          </w:tcPr>
          <w:p w14:paraId="38A0A78D">
            <w:pPr>
              <w:keepNext w:val="0"/>
              <w:keepLines w:val="0"/>
              <w:widowControl/>
              <w:suppressLineNumbers w:val="0"/>
              <w:spacing w:before="0" w:beforeAutospacing="0" w:after="0" w:afterAutospacing="0" w:line="360" w:lineRule="auto"/>
              <w:ind w:left="0" w:right="0"/>
              <w:jc w:val="center"/>
              <w:rPr>
                <w:rFonts w:hint="eastAsia" w:ascii="宋体" w:hAnsi="宋体" w:cs="宋体"/>
                <w:bCs/>
                <w:kern w:val="0"/>
                <w:sz w:val="24"/>
              </w:rPr>
            </w:pPr>
            <w:r>
              <w:rPr>
                <w:rFonts w:hint="eastAsia" w:ascii="宋体" w:hAnsi="宋体" w:cs="宋体"/>
                <w:bCs/>
                <w:kern w:val="0"/>
                <w:sz w:val="24"/>
              </w:rPr>
              <w:t>按照招标文件要求</w:t>
            </w:r>
          </w:p>
        </w:tc>
      </w:tr>
      <w:tr w14:paraId="3EC5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E94B19D">
            <w:pPr>
              <w:keepNext w:val="0"/>
              <w:keepLines w:val="0"/>
              <w:widowControl/>
              <w:suppressLineNumbers w:val="0"/>
              <w:spacing w:before="0" w:beforeAutospacing="0" w:after="0" w:afterAutospacing="0" w:line="360" w:lineRule="auto"/>
              <w:ind w:left="0" w:right="0"/>
              <w:jc w:val="center"/>
              <w:rPr>
                <w:rFonts w:hint="eastAsia" w:ascii="宋体" w:hAnsi="宋体" w:cs="宋体"/>
                <w:bCs/>
                <w:kern w:val="0"/>
                <w:sz w:val="24"/>
              </w:rPr>
            </w:pPr>
            <w:r>
              <w:rPr>
                <w:rFonts w:hint="eastAsia" w:ascii="宋体" w:hAnsi="宋体" w:cs="宋体"/>
                <w:bCs/>
                <w:kern w:val="0"/>
                <w:sz w:val="24"/>
              </w:rPr>
              <w:t>4</w:t>
            </w:r>
          </w:p>
        </w:tc>
        <w:tc>
          <w:tcPr>
            <w:tcW w:w="3249" w:type="dxa"/>
            <w:tcBorders>
              <w:top w:val="single" w:color="auto" w:sz="4" w:space="0"/>
              <w:left w:val="single" w:color="auto" w:sz="4" w:space="0"/>
              <w:bottom w:val="single" w:color="auto" w:sz="4" w:space="0"/>
              <w:right w:val="single" w:color="auto" w:sz="4" w:space="0"/>
            </w:tcBorders>
            <w:vAlign w:val="center"/>
          </w:tcPr>
          <w:p w14:paraId="321D3CF6">
            <w:pPr>
              <w:keepNext w:val="0"/>
              <w:keepLines w:val="0"/>
              <w:widowControl/>
              <w:suppressLineNumbers w:val="0"/>
              <w:spacing w:before="0" w:beforeAutospacing="0" w:after="0" w:afterAutospacing="0" w:line="360" w:lineRule="auto"/>
              <w:ind w:left="0" w:right="0"/>
              <w:jc w:val="center"/>
              <w:rPr>
                <w:rFonts w:hint="eastAsia" w:ascii="宋体" w:hAnsi="宋体" w:cs="宋体"/>
                <w:bCs/>
                <w:kern w:val="0"/>
                <w:sz w:val="24"/>
              </w:rPr>
            </w:pPr>
            <w:r>
              <w:rPr>
                <w:rFonts w:hint="eastAsia" w:ascii="宋体" w:hAnsi="宋体" w:cs="宋体"/>
                <w:bCs/>
                <w:kern w:val="0"/>
                <w:sz w:val="24"/>
              </w:rPr>
              <w:t xml:space="preserve">交付标的物技术、性能指标 </w:t>
            </w:r>
          </w:p>
        </w:tc>
        <w:tc>
          <w:tcPr>
            <w:tcW w:w="4896" w:type="dxa"/>
            <w:tcBorders>
              <w:top w:val="single" w:color="auto" w:sz="4" w:space="0"/>
              <w:left w:val="single" w:color="auto" w:sz="4" w:space="0"/>
              <w:bottom w:val="single" w:color="auto" w:sz="4" w:space="0"/>
              <w:right w:val="single" w:color="auto" w:sz="4" w:space="0"/>
            </w:tcBorders>
            <w:vAlign w:val="center"/>
          </w:tcPr>
          <w:p w14:paraId="25E70624">
            <w:pPr>
              <w:keepNext w:val="0"/>
              <w:keepLines w:val="0"/>
              <w:widowControl/>
              <w:suppressLineNumbers w:val="0"/>
              <w:spacing w:before="0" w:beforeAutospacing="0" w:after="0" w:afterAutospacing="0" w:line="360" w:lineRule="auto"/>
              <w:ind w:left="0" w:right="0"/>
              <w:jc w:val="center"/>
              <w:rPr>
                <w:rFonts w:hint="eastAsia" w:ascii="宋体" w:hAnsi="宋体" w:cs="宋体"/>
                <w:bCs/>
                <w:kern w:val="0"/>
                <w:sz w:val="24"/>
              </w:rPr>
            </w:pPr>
            <w:r>
              <w:rPr>
                <w:rFonts w:hint="eastAsia" w:ascii="宋体" w:hAnsi="宋体" w:cs="宋体"/>
                <w:bCs/>
                <w:kern w:val="0"/>
                <w:sz w:val="24"/>
              </w:rPr>
              <w:t>按照招标文件要求</w:t>
            </w:r>
          </w:p>
        </w:tc>
      </w:tr>
      <w:tr w14:paraId="12A1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0AB4D7A6">
            <w:pPr>
              <w:keepNext w:val="0"/>
              <w:keepLines w:val="0"/>
              <w:widowControl/>
              <w:suppressLineNumbers w:val="0"/>
              <w:spacing w:before="0" w:beforeAutospacing="0" w:after="0" w:afterAutospacing="0" w:line="360" w:lineRule="auto"/>
              <w:ind w:left="0" w:right="0"/>
              <w:jc w:val="center"/>
              <w:rPr>
                <w:rFonts w:hint="eastAsia" w:ascii="宋体" w:hAnsi="宋体" w:cs="宋体"/>
                <w:bCs/>
                <w:kern w:val="0"/>
                <w:sz w:val="24"/>
              </w:rPr>
            </w:pPr>
            <w:r>
              <w:rPr>
                <w:rFonts w:hint="eastAsia" w:ascii="宋体" w:hAnsi="宋体" w:cs="宋体"/>
                <w:bCs/>
                <w:kern w:val="0"/>
                <w:sz w:val="24"/>
              </w:rPr>
              <w:t>5</w:t>
            </w:r>
          </w:p>
        </w:tc>
        <w:tc>
          <w:tcPr>
            <w:tcW w:w="3249" w:type="dxa"/>
            <w:tcBorders>
              <w:top w:val="single" w:color="auto" w:sz="4" w:space="0"/>
              <w:left w:val="single" w:color="auto" w:sz="4" w:space="0"/>
              <w:bottom w:val="single" w:color="auto" w:sz="4" w:space="0"/>
              <w:right w:val="single" w:color="auto" w:sz="4" w:space="0"/>
            </w:tcBorders>
            <w:vAlign w:val="center"/>
          </w:tcPr>
          <w:p w14:paraId="0BD99111">
            <w:pPr>
              <w:keepNext w:val="0"/>
              <w:keepLines w:val="0"/>
              <w:widowControl/>
              <w:suppressLineNumbers w:val="0"/>
              <w:spacing w:before="0" w:beforeAutospacing="0" w:after="0" w:afterAutospacing="0" w:line="360" w:lineRule="auto"/>
              <w:ind w:left="0" w:right="0"/>
              <w:jc w:val="center"/>
              <w:rPr>
                <w:rFonts w:hint="eastAsia" w:ascii="宋体" w:hAnsi="宋体" w:cs="宋体"/>
                <w:bCs/>
                <w:kern w:val="0"/>
                <w:sz w:val="24"/>
              </w:rPr>
            </w:pPr>
            <w:r>
              <w:rPr>
                <w:rFonts w:hint="eastAsia" w:ascii="宋体" w:hAnsi="宋体" w:cs="宋体"/>
                <w:bCs/>
                <w:kern w:val="0"/>
                <w:sz w:val="24"/>
              </w:rPr>
              <w:t>售后服务承诺</w:t>
            </w:r>
          </w:p>
        </w:tc>
        <w:tc>
          <w:tcPr>
            <w:tcW w:w="4896" w:type="dxa"/>
            <w:tcBorders>
              <w:top w:val="single" w:color="auto" w:sz="4" w:space="0"/>
              <w:left w:val="single" w:color="auto" w:sz="4" w:space="0"/>
              <w:bottom w:val="single" w:color="auto" w:sz="4" w:space="0"/>
              <w:right w:val="single" w:color="auto" w:sz="4" w:space="0"/>
            </w:tcBorders>
            <w:vAlign w:val="center"/>
          </w:tcPr>
          <w:p w14:paraId="1EB290DE">
            <w:pPr>
              <w:keepNext w:val="0"/>
              <w:keepLines w:val="0"/>
              <w:widowControl/>
              <w:suppressLineNumbers w:val="0"/>
              <w:spacing w:before="0" w:beforeAutospacing="0" w:after="0" w:afterAutospacing="0" w:line="360" w:lineRule="auto"/>
              <w:ind w:left="0" w:right="0"/>
              <w:jc w:val="center"/>
              <w:rPr>
                <w:rFonts w:hint="eastAsia" w:ascii="宋体" w:hAnsi="宋体" w:cs="宋体"/>
                <w:bCs/>
                <w:kern w:val="0"/>
                <w:sz w:val="24"/>
              </w:rPr>
            </w:pPr>
            <w:r>
              <w:rPr>
                <w:rFonts w:hint="eastAsia" w:ascii="宋体" w:hAnsi="宋体" w:cs="宋体"/>
                <w:bCs/>
                <w:kern w:val="0"/>
                <w:sz w:val="24"/>
              </w:rPr>
              <w:t>按照投标文件要求</w:t>
            </w:r>
          </w:p>
        </w:tc>
      </w:tr>
      <w:tr w14:paraId="3BB0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1CB731A0">
            <w:pPr>
              <w:keepNext w:val="0"/>
              <w:keepLines w:val="0"/>
              <w:widowControl/>
              <w:suppressLineNumbers w:val="0"/>
              <w:spacing w:before="0" w:beforeAutospacing="0" w:after="0" w:afterAutospacing="0" w:line="360" w:lineRule="auto"/>
              <w:ind w:left="0" w:right="0"/>
              <w:jc w:val="center"/>
              <w:rPr>
                <w:rFonts w:hint="eastAsia" w:ascii="宋体" w:hAnsi="宋体" w:cs="宋体"/>
                <w:bCs/>
                <w:kern w:val="0"/>
                <w:sz w:val="24"/>
              </w:rPr>
            </w:pPr>
            <w:r>
              <w:rPr>
                <w:rFonts w:hint="eastAsia" w:ascii="宋体" w:hAnsi="宋体" w:cs="宋体"/>
                <w:bCs/>
                <w:kern w:val="0"/>
                <w:sz w:val="24"/>
              </w:rPr>
              <w:t>6</w:t>
            </w:r>
          </w:p>
        </w:tc>
        <w:tc>
          <w:tcPr>
            <w:tcW w:w="3249" w:type="dxa"/>
            <w:tcBorders>
              <w:top w:val="single" w:color="auto" w:sz="4" w:space="0"/>
              <w:left w:val="single" w:color="auto" w:sz="4" w:space="0"/>
              <w:bottom w:val="single" w:color="auto" w:sz="4" w:space="0"/>
              <w:right w:val="single" w:color="auto" w:sz="4" w:space="0"/>
            </w:tcBorders>
            <w:vAlign w:val="center"/>
          </w:tcPr>
          <w:p w14:paraId="3B0EA387">
            <w:pPr>
              <w:keepNext w:val="0"/>
              <w:keepLines w:val="0"/>
              <w:widowControl/>
              <w:suppressLineNumbers w:val="0"/>
              <w:spacing w:before="0" w:beforeAutospacing="0" w:after="0" w:afterAutospacing="0" w:line="360" w:lineRule="auto"/>
              <w:ind w:left="0" w:right="0"/>
              <w:jc w:val="center"/>
              <w:rPr>
                <w:rFonts w:hint="eastAsia" w:ascii="宋体" w:hAnsi="宋体" w:cs="宋体"/>
                <w:bCs/>
                <w:kern w:val="0"/>
                <w:sz w:val="24"/>
              </w:rPr>
            </w:pPr>
            <w:r>
              <w:rPr>
                <w:rFonts w:hint="eastAsia" w:ascii="宋体" w:hAnsi="宋体" w:cs="宋体"/>
                <w:bCs/>
                <w:kern w:val="0"/>
                <w:sz w:val="24"/>
              </w:rPr>
              <w:t>其他工作</w:t>
            </w:r>
          </w:p>
        </w:tc>
        <w:tc>
          <w:tcPr>
            <w:tcW w:w="4896" w:type="dxa"/>
            <w:tcBorders>
              <w:top w:val="single" w:color="auto" w:sz="4" w:space="0"/>
              <w:left w:val="single" w:color="auto" w:sz="4" w:space="0"/>
              <w:bottom w:val="single" w:color="auto" w:sz="4" w:space="0"/>
              <w:right w:val="single" w:color="auto" w:sz="4" w:space="0"/>
            </w:tcBorders>
            <w:vAlign w:val="center"/>
          </w:tcPr>
          <w:p w14:paraId="11A63B36">
            <w:pPr>
              <w:keepNext w:val="0"/>
              <w:keepLines w:val="0"/>
              <w:widowControl/>
              <w:suppressLineNumbers w:val="0"/>
              <w:spacing w:before="0" w:beforeAutospacing="0" w:after="0" w:afterAutospacing="0" w:line="360" w:lineRule="auto"/>
              <w:ind w:left="0" w:right="0"/>
              <w:jc w:val="center"/>
              <w:rPr>
                <w:rFonts w:hint="eastAsia" w:ascii="宋体" w:hAnsi="宋体" w:cs="宋体"/>
                <w:bCs/>
                <w:kern w:val="0"/>
                <w:sz w:val="24"/>
              </w:rPr>
            </w:pPr>
            <w:r>
              <w:rPr>
                <w:rFonts w:hint="eastAsia" w:ascii="宋体" w:hAnsi="宋体" w:cs="宋体"/>
                <w:bCs/>
                <w:kern w:val="0"/>
                <w:sz w:val="24"/>
              </w:rPr>
              <w:t>按照招标文件及投标文件要求</w:t>
            </w:r>
          </w:p>
        </w:tc>
      </w:tr>
    </w:tbl>
    <w:p w14:paraId="4C2F3311">
      <w:pPr>
        <w:tabs>
          <w:tab w:val="left" w:pos="904"/>
        </w:tabs>
        <w:snapToGrid w:val="0"/>
        <w:spacing w:line="360" w:lineRule="auto"/>
        <w:ind w:firstLine="480" w:firstLineChars="200"/>
        <w:jc w:val="left"/>
        <w:rPr>
          <w:rFonts w:hint="eastAsia" w:ascii="宋体" w:hAnsi="宋体" w:cs="宋体"/>
          <w:sz w:val="24"/>
        </w:rPr>
      </w:pPr>
      <w:r>
        <w:rPr>
          <w:rFonts w:hint="eastAsia" w:ascii="宋体" w:hAnsi="宋体" w:cs="宋体"/>
          <w:sz w:val="24"/>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2AD9D256">
      <w:pPr>
        <w:tabs>
          <w:tab w:val="left" w:pos="904"/>
        </w:tabs>
        <w:snapToGrid w:val="0"/>
        <w:spacing w:line="360" w:lineRule="auto"/>
        <w:ind w:firstLine="480" w:firstLineChars="200"/>
        <w:jc w:val="left"/>
        <w:rPr>
          <w:rFonts w:hint="eastAsia" w:ascii="宋体" w:hAnsi="宋体" w:cs="宋体"/>
          <w:sz w:val="24"/>
        </w:rPr>
      </w:pPr>
      <w:r>
        <w:rPr>
          <w:rFonts w:hint="eastAsia" w:ascii="宋体" w:hAnsi="宋体" w:cs="宋体"/>
          <w:sz w:val="24"/>
        </w:rPr>
        <w:t>3.6.7验收资料要求</w:t>
      </w:r>
    </w:p>
    <w:p w14:paraId="7E808049">
      <w:pPr>
        <w:tabs>
          <w:tab w:val="left" w:pos="904"/>
        </w:tabs>
        <w:snapToGrid w:val="0"/>
        <w:spacing w:line="360" w:lineRule="auto"/>
        <w:ind w:firstLine="480" w:firstLineChars="200"/>
        <w:jc w:val="left"/>
        <w:rPr>
          <w:rFonts w:hint="eastAsia" w:ascii="宋体" w:hAnsi="宋体" w:cs="宋体"/>
          <w:sz w:val="24"/>
        </w:rPr>
      </w:pPr>
      <w:r>
        <w:rPr>
          <w:rFonts w:hint="eastAsia" w:ascii="宋体" w:hAnsi="宋体" w:cs="宋体"/>
          <w:sz w:val="24"/>
        </w:rPr>
        <w:t>验收资料要求包括（不限于）以下内容：</w:t>
      </w:r>
    </w:p>
    <w:p w14:paraId="1A0DA79C">
      <w:pPr>
        <w:tabs>
          <w:tab w:val="left" w:pos="904"/>
        </w:tabs>
        <w:adjustRightInd w:val="0"/>
        <w:snapToGrid w:val="0"/>
        <w:spacing w:line="360" w:lineRule="auto"/>
        <w:ind w:firstLine="240" w:firstLineChars="100"/>
        <w:jc w:val="left"/>
        <w:rPr>
          <w:rFonts w:hint="eastAsia" w:ascii="宋体" w:hAnsi="宋体" w:cs="宋体"/>
          <w:sz w:val="24"/>
        </w:rPr>
      </w:pPr>
      <w:r>
        <w:rPr>
          <w:rFonts w:hint="eastAsia" w:ascii="宋体" w:hAnsi="宋体" w:cs="宋体"/>
          <w:sz w:val="24"/>
        </w:rPr>
        <w:t>（1）采购文件；</w:t>
      </w:r>
    </w:p>
    <w:p w14:paraId="4D6DF073">
      <w:pPr>
        <w:tabs>
          <w:tab w:val="left" w:pos="904"/>
        </w:tabs>
        <w:adjustRightInd w:val="0"/>
        <w:snapToGrid w:val="0"/>
        <w:spacing w:line="360" w:lineRule="auto"/>
        <w:ind w:firstLine="240" w:firstLineChars="100"/>
        <w:jc w:val="left"/>
        <w:rPr>
          <w:rFonts w:hint="eastAsia" w:ascii="宋体" w:hAnsi="宋体" w:cs="宋体"/>
          <w:sz w:val="24"/>
        </w:rPr>
      </w:pPr>
      <w:r>
        <w:rPr>
          <w:rFonts w:hint="eastAsia" w:ascii="宋体" w:hAnsi="宋体" w:cs="宋体"/>
          <w:sz w:val="24"/>
        </w:rPr>
        <w:t>（2）投标文件；</w:t>
      </w:r>
    </w:p>
    <w:p w14:paraId="4A4D8A20">
      <w:pPr>
        <w:tabs>
          <w:tab w:val="left" w:pos="904"/>
        </w:tabs>
        <w:adjustRightInd w:val="0"/>
        <w:snapToGrid w:val="0"/>
        <w:spacing w:line="360" w:lineRule="auto"/>
        <w:ind w:firstLine="240" w:firstLineChars="100"/>
        <w:jc w:val="left"/>
        <w:rPr>
          <w:rFonts w:hint="eastAsia" w:ascii="宋体" w:hAnsi="宋体" w:cs="宋体"/>
          <w:sz w:val="24"/>
        </w:rPr>
      </w:pPr>
      <w:r>
        <w:rPr>
          <w:rFonts w:hint="eastAsia" w:ascii="宋体" w:hAnsi="宋体" w:cs="宋体"/>
          <w:sz w:val="24"/>
        </w:rPr>
        <w:t>（3）采购合同；</w:t>
      </w:r>
    </w:p>
    <w:p w14:paraId="226AEE4F">
      <w:pPr>
        <w:tabs>
          <w:tab w:val="left" w:pos="904"/>
        </w:tabs>
        <w:adjustRightInd w:val="0"/>
        <w:snapToGrid w:val="0"/>
        <w:spacing w:line="360" w:lineRule="auto"/>
        <w:ind w:firstLine="240" w:firstLineChars="100"/>
        <w:jc w:val="left"/>
        <w:rPr>
          <w:rFonts w:hint="eastAsia" w:ascii="宋体" w:hAnsi="宋体" w:eastAsia="宋体" w:cs="宋体"/>
          <w:b/>
          <w:color w:val="auto"/>
          <w:sz w:val="36"/>
          <w:szCs w:val="20"/>
          <w:highlight w:val="none"/>
        </w:rPr>
      </w:pPr>
      <w:r>
        <w:rPr>
          <w:rFonts w:hint="eastAsia" w:ascii="宋体" w:hAnsi="宋体" w:cs="宋体"/>
          <w:sz w:val="24"/>
        </w:rPr>
        <w:t>（4）其他需提供的相关材料。</w:t>
      </w:r>
    </w:p>
    <w:p w14:paraId="75759CE1">
      <w:pPr>
        <w:rPr>
          <w:rFonts w:hint="eastAsia" w:ascii="宋体" w:hAnsi="宋体" w:eastAsia="宋体" w:cs="宋体"/>
          <w:color w:val="auto"/>
          <w:highlight w:val="none"/>
        </w:rPr>
      </w:pPr>
    </w:p>
    <w:p w14:paraId="100E7755">
      <w:pPr>
        <w:spacing w:line="360" w:lineRule="auto"/>
        <w:ind w:left="720" w:firstLine="723" w:firstLineChars="200"/>
        <w:outlineLvl w:val="9"/>
        <w:rPr>
          <w:rFonts w:hint="eastAsia" w:ascii="宋体" w:hAnsi="宋体" w:eastAsia="宋体" w:cs="宋体"/>
          <w:b/>
          <w:color w:val="auto"/>
          <w:sz w:val="36"/>
          <w:szCs w:val="20"/>
          <w:highlight w:val="none"/>
        </w:rPr>
      </w:pPr>
    </w:p>
    <w:p w14:paraId="55485B1C">
      <w:pPr>
        <w:spacing w:line="360" w:lineRule="auto"/>
        <w:ind w:left="720" w:firstLine="723" w:firstLineChars="200"/>
        <w:outlineLvl w:val="9"/>
        <w:rPr>
          <w:rFonts w:hint="eastAsia" w:ascii="宋体" w:hAnsi="宋体" w:eastAsia="宋体" w:cs="宋体"/>
          <w:b/>
          <w:color w:val="auto"/>
          <w:sz w:val="36"/>
          <w:szCs w:val="20"/>
          <w:highlight w:val="none"/>
        </w:rPr>
      </w:pPr>
    </w:p>
    <w:p w14:paraId="6A06A9C1">
      <w:pPr>
        <w:spacing w:line="360" w:lineRule="auto"/>
        <w:ind w:left="720" w:firstLine="723" w:firstLineChars="200"/>
        <w:outlineLvl w:val="9"/>
        <w:rPr>
          <w:rFonts w:hint="eastAsia" w:ascii="宋体" w:hAnsi="宋体" w:eastAsia="宋体" w:cs="宋体"/>
          <w:b/>
          <w:color w:val="auto"/>
          <w:sz w:val="36"/>
          <w:szCs w:val="20"/>
          <w:highlight w:val="none"/>
        </w:rPr>
      </w:pPr>
    </w:p>
    <w:p w14:paraId="6DE0E9F9">
      <w:pPr>
        <w:widowControl/>
        <w:spacing w:beforeAutospacing="1" w:line="360" w:lineRule="auto"/>
        <w:jc w:val="left"/>
        <w:rPr>
          <w:rFonts w:hint="eastAsia" w:ascii="宋体" w:hAnsi="宋体" w:eastAsia="宋体" w:cs="宋体"/>
          <w:color w:val="auto"/>
          <w:highlight w:val="none"/>
        </w:rPr>
        <w:sectPr>
          <w:pgSz w:w="11906" w:h="16838"/>
          <w:pgMar w:top="1134" w:right="1134" w:bottom="1134" w:left="1134" w:header="720" w:footer="720" w:gutter="0"/>
          <w:cols w:space="720" w:num="1"/>
          <w:docGrid w:type="lines" w:linePitch="331" w:charSpace="0"/>
        </w:sectPr>
      </w:pPr>
    </w:p>
    <w:p w14:paraId="256F6F07">
      <w:pPr>
        <w:pStyle w:val="11"/>
        <w:spacing w:line="360" w:lineRule="auto"/>
        <w:ind w:left="178" w:leftChars="85"/>
        <w:rPr>
          <w:rFonts w:hint="eastAsia" w:ascii="宋体" w:hAnsi="宋体" w:eastAsia="宋体" w:cs="宋体"/>
          <w:color w:val="auto"/>
          <w:highlight w:val="none"/>
        </w:rPr>
      </w:pPr>
    </w:p>
    <w:p w14:paraId="37AACE81">
      <w:pPr>
        <w:pStyle w:val="11"/>
        <w:tabs>
          <w:tab w:val="left" w:pos="2472"/>
        </w:tabs>
        <w:spacing w:line="460" w:lineRule="exact"/>
        <w:jc w:val="center"/>
        <w:rPr>
          <w:rFonts w:hint="eastAsia" w:ascii="宋体" w:hAnsi="宋体" w:eastAsia="宋体" w:cs="宋体"/>
          <w:b/>
          <w:color w:val="auto"/>
          <w:sz w:val="36"/>
          <w:highlight w:val="none"/>
        </w:rPr>
      </w:pPr>
    </w:p>
    <w:p w14:paraId="7217F6F5">
      <w:pPr>
        <w:pStyle w:val="11"/>
        <w:tabs>
          <w:tab w:val="left" w:pos="2472"/>
        </w:tabs>
        <w:spacing w:line="460" w:lineRule="exact"/>
        <w:jc w:val="center"/>
        <w:rPr>
          <w:rFonts w:hint="eastAsia" w:ascii="宋体" w:hAnsi="宋体" w:eastAsia="宋体" w:cs="宋体"/>
          <w:b/>
          <w:color w:val="auto"/>
          <w:sz w:val="36"/>
          <w:highlight w:val="none"/>
        </w:rPr>
      </w:pPr>
    </w:p>
    <w:p w14:paraId="3072DC41">
      <w:pPr>
        <w:pStyle w:val="11"/>
        <w:tabs>
          <w:tab w:val="left" w:pos="2472"/>
        </w:tabs>
        <w:spacing w:line="460" w:lineRule="exact"/>
        <w:jc w:val="center"/>
        <w:rPr>
          <w:rFonts w:hint="eastAsia" w:ascii="宋体" w:hAnsi="宋体" w:eastAsia="宋体" w:cs="宋体"/>
          <w:b/>
          <w:color w:val="auto"/>
          <w:sz w:val="36"/>
          <w:highlight w:val="none"/>
        </w:rPr>
      </w:pPr>
    </w:p>
    <w:p w14:paraId="7EFB775B">
      <w:pPr>
        <w:pStyle w:val="11"/>
        <w:tabs>
          <w:tab w:val="left" w:pos="2472"/>
        </w:tabs>
        <w:spacing w:line="460" w:lineRule="exact"/>
        <w:jc w:val="center"/>
        <w:rPr>
          <w:rFonts w:hint="eastAsia" w:ascii="宋体" w:hAnsi="宋体" w:eastAsia="宋体" w:cs="宋体"/>
          <w:b/>
          <w:color w:val="auto"/>
          <w:sz w:val="36"/>
          <w:highlight w:val="none"/>
        </w:rPr>
      </w:pPr>
    </w:p>
    <w:p w14:paraId="31DD8279">
      <w:pPr>
        <w:pStyle w:val="11"/>
        <w:tabs>
          <w:tab w:val="left" w:pos="2472"/>
        </w:tabs>
        <w:spacing w:line="460" w:lineRule="exact"/>
        <w:jc w:val="center"/>
        <w:rPr>
          <w:rFonts w:hint="eastAsia" w:ascii="宋体" w:hAnsi="宋体" w:eastAsia="宋体" w:cs="宋体"/>
          <w:b/>
          <w:color w:val="auto"/>
          <w:sz w:val="36"/>
          <w:highlight w:val="none"/>
        </w:rPr>
      </w:pPr>
    </w:p>
    <w:p w14:paraId="4A1593BB">
      <w:pPr>
        <w:pStyle w:val="11"/>
        <w:tabs>
          <w:tab w:val="left" w:pos="2472"/>
        </w:tabs>
        <w:spacing w:line="460" w:lineRule="exact"/>
        <w:jc w:val="center"/>
        <w:rPr>
          <w:rFonts w:hint="eastAsia" w:ascii="宋体" w:hAnsi="宋体" w:eastAsia="宋体" w:cs="宋体"/>
          <w:b/>
          <w:color w:val="auto"/>
          <w:sz w:val="36"/>
          <w:highlight w:val="none"/>
        </w:rPr>
      </w:pPr>
    </w:p>
    <w:p w14:paraId="661C38EE">
      <w:pPr>
        <w:pStyle w:val="11"/>
        <w:tabs>
          <w:tab w:val="left" w:pos="2472"/>
        </w:tabs>
        <w:spacing w:line="460" w:lineRule="exact"/>
        <w:jc w:val="center"/>
        <w:rPr>
          <w:rFonts w:hint="eastAsia" w:ascii="宋体" w:hAnsi="宋体" w:eastAsia="宋体" w:cs="宋体"/>
          <w:b/>
          <w:color w:val="auto"/>
          <w:sz w:val="36"/>
          <w:highlight w:val="none"/>
        </w:rPr>
      </w:pPr>
    </w:p>
    <w:p w14:paraId="1B772749">
      <w:pPr>
        <w:pStyle w:val="11"/>
        <w:tabs>
          <w:tab w:val="left" w:pos="2472"/>
        </w:tabs>
        <w:spacing w:line="460" w:lineRule="exact"/>
        <w:jc w:val="center"/>
        <w:rPr>
          <w:rFonts w:hint="eastAsia" w:ascii="宋体" w:hAnsi="宋体" w:eastAsia="宋体" w:cs="宋体"/>
          <w:b/>
          <w:color w:val="auto"/>
          <w:sz w:val="36"/>
          <w:highlight w:val="none"/>
        </w:rPr>
      </w:pPr>
    </w:p>
    <w:p w14:paraId="5F37931E">
      <w:pPr>
        <w:pStyle w:val="11"/>
        <w:tabs>
          <w:tab w:val="left" w:pos="2472"/>
        </w:tabs>
        <w:spacing w:line="460" w:lineRule="exact"/>
        <w:jc w:val="center"/>
        <w:rPr>
          <w:rFonts w:hint="eastAsia" w:ascii="宋体" w:hAnsi="宋体" w:eastAsia="宋体" w:cs="宋体"/>
          <w:b/>
          <w:color w:val="auto"/>
          <w:sz w:val="36"/>
          <w:highlight w:val="none"/>
        </w:rPr>
      </w:pPr>
    </w:p>
    <w:p w14:paraId="6BFC3FC7">
      <w:pPr>
        <w:pStyle w:val="11"/>
        <w:tabs>
          <w:tab w:val="left" w:pos="2472"/>
        </w:tabs>
        <w:spacing w:line="460" w:lineRule="exact"/>
        <w:jc w:val="center"/>
        <w:outlineLvl w:val="0"/>
        <w:rPr>
          <w:rFonts w:hint="eastAsia" w:ascii="宋体" w:hAnsi="宋体" w:eastAsia="宋体" w:cs="宋体"/>
          <w:b/>
          <w:color w:val="auto"/>
          <w:sz w:val="36"/>
          <w:highlight w:val="none"/>
        </w:rPr>
      </w:pPr>
      <w:bookmarkStart w:id="158" w:name="_Toc26884"/>
      <w:bookmarkStart w:id="159" w:name="_Toc27241"/>
      <w:r>
        <w:rPr>
          <w:rFonts w:hint="eastAsia" w:ascii="宋体" w:hAnsi="宋体" w:eastAsia="宋体" w:cs="宋体"/>
          <w:b/>
          <w:color w:val="auto"/>
          <w:sz w:val="36"/>
          <w:highlight w:val="none"/>
        </w:rPr>
        <w:t>第六章 投标文件格式</w:t>
      </w:r>
      <w:bookmarkEnd w:id="158"/>
      <w:bookmarkEnd w:id="159"/>
    </w:p>
    <w:p w14:paraId="7CC9F848">
      <w:pPr>
        <w:widowControl/>
        <w:spacing w:beforeAutospacing="1" w:line="360" w:lineRule="auto"/>
        <w:jc w:val="left"/>
        <w:rPr>
          <w:rFonts w:hint="eastAsia" w:ascii="宋体" w:hAnsi="宋体" w:eastAsia="宋体" w:cs="宋体"/>
          <w:color w:val="auto"/>
          <w:szCs w:val="20"/>
          <w:highlight w:val="none"/>
        </w:rPr>
        <w:sectPr>
          <w:pgSz w:w="11906" w:h="16838"/>
          <w:pgMar w:top="1134" w:right="1134" w:bottom="1134" w:left="1134" w:header="720" w:footer="720" w:gutter="0"/>
          <w:cols w:space="720" w:num="1"/>
          <w:docGrid w:type="lines" w:linePitch="331" w:charSpace="0"/>
        </w:sectPr>
      </w:pPr>
    </w:p>
    <w:p w14:paraId="5BA83A5F">
      <w:pPr>
        <w:pStyle w:val="11"/>
        <w:ind w:firstLine="551" w:firstLineChars="196"/>
        <w:jc w:val="center"/>
        <w:outlineLvl w:val="1"/>
        <w:rPr>
          <w:rFonts w:hint="eastAsia" w:ascii="宋体" w:hAnsi="宋体" w:eastAsia="宋体" w:cs="宋体"/>
          <w:b/>
          <w:bCs/>
          <w:color w:val="auto"/>
          <w:sz w:val="28"/>
          <w:szCs w:val="28"/>
          <w:highlight w:val="none"/>
        </w:rPr>
      </w:pPr>
      <w:bookmarkStart w:id="160" w:name="_Toc31546"/>
      <w:bookmarkStart w:id="161" w:name="_Toc17250"/>
      <w:r>
        <w:rPr>
          <w:rFonts w:hint="eastAsia" w:ascii="宋体" w:hAnsi="宋体" w:eastAsia="宋体" w:cs="宋体"/>
          <w:b/>
          <w:bCs/>
          <w:color w:val="auto"/>
          <w:sz w:val="28"/>
          <w:szCs w:val="28"/>
          <w:highlight w:val="none"/>
        </w:rPr>
        <w:t>第一节 投标文件外层包装封面</w:t>
      </w:r>
      <w:bookmarkEnd w:id="160"/>
      <w:bookmarkEnd w:id="161"/>
    </w:p>
    <w:p w14:paraId="442587FB">
      <w:pPr>
        <w:spacing w:before="120" w:beforeLines="50" w:after="120" w:afterLines="50"/>
        <w:jc w:val="center"/>
        <w:rPr>
          <w:rFonts w:hint="eastAsia" w:ascii="宋体" w:hAnsi="宋体" w:eastAsia="宋体" w:cs="宋体"/>
          <w:color w:val="auto"/>
          <w:spacing w:val="20"/>
          <w:sz w:val="44"/>
          <w:szCs w:val="44"/>
          <w:highlight w:val="none"/>
        </w:rPr>
      </w:pPr>
    </w:p>
    <w:p w14:paraId="47B4B63A">
      <w:pPr>
        <w:spacing w:before="120" w:beforeLines="50" w:after="120" w:afterLines="50"/>
        <w:jc w:val="center"/>
        <w:rPr>
          <w:rFonts w:hint="eastAsia" w:ascii="宋体" w:hAnsi="宋体" w:eastAsia="宋体" w:cs="宋体"/>
          <w:color w:val="auto"/>
          <w:spacing w:val="20"/>
          <w:sz w:val="44"/>
          <w:szCs w:val="44"/>
          <w:highlight w:val="none"/>
        </w:rPr>
      </w:pPr>
    </w:p>
    <w:p w14:paraId="4B8FB279">
      <w:pPr>
        <w:spacing w:before="120" w:beforeLines="50" w:after="120" w:afterLines="50"/>
        <w:jc w:val="center"/>
        <w:rPr>
          <w:rFonts w:hint="eastAsia" w:ascii="宋体" w:hAnsi="宋体" w:eastAsia="宋体" w:cs="宋体"/>
          <w:color w:val="auto"/>
          <w:spacing w:val="20"/>
          <w:sz w:val="44"/>
          <w:szCs w:val="44"/>
          <w:highlight w:val="none"/>
        </w:rPr>
      </w:pPr>
    </w:p>
    <w:p w14:paraId="7D0BD0CC">
      <w:pPr>
        <w:spacing w:before="120" w:beforeLines="50" w:after="120" w:afterLines="50"/>
        <w:jc w:val="center"/>
        <w:rPr>
          <w:rFonts w:hint="eastAsia" w:ascii="宋体" w:hAnsi="宋体" w:eastAsia="宋体" w:cs="宋体"/>
          <w:color w:val="auto"/>
          <w:spacing w:val="20"/>
          <w:sz w:val="44"/>
          <w:szCs w:val="44"/>
          <w:highlight w:val="none"/>
        </w:rPr>
      </w:pPr>
    </w:p>
    <w:p w14:paraId="20F886EE">
      <w:pPr>
        <w:spacing w:before="120" w:beforeLines="50" w:after="120" w:afterLines="50"/>
        <w:jc w:val="center"/>
        <w:rPr>
          <w:rFonts w:hint="eastAsia" w:ascii="宋体" w:hAnsi="宋体" w:eastAsia="宋体" w:cs="宋体"/>
          <w:color w:val="auto"/>
          <w:spacing w:val="20"/>
          <w:sz w:val="44"/>
          <w:szCs w:val="44"/>
          <w:highlight w:val="none"/>
        </w:rPr>
      </w:pPr>
      <w:bookmarkStart w:id="162" w:name="PO_3000001866_PM002_12"/>
      <w:r>
        <w:rPr>
          <w:rFonts w:hint="eastAsia" w:ascii="宋体" w:hAnsi="宋体" w:eastAsia="宋体" w:cs="宋体"/>
          <w:color w:val="auto"/>
          <w:spacing w:val="20"/>
          <w:sz w:val="44"/>
          <w:szCs w:val="44"/>
          <w:highlight w:val="none"/>
        </w:rPr>
        <w:t>[项目名称]</w:t>
      </w:r>
      <w:bookmarkEnd w:id="162"/>
    </w:p>
    <w:p w14:paraId="04136F4A">
      <w:pPr>
        <w:spacing w:before="120" w:beforeLines="50" w:after="120" w:afterLines="50"/>
        <w:jc w:val="center"/>
        <w:rPr>
          <w:rFonts w:hint="eastAsia" w:ascii="宋体" w:hAnsi="宋体" w:eastAsia="宋体" w:cs="宋体"/>
          <w:color w:val="auto"/>
          <w:spacing w:val="40"/>
          <w:w w:val="110"/>
          <w:sz w:val="44"/>
          <w:szCs w:val="44"/>
          <w:highlight w:val="none"/>
        </w:rPr>
      </w:pPr>
      <w:r>
        <w:rPr>
          <w:rFonts w:hint="eastAsia" w:ascii="宋体" w:hAnsi="宋体" w:eastAsia="宋体" w:cs="宋体"/>
          <w:color w:val="auto"/>
          <w:spacing w:val="40"/>
          <w:w w:val="110"/>
          <w:sz w:val="44"/>
          <w:szCs w:val="44"/>
          <w:highlight w:val="none"/>
        </w:rPr>
        <w:t>投标文件</w:t>
      </w:r>
    </w:p>
    <w:p w14:paraId="43DAEEE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（电子投标文件）</w:t>
      </w:r>
    </w:p>
    <w:tbl>
      <w:tblPr>
        <w:tblStyle w:val="20"/>
        <w:tblW w:w="7773" w:type="dxa"/>
        <w:jc w:val="center"/>
        <w:tblLayout w:type="fixed"/>
        <w:tblCellMar>
          <w:top w:w="0" w:type="dxa"/>
          <w:left w:w="108" w:type="dxa"/>
          <w:bottom w:w="0" w:type="dxa"/>
          <w:right w:w="108" w:type="dxa"/>
        </w:tblCellMar>
      </w:tblPr>
      <w:tblGrid>
        <w:gridCol w:w="1601"/>
        <w:gridCol w:w="6172"/>
      </w:tblGrid>
      <w:tr w14:paraId="67EF022C">
        <w:tblPrEx>
          <w:tblCellMar>
            <w:top w:w="0" w:type="dxa"/>
            <w:left w:w="108" w:type="dxa"/>
            <w:bottom w:w="0" w:type="dxa"/>
            <w:right w:w="108" w:type="dxa"/>
          </w:tblCellMar>
        </w:tblPrEx>
        <w:trPr>
          <w:jc w:val="center"/>
        </w:trPr>
        <w:tc>
          <w:tcPr>
            <w:tcW w:w="1601" w:type="dxa"/>
            <w:vAlign w:val="bottom"/>
          </w:tcPr>
          <w:p w14:paraId="4AB5362A">
            <w:pPr>
              <w:keepNext w:val="0"/>
              <w:keepLines w:val="0"/>
              <w:suppressLineNumbers w:val="0"/>
              <w:spacing w:before="0" w:beforeAutospacing="0" w:after="0" w:afterAutospacing="0"/>
              <w:ind w:left="0" w:right="0"/>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172" w:type="dxa"/>
            <w:tcBorders>
              <w:top w:val="nil"/>
              <w:left w:val="nil"/>
              <w:bottom w:val="single" w:color="000000" w:sz="4" w:space="0"/>
              <w:right w:val="nil"/>
            </w:tcBorders>
            <w:vAlign w:val="bottom"/>
          </w:tcPr>
          <w:p w14:paraId="5EA24AB5">
            <w:pPr>
              <w:keepNext w:val="0"/>
              <w:keepLines w:val="0"/>
              <w:suppressLineNumbers w:val="0"/>
              <w:spacing w:before="0" w:beforeAutospacing="0" w:after="0" w:afterAutospacing="0"/>
              <w:ind w:left="0" w:right="0"/>
              <w:jc w:val="left"/>
              <w:rPr>
                <w:rFonts w:hint="eastAsia" w:ascii="宋体" w:hAnsi="宋体" w:eastAsia="宋体" w:cs="宋体"/>
                <w:color w:val="auto"/>
                <w:sz w:val="24"/>
                <w:highlight w:val="none"/>
              </w:rPr>
            </w:pPr>
          </w:p>
        </w:tc>
      </w:tr>
      <w:tr w14:paraId="5F4CF641">
        <w:tblPrEx>
          <w:tblCellMar>
            <w:top w:w="0" w:type="dxa"/>
            <w:left w:w="108" w:type="dxa"/>
            <w:bottom w:w="0" w:type="dxa"/>
            <w:right w:w="108" w:type="dxa"/>
          </w:tblCellMar>
        </w:tblPrEx>
        <w:trPr>
          <w:jc w:val="center"/>
        </w:trPr>
        <w:tc>
          <w:tcPr>
            <w:tcW w:w="1601" w:type="dxa"/>
            <w:vAlign w:val="bottom"/>
          </w:tcPr>
          <w:p w14:paraId="3661D075">
            <w:pPr>
              <w:keepNext w:val="0"/>
              <w:keepLines w:val="0"/>
              <w:suppressLineNumbers w:val="0"/>
              <w:spacing w:before="0" w:beforeAutospacing="0" w:after="0" w:afterAutospacing="0"/>
              <w:ind w:left="0" w:right="0"/>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w:t>
            </w:r>
          </w:p>
        </w:tc>
        <w:tc>
          <w:tcPr>
            <w:tcW w:w="6172" w:type="dxa"/>
            <w:tcBorders>
              <w:top w:val="single" w:color="000000" w:sz="4" w:space="0"/>
              <w:left w:val="nil"/>
              <w:bottom w:val="single" w:color="000000" w:sz="4" w:space="0"/>
              <w:right w:val="nil"/>
            </w:tcBorders>
            <w:vAlign w:val="bottom"/>
          </w:tcPr>
          <w:p w14:paraId="51ECE6DD">
            <w:pPr>
              <w:keepNext w:val="0"/>
              <w:keepLines w:val="0"/>
              <w:suppressLineNumbers w:val="0"/>
              <w:spacing w:before="0" w:beforeAutospacing="0" w:after="0" w:afterAutospacing="0"/>
              <w:ind w:left="0" w:right="0"/>
              <w:jc w:val="left"/>
              <w:rPr>
                <w:rFonts w:hint="eastAsia" w:ascii="宋体" w:hAnsi="宋体" w:eastAsia="宋体" w:cs="宋体"/>
                <w:color w:val="auto"/>
                <w:sz w:val="24"/>
                <w:highlight w:val="none"/>
              </w:rPr>
            </w:pPr>
          </w:p>
        </w:tc>
      </w:tr>
      <w:tr w14:paraId="56C25F60">
        <w:tblPrEx>
          <w:tblCellMar>
            <w:top w:w="0" w:type="dxa"/>
            <w:left w:w="108" w:type="dxa"/>
            <w:bottom w:w="0" w:type="dxa"/>
            <w:right w:w="108" w:type="dxa"/>
          </w:tblCellMar>
        </w:tblPrEx>
        <w:trPr>
          <w:jc w:val="center"/>
        </w:trPr>
        <w:tc>
          <w:tcPr>
            <w:tcW w:w="1601" w:type="dxa"/>
            <w:vAlign w:val="bottom"/>
          </w:tcPr>
          <w:p w14:paraId="6B8E0373">
            <w:pPr>
              <w:keepNext w:val="0"/>
              <w:keepLines w:val="0"/>
              <w:suppressLineNumbers w:val="0"/>
              <w:spacing w:before="0" w:beforeAutospacing="0" w:after="0" w:afterAutospacing="0"/>
              <w:ind w:left="0" w:right="0"/>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6172" w:type="dxa"/>
            <w:tcBorders>
              <w:top w:val="single" w:color="000000" w:sz="4" w:space="0"/>
              <w:left w:val="nil"/>
              <w:bottom w:val="single" w:color="000000" w:sz="4" w:space="0"/>
              <w:right w:val="nil"/>
            </w:tcBorders>
            <w:vAlign w:val="bottom"/>
          </w:tcPr>
          <w:p w14:paraId="192A666A">
            <w:pPr>
              <w:keepNext w:val="0"/>
              <w:keepLines w:val="0"/>
              <w:suppressLineNumbers w:val="0"/>
              <w:spacing w:before="0" w:beforeAutospacing="0" w:after="0" w:afterAutospacing="0"/>
              <w:ind w:left="0" w:right="0"/>
              <w:jc w:val="left"/>
              <w:rPr>
                <w:rFonts w:hint="eastAsia" w:ascii="宋体" w:hAnsi="宋体" w:eastAsia="宋体" w:cs="宋体"/>
                <w:color w:val="auto"/>
                <w:sz w:val="24"/>
                <w:highlight w:val="none"/>
              </w:rPr>
            </w:pPr>
          </w:p>
        </w:tc>
      </w:tr>
      <w:tr w14:paraId="322BD06F">
        <w:tblPrEx>
          <w:tblCellMar>
            <w:top w:w="0" w:type="dxa"/>
            <w:left w:w="108" w:type="dxa"/>
            <w:bottom w:w="0" w:type="dxa"/>
            <w:right w:w="108" w:type="dxa"/>
          </w:tblCellMar>
        </w:tblPrEx>
        <w:trPr>
          <w:jc w:val="center"/>
        </w:trPr>
        <w:tc>
          <w:tcPr>
            <w:tcW w:w="1601" w:type="dxa"/>
            <w:vAlign w:val="bottom"/>
          </w:tcPr>
          <w:p w14:paraId="5912876B">
            <w:pPr>
              <w:keepNext w:val="0"/>
              <w:keepLines w:val="0"/>
              <w:suppressLineNumbers w:val="0"/>
              <w:spacing w:before="0" w:beforeAutospacing="0" w:after="0" w:afterAutospacing="0"/>
              <w:ind w:left="0" w:right="0"/>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所投分标：</w:t>
            </w:r>
          </w:p>
        </w:tc>
        <w:tc>
          <w:tcPr>
            <w:tcW w:w="6172" w:type="dxa"/>
            <w:tcBorders>
              <w:top w:val="single" w:color="000000" w:sz="4" w:space="0"/>
              <w:left w:val="nil"/>
              <w:bottom w:val="single" w:color="000000" w:sz="4" w:space="0"/>
              <w:right w:val="nil"/>
            </w:tcBorders>
            <w:vAlign w:val="bottom"/>
          </w:tcPr>
          <w:p w14:paraId="230D3FAD">
            <w:pPr>
              <w:keepNext w:val="0"/>
              <w:keepLines w:val="0"/>
              <w:suppressLineNumbers w:val="0"/>
              <w:spacing w:before="0" w:beforeAutospacing="0" w:after="0" w:afterAutospacing="0"/>
              <w:ind w:left="0" w:right="0"/>
              <w:jc w:val="left"/>
              <w:rPr>
                <w:rFonts w:hint="eastAsia" w:ascii="宋体" w:hAnsi="宋体" w:eastAsia="宋体" w:cs="宋体"/>
                <w:color w:val="auto"/>
                <w:sz w:val="24"/>
                <w:highlight w:val="none"/>
              </w:rPr>
            </w:pPr>
          </w:p>
        </w:tc>
      </w:tr>
      <w:tr w14:paraId="16B2D167">
        <w:tblPrEx>
          <w:tblCellMar>
            <w:top w:w="0" w:type="dxa"/>
            <w:left w:w="108" w:type="dxa"/>
            <w:bottom w:w="0" w:type="dxa"/>
            <w:right w:w="108" w:type="dxa"/>
          </w:tblCellMar>
        </w:tblPrEx>
        <w:trPr>
          <w:jc w:val="center"/>
        </w:trPr>
        <w:tc>
          <w:tcPr>
            <w:tcW w:w="1601" w:type="dxa"/>
            <w:vAlign w:val="bottom"/>
          </w:tcPr>
          <w:p w14:paraId="2A2005CE">
            <w:pPr>
              <w:keepNext w:val="0"/>
              <w:keepLines w:val="0"/>
              <w:suppressLineNumbers w:val="0"/>
              <w:spacing w:before="0" w:beforeAutospacing="0" w:after="0" w:afterAutospacing="0"/>
              <w:ind w:left="0" w:right="0"/>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6172" w:type="dxa"/>
            <w:tcBorders>
              <w:top w:val="single" w:color="000000" w:sz="4" w:space="0"/>
              <w:left w:val="nil"/>
              <w:bottom w:val="single" w:color="000000" w:sz="4" w:space="0"/>
              <w:right w:val="nil"/>
            </w:tcBorders>
            <w:vAlign w:val="bottom"/>
          </w:tcPr>
          <w:p w14:paraId="1A21004B">
            <w:pPr>
              <w:keepNext w:val="0"/>
              <w:keepLines w:val="0"/>
              <w:suppressLineNumbers w:val="0"/>
              <w:spacing w:before="0" w:beforeAutospacing="0" w:after="0" w:afterAutospacing="0"/>
              <w:ind w:left="0" w:right="0"/>
              <w:jc w:val="left"/>
              <w:rPr>
                <w:rFonts w:hint="eastAsia" w:ascii="宋体" w:hAnsi="宋体" w:eastAsia="宋体" w:cs="宋体"/>
                <w:color w:val="auto"/>
                <w:sz w:val="24"/>
                <w:highlight w:val="none"/>
              </w:rPr>
            </w:pPr>
          </w:p>
        </w:tc>
      </w:tr>
      <w:tr w14:paraId="36622B61">
        <w:tblPrEx>
          <w:tblCellMar>
            <w:top w:w="0" w:type="dxa"/>
            <w:left w:w="108" w:type="dxa"/>
            <w:bottom w:w="0" w:type="dxa"/>
            <w:right w:w="108" w:type="dxa"/>
          </w:tblCellMar>
        </w:tblPrEx>
        <w:trPr>
          <w:jc w:val="center"/>
        </w:trPr>
        <w:tc>
          <w:tcPr>
            <w:tcW w:w="1601" w:type="dxa"/>
            <w:vAlign w:val="bottom"/>
          </w:tcPr>
          <w:p w14:paraId="758F85DF">
            <w:pPr>
              <w:keepNext w:val="0"/>
              <w:keepLines w:val="0"/>
              <w:suppressLineNumbers w:val="0"/>
              <w:spacing w:before="0" w:beforeAutospacing="0" w:after="0" w:afterAutospacing="0"/>
              <w:ind w:left="0" w:right="0"/>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投标人地址：</w:t>
            </w:r>
          </w:p>
        </w:tc>
        <w:tc>
          <w:tcPr>
            <w:tcW w:w="6172" w:type="dxa"/>
            <w:tcBorders>
              <w:top w:val="single" w:color="000000" w:sz="4" w:space="0"/>
              <w:left w:val="nil"/>
              <w:bottom w:val="single" w:color="000000" w:sz="4" w:space="0"/>
              <w:right w:val="nil"/>
            </w:tcBorders>
            <w:vAlign w:val="bottom"/>
          </w:tcPr>
          <w:p w14:paraId="63B4F746">
            <w:pPr>
              <w:keepNext w:val="0"/>
              <w:keepLines w:val="0"/>
              <w:suppressLineNumbers w:val="0"/>
              <w:spacing w:before="0" w:beforeAutospacing="0" w:after="0" w:afterAutospacing="0"/>
              <w:ind w:left="0" w:right="0"/>
              <w:jc w:val="left"/>
              <w:rPr>
                <w:rFonts w:hint="eastAsia" w:ascii="宋体" w:hAnsi="宋体" w:eastAsia="宋体" w:cs="宋体"/>
                <w:color w:val="auto"/>
                <w:sz w:val="24"/>
                <w:highlight w:val="none"/>
              </w:rPr>
            </w:pPr>
          </w:p>
        </w:tc>
      </w:tr>
    </w:tbl>
    <w:p w14:paraId="1BD03846">
      <w:pPr>
        <w:ind w:firstLine="4200" w:firstLineChars="1750"/>
        <w:rPr>
          <w:rFonts w:hint="eastAsia" w:ascii="宋体" w:hAnsi="宋体" w:eastAsia="宋体" w:cs="宋体"/>
          <w:color w:val="auto"/>
          <w:sz w:val="24"/>
          <w:highlight w:val="none"/>
        </w:rPr>
      </w:pPr>
    </w:p>
    <w:p w14:paraId="26DD7516">
      <w:pPr>
        <w:ind w:firstLine="4200" w:firstLineChars="1750"/>
        <w:rPr>
          <w:rFonts w:hint="eastAsia" w:ascii="宋体" w:hAnsi="宋体" w:eastAsia="宋体" w:cs="宋体"/>
          <w:color w:val="auto"/>
          <w:sz w:val="24"/>
          <w:highlight w:val="none"/>
        </w:rPr>
      </w:pPr>
    </w:p>
    <w:p w14:paraId="3DBE264E">
      <w:pPr>
        <w:ind w:firstLine="4200" w:firstLineChars="1750"/>
        <w:rPr>
          <w:rFonts w:hint="eastAsia" w:ascii="宋体" w:hAnsi="宋体" w:eastAsia="宋体" w:cs="宋体"/>
          <w:color w:val="auto"/>
          <w:sz w:val="24"/>
          <w:highlight w:val="none"/>
        </w:rPr>
      </w:pPr>
    </w:p>
    <w:p w14:paraId="621693A0">
      <w:pPr>
        <w:ind w:firstLine="5880" w:firstLineChars="245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投标截止时间前不得解密</w:t>
      </w:r>
    </w:p>
    <w:p w14:paraId="4DF16560">
      <w:pPr>
        <w:ind w:firstLine="6480" w:firstLineChars="270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57A96D0F">
      <w:pPr>
        <w:widowControl/>
        <w:jc w:val="left"/>
        <w:rPr>
          <w:rFonts w:hint="eastAsia" w:ascii="宋体" w:hAnsi="宋体" w:eastAsia="宋体" w:cs="宋体"/>
          <w:color w:val="auto"/>
          <w:sz w:val="24"/>
          <w:highlight w:val="none"/>
        </w:rPr>
        <w:sectPr>
          <w:pgSz w:w="11907" w:h="16840"/>
          <w:pgMar w:top="1531" w:right="1418" w:bottom="1361" w:left="1418" w:header="720" w:footer="720" w:gutter="0"/>
          <w:cols w:space="720" w:num="1"/>
        </w:sectPr>
      </w:pPr>
    </w:p>
    <w:p w14:paraId="1751F745">
      <w:pPr>
        <w:pStyle w:val="11"/>
        <w:jc w:val="center"/>
        <w:outlineLvl w:val="1"/>
        <w:rPr>
          <w:rFonts w:hint="eastAsia" w:ascii="宋体" w:hAnsi="宋体" w:eastAsia="宋体" w:cs="宋体"/>
          <w:b/>
          <w:bCs/>
          <w:color w:val="auto"/>
          <w:sz w:val="28"/>
          <w:szCs w:val="28"/>
          <w:highlight w:val="none"/>
        </w:rPr>
      </w:pPr>
      <w:bookmarkStart w:id="163" w:name="_Toc20555"/>
      <w:bookmarkStart w:id="164" w:name="_Toc24486"/>
      <w:r>
        <w:rPr>
          <w:rFonts w:hint="eastAsia" w:ascii="宋体" w:hAnsi="宋体" w:eastAsia="宋体" w:cs="宋体"/>
          <w:b/>
          <w:bCs/>
          <w:color w:val="auto"/>
          <w:sz w:val="28"/>
          <w:szCs w:val="28"/>
          <w:highlight w:val="none"/>
        </w:rPr>
        <w:t>第二节 资格证明文件格式</w:t>
      </w:r>
      <w:bookmarkEnd w:id="163"/>
      <w:bookmarkEnd w:id="164"/>
    </w:p>
    <w:p w14:paraId="0B9ACF59">
      <w:pPr>
        <w:pStyle w:val="11"/>
        <w:spacing w:line="360" w:lineRule="auto"/>
        <w:ind w:firstLine="420"/>
        <w:rPr>
          <w:rFonts w:hint="eastAsia" w:ascii="宋体" w:hAnsi="宋体" w:eastAsia="宋体" w:cs="宋体"/>
          <w:color w:val="auto"/>
          <w:sz w:val="30"/>
          <w:highlight w:val="none"/>
        </w:rPr>
      </w:pPr>
    </w:p>
    <w:p w14:paraId="1017394B">
      <w:pP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0BF0FF06">
      <w:pPr>
        <w:snapToGrid w:val="0"/>
        <w:spacing w:before="165" w:beforeLines="50" w:after="50"/>
        <w:rPr>
          <w:rFonts w:hint="eastAsia" w:ascii="宋体" w:hAnsi="宋体" w:eastAsia="宋体" w:cs="宋体"/>
          <w:color w:val="auto"/>
          <w:sz w:val="24"/>
          <w:szCs w:val="20"/>
          <w:highlight w:val="none"/>
        </w:rPr>
      </w:pPr>
    </w:p>
    <w:p w14:paraId="06DC8433">
      <w:pPr>
        <w:snapToGrid w:val="0"/>
        <w:spacing w:before="165"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资格证明文件（封面）</w:t>
      </w:r>
    </w:p>
    <w:p w14:paraId="3DFFCEA1">
      <w:pPr>
        <w:snapToGrid w:val="0"/>
        <w:spacing w:before="165" w:beforeLines="50" w:after="50"/>
        <w:rPr>
          <w:rFonts w:hint="eastAsia" w:ascii="宋体" w:hAnsi="宋体" w:eastAsia="宋体" w:cs="宋体"/>
          <w:bCs/>
          <w:color w:val="auto"/>
          <w:sz w:val="24"/>
          <w:szCs w:val="20"/>
          <w:highlight w:val="none"/>
        </w:rPr>
      </w:pPr>
    </w:p>
    <w:p w14:paraId="6EE2980F">
      <w:pPr>
        <w:snapToGrid w:val="0"/>
        <w:spacing w:before="165" w:beforeLines="50" w:after="50"/>
        <w:rPr>
          <w:rFonts w:hint="eastAsia" w:ascii="宋体" w:hAnsi="宋体" w:eastAsia="宋体" w:cs="宋体"/>
          <w:bCs/>
          <w:color w:val="auto"/>
          <w:sz w:val="24"/>
          <w:szCs w:val="20"/>
          <w:highlight w:val="none"/>
        </w:rPr>
      </w:pPr>
    </w:p>
    <w:p w14:paraId="0E6CA8D2">
      <w:pPr>
        <w:snapToGrid w:val="0"/>
        <w:spacing w:before="165" w:beforeLines="50" w:after="50"/>
        <w:rPr>
          <w:rFonts w:hint="eastAsia" w:ascii="宋体" w:hAnsi="宋体" w:eastAsia="宋体" w:cs="宋体"/>
          <w:bCs/>
          <w:color w:val="auto"/>
          <w:sz w:val="24"/>
          <w:szCs w:val="20"/>
          <w:highlight w:val="none"/>
        </w:rPr>
      </w:pPr>
    </w:p>
    <w:p w14:paraId="2FF79120">
      <w:pPr>
        <w:snapToGrid w:val="0"/>
        <w:spacing w:before="165" w:beforeLines="50" w:after="50"/>
        <w:rPr>
          <w:rFonts w:hint="eastAsia" w:ascii="宋体" w:hAnsi="宋体" w:eastAsia="宋体" w:cs="宋体"/>
          <w:bCs/>
          <w:color w:val="auto"/>
          <w:sz w:val="24"/>
          <w:szCs w:val="20"/>
          <w:highlight w:val="none"/>
        </w:rPr>
      </w:pPr>
    </w:p>
    <w:p w14:paraId="4464E2A9">
      <w:pPr>
        <w:snapToGrid w:val="0"/>
        <w:spacing w:before="165" w:beforeLines="50" w:after="50"/>
        <w:rPr>
          <w:rFonts w:hint="eastAsia" w:ascii="宋体" w:hAnsi="宋体" w:eastAsia="宋体" w:cs="宋体"/>
          <w:bCs/>
          <w:color w:val="auto"/>
          <w:sz w:val="24"/>
          <w:szCs w:val="20"/>
          <w:highlight w:val="none"/>
        </w:rPr>
      </w:pPr>
    </w:p>
    <w:p w14:paraId="23CC4019">
      <w:pPr>
        <w:snapToGrid w:val="0"/>
        <w:spacing w:before="165" w:beforeLines="50" w:after="50"/>
        <w:rPr>
          <w:rFonts w:hint="eastAsia" w:ascii="宋体" w:hAnsi="宋体" w:eastAsia="宋体" w:cs="宋体"/>
          <w:bCs/>
          <w:color w:val="auto"/>
          <w:sz w:val="24"/>
          <w:szCs w:val="20"/>
          <w:highlight w:val="none"/>
        </w:rPr>
      </w:pPr>
    </w:p>
    <w:p w14:paraId="3C7BCFF7">
      <w:pPr>
        <w:snapToGrid w:val="0"/>
        <w:spacing w:before="165" w:beforeLines="50" w:after="50"/>
        <w:rPr>
          <w:rFonts w:hint="eastAsia" w:ascii="宋体" w:hAnsi="宋体" w:eastAsia="宋体" w:cs="宋体"/>
          <w:bCs/>
          <w:color w:val="auto"/>
          <w:sz w:val="24"/>
          <w:szCs w:val="20"/>
          <w:highlight w:val="none"/>
        </w:rPr>
      </w:pPr>
    </w:p>
    <w:p w14:paraId="6AD26F4D">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139BF97F">
      <w:pPr>
        <w:snapToGrid w:val="0"/>
        <w:spacing w:before="165" w:beforeLines="50" w:after="50"/>
        <w:ind w:firstLine="540" w:firstLineChars="225"/>
        <w:rPr>
          <w:rFonts w:hint="eastAsia" w:ascii="宋体" w:hAnsi="宋体" w:eastAsia="宋体" w:cs="宋体"/>
          <w:bCs/>
          <w:color w:val="auto"/>
          <w:sz w:val="24"/>
          <w:szCs w:val="20"/>
          <w:highlight w:val="none"/>
        </w:rPr>
      </w:pPr>
    </w:p>
    <w:p w14:paraId="4FA9D669">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47901963">
      <w:pPr>
        <w:snapToGrid w:val="0"/>
        <w:spacing w:before="165" w:beforeLines="50" w:after="50"/>
        <w:ind w:firstLine="540" w:firstLineChars="225"/>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 </w:t>
      </w:r>
    </w:p>
    <w:p w14:paraId="4520DD1B">
      <w:pPr>
        <w:snapToGrid w:val="0"/>
        <w:spacing w:before="165" w:beforeLines="50" w:after="50"/>
        <w:ind w:firstLine="540" w:firstLineChars="225"/>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69E6EA15">
      <w:pPr>
        <w:pStyle w:val="8"/>
        <w:snapToGrid w:val="0"/>
        <w:spacing w:before="50" w:after="50"/>
        <w:ind w:firstLine="540" w:firstLineChars="225"/>
        <w:rPr>
          <w:rFonts w:hint="eastAsia" w:ascii="宋体" w:hAnsi="宋体" w:eastAsia="宋体" w:cs="宋体"/>
          <w:bCs/>
          <w:color w:val="auto"/>
          <w:sz w:val="24"/>
          <w:szCs w:val="24"/>
          <w:highlight w:val="none"/>
        </w:rPr>
      </w:pPr>
    </w:p>
    <w:p w14:paraId="57029940">
      <w:pPr>
        <w:pStyle w:val="8"/>
        <w:snapToGrid w:val="0"/>
        <w:spacing w:before="50" w:after="50"/>
        <w:ind w:firstLine="540" w:firstLineChars="225"/>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2D6ED802">
      <w:pPr>
        <w:pStyle w:val="8"/>
        <w:snapToGrid w:val="0"/>
        <w:spacing w:before="50" w:after="50"/>
        <w:ind w:firstLine="540" w:firstLineChars="225"/>
        <w:rPr>
          <w:rFonts w:hint="eastAsia" w:ascii="宋体" w:hAnsi="宋体" w:eastAsia="宋体" w:cs="宋体"/>
          <w:bCs/>
          <w:color w:val="auto"/>
          <w:sz w:val="24"/>
          <w:szCs w:val="24"/>
          <w:highlight w:val="none"/>
        </w:rPr>
      </w:pPr>
    </w:p>
    <w:p w14:paraId="06022516">
      <w:pPr>
        <w:pStyle w:val="8"/>
        <w:snapToGrid w:val="0"/>
        <w:spacing w:before="50" w:after="50"/>
        <w:ind w:firstLine="960" w:firstLineChars="400"/>
        <w:rPr>
          <w:rFonts w:hint="eastAsia" w:ascii="宋体" w:hAnsi="宋体" w:eastAsia="宋体" w:cs="宋体"/>
          <w:bCs/>
          <w:color w:val="auto"/>
          <w:sz w:val="24"/>
          <w:szCs w:val="24"/>
          <w:highlight w:val="none"/>
        </w:rPr>
      </w:pPr>
    </w:p>
    <w:p w14:paraId="448B1BEE">
      <w:pPr>
        <w:snapToGrid w:val="0"/>
        <w:spacing w:before="165"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4E40A926">
      <w:pPr>
        <w:widowControl/>
        <w:spacing w:line="360" w:lineRule="auto"/>
        <w:jc w:val="left"/>
        <w:rPr>
          <w:rFonts w:hint="eastAsia" w:ascii="宋体" w:hAnsi="宋体" w:eastAsia="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451141C9">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7361D9E6">
      <w:pPr>
        <w:snapToGrid w:val="0"/>
        <w:spacing w:line="360" w:lineRule="auto"/>
        <w:rPr>
          <w:rFonts w:hint="eastAsia" w:ascii="宋体" w:hAnsi="宋体" w:eastAsia="宋体" w:cs="宋体"/>
          <w:color w:val="auto"/>
          <w:kern w:val="0"/>
          <w:sz w:val="24"/>
          <w:highlight w:val="none"/>
        </w:rPr>
      </w:pPr>
    </w:p>
    <w:p w14:paraId="6E00BBF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或事业法人登记证或其他工商等登记证明材料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复印件（投标人为自然人的，须提供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30A31125">
      <w:pPr>
        <w:snapToGrid w:val="0"/>
        <w:spacing w:line="360" w:lineRule="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二、符合参与政府采购活动的资格条件依法缴纳税收材料……………………………（页码</w:t>
      </w:r>
      <w:r>
        <w:rPr>
          <w:rFonts w:hint="eastAsia" w:ascii="宋体" w:hAnsi="宋体" w:eastAsia="宋体" w:cs="宋体"/>
          <w:color w:val="auto"/>
          <w:kern w:val="0"/>
          <w:sz w:val="24"/>
          <w:highlight w:val="none"/>
          <w:lang w:eastAsia="zh-CN"/>
        </w:rPr>
        <w:t>）</w:t>
      </w:r>
    </w:p>
    <w:p w14:paraId="39F446E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三、</w:t>
      </w:r>
      <w:r>
        <w:rPr>
          <w:rFonts w:hint="eastAsia" w:ascii="宋体" w:hAnsi="宋体" w:eastAsia="宋体" w:cs="宋体"/>
          <w:color w:val="auto"/>
          <w:kern w:val="0"/>
          <w:sz w:val="24"/>
          <w:highlight w:val="none"/>
        </w:rPr>
        <w:t>符合参与政府采购活动的资格条件社会保障资金材料……………………………（页码）</w:t>
      </w:r>
    </w:p>
    <w:p w14:paraId="58A7B7F3">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w:t>
      </w:r>
      <w:r>
        <w:rPr>
          <w:rFonts w:hint="eastAsia" w:ascii="宋体" w:hAnsi="宋体" w:eastAsia="宋体" w:cs="宋体"/>
          <w:color w:val="auto"/>
          <w:kern w:val="0"/>
          <w:sz w:val="24"/>
          <w:highlight w:val="none"/>
        </w:rPr>
        <w:t>、财务状况报告方面的材料……………………………………………………………（页码）</w:t>
      </w:r>
    </w:p>
    <w:p w14:paraId="0303235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w:t>
      </w:r>
      <w:r>
        <w:rPr>
          <w:rFonts w:hint="eastAsia" w:ascii="宋体" w:hAnsi="宋体" w:cs="宋体"/>
          <w:color w:val="auto"/>
          <w:sz w:val="24"/>
          <w:highlight w:val="none"/>
          <w:lang w:val="en-US" w:eastAsia="zh-CN"/>
        </w:rPr>
        <w:t>投</w:t>
      </w:r>
      <w:r>
        <w:rPr>
          <w:rFonts w:hint="eastAsia" w:ascii="宋体" w:hAnsi="宋体" w:eastAsia="宋体" w:cs="宋体"/>
          <w:color w:val="auto"/>
          <w:sz w:val="24"/>
          <w:highlight w:val="none"/>
        </w:rPr>
        <w:t>标人直接控股、管理关系信息表</w:t>
      </w:r>
      <w:r>
        <w:rPr>
          <w:rFonts w:hint="eastAsia" w:ascii="宋体" w:hAnsi="宋体" w:eastAsia="宋体" w:cs="宋体"/>
          <w:color w:val="auto"/>
          <w:kern w:val="0"/>
          <w:sz w:val="24"/>
          <w:highlight w:val="none"/>
        </w:rPr>
        <w:t>……………………………………………………（页码）</w:t>
      </w:r>
    </w:p>
    <w:p w14:paraId="25F0571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六、投标资格声明函………………………………………………………………………（页码）</w:t>
      </w:r>
    </w:p>
    <w:p w14:paraId="168C108D">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七、联合体协议书（以联合体形式投标的，提供联合体协议）………………………（页码）</w:t>
      </w:r>
    </w:p>
    <w:p w14:paraId="4102771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八</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中小</w:t>
      </w:r>
      <w:r>
        <w:rPr>
          <w:rFonts w:hint="eastAsia" w:ascii="宋体" w:hAnsi="宋体" w:eastAsia="宋体" w:cs="宋体"/>
          <w:color w:val="auto"/>
          <w:kern w:val="0"/>
          <w:sz w:val="24"/>
          <w:highlight w:val="none"/>
        </w:rPr>
        <w:t>企业声明函或残疾人福利性单位声明函或属于监狱企业的证明文件………（页码）</w:t>
      </w:r>
    </w:p>
    <w:p w14:paraId="2F58097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九、</w:t>
      </w:r>
      <w:r>
        <w:rPr>
          <w:rFonts w:hint="eastAsia" w:ascii="宋体" w:hAnsi="宋体" w:eastAsia="宋体" w:cs="宋体"/>
          <w:color w:val="auto"/>
          <w:kern w:val="0"/>
          <w:sz w:val="24"/>
          <w:highlight w:val="none"/>
        </w:rPr>
        <w:t>符合特定资格条件（如有）的有关证明材料………………………………………（页码）</w:t>
      </w:r>
    </w:p>
    <w:p w14:paraId="2104C48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十、</w:t>
      </w:r>
      <w:r>
        <w:rPr>
          <w:rFonts w:hint="eastAsia" w:ascii="宋体" w:hAnsi="宋体" w:eastAsia="宋体" w:cs="宋体"/>
          <w:color w:val="auto"/>
          <w:kern w:val="0"/>
          <w:sz w:val="24"/>
          <w:highlight w:val="none"/>
        </w:rPr>
        <w:t>投标人认为需要提供的其他证明材料………………………………………………（页码）</w:t>
      </w:r>
    </w:p>
    <w:p w14:paraId="3CE90E04">
      <w:pPr>
        <w:spacing w:line="360" w:lineRule="auto"/>
        <w:rPr>
          <w:rFonts w:hint="eastAsia" w:ascii="宋体" w:hAnsi="宋体" w:eastAsia="宋体" w:cs="宋体"/>
          <w:b/>
          <w:bCs/>
          <w:color w:val="auto"/>
          <w:sz w:val="24"/>
          <w:highlight w:val="none"/>
          <w:lang w:val="en-US" w:eastAsia="zh-CN"/>
        </w:rPr>
      </w:pPr>
    </w:p>
    <w:p w14:paraId="0939D9B1">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1035B063">
      <w:pPr>
        <w:widowControl/>
        <w:spacing w:line="360" w:lineRule="auto"/>
        <w:jc w:val="left"/>
        <w:rPr>
          <w:rFonts w:hint="eastAsia" w:ascii="宋体" w:hAnsi="宋体" w:eastAsia="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5103F6D3">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kern w:val="0"/>
          <w:sz w:val="32"/>
          <w:szCs w:val="32"/>
          <w:highlight w:val="none"/>
          <w:lang w:val="zh-CN"/>
        </w:rPr>
        <w:t>一、</w:t>
      </w:r>
      <w:r>
        <w:rPr>
          <w:rFonts w:hint="eastAsia" w:ascii="宋体" w:hAnsi="宋体" w:eastAsia="宋体" w:cs="宋体"/>
          <w:b/>
          <w:color w:val="auto"/>
          <w:sz w:val="30"/>
          <w:szCs w:val="30"/>
          <w:highlight w:val="none"/>
        </w:rPr>
        <w:t>营业执照</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rPr>
        <w:t>或事业法人登记证或其他工商等登记证明材料</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0"/>
          <w:szCs w:val="30"/>
          <w:highlight w:val="none"/>
        </w:rPr>
        <w:t>复印件（投标人为自然人的，提供自然人的身份证明）</w:t>
      </w:r>
    </w:p>
    <w:p w14:paraId="483D64D7">
      <w:pPr>
        <w:spacing w:line="360" w:lineRule="auto"/>
        <w:rPr>
          <w:rFonts w:hint="eastAsia" w:ascii="宋体" w:hAnsi="宋体" w:eastAsia="宋体" w:cs="宋体"/>
          <w:b/>
          <w:color w:val="auto"/>
          <w:sz w:val="30"/>
          <w:szCs w:val="30"/>
          <w:highlight w:val="none"/>
        </w:rPr>
      </w:pPr>
    </w:p>
    <w:p w14:paraId="289E3CDA">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投标人名称（电子签章）：                              </w:t>
      </w:r>
    </w:p>
    <w:p w14:paraId="3DD1F1DA">
      <w:pPr>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color w:val="auto"/>
          <w:kern w:val="0"/>
          <w:sz w:val="24"/>
          <w:highlight w:val="none"/>
          <w:lang w:val="zh-CN"/>
        </w:rPr>
        <w:t xml:space="preserve">                   日期：  年  月</w:t>
      </w:r>
    </w:p>
    <w:p w14:paraId="71F1AEBF">
      <w:pPr>
        <w:spacing w:line="360" w:lineRule="auto"/>
        <w:jc w:val="center"/>
        <w:rPr>
          <w:rFonts w:hint="eastAsia" w:ascii="宋体" w:hAnsi="宋体" w:eastAsia="宋体" w:cs="宋体"/>
          <w:b/>
          <w:color w:val="auto"/>
          <w:sz w:val="30"/>
          <w:szCs w:val="30"/>
          <w:highlight w:val="none"/>
        </w:rPr>
      </w:pPr>
    </w:p>
    <w:p w14:paraId="39781732">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0"/>
          <w:szCs w:val="30"/>
          <w:highlight w:val="none"/>
        </w:rPr>
        <w:t>二、</w:t>
      </w:r>
      <w:r>
        <w:rPr>
          <w:rFonts w:hint="eastAsia" w:ascii="宋体" w:hAnsi="宋体" w:eastAsia="宋体" w:cs="宋体"/>
          <w:b/>
          <w:color w:val="auto"/>
          <w:kern w:val="0"/>
          <w:sz w:val="32"/>
          <w:szCs w:val="32"/>
          <w:highlight w:val="none"/>
        </w:rPr>
        <w:t>符合参与政府采购活动的资格条件依法缴纳税收材料</w:t>
      </w:r>
    </w:p>
    <w:p w14:paraId="37B77B23">
      <w:pPr>
        <w:snapToGrid w:val="0"/>
        <w:spacing w:line="360" w:lineRule="auto"/>
        <w:ind w:right="480"/>
        <w:jc w:val="center"/>
        <w:rPr>
          <w:rFonts w:hint="eastAsia" w:ascii="宋体" w:hAnsi="宋体" w:eastAsia="宋体" w:cs="宋体"/>
          <w:b/>
          <w:color w:val="auto"/>
          <w:kern w:val="0"/>
          <w:sz w:val="32"/>
          <w:szCs w:val="32"/>
          <w:highlight w:val="none"/>
        </w:rPr>
      </w:pPr>
    </w:p>
    <w:p w14:paraId="22B278AD">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投标人名称（电子签章）：</w:t>
      </w:r>
    </w:p>
    <w:p w14:paraId="2E5CBA36">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A9723B4">
      <w:pPr>
        <w:snapToGrid w:val="0"/>
        <w:spacing w:line="360" w:lineRule="auto"/>
        <w:ind w:right="480"/>
        <w:jc w:val="center"/>
        <w:rPr>
          <w:rFonts w:hint="eastAsia" w:ascii="宋体" w:hAnsi="宋体" w:eastAsia="宋体" w:cs="宋体"/>
          <w:b/>
          <w:color w:val="auto"/>
          <w:kern w:val="0"/>
          <w:sz w:val="32"/>
          <w:szCs w:val="32"/>
          <w:highlight w:val="none"/>
        </w:rPr>
      </w:pPr>
    </w:p>
    <w:p w14:paraId="1B30F5AD">
      <w:pPr>
        <w:snapToGrid w:val="0"/>
        <w:spacing w:line="360" w:lineRule="auto"/>
        <w:ind w:right="480"/>
        <w:jc w:val="center"/>
        <w:rPr>
          <w:rFonts w:hint="eastAsia" w:ascii="宋体" w:hAnsi="宋体" w:eastAsia="宋体" w:cs="宋体"/>
          <w:b/>
          <w:color w:val="auto"/>
          <w:kern w:val="0"/>
          <w:sz w:val="32"/>
          <w:szCs w:val="32"/>
          <w:highlight w:val="none"/>
        </w:rPr>
      </w:pPr>
    </w:p>
    <w:p w14:paraId="4429C66C">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三、符合参与政府采购活动的资格条件社会保障资金材料</w:t>
      </w:r>
    </w:p>
    <w:p w14:paraId="60C3F649">
      <w:pPr>
        <w:snapToGrid w:val="0"/>
        <w:spacing w:line="360" w:lineRule="auto"/>
        <w:ind w:firstLine="480" w:firstLineChars="200"/>
        <w:rPr>
          <w:rFonts w:hint="eastAsia" w:ascii="宋体" w:hAnsi="宋体" w:eastAsia="宋体" w:cs="宋体"/>
          <w:color w:val="auto"/>
          <w:sz w:val="24"/>
          <w:highlight w:val="none"/>
        </w:rPr>
      </w:pPr>
    </w:p>
    <w:p w14:paraId="5773C08B">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1DF0CB83">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投标人名称（电子签章）：</w:t>
      </w:r>
    </w:p>
    <w:p w14:paraId="4F00ACEA">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5A36E14">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cs="宋体"/>
          <w:b/>
          <w:color w:val="auto"/>
          <w:sz w:val="30"/>
          <w:szCs w:val="30"/>
          <w:highlight w:val="none"/>
          <w:lang w:val="en-US" w:eastAsia="zh-CN"/>
        </w:rPr>
        <w:t>四</w:t>
      </w:r>
      <w:r>
        <w:rPr>
          <w:rFonts w:hint="eastAsia" w:ascii="宋体" w:hAnsi="宋体" w:eastAsia="宋体" w:cs="宋体"/>
          <w:b/>
          <w:color w:val="auto"/>
          <w:sz w:val="30"/>
          <w:szCs w:val="30"/>
          <w:highlight w:val="none"/>
        </w:rPr>
        <w:t>、</w:t>
      </w:r>
      <w:r>
        <w:rPr>
          <w:rFonts w:hint="eastAsia" w:ascii="宋体" w:hAnsi="宋体" w:eastAsia="宋体" w:cs="宋体"/>
          <w:b/>
          <w:color w:val="auto"/>
          <w:kern w:val="0"/>
          <w:sz w:val="32"/>
          <w:szCs w:val="32"/>
          <w:highlight w:val="none"/>
        </w:rPr>
        <w:t>财务状况报告方面的材料</w:t>
      </w:r>
    </w:p>
    <w:p w14:paraId="6A6FA577">
      <w:pPr>
        <w:snapToGrid w:val="0"/>
        <w:spacing w:line="360" w:lineRule="auto"/>
        <w:ind w:firstLine="480" w:firstLineChars="200"/>
        <w:rPr>
          <w:rFonts w:hint="eastAsia" w:ascii="宋体" w:hAnsi="宋体" w:eastAsia="宋体" w:cs="宋体"/>
          <w:color w:val="auto"/>
          <w:sz w:val="24"/>
          <w:highlight w:val="none"/>
        </w:rPr>
      </w:pPr>
    </w:p>
    <w:p w14:paraId="172C548D">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4A8F3260">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投标人名称（电子签章）：</w:t>
      </w:r>
    </w:p>
    <w:p w14:paraId="0C462C43">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ED9599D">
      <w:pPr>
        <w:snapToGrid w:val="0"/>
        <w:spacing w:line="360" w:lineRule="auto"/>
        <w:ind w:firstLine="5160" w:firstLineChars="2150"/>
        <w:rPr>
          <w:rFonts w:hint="eastAsia" w:ascii="宋体" w:hAnsi="宋体" w:eastAsia="宋体" w:cs="宋体"/>
          <w:color w:val="auto"/>
          <w:kern w:val="0"/>
          <w:sz w:val="24"/>
          <w:highlight w:val="none"/>
          <w:lang w:val="zh-CN"/>
        </w:rPr>
      </w:pPr>
    </w:p>
    <w:p w14:paraId="44465E6F">
      <w:pPr>
        <w:snapToGrid w:val="0"/>
        <w:spacing w:line="360" w:lineRule="auto"/>
        <w:ind w:right="480"/>
        <w:jc w:val="center"/>
        <w:rPr>
          <w:rFonts w:hint="eastAsia" w:ascii="宋体" w:hAnsi="宋体" w:eastAsia="宋体" w:cs="宋体"/>
          <w:b/>
          <w:color w:val="auto"/>
          <w:kern w:val="0"/>
          <w:sz w:val="32"/>
          <w:szCs w:val="32"/>
          <w:highlight w:val="none"/>
          <w:lang w:val="zh-CN"/>
        </w:rPr>
      </w:pPr>
    </w:p>
    <w:p w14:paraId="4842C282">
      <w:pPr>
        <w:snapToGrid w:val="0"/>
        <w:spacing w:line="360" w:lineRule="auto"/>
        <w:ind w:right="480"/>
        <w:jc w:val="center"/>
        <w:rPr>
          <w:rFonts w:hint="eastAsia" w:ascii="宋体" w:hAnsi="宋体" w:eastAsia="宋体" w:cs="宋体"/>
          <w:b/>
          <w:color w:val="auto"/>
          <w:sz w:val="28"/>
          <w:szCs w:val="28"/>
          <w:highlight w:val="none"/>
        </w:rPr>
      </w:pPr>
      <w:r>
        <w:rPr>
          <w:rFonts w:hint="eastAsia" w:ascii="宋体" w:hAnsi="宋体" w:eastAsia="宋体" w:cs="宋体"/>
          <w:b/>
          <w:color w:val="auto"/>
          <w:kern w:val="0"/>
          <w:sz w:val="32"/>
          <w:szCs w:val="32"/>
          <w:highlight w:val="none"/>
        </w:rPr>
        <w:br w:type="page"/>
      </w:r>
    </w:p>
    <w:p w14:paraId="6D9C51A8">
      <w:pPr>
        <w:snapToGrid w:val="0"/>
        <w:spacing w:before="50" w:after="165" w:afterLines="50" w:line="360" w:lineRule="auto"/>
        <w:jc w:val="center"/>
        <w:rPr>
          <w:rFonts w:hint="eastAsia" w:ascii="宋体" w:hAnsi="宋体" w:eastAsia="宋体" w:cs="宋体"/>
          <w:b/>
          <w:color w:val="auto"/>
          <w:kern w:val="0"/>
          <w:sz w:val="32"/>
          <w:szCs w:val="32"/>
          <w:highlight w:val="none"/>
        </w:rPr>
      </w:pPr>
      <w:r>
        <w:rPr>
          <w:rFonts w:hint="eastAsia" w:ascii="宋体" w:hAnsi="宋体" w:cs="宋体"/>
          <w:b/>
          <w:color w:val="auto"/>
          <w:kern w:val="0"/>
          <w:sz w:val="32"/>
          <w:szCs w:val="32"/>
          <w:highlight w:val="none"/>
          <w:lang w:val="en-US" w:eastAsia="zh-CN"/>
        </w:rPr>
        <w:t>五</w:t>
      </w:r>
      <w:r>
        <w:rPr>
          <w:rFonts w:hint="eastAsia" w:ascii="宋体" w:hAnsi="宋体" w:eastAsia="宋体" w:cs="宋体"/>
          <w:b/>
          <w:color w:val="auto"/>
          <w:kern w:val="0"/>
          <w:sz w:val="32"/>
          <w:szCs w:val="32"/>
          <w:highlight w:val="none"/>
        </w:rPr>
        <w:t>、投标人直接控股、管理关系信息表</w:t>
      </w:r>
    </w:p>
    <w:p w14:paraId="4F0039B1">
      <w:pPr>
        <w:snapToGrid w:val="0"/>
        <w:spacing w:before="50" w:after="165" w:afterLines="50"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投标人直接控股股东信息表</w:t>
      </w:r>
    </w:p>
    <w:tbl>
      <w:tblPr>
        <w:tblStyle w:val="20"/>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E9ED8AA">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BCD7ED">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D850F82">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0F6047D">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E28B15A">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C4D11F">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D420D4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75981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1DFC0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1AA6B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99ECC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7EB00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r>
      <w:tr w14:paraId="5012977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0167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A5B92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50DB4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9ABDB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E86E2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r>
      <w:tr w14:paraId="5903CC3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F0EC5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F291F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D921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E21FF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E3FA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r>
      <w:tr w14:paraId="21B8D0D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88E8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881A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7C285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98339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921D6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r>
    </w:tbl>
    <w:p w14:paraId="7BB2EAAB">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6A3E18F0">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EC5D512">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14:paraId="1BC9A908">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3.供应商不存在直接控股股东的，则填“无”。</w:t>
      </w:r>
    </w:p>
    <w:p w14:paraId="6BA595C9">
      <w:pPr>
        <w:snapToGrid w:val="0"/>
        <w:spacing w:line="360" w:lineRule="auto"/>
        <w:jc w:val="left"/>
        <w:rPr>
          <w:rFonts w:hint="eastAsia" w:ascii="宋体" w:hAnsi="宋体" w:eastAsia="宋体" w:cs="宋体"/>
          <w:color w:val="auto"/>
          <w:sz w:val="24"/>
          <w:highlight w:val="none"/>
        </w:rPr>
      </w:pPr>
    </w:p>
    <w:p w14:paraId="276C8EE7">
      <w:pPr>
        <w:snapToGrid w:val="0"/>
        <w:spacing w:line="360" w:lineRule="auto"/>
        <w:jc w:val="left"/>
        <w:rPr>
          <w:rFonts w:hint="eastAsia" w:ascii="宋体" w:hAnsi="宋体" w:eastAsia="宋体" w:cs="宋体"/>
          <w:color w:val="auto"/>
          <w:sz w:val="24"/>
          <w:highlight w:val="none"/>
        </w:rPr>
      </w:pPr>
    </w:p>
    <w:p w14:paraId="0D1F2514">
      <w:pPr>
        <w:snapToGrid w:val="0"/>
        <w:spacing w:line="360" w:lineRule="auto"/>
        <w:jc w:val="left"/>
        <w:rPr>
          <w:rFonts w:hint="eastAsia" w:ascii="宋体" w:hAnsi="宋体" w:eastAsia="宋体" w:cs="宋体"/>
          <w:color w:val="auto"/>
          <w:sz w:val="24"/>
          <w:highlight w:val="none"/>
        </w:rPr>
      </w:pPr>
    </w:p>
    <w:p w14:paraId="17EB3DD3">
      <w:pPr>
        <w:snapToGrid w:val="0"/>
        <w:spacing w:line="360" w:lineRule="auto"/>
        <w:jc w:val="left"/>
        <w:rPr>
          <w:rFonts w:hint="eastAsia" w:ascii="宋体" w:hAnsi="宋体" w:eastAsia="宋体" w:cs="宋体"/>
          <w:color w:val="auto"/>
          <w:sz w:val="24"/>
          <w:highlight w:val="none"/>
        </w:rPr>
      </w:pPr>
    </w:p>
    <w:p w14:paraId="1AF477FD">
      <w:pPr>
        <w:snapToGrid w:val="0"/>
        <w:spacing w:line="360" w:lineRule="auto"/>
        <w:jc w:val="left"/>
        <w:rPr>
          <w:rFonts w:hint="eastAsia" w:ascii="宋体" w:hAnsi="宋体" w:eastAsia="宋体" w:cs="宋体"/>
          <w:color w:val="auto"/>
          <w:sz w:val="24"/>
          <w:highlight w:val="none"/>
        </w:rPr>
      </w:pPr>
    </w:p>
    <w:p w14:paraId="36E46D53">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3EC8354E">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E59DE95">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EFAFAA6">
      <w:pPr>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投标人直接管理关系信息表</w:t>
      </w:r>
    </w:p>
    <w:tbl>
      <w:tblPr>
        <w:tblStyle w:val="20"/>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22D3899C">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A521B2">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801332D">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57FD980">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AD378F2">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A27EFE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9270A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D0B0F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93E44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CCA1D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r>
      <w:tr w14:paraId="6EBDCE1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63D23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23D50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98355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878A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r>
      <w:tr w14:paraId="3C1CB48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22D60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ABAC1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E0118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9E7F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r>
      <w:tr w14:paraId="529721D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777B2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E62F5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10DA8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3C44F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0"/>
                <w:sz w:val="24"/>
                <w:highlight w:val="none"/>
              </w:rPr>
            </w:pPr>
          </w:p>
        </w:tc>
      </w:tr>
    </w:tbl>
    <w:p w14:paraId="37700871">
      <w:pPr>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4896DD4">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14:paraId="7BCC13DD">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14:paraId="516BD61D">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3.供应商不存在直接管理关系的，则填“无”。</w:t>
      </w:r>
    </w:p>
    <w:p w14:paraId="51FA2C05">
      <w:pPr>
        <w:snapToGrid w:val="0"/>
        <w:spacing w:line="360" w:lineRule="auto"/>
        <w:jc w:val="left"/>
        <w:rPr>
          <w:rFonts w:hint="eastAsia" w:ascii="宋体" w:hAnsi="宋体" w:eastAsia="宋体" w:cs="宋体"/>
          <w:color w:val="auto"/>
          <w:sz w:val="24"/>
          <w:highlight w:val="none"/>
        </w:rPr>
      </w:pPr>
    </w:p>
    <w:p w14:paraId="3B1AB1B8">
      <w:pPr>
        <w:snapToGrid w:val="0"/>
        <w:spacing w:line="360" w:lineRule="auto"/>
        <w:jc w:val="left"/>
        <w:rPr>
          <w:rFonts w:hint="eastAsia" w:ascii="宋体" w:hAnsi="宋体" w:eastAsia="宋体" w:cs="宋体"/>
          <w:color w:val="auto"/>
          <w:sz w:val="24"/>
          <w:highlight w:val="none"/>
        </w:rPr>
      </w:pPr>
    </w:p>
    <w:p w14:paraId="1F336CC3">
      <w:pPr>
        <w:snapToGrid w:val="0"/>
        <w:spacing w:line="360" w:lineRule="auto"/>
        <w:jc w:val="left"/>
        <w:rPr>
          <w:rFonts w:hint="eastAsia" w:ascii="宋体" w:hAnsi="宋体" w:eastAsia="宋体" w:cs="宋体"/>
          <w:color w:val="auto"/>
          <w:sz w:val="24"/>
          <w:highlight w:val="none"/>
        </w:rPr>
      </w:pPr>
    </w:p>
    <w:p w14:paraId="59972A50">
      <w:pPr>
        <w:snapToGrid w:val="0"/>
        <w:spacing w:line="360" w:lineRule="auto"/>
        <w:jc w:val="left"/>
        <w:rPr>
          <w:rFonts w:hint="eastAsia" w:ascii="宋体" w:hAnsi="宋体" w:eastAsia="宋体" w:cs="宋体"/>
          <w:color w:val="auto"/>
          <w:sz w:val="24"/>
          <w:highlight w:val="none"/>
        </w:rPr>
      </w:pPr>
    </w:p>
    <w:p w14:paraId="1E7A2241">
      <w:pPr>
        <w:snapToGrid w:val="0"/>
        <w:spacing w:line="360" w:lineRule="auto"/>
        <w:jc w:val="left"/>
        <w:rPr>
          <w:rFonts w:hint="eastAsia" w:ascii="宋体" w:hAnsi="宋体" w:eastAsia="宋体" w:cs="宋体"/>
          <w:color w:val="auto"/>
          <w:sz w:val="24"/>
          <w:highlight w:val="none"/>
        </w:rPr>
      </w:pPr>
    </w:p>
    <w:p w14:paraId="053C3A28">
      <w:pPr>
        <w:snapToGrid w:val="0"/>
        <w:spacing w:line="360" w:lineRule="auto"/>
        <w:jc w:val="left"/>
        <w:rPr>
          <w:rFonts w:hint="eastAsia" w:ascii="宋体" w:hAnsi="宋体" w:eastAsia="宋体" w:cs="宋体"/>
          <w:color w:val="auto"/>
          <w:sz w:val="24"/>
          <w:highlight w:val="none"/>
        </w:rPr>
      </w:pPr>
    </w:p>
    <w:p w14:paraId="08E2C77A">
      <w:pPr>
        <w:snapToGrid w:val="0"/>
        <w:spacing w:line="360" w:lineRule="auto"/>
        <w:jc w:val="left"/>
        <w:rPr>
          <w:rFonts w:hint="eastAsia" w:ascii="宋体" w:hAnsi="宋体" w:eastAsia="宋体" w:cs="宋体"/>
          <w:color w:val="auto"/>
          <w:sz w:val="24"/>
          <w:highlight w:val="none"/>
        </w:rPr>
      </w:pPr>
    </w:p>
    <w:p w14:paraId="66DC7C19">
      <w:pPr>
        <w:snapToGrid w:val="0"/>
        <w:spacing w:line="360" w:lineRule="auto"/>
        <w:jc w:val="left"/>
        <w:rPr>
          <w:rFonts w:hint="eastAsia" w:ascii="宋体" w:hAnsi="宋体" w:eastAsia="宋体" w:cs="宋体"/>
          <w:color w:val="auto"/>
          <w:sz w:val="24"/>
          <w:highlight w:val="none"/>
        </w:rPr>
      </w:pPr>
    </w:p>
    <w:p w14:paraId="52925E1A">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6E8331A8">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A198C7E">
      <w:pPr>
        <w:snapToGrid w:val="0"/>
        <w:spacing w:before="50" w:after="165" w:afterLines="50"/>
        <w:jc w:val="left"/>
        <w:rPr>
          <w:rFonts w:hint="eastAsia" w:ascii="宋体" w:hAnsi="宋体" w:eastAsia="宋体" w:cs="宋体"/>
          <w:color w:val="auto"/>
          <w:szCs w:val="21"/>
          <w:highlight w:val="none"/>
        </w:rPr>
      </w:pPr>
    </w:p>
    <w:p w14:paraId="5C55C3E3">
      <w:pPr>
        <w:snapToGrid w:val="0"/>
        <w:spacing w:before="165" w:beforeLines="50" w:after="50"/>
        <w:jc w:val="left"/>
        <w:rPr>
          <w:rFonts w:hint="eastAsia" w:ascii="宋体" w:hAnsi="宋体" w:eastAsia="宋体" w:cs="宋体"/>
          <w:b/>
          <w:color w:val="auto"/>
          <w:sz w:val="24"/>
          <w:szCs w:val="20"/>
          <w:highlight w:val="none"/>
        </w:rPr>
      </w:pPr>
    </w:p>
    <w:p w14:paraId="6E5A50E0">
      <w:pPr>
        <w:snapToGrid w:val="0"/>
        <w:spacing w:before="165" w:beforeLines="50" w:after="50"/>
        <w:jc w:val="left"/>
        <w:rPr>
          <w:rFonts w:hint="eastAsia" w:ascii="宋体" w:hAnsi="宋体" w:eastAsia="宋体" w:cs="宋体"/>
          <w:b/>
          <w:color w:val="auto"/>
          <w:sz w:val="24"/>
          <w:highlight w:val="none"/>
        </w:rPr>
      </w:pPr>
    </w:p>
    <w:p w14:paraId="0B991235">
      <w:pPr>
        <w:snapToGrid w:val="0"/>
        <w:spacing w:before="165" w:beforeLines="50" w:after="50"/>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 xml:space="preserve"> </w:t>
      </w:r>
    </w:p>
    <w:p w14:paraId="45D51A62">
      <w:pPr>
        <w:snapToGrid w:val="0"/>
        <w:spacing w:before="165" w:beforeLines="50" w:after="50"/>
        <w:jc w:val="left"/>
        <w:rPr>
          <w:rFonts w:hint="eastAsia" w:ascii="宋体" w:hAnsi="宋体" w:eastAsia="宋体" w:cs="宋体"/>
          <w:b/>
          <w:color w:val="auto"/>
          <w:sz w:val="24"/>
          <w:szCs w:val="20"/>
          <w:highlight w:val="none"/>
        </w:rPr>
      </w:pPr>
    </w:p>
    <w:p w14:paraId="6EA98BA9">
      <w:pPr>
        <w:pStyle w:val="31"/>
        <w:rPr>
          <w:rFonts w:hint="eastAsia" w:ascii="宋体" w:hAnsi="宋体" w:eastAsia="宋体" w:cs="宋体"/>
          <w:color w:val="auto"/>
          <w:highlight w:val="none"/>
        </w:rPr>
      </w:pPr>
    </w:p>
    <w:p w14:paraId="7A8B6B27">
      <w:pPr>
        <w:snapToGrid w:val="0"/>
        <w:spacing w:before="50" w:after="165" w:afterLines="50"/>
        <w:jc w:val="left"/>
        <w:rPr>
          <w:rFonts w:hint="eastAsia" w:ascii="宋体" w:hAnsi="宋体" w:eastAsia="宋体" w:cs="宋体"/>
          <w:color w:val="auto"/>
          <w:highlight w:val="none"/>
        </w:rPr>
      </w:pPr>
    </w:p>
    <w:p w14:paraId="37ED4B1D">
      <w:pPr>
        <w:snapToGrid w:val="0"/>
        <w:spacing w:before="50" w:after="165" w:afterLines="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六、投标资格声明函</w:t>
      </w:r>
    </w:p>
    <w:p w14:paraId="6B87C3DF">
      <w:pPr>
        <w:tabs>
          <w:tab w:val="left" w:pos="7200"/>
        </w:tabs>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致：</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A471FC4">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我方愿意参加贵方组织的</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）项目的投标，为便于贵方公正、择优地确定中标人，我方就本次投标有关事项郑重声明如下：</w:t>
      </w:r>
    </w:p>
    <w:p w14:paraId="071BA6A8">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26DFD637">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59C2B59">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3.经查询，在“信用中国”和“中国政府采购网”网站我方未被列入失信被执行人、</w:t>
      </w:r>
      <w:r>
        <w:rPr>
          <w:rFonts w:hint="eastAsia" w:ascii="宋体"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w:t>
      </w:r>
    </w:p>
    <w:p w14:paraId="393B7264">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4.以上事项如有虚假或隐瞒，我方愿意承担一切后果，并不再寻求任何旨在减轻或免除法律责任的辩解。 </w:t>
      </w:r>
    </w:p>
    <w:p w14:paraId="57D6B6D5">
      <w:pPr>
        <w:tabs>
          <w:tab w:val="left" w:pos="7200"/>
        </w:tabs>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14:paraId="5B35CEB9">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1.投标人应当通过 “信用中国”（www.creditchina.gov.cn）和“中国政府采购网”网站（www.ccgp.gov.cn）查询投标人相关主体的信用记录。查询时间为本项目投标截止时间前10日至投标截止时间中任意一天。对列入失信被执行人、</w:t>
      </w:r>
      <w:r>
        <w:rPr>
          <w:rFonts w:hint="eastAsia" w:ascii="宋体"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、政府采购严重违法失信行为记录名单的投标人，将被拒绝参与本项目政府采购活动。</w:t>
      </w:r>
    </w:p>
    <w:p w14:paraId="6AD8730C">
      <w:pPr>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59089E3">
      <w:pPr>
        <w:snapToGrid w:val="0"/>
        <w:spacing w:before="50" w:after="165" w:afterLines="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3.如为联合体投标，盖章处须加盖联合体各方公章并由联合体各方法定代表人分别签署，否则投标无效。</w:t>
      </w:r>
    </w:p>
    <w:p w14:paraId="576EBA5F">
      <w:pPr>
        <w:snapToGrid w:val="0"/>
        <w:spacing w:before="50" w:after="331" w:afterLines="100"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3283E93">
      <w:pPr>
        <w:snapToGrid w:val="0"/>
        <w:spacing w:before="50" w:after="331" w:afterLines="100" w:line="360" w:lineRule="auto"/>
        <w:ind w:left="7428" w:leftChars="2223" w:hanging="2760" w:hangingChars="1150"/>
        <w:jc w:val="left"/>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投标人名称（电子签章）：</w:t>
      </w:r>
      <w:r>
        <w:rPr>
          <w:rFonts w:hint="eastAsia" w:ascii="宋体" w:hAnsi="宋体" w:eastAsia="宋体" w:cs="宋体"/>
          <w:color w:val="auto"/>
          <w:szCs w:val="21"/>
          <w:highlight w:val="none"/>
        </w:rPr>
        <w:t xml:space="preserve">                                     年    月    日</w:t>
      </w:r>
    </w:p>
    <w:p w14:paraId="03750B08">
      <w:pPr>
        <w:pStyle w:val="11"/>
        <w:spacing w:line="600" w:lineRule="exact"/>
        <w:jc w:val="center"/>
        <w:rPr>
          <w:rFonts w:hint="eastAsia" w:ascii="宋体" w:hAnsi="宋体" w:eastAsia="宋体" w:cs="宋体"/>
          <w:b/>
          <w:bCs/>
          <w:color w:val="auto"/>
          <w:sz w:val="30"/>
          <w:szCs w:val="30"/>
          <w:highlight w:val="none"/>
        </w:rPr>
      </w:pPr>
    </w:p>
    <w:p w14:paraId="028BD35A">
      <w:pPr>
        <w:pStyle w:val="11"/>
        <w:spacing w:line="600" w:lineRule="exact"/>
        <w:jc w:val="center"/>
        <w:rPr>
          <w:rFonts w:hint="eastAsia" w:ascii="宋体" w:hAnsi="宋体" w:eastAsia="宋体" w:cs="宋体"/>
          <w:b/>
          <w:bCs/>
          <w:color w:val="auto"/>
          <w:sz w:val="30"/>
          <w:szCs w:val="30"/>
          <w:highlight w:val="none"/>
        </w:rPr>
      </w:pPr>
    </w:p>
    <w:p w14:paraId="377030DE">
      <w:pPr>
        <w:widowControl/>
        <w:jc w:val="left"/>
        <w:rPr>
          <w:rFonts w:hint="eastAsia" w:ascii="宋体" w:hAnsi="宋体" w:eastAsia="宋体" w:cs="宋体"/>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6902BE2D">
      <w:pPr>
        <w:pStyle w:val="11"/>
        <w:spacing w:line="600" w:lineRule="exact"/>
        <w:jc w:val="center"/>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七、联合体协议书</w:t>
      </w:r>
    </w:p>
    <w:p w14:paraId="0D60BD35">
      <w:pPr>
        <w:autoSpaceDE w:val="0"/>
        <w:autoSpaceDN w:val="0"/>
        <w:adjustRightInd w:val="0"/>
        <w:spacing w:line="360" w:lineRule="auto"/>
        <w:jc w:val="left"/>
        <w:rPr>
          <w:rFonts w:hint="eastAsia" w:ascii="宋体" w:hAnsi="宋体" w:eastAsia="宋体" w:cs="宋体"/>
          <w:color w:val="auto"/>
          <w:kern w:val="0"/>
          <w:szCs w:val="21"/>
          <w:highlight w:val="none"/>
          <w:u w:val="single"/>
        </w:rPr>
      </w:pPr>
    </w:p>
    <w:p w14:paraId="717F4DDB">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（所有成员单位名称）自愿组成联合体，共同参加</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组织的</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（项目编号：</w:t>
      </w:r>
      <w:r>
        <w:rPr>
          <w:rFonts w:hint="eastAsia" w:ascii="宋体" w:hAnsi="宋体" w:eastAsia="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）投标。现就联合体投标事宜订立如下协议：</w:t>
      </w:r>
    </w:p>
    <w:p w14:paraId="5067119C">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highlight w:val="non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kern w:val="0"/>
          <w:szCs w:val="21"/>
          <w:highlight w:val="none"/>
        </w:rPr>
        <w:t>（某成员单位名称）为联合体名称牵头人。</w:t>
      </w:r>
    </w:p>
    <w:p w14:paraId="11C358BF">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E184F3F">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2D5A616D">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4、联合体各成员单位内部的职责分工如下</w:t>
      </w:r>
      <w:r>
        <w:rPr>
          <w:rFonts w:hint="eastAsia" w:ascii="宋体" w:hAnsi="宋体" w:eastAsia="宋体" w:cs="宋体"/>
          <w:color w:val="auto"/>
          <w:kern w:val="0"/>
          <w:szCs w:val="21"/>
          <w:highlight w:val="none"/>
          <w:u w:val="single"/>
        </w:rPr>
        <w:t>：</w:t>
      </w:r>
      <w:r>
        <w:rPr>
          <w:rFonts w:hint="eastAsia" w:ascii="宋体" w:hAnsi="宋体" w:cs="宋体"/>
          <w:color w:val="auto"/>
          <w:kern w:val="0"/>
          <w:szCs w:val="21"/>
          <w:highlight w:val="none"/>
          <w:u w:val="single"/>
          <w:lang w:val="en-US" w:eastAsia="zh-CN"/>
        </w:rPr>
        <w:t xml:space="preserve">                                             </w:t>
      </w:r>
    </w:p>
    <w:p w14:paraId="14745BE3">
      <w:pPr>
        <w:pStyle w:val="11"/>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highlight w:val="none"/>
        </w:rPr>
        <w:t>5、本联合体中</w:t>
      </w:r>
      <w:r>
        <w:rPr>
          <w:rFonts w:hint="eastAsia" w:ascii="宋体" w:hAnsi="宋体" w:eastAsia="宋体" w:cs="宋体"/>
          <w:color w:val="auto"/>
          <w:kern w:val="0"/>
          <w:highlight w:val="none"/>
          <w:u w:val="single"/>
        </w:rPr>
        <w:t>，</w:t>
      </w:r>
      <w:r>
        <w:rPr>
          <w:rFonts w:hint="eastAsia" w:hAnsi="宋体" w:cs="宋体"/>
          <w:color w:val="auto"/>
          <w:highlight w:val="none"/>
          <w:u w:val="single"/>
          <w:lang w:val="en-US" w:eastAsia="zh-CN"/>
        </w:rPr>
        <w:t xml:space="preserve">                        </w:t>
      </w:r>
      <w:r>
        <w:rPr>
          <w:rFonts w:hint="eastAsia" w:ascii="宋体" w:hAnsi="宋体" w:eastAsia="宋体" w:cs="宋体"/>
          <w:color w:val="auto"/>
          <w:kern w:val="0"/>
          <w:highlight w:val="none"/>
          <w:u w:val="single"/>
        </w:rPr>
        <w:t>（某成员单位名称）为</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rPr>
        <w:t>（请填写：中型、小型、微型）企业，其协议合同金额占联合体协议合同总金额的</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rPr>
        <w:t>%。【如联合体成员中有小型、微型企业的，请填写此条，否则无需填写；如联合体成员中有多个小型、微型企业的，请逐一列出。】</w:t>
      </w:r>
    </w:p>
    <w:p w14:paraId="0F1BDFEB">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6、本协议书自签署之日起生效，合同履行完毕后自动失效。</w:t>
      </w:r>
    </w:p>
    <w:p w14:paraId="1ADB9B06">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7、本协议书一式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份，联合体成员和采购代理机构各执一份。</w:t>
      </w:r>
    </w:p>
    <w:p w14:paraId="2C132133">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注：本协议书由法定代表人签字的，应附法定代表人身份证明；本协议书由委托代理人签字的，应附法定代表人授权委托书。</w:t>
      </w:r>
    </w:p>
    <w:p w14:paraId="7A7D1920">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牵头人名称：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（公章/电子签章）</w:t>
      </w:r>
    </w:p>
    <w:p w14:paraId="3527FBB7">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（手写签名/电子签名）</w:t>
      </w:r>
    </w:p>
    <w:p w14:paraId="27D3B868">
      <w:pPr>
        <w:autoSpaceDE w:val="0"/>
        <w:autoSpaceDN w:val="0"/>
        <w:adjustRightInd w:val="0"/>
        <w:spacing w:line="360" w:lineRule="auto"/>
        <w:jc w:val="left"/>
        <w:rPr>
          <w:rFonts w:hint="eastAsia" w:ascii="宋体" w:hAnsi="宋体" w:eastAsia="宋体" w:cs="宋体"/>
          <w:color w:val="auto"/>
          <w:kern w:val="0"/>
          <w:szCs w:val="21"/>
          <w:highlight w:val="none"/>
        </w:rPr>
      </w:pPr>
    </w:p>
    <w:p w14:paraId="5B7830B8">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成员一名称：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（公章/电子签章）</w:t>
      </w:r>
    </w:p>
    <w:p w14:paraId="26675068">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（手写签名/电子签名）</w:t>
      </w:r>
    </w:p>
    <w:p w14:paraId="71F2E483">
      <w:pPr>
        <w:autoSpaceDE w:val="0"/>
        <w:autoSpaceDN w:val="0"/>
        <w:adjustRightInd w:val="0"/>
        <w:spacing w:line="360" w:lineRule="auto"/>
        <w:jc w:val="left"/>
        <w:rPr>
          <w:rFonts w:hint="eastAsia" w:ascii="宋体" w:hAnsi="宋体" w:eastAsia="宋体" w:cs="宋体"/>
          <w:color w:val="auto"/>
          <w:kern w:val="0"/>
          <w:szCs w:val="21"/>
          <w:highlight w:val="none"/>
        </w:rPr>
      </w:pPr>
    </w:p>
    <w:p w14:paraId="26879FC4">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成员二名称：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（公章/电子签章）</w:t>
      </w:r>
    </w:p>
    <w:p w14:paraId="7AA8A31E">
      <w:pPr>
        <w:pStyle w:val="11"/>
        <w:spacing w:line="6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（手写签名/电子签名）</w:t>
      </w:r>
    </w:p>
    <w:p w14:paraId="402394CE">
      <w:pPr>
        <w:pStyle w:val="11"/>
        <w:spacing w:line="600" w:lineRule="exact"/>
        <w:jc w:val="center"/>
        <w:rPr>
          <w:rFonts w:hint="eastAsia" w:ascii="宋体" w:hAnsi="宋体" w:eastAsia="宋体" w:cs="宋体"/>
          <w:b/>
          <w:bCs/>
          <w:color w:val="auto"/>
          <w:sz w:val="30"/>
          <w:szCs w:val="30"/>
          <w:highlight w:val="none"/>
          <w:lang w:eastAsia="zh-CN"/>
        </w:rPr>
      </w:pPr>
    </w:p>
    <w:p w14:paraId="69549019">
      <w:pPr>
        <w:pStyle w:val="11"/>
        <w:spacing w:line="600" w:lineRule="exact"/>
        <w:jc w:val="center"/>
        <w:rPr>
          <w:rFonts w:hint="eastAsia" w:hAnsi="宋体" w:cs="宋体"/>
          <w:b/>
          <w:bCs/>
          <w:color w:val="auto"/>
          <w:sz w:val="30"/>
          <w:szCs w:val="30"/>
          <w:highlight w:val="none"/>
          <w:lang w:val="en-US" w:eastAsia="zh-CN"/>
        </w:rPr>
      </w:pPr>
    </w:p>
    <w:p w14:paraId="3DF892B5">
      <w:pPr>
        <w:pStyle w:val="11"/>
        <w:spacing w:line="600" w:lineRule="exact"/>
        <w:jc w:val="center"/>
        <w:rPr>
          <w:rFonts w:hint="eastAsia" w:ascii="宋体" w:hAnsi="宋体" w:eastAsia="宋体" w:cs="宋体"/>
          <w:color w:val="auto"/>
          <w:highlight w:val="none"/>
        </w:rPr>
      </w:pPr>
      <w:r>
        <w:rPr>
          <w:rFonts w:hint="eastAsia" w:hAnsi="宋体" w:cs="宋体"/>
          <w:b/>
          <w:bCs/>
          <w:color w:val="auto"/>
          <w:sz w:val="30"/>
          <w:szCs w:val="30"/>
          <w:highlight w:val="none"/>
          <w:lang w:val="en-US" w:eastAsia="zh-CN"/>
        </w:rPr>
        <w:t>八</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lang w:val="en-US" w:eastAsia="zh-CN"/>
        </w:rPr>
        <w:t>中小</w:t>
      </w:r>
      <w:r>
        <w:rPr>
          <w:rFonts w:hint="eastAsia" w:ascii="宋体" w:hAnsi="宋体" w:eastAsia="宋体" w:cs="宋体"/>
          <w:b/>
          <w:bCs/>
          <w:color w:val="auto"/>
          <w:sz w:val="30"/>
          <w:szCs w:val="30"/>
          <w:highlight w:val="none"/>
        </w:rPr>
        <w:t>企业声明函或残疾人福利性单位声明函或属于监狱企业的证明文件</w:t>
      </w:r>
    </w:p>
    <w:p w14:paraId="1820AFAA">
      <w:pPr>
        <w:spacing w:line="300" w:lineRule="auto"/>
        <w:jc w:val="center"/>
        <w:rPr>
          <w:rFonts w:hint="eastAsia" w:ascii="宋体" w:hAnsi="宋体" w:eastAsia="宋体" w:cs="宋体"/>
          <w:color w:val="auto"/>
          <w:sz w:val="44"/>
          <w:szCs w:val="44"/>
          <w:highlight w:val="none"/>
        </w:rPr>
      </w:pPr>
      <w:r>
        <w:rPr>
          <w:rFonts w:hint="eastAsia" w:ascii="宋体" w:hAnsi="宋体" w:cs="宋体"/>
          <w:color w:val="auto"/>
          <w:sz w:val="44"/>
          <w:szCs w:val="44"/>
          <w:highlight w:val="none"/>
          <w:lang w:val="en-US" w:eastAsia="zh-CN"/>
        </w:rPr>
        <w:t>中小</w:t>
      </w:r>
      <w:r>
        <w:rPr>
          <w:rFonts w:hint="eastAsia" w:ascii="宋体" w:hAnsi="宋体" w:eastAsia="宋体" w:cs="宋体"/>
          <w:color w:val="auto"/>
          <w:sz w:val="44"/>
          <w:szCs w:val="44"/>
          <w:highlight w:val="none"/>
        </w:rPr>
        <w:t>企业声明函（工程、服务）</w:t>
      </w:r>
    </w:p>
    <w:p w14:paraId="64B0D191">
      <w:pPr>
        <w:spacing w:line="360" w:lineRule="auto"/>
        <w:ind w:firstLine="550"/>
        <w:rPr>
          <w:rFonts w:hint="eastAsia" w:ascii="宋体" w:hAnsi="宋体" w:eastAsia="宋体" w:cs="宋体"/>
          <w:color w:val="auto"/>
          <w:kern w:val="0"/>
          <w:sz w:val="24"/>
          <w:highlight w:val="none"/>
        </w:rPr>
      </w:pPr>
    </w:p>
    <w:p w14:paraId="06A4BBF5">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的</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kern w:val="0"/>
          <w:sz w:val="24"/>
          <w:highlight w:val="none"/>
        </w:rPr>
        <w:t>采购活动，工程的施工单位全部为符合政策要求的</w:t>
      </w:r>
      <w:r>
        <w:rPr>
          <w:rFonts w:hint="eastAsia" w:ascii="宋体" w:hAnsi="宋体" w:cs="宋体"/>
          <w:color w:val="auto"/>
          <w:kern w:val="0"/>
          <w:sz w:val="24"/>
          <w:highlight w:val="none"/>
          <w:lang w:val="en-US" w:eastAsia="zh-CN"/>
        </w:rPr>
        <w:t>中</w:t>
      </w:r>
      <w:r>
        <w:rPr>
          <w:rFonts w:hint="eastAsia" w:ascii="宋体" w:hAnsi="宋体" w:cs="宋体"/>
          <w:color w:val="auto"/>
          <w:kern w:val="0"/>
          <w:sz w:val="24"/>
          <w:szCs w:val="24"/>
          <w:highlight w:val="none"/>
          <w:lang w:val="en-US" w:eastAsia="zh-CN"/>
        </w:rPr>
        <w:t>小</w:t>
      </w:r>
      <w:r>
        <w:rPr>
          <w:rFonts w:hint="eastAsia" w:ascii="宋体" w:hAnsi="宋体" w:eastAsia="宋体" w:cs="宋体"/>
          <w:color w:val="auto"/>
          <w:kern w:val="0"/>
          <w:sz w:val="24"/>
          <w:highlight w:val="none"/>
        </w:rPr>
        <w:t>企业（或者：服务全部由符合政策要求的</w:t>
      </w:r>
      <w:r>
        <w:rPr>
          <w:rFonts w:hint="eastAsia" w:ascii="宋体" w:hAnsi="宋体" w:cs="宋体"/>
          <w:color w:val="auto"/>
          <w:kern w:val="0"/>
          <w:sz w:val="24"/>
          <w:highlight w:val="none"/>
          <w:lang w:val="en-US" w:eastAsia="zh-CN"/>
        </w:rPr>
        <w:t>中小</w:t>
      </w:r>
      <w:r>
        <w:rPr>
          <w:rFonts w:hint="eastAsia" w:ascii="宋体" w:hAnsi="宋体" w:eastAsia="宋体" w:cs="宋体"/>
          <w:color w:val="auto"/>
          <w:kern w:val="0"/>
          <w:sz w:val="24"/>
          <w:highlight w:val="none"/>
        </w:rPr>
        <w:t>企业承接）。相关企业（含联合体中的</w:t>
      </w:r>
      <w:r>
        <w:rPr>
          <w:rFonts w:hint="eastAsia" w:ascii="宋体" w:hAnsi="宋体" w:cs="宋体"/>
          <w:color w:val="auto"/>
          <w:kern w:val="0"/>
          <w:sz w:val="24"/>
          <w:szCs w:val="24"/>
          <w:highlight w:val="none"/>
          <w:lang w:val="en-US" w:eastAsia="zh-CN"/>
        </w:rPr>
        <w:t>中小</w:t>
      </w:r>
      <w:r>
        <w:rPr>
          <w:rFonts w:hint="eastAsia" w:ascii="宋体" w:hAnsi="宋体" w:eastAsia="宋体" w:cs="宋体"/>
          <w:color w:val="auto"/>
          <w:kern w:val="0"/>
          <w:sz w:val="24"/>
          <w:highlight w:val="none"/>
        </w:rPr>
        <w:t>企业、签订分包意向协议的</w:t>
      </w:r>
      <w:r>
        <w:rPr>
          <w:rFonts w:hint="eastAsia" w:ascii="宋体" w:hAnsi="宋体" w:cs="宋体"/>
          <w:color w:val="auto"/>
          <w:kern w:val="0"/>
          <w:sz w:val="24"/>
          <w:szCs w:val="24"/>
          <w:highlight w:val="none"/>
          <w:lang w:val="en-US" w:eastAsia="zh-CN"/>
        </w:rPr>
        <w:t>中小</w:t>
      </w:r>
      <w:r>
        <w:rPr>
          <w:rFonts w:hint="eastAsia" w:ascii="宋体" w:hAnsi="宋体" w:eastAsia="宋体" w:cs="宋体"/>
          <w:color w:val="auto"/>
          <w:kern w:val="0"/>
          <w:sz w:val="24"/>
          <w:highlight w:val="none"/>
        </w:rPr>
        <w:t>企业）的具体情况如下：</w:t>
      </w:r>
    </w:p>
    <w:p w14:paraId="3ADB8CF5">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 </w:t>
      </w:r>
      <w:r>
        <w:rPr>
          <w:rFonts w:hint="eastAsia" w:ascii="宋体" w:hAnsi="宋体" w:eastAsia="宋体" w:cs="宋体"/>
          <w:color w:val="auto"/>
          <w:kern w:val="0"/>
          <w:sz w:val="24"/>
          <w:highlight w:val="none"/>
          <w:u w:val="single"/>
        </w:rPr>
        <w:t>（标的名称）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（采购文件中明确的所属行业：见服务需求一览表）</w:t>
      </w:r>
      <w:r>
        <w:rPr>
          <w:rFonts w:hint="eastAsia" w:ascii="宋体" w:hAnsi="宋体" w:eastAsia="宋体" w:cs="宋体"/>
          <w:color w:val="auto"/>
          <w:kern w:val="0"/>
          <w:sz w:val="24"/>
          <w:highlight w:val="none"/>
        </w:rPr>
        <w:t>行业；承建（承接）企业为</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w:t>
      </w:r>
      <w:r>
        <w:rPr>
          <w:rFonts w:hint="eastAsia" w:ascii="宋体" w:hAnsi="宋体" w:eastAsia="宋体" w:cs="宋体"/>
          <w:color w:val="auto"/>
          <w:sz w:val="24"/>
          <w:highlight w:val="none"/>
          <w:vertAlign w:val="superscript"/>
        </w:rPr>
        <w:t>1</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（中型企业、小型企业、微型企业）</w:t>
      </w:r>
      <w:r>
        <w:rPr>
          <w:rFonts w:hint="eastAsia" w:ascii="宋体" w:hAnsi="宋体" w:eastAsia="宋体" w:cs="宋体"/>
          <w:color w:val="auto"/>
          <w:kern w:val="0"/>
          <w:sz w:val="24"/>
          <w:highlight w:val="none"/>
        </w:rPr>
        <w:t>；</w:t>
      </w:r>
    </w:p>
    <w:p w14:paraId="2478CA69">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2. </w:t>
      </w:r>
      <w:r>
        <w:rPr>
          <w:rFonts w:hint="eastAsia" w:ascii="宋体" w:hAnsi="宋体" w:eastAsia="宋体" w:cs="宋体"/>
          <w:color w:val="auto"/>
          <w:kern w:val="0"/>
          <w:sz w:val="24"/>
          <w:highlight w:val="none"/>
          <w:u w:val="single"/>
        </w:rPr>
        <w:t>（标的名称）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（采购文件中明确的所属行业：见服务需求一览表）</w:t>
      </w:r>
      <w:r>
        <w:rPr>
          <w:rFonts w:hint="eastAsia" w:ascii="宋体" w:hAnsi="宋体" w:eastAsia="宋体" w:cs="宋体"/>
          <w:color w:val="auto"/>
          <w:kern w:val="0"/>
          <w:sz w:val="24"/>
          <w:highlight w:val="none"/>
        </w:rPr>
        <w:t>行业；承建（承接）企业为</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万元，属于</w:t>
      </w:r>
      <w:r>
        <w:rPr>
          <w:rFonts w:hint="eastAsia" w:ascii="宋体" w:hAnsi="宋体" w:eastAsia="宋体" w:cs="宋体"/>
          <w:color w:val="auto"/>
          <w:kern w:val="0"/>
          <w:sz w:val="24"/>
          <w:highlight w:val="none"/>
          <w:u w:val="single"/>
        </w:rPr>
        <w:t>（中型企业、小型企业、微型企业）</w:t>
      </w:r>
      <w:r>
        <w:rPr>
          <w:rFonts w:hint="eastAsia" w:ascii="宋体" w:hAnsi="宋体" w:eastAsia="宋体" w:cs="宋体"/>
          <w:color w:val="auto"/>
          <w:kern w:val="0"/>
          <w:sz w:val="24"/>
          <w:highlight w:val="none"/>
        </w:rPr>
        <w:t>；</w:t>
      </w:r>
    </w:p>
    <w:p w14:paraId="36AAD7F6">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 </w:t>
      </w:r>
    </w:p>
    <w:p w14:paraId="091DED7C">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以上企业，不属于大企业的分支机构，不存在控股股东为大企业的情形，也不存在与大企业的负责人为同一人的情形。</w:t>
      </w:r>
    </w:p>
    <w:p w14:paraId="2415DC45">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本企业对上述声明内容的真实性负责。如有虚假，将依法承担相应责任。</w:t>
      </w:r>
    </w:p>
    <w:p w14:paraId="0F800151">
      <w:pPr>
        <w:ind w:firstLine="552"/>
        <w:rPr>
          <w:rFonts w:hint="eastAsia" w:ascii="宋体" w:hAnsi="宋体" w:eastAsia="宋体" w:cs="宋体"/>
          <w:color w:val="auto"/>
          <w:kern w:val="0"/>
          <w:szCs w:val="21"/>
          <w:highlight w:val="none"/>
        </w:rPr>
      </w:pPr>
    </w:p>
    <w:p w14:paraId="57E5EFB6">
      <w:pPr>
        <w:pStyle w:val="2"/>
        <w:spacing w:after="0" w:line="360" w:lineRule="auto"/>
        <w:contextualSpacing/>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1从业人员、营业收入、资产总额填报上一年度数据，无上一年度数据的新成立企业可不填报。</w:t>
      </w:r>
    </w:p>
    <w:p w14:paraId="369EDE8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915C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A0E8776">
      <w:pPr>
        <w:pStyle w:val="2"/>
        <w:spacing w:after="0" w:line="360" w:lineRule="auto"/>
        <w:ind w:left="3960" w:right="1808"/>
        <w:contextualSpacing/>
        <w:rPr>
          <w:rFonts w:hint="eastAsia" w:ascii="宋体" w:hAnsi="宋体" w:eastAsia="宋体" w:cs="宋体"/>
          <w:color w:val="auto"/>
          <w:highlight w:val="none"/>
        </w:rPr>
      </w:pPr>
    </w:p>
    <w:p w14:paraId="3A8918E8">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w:t>
      </w:r>
      <w:r>
        <w:rPr>
          <w:rFonts w:hint="eastAsia" w:ascii="宋体" w:hAnsi="宋体" w:eastAsia="宋体" w:cs="宋体"/>
          <w:color w:val="auto"/>
          <w:kern w:val="0"/>
          <w:sz w:val="24"/>
          <w:highlight w:val="none"/>
        </w:rPr>
        <w:t>的《</w:t>
      </w:r>
      <w:r>
        <w:rPr>
          <w:rFonts w:hint="eastAsia" w:ascii="宋体" w:hAnsi="宋体" w:cs="宋体"/>
          <w:color w:val="auto"/>
          <w:kern w:val="0"/>
          <w:sz w:val="24"/>
          <w:highlight w:val="none"/>
          <w:lang w:val="en-US" w:eastAsia="zh-CN"/>
        </w:rPr>
        <w:t>中</w:t>
      </w:r>
      <w:r>
        <w:rPr>
          <w:rFonts w:hint="eastAsia" w:ascii="宋体" w:hAnsi="宋体" w:cs="宋体"/>
          <w:color w:val="auto"/>
          <w:kern w:val="0"/>
          <w:sz w:val="24"/>
          <w:szCs w:val="24"/>
          <w:highlight w:val="none"/>
          <w:lang w:val="en-US" w:eastAsia="zh-CN"/>
        </w:rPr>
        <w:t>小</w:t>
      </w:r>
      <w:r>
        <w:rPr>
          <w:rFonts w:hint="eastAsia" w:ascii="宋体" w:hAnsi="宋体" w:eastAsia="宋体" w:cs="宋体"/>
          <w:color w:val="auto"/>
          <w:kern w:val="0"/>
          <w:sz w:val="24"/>
          <w:highlight w:val="none"/>
        </w:rPr>
        <w:t>企</w:t>
      </w:r>
      <w:r>
        <w:rPr>
          <w:rFonts w:hint="eastAsia" w:ascii="宋体" w:hAnsi="宋体" w:eastAsia="宋体" w:cs="宋体"/>
          <w:color w:val="auto"/>
          <w:sz w:val="24"/>
          <w:highlight w:val="none"/>
        </w:rPr>
        <w:t>业声明函》。从业人员、营业收入、资产总额填报上一年度数据，无上一年度数据的新成立企业可不填报。</w:t>
      </w:r>
    </w:p>
    <w:p w14:paraId="47C56A14">
      <w:pPr>
        <w:spacing w:line="520" w:lineRule="exact"/>
        <w:jc w:val="center"/>
        <w:rPr>
          <w:rFonts w:hint="eastAsia" w:ascii="宋体" w:hAnsi="宋体" w:eastAsia="宋体" w:cs="宋体"/>
          <w:color w:val="auto"/>
          <w:sz w:val="44"/>
          <w:szCs w:val="44"/>
          <w:highlight w:val="none"/>
        </w:rPr>
      </w:pPr>
    </w:p>
    <w:p w14:paraId="4F006EAD">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6E687191">
      <w:pPr>
        <w:spacing w:line="520" w:lineRule="exact"/>
        <w:rPr>
          <w:rFonts w:hint="eastAsia" w:ascii="宋体" w:hAnsi="宋体" w:eastAsia="宋体" w:cs="宋体"/>
          <w:color w:val="auto"/>
          <w:sz w:val="32"/>
          <w:szCs w:val="32"/>
          <w:highlight w:val="none"/>
        </w:rPr>
      </w:pPr>
    </w:p>
    <w:p w14:paraId="2F77818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14:paraId="248A586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1BF81195">
      <w:pPr>
        <w:spacing w:line="360" w:lineRule="auto"/>
        <w:contextualSpacing/>
        <w:rPr>
          <w:rFonts w:hint="eastAsia" w:ascii="宋体" w:hAnsi="宋体" w:eastAsia="宋体" w:cs="宋体"/>
          <w:color w:val="auto"/>
          <w:sz w:val="24"/>
          <w:highlight w:val="none"/>
        </w:rPr>
      </w:pPr>
    </w:p>
    <w:p w14:paraId="4BDD154A">
      <w:pPr>
        <w:spacing w:line="360" w:lineRule="auto"/>
        <w:contextualSpacing/>
        <w:rPr>
          <w:rFonts w:hint="eastAsia" w:ascii="宋体" w:hAnsi="宋体" w:eastAsia="宋体" w:cs="宋体"/>
          <w:color w:val="auto"/>
          <w:sz w:val="24"/>
          <w:highlight w:val="none"/>
        </w:rPr>
      </w:pPr>
    </w:p>
    <w:p w14:paraId="5E25D662">
      <w:pPr>
        <w:spacing w:line="360" w:lineRule="auto"/>
        <w:contextualSpacing/>
        <w:rPr>
          <w:rFonts w:hint="eastAsia" w:ascii="宋体" w:hAnsi="宋体" w:eastAsia="宋体" w:cs="宋体"/>
          <w:color w:val="auto"/>
          <w:sz w:val="24"/>
          <w:highlight w:val="none"/>
        </w:rPr>
      </w:pPr>
    </w:p>
    <w:p w14:paraId="3C6FFF71">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2B50C152">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4AEE1BD">
      <w:pPr>
        <w:spacing w:line="360" w:lineRule="auto"/>
        <w:contextualSpacing/>
        <w:rPr>
          <w:rFonts w:hint="eastAsia" w:ascii="宋体" w:hAnsi="宋体" w:eastAsia="宋体" w:cs="宋体"/>
          <w:color w:val="auto"/>
          <w:sz w:val="24"/>
          <w:highlight w:val="none"/>
        </w:rPr>
      </w:pPr>
    </w:p>
    <w:p w14:paraId="449DF609">
      <w:pPr>
        <w:spacing w:line="360" w:lineRule="auto"/>
        <w:contextualSpacing/>
        <w:rPr>
          <w:rFonts w:hint="eastAsia" w:ascii="宋体" w:hAnsi="宋体" w:eastAsia="宋体" w:cs="宋体"/>
          <w:color w:val="auto"/>
          <w:sz w:val="24"/>
          <w:highlight w:val="none"/>
        </w:rPr>
      </w:pPr>
    </w:p>
    <w:p w14:paraId="2B14CA08">
      <w:pPr>
        <w:spacing w:line="360" w:lineRule="auto"/>
        <w:contextualSpacing/>
        <w:rPr>
          <w:rFonts w:hint="eastAsia" w:ascii="宋体" w:hAnsi="宋体" w:eastAsia="宋体" w:cs="宋体"/>
          <w:color w:val="auto"/>
          <w:sz w:val="24"/>
          <w:highlight w:val="none"/>
        </w:rPr>
      </w:pPr>
    </w:p>
    <w:p w14:paraId="025794BF">
      <w:pPr>
        <w:pStyle w:val="11"/>
        <w:spacing w:line="600" w:lineRule="exact"/>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color w:val="auto"/>
          <w:sz w:val="24"/>
          <w:highlight w:val="none"/>
        </w:rPr>
        <w:t>注：请根据自己的真实情况出具《残疾人福利性单位声明函》。依法享受</w:t>
      </w:r>
      <w:r>
        <w:rPr>
          <w:rFonts w:hint="eastAsia" w:ascii="宋体" w:hAnsi="宋体" w:eastAsia="宋体" w:cs="宋体"/>
          <w:color w:val="auto"/>
          <w:kern w:val="2"/>
          <w:sz w:val="24"/>
          <w:highlight w:val="none"/>
        </w:rPr>
        <w:t>中小</w:t>
      </w:r>
      <w:r>
        <w:rPr>
          <w:rFonts w:hint="eastAsia" w:ascii="宋体" w:hAnsi="宋体" w:eastAsia="宋体" w:cs="宋体"/>
          <w:color w:val="auto"/>
          <w:sz w:val="24"/>
          <w:highlight w:val="none"/>
        </w:rPr>
        <w:t>企业优惠政策的，采购人或者采购代理机构在公告中标结果时，同时公告其《残疾人福利性单位声明函》，接受社会监督。</w:t>
      </w:r>
    </w:p>
    <w:p w14:paraId="54A8E12B">
      <w:pPr>
        <w:pStyle w:val="11"/>
        <w:spacing w:line="600" w:lineRule="exact"/>
        <w:jc w:val="center"/>
        <w:rPr>
          <w:rFonts w:hint="eastAsia" w:hAnsi="宋体" w:cs="宋体"/>
          <w:b/>
          <w:bCs/>
          <w:color w:val="auto"/>
          <w:sz w:val="30"/>
          <w:szCs w:val="30"/>
          <w:highlight w:val="none"/>
          <w:lang w:val="en-US" w:eastAsia="zh-CN"/>
        </w:rPr>
      </w:pPr>
    </w:p>
    <w:p w14:paraId="23B072F3">
      <w:pPr>
        <w:pStyle w:val="11"/>
        <w:spacing w:line="600" w:lineRule="exact"/>
        <w:jc w:val="center"/>
        <w:rPr>
          <w:rFonts w:hint="eastAsia" w:hAnsi="宋体" w:cs="宋体"/>
          <w:b/>
          <w:bCs/>
          <w:color w:val="auto"/>
          <w:sz w:val="30"/>
          <w:szCs w:val="30"/>
          <w:highlight w:val="none"/>
          <w:lang w:val="en-US" w:eastAsia="zh-CN"/>
        </w:rPr>
      </w:pPr>
    </w:p>
    <w:p w14:paraId="61AAD646">
      <w:pPr>
        <w:pStyle w:val="11"/>
        <w:spacing w:line="600" w:lineRule="exact"/>
        <w:jc w:val="center"/>
        <w:rPr>
          <w:rFonts w:hint="eastAsia" w:hAnsi="宋体" w:cs="宋体"/>
          <w:b/>
          <w:bCs/>
          <w:color w:val="auto"/>
          <w:sz w:val="30"/>
          <w:szCs w:val="30"/>
          <w:highlight w:val="none"/>
          <w:lang w:val="en-US" w:eastAsia="zh-CN"/>
        </w:rPr>
      </w:pPr>
    </w:p>
    <w:p w14:paraId="209C2EEB">
      <w:pPr>
        <w:pStyle w:val="11"/>
        <w:spacing w:line="600" w:lineRule="exact"/>
        <w:jc w:val="center"/>
        <w:rPr>
          <w:rFonts w:hint="eastAsia" w:hAnsi="宋体" w:cs="宋体"/>
          <w:b/>
          <w:bCs/>
          <w:color w:val="auto"/>
          <w:sz w:val="30"/>
          <w:szCs w:val="30"/>
          <w:highlight w:val="none"/>
          <w:lang w:val="en-US" w:eastAsia="zh-CN"/>
        </w:rPr>
      </w:pPr>
    </w:p>
    <w:p w14:paraId="2BB4A8CB">
      <w:pPr>
        <w:pStyle w:val="11"/>
        <w:spacing w:line="600" w:lineRule="exact"/>
        <w:jc w:val="center"/>
        <w:rPr>
          <w:rFonts w:hint="eastAsia" w:hAnsi="宋体" w:cs="宋体"/>
          <w:b/>
          <w:bCs/>
          <w:color w:val="auto"/>
          <w:sz w:val="30"/>
          <w:szCs w:val="30"/>
          <w:highlight w:val="none"/>
          <w:lang w:val="en-US" w:eastAsia="zh-CN"/>
        </w:rPr>
      </w:pPr>
    </w:p>
    <w:p w14:paraId="01DCC9D6">
      <w:pPr>
        <w:pStyle w:val="11"/>
        <w:spacing w:line="600" w:lineRule="exact"/>
        <w:jc w:val="center"/>
        <w:rPr>
          <w:rFonts w:hint="eastAsia" w:hAnsi="宋体" w:cs="宋体"/>
          <w:b/>
          <w:bCs/>
          <w:color w:val="auto"/>
          <w:sz w:val="30"/>
          <w:szCs w:val="30"/>
          <w:highlight w:val="none"/>
          <w:lang w:val="en-US" w:eastAsia="zh-CN"/>
        </w:rPr>
      </w:pPr>
    </w:p>
    <w:p w14:paraId="67C69E3F">
      <w:pPr>
        <w:pStyle w:val="11"/>
        <w:spacing w:line="600" w:lineRule="exact"/>
        <w:jc w:val="center"/>
        <w:rPr>
          <w:rFonts w:hint="eastAsia" w:hAnsi="宋体" w:cs="宋体"/>
          <w:b/>
          <w:bCs/>
          <w:color w:val="auto"/>
          <w:sz w:val="30"/>
          <w:szCs w:val="30"/>
          <w:highlight w:val="none"/>
          <w:lang w:val="en-US" w:eastAsia="zh-CN"/>
        </w:rPr>
      </w:pPr>
    </w:p>
    <w:p w14:paraId="6D0B1406">
      <w:pPr>
        <w:pStyle w:val="11"/>
        <w:spacing w:line="600" w:lineRule="exact"/>
        <w:jc w:val="center"/>
        <w:rPr>
          <w:rFonts w:hint="eastAsia" w:hAnsi="宋体" w:cs="宋体"/>
          <w:b/>
          <w:bCs/>
          <w:color w:val="auto"/>
          <w:sz w:val="30"/>
          <w:szCs w:val="30"/>
          <w:highlight w:val="none"/>
          <w:lang w:val="en-US" w:eastAsia="zh-CN"/>
        </w:rPr>
      </w:pPr>
    </w:p>
    <w:p w14:paraId="45AA5F40">
      <w:pPr>
        <w:pStyle w:val="11"/>
        <w:spacing w:line="600" w:lineRule="exact"/>
        <w:jc w:val="center"/>
        <w:rPr>
          <w:rFonts w:hint="eastAsia" w:hAnsi="宋体" w:cs="宋体"/>
          <w:b/>
          <w:bCs/>
          <w:color w:val="auto"/>
          <w:sz w:val="30"/>
          <w:szCs w:val="30"/>
          <w:highlight w:val="none"/>
          <w:lang w:val="en-US" w:eastAsia="zh-CN"/>
        </w:rPr>
      </w:pPr>
    </w:p>
    <w:p w14:paraId="659CD102">
      <w:pPr>
        <w:pStyle w:val="11"/>
        <w:spacing w:line="600" w:lineRule="exact"/>
        <w:jc w:val="center"/>
        <w:rPr>
          <w:rFonts w:hint="eastAsia" w:ascii="宋体" w:hAnsi="宋体" w:eastAsia="宋体" w:cs="宋体"/>
          <w:b/>
          <w:bCs/>
          <w:color w:val="auto"/>
          <w:sz w:val="30"/>
          <w:szCs w:val="30"/>
          <w:highlight w:val="none"/>
        </w:rPr>
      </w:pPr>
      <w:r>
        <w:rPr>
          <w:rFonts w:hint="eastAsia" w:hAnsi="宋体" w:cs="宋体"/>
          <w:b/>
          <w:bCs/>
          <w:color w:val="auto"/>
          <w:sz w:val="30"/>
          <w:szCs w:val="30"/>
          <w:highlight w:val="none"/>
          <w:lang w:val="en-US" w:eastAsia="zh-CN"/>
        </w:rPr>
        <w:t>九</w:t>
      </w:r>
      <w:r>
        <w:rPr>
          <w:rFonts w:hint="eastAsia" w:ascii="宋体" w:hAnsi="宋体" w:eastAsia="宋体" w:cs="宋体"/>
          <w:b/>
          <w:bCs/>
          <w:color w:val="auto"/>
          <w:sz w:val="30"/>
          <w:szCs w:val="30"/>
          <w:highlight w:val="none"/>
        </w:rPr>
        <w:t>、符合特定资格条件（如有）的有关证明材料</w:t>
      </w:r>
    </w:p>
    <w:p w14:paraId="617CD947">
      <w:pPr>
        <w:pStyle w:val="11"/>
        <w:spacing w:line="600" w:lineRule="exact"/>
        <w:jc w:val="center"/>
        <w:rPr>
          <w:rFonts w:hint="eastAsia" w:ascii="宋体" w:hAnsi="宋体" w:eastAsia="宋体" w:cs="宋体"/>
          <w:b/>
          <w:bCs/>
          <w:color w:val="auto"/>
          <w:sz w:val="30"/>
          <w:szCs w:val="30"/>
          <w:highlight w:val="none"/>
        </w:rPr>
      </w:pPr>
    </w:p>
    <w:p w14:paraId="3F986A78">
      <w:pPr>
        <w:pStyle w:val="11"/>
        <w:spacing w:line="600" w:lineRule="exact"/>
        <w:jc w:val="center"/>
        <w:rPr>
          <w:rFonts w:hint="eastAsia" w:ascii="宋体" w:hAnsi="宋体" w:eastAsia="宋体" w:cs="宋体"/>
          <w:b/>
          <w:bCs/>
          <w:color w:val="auto"/>
          <w:sz w:val="30"/>
          <w:szCs w:val="30"/>
          <w:highlight w:val="none"/>
        </w:rPr>
      </w:pPr>
    </w:p>
    <w:p w14:paraId="51235159">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7F6476E9">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332F2A8">
      <w:pPr>
        <w:widowControl/>
        <w:spacing w:line="360" w:lineRule="auto"/>
        <w:jc w:val="left"/>
        <w:rPr>
          <w:rFonts w:hint="eastAsia" w:ascii="宋体" w:hAnsi="宋体" w:eastAsia="宋体" w:cs="宋体"/>
          <w:color w:val="auto"/>
          <w:szCs w:val="21"/>
          <w:highlight w:val="none"/>
        </w:rPr>
      </w:pPr>
    </w:p>
    <w:p w14:paraId="2F1D42C2">
      <w:pPr>
        <w:pStyle w:val="29"/>
        <w:rPr>
          <w:rFonts w:hint="eastAsia" w:ascii="宋体" w:hAnsi="宋体" w:eastAsia="宋体" w:cs="宋体"/>
          <w:color w:val="auto"/>
          <w:szCs w:val="21"/>
          <w:highlight w:val="none"/>
        </w:rPr>
      </w:pPr>
    </w:p>
    <w:p w14:paraId="1E51BBD8">
      <w:pPr>
        <w:pStyle w:val="11"/>
        <w:spacing w:line="600" w:lineRule="exact"/>
        <w:jc w:val="center"/>
        <w:rPr>
          <w:rFonts w:hint="eastAsia" w:ascii="宋体" w:hAnsi="宋体" w:eastAsia="宋体" w:cs="宋体"/>
          <w:b/>
          <w:bCs/>
          <w:color w:val="auto"/>
          <w:sz w:val="30"/>
          <w:szCs w:val="30"/>
          <w:highlight w:val="none"/>
        </w:rPr>
      </w:pPr>
      <w:r>
        <w:rPr>
          <w:rFonts w:hint="eastAsia" w:hAnsi="宋体" w:cs="宋体"/>
          <w:b/>
          <w:bCs/>
          <w:color w:val="auto"/>
          <w:sz w:val="30"/>
          <w:szCs w:val="30"/>
          <w:highlight w:val="none"/>
          <w:lang w:val="en-US" w:eastAsia="zh-CN"/>
        </w:rPr>
        <w:t>十</w:t>
      </w:r>
      <w:r>
        <w:rPr>
          <w:rFonts w:hint="eastAsia" w:ascii="宋体" w:hAnsi="宋体" w:eastAsia="宋体" w:cs="宋体"/>
          <w:b/>
          <w:bCs/>
          <w:color w:val="auto"/>
          <w:sz w:val="30"/>
          <w:szCs w:val="30"/>
          <w:highlight w:val="none"/>
        </w:rPr>
        <w:t>、投标人认为需要提供的其他证明材料</w:t>
      </w:r>
    </w:p>
    <w:p w14:paraId="55647A49">
      <w:pPr>
        <w:pStyle w:val="11"/>
        <w:spacing w:line="600" w:lineRule="exact"/>
        <w:jc w:val="center"/>
        <w:rPr>
          <w:rFonts w:hint="eastAsia" w:ascii="宋体" w:hAnsi="宋体" w:eastAsia="宋体" w:cs="宋体"/>
          <w:b/>
          <w:bCs/>
          <w:color w:val="auto"/>
          <w:sz w:val="30"/>
          <w:szCs w:val="30"/>
          <w:highlight w:val="none"/>
        </w:rPr>
      </w:pPr>
    </w:p>
    <w:p w14:paraId="050FD39A">
      <w:pPr>
        <w:pStyle w:val="11"/>
        <w:spacing w:line="600" w:lineRule="exact"/>
        <w:jc w:val="center"/>
        <w:rPr>
          <w:rFonts w:hint="eastAsia" w:ascii="宋体" w:hAnsi="宋体" w:eastAsia="宋体" w:cs="宋体"/>
          <w:b/>
          <w:bCs/>
          <w:color w:val="auto"/>
          <w:sz w:val="30"/>
          <w:szCs w:val="30"/>
          <w:highlight w:val="none"/>
        </w:rPr>
      </w:pPr>
    </w:p>
    <w:p w14:paraId="28151503">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4EEE842B">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C8ADE75">
      <w:pPr>
        <w:widowControl/>
        <w:spacing w:line="360" w:lineRule="auto"/>
        <w:jc w:val="left"/>
        <w:rPr>
          <w:rFonts w:hint="eastAsia" w:ascii="宋体" w:hAnsi="宋体" w:eastAsia="宋体" w:cs="宋体"/>
          <w:color w:val="auto"/>
          <w:szCs w:val="21"/>
          <w:highlight w:val="none"/>
        </w:rPr>
        <w:sectPr>
          <w:pgSz w:w="11906" w:h="16838"/>
          <w:pgMar w:top="1134" w:right="1134" w:bottom="1134" w:left="1134" w:header="720" w:footer="720" w:gutter="0"/>
          <w:cols w:space="720" w:num="1"/>
          <w:docGrid w:type="lines" w:linePitch="331" w:charSpace="0"/>
        </w:sectPr>
      </w:pPr>
    </w:p>
    <w:p w14:paraId="4FB320DA">
      <w:pPr>
        <w:pStyle w:val="11"/>
        <w:jc w:val="both"/>
        <w:outlineLvl w:val="9"/>
        <w:rPr>
          <w:rFonts w:hint="eastAsia" w:ascii="宋体" w:hAnsi="宋体" w:eastAsia="宋体" w:cs="宋体"/>
          <w:color w:val="auto"/>
          <w:szCs w:val="21"/>
          <w:highlight w:val="none"/>
        </w:rPr>
      </w:pPr>
    </w:p>
    <w:p w14:paraId="36B43D62">
      <w:pPr>
        <w:pStyle w:val="11"/>
        <w:jc w:val="center"/>
        <w:outlineLvl w:val="1"/>
        <w:rPr>
          <w:rFonts w:hint="eastAsia" w:ascii="宋体" w:hAnsi="宋体" w:eastAsia="宋体" w:cs="宋体"/>
          <w:b/>
          <w:bCs/>
          <w:color w:val="auto"/>
          <w:sz w:val="28"/>
          <w:szCs w:val="28"/>
          <w:highlight w:val="none"/>
        </w:rPr>
      </w:pPr>
      <w:bookmarkStart w:id="165" w:name="_Toc19686838"/>
      <w:bookmarkStart w:id="166" w:name="_Toc7037"/>
      <w:bookmarkStart w:id="167" w:name="_Toc6839"/>
      <w:r>
        <w:rPr>
          <w:rFonts w:hint="eastAsia" w:ascii="宋体" w:hAnsi="宋体" w:eastAsia="宋体" w:cs="宋体"/>
          <w:b/>
          <w:bCs/>
          <w:color w:val="auto"/>
          <w:sz w:val="28"/>
          <w:szCs w:val="28"/>
          <w:highlight w:val="none"/>
        </w:rPr>
        <w:t>第三节 商务文件格式</w:t>
      </w:r>
      <w:bookmarkEnd w:id="165"/>
      <w:bookmarkEnd w:id="166"/>
      <w:bookmarkEnd w:id="167"/>
    </w:p>
    <w:p w14:paraId="3BCBF0BD">
      <w:pPr>
        <w:snapToGrid w:val="0"/>
        <w:spacing w:before="165" w:beforeLines="50" w:after="50"/>
        <w:rPr>
          <w:rFonts w:hint="eastAsia" w:ascii="宋体" w:hAnsi="宋体" w:eastAsia="宋体" w:cs="宋体"/>
          <w:color w:val="auto"/>
          <w:sz w:val="30"/>
          <w:szCs w:val="20"/>
          <w:highlight w:val="none"/>
        </w:rPr>
      </w:pPr>
    </w:p>
    <w:p w14:paraId="3E27226C">
      <w:pP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 xml:space="preserve">             电子投标文件</w:t>
      </w:r>
    </w:p>
    <w:p w14:paraId="74D9817D">
      <w:pPr>
        <w:snapToGrid w:val="0"/>
        <w:spacing w:before="165" w:beforeLines="50" w:after="50"/>
        <w:rPr>
          <w:rFonts w:hint="eastAsia" w:ascii="宋体" w:hAnsi="宋体" w:eastAsia="宋体" w:cs="宋体"/>
          <w:color w:val="auto"/>
          <w:sz w:val="24"/>
          <w:szCs w:val="20"/>
          <w:highlight w:val="none"/>
        </w:rPr>
      </w:pPr>
    </w:p>
    <w:p w14:paraId="5146FC15">
      <w:pPr>
        <w:snapToGrid w:val="0"/>
        <w:spacing w:before="165" w:beforeLines="50" w:after="50"/>
        <w:jc w:val="center"/>
        <w:rPr>
          <w:rFonts w:hint="eastAsia" w:ascii="宋体" w:hAnsi="宋体" w:eastAsia="宋体" w:cs="宋体"/>
          <w:b/>
          <w:color w:val="auto"/>
          <w:sz w:val="24"/>
          <w:szCs w:val="20"/>
          <w:highlight w:val="none"/>
        </w:rPr>
      </w:pPr>
      <w:r>
        <w:rPr>
          <w:rFonts w:hint="eastAsia" w:ascii="宋体" w:hAnsi="宋体" w:eastAsia="宋体" w:cs="宋体"/>
          <w:b/>
          <w:color w:val="auto"/>
          <w:sz w:val="32"/>
          <w:szCs w:val="32"/>
          <w:highlight w:val="none"/>
        </w:rPr>
        <w:t>商务文件（封面）</w:t>
      </w:r>
    </w:p>
    <w:p w14:paraId="11CA0541">
      <w:pPr>
        <w:snapToGrid w:val="0"/>
        <w:spacing w:before="165" w:beforeLines="50" w:after="50"/>
        <w:rPr>
          <w:rFonts w:hint="eastAsia" w:ascii="宋体" w:hAnsi="宋体" w:eastAsia="宋体" w:cs="宋体"/>
          <w:bCs/>
          <w:color w:val="auto"/>
          <w:sz w:val="24"/>
          <w:szCs w:val="20"/>
          <w:highlight w:val="none"/>
        </w:rPr>
      </w:pPr>
    </w:p>
    <w:p w14:paraId="48E91760">
      <w:pPr>
        <w:keepNext w:val="0"/>
        <w:keepLines w:val="0"/>
        <w:pageBreakBefore w:val="0"/>
        <w:widowControl w:val="0"/>
        <w:kinsoku/>
        <w:wordWrap/>
        <w:overflowPunct/>
        <w:topLinePunct w:val="0"/>
        <w:autoSpaceDE/>
        <w:autoSpaceDN/>
        <w:bidi w:val="0"/>
        <w:adjustRightInd/>
        <w:snapToGrid w:val="0"/>
        <w:ind w:firstLine="540" w:firstLineChars="225"/>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项目名称：</w:t>
      </w:r>
    </w:p>
    <w:p w14:paraId="70ED14C2">
      <w:pPr>
        <w:keepNext w:val="0"/>
        <w:keepLines w:val="0"/>
        <w:pageBreakBefore w:val="0"/>
        <w:widowControl w:val="0"/>
        <w:kinsoku/>
        <w:wordWrap/>
        <w:overflowPunct/>
        <w:topLinePunct w:val="0"/>
        <w:autoSpaceDE/>
        <w:autoSpaceDN/>
        <w:bidi w:val="0"/>
        <w:adjustRightInd/>
        <w:snapToGrid w:val="0"/>
        <w:ind w:firstLine="540" w:firstLineChars="225"/>
        <w:textAlignment w:val="auto"/>
        <w:rPr>
          <w:rFonts w:hint="eastAsia" w:ascii="宋体" w:hAnsi="宋体" w:eastAsia="宋体" w:cs="宋体"/>
          <w:bCs/>
          <w:color w:val="auto"/>
          <w:sz w:val="24"/>
          <w:szCs w:val="20"/>
          <w:highlight w:val="none"/>
        </w:rPr>
      </w:pPr>
    </w:p>
    <w:p w14:paraId="764C3AF2">
      <w:pPr>
        <w:keepNext w:val="0"/>
        <w:keepLines w:val="0"/>
        <w:pageBreakBefore w:val="0"/>
        <w:widowControl w:val="0"/>
        <w:kinsoku/>
        <w:wordWrap/>
        <w:overflowPunct/>
        <w:topLinePunct w:val="0"/>
        <w:autoSpaceDE/>
        <w:autoSpaceDN/>
        <w:bidi w:val="0"/>
        <w:adjustRightInd/>
        <w:snapToGrid w:val="0"/>
        <w:ind w:firstLine="540" w:firstLineChars="225"/>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项目编号：</w:t>
      </w:r>
    </w:p>
    <w:p w14:paraId="7E320895">
      <w:pPr>
        <w:keepNext w:val="0"/>
        <w:keepLines w:val="0"/>
        <w:pageBreakBefore w:val="0"/>
        <w:widowControl w:val="0"/>
        <w:kinsoku/>
        <w:wordWrap/>
        <w:overflowPunct/>
        <w:topLinePunct w:val="0"/>
        <w:autoSpaceDE/>
        <w:autoSpaceDN/>
        <w:bidi w:val="0"/>
        <w:adjustRightInd/>
        <w:snapToGrid w:val="0"/>
        <w:ind w:firstLine="540" w:firstLineChars="225"/>
        <w:textAlignment w:val="auto"/>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 </w:t>
      </w:r>
    </w:p>
    <w:p w14:paraId="1B84D5CC">
      <w:pPr>
        <w:keepNext w:val="0"/>
        <w:keepLines w:val="0"/>
        <w:pageBreakBefore w:val="0"/>
        <w:widowControl w:val="0"/>
        <w:kinsoku/>
        <w:wordWrap/>
        <w:overflowPunct/>
        <w:topLinePunct w:val="0"/>
        <w:autoSpaceDE/>
        <w:autoSpaceDN/>
        <w:bidi w:val="0"/>
        <w:adjustRightInd/>
        <w:snapToGrid w:val="0"/>
        <w:ind w:firstLine="540" w:firstLineChars="225"/>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0EAB8ADD">
      <w:pPr>
        <w:keepNext w:val="0"/>
        <w:keepLines w:val="0"/>
        <w:pageBreakBefore w:val="0"/>
        <w:widowControl w:val="0"/>
        <w:kinsoku/>
        <w:wordWrap/>
        <w:overflowPunct/>
        <w:topLinePunct w:val="0"/>
        <w:autoSpaceDE/>
        <w:autoSpaceDN/>
        <w:bidi w:val="0"/>
        <w:adjustRightInd/>
        <w:snapToGrid w:val="0"/>
        <w:ind w:firstLine="540" w:firstLineChars="225"/>
        <w:textAlignment w:val="auto"/>
        <w:rPr>
          <w:rFonts w:hint="eastAsia" w:ascii="宋体" w:hAnsi="宋体" w:eastAsia="宋体" w:cs="宋体"/>
          <w:bCs/>
          <w:color w:val="auto"/>
          <w:sz w:val="24"/>
          <w:szCs w:val="20"/>
          <w:highlight w:val="none"/>
        </w:rPr>
      </w:pPr>
    </w:p>
    <w:p w14:paraId="2FA0B088">
      <w:pPr>
        <w:pStyle w:val="8"/>
        <w:keepNext w:val="0"/>
        <w:keepLines w:val="0"/>
        <w:pageBreakBefore w:val="0"/>
        <w:widowControl w:val="0"/>
        <w:kinsoku/>
        <w:wordWrap/>
        <w:overflowPunct/>
        <w:topLinePunct w:val="0"/>
        <w:autoSpaceDE/>
        <w:autoSpaceDN/>
        <w:bidi w:val="0"/>
        <w:adjustRightInd/>
        <w:snapToGrid w:val="0"/>
        <w:ind w:firstLine="540" w:firstLineChars="22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w:t>
      </w:r>
    </w:p>
    <w:p w14:paraId="5304DE9B">
      <w:pPr>
        <w:pStyle w:val="8"/>
        <w:keepNext w:val="0"/>
        <w:keepLines w:val="0"/>
        <w:pageBreakBefore w:val="0"/>
        <w:widowControl w:val="0"/>
        <w:kinsoku/>
        <w:wordWrap/>
        <w:overflowPunct/>
        <w:topLinePunct w:val="0"/>
        <w:autoSpaceDE/>
        <w:autoSpaceDN/>
        <w:bidi w:val="0"/>
        <w:adjustRightInd/>
        <w:snapToGrid w:val="0"/>
        <w:ind w:firstLine="540" w:firstLineChars="225"/>
        <w:textAlignment w:val="auto"/>
        <w:rPr>
          <w:rFonts w:hint="eastAsia" w:ascii="宋体" w:hAnsi="宋体" w:eastAsia="宋体" w:cs="宋体"/>
          <w:bCs/>
          <w:color w:val="auto"/>
          <w:sz w:val="24"/>
          <w:szCs w:val="24"/>
          <w:highlight w:val="none"/>
        </w:rPr>
      </w:pPr>
    </w:p>
    <w:p w14:paraId="5D4D2D98">
      <w:pPr>
        <w:pStyle w:val="8"/>
        <w:keepNext w:val="0"/>
        <w:keepLines w:val="0"/>
        <w:pageBreakBefore w:val="0"/>
        <w:widowControl w:val="0"/>
        <w:kinsoku/>
        <w:wordWrap/>
        <w:overflowPunct/>
        <w:topLinePunct w:val="0"/>
        <w:autoSpaceDE/>
        <w:autoSpaceDN/>
        <w:bidi w:val="0"/>
        <w:adjustRightInd/>
        <w:snapToGrid w:val="0"/>
        <w:ind w:firstLine="540" w:firstLineChars="225"/>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投标人地址：</w:t>
      </w:r>
    </w:p>
    <w:p w14:paraId="6C92C9FD">
      <w:pPr>
        <w:pStyle w:val="8"/>
        <w:snapToGrid w:val="0"/>
        <w:spacing w:before="50" w:after="50"/>
        <w:ind w:firstLine="960" w:firstLineChars="400"/>
        <w:rPr>
          <w:rFonts w:hint="eastAsia" w:ascii="宋体" w:hAnsi="宋体" w:eastAsia="宋体" w:cs="宋体"/>
          <w:bCs/>
          <w:color w:val="auto"/>
          <w:sz w:val="24"/>
          <w:szCs w:val="24"/>
          <w:highlight w:val="none"/>
        </w:rPr>
      </w:pPr>
    </w:p>
    <w:p w14:paraId="47F8DD25">
      <w:pPr>
        <w:snapToGrid w:val="0"/>
        <w:spacing w:before="165" w:beforeLines="50" w:after="50"/>
        <w:ind w:firstLine="64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7C6E8621">
      <w:pPr>
        <w:snapToGrid w:val="0"/>
        <w:spacing w:before="165" w:beforeLines="50" w:after="5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06B55C92">
      <w:pPr>
        <w:spacing w:line="360" w:lineRule="auto"/>
        <w:ind w:right="420"/>
        <w:rPr>
          <w:rFonts w:hint="eastAsia" w:ascii="宋体" w:hAnsi="宋体" w:eastAsia="宋体" w:cs="宋体"/>
          <w:color w:val="auto"/>
          <w:sz w:val="24"/>
          <w:szCs w:val="20"/>
          <w:highlight w:val="none"/>
        </w:rPr>
      </w:pPr>
    </w:p>
    <w:p w14:paraId="07F394FC">
      <w:pPr>
        <w:spacing w:line="360" w:lineRule="auto"/>
        <w:ind w:right="420"/>
        <w:rPr>
          <w:rFonts w:hint="eastAsia" w:ascii="宋体" w:hAnsi="宋体" w:eastAsia="宋体" w:cs="宋体"/>
          <w:color w:val="auto"/>
          <w:sz w:val="24"/>
          <w:szCs w:val="20"/>
          <w:highlight w:val="none"/>
        </w:rPr>
      </w:pPr>
    </w:p>
    <w:p w14:paraId="1BC1395C">
      <w:pPr>
        <w:spacing w:line="360" w:lineRule="auto"/>
        <w:ind w:right="420"/>
        <w:rPr>
          <w:rFonts w:hint="eastAsia" w:ascii="宋体" w:hAnsi="宋体" w:eastAsia="宋体" w:cs="宋体"/>
          <w:color w:val="auto"/>
          <w:sz w:val="24"/>
          <w:szCs w:val="20"/>
          <w:highlight w:val="none"/>
        </w:rPr>
      </w:pPr>
    </w:p>
    <w:p w14:paraId="577AE71A">
      <w:pPr>
        <w:spacing w:line="360" w:lineRule="auto"/>
        <w:ind w:right="420"/>
        <w:rPr>
          <w:rFonts w:hint="eastAsia" w:ascii="宋体" w:hAnsi="宋体" w:eastAsia="宋体" w:cs="宋体"/>
          <w:color w:val="auto"/>
          <w:sz w:val="24"/>
          <w:szCs w:val="20"/>
          <w:highlight w:val="none"/>
        </w:rPr>
      </w:pPr>
    </w:p>
    <w:p w14:paraId="3F9DB57B">
      <w:pPr>
        <w:spacing w:line="360" w:lineRule="auto"/>
        <w:ind w:right="420"/>
        <w:rPr>
          <w:rFonts w:hint="eastAsia" w:ascii="宋体" w:hAnsi="宋体" w:eastAsia="宋体" w:cs="宋体"/>
          <w:color w:val="auto"/>
          <w:sz w:val="24"/>
          <w:szCs w:val="20"/>
          <w:highlight w:val="none"/>
        </w:rPr>
      </w:pPr>
    </w:p>
    <w:p w14:paraId="0C13DB00">
      <w:pPr>
        <w:spacing w:line="360" w:lineRule="auto"/>
        <w:ind w:right="420"/>
        <w:rPr>
          <w:rFonts w:hint="eastAsia" w:ascii="宋体" w:hAnsi="宋体" w:eastAsia="宋体" w:cs="宋体"/>
          <w:color w:val="auto"/>
          <w:sz w:val="24"/>
          <w:szCs w:val="20"/>
          <w:highlight w:val="none"/>
        </w:rPr>
      </w:pPr>
    </w:p>
    <w:p w14:paraId="0D89F276">
      <w:pPr>
        <w:spacing w:line="360" w:lineRule="auto"/>
        <w:ind w:right="420"/>
        <w:rPr>
          <w:rFonts w:hint="eastAsia" w:ascii="宋体" w:hAnsi="宋体" w:eastAsia="宋体" w:cs="宋体"/>
          <w:color w:val="auto"/>
          <w:sz w:val="24"/>
          <w:szCs w:val="20"/>
          <w:highlight w:val="none"/>
        </w:rPr>
      </w:pPr>
    </w:p>
    <w:p w14:paraId="52AACF67">
      <w:pPr>
        <w:spacing w:line="360" w:lineRule="auto"/>
        <w:ind w:right="420"/>
        <w:rPr>
          <w:rFonts w:hint="eastAsia" w:ascii="宋体" w:hAnsi="宋体" w:eastAsia="宋体" w:cs="宋体"/>
          <w:color w:val="auto"/>
          <w:sz w:val="24"/>
          <w:szCs w:val="20"/>
          <w:highlight w:val="none"/>
        </w:rPr>
      </w:pPr>
    </w:p>
    <w:p w14:paraId="21EDB529">
      <w:pPr>
        <w:spacing w:line="360" w:lineRule="auto"/>
        <w:ind w:right="420"/>
        <w:rPr>
          <w:rFonts w:hint="eastAsia" w:ascii="宋体" w:hAnsi="宋体" w:eastAsia="宋体" w:cs="宋体"/>
          <w:color w:val="auto"/>
          <w:sz w:val="24"/>
          <w:szCs w:val="20"/>
          <w:highlight w:val="none"/>
        </w:rPr>
      </w:pPr>
    </w:p>
    <w:p w14:paraId="03C909EA">
      <w:pPr>
        <w:pStyle w:val="29"/>
        <w:rPr>
          <w:rFonts w:hint="eastAsia" w:ascii="宋体" w:hAnsi="宋体" w:eastAsia="宋体" w:cs="宋体"/>
          <w:color w:val="auto"/>
          <w:sz w:val="24"/>
          <w:szCs w:val="20"/>
          <w:highlight w:val="none"/>
        </w:rPr>
      </w:pPr>
    </w:p>
    <w:p w14:paraId="3FA72F1B">
      <w:pPr>
        <w:pStyle w:val="29"/>
        <w:rPr>
          <w:rFonts w:hint="eastAsia" w:ascii="宋体" w:hAnsi="宋体" w:eastAsia="宋体" w:cs="宋体"/>
          <w:color w:val="auto"/>
          <w:sz w:val="24"/>
          <w:szCs w:val="20"/>
          <w:highlight w:val="none"/>
        </w:rPr>
      </w:pPr>
    </w:p>
    <w:p w14:paraId="3BC98495">
      <w:pPr>
        <w:pStyle w:val="29"/>
        <w:rPr>
          <w:rFonts w:hint="eastAsia" w:ascii="宋体" w:hAnsi="宋体" w:eastAsia="宋体" w:cs="宋体"/>
          <w:color w:val="auto"/>
          <w:sz w:val="24"/>
          <w:szCs w:val="20"/>
          <w:highlight w:val="none"/>
        </w:rPr>
      </w:pPr>
    </w:p>
    <w:p w14:paraId="376B8147">
      <w:pPr>
        <w:spacing w:line="360" w:lineRule="auto"/>
        <w:ind w:right="42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 xml:space="preserve"> </w:t>
      </w:r>
    </w:p>
    <w:p w14:paraId="02865050">
      <w:pPr>
        <w:rPr>
          <w:rFonts w:hint="eastAsia" w:ascii="宋体" w:hAnsi="宋体" w:eastAsia="宋体" w:cs="宋体"/>
          <w:b/>
          <w:color w:val="auto"/>
          <w:kern w:val="0"/>
          <w:sz w:val="24"/>
          <w:highlight w:val="none"/>
        </w:rPr>
      </w:pPr>
    </w:p>
    <w:p w14:paraId="68289E0C">
      <w:pPr>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商务文件目录</w:t>
      </w:r>
    </w:p>
    <w:p w14:paraId="48A00771">
      <w:pPr>
        <w:pStyle w:val="3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2C589A5">
      <w:pPr>
        <w:pStyle w:val="3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464702A2">
      <w:pPr>
        <w:pStyle w:val="3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888925E">
      <w:pPr>
        <w:pStyle w:val="3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4B886C37">
      <w:pPr>
        <w:pStyle w:val="37"/>
        <w:spacing w:line="360" w:lineRule="auto"/>
        <w:rPr>
          <w:rFonts w:hint="eastAsia" w:ascii="宋体" w:hAnsi="宋体" w:eastAsia="宋体" w:cs="宋体"/>
          <w:color w:val="auto"/>
          <w:highlight w:val="none"/>
        </w:rPr>
      </w:pPr>
      <w:bookmarkStart w:id="168" w:name="OLE_LINK7"/>
      <w:bookmarkStart w:id="169" w:name="OLE_LINK6"/>
      <w:bookmarkStart w:id="170" w:name="OLE_LINK5"/>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C00A08A">
      <w:pPr>
        <w:pStyle w:val="3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六、投标人类似的业绩证明文件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FA41262">
      <w:pPr>
        <w:pStyle w:val="3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投标人认为需要提供的其他证明材料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168"/>
      <w:bookmarkEnd w:id="169"/>
    </w:p>
    <w:bookmarkEnd w:id="170"/>
    <w:p w14:paraId="60883F3B">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2E9D7664">
      <w:pPr>
        <w:widowControl/>
        <w:spacing w:line="360" w:lineRule="auto"/>
        <w:jc w:val="left"/>
        <w:rPr>
          <w:rFonts w:hint="eastAsia" w:ascii="宋体" w:hAnsi="宋体" w:eastAsia="宋体" w:cs="宋体"/>
          <w:color w:val="auto"/>
          <w:highlight w:val="none"/>
        </w:rPr>
        <w:sectPr>
          <w:pgSz w:w="11906" w:h="16838"/>
          <w:pgMar w:top="1134" w:right="1134" w:bottom="1134" w:left="1134" w:header="720" w:footer="720" w:gutter="0"/>
          <w:cols w:space="720" w:num="1"/>
          <w:docGrid w:type="lines" w:linePitch="331" w:charSpace="0"/>
        </w:sectPr>
      </w:pPr>
    </w:p>
    <w:p w14:paraId="0943F469">
      <w:pPr>
        <w:snapToGrid w:val="0"/>
        <w:spacing w:before="120" w:beforeLines="50" w:after="50"/>
        <w:ind w:left="42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一、无串标行为承诺函</w:t>
      </w:r>
    </w:p>
    <w:p w14:paraId="2BA3C14E">
      <w:pPr>
        <w:snapToGrid w:val="0"/>
        <w:spacing w:before="120" w:beforeLines="50" w:after="50"/>
        <w:ind w:left="4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投标人参加本项目无围标串标行为的承诺函</w:t>
      </w:r>
    </w:p>
    <w:p w14:paraId="56F80DFB">
      <w:pPr>
        <w:snapToGrid w:val="0"/>
        <w:spacing w:before="120" w:beforeLines="50" w:after="50"/>
        <w:rPr>
          <w:rFonts w:hint="eastAsia" w:ascii="宋体" w:hAnsi="宋体" w:eastAsia="宋体" w:cs="宋体"/>
          <w:b/>
          <w:color w:val="auto"/>
          <w:szCs w:val="21"/>
          <w:highlight w:val="none"/>
        </w:rPr>
      </w:pPr>
    </w:p>
    <w:p w14:paraId="0ED58B8B">
      <w:pPr>
        <w:snapToGrid w:val="0"/>
        <w:spacing w:before="120" w:beforeLines="50" w:after="50"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一、我方承诺无下列相互串通投标的情形：</w:t>
      </w:r>
    </w:p>
    <w:p w14:paraId="78A5C9D3">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3815DF5C">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14:paraId="737D286E">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3.不同的投标人的投标文件载明的项目管理员为同一个人；</w:t>
      </w:r>
    </w:p>
    <w:p w14:paraId="69847405">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14:paraId="443D02C1">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14:paraId="72E6DA2C">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6.不同投标人的投标保证金从同一单位或者个人账户转出。</w:t>
      </w:r>
    </w:p>
    <w:p w14:paraId="4BD30AF4">
      <w:pPr>
        <w:snapToGrid w:val="0"/>
        <w:spacing w:before="120" w:beforeLines="50" w:after="50" w:line="360"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二、我方承诺无下列恶意串通的情形：</w:t>
      </w:r>
    </w:p>
    <w:p w14:paraId="2C19C1D9">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1.投标人直接或者间接从采购人或者采购代理机构处获得其他投标人的相关信息并修改其投标文件或者投标文件；</w:t>
      </w:r>
    </w:p>
    <w:p w14:paraId="4B0DF362">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2.投标人按照采购人或者采购代理机构的授意撤换、修改投标文件或者投标文件；</w:t>
      </w:r>
    </w:p>
    <w:p w14:paraId="40BBE4D2">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3.投标人之间协商报价、技术方案等投标文件或者投标文件的实质性内容；</w:t>
      </w:r>
    </w:p>
    <w:p w14:paraId="67341934">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4.属于同一集团、协会、商会等组织成员的投标人按照该组织要求协同参加政府采购活动；</w:t>
      </w:r>
    </w:p>
    <w:p w14:paraId="5206A0AF">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010D8892">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6.投标人之间商定部分投标人放弃参加政府采购活动或者放弃中标；</w:t>
      </w:r>
    </w:p>
    <w:p w14:paraId="639AA190">
      <w:pPr>
        <w:snapToGrid w:val="0"/>
        <w:spacing w:before="120" w:beforeLines="50" w:after="50"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7.投标人与采购人或者采购代理机构之间、投标人相互之间，为谋求特定投标人中标或者排斥其他投标人的其他串通行为。</w:t>
      </w:r>
    </w:p>
    <w:p w14:paraId="1DEFDBA0">
      <w:pPr>
        <w:snapToGrid w:val="0"/>
        <w:spacing w:before="120" w:beforeLines="50" w:after="50"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60E1B1E3">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79F74843">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CD6B3A8">
      <w:pPr>
        <w:pStyle w:val="11"/>
        <w:snapToGrid w:val="0"/>
        <w:spacing w:before="295" w:after="295"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bCs/>
          <w:color w:val="auto"/>
          <w:sz w:val="30"/>
          <w:szCs w:val="30"/>
          <w:highlight w:val="none"/>
        </w:rPr>
        <w:t>二、法定代表人身份证明及法定代表人有效身份证正反面复印件</w:t>
      </w:r>
    </w:p>
    <w:p w14:paraId="029DDB45">
      <w:pPr>
        <w:spacing w:before="240" w:beforeLines="100" w:after="120" w:afterLines="50"/>
        <w:ind w:left="540"/>
        <w:jc w:val="center"/>
        <w:rPr>
          <w:rFonts w:hint="eastAsia" w:ascii="宋体" w:hAnsi="宋体" w:eastAsia="宋体" w:cs="宋体"/>
          <w:b/>
          <w:color w:val="auto"/>
          <w:sz w:val="32"/>
          <w:szCs w:val="32"/>
          <w:highlight w:val="none"/>
        </w:rPr>
      </w:pPr>
    </w:p>
    <w:p w14:paraId="36C2BE41">
      <w:pPr>
        <w:spacing w:before="240" w:beforeLines="100" w:after="120" w:afterLines="50"/>
        <w:ind w:left="54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法定代表人身份证明</w:t>
      </w:r>
    </w:p>
    <w:p w14:paraId="548C0296">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w:t>
      </w:r>
    </w:p>
    <w:p w14:paraId="77DE94A4">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356B1927">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420DDC77">
      <w:pPr>
        <w:spacing w:line="500" w:lineRule="exact"/>
        <w:ind w:left="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55823687">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5CFCE247">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（投标人名称）              </w:t>
      </w:r>
      <w:r>
        <w:rPr>
          <w:rFonts w:hint="eastAsia" w:ascii="宋体" w:hAnsi="宋体" w:eastAsia="宋体" w:cs="宋体"/>
          <w:color w:val="auto"/>
          <w:sz w:val="24"/>
          <w:highlight w:val="none"/>
        </w:rPr>
        <w:t>的法定代表人。</w:t>
      </w:r>
    </w:p>
    <w:p w14:paraId="166DCDA3">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D812998">
      <w:pPr>
        <w:spacing w:line="500" w:lineRule="exact"/>
        <w:ind w:left="540"/>
        <w:rPr>
          <w:rFonts w:hint="eastAsia" w:ascii="宋体" w:hAnsi="宋体" w:eastAsia="宋体" w:cs="宋体"/>
          <w:color w:val="auto"/>
          <w:sz w:val="24"/>
          <w:highlight w:val="none"/>
        </w:rPr>
      </w:pPr>
    </w:p>
    <w:p w14:paraId="60287C60">
      <w:pPr>
        <w:spacing w:line="500" w:lineRule="exact"/>
        <w:ind w:left="540"/>
        <w:rPr>
          <w:rFonts w:hint="eastAsia" w:ascii="宋体" w:hAnsi="宋体" w:eastAsia="宋体" w:cs="宋体"/>
          <w:color w:val="auto"/>
          <w:sz w:val="24"/>
          <w:highlight w:val="none"/>
        </w:rPr>
      </w:pPr>
    </w:p>
    <w:p w14:paraId="777CA25B">
      <w:pPr>
        <w:spacing w:line="50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3B97494">
      <w:pPr>
        <w:spacing w:line="500" w:lineRule="exact"/>
        <w:ind w:left="540"/>
        <w:rPr>
          <w:rFonts w:hint="eastAsia" w:ascii="宋体" w:hAnsi="宋体" w:eastAsia="宋体" w:cs="宋体"/>
          <w:color w:val="auto"/>
          <w:sz w:val="24"/>
          <w:highlight w:val="none"/>
        </w:rPr>
      </w:pPr>
    </w:p>
    <w:p w14:paraId="3F867579">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09362CF4">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163B93F">
      <w:pPr>
        <w:snapToGrid w:val="0"/>
        <w:spacing w:before="120" w:beforeLines="50" w:after="50"/>
        <w:jc w:val="center"/>
        <w:rPr>
          <w:rFonts w:hint="eastAsia" w:ascii="宋体" w:hAnsi="宋体" w:eastAsia="宋体" w:cs="宋体"/>
          <w:b/>
          <w:color w:val="auto"/>
          <w:sz w:val="24"/>
          <w:highlight w:val="none"/>
        </w:rPr>
      </w:pPr>
    </w:p>
    <w:p w14:paraId="012A9935">
      <w:pPr>
        <w:snapToGrid w:val="0"/>
        <w:spacing w:before="120" w:beforeLines="50" w:after="50"/>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注：自然人投标的无需提供</w:t>
      </w:r>
    </w:p>
    <w:p w14:paraId="0A505379">
      <w:pPr>
        <w:snapToGrid w:val="0"/>
        <w:spacing w:before="120" w:beforeLines="50" w:after="50"/>
        <w:ind w:firstLine="600" w:firstLineChars="250"/>
        <w:jc w:val="left"/>
        <w:rPr>
          <w:rFonts w:hint="eastAsia" w:ascii="宋体" w:hAnsi="宋体" w:eastAsia="宋体" w:cs="宋体"/>
          <w:color w:val="auto"/>
          <w:sz w:val="24"/>
          <w:highlight w:val="none"/>
        </w:rPr>
      </w:pPr>
    </w:p>
    <w:p w14:paraId="3FC93DFC">
      <w:pPr>
        <w:snapToGrid w:val="0"/>
        <w:spacing w:before="120" w:beforeLines="50" w:after="50"/>
        <w:ind w:firstLine="602" w:firstLineChars="250"/>
        <w:jc w:val="left"/>
        <w:rPr>
          <w:rFonts w:hint="eastAsia" w:ascii="宋体" w:hAnsi="宋体" w:eastAsia="宋体" w:cs="宋体"/>
          <w:b/>
          <w:color w:val="auto"/>
          <w:sz w:val="24"/>
          <w:szCs w:val="20"/>
          <w:highlight w:val="none"/>
        </w:rPr>
      </w:pPr>
    </w:p>
    <w:tbl>
      <w:tblPr>
        <w:tblStyle w:val="20"/>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390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vAlign w:val="top"/>
          </w:tcPr>
          <w:p w14:paraId="12FCBD27">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highlight w:val="none"/>
              </w:rPr>
            </w:pPr>
          </w:p>
          <w:p w14:paraId="7E89DBA0">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法定代表身份证复印件粘帖处（正、反面）</w:t>
            </w:r>
          </w:p>
        </w:tc>
      </w:tr>
    </w:tbl>
    <w:p w14:paraId="2541CC86">
      <w:pPr>
        <w:pStyle w:val="11"/>
        <w:snapToGrid w:val="0"/>
        <w:spacing w:before="295" w:after="295"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rPr>
        <w:br w:type="page"/>
      </w:r>
      <w:r>
        <w:rPr>
          <w:rFonts w:hint="eastAsia" w:ascii="宋体" w:hAnsi="宋体" w:eastAsia="宋体" w:cs="宋体"/>
          <w:b/>
          <w:bCs/>
          <w:color w:val="auto"/>
          <w:sz w:val="30"/>
          <w:szCs w:val="30"/>
          <w:highlight w:val="none"/>
        </w:rPr>
        <w:t>三、法定代表人授权委托书及委托代理人有效身份证正反面复印件（如有委托时）</w:t>
      </w:r>
    </w:p>
    <w:p w14:paraId="6416CEC7">
      <w:pPr>
        <w:snapToGrid w:val="0"/>
        <w:spacing w:before="120" w:beforeLines="50" w:after="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法定代表人授权委托书</w:t>
      </w:r>
    </w:p>
    <w:p w14:paraId="483125E1">
      <w:pPr>
        <w:snapToGrid w:val="0"/>
        <w:spacing w:before="120" w:beforeLines="50" w:after="50"/>
        <w:jc w:val="center"/>
        <w:rPr>
          <w:rFonts w:hint="eastAsia" w:ascii="宋体" w:hAnsi="宋体" w:eastAsia="宋体" w:cs="宋体"/>
          <w:b/>
          <w:color w:val="auto"/>
          <w:sz w:val="24"/>
          <w:highlight w:val="none"/>
        </w:rPr>
      </w:pPr>
    </w:p>
    <w:p w14:paraId="51F47133">
      <w:pPr>
        <w:pStyle w:val="11"/>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7D73EDA1">
      <w:pPr>
        <w:pStyle w:val="11"/>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（投标人名称）的法定代表人，现授权我单位在职正式员工</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（姓名和职务）为我方代理人。代理人根据授权，以我方名义签署、澄清、说明、补正、递交、撤回、修改贵方组织的</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）的投标文件、签订合同和处理一切有关事宜，其法律后果由我方承担。</w:t>
      </w:r>
    </w:p>
    <w:p w14:paraId="18290D1C">
      <w:pPr>
        <w:pStyle w:val="11"/>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本授权书于</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日签字生效，委托期限：</w:t>
      </w:r>
      <w:r>
        <w:rPr>
          <w:rFonts w:hint="eastAsia" w:ascii="宋体" w:hAnsi="宋体" w:eastAsia="宋体" w:cs="宋体"/>
          <w:color w:val="auto"/>
          <w:spacing w:val="10"/>
          <w:sz w:val="24"/>
          <w:highlight w:val="none"/>
          <w:u w:val="single"/>
        </w:rPr>
        <w:t xml:space="preserve">    </w:t>
      </w:r>
      <w:r>
        <w:rPr>
          <w:rFonts w:hint="eastAsia" w:ascii="宋体" w:hAnsi="宋体" w:eastAsia="宋体" w:cs="宋体"/>
          <w:color w:val="auto"/>
          <w:highlight w:val="none"/>
        </w:rPr>
        <w:t>。</w:t>
      </w:r>
    </w:p>
    <w:p w14:paraId="1C8CA4BC">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p>
    <w:p w14:paraId="2CB2E08C">
      <w:pPr>
        <w:pStyle w:val="11"/>
        <w:spacing w:line="360" w:lineRule="auto"/>
        <w:ind w:firstLine="420"/>
        <w:rPr>
          <w:rFonts w:hint="eastAsia" w:ascii="宋体" w:hAnsi="宋体" w:eastAsia="宋体" w:cs="宋体"/>
          <w:color w:val="auto"/>
          <w:highlight w:val="none"/>
        </w:rPr>
      </w:pPr>
    </w:p>
    <w:p w14:paraId="3CD0D81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投标人（或联合体投标</w:t>
      </w:r>
      <w:r>
        <w:rPr>
          <w:rFonts w:hint="eastAsia" w:ascii="宋体" w:hAnsi="宋体" w:eastAsia="宋体" w:cs="宋体"/>
          <w:color w:val="auto"/>
          <w:kern w:val="0"/>
          <w:szCs w:val="21"/>
          <w:highlight w:val="none"/>
        </w:rPr>
        <w:t>牵头人名称</w:t>
      </w:r>
      <w:r>
        <w:rPr>
          <w:rFonts w:hint="eastAsia" w:ascii="宋体" w:hAnsi="宋体" w:eastAsia="宋体" w:cs="宋体"/>
          <w:color w:val="auto"/>
          <w:highlight w:val="none"/>
        </w:rPr>
        <w:t>）（盖单位公章）：</w:t>
      </w:r>
      <w:r>
        <w:rPr>
          <w:rFonts w:hint="eastAsia" w:ascii="宋体" w:hAnsi="宋体" w:eastAsia="宋体" w:cs="宋体"/>
          <w:color w:val="auto"/>
          <w:highlight w:val="none"/>
          <w:u w:val="single"/>
        </w:rPr>
        <w:t xml:space="preserve">                                    </w:t>
      </w:r>
    </w:p>
    <w:p w14:paraId="1C89DED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法定代表人（签字）：</w:t>
      </w:r>
      <w:r>
        <w:rPr>
          <w:rFonts w:hint="eastAsia" w:ascii="宋体" w:hAnsi="宋体" w:eastAsia="宋体" w:cs="宋体"/>
          <w:color w:val="auto"/>
          <w:highlight w:val="none"/>
          <w:u w:val="single"/>
        </w:rPr>
        <w:t xml:space="preserve">                                </w:t>
      </w:r>
    </w:p>
    <w:p w14:paraId="34036C4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法定代表人身份证号码：</w:t>
      </w:r>
      <w:r>
        <w:rPr>
          <w:rFonts w:hint="eastAsia" w:ascii="宋体" w:hAnsi="宋体" w:eastAsia="宋体" w:cs="宋体"/>
          <w:color w:val="auto"/>
          <w:highlight w:val="none"/>
          <w:u w:val="single"/>
        </w:rPr>
        <w:t xml:space="preserve">                                   </w:t>
      </w:r>
    </w:p>
    <w:p w14:paraId="49891CD8">
      <w:pPr>
        <w:pStyle w:val="11"/>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委托代理人（签字）：</w:t>
      </w:r>
      <w:r>
        <w:rPr>
          <w:rFonts w:hint="eastAsia" w:ascii="宋体" w:hAnsi="宋体" w:eastAsia="宋体" w:cs="宋体"/>
          <w:color w:val="auto"/>
          <w:highlight w:val="none"/>
          <w:u w:val="single"/>
        </w:rPr>
        <w:t xml:space="preserve">                                </w:t>
      </w:r>
    </w:p>
    <w:p w14:paraId="43E72C13">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委托代理人身份证号码：</w:t>
      </w:r>
      <w:r>
        <w:rPr>
          <w:rFonts w:hint="eastAsia" w:ascii="宋体" w:hAnsi="宋体" w:eastAsia="宋体" w:cs="宋体"/>
          <w:color w:val="auto"/>
          <w:highlight w:val="none"/>
          <w:u w:val="single"/>
        </w:rPr>
        <w:t xml:space="preserve">                                   </w:t>
      </w:r>
    </w:p>
    <w:p w14:paraId="31190D6A">
      <w:pPr>
        <w:pStyle w:val="11"/>
        <w:spacing w:line="360" w:lineRule="auto"/>
        <w:ind w:firstLine="420"/>
        <w:rPr>
          <w:rFonts w:hint="eastAsia" w:ascii="宋体" w:hAnsi="宋体" w:eastAsia="宋体" w:cs="宋体"/>
          <w:color w:val="auto"/>
          <w:highlight w:val="none"/>
          <w:u w:val="single"/>
        </w:rPr>
      </w:pPr>
    </w:p>
    <w:p w14:paraId="171F604F">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kern w:val="0"/>
          <w:szCs w:val="21"/>
          <w:highlight w:val="none"/>
        </w:rPr>
        <w:t>成员一名称：</w:t>
      </w:r>
      <w:r>
        <w:rPr>
          <w:rFonts w:hint="eastAsia" w:ascii="宋体" w:hAnsi="宋体" w:eastAsia="宋体" w:cs="宋体"/>
          <w:color w:val="auto"/>
          <w:highlight w:val="none"/>
        </w:rPr>
        <w:t>（盖单位公章）：</w:t>
      </w:r>
      <w:r>
        <w:rPr>
          <w:rFonts w:hint="eastAsia" w:ascii="宋体" w:hAnsi="宋体" w:eastAsia="宋体" w:cs="宋体"/>
          <w:color w:val="auto"/>
          <w:highlight w:val="none"/>
          <w:u w:val="single"/>
        </w:rPr>
        <w:t xml:space="preserve">                                    </w:t>
      </w:r>
    </w:p>
    <w:p w14:paraId="747C31BF">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法定代表人（签字）：</w:t>
      </w:r>
      <w:r>
        <w:rPr>
          <w:rFonts w:hint="eastAsia" w:ascii="宋体" w:hAnsi="宋体" w:eastAsia="宋体" w:cs="宋体"/>
          <w:color w:val="auto"/>
          <w:highlight w:val="none"/>
          <w:u w:val="single"/>
        </w:rPr>
        <w:t xml:space="preserve">                                </w:t>
      </w:r>
    </w:p>
    <w:p w14:paraId="329122DF">
      <w:pPr>
        <w:pStyle w:val="11"/>
        <w:spacing w:line="360" w:lineRule="auto"/>
        <w:ind w:firstLine="420"/>
        <w:rPr>
          <w:rFonts w:hint="eastAsia" w:ascii="宋体" w:hAnsi="宋体" w:eastAsia="宋体" w:cs="宋体"/>
          <w:color w:val="auto"/>
          <w:highlight w:val="none"/>
          <w:u w:val="single"/>
        </w:rPr>
      </w:pPr>
    </w:p>
    <w:p w14:paraId="1B35755E">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成员二名称：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（盖单位公章）</w:t>
      </w:r>
    </w:p>
    <w:p w14:paraId="51050AB7">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（签字）</w:t>
      </w:r>
    </w:p>
    <w:p w14:paraId="5B535EB6">
      <w:pPr>
        <w:pStyle w:val="11"/>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p>
    <w:p w14:paraId="3B4B12D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4FBC16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1.法定代表人和委托代理人必须在授权委托书上亲笔签名，不得使用印章、签名章或者其他电子制版签名代替，</w:t>
      </w:r>
      <w:r>
        <w:rPr>
          <w:rFonts w:hint="eastAsia" w:ascii="宋体" w:hAnsi="宋体" w:eastAsia="宋体" w:cs="宋体"/>
          <w:b/>
          <w:bCs/>
          <w:color w:val="auto"/>
          <w:szCs w:val="21"/>
          <w:highlight w:val="none"/>
        </w:rPr>
        <w:t>否则作无效投标处理</w:t>
      </w:r>
      <w:r>
        <w:rPr>
          <w:rFonts w:hint="eastAsia" w:ascii="宋体" w:hAnsi="宋体" w:eastAsia="宋体" w:cs="宋体"/>
          <w:color w:val="auto"/>
          <w:szCs w:val="21"/>
          <w:highlight w:val="none"/>
        </w:rPr>
        <w:t>；</w:t>
      </w:r>
    </w:p>
    <w:p w14:paraId="172D953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2.以联合体形式投标的，本授权委托书应由联合体牵头人的法定代表人按上述规定签署。</w:t>
      </w:r>
    </w:p>
    <w:p w14:paraId="24A176D6">
      <w:pPr>
        <w:snapToGrid w:val="0"/>
        <w:spacing w:before="50" w:after="120" w:after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0EBD5865">
      <w:pPr>
        <w:snapToGrid w:val="0"/>
        <w:spacing w:before="50" w:after="120" w:after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若为联合体投标须各方签字或盖章。</w:t>
      </w:r>
    </w:p>
    <w:p w14:paraId="6CB3E615">
      <w:pPr>
        <w:spacing w:line="360" w:lineRule="auto"/>
        <w:rPr>
          <w:rFonts w:hint="eastAsia" w:ascii="宋体" w:hAnsi="宋体" w:eastAsia="宋体" w:cs="宋体"/>
          <w:b/>
          <w:color w:val="auto"/>
          <w:sz w:val="24"/>
          <w:highlight w:val="none"/>
        </w:rPr>
      </w:pPr>
    </w:p>
    <w:p w14:paraId="441F7F9C">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w:t>
      </w:r>
    </w:p>
    <w:tbl>
      <w:tblPr>
        <w:tblStyle w:val="20"/>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7357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vAlign w:val="top"/>
          </w:tcPr>
          <w:p w14:paraId="3C4784CF">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highlight w:val="none"/>
              </w:rPr>
            </w:pPr>
          </w:p>
          <w:p w14:paraId="5C60476D">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全权代表身份证复印件粘帖处（正、反面）</w:t>
            </w:r>
          </w:p>
        </w:tc>
      </w:tr>
    </w:tbl>
    <w:p w14:paraId="045D4F73">
      <w:pPr>
        <w:snapToGrid w:val="0"/>
        <w:spacing w:before="50" w:after="120" w:afterLines="50" w:line="360" w:lineRule="auto"/>
        <w:jc w:val="left"/>
        <w:rPr>
          <w:rFonts w:hint="eastAsia" w:ascii="宋体" w:hAnsi="宋体" w:eastAsia="宋体" w:cs="宋体"/>
          <w:color w:val="auto"/>
          <w:szCs w:val="21"/>
          <w:highlight w:val="none"/>
        </w:rPr>
      </w:pPr>
    </w:p>
    <w:p w14:paraId="3A0D8134">
      <w:pPr>
        <w:snapToGrid w:val="0"/>
        <w:spacing w:before="120" w:beforeLines="50" w:after="50"/>
        <w:ind w:firstLine="566" w:firstLineChars="236"/>
        <w:jc w:val="center"/>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br w:type="page"/>
      </w:r>
    </w:p>
    <w:p w14:paraId="6FECED07">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四、商务条款偏离表</w:t>
      </w:r>
    </w:p>
    <w:p w14:paraId="797124F4">
      <w:pPr>
        <w:jc w:val="center"/>
        <w:rPr>
          <w:rFonts w:hint="eastAsia" w:ascii="宋体" w:hAnsi="宋体" w:eastAsia="宋体" w:cs="宋体"/>
          <w:b/>
          <w:color w:val="auto"/>
          <w:sz w:val="24"/>
          <w:szCs w:val="20"/>
          <w:highlight w:val="none"/>
          <w:lang w:eastAsia="zh-CN"/>
        </w:rPr>
      </w:pPr>
      <w:r>
        <w:rPr>
          <w:rFonts w:hint="eastAsia" w:ascii="宋体" w:hAnsi="宋体" w:eastAsia="宋体" w:cs="宋体"/>
          <w:color w:val="auto"/>
          <w:sz w:val="30"/>
          <w:szCs w:val="20"/>
          <w:highlight w:val="none"/>
          <w:lang w:eastAsia="zh-CN"/>
        </w:rPr>
        <w:t>（</w:t>
      </w:r>
      <w:r>
        <w:rPr>
          <w:rFonts w:hint="eastAsia" w:ascii="宋体" w:hAnsi="宋体" w:eastAsia="宋体" w:cs="宋体"/>
          <w:color w:val="auto"/>
          <w:sz w:val="30"/>
          <w:szCs w:val="20"/>
          <w:highlight w:val="none"/>
        </w:rPr>
        <w:t>注：按项目需求表具体项目修改</w:t>
      </w:r>
      <w:r>
        <w:rPr>
          <w:rFonts w:hint="eastAsia" w:ascii="宋体" w:hAnsi="宋体" w:eastAsia="宋体" w:cs="宋体"/>
          <w:color w:val="auto"/>
          <w:sz w:val="30"/>
          <w:szCs w:val="20"/>
          <w:highlight w:val="none"/>
          <w:lang w:eastAsia="zh-CN"/>
        </w:rPr>
        <w:t>）</w:t>
      </w:r>
    </w:p>
    <w:p w14:paraId="538B5E28">
      <w:pPr>
        <w:snapToGrid w:val="0"/>
        <w:spacing w:before="50"/>
        <w:jc w:val="left"/>
        <w:rPr>
          <w:rFonts w:hint="eastAsia" w:ascii="宋体" w:hAnsi="宋体" w:eastAsia="宋体" w:cs="宋体"/>
          <w:color w:val="auto"/>
          <w:sz w:val="24"/>
          <w:highlight w:val="none"/>
        </w:rPr>
      </w:pPr>
    </w:p>
    <w:p w14:paraId="6C19A4AE">
      <w:pPr>
        <w:pStyle w:val="11"/>
        <w:spacing w:line="360" w:lineRule="auto"/>
        <w:ind w:left="-424" w:leftChars="-202" w:firstLine="846"/>
        <w:rPr>
          <w:rFonts w:hint="eastAsia" w:ascii="宋体" w:hAnsi="宋体" w:eastAsia="宋体" w:cs="宋体"/>
          <w:color w:val="auto"/>
          <w:sz w:val="24"/>
          <w:szCs w:val="24"/>
          <w:highlight w:val="none"/>
        </w:rPr>
      </w:pPr>
      <w:r>
        <w:rPr>
          <w:rFonts w:hint="eastAsia" w:ascii="宋体" w:hAnsi="宋体" w:eastAsia="宋体" w:cs="宋体"/>
          <w:color w:val="auto"/>
          <w:highlight w:val="none"/>
        </w:rPr>
        <w:t>请逐条对应本项目招标文件第二章“服务需求一览表”中“商务条款”的要求，详细填写相应的具体内容。“偏离说明”一栏应当选择“正偏离”、“负偏离”或“无偏离”进行填写。</w:t>
      </w:r>
    </w:p>
    <w:tbl>
      <w:tblPr>
        <w:tblStyle w:val="2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7FBF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vAlign w:val="top"/>
          </w:tcPr>
          <w:p w14:paraId="5021DBA9">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vAlign w:val="top"/>
          </w:tcPr>
          <w:p w14:paraId="540854D9">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vAlign w:val="top"/>
          </w:tcPr>
          <w:p w14:paraId="2403CC94">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vAlign w:val="top"/>
          </w:tcPr>
          <w:p w14:paraId="7108CBE2">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67F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vAlign w:val="top"/>
          </w:tcPr>
          <w:p w14:paraId="74E932EE">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vAlign w:val="top"/>
          </w:tcPr>
          <w:p w14:paraId="41AAC23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vAlign w:val="top"/>
          </w:tcPr>
          <w:p w14:paraId="27526CD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vAlign w:val="top"/>
          </w:tcPr>
          <w:p w14:paraId="5A923472">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03E7AB79">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r>
      <w:tr w14:paraId="2285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14:paraId="483E10EB">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71A1F2C4">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EF0250A">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1C72760A">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07D4CB1">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2AF858FD">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7C53623E">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r>
      <w:tr w14:paraId="62CB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14:paraId="2B99EC33">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57255298">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0CF6E4">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1B4B5A62">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E3A6413">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2F712A8C">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618C2885">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r>
      <w:tr w14:paraId="5F35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vAlign w:val="top"/>
          </w:tcPr>
          <w:p w14:paraId="25A89818">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051420AC">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vAlign w:val="top"/>
          </w:tcPr>
          <w:p w14:paraId="45061CE2">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vAlign w:val="top"/>
          </w:tcPr>
          <w:p w14:paraId="4D25180C">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260601BE">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r>
      <w:tr w14:paraId="18F4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vAlign w:val="top"/>
          </w:tcPr>
          <w:p w14:paraId="015C5252">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vAlign w:val="top"/>
          </w:tcPr>
          <w:p w14:paraId="0A02210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vAlign w:val="top"/>
          </w:tcPr>
          <w:p w14:paraId="6D26D1FC">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vAlign w:val="top"/>
          </w:tcPr>
          <w:p w14:paraId="77324256">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04EF39FA">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r>
      <w:tr w14:paraId="3697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14:paraId="3DFDB63D">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73F5D505">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BA8FE53">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3C6F9DF5">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1CBC64">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45772483">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10266064">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r>
      <w:tr w14:paraId="2549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14:paraId="3D71EFBE">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4D6412B5">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02D1513">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2D5C1407">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FD51B45">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7A0410BD">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7E1F40D6">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r>
      <w:tr w14:paraId="1C58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vAlign w:val="top"/>
          </w:tcPr>
          <w:p w14:paraId="789754B6">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51485CE1">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vAlign w:val="top"/>
          </w:tcPr>
          <w:p w14:paraId="0EFB38DA">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vAlign w:val="top"/>
          </w:tcPr>
          <w:p w14:paraId="6982A06B">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75595CCD">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r>
      <w:tr w14:paraId="46A8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vAlign w:val="top"/>
          </w:tcPr>
          <w:p w14:paraId="3DDBC4FF">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vAlign w:val="top"/>
          </w:tcPr>
          <w:p w14:paraId="3B05100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vAlign w:val="top"/>
          </w:tcPr>
          <w:p w14:paraId="1444137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tc>
        <w:tc>
          <w:tcPr>
            <w:tcW w:w="2516" w:type="dxa"/>
            <w:tcBorders>
              <w:top w:val="single" w:color="auto" w:sz="4" w:space="0"/>
              <w:left w:val="single" w:color="auto" w:sz="4" w:space="0"/>
              <w:right w:val="single" w:color="auto" w:sz="4" w:space="0"/>
            </w:tcBorders>
            <w:vAlign w:val="top"/>
          </w:tcPr>
          <w:p w14:paraId="716C4876">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60876091">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r>
      <w:tr w14:paraId="42D4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14:paraId="6905F270">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30FF495D">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1A3C0AF">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459BCF91">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9FFB3AE">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004560C2">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72BFD86D">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r>
      <w:tr w14:paraId="1A09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14:paraId="3DB1763A">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0525D0FE">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3A25120">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49D905FE">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AF6240E">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c>
          <w:tcPr>
            <w:tcW w:w="2516" w:type="dxa"/>
            <w:tcBorders>
              <w:left w:val="single" w:color="auto" w:sz="4" w:space="0"/>
              <w:right w:val="single" w:color="auto" w:sz="4" w:space="0"/>
            </w:tcBorders>
            <w:vAlign w:val="top"/>
          </w:tcPr>
          <w:p w14:paraId="4489A14D">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6C8B772A">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r>
      <w:tr w14:paraId="2A70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vAlign w:val="top"/>
          </w:tcPr>
          <w:p w14:paraId="1AA908BA">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1FC5BBC1">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vAlign w:val="top"/>
          </w:tcPr>
          <w:p w14:paraId="25D694D3">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516" w:type="dxa"/>
            <w:tcBorders>
              <w:left w:val="single" w:color="auto" w:sz="4" w:space="0"/>
              <w:bottom w:val="single" w:color="auto" w:sz="4" w:space="0"/>
              <w:right w:val="single" w:color="auto" w:sz="4" w:space="0"/>
            </w:tcBorders>
            <w:vAlign w:val="top"/>
          </w:tcPr>
          <w:p w14:paraId="29A7B831">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p w14:paraId="0C3C9F8C">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p>
        </w:tc>
      </w:tr>
      <w:tr w14:paraId="4637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vAlign w:val="top"/>
          </w:tcPr>
          <w:p w14:paraId="699E93D6">
            <w:pPr>
              <w:keepNext w:val="0"/>
              <w:keepLines w:val="0"/>
              <w:suppressLineNumbers w:val="0"/>
              <w:spacing w:before="0" w:beforeAutospacing="0" w:after="0" w:afterAutospacing="0" w:line="34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bl>
    <w:p w14:paraId="0F08E394">
      <w:pPr>
        <w:pStyle w:val="11"/>
        <w:spacing w:line="360" w:lineRule="auto"/>
        <w:ind w:left="-708" w:leftChars="-337"/>
        <w:rPr>
          <w:rFonts w:hint="eastAsia" w:ascii="宋体" w:hAnsi="宋体" w:eastAsia="宋体" w:cs="宋体"/>
          <w:color w:val="auto"/>
          <w:highlight w:val="none"/>
        </w:rPr>
      </w:pPr>
    </w:p>
    <w:p w14:paraId="2A680863">
      <w:pPr>
        <w:pStyle w:val="11"/>
        <w:spacing w:line="360" w:lineRule="auto"/>
        <w:ind w:left="-708" w:leftChars="-337"/>
        <w:rPr>
          <w:rFonts w:hint="eastAsia" w:ascii="宋体" w:hAnsi="宋体" w:eastAsia="宋体" w:cs="宋体"/>
          <w:color w:val="auto"/>
          <w:highlight w:val="none"/>
        </w:rPr>
      </w:pPr>
      <w:r>
        <w:rPr>
          <w:rFonts w:hint="eastAsia" w:ascii="宋体" w:hAnsi="宋体" w:eastAsia="宋体" w:cs="宋体"/>
          <w:color w:val="auto"/>
          <w:highlight w:val="none"/>
        </w:rPr>
        <w:t>注：</w:t>
      </w:r>
    </w:p>
    <w:p w14:paraId="226C732E">
      <w:pPr>
        <w:pStyle w:val="11"/>
        <w:spacing w:line="360" w:lineRule="auto"/>
        <w:ind w:left="-708" w:leftChars="-337"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1.表格内容均需按要求填写并盖章，不得留空。</w:t>
      </w:r>
    </w:p>
    <w:p w14:paraId="7F3F1504">
      <w:pPr>
        <w:pStyle w:val="11"/>
        <w:spacing w:line="360" w:lineRule="auto"/>
        <w:ind w:left="-603" w:leftChars="-287" w:firstLine="315" w:firstLineChars="150"/>
        <w:rPr>
          <w:rFonts w:hint="eastAsia" w:ascii="宋体" w:hAnsi="宋体" w:eastAsia="宋体" w:cs="宋体"/>
          <w:color w:val="auto"/>
          <w:highlight w:val="none"/>
        </w:rPr>
      </w:pPr>
      <w:r>
        <w:rPr>
          <w:rFonts w:hint="eastAsia" w:hAnsi="宋体" w:cs="宋体"/>
          <w:color w:val="auto"/>
          <w:highlight w:val="none"/>
          <w:lang w:val="en-US" w:eastAsia="zh-CN"/>
        </w:rPr>
        <w:t>2</w:t>
      </w:r>
      <w:r>
        <w:rPr>
          <w:rFonts w:hint="eastAsia" w:ascii="宋体" w:hAnsi="宋体" w:eastAsia="宋体" w:cs="宋体"/>
          <w:color w:val="auto"/>
          <w:highlight w:val="none"/>
        </w:rPr>
        <w:t>.当投标文件的商务内容低于招标文件要求时，投标人应当如实写明“负偏离”，否则视为虚假应标。</w:t>
      </w:r>
    </w:p>
    <w:p w14:paraId="17A04DC8">
      <w:pPr>
        <w:pStyle w:val="11"/>
        <w:spacing w:line="360" w:lineRule="auto"/>
        <w:ind w:left="-708" w:leftChars="-337" w:firstLine="420" w:firstLineChars="200"/>
        <w:rPr>
          <w:rFonts w:hint="eastAsia" w:ascii="宋体" w:hAnsi="宋体" w:eastAsia="宋体" w:cs="宋体"/>
          <w:color w:val="auto"/>
          <w:highlight w:val="none"/>
        </w:rPr>
      </w:pPr>
      <w:r>
        <w:rPr>
          <w:rFonts w:hint="eastAsia" w:hAnsi="宋体" w:cs="宋体"/>
          <w:color w:val="auto"/>
          <w:szCs w:val="21"/>
          <w:highlight w:val="none"/>
          <w:lang w:val="en-US" w:eastAsia="zh-CN"/>
        </w:rPr>
        <w:t>3</w:t>
      </w:r>
      <w:r>
        <w:rPr>
          <w:rFonts w:hint="eastAsia" w:ascii="宋体" w:hAnsi="宋体" w:eastAsia="宋体" w:cs="宋体"/>
          <w:color w:val="auto"/>
          <w:szCs w:val="21"/>
          <w:highlight w:val="none"/>
        </w:rPr>
        <w:t>.采购需求中带“▲”及“★”的条款，也要分别在本表“投标文件的商务需求”、“投标文件承诺的商务条款”中标记。</w:t>
      </w:r>
    </w:p>
    <w:p w14:paraId="0B53E3D3">
      <w:pPr>
        <w:snapToGrid w:val="0"/>
        <w:spacing w:before="50" w:after="50"/>
        <w:rPr>
          <w:rFonts w:hint="eastAsia" w:ascii="宋体" w:hAnsi="宋体" w:eastAsia="宋体" w:cs="宋体"/>
          <w:color w:val="auto"/>
          <w:sz w:val="24"/>
          <w:highlight w:val="none"/>
        </w:rPr>
      </w:pPr>
    </w:p>
    <w:p w14:paraId="182A27DA">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1A00B875">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45396C2">
      <w:pPr>
        <w:widowControl/>
        <w:jc w:val="left"/>
        <w:rPr>
          <w:rFonts w:hint="eastAsia" w:ascii="宋体" w:hAnsi="宋体" w:eastAsia="宋体" w:cs="宋体"/>
          <w:color w:val="auto"/>
          <w:szCs w:val="21"/>
          <w:highlight w:val="none"/>
        </w:rPr>
        <w:sectPr>
          <w:pgSz w:w="11906" w:h="16838"/>
          <w:pgMar w:top="1440" w:right="1797" w:bottom="1440" w:left="1797" w:header="851" w:footer="992" w:gutter="0"/>
          <w:cols w:space="720" w:num="1"/>
        </w:sectPr>
      </w:pPr>
    </w:p>
    <w:p w14:paraId="4BC3B823">
      <w:pPr>
        <w:snapToGrid w:val="0"/>
        <w:spacing w:before="165" w:beforeLines="50" w:after="50"/>
        <w:ind w:firstLine="602" w:firstLineChars="2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五、投标人情况介绍</w:t>
      </w:r>
    </w:p>
    <w:p w14:paraId="63587439">
      <w:pPr>
        <w:spacing w:line="360" w:lineRule="auto"/>
        <w:ind w:firstLine="4048" w:firstLineChars="1687"/>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（格式自拟）</w:t>
      </w:r>
    </w:p>
    <w:p w14:paraId="3ABBEC36">
      <w:pPr>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A6DAB2E">
      <w:pPr>
        <w:snapToGrid w:val="0"/>
        <w:spacing w:line="360" w:lineRule="auto"/>
        <w:ind w:firstLine="4935" w:firstLineChars="2350"/>
        <w:rPr>
          <w:rFonts w:hint="eastAsia" w:ascii="宋体" w:hAnsi="宋体" w:eastAsia="宋体" w:cs="宋体"/>
          <w:color w:val="auto"/>
          <w:szCs w:val="21"/>
          <w:highlight w:val="none"/>
        </w:rPr>
      </w:pPr>
    </w:p>
    <w:p w14:paraId="3D959CA1">
      <w:pPr>
        <w:snapToGrid w:val="0"/>
        <w:spacing w:line="360" w:lineRule="auto"/>
        <w:ind w:firstLine="4935" w:firstLineChars="2350"/>
        <w:rPr>
          <w:rFonts w:hint="eastAsia" w:ascii="宋体" w:hAnsi="宋体" w:eastAsia="宋体" w:cs="宋体"/>
          <w:color w:val="auto"/>
          <w:szCs w:val="21"/>
          <w:highlight w:val="none"/>
        </w:rPr>
      </w:pPr>
    </w:p>
    <w:p w14:paraId="7ED82E46">
      <w:pPr>
        <w:snapToGrid w:val="0"/>
        <w:spacing w:line="360" w:lineRule="auto"/>
        <w:ind w:firstLine="4935" w:firstLineChars="2350"/>
        <w:rPr>
          <w:rFonts w:hint="eastAsia" w:ascii="宋体" w:hAnsi="宋体" w:eastAsia="宋体" w:cs="宋体"/>
          <w:color w:val="auto"/>
          <w:szCs w:val="21"/>
          <w:highlight w:val="none"/>
        </w:rPr>
      </w:pPr>
    </w:p>
    <w:p w14:paraId="7FB8497C">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5ACB0CF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6E2C57B">
      <w:pPr>
        <w:snapToGrid w:val="0"/>
        <w:spacing w:before="165" w:beforeLines="50" w:after="50"/>
        <w:ind w:firstLine="602" w:firstLineChars="200"/>
        <w:jc w:val="center"/>
        <w:rPr>
          <w:rFonts w:hint="eastAsia" w:ascii="宋体" w:hAnsi="宋体" w:eastAsia="宋体" w:cs="宋体"/>
          <w:b/>
          <w:bCs/>
          <w:color w:val="auto"/>
          <w:sz w:val="30"/>
          <w:szCs w:val="30"/>
          <w:highlight w:val="none"/>
        </w:rPr>
      </w:pPr>
    </w:p>
    <w:p w14:paraId="3AF89F16">
      <w:pPr>
        <w:widowControl/>
        <w:jc w:val="left"/>
        <w:rPr>
          <w:rFonts w:hint="eastAsia" w:ascii="宋体" w:hAnsi="宋体" w:eastAsia="宋体" w:cs="宋体"/>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78C15633">
      <w:pPr>
        <w:snapToGrid w:val="0"/>
        <w:spacing w:before="165" w:beforeLines="50" w:after="50"/>
        <w:ind w:firstLine="602" w:firstLineChars="2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六、投标人类似的业绩证明文件（如有要求）</w:t>
      </w:r>
    </w:p>
    <w:p w14:paraId="4D124F1F">
      <w:pPr>
        <w:pStyle w:val="16"/>
        <w:snapToGrid w:val="0"/>
        <w:ind w:left="480" w:hanging="480"/>
        <w:rPr>
          <w:rFonts w:hint="eastAsia" w:ascii="宋体" w:hAnsi="宋体" w:eastAsia="宋体" w:cs="宋体"/>
          <w:color w:val="auto"/>
          <w:sz w:val="24"/>
          <w:highlight w:val="none"/>
        </w:rPr>
      </w:pPr>
    </w:p>
    <w:p w14:paraId="7B8937C3">
      <w:pPr>
        <w:pStyle w:val="16"/>
        <w:snapToGrid w:val="0"/>
        <w:ind w:left="480" w:hanging="480"/>
        <w:rPr>
          <w:rFonts w:hint="eastAsia" w:ascii="宋体" w:hAnsi="宋体" w:eastAsia="宋体" w:cs="宋体"/>
          <w:color w:val="auto"/>
          <w:sz w:val="24"/>
          <w:highlight w:val="none"/>
        </w:rPr>
      </w:pPr>
    </w:p>
    <w:p w14:paraId="401A2B17">
      <w:pPr>
        <w:pStyle w:val="16"/>
        <w:snapToGrid w:val="0"/>
        <w:ind w:left="480" w:hanging="480"/>
        <w:rPr>
          <w:rFonts w:hint="eastAsia" w:ascii="宋体" w:hAnsi="宋体" w:eastAsia="宋体" w:cs="宋体"/>
          <w:color w:val="auto"/>
          <w:sz w:val="24"/>
          <w:highlight w:val="none"/>
        </w:rPr>
      </w:pPr>
    </w:p>
    <w:p w14:paraId="03BF17D4">
      <w:pPr>
        <w:autoSpaceDE w:val="0"/>
        <w:autoSpaceDN w:val="0"/>
        <w:spacing w:line="360" w:lineRule="auto"/>
        <w:ind w:firstLine="120"/>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附表 </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相关项目业绩一览表（投标人同类项目合同复印件、用户验收报告、用户评价意见格式自拟）</w:t>
      </w:r>
    </w:p>
    <w:tbl>
      <w:tblPr>
        <w:tblStyle w:val="20"/>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4940B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647C7AF9">
            <w:pPr>
              <w:keepNext w:val="0"/>
              <w:keepLines w:val="0"/>
              <w:suppressLineNumbers w:val="0"/>
              <w:autoSpaceDE w:val="0"/>
              <w:autoSpaceDN w:val="0"/>
              <w:snapToGrid/>
              <w:spacing w:before="0" w:beforeAutospacing="0" w:after="0" w:afterAutospacing="0" w:line="360" w:lineRule="auto"/>
              <w:ind w:left="0" w:right="0" w:firstLine="12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701FF1E8">
            <w:pPr>
              <w:keepNext w:val="0"/>
              <w:keepLines w:val="0"/>
              <w:suppressLineNumbers w:val="0"/>
              <w:autoSpaceDE w:val="0"/>
              <w:autoSpaceDN w:val="0"/>
              <w:snapToGrid/>
              <w:spacing w:before="0" w:beforeAutospacing="0" w:after="0" w:afterAutospacing="0" w:line="360" w:lineRule="auto"/>
              <w:ind w:left="0" w:right="0" w:firstLine="12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07DCFAF6">
            <w:pPr>
              <w:keepNext w:val="0"/>
              <w:keepLines w:val="0"/>
              <w:suppressLineNumbers w:val="0"/>
              <w:autoSpaceDE w:val="0"/>
              <w:autoSpaceDN w:val="0"/>
              <w:snapToGrid/>
              <w:spacing w:before="0" w:beforeAutospacing="0" w:after="0" w:afterAutospacing="0" w:line="360" w:lineRule="auto"/>
              <w:ind w:left="0" w:right="0" w:firstLine="12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w:t>
            </w:r>
          </w:p>
          <w:p w14:paraId="74112BE1">
            <w:pPr>
              <w:keepNext w:val="0"/>
              <w:keepLines w:val="0"/>
              <w:suppressLineNumbers w:val="0"/>
              <w:autoSpaceDE w:val="0"/>
              <w:autoSpaceDN w:val="0"/>
              <w:snapToGrid/>
              <w:spacing w:before="0" w:beforeAutospacing="0" w:after="0" w:afterAutospacing="0" w:line="360" w:lineRule="auto"/>
              <w:ind w:left="0" w:right="0" w:firstLine="12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金额</w:t>
            </w:r>
          </w:p>
          <w:p w14:paraId="08A55077">
            <w:pPr>
              <w:keepNext w:val="0"/>
              <w:keepLines w:val="0"/>
              <w:suppressLineNumbers w:val="0"/>
              <w:autoSpaceDE w:val="0"/>
              <w:autoSpaceDN w:val="0"/>
              <w:snapToGrid/>
              <w:spacing w:before="0" w:beforeAutospacing="0" w:after="0" w:afterAutospacing="0" w:line="360" w:lineRule="auto"/>
              <w:ind w:left="0" w:right="0" w:firstLine="12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72A0CDF7">
            <w:pPr>
              <w:keepNext w:val="0"/>
              <w:keepLines w:val="0"/>
              <w:suppressLineNumbers w:val="0"/>
              <w:autoSpaceDE w:val="0"/>
              <w:autoSpaceDN w:val="0"/>
              <w:snapToGrid/>
              <w:spacing w:before="0" w:beforeAutospacing="0" w:after="0" w:afterAutospacing="0" w:line="360" w:lineRule="auto"/>
              <w:ind w:left="0" w:right="0" w:firstLine="12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1BF74C18">
            <w:pPr>
              <w:keepNext w:val="0"/>
              <w:keepLines w:val="0"/>
              <w:suppressLineNumbers w:val="0"/>
              <w:autoSpaceDE w:val="0"/>
              <w:autoSpaceDN w:val="0"/>
              <w:snapToGrid/>
              <w:spacing w:before="0" w:beforeAutospacing="0" w:after="0" w:afterAutospacing="0" w:line="360" w:lineRule="auto"/>
              <w:ind w:left="0" w:right="0" w:firstLine="12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采购人联系人及</w:t>
            </w:r>
          </w:p>
          <w:p w14:paraId="7B1779D9">
            <w:pPr>
              <w:keepNext w:val="0"/>
              <w:keepLines w:val="0"/>
              <w:suppressLineNumbers w:val="0"/>
              <w:autoSpaceDE w:val="0"/>
              <w:autoSpaceDN w:val="0"/>
              <w:snapToGrid/>
              <w:spacing w:before="0" w:beforeAutospacing="0" w:after="0" w:afterAutospacing="0" w:line="360" w:lineRule="auto"/>
              <w:ind w:left="0" w:right="0" w:firstLine="12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19FA5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61"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2D253131">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38E66C93">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1DFC2DDB">
            <w:pPr>
              <w:keepNext w:val="0"/>
              <w:keepLines w:val="0"/>
              <w:widowControl/>
              <w:suppressLineNumbers w:val="0"/>
              <w:autoSpaceDE w:val="0"/>
              <w:autoSpaceDN w:val="0"/>
              <w:spacing w:before="0" w:beforeAutospacing="0" w:after="0" w:afterAutospacing="0" w:line="360" w:lineRule="auto"/>
              <w:ind w:left="0" w:right="0" w:firstLine="120"/>
              <w:jc w:val="left"/>
              <w:rPr>
                <w:rFonts w:hint="default" w:ascii="宋体" w:hAnsi="宋体" w:eastAsia="宋体" w:cs="宋体"/>
                <w:b/>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87C0CDB">
            <w:pPr>
              <w:keepNext w:val="0"/>
              <w:keepLines w:val="0"/>
              <w:suppressLineNumbers w:val="0"/>
              <w:autoSpaceDE w:val="0"/>
              <w:autoSpaceDN w:val="0"/>
              <w:snapToGrid/>
              <w:spacing w:before="0" w:beforeAutospacing="0" w:after="0" w:afterAutospacing="0" w:line="360" w:lineRule="auto"/>
              <w:ind w:left="0" w:right="0" w:firstLine="120"/>
              <w:jc w:val="left"/>
              <w:rPr>
                <w:rFonts w:hint="default" w:ascii="宋体" w:hAnsi="宋体" w:eastAsia="宋体" w:cs="宋体"/>
                <w:b/>
                <w:color w:val="auto"/>
                <w:sz w:val="24"/>
                <w:highlight w:val="none"/>
              </w:rPr>
            </w:pPr>
            <w:r>
              <w:rPr>
                <w:rFonts w:hint="eastAsia" w:ascii="宋体" w:hAnsi="宋体" w:eastAsia="宋体" w:cs="宋体"/>
                <w:b/>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72E21070">
            <w:pPr>
              <w:keepNext w:val="0"/>
              <w:keepLines w:val="0"/>
              <w:suppressLineNumbers w:val="0"/>
              <w:autoSpaceDE w:val="0"/>
              <w:autoSpaceDN w:val="0"/>
              <w:snapToGrid/>
              <w:spacing w:before="0" w:beforeAutospacing="0" w:after="0" w:afterAutospacing="0" w:line="360" w:lineRule="auto"/>
              <w:ind w:left="0" w:right="0" w:firstLine="120"/>
              <w:jc w:val="left"/>
              <w:rPr>
                <w:rFonts w:hint="default" w:ascii="宋体" w:hAnsi="宋体" w:eastAsia="宋体" w:cs="宋体"/>
                <w:b/>
                <w:color w:val="auto"/>
                <w:sz w:val="24"/>
                <w:highlight w:val="none"/>
              </w:rPr>
            </w:pPr>
            <w:r>
              <w:rPr>
                <w:rFonts w:hint="eastAsia" w:ascii="宋体" w:hAnsi="宋体" w:eastAsia="宋体" w:cs="宋体"/>
                <w:b/>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2821F4CE">
            <w:pPr>
              <w:keepNext w:val="0"/>
              <w:keepLines w:val="0"/>
              <w:suppressLineNumbers w:val="0"/>
              <w:autoSpaceDE w:val="0"/>
              <w:autoSpaceDN w:val="0"/>
              <w:snapToGrid/>
              <w:spacing w:before="0" w:beforeAutospacing="0" w:after="0" w:afterAutospacing="0" w:line="360" w:lineRule="auto"/>
              <w:ind w:left="0" w:right="0" w:firstLine="120"/>
              <w:jc w:val="left"/>
              <w:rPr>
                <w:rFonts w:hint="default" w:ascii="宋体" w:hAnsi="宋体" w:eastAsia="宋体" w:cs="宋体"/>
                <w:b/>
                <w:color w:val="auto"/>
                <w:sz w:val="24"/>
                <w:highlight w:val="none"/>
              </w:rPr>
            </w:pPr>
            <w:r>
              <w:rPr>
                <w:rFonts w:hint="eastAsia" w:ascii="宋体" w:hAnsi="宋体" w:eastAsia="宋体" w:cs="宋体"/>
                <w:b/>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2DD93F0B">
            <w:pPr>
              <w:keepNext w:val="0"/>
              <w:keepLines w:val="0"/>
              <w:widowControl/>
              <w:suppressLineNumbers w:val="0"/>
              <w:autoSpaceDE w:val="0"/>
              <w:autoSpaceDN w:val="0"/>
              <w:spacing w:before="0" w:beforeAutospacing="0" w:after="0" w:afterAutospacing="0" w:line="360" w:lineRule="auto"/>
              <w:ind w:left="0" w:right="0" w:firstLine="120"/>
              <w:jc w:val="left"/>
              <w:rPr>
                <w:rFonts w:hint="default" w:ascii="宋体" w:hAnsi="宋体" w:eastAsia="宋体" w:cs="宋体"/>
                <w:b/>
                <w:color w:val="auto"/>
                <w:sz w:val="24"/>
                <w:highlight w:val="none"/>
              </w:rPr>
            </w:pPr>
          </w:p>
        </w:tc>
      </w:tr>
      <w:tr w14:paraId="73BAAD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vAlign w:val="top"/>
          </w:tcPr>
          <w:p w14:paraId="68D6F8D4">
            <w:pPr>
              <w:keepNext w:val="0"/>
              <w:keepLines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14:paraId="35B4178F">
            <w:pPr>
              <w:keepNext w:val="0"/>
              <w:keepLines w:val="0"/>
              <w:suppressLineNumbers w:val="0"/>
              <w:snapToGrid w:val="0"/>
              <w:spacing w:before="0" w:beforeAutospacing="0" w:after="0" w:afterAutospacing="0" w:line="240" w:lineRule="exact"/>
              <w:ind w:left="0" w:right="0"/>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vAlign w:val="top"/>
          </w:tcPr>
          <w:p w14:paraId="183AE6E6">
            <w:pPr>
              <w:keepNext w:val="0"/>
              <w:keepLines w:val="0"/>
              <w:suppressLineNumbers w:val="0"/>
              <w:autoSpaceDE w:val="0"/>
              <w:autoSpaceDN w:val="0"/>
              <w:snapToGrid/>
              <w:spacing w:before="0" w:beforeAutospacing="0" w:after="0" w:afterAutospacing="0" w:line="360" w:lineRule="auto"/>
              <w:ind w:left="0" w:right="0" w:firstLine="120"/>
              <w:jc w:val="left"/>
              <w:rPr>
                <w:rFonts w:hint="eastAsia" w:ascii="宋体" w:hAnsi="宋体" w:eastAsia="宋体" w:cs="宋体"/>
                <w:b/>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3531C8A8">
            <w:pPr>
              <w:keepNext w:val="0"/>
              <w:keepLines w:val="0"/>
              <w:suppressLineNumbers w:val="0"/>
              <w:autoSpaceDE w:val="0"/>
              <w:autoSpaceDN w:val="0"/>
              <w:snapToGrid/>
              <w:spacing w:before="0" w:beforeAutospacing="0" w:after="0" w:afterAutospacing="0" w:line="360" w:lineRule="auto"/>
              <w:ind w:left="0" w:right="0" w:firstLine="120"/>
              <w:jc w:val="left"/>
              <w:rPr>
                <w:rFonts w:hint="eastAsia" w:ascii="宋体" w:hAnsi="宋体" w:eastAsia="宋体" w:cs="宋体"/>
                <w:b/>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3EC43E79">
            <w:pPr>
              <w:keepNext w:val="0"/>
              <w:keepLines w:val="0"/>
              <w:suppressLineNumbers w:val="0"/>
              <w:autoSpaceDE w:val="0"/>
              <w:autoSpaceDN w:val="0"/>
              <w:snapToGrid/>
              <w:spacing w:before="0" w:beforeAutospacing="0" w:after="0" w:afterAutospacing="0" w:line="360" w:lineRule="auto"/>
              <w:ind w:left="0" w:right="0" w:firstLine="120"/>
              <w:jc w:val="left"/>
              <w:rPr>
                <w:rFonts w:hint="eastAsia" w:ascii="宋体" w:hAnsi="宋体" w:eastAsia="宋体" w:cs="宋体"/>
                <w:b/>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637DB5D0">
            <w:pPr>
              <w:keepNext w:val="0"/>
              <w:keepLines w:val="0"/>
              <w:suppressLineNumbers w:val="0"/>
              <w:autoSpaceDE w:val="0"/>
              <w:autoSpaceDN w:val="0"/>
              <w:snapToGrid/>
              <w:spacing w:before="0" w:beforeAutospacing="0" w:after="0" w:afterAutospacing="0" w:line="360" w:lineRule="auto"/>
              <w:ind w:left="0" w:right="0" w:firstLine="120"/>
              <w:jc w:val="left"/>
              <w:rPr>
                <w:rFonts w:hint="eastAsia" w:ascii="宋体" w:hAnsi="宋体" w:eastAsia="宋体" w:cs="宋体"/>
                <w:b/>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top"/>
          </w:tcPr>
          <w:p w14:paraId="148D8284">
            <w:pPr>
              <w:keepNext w:val="0"/>
              <w:keepLines w:val="0"/>
              <w:suppressLineNumbers w:val="0"/>
              <w:autoSpaceDE w:val="0"/>
              <w:autoSpaceDN w:val="0"/>
              <w:snapToGrid/>
              <w:spacing w:before="0" w:beforeAutospacing="0" w:after="0" w:afterAutospacing="0" w:line="360" w:lineRule="auto"/>
              <w:ind w:left="0" w:right="0" w:firstLine="120"/>
              <w:jc w:val="left"/>
              <w:rPr>
                <w:rFonts w:hint="eastAsia" w:ascii="宋体" w:hAnsi="宋体" w:eastAsia="宋体" w:cs="宋体"/>
                <w:b/>
                <w:color w:val="auto"/>
                <w:sz w:val="24"/>
                <w:highlight w:val="none"/>
              </w:rPr>
            </w:pPr>
          </w:p>
        </w:tc>
      </w:tr>
      <w:tr w14:paraId="15EE29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vAlign w:val="top"/>
          </w:tcPr>
          <w:p w14:paraId="4E2A4CF9">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14:paraId="6629AA22">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vAlign w:val="top"/>
          </w:tcPr>
          <w:p w14:paraId="00635461">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4C9953B2">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0068BD93">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0DBD2592">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top"/>
          </w:tcPr>
          <w:p w14:paraId="36AC360F">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r>
      <w:tr w14:paraId="16352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vAlign w:val="top"/>
          </w:tcPr>
          <w:p w14:paraId="17381DD9">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14:paraId="4012AF02">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vAlign w:val="top"/>
          </w:tcPr>
          <w:p w14:paraId="12EE72C5">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1312C726">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244667EE">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7C601219">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top"/>
          </w:tcPr>
          <w:p w14:paraId="393E1C58">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r>
      <w:tr w14:paraId="4EBC9E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vAlign w:val="top"/>
          </w:tcPr>
          <w:p w14:paraId="5F46128C">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14:paraId="2C91C309">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vAlign w:val="top"/>
          </w:tcPr>
          <w:p w14:paraId="3144CA16">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4D35574B">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6D212100">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1AB30603">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top"/>
          </w:tcPr>
          <w:p w14:paraId="24226436">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r>
      <w:tr w14:paraId="226E8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vAlign w:val="top"/>
          </w:tcPr>
          <w:p w14:paraId="6D366935">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14:paraId="0EE770C7">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vAlign w:val="top"/>
          </w:tcPr>
          <w:p w14:paraId="6FD9C213">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62A695ED">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271BD534">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00775D36">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top"/>
          </w:tcPr>
          <w:p w14:paraId="0FB0C40A">
            <w:pPr>
              <w:keepNext w:val="0"/>
              <w:keepLines w:val="0"/>
              <w:suppressLineNumbers w:val="0"/>
              <w:snapToGrid w:val="0"/>
              <w:spacing w:before="50" w:beforeAutospacing="0" w:after="165" w:afterLines="50" w:afterAutospacing="0" w:line="400" w:lineRule="exact"/>
              <w:ind w:left="0" w:right="0"/>
              <w:jc w:val="left"/>
              <w:rPr>
                <w:rFonts w:hint="eastAsia" w:ascii="宋体" w:hAnsi="宋体" w:eastAsia="宋体" w:cs="宋体"/>
                <w:color w:val="auto"/>
                <w:sz w:val="24"/>
                <w:highlight w:val="none"/>
              </w:rPr>
            </w:pPr>
          </w:p>
        </w:tc>
      </w:tr>
    </w:tbl>
    <w:p w14:paraId="01C1B6A7">
      <w:pPr>
        <w:pStyle w:val="11"/>
        <w:spacing w:line="360" w:lineRule="auto"/>
        <w:ind w:left="72"/>
        <w:rPr>
          <w:rFonts w:hint="eastAsia" w:ascii="宋体" w:hAnsi="宋体" w:eastAsia="宋体" w:cs="宋体"/>
          <w:color w:val="auto"/>
          <w:highlight w:val="none"/>
        </w:rPr>
      </w:pPr>
      <w:r>
        <w:rPr>
          <w:rFonts w:hint="eastAsia" w:ascii="宋体" w:hAnsi="宋体" w:eastAsia="宋体" w:cs="宋体"/>
          <w:color w:val="auto"/>
          <w:highlight w:val="none"/>
        </w:rPr>
        <w:t>注：投标人可按上述的格式自行编制，须随表提交相应的合同复印件和用户单位验收证明并注明所在投标人商务技术文件页码。</w:t>
      </w:r>
    </w:p>
    <w:p w14:paraId="168D1D16">
      <w:pPr>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0551E8A0">
      <w:pPr>
        <w:snapToGrid w:val="0"/>
        <w:spacing w:line="360" w:lineRule="auto"/>
        <w:ind w:firstLine="4935" w:firstLineChars="2350"/>
        <w:rPr>
          <w:rFonts w:hint="eastAsia" w:ascii="宋体" w:hAnsi="宋体" w:eastAsia="宋体" w:cs="宋体"/>
          <w:color w:val="auto"/>
          <w:szCs w:val="21"/>
          <w:highlight w:val="none"/>
        </w:rPr>
      </w:pPr>
    </w:p>
    <w:p w14:paraId="44C93FF8">
      <w:pPr>
        <w:snapToGrid w:val="0"/>
        <w:spacing w:line="360" w:lineRule="auto"/>
        <w:ind w:firstLine="10080" w:firstLineChars="480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41DA82AA">
      <w:pPr>
        <w:snapToGrid w:val="0"/>
        <w:spacing w:line="360" w:lineRule="auto"/>
        <w:ind w:firstLine="10080" w:firstLineChars="4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4CF1055">
      <w:pPr>
        <w:widowControl/>
        <w:spacing w:line="360" w:lineRule="auto"/>
        <w:jc w:val="left"/>
        <w:rPr>
          <w:rFonts w:hint="eastAsia" w:ascii="宋体" w:hAnsi="宋体" w:eastAsia="宋体" w:cs="宋体"/>
          <w:color w:val="auto"/>
          <w:kern w:val="0"/>
          <w:sz w:val="24"/>
          <w:highlight w:val="none"/>
          <w:lang w:val="zh-CN"/>
        </w:rPr>
        <w:sectPr>
          <w:pgSz w:w="16838" w:h="11906" w:orient="landscape"/>
          <w:pgMar w:top="1134" w:right="1134" w:bottom="1134" w:left="1134" w:header="720" w:footer="720" w:gutter="0"/>
          <w:cols w:space="720" w:num="1"/>
          <w:docGrid w:type="lines" w:linePitch="331" w:charSpace="0"/>
        </w:sectPr>
      </w:pPr>
    </w:p>
    <w:p w14:paraId="504499C4">
      <w:pPr>
        <w:snapToGrid w:val="0"/>
        <w:spacing w:before="165" w:beforeLines="50" w:after="50"/>
        <w:ind w:firstLine="602" w:firstLineChars="200"/>
        <w:jc w:val="center"/>
        <w:rPr>
          <w:rFonts w:hint="eastAsia" w:ascii="宋体" w:hAnsi="宋体" w:eastAsia="宋体" w:cs="宋体"/>
          <w:b/>
          <w:bCs/>
          <w:color w:val="auto"/>
          <w:sz w:val="30"/>
          <w:szCs w:val="30"/>
          <w:highlight w:val="none"/>
        </w:rPr>
      </w:pPr>
      <w:bookmarkStart w:id="171" w:name="_Toc19686839"/>
      <w:bookmarkStart w:id="172" w:name="_Toc17437"/>
      <w:bookmarkStart w:id="173" w:name="_Toc30696"/>
      <w:r>
        <w:rPr>
          <w:rFonts w:hint="eastAsia" w:ascii="宋体" w:hAnsi="宋体" w:eastAsia="宋体" w:cs="宋体"/>
          <w:b/>
          <w:bCs/>
          <w:color w:val="auto"/>
          <w:sz w:val="30"/>
          <w:szCs w:val="30"/>
          <w:highlight w:val="none"/>
        </w:rPr>
        <w:t>五、投标人认为需要提供的其他证明材料</w:t>
      </w:r>
    </w:p>
    <w:p w14:paraId="150AFFE0">
      <w:pPr>
        <w:snapToGrid w:val="0"/>
        <w:spacing w:line="360" w:lineRule="auto"/>
        <w:ind w:firstLine="4935" w:firstLineChars="2350"/>
        <w:rPr>
          <w:rFonts w:hint="eastAsia" w:ascii="宋体" w:hAnsi="宋体" w:eastAsia="宋体" w:cs="宋体"/>
          <w:color w:val="auto"/>
          <w:szCs w:val="21"/>
          <w:highlight w:val="none"/>
        </w:rPr>
      </w:pPr>
    </w:p>
    <w:p w14:paraId="4E3EF651">
      <w:pPr>
        <w:snapToGrid w:val="0"/>
        <w:spacing w:line="360" w:lineRule="auto"/>
        <w:ind w:firstLine="4935" w:firstLineChars="2350"/>
        <w:rPr>
          <w:rFonts w:hint="eastAsia" w:ascii="宋体" w:hAnsi="宋体" w:eastAsia="宋体" w:cs="宋体"/>
          <w:color w:val="auto"/>
          <w:szCs w:val="21"/>
          <w:highlight w:val="none"/>
        </w:rPr>
      </w:pPr>
    </w:p>
    <w:p w14:paraId="7723734D">
      <w:pPr>
        <w:pStyle w:val="11"/>
        <w:jc w:val="center"/>
        <w:outlineLvl w:val="1"/>
        <w:rPr>
          <w:rFonts w:hint="eastAsia" w:ascii="宋体" w:hAnsi="宋体" w:eastAsia="宋体" w:cs="宋体"/>
          <w:b/>
          <w:bCs/>
          <w:color w:val="auto"/>
          <w:sz w:val="28"/>
          <w:szCs w:val="28"/>
          <w:highlight w:val="none"/>
        </w:rPr>
      </w:pPr>
    </w:p>
    <w:p w14:paraId="7E44BCDC">
      <w:pPr>
        <w:pStyle w:val="11"/>
        <w:jc w:val="center"/>
        <w:outlineLvl w:val="1"/>
        <w:rPr>
          <w:rFonts w:hint="eastAsia" w:ascii="宋体" w:hAnsi="宋体" w:eastAsia="宋体" w:cs="宋体"/>
          <w:b/>
          <w:bCs/>
          <w:color w:val="auto"/>
          <w:sz w:val="28"/>
          <w:szCs w:val="28"/>
          <w:highlight w:val="none"/>
        </w:rPr>
      </w:pPr>
    </w:p>
    <w:p w14:paraId="5AD6DFBA">
      <w:pPr>
        <w:pStyle w:val="11"/>
        <w:jc w:val="center"/>
        <w:outlineLvl w:val="1"/>
        <w:rPr>
          <w:rFonts w:hint="eastAsia" w:ascii="宋体" w:hAnsi="宋体" w:eastAsia="宋体" w:cs="宋体"/>
          <w:b/>
          <w:bCs/>
          <w:color w:val="auto"/>
          <w:sz w:val="28"/>
          <w:szCs w:val="28"/>
          <w:highlight w:val="none"/>
        </w:rPr>
      </w:pPr>
    </w:p>
    <w:p w14:paraId="6BB92610">
      <w:pPr>
        <w:pStyle w:val="11"/>
        <w:jc w:val="center"/>
        <w:outlineLvl w:val="1"/>
        <w:rPr>
          <w:rFonts w:hint="eastAsia" w:ascii="宋体" w:hAnsi="宋体" w:eastAsia="宋体" w:cs="宋体"/>
          <w:b/>
          <w:bCs/>
          <w:color w:val="auto"/>
          <w:sz w:val="28"/>
          <w:szCs w:val="28"/>
          <w:highlight w:val="none"/>
        </w:rPr>
      </w:pPr>
    </w:p>
    <w:p w14:paraId="55CFDEE9">
      <w:pPr>
        <w:pStyle w:val="11"/>
        <w:jc w:val="center"/>
        <w:outlineLvl w:val="1"/>
        <w:rPr>
          <w:rFonts w:hint="eastAsia" w:ascii="宋体" w:hAnsi="宋体" w:eastAsia="宋体" w:cs="宋体"/>
          <w:b/>
          <w:bCs/>
          <w:color w:val="auto"/>
          <w:sz w:val="28"/>
          <w:szCs w:val="28"/>
          <w:highlight w:val="none"/>
        </w:rPr>
      </w:pPr>
    </w:p>
    <w:p w14:paraId="3A5B47A6">
      <w:pPr>
        <w:pStyle w:val="11"/>
        <w:jc w:val="center"/>
        <w:outlineLvl w:val="1"/>
        <w:rPr>
          <w:rFonts w:hint="eastAsia" w:ascii="宋体" w:hAnsi="宋体" w:eastAsia="宋体" w:cs="宋体"/>
          <w:b/>
          <w:bCs/>
          <w:color w:val="auto"/>
          <w:sz w:val="28"/>
          <w:szCs w:val="28"/>
          <w:highlight w:val="none"/>
        </w:rPr>
      </w:pPr>
    </w:p>
    <w:p w14:paraId="1771A46A">
      <w:pPr>
        <w:pStyle w:val="11"/>
        <w:jc w:val="center"/>
        <w:outlineLvl w:val="1"/>
        <w:rPr>
          <w:rFonts w:hint="eastAsia" w:ascii="宋体" w:hAnsi="宋体" w:eastAsia="宋体" w:cs="宋体"/>
          <w:b/>
          <w:bCs/>
          <w:color w:val="auto"/>
          <w:sz w:val="28"/>
          <w:szCs w:val="28"/>
          <w:highlight w:val="none"/>
        </w:rPr>
      </w:pPr>
    </w:p>
    <w:p w14:paraId="3DA9F387">
      <w:pPr>
        <w:pStyle w:val="11"/>
        <w:jc w:val="center"/>
        <w:outlineLvl w:val="1"/>
        <w:rPr>
          <w:rFonts w:hint="eastAsia" w:ascii="宋体" w:hAnsi="宋体" w:eastAsia="宋体" w:cs="宋体"/>
          <w:b/>
          <w:bCs/>
          <w:color w:val="auto"/>
          <w:sz w:val="28"/>
          <w:szCs w:val="28"/>
          <w:highlight w:val="none"/>
        </w:rPr>
      </w:pPr>
    </w:p>
    <w:p w14:paraId="74B0C04C">
      <w:pPr>
        <w:pStyle w:val="11"/>
        <w:jc w:val="center"/>
        <w:outlineLvl w:val="1"/>
        <w:rPr>
          <w:rFonts w:hint="eastAsia" w:ascii="宋体" w:hAnsi="宋体" w:eastAsia="宋体" w:cs="宋体"/>
          <w:b/>
          <w:bCs/>
          <w:color w:val="auto"/>
          <w:sz w:val="28"/>
          <w:szCs w:val="28"/>
          <w:highlight w:val="none"/>
        </w:rPr>
      </w:pPr>
    </w:p>
    <w:p w14:paraId="0253B733">
      <w:pPr>
        <w:pStyle w:val="11"/>
        <w:jc w:val="center"/>
        <w:outlineLvl w:val="1"/>
        <w:rPr>
          <w:rFonts w:hint="eastAsia" w:ascii="宋体" w:hAnsi="宋体" w:eastAsia="宋体" w:cs="宋体"/>
          <w:b/>
          <w:bCs/>
          <w:color w:val="auto"/>
          <w:sz w:val="28"/>
          <w:szCs w:val="28"/>
          <w:highlight w:val="none"/>
        </w:rPr>
      </w:pPr>
    </w:p>
    <w:p w14:paraId="2E287F5A">
      <w:pPr>
        <w:pStyle w:val="11"/>
        <w:jc w:val="center"/>
        <w:outlineLvl w:val="1"/>
        <w:rPr>
          <w:rFonts w:hint="eastAsia" w:ascii="宋体" w:hAnsi="宋体" w:eastAsia="宋体" w:cs="宋体"/>
          <w:b/>
          <w:bCs/>
          <w:color w:val="auto"/>
          <w:sz w:val="28"/>
          <w:szCs w:val="28"/>
          <w:highlight w:val="none"/>
        </w:rPr>
      </w:pPr>
    </w:p>
    <w:p w14:paraId="05AEEC54">
      <w:pPr>
        <w:pStyle w:val="11"/>
        <w:jc w:val="center"/>
        <w:outlineLvl w:val="1"/>
        <w:rPr>
          <w:rFonts w:hint="eastAsia" w:ascii="宋体" w:hAnsi="宋体" w:eastAsia="宋体" w:cs="宋体"/>
          <w:b/>
          <w:bCs/>
          <w:color w:val="auto"/>
          <w:sz w:val="28"/>
          <w:szCs w:val="28"/>
          <w:highlight w:val="none"/>
        </w:rPr>
      </w:pPr>
    </w:p>
    <w:p w14:paraId="5742282E">
      <w:pPr>
        <w:pStyle w:val="11"/>
        <w:jc w:val="center"/>
        <w:outlineLvl w:val="1"/>
        <w:rPr>
          <w:rFonts w:hint="eastAsia" w:ascii="宋体" w:hAnsi="宋体" w:eastAsia="宋体" w:cs="宋体"/>
          <w:b/>
          <w:bCs/>
          <w:color w:val="auto"/>
          <w:sz w:val="28"/>
          <w:szCs w:val="28"/>
          <w:highlight w:val="none"/>
        </w:rPr>
      </w:pPr>
    </w:p>
    <w:p w14:paraId="5F3BA771">
      <w:pPr>
        <w:pStyle w:val="11"/>
        <w:jc w:val="center"/>
        <w:outlineLvl w:val="1"/>
        <w:rPr>
          <w:rFonts w:hint="eastAsia" w:ascii="宋体" w:hAnsi="宋体" w:eastAsia="宋体" w:cs="宋体"/>
          <w:b/>
          <w:bCs/>
          <w:color w:val="auto"/>
          <w:sz w:val="28"/>
          <w:szCs w:val="28"/>
          <w:highlight w:val="none"/>
        </w:rPr>
      </w:pPr>
    </w:p>
    <w:p w14:paraId="76F09285">
      <w:pPr>
        <w:pStyle w:val="11"/>
        <w:jc w:val="center"/>
        <w:outlineLvl w:val="1"/>
        <w:rPr>
          <w:rFonts w:hint="eastAsia" w:ascii="宋体" w:hAnsi="宋体" w:eastAsia="宋体" w:cs="宋体"/>
          <w:b/>
          <w:bCs/>
          <w:color w:val="auto"/>
          <w:sz w:val="28"/>
          <w:szCs w:val="28"/>
          <w:highlight w:val="none"/>
        </w:rPr>
      </w:pPr>
    </w:p>
    <w:p w14:paraId="18B92F86">
      <w:pPr>
        <w:pStyle w:val="11"/>
        <w:jc w:val="center"/>
        <w:outlineLvl w:val="1"/>
        <w:rPr>
          <w:rFonts w:hint="eastAsia" w:ascii="宋体" w:hAnsi="宋体" w:eastAsia="宋体" w:cs="宋体"/>
          <w:b/>
          <w:bCs/>
          <w:color w:val="auto"/>
          <w:sz w:val="28"/>
          <w:szCs w:val="28"/>
          <w:highlight w:val="none"/>
        </w:rPr>
      </w:pPr>
    </w:p>
    <w:p w14:paraId="796FE387">
      <w:pPr>
        <w:pStyle w:val="11"/>
        <w:jc w:val="center"/>
        <w:outlineLvl w:val="1"/>
        <w:rPr>
          <w:rFonts w:hint="eastAsia" w:ascii="宋体" w:hAnsi="宋体" w:eastAsia="宋体" w:cs="宋体"/>
          <w:b/>
          <w:bCs/>
          <w:color w:val="auto"/>
          <w:sz w:val="28"/>
          <w:szCs w:val="28"/>
          <w:highlight w:val="none"/>
        </w:rPr>
      </w:pPr>
    </w:p>
    <w:p w14:paraId="0427EF54">
      <w:pPr>
        <w:pStyle w:val="11"/>
        <w:jc w:val="center"/>
        <w:outlineLvl w:val="1"/>
        <w:rPr>
          <w:rFonts w:hint="eastAsia" w:ascii="宋体" w:hAnsi="宋体" w:eastAsia="宋体" w:cs="宋体"/>
          <w:b/>
          <w:bCs/>
          <w:color w:val="auto"/>
          <w:sz w:val="28"/>
          <w:szCs w:val="28"/>
          <w:highlight w:val="none"/>
        </w:rPr>
      </w:pPr>
    </w:p>
    <w:p w14:paraId="4F9B8597">
      <w:pPr>
        <w:pStyle w:val="11"/>
        <w:jc w:val="center"/>
        <w:outlineLvl w:val="1"/>
        <w:rPr>
          <w:rFonts w:hint="eastAsia" w:ascii="宋体" w:hAnsi="宋体" w:eastAsia="宋体" w:cs="宋体"/>
          <w:b/>
          <w:bCs/>
          <w:color w:val="auto"/>
          <w:sz w:val="28"/>
          <w:szCs w:val="28"/>
          <w:highlight w:val="none"/>
        </w:rPr>
      </w:pPr>
    </w:p>
    <w:p w14:paraId="41714AE4">
      <w:pPr>
        <w:pStyle w:val="11"/>
        <w:jc w:val="center"/>
        <w:outlineLvl w:val="1"/>
        <w:rPr>
          <w:rFonts w:hint="eastAsia" w:ascii="宋体" w:hAnsi="宋体" w:eastAsia="宋体" w:cs="宋体"/>
          <w:b/>
          <w:bCs/>
          <w:color w:val="auto"/>
          <w:sz w:val="28"/>
          <w:szCs w:val="28"/>
          <w:highlight w:val="none"/>
        </w:rPr>
      </w:pPr>
    </w:p>
    <w:p w14:paraId="292D6D19">
      <w:pPr>
        <w:pStyle w:val="11"/>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第四节 技术文件格式</w:t>
      </w:r>
      <w:bookmarkEnd w:id="171"/>
      <w:bookmarkEnd w:id="172"/>
      <w:bookmarkEnd w:id="173"/>
    </w:p>
    <w:p w14:paraId="565ABD66">
      <w:pPr>
        <w:snapToGrid w:val="0"/>
        <w:spacing w:before="165"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0505B4C2">
      <w:pPr>
        <w:snapToGrid w:val="0"/>
        <w:spacing w:before="165" w:beforeLines="50" w:after="50"/>
        <w:rPr>
          <w:rFonts w:hint="eastAsia" w:ascii="宋体" w:hAnsi="宋体" w:eastAsia="宋体" w:cs="宋体"/>
          <w:color w:val="auto"/>
          <w:sz w:val="24"/>
          <w:szCs w:val="20"/>
          <w:highlight w:val="none"/>
        </w:rPr>
      </w:pPr>
    </w:p>
    <w:p w14:paraId="169F9C25">
      <w:pPr>
        <w:snapToGrid w:val="0"/>
        <w:spacing w:before="165" w:beforeLines="50" w:after="50"/>
        <w:jc w:val="center"/>
        <w:rPr>
          <w:rFonts w:hint="eastAsia" w:ascii="宋体" w:hAnsi="宋体" w:eastAsia="宋体" w:cs="宋体"/>
          <w:b/>
          <w:bCs/>
          <w:color w:val="auto"/>
          <w:sz w:val="32"/>
          <w:szCs w:val="32"/>
          <w:highlight w:val="none"/>
        </w:rPr>
      </w:pPr>
    </w:p>
    <w:p w14:paraId="2BDE1A40">
      <w:pPr>
        <w:snapToGrid w:val="0"/>
        <w:spacing w:before="165" w:beforeLines="50" w:after="50"/>
        <w:jc w:val="center"/>
        <w:rPr>
          <w:rFonts w:hint="eastAsia" w:ascii="宋体" w:hAnsi="宋体" w:eastAsia="宋体" w:cs="宋体"/>
          <w:b/>
          <w:bCs/>
          <w:color w:val="auto"/>
          <w:sz w:val="32"/>
          <w:szCs w:val="32"/>
          <w:highlight w:val="none"/>
        </w:rPr>
      </w:pPr>
    </w:p>
    <w:p w14:paraId="15700977">
      <w:pPr>
        <w:snapToGrid w:val="0"/>
        <w:spacing w:before="165" w:beforeLines="50" w:after="50"/>
        <w:jc w:val="center"/>
        <w:rPr>
          <w:rFonts w:hint="eastAsia" w:ascii="宋体" w:hAnsi="宋体" w:eastAsia="宋体" w:cs="宋体"/>
          <w:b/>
          <w:bCs/>
          <w:color w:val="auto"/>
          <w:sz w:val="32"/>
          <w:szCs w:val="32"/>
          <w:highlight w:val="none"/>
        </w:rPr>
      </w:pPr>
    </w:p>
    <w:p w14:paraId="31860889">
      <w:pPr>
        <w:snapToGrid w:val="0"/>
        <w:spacing w:before="165" w:beforeLines="50" w:after="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技术文件（封面）</w:t>
      </w:r>
    </w:p>
    <w:p w14:paraId="11265867">
      <w:pPr>
        <w:snapToGrid w:val="0"/>
        <w:spacing w:before="165" w:beforeLines="50" w:after="50"/>
        <w:rPr>
          <w:rFonts w:hint="eastAsia" w:ascii="宋体" w:hAnsi="宋体" w:eastAsia="宋体" w:cs="宋体"/>
          <w:bCs/>
          <w:color w:val="auto"/>
          <w:sz w:val="24"/>
          <w:szCs w:val="20"/>
          <w:highlight w:val="none"/>
        </w:rPr>
      </w:pPr>
    </w:p>
    <w:p w14:paraId="4ED8365E">
      <w:pPr>
        <w:snapToGrid w:val="0"/>
        <w:spacing w:before="165" w:beforeLines="50" w:after="50" w:line="400" w:lineRule="exact"/>
        <w:ind w:firstLine="360" w:firstLineChars="150"/>
        <w:rPr>
          <w:rFonts w:hint="eastAsia" w:ascii="宋体" w:hAnsi="宋体" w:eastAsia="宋体" w:cs="宋体"/>
          <w:bCs/>
          <w:color w:val="auto"/>
          <w:sz w:val="24"/>
          <w:szCs w:val="20"/>
          <w:highlight w:val="none"/>
        </w:rPr>
      </w:pPr>
      <w:r>
        <w:rPr>
          <w:rFonts w:hint="eastAsia" w:ascii="宋体" w:hAnsi="宋体" w:eastAsia="宋体" w:cs="宋体"/>
          <w:bCs/>
          <w:color w:val="auto"/>
          <w:sz w:val="24"/>
          <w:highlight w:val="none"/>
        </w:rPr>
        <w:t xml:space="preserve">项目名称： </w:t>
      </w:r>
    </w:p>
    <w:p w14:paraId="39979A88">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p>
    <w:p w14:paraId="3924BB1D">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10B09C82">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095BE044">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62A31A19">
      <w:pPr>
        <w:snapToGrid w:val="0"/>
        <w:spacing w:before="165" w:beforeLines="50" w:after="50"/>
        <w:ind w:firstLine="645"/>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3632A8E8">
      <w:pPr>
        <w:snapToGrid w:val="0"/>
        <w:spacing w:before="165" w:beforeLines="50" w:after="50"/>
        <w:ind w:firstLine="645"/>
        <w:jc w:val="center"/>
        <w:rPr>
          <w:rFonts w:hint="eastAsia" w:ascii="宋体" w:hAnsi="宋体" w:eastAsia="宋体" w:cs="宋体"/>
          <w:color w:val="auto"/>
          <w:sz w:val="24"/>
          <w:szCs w:val="20"/>
          <w:highlight w:val="none"/>
        </w:rPr>
      </w:pPr>
    </w:p>
    <w:p w14:paraId="7DF073CA">
      <w:pPr>
        <w:jc w:val="center"/>
        <w:rPr>
          <w:rFonts w:hint="eastAsia" w:ascii="宋体" w:hAnsi="宋体" w:eastAsia="宋体" w:cs="宋体"/>
          <w:b/>
          <w:color w:val="auto"/>
          <w:kern w:val="0"/>
          <w:sz w:val="28"/>
          <w:szCs w:val="28"/>
          <w:highlight w:val="none"/>
        </w:rPr>
      </w:pPr>
      <w:r>
        <w:rPr>
          <w:rFonts w:hint="eastAsia" w:ascii="宋体" w:hAnsi="宋体" w:eastAsia="宋体" w:cs="宋体"/>
          <w:b/>
          <w:bCs/>
          <w:color w:val="auto"/>
          <w:sz w:val="24"/>
          <w:highlight w:val="none"/>
        </w:rPr>
        <w:br w:type="page"/>
      </w:r>
      <w:r>
        <w:rPr>
          <w:rFonts w:hint="eastAsia" w:ascii="宋体" w:hAnsi="宋体" w:eastAsia="宋体" w:cs="宋体"/>
          <w:b/>
          <w:color w:val="auto"/>
          <w:kern w:val="0"/>
          <w:sz w:val="28"/>
          <w:szCs w:val="28"/>
          <w:highlight w:val="none"/>
        </w:rPr>
        <w:t>技术文件目录</w:t>
      </w:r>
    </w:p>
    <w:p w14:paraId="7FA92C06">
      <w:pPr>
        <w:pStyle w:val="3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一、投标服务技术需求偏离表………………………………………………………（页码）</w:t>
      </w:r>
    </w:p>
    <w:p w14:paraId="70629915">
      <w:pPr>
        <w:pStyle w:val="3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w:t>
      </w:r>
      <w:r>
        <w:rPr>
          <w:rFonts w:hint="eastAsia" w:ascii="宋体" w:hAnsi="宋体" w:eastAsia="宋体" w:cs="宋体"/>
          <w:color w:val="auto"/>
          <w:highlight w:val="none"/>
          <w:lang w:val="en-US" w:eastAsia="zh-CN"/>
        </w:rPr>
        <w:t>技术</w:t>
      </w:r>
      <w:r>
        <w:rPr>
          <w:rFonts w:hint="eastAsia" w:ascii="宋体" w:hAnsi="宋体" w:eastAsia="宋体" w:cs="宋体"/>
          <w:color w:val="auto"/>
          <w:highlight w:val="none"/>
        </w:rPr>
        <w:t>服务方案……………………………………………………………………（页码）</w:t>
      </w:r>
    </w:p>
    <w:p w14:paraId="4B9DC3BE">
      <w:pPr>
        <w:pStyle w:val="3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三、售后服务方案………………………………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359CECE">
      <w:pPr>
        <w:pStyle w:val="3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75E75414">
      <w:pPr>
        <w:pStyle w:val="3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五、投标人对项目的合理化建议和改进措施</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0C92A27">
      <w:pPr>
        <w:pStyle w:val="37"/>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、投标人需要说明的其他文件和说明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4F791D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注：以上目录是基本格式要求，各投标人可根据自身情况进一步向下增加内容或细化。</w:t>
      </w:r>
    </w:p>
    <w:p w14:paraId="18548385">
      <w:pPr>
        <w:snapToGrid w:val="0"/>
        <w:spacing w:before="165" w:beforeLines="50" w:after="50"/>
        <w:ind w:left="143" w:leftChars="68" w:firstLine="472" w:firstLineChars="196"/>
        <w:jc w:val="left"/>
        <w:rPr>
          <w:rFonts w:hint="eastAsia" w:ascii="宋体" w:hAnsi="宋体" w:eastAsia="宋体" w:cs="宋体"/>
          <w:b/>
          <w:color w:val="auto"/>
          <w:sz w:val="24"/>
          <w:highlight w:val="none"/>
        </w:rPr>
      </w:pPr>
    </w:p>
    <w:p w14:paraId="2365C7CA">
      <w:pPr>
        <w:snapToGrid w:val="0"/>
        <w:spacing w:before="165" w:beforeLines="50" w:after="50"/>
        <w:ind w:left="143" w:leftChars="68"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 xml:space="preserve"> </w:t>
      </w:r>
    </w:p>
    <w:p w14:paraId="5798BC0F">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一、投标服务技术需求偏离表</w:t>
      </w:r>
    </w:p>
    <w:p w14:paraId="2BB3DDF6">
      <w:pPr>
        <w:pStyle w:val="11"/>
        <w:spacing w:line="440" w:lineRule="exact"/>
        <w:ind w:firstLine="420" w:firstLineChars="200"/>
        <w:rPr>
          <w:rFonts w:hint="eastAsia" w:ascii="宋体" w:hAnsi="宋体" w:eastAsia="宋体" w:cs="宋体"/>
          <w:color w:val="auto"/>
          <w:highlight w:val="none"/>
        </w:rPr>
      </w:pPr>
    </w:p>
    <w:p w14:paraId="232A46D3">
      <w:pPr>
        <w:pStyle w:val="11"/>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请根据所投服务的实际技术参数，</w:t>
      </w:r>
      <w:r>
        <w:rPr>
          <w:rFonts w:hint="eastAsia" w:ascii="宋体" w:hAnsi="宋体" w:eastAsia="宋体" w:cs="宋体"/>
          <w:b/>
          <w:color w:val="auto"/>
          <w:sz w:val="28"/>
          <w:szCs w:val="28"/>
          <w:highlight w:val="none"/>
        </w:rPr>
        <w:t>逐条对应</w:t>
      </w:r>
      <w:r>
        <w:rPr>
          <w:rFonts w:hint="eastAsia" w:ascii="宋体" w:hAnsi="宋体" w:eastAsia="宋体" w:cs="宋体"/>
          <w:color w:val="auto"/>
          <w:sz w:val="24"/>
          <w:szCs w:val="24"/>
          <w:highlight w:val="none"/>
        </w:rPr>
        <w:t>本项目招标文件第二章“服务需求一览表”中的</w:t>
      </w:r>
      <w:r>
        <w:rPr>
          <w:rFonts w:hint="eastAsia" w:ascii="宋体" w:hAnsi="宋体" w:eastAsia="宋体" w:cs="宋体"/>
          <w:b/>
          <w:color w:val="auto"/>
          <w:sz w:val="28"/>
          <w:szCs w:val="28"/>
          <w:highlight w:val="none"/>
        </w:rPr>
        <w:t>采购清单及服务参数</w:t>
      </w:r>
      <w:r>
        <w:rPr>
          <w:rFonts w:hint="eastAsia" w:ascii="宋体" w:hAnsi="宋体" w:eastAsia="宋体" w:cs="宋体"/>
          <w:color w:val="auto"/>
          <w:sz w:val="24"/>
          <w:szCs w:val="24"/>
          <w:highlight w:val="none"/>
        </w:rPr>
        <w:t>详细填写相应的具体内容。“偏离说明”一栏应当选择“正偏离”、“负偏离”或“无偏离”进行填写。</w:t>
      </w:r>
    </w:p>
    <w:tbl>
      <w:tblPr>
        <w:tblStyle w:val="20"/>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0E02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39CFAB3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41B7B92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28C8CD5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573B3B8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7592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52EB8C25">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4B5D38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7E2A153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51B5827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5D89832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456A212D">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rPr>
            </w:pPr>
          </w:p>
        </w:tc>
      </w:tr>
      <w:tr w14:paraId="5739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76BC28D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050E315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4D217A5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275FDB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3C2DF4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249E70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0C516B6C">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30DF647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F6A79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37C3E8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C34180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0B7CD67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3406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340B83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18BFC29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52C3DF4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941D6F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EB9392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677EA6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59BAA13C">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0AF2DB1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C1CB89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261177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FBA24C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65EBDB5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正偏离（负偏离或无偏离）</w:t>
            </w:r>
          </w:p>
        </w:tc>
      </w:tr>
      <w:tr w14:paraId="7A80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669C83E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40868FF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330BAE3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554F187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70DB3B6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2097448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6FA1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7FBCDEE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bl>
    <w:p w14:paraId="46F18037">
      <w:pPr>
        <w:pStyle w:val="1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627A868D">
      <w:pPr>
        <w:pStyle w:val="11"/>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1.表格内容均需按要求填写并盖章，不得留空。</w:t>
      </w:r>
    </w:p>
    <w:p w14:paraId="211BE8ED">
      <w:pPr>
        <w:pStyle w:val="11"/>
        <w:spacing w:line="360" w:lineRule="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2.当投标文件的服务内容低于招标文件要求时，投标人应当如实写明“负偏离”，否则视为虚假应标。</w:t>
      </w:r>
    </w:p>
    <w:p w14:paraId="26B7A160">
      <w:pPr>
        <w:pStyle w:val="1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szCs w:val="21"/>
          <w:highlight w:val="none"/>
        </w:rPr>
        <w:t>采购需求中带“▲”及“★”的条款，也要分别在本表“服务参数”、“所提供服务的内容”中标记。</w:t>
      </w:r>
    </w:p>
    <w:p w14:paraId="36A8CFCC">
      <w:pPr>
        <w:snapToGrid w:val="0"/>
        <w:spacing w:line="360" w:lineRule="auto"/>
        <w:ind w:firstLine="5640" w:firstLineChars="2350"/>
        <w:rPr>
          <w:rFonts w:hint="eastAsia" w:ascii="宋体" w:hAnsi="宋体" w:eastAsia="宋体" w:cs="宋体"/>
          <w:color w:val="auto"/>
          <w:kern w:val="0"/>
          <w:sz w:val="24"/>
          <w:highlight w:val="none"/>
          <w:lang w:val="zh-CN"/>
        </w:rPr>
      </w:pPr>
    </w:p>
    <w:p w14:paraId="5C6928AF">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1F5CE97A">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28B849C">
      <w:pPr>
        <w:widowControl/>
        <w:jc w:val="left"/>
        <w:rPr>
          <w:rFonts w:hint="eastAsia" w:ascii="宋体" w:hAnsi="宋体" w:eastAsia="宋体" w:cs="宋体"/>
          <w:color w:val="auto"/>
          <w:sz w:val="30"/>
          <w:szCs w:val="20"/>
          <w:highlight w:val="none"/>
        </w:rPr>
        <w:sectPr>
          <w:pgSz w:w="11906" w:h="16838"/>
          <w:pgMar w:top="1134" w:right="1134" w:bottom="1134" w:left="1134" w:header="720" w:footer="720" w:gutter="0"/>
          <w:cols w:space="720" w:num="1"/>
          <w:docGrid w:type="lines" w:linePitch="331" w:charSpace="0"/>
        </w:sectPr>
      </w:pPr>
    </w:p>
    <w:p w14:paraId="1AF8964C">
      <w:pPr>
        <w:snapToGrid w:val="0"/>
        <w:spacing w:before="165" w:beforeLines="50" w:after="5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二、技术服务方案</w:t>
      </w:r>
    </w:p>
    <w:p w14:paraId="42A3B2B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（由投标人根据采购需求及招标文件要求编制）</w:t>
      </w:r>
    </w:p>
    <w:p w14:paraId="3BF758DA">
      <w:pPr>
        <w:rPr>
          <w:rFonts w:hint="eastAsia" w:ascii="宋体" w:hAnsi="宋体" w:eastAsia="宋体" w:cs="宋体"/>
          <w:b/>
          <w:bCs/>
          <w:color w:val="auto"/>
          <w:kern w:val="0"/>
          <w:sz w:val="24"/>
          <w:highlight w:val="none"/>
          <w:lang w:val="zh-CN"/>
        </w:rPr>
      </w:pPr>
    </w:p>
    <w:p w14:paraId="0D623ACE">
      <w:pPr>
        <w:rPr>
          <w:rFonts w:hint="eastAsia" w:ascii="宋体" w:hAnsi="宋体" w:eastAsia="宋体" w:cs="宋体"/>
          <w:b/>
          <w:bCs/>
          <w:color w:val="auto"/>
          <w:kern w:val="0"/>
          <w:sz w:val="24"/>
          <w:highlight w:val="none"/>
          <w:lang w:val="zh-CN"/>
        </w:rPr>
      </w:pPr>
    </w:p>
    <w:p w14:paraId="046F43DF">
      <w:pPr>
        <w:rPr>
          <w:rFonts w:hint="eastAsia" w:ascii="宋体" w:hAnsi="宋体" w:eastAsia="宋体" w:cs="宋体"/>
          <w:b/>
          <w:bCs/>
          <w:color w:val="auto"/>
          <w:kern w:val="0"/>
          <w:sz w:val="24"/>
          <w:highlight w:val="none"/>
          <w:lang w:val="zh-CN"/>
        </w:rPr>
      </w:pPr>
    </w:p>
    <w:p w14:paraId="1790D223">
      <w:pPr>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BC92E6A">
      <w:pPr>
        <w:snapToGrid w:val="0"/>
        <w:spacing w:before="165" w:beforeLines="50" w:after="5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三、售后服务方案</w:t>
      </w:r>
    </w:p>
    <w:p w14:paraId="354D9DF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（由投标人根据采购需求及招标文件要求编制）</w:t>
      </w:r>
    </w:p>
    <w:p w14:paraId="3303D434">
      <w:pPr>
        <w:snapToGrid w:val="0"/>
        <w:spacing w:before="165" w:beforeLines="50" w:after="50"/>
        <w:ind w:left="142"/>
        <w:jc w:val="center"/>
        <w:rPr>
          <w:rFonts w:hint="eastAsia" w:ascii="宋体" w:hAnsi="宋体" w:eastAsia="宋体" w:cs="宋体"/>
          <w:b/>
          <w:color w:val="auto"/>
          <w:sz w:val="32"/>
          <w:szCs w:val="32"/>
          <w:highlight w:val="none"/>
        </w:rPr>
      </w:pPr>
    </w:p>
    <w:p w14:paraId="32316B79">
      <w:pPr>
        <w:snapToGrid w:val="0"/>
        <w:spacing w:before="165"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1、售后服务承诺</w:t>
      </w:r>
    </w:p>
    <w:p w14:paraId="769490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（由投标人根据采购需求及招标文件要求编制）</w:t>
      </w:r>
    </w:p>
    <w:p w14:paraId="43ADF082">
      <w:pPr>
        <w:autoSpaceDE w:val="0"/>
        <w:autoSpaceDN w:val="0"/>
        <w:spacing w:line="360" w:lineRule="auto"/>
        <w:rPr>
          <w:rFonts w:hint="eastAsia" w:ascii="宋体" w:hAnsi="宋体" w:eastAsia="宋体" w:cs="宋体"/>
          <w:b/>
          <w:color w:val="auto"/>
          <w:sz w:val="24"/>
          <w:highlight w:val="none"/>
        </w:rPr>
      </w:pPr>
    </w:p>
    <w:p w14:paraId="0510BE89">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售后服务机构情况表</w:t>
      </w:r>
      <w:r>
        <w:rPr>
          <w:rFonts w:hint="eastAsia" w:ascii="宋体" w:hAnsi="宋体" w:eastAsia="宋体" w:cs="宋体"/>
          <w:color w:val="auto"/>
          <w:sz w:val="24"/>
          <w:highlight w:val="none"/>
        </w:rPr>
        <w:t>（按此格式自制）</w:t>
      </w:r>
    </w:p>
    <w:tbl>
      <w:tblPr>
        <w:tblStyle w:val="20"/>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4DCB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top"/>
          </w:tcPr>
          <w:p w14:paraId="41E45064">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vAlign w:val="top"/>
          </w:tcPr>
          <w:p w14:paraId="1A1CC64A">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vAlign w:val="top"/>
          </w:tcPr>
          <w:p w14:paraId="7D322310">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vAlign w:val="top"/>
          </w:tcPr>
          <w:p w14:paraId="0502F80C">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vAlign w:val="top"/>
          </w:tcPr>
          <w:p w14:paraId="6DC5CE29">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vAlign w:val="top"/>
          </w:tcPr>
          <w:p w14:paraId="0278F763">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5A97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top"/>
          </w:tcPr>
          <w:p w14:paraId="65ADF828">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top"/>
          </w:tcPr>
          <w:p w14:paraId="183CBBE1">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vAlign w:val="top"/>
          </w:tcPr>
          <w:p w14:paraId="34DE35E8">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top"/>
          </w:tcPr>
          <w:p w14:paraId="24A74707">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vAlign w:val="top"/>
          </w:tcPr>
          <w:p w14:paraId="414FE65E">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14:paraId="57C2E792">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0DE0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top"/>
          </w:tcPr>
          <w:p w14:paraId="7AEC273D">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top"/>
          </w:tcPr>
          <w:p w14:paraId="604D3463">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vAlign w:val="top"/>
          </w:tcPr>
          <w:p w14:paraId="4CD66DAD">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top"/>
          </w:tcPr>
          <w:p w14:paraId="0F6AD287">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vAlign w:val="top"/>
          </w:tcPr>
          <w:p w14:paraId="7E32527E">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14:paraId="1588D152">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331B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top"/>
          </w:tcPr>
          <w:p w14:paraId="5D293A6A">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vAlign w:val="top"/>
          </w:tcPr>
          <w:p w14:paraId="4C64E906">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vAlign w:val="top"/>
          </w:tcPr>
          <w:p w14:paraId="658A344A">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top"/>
          </w:tcPr>
          <w:p w14:paraId="338DE32E">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vAlign w:val="top"/>
          </w:tcPr>
          <w:p w14:paraId="40B466B9">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14:paraId="3575F36D">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r>
    </w:tbl>
    <w:p w14:paraId="69CAFC21">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注：关于项目涉及的所有售后服务机构均在本表注明，包括投标人本单位和符合条件的第三方服务机构；</w:t>
      </w:r>
    </w:p>
    <w:p w14:paraId="71A3E09F">
      <w:pPr>
        <w:autoSpaceDE w:val="0"/>
        <w:autoSpaceDN w:val="0"/>
        <w:spacing w:line="360" w:lineRule="auto"/>
        <w:rPr>
          <w:rFonts w:hint="eastAsia" w:ascii="宋体" w:hAnsi="宋体" w:eastAsia="宋体" w:cs="宋体"/>
          <w:color w:val="auto"/>
          <w:kern w:val="0"/>
          <w:sz w:val="24"/>
          <w:highlight w:val="none"/>
        </w:rPr>
      </w:pPr>
    </w:p>
    <w:p w14:paraId="33074D36">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（按此格式自制）</w:t>
      </w:r>
    </w:p>
    <w:tbl>
      <w:tblPr>
        <w:tblStyle w:val="20"/>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36719F0C">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19AE9680">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p w14:paraId="0883976B">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3092AA54">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7D51046E">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454735A7">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389C3A7E">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3B58FD7B">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65CEED02">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466B2668">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756C6E0C">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C405F08">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390150C7">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1EECB6F6">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vAlign w:val="top"/>
          </w:tcPr>
          <w:p w14:paraId="1A92D576">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top"/>
          </w:tcPr>
          <w:p w14:paraId="7CE27B6B">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vAlign w:val="top"/>
          </w:tcPr>
          <w:p w14:paraId="3987DBED">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14:paraId="48C0975D">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2F6D501C">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4312E827">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208F059A">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0E58BCB1">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7CC1EBDE">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03BE2A21">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14:paraId="1057A367">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r>
      <w:tr w14:paraId="533F06E8">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top"/>
          </w:tcPr>
          <w:p w14:paraId="2BD80E52">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top"/>
          </w:tcPr>
          <w:p w14:paraId="5264DDE6">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vAlign w:val="top"/>
          </w:tcPr>
          <w:p w14:paraId="5514349E">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14:paraId="093FEA7C">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4561F532">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3002725E">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769909DB">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30E1128C">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5392EE15">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1DE5E95A">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14:paraId="00B5DE91">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r>
      <w:tr w14:paraId="42C67D47">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top"/>
          </w:tcPr>
          <w:p w14:paraId="62FE73F3">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top"/>
          </w:tcPr>
          <w:p w14:paraId="73E4A0E1">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vAlign w:val="top"/>
          </w:tcPr>
          <w:p w14:paraId="4FB2EA12">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14:paraId="3595F38C">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561AFFD6">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3915D19A">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40C0E34A">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10E99AEC">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08656269">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61B21F99">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14:paraId="4323FCD5">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r>
      <w:tr w14:paraId="41547273">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vAlign w:val="top"/>
          </w:tcPr>
          <w:p w14:paraId="79603577">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top"/>
          </w:tcPr>
          <w:p w14:paraId="1B7D3DCA">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vAlign w:val="top"/>
          </w:tcPr>
          <w:p w14:paraId="2DA9E004">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14:paraId="7D1354C8">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7872BC8A">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39066FA6">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42EFD9EB">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12B0B7D2">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195D4F56">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1EEDA8DA">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vAlign w:val="top"/>
          </w:tcPr>
          <w:p w14:paraId="37123836">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r>
    </w:tbl>
    <w:p w14:paraId="54F6E70A">
      <w:pPr>
        <w:snapToGrid w:val="0"/>
        <w:spacing w:before="165" w:beforeLines="50" w:after="50"/>
        <w:ind w:left="142"/>
        <w:jc w:val="center"/>
        <w:rPr>
          <w:rFonts w:hint="eastAsia" w:ascii="宋体" w:hAnsi="宋体" w:eastAsia="宋体" w:cs="宋体"/>
          <w:b/>
          <w:color w:val="auto"/>
          <w:sz w:val="32"/>
          <w:szCs w:val="32"/>
          <w:highlight w:val="none"/>
        </w:rPr>
      </w:pPr>
    </w:p>
    <w:p w14:paraId="766B1DD2">
      <w:pPr>
        <w:snapToGrid w:val="0"/>
        <w:spacing w:before="165" w:beforeLines="50" w:line="360" w:lineRule="auto"/>
        <w:ind w:right="480" w:firstLine="3967" w:firstLineChars="1653"/>
        <w:rPr>
          <w:rFonts w:hint="eastAsia" w:ascii="宋体" w:hAnsi="宋体" w:eastAsia="宋体" w:cs="宋体"/>
          <w:color w:val="auto"/>
          <w:sz w:val="24"/>
          <w:highlight w:val="none"/>
        </w:rPr>
      </w:pPr>
    </w:p>
    <w:p w14:paraId="038CF186">
      <w:pP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716977D1">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B0580A4">
      <w:pPr>
        <w:widowControl/>
        <w:spacing w:line="360" w:lineRule="auto"/>
        <w:jc w:val="left"/>
        <w:rPr>
          <w:rFonts w:hint="eastAsia" w:ascii="宋体" w:hAnsi="宋体" w:eastAsia="宋体" w:cs="宋体"/>
          <w:color w:val="auto"/>
          <w:sz w:val="24"/>
          <w:highlight w:val="none"/>
        </w:rPr>
        <w:sectPr>
          <w:pgSz w:w="11906" w:h="16838"/>
          <w:pgMar w:top="1134" w:right="1134" w:bottom="1134" w:left="1134" w:header="720" w:footer="720" w:gutter="0"/>
          <w:cols w:space="720" w:num="1"/>
          <w:docGrid w:type="lines" w:linePitch="331" w:charSpace="0"/>
        </w:sectPr>
      </w:pPr>
    </w:p>
    <w:p w14:paraId="3AAED7B2">
      <w:pPr>
        <w:snapToGrid w:val="0"/>
        <w:spacing w:before="165" w:beforeLines="50" w:after="50"/>
        <w:ind w:left="142"/>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四、</w:t>
      </w:r>
      <w:r>
        <w:rPr>
          <w:rFonts w:hint="eastAsia" w:ascii="宋体" w:hAnsi="宋体" w:cs="宋体"/>
          <w:b/>
          <w:color w:val="auto"/>
          <w:sz w:val="32"/>
          <w:szCs w:val="32"/>
          <w:highlight w:val="none"/>
          <w:lang w:eastAsia="zh-CN"/>
        </w:rPr>
        <w:t>项目实施人员一览表</w:t>
      </w:r>
    </w:p>
    <w:p w14:paraId="07FB242D">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（由投标人根据采购需求及招标文件要求编制）</w:t>
      </w:r>
    </w:p>
    <w:p w14:paraId="40FD4F59">
      <w:pPr>
        <w:autoSpaceDE w:val="0"/>
        <w:autoSpaceDN w:val="0"/>
        <w:spacing w:line="360" w:lineRule="auto"/>
        <w:jc w:val="center"/>
        <w:rPr>
          <w:rFonts w:hint="eastAsia" w:ascii="宋体" w:hAnsi="宋体" w:eastAsia="宋体" w:cs="宋体"/>
          <w:b/>
          <w:color w:val="auto"/>
          <w:sz w:val="24"/>
          <w:highlight w:val="none"/>
        </w:rPr>
      </w:pPr>
    </w:p>
    <w:p w14:paraId="16022334">
      <w:pPr>
        <w:autoSpaceDE w:val="0"/>
        <w:autoSpaceDN w:val="0"/>
        <w:spacing w:line="360" w:lineRule="auto"/>
        <w:jc w:val="center"/>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eastAsia="zh-CN"/>
        </w:rPr>
        <w:t>项目实施人员一览表</w:t>
      </w:r>
    </w:p>
    <w:tbl>
      <w:tblPr>
        <w:tblStyle w:val="2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B53C113">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6E25FFF8">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535BAD3C">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5C913322">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3D4AED79">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7CDBC905">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04CB755B">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页码</w:t>
            </w:r>
            <w:r>
              <w:rPr>
                <w:rFonts w:hint="eastAsia" w:ascii="宋体" w:hAnsi="宋体" w:eastAsia="宋体" w:cs="宋体"/>
                <w:color w:val="auto"/>
                <w:sz w:val="24"/>
                <w:highlight w:val="none"/>
                <w:lang w:eastAsia="zh-CN"/>
              </w:rPr>
              <w:t>）</w:t>
            </w:r>
          </w:p>
        </w:tc>
        <w:tc>
          <w:tcPr>
            <w:tcW w:w="1080" w:type="dxa"/>
            <w:tcBorders>
              <w:top w:val="single" w:color="auto" w:sz="6" w:space="0"/>
              <w:left w:val="single" w:color="auto" w:sz="6" w:space="0"/>
              <w:bottom w:val="single" w:color="auto" w:sz="6" w:space="0"/>
              <w:right w:val="single" w:color="auto" w:sz="6" w:space="0"/>
            </w:tcBorders>
            <w:vAlign w:val="center"/>
          </w:tcPr>
          <w:p w14:paraId="3F351D16">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2DF0E408">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页码</w:t>
            </w:r>
            <w:r>
              <w:rPr>
                <w:rFonts w:hint="eastAsia" w:ascii="宋体" w:hAnsi="宋体" w:eastAsia="宋体" w:cs="宋体"/>
                <w:color w:val="auto"/>
                <w:sz w:val="24"/>
                <w:highlight w:val="none"/>
                <w:lang w:eastAsia="zh-CN"/>
              </w:rPr>
              <w:t>）</w:t>
            </w:r>
          </w:p>
        </w:tc>
        <w:tc>
          <w:tcPr>
            <w:tcW w:w="1080" w:type="dxa"/>
            <w:tcBorders>
              <w:top w:val="single" w:color="auto" w:sz="6" w:space="0"/>
              <w:left w:val="single" w:color="auto" w:sz="6" w:space="0"/>
              <w:bottom w:val="single" w:color="auto" w:sz="6" w:space="0"/>
              <w:right w:val="single" w:color="auto" w:sz="6" w:space="0"/>
            </w:tcBorders>
            <w:vAlign w:val="center"/>
          </w:tcPr>
          <w:p w14:paraId="20687808">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36598B53">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页码</w:t>
            </w:r>
            <w:r>
              <w:rPr>
                <w:rFonts w:hint="eastAsia" w:ascii="宋体" w:hAnsi="宋体" w:eastAsia="宋体" w:cs="宋体"/>
                <w:color w:val="auto"/>
                <w:sz w:val="24"/>
                <w:highlight w:val="none"/>
                <w:lang w:eastAsia="zh-CN"/>
              </w:rPr>
              <w:t>）</w:t>
            </w:r>
          </w:p>
        </w:tc>
        <w:tc>
          <w:tcPr>
            <w:tcW w:w="1260" w:type="dxa"/>
            <w:tcBorders>
              <w:top w:val="single" w:color="auto" w:sz="6" w:space="0"/>
              <w:left w:val="single" w:color="auto" w:sz="6" w:space="0"/>
              <w:bottom w:val="single" w:color="auto" w:sz="6" w:space="0"/>
              <w:right w:val="single" w:color="auto" w:sz="6" w:space="0"/>
            </w:tcBorders>
            <w:vAlign w:val="center"/>
          </w:tcPr>
          <w:p w14:paraId="243949FA">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074AF663">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69CE93B5">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38439116">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vAlign w:val="top"/>
          </w:tcPr>
          <w:p w14:paraId="2E20E9E1">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vAlign w:val="top"/>
          </w:tcPr>
          <w:p w14:paraId="44B1E157">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14:paraId="0B07B8A9">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vAlign w:val="top"/>
          </w:tcPr>
          <w:p w14:paraId="22700BBF">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vAlign w:val="top"/>
          </w:tcPr>
          <w:p w14:paraId="4BE5D574">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07024970">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3325E5CB">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0D730144">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3E2949EC">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vAlign w:val="top"/>
          </w:tcPr>
          <w:p w14:paraId="6FD0E268">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r>
      <w:tr w14:paraId="74F8B7C4">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vAlign w:val="top"/>
          </w:tcPr>
          <w:p w14:paraId="50023D1A">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vAlign w:val="top"/>
          </w:tcPr>
          <w:p w14:paraId="661A2984">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vAlign w:val="top"/>
          </w:tcPr>
          <w:p w14:paraId="3529AD77">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vAlign w:val="top"/>
          </w:tcPr>
          <w:p w14:paraId="15044B04">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vAlign w:val="top"/>
          </w:tcPr>
          <w:p w14:paraId="236CA27B">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2F116EE2">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top"/>
          </w:tcPr>
          <w:p w14:paraId="69D00F6F">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vAlign w:val="top"/>
          </w:tcPr>
          <w:p w14:paraId="32847D6F">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vAlign w:val="top"/>
          </w:tcPr>
          <w:p w14:paraId="2688B85E">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vAlign w:val="top"/>
          </w:tcPr>
          <w:p w14:paraId="34BE384A">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4"/>
                <w:highlight w:val="none"/>
              </w:rPr>
            </w:pPr>
          </w:p>
        </w:tc>
      </w:tr>
    </w:tbl>
    <w:p w14:paraId="11C50C1A">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注：投标人可按上述的格式自行编制，随表提交相应的</w:t>
      </w:r>
      <w:r>
        <w:rPr>
          <w:rFonts w:hint="eastAsia" w:ascii="宋体" w:hAnsi="宋体" w:cs="宋体"/>
          <w:b/>
          <w:color w:val="auto"/>
          <w:sz w:val="24"/>
          <w:highlight w:val="none"/>
          <w:lang w:val="en-US" w:eastAsia="zh-CN"/>
        </w:rPr>
        <w:t>证明材料应</w:t>
      </w:r>
      <w:r>
        <w:rPr>
          <w:rFonts w:hint="eastAsia" w:ascii="宋体" w:hAnsi="宋体" w:eastAsia="宋体" w:cs="宋体"/>
          <w:b/>
          <w:color w:val="auto"/>
          <w:sz w:val="24"/>
          <w:highlight w:val="none"/>
        </w:rPr>
        <w:t>注明所在投标技术文件页码</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如有要求请提供</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w:t>
      </w:r>
    </w:p>
    <w:p w14:paraId="725D68CD">
      <w:pPr>
        <w:spacing w:line="360" w:lineRule="auto"/>
        <w:rPr>
          <w:rFonts w:hint="eastAsia" w:ascii="宋体" w:hAnsi="宋体" w:eastAsia="宋体" w:cs="宋体"/>
          <w:b/>
          <w:color w:val="auto"/>
          <w:sz w:val="24"/>
          <w:highlight w:val="none"/>
        </w:rPr>
      </w:pPr>
    </w:p>
    <w:p w14:paraId="08E8DF59">
      <w:pPr>
        <w:snapToGrid w:val="0"/>
        <w:spacing w:line="360" w:lineRule="auto"/>
        <w:ind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53984AAA">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0EB22825">
      <w:pPr>
        <w:snapToGrid w:val="0"/>
        <w:spacing w:before="165" w:beforeLines="50" w:after="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AEE3CBA">
      <w:pPr>
        <w:snapToGrid w:val="0"/>
        <w:spacing w:before="165" w:beforeLines="50" w:after="50"/>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五、投标人对项目的合理化建议和改进措施</w:t>
      </w:r>
    </w:p>
    <w:p w14:paraId="71CD829A">
      <w:pPr>
        <w:spacing w:line="360" w:lineRule="auto"/>
        <w:ind w:firstLine="4048" w:firstLineChars="1687"/>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（格式自拟）</w:t>
      </w:r>
    </w:p>
    <w:p w14:paraId="15AF3102">
      <w:pPr>
        <w:snapToGrid w:val="0"/>
        <w:spacing w:line="360" w:lineRule="auto"/>
        <w:ind w:firstLine="4935" w:firstLineChars="23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AA33113">
      <w:pPr>
        <w:snapToGrid w:val="0"/>
        <w:spacing w:line="360" w:lineRule="auto"/>
        <w:ind w:firstLine="4935" w:firstLineChars="2350"/>
        <w:rPr>
          <w:rFonts w:hint="eastAsia" w:ascii="宋体" w:hAnsi="宋体" w:eastAsia="宋体" w:cs="宋体"/>
          <w:color w:val="auto"/>
          <w:szCs w:val="21"/>
          <w:highlight w:val="none"/>
        </w:rPr>
      </w:pPr>
    </w:p>
    <w:p w14:paraId="414907B4">
      <w:pPr>
        <w:snapToGrid w:val="0"/>
        <w:spacing w:line="360" w:lineRule="auto"/>
        <w:ind w:firstLine="4935" w:firstLineChars="2350"/>
        <w:rPr>
          <w:rFonts w:hint="eastAsia" w:ascii="宋体" w:hAnsi="宋体" w:eastAsia="宋体" w:cs="宋体"/>
          <w:color w:val="auto"/>
          <w:szCs w:val="21"/>
          <w:highlight w:val="none"/>
        </w:rPr>
      </w:pPr>
    </w:p>
    <w:p w14:paraId="4DC1B5A5">
      <w:pPr>
        <w:snapToGrid w:val="0"/>
        <w:spacing w:line="360" w:lineRule="auto"/>
        <w:ind w:firstLine="4935" w:firstLineChars="2350"/>
        <w:rPr>
          <w:rFonts w:hint="eastAsia" w:ascii="宋体" w:hAnsi="宋体" w:eastAsia="宋体" w:cs="宋体"/>
          <w:color w:val="auto"/>
          <w:szCs w:val="21"/>
          <w:highlight w:val="none"/>
        </w:rPr>
      </w:pPr>
    </w:p>
    <w:p w14:paraId="58C6C5BF">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投标人名称（电子签章）：</w:t>
      </w:r>
    </w:p>
    <w:p w14:paraId="49E97749">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873C996">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六、认为需要的其他技术文件或说明</w:t>
      </w:r>
    </w:p>
    <w:p w14:paraId="200C106D">
      <w:pPr>
        <w:spacing w:line="360" w:lineRule="auto"/>
        <w:jc w:val="center"/>
        <w:outlineLvl w:val="1"/>
        <w:rPr>
          <w:rFonts w:hint="eastAsia" w:ascii="宋体" w:hAnsi="宋体" w:eastAsia="宋体" w:cs="宋体"/>
          <w:color w:val="auto"/>
          <w:sz w:val="24"/>
          <w:highlight w:val="none"/>
        </w:rPr>
      </w:pPr>
      <w:bookmarkStart w:id="174" w:name="_Toc4376"/>
      <w:r>
        <w:rPr>
          <w:rFonts w:hint="eastAsia" w:ascii="宋体" w:hAnsi="宋体" w:eastAsia="宋体" w:cs="宋体"/>
          <w:color w:val="auto"/>
          <w:sz w:val="24"/>
          <w:highlight w:val="none"/>
        </w:rPr>
        <w:t>（由投标人根据采购需求自行编制）</w:t>
      </w:r>
      <w:bookmarkEnd w:id="174"/>
    </w:p>
    <w:p w14:paraId="0ACB3A4F">
      <w:pPr>
        <w:spacing w:line="360" w:lineRule="auto"/>
        <w:jc w:val="center"/>
        <w:rPr>
          <w:rFonts w:hint="eastAsia" w:ascii="宋体" w:hAnsi="宋体" w:eastAsia="宋体" w:cs="宋体"/>
          <w:color w:val="auto"/>
          <w:sz w:val="24"/>
          <w:highlight w:val="none"/>
        </w:rPr>
      </w:pPr>
    </w:p>
    <w:p w14:paraId="1DFC1F27">
      <w:pPr>
        <w:pStyle w:val="11"/>
        <w:jc w:val="center"/>
        <w:outlineLvl w:val="1"/>
        <w:rPr>
          <w:rFonts w:hint="eastAsia" w:ascii="宋体" w:hAnsi="宋体" w:eastAsia="宋体" w:cs="宋体"/>
          <w:b/>
          <w:bCs/>
          <w:color w:val="auto"/>
          <w:sz w:val="28"/>
          <w:szCs w:val="28"/>
          <w:highlight w:val="none"/>
        </w:rPr>
      </w:pPr>
      <w:bookmarkStart w:id="175" w:name="_Toc22926"/>
      <w:bookmarkStart w:id="176" w:name="_Toc16610"/>
    </w:p>
    <w:p w14:paraId="30A67A9D">
      <w:pPr>
        <w:pStyle w:val="11"/>
        <w:jc w:val="center"/>
        <w:outlineLvl w:val="1"/>
        <w:rPr>
          <w:rFonts w:hint="eastAsia" w:ascii="宋体" w:hAnsi="宋体" w:eastAsia="宋体" w:cs="宋体"/>
          <w:b/>
          <w:bCs/>
          <w:color w:val="auto"/>
          <w:sz w:val="28"/>
          <w:szCs w:val="28"/>
          <w:highlight w:val="none"/>
        </w:rPr>
      </w:pPr>
    </w:p>
    <w:p w14:paraId="015D41CC">
      <w:pPr>
        <w:pStyle w:val="11"/>
        <w:jc w:val="center"/>
        <w:outlineLvl w:val="1"/>
        <w:rPr>
          <w:rFonts w:hint="eastAsia" w:ascii="宋体" w:hAnsi="宋体" w:eastAsia="宋体" w:cs="宋体"/>
          <w:b/>
          <w:bCs/>
          <w:color w:val="auto"/>
          <w:sz w:val="28"/>
          <w:szCs w:val="28"/>
          <w:highlight w:val="none"/>
        </w:rPr>
      </w:pPr>
    </w:p>
    <w:p w14:paraId="693DCBA3">
      <w:pPr>
        <w:pStyle w:val="11"/>
        <w:jc w:val="center"/>
        <w:outlineLvl w:val="1"/>
        <w:rPr>
          <w:rFonts w:hint="eastAsia" w:ascii="宋体" w:hAnsi="宋体" w:eastAsia="宋体" w:cs="宋体"/>
          <w:b/>
          <w:bCs/>
          <w:color w:val="auto"/>
          <w:sz w:val="28"/>
          <w:szCs w:val="28"/>
          <w:highlight w:val="none"/>
        </w:rPr>
      </w:pPr>
    </w:p>
    <w:p w14:paraId="100FFE79">
      <w:pPr>
        <w:pStyle w:val="11"/>
        <w:jc w:val="center"/>
        <w:outlineLvl w:val="1"/>
        <w:rPr>
          <w:rFonts w:hint="eastAsia" w:ascii="宋体" w:hAnsi="宋体" w:eastAsia="宋体" w:cs="宋体"/>
          <w:b/>
          <w:bCs/>
          <w:color w:val="auto"/>
          <w:sz w:val="28"/>
          <w:szCs w:val="28"/>
          <w:highlight w:val="none"/>
        </w:rPr>
      </w:pPr>
    </w:p>
    <w:p w14:paraId="575C433B">
      <w:pPr>
        <w:pStyle w:val="11"/>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第五节 报价文件格式</w:t>
      </w:r>
      <w:bookmarkEnd w:id="175"/>
      <w:bookmarkEnd w:id="176"/>
    </w:p>
    <w:p w14:paraId="2CB7C419">
      <w:pPr>
        <w:snapToGrid w:val="0"/>
        <w:spacing w:before="165" w:beforeLines="50" w:after="50" w:line="400" w:lineRule="exact"/>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电子投标文件</w:t>
      </w:r>
    </w:p>
    <w:p w14:paraId="46A8B73D">
      <w:pPr>
        <w:snapToGrid w:val="0"/>
        <w:spacing w:before="165" w:beforeLines="50" w:after="50" w:line="400" w:lineRule="exact"/>
        <w:jc w:val="center"/>
        <w:rPr>
          <w:rFonts w:hint="eastAsia" w:ascii="宋体" w:hAnsi="宋体" w:eastAsia="宋体" w:cs="宋体"/>
          <w:bCs/>
          <w:color w:val="auto"/>
          <w:sz w:val="24"/>
          <w:szCs w:val="20"/>
          <w:highlight w:val="none"/>
        </w:rPr>
      </w:pPr>
    </w:p>
    <w:p w14:paraId="66646854">
      <w:pPr>
        <w:snapToGrid w:val="0"/>
        <w:spacing w:before="165"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报价文件（封面）</w:t>
      </w:r>
    </w:p>
    <w:p w14:paraId="7DE50DA2">
      <w:pPr>
        <w:snapToGrid w:val="0"/>
        <w:spacing w:before="165" w:beforeLines="50" w:after="50" w:line="400" w:lineRule="exact"/>
        <w:rPr>
          <w:rFonts w:hint="eastAsia" w:ascii="宋体" w:hAnsi="宋体" w:eastAsia="宋体" w:cs="宋体"/>
          <w:bCs/>
          <w:color w:val="auto"/>
          <w:sz w:val="24"/>
          <w:szCs w:val="20"/>
          <w:highlight w:val="none"/>
        </w:rPr>
      </w:pPr>
    </w:p>
    <w:p w14:paraId="0325F586">
      <w:pPr>
        <w:snapToGrid w:val="0"/>
        <w:spacing w:before="165" w:beforeLines="50" w:after="50" w:line="400" w:lineRule="exact"/>
        <w:rPr>
          <w:rFonts w:hint="eastAsia" w:ascii="宋体" w:hAnsi="宋体" w:eastAsia="宋体" w:cs="宋体"/>
          <w:bCs/>
          <w:color w:val="auto"/>
          <w:sz w:val="24"/>
          <w:szCs w:val="20"/>
          <w:highlight w:val="none"/>
        </w:rPr>
      </w:pPr>
    </w:p>
    <w:p w14:paraId="667C708F">
      <w:pPr>
        <w:snapToGrid w:val="0"/>
        <w:spacing w:before="165" w:beforeLines="50" w:after="50" w:line="400" w:lineRule="exact"/>
        <w:rPr>
          <w:rFonts w:hint="eastAsia" w:ascii="宋体" w:hAnsi="宋体" w:eastAsia="宋体" w:cs="宋体"/>
          <w:bCs/>
          <w:color w:val="auto"/>
          <w:sz w:val="24"/>
          <w:szCs w:val="20"/>
          <w:highlight w:val="none"/>
        </w:rPr>
      </w:pPr>
    </w:p>
    <w:p w14:paraId="3AD51AC1">
      <w:pPr>
        <w:snapToGrid w:val="0"/>
        <w:spacing w:before="165" w:beforeLines="50" w:after="50" w:line="400" w:lineRule="exact"/>
        <w:rPr>
          <w:rFonts w:hint="eastAsia" w:ascii="宋体" w:hAnsi="宋体" w:eastAsia="宋体" w:cs="宋体"/>
          <w:bCs/>
          <w:color w:val="auto"/>
          <w:sz w:val="24"/>
          <w:szCs w:val="20"/>
          <w:highlight w:val="none"/>
        </w:rPr>
      </w:pPr>
    </w:p>
    <w:p w14:paraId="6AB6583E">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项目名称： </w:t>
      </w:r>
    </w:p>
    <w:p w14:paraId="20C0F09D">
      <w:pP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09DFDBE7">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项目编号： </w:t>
      </w:r>
    </w:p>
    <w:p w14:paraId="64898729">
      <w:pP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583E7E41">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所投分标：</w:t>
      </w:r>
    </w:p>
    <w:p w14:paraId="48675E37">
      <w:pP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089312F9">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投标人名称：</w:t>
      </w:r>
    </w:p>
    <w:p w14:paraId="30DFD071">
      <w:pPr>
        <w:snapToGrid w:val="0"/>
        <w:spacing w:before="165" w:beforeLines="50" w:after="50" w:line="400" w:lineRule="exact"/>
        <w:ind w:firstLine="360" w:firstLineChars="150"/>
        <w:rPr>
          <w:rFonts w:hint="eastAsia" w:ascii="宋体" w:hAnsi="宋体" w:eastAsia="宋体" w:cs="宋体"/>
          <w:bCs/>
          <w:color w:val="auto"/>
          <w:sz w:val="24"/>
          <w:highlight w:val="none"/>
        </w:rPr>
      </w:pPr>
    </w:p>
    <w:p w14:paraId="310E35E2">
      <w:pPr>
        <w:snapToGrid w:val="0"/>
        <w:spacing w:before="165" w:beforeLines="50" w:after="50" w:line="400" w:lineRule="exact"/>
        <w:ind w:firstLine="360" w:firstLineChars="1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投标人地址：</w:t>
      </w:r>
    </w:p>
    <w:p w14:paraId="3C7293EA">
      <w:pPr>
        <w:pStyle w:val="8"/>
        <w:snapToGrid w:val="0"/>
        <w:spacing w:before="50" w:after="50" w:line="400" w:lineRule="exact"/>
        <w:ind w:firstLine="960" w:firstLineChars="400"/>
        <w:rPr>
          <w:rFonts w:hint="eastAsia" w:ascii="宋体" w:hAnsi="宋体" w:eastAsia="宋体" w:cs="宋体"/>
          <w:bCs/>
          <w:color w:val="auto"/>
          <w:sz w:val="24"/>
          <w:szCs w:val="24"/>
          <w:highlight w:val="none"/>
        </w:rPr>
      </w:pPr>
    </w:p>
    <w:p w14:paraId="0E43405A">
      <w:pPr>
        <w:snapToGrid w:val="0"/>
        <w:spacing w:before="165" w:beforeLines="50" w:after="5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0E488006">
      <w:pPr>
        <w:widowControl/>
        <w:jc w:val="left"/>
        <w:rPr>
          <w:rFonts w:hint="eastAsia" w:ascii="宋体" w:hAnsi="宋体" w:eastAsia="宋体" w:cs="宋体"/>
          <w:color w:val="auto"/>
          <w:sz w:val="24"/>
          <w:highlight w:val="none"/>
        </w:rPr>
        <w:sectPr>
          <w:pgSz w:w="11906" w:h="16838"/>
          <w:pgMar w:top="1134" w:right="1134" w:bottom="1134" w:left="1134" w:header="720" w:footer="720" w:gutter="0"/>
          <w:cols w:space="720" w:num="1"/>
          <w:docGrid w:type="lines" w:linePitch="331" w:charSpace="0"/>
        </w:sectPr>
      </w:pPr>
    </w:p>
    <w:p w14:paraId="1003DD32">
      <w:pPr>
        <w:rPr>
          <w:rFonts w:hint="eastAsia" w:ascii="宋体" w:hAnsi="宋体" w:eastAsia="宋体" w:cs="宋体"/>
          <w:color w:val="auto"/>
          <w:highlight w:val="none"/>
        </w:rPr>
      </w:pPr>
    </w:p>
    <w:p w14:paraId="4DE9E27B">
      <w:pPr>
        <w:snapToGrid w:val="0"/>
        <w:spacing w:before="165"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报价文件目录</w:t>
      </w:r>
    </w:p>
    <w:p w14:paraId="5C264FC0">
      <w:pPr>
        <w:rPr>
          <w:rFonts w:hint="eastAsia" w:ascii="宋体" w:hAnsi="宋体" w:eastAsia="宋体" w:cs="宋体"/>
          <w:color w:val="auto"/>
          <w:highlight w:val="none"/>
        </w:rPr>
      </w:pPr>
    </w:p>
    <w:p w14:paraId="42A7BA10">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一、投标函……………………………………………………………………………………（页码）</w:t>
      </w:r>
    </w:p>
    <w:p w14:paraId="7D73EE82">
      <w:pPr>
        <w:spacing w:line="360" w:lineRule="auto"/>
        <w:rPr>
          <w:rFonts w:hint="eastAsia" w:ascii="宋体" w:hAnsi="宋体" w:eastAsia="宋体" w:cs="宋体"/>
          <w:b/>
          <w:bCs/>
          <w:color w:val="auto"/>
          <w:sz w:val="30"/>
          <w:szCs w:val="30"/>
          <w:highlight w:val="none"/>
        </w:rPr>
      </w:pPr>
      <w:r>
        <w:rPr>
          <w:rFonts w:hint="eastAsia" w:ascii="宋体" w:hAnsi="宋体" w:eastAsia="宋体" w:cs="宋体"/>
          <w:color w:val="auto"/>
          <w:kern w:val="0"/>
          <w:sz w:val="24"/>
          <w:highlight w:val="none"/>
        </w:rPr>
        <w:t>二、开标一览表………………………………………………………………………………（页码）</w:t>
      </w:r>
    </w:p>
    <w:p w14:paraId="0F87C153">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三</w:t>
      </w:r>
      <w:r>
        <w:rPr>
          <w:rFonts w:hint="eastAsia" w:ascii="宋体" w:hAnsi="宋体" w:eastAsia="宋体" w:cs="宋体"/>
          <w:color w:val="auto"/>
          <w:kern w:val="0"/>
          <w:sz w:val="24"/>
          <w:highlight w:val="none"/>
        </w:rPr>
        <w:t>、投标人针对报价需要说明的其他文件和说明…………………………………………（页码）</w:t>
      </w:r>
    </w:p>
    <w:p w14:paraId="1B5D29E7">
      <w:pPr>
        <w:pStyle w:val="11"/>
        <w:spacing w:line="500" w:lineRule="exact"/>
        <w:jc w:val="center"/>
        <w:rPr>
          <w:rFonts w:hint="eastAsia" w:ascii="宋体" w:hAnsi="宋体" w:eastAsia="宋体" w:cs="宋体"/>
          <w:b/>
          <w:bCs/>
          <w:color w:val="auto"/>
          <w:sz w:val="30"/>
          <w:szCs w:val="30"/>
          <w:highlight w:val="none"/>
        </w:rPr>
      </w:pPr>
    </w:p>
    <w:p w14:paraId="6E4DEF44">
      <w:pPr>
        <w:pStyle w:val="11"/>
        <w:spacing w:line="500" w:lineRule="exact"/>
        <w:jc w:val="center"/>
        <w:rPr>
          <w:rFonts w:hint="eastAsia" w:ascii="宋体" w:hAnsi="宋体" w:eastAsia="宋体" w:cs="宋体"/>
          <w:b/>
          <w:bCs/>
          <w:color w:val="auto"/>
          <w:sz w:val="30"/>
          <w:szCs w:val="30"/>
          <w:highlight w:val="none"/>
        </w:rPr>
      </w:pPr>
    </w:p>
    <w:p w14:paraId="0CD4BDD6">
      <w:pPr>
        <w:pStyle w:val="11"/>
        <w:spacing w:line="500" w:lineRule="exact"/>
        <w:jc w:val="center"/>
        <w:rPr>
          <w:rFonts w:hint="eastAsia" w:ascii="宋体" w:hAnsi="宋体" w:eastAsia="宋体" w:cs="宋体"/>
          <w:b/>
          <w:bCs/>
          <w:color w:val="auto"/>
          <w:sz w:val="30"/>
          <w:szCs w:val="30"/>
          <w:highlight w:val="none"/>
        </w:rPr>
      </w:pPr>
    </w:p>
    <w:p w14:paraId="3C8E09D9">
      <w:pPr>
        <w:pStyle w:val="11"/>
        <w:spacing w:line="500" w:lineRule="exact"/>
        <w:jc w:val="center"/>
        <w:rPr>
          <w:rFonts w:hint="eastAsia" w:ascii="宋体" w:hAnsi="宋体" w:eastAsia="宋体" w:cs="宋体"/>
          <w:b/>
          <w:bCs/>
          <w:color w:val="auto"/>
          <w:sz w:val="30"/>
          <w:szCs w:val="30"/>
          <w:highlight w:val="none"/>
        </w:rPr>
      </w:pPr>
    </w:p>
    <w:p w14:paraId="7603B210">
      <w:pPr>
        <w:pStyle w:val="11"/>
        <w:spacing w:line="500" w:lineRule="exact"/>
        <w:jc w:val="center"/>
        <w:rPr>
          <w:rFonts w:hint="eastAsia" w:ascii="宋体" w:hAnsi="宋体" w:eastAsia="宋体" w:cs="宋体"/>
          <w:b/>
          <w:bCs/>
          <w:color w:val="auto"/>
          <w:sz w:val="30"/>
          <w:szCs w:val="30"/>
          <w:highlight w:val="none"/>
        </w:rPr>
      </w:pPr>
    </w:p>
    <w:p w14:paraId="00269FFE">
      <w:pPr>
        <w:pStyle w:val="11"/>
        <w:spacing w:line="500" w:lineRule="exact"/>
        <w:jc w:val="center"/>
        <w:rPr>
          <w:rFonts w:hint="eastAsia" w:ascii="宋体" w:hAnsi="宋体" w:eastAsia="宋体" w:cs="宋体"/>
          <w:b/>
          <w:bCs/>
          <w:color w:val="auto"/>
          <w:sz w:val="30"/>
          <w:szCs w:val="30"/>
          <w:highlight w:val="none"/>
        </w:rPr>
      </w:pPr>
    </w:p>
    <w:p w14:paraId="448472D5">
      <w:pPr>
        <w:pStyle w:val="11"/>
        <w:spacing w:line="500" w:lineRule="exact"/>
        <w:jc w:val="center"/>
        <w:rPr>
          <w:rFonts w:hint="eastAsia" w:ascii="宋体" w:hAnsi="宋体" w:eastAsia="宋体" w:cs="宋体"/>
          <w:b/>
          <w:bCs/>
          <w:color w:val="auto"/>
          <w:sz w:val="30"/>
          <w:szCs w:val="30"/>
          <w:highlight w:val="none"/>
        </w:rPr>
      </w:pPr>
    </w:p>
    <w:p w14:paraId="4E3894A7">
      <w:pPr>
        <w:pStyle w:val="11"/>
        <w:spacing w:line="500" w:lineRule="exact"/>
        <w:jc w:val="center"/>
        <w:rPr>
          <w:rFonts w:hint="eastAsia" w:ascii="宋体" w:hAnsi="宋体" w:eastAsia="宋体" w:cs="宋体"/>
          <w:b/>
          <w:bCs/>
          <w:color w:val="auto"/>
          <w:sz w:val="30"/>
          <w:szCs w:val="30"/>
          <w:highlight w:val="none"/>
        </w:rPr>
      </w:pPr>
    </w:p>
    <w:p w14:paraId="18134B84">
      <w:pPr>
        <w:pStyle w:val="11"/>
        <w:spacing w:line="500" w:lineRule="exact"/>
        <w:jc w:val="center"/>
        <w:rPr>
          <w:rFonts w:hint="eastAsia" w:ascii="宋体" w:hAnsi="宋体" w:eastAsia="宋体" w:cs="宋体"/>
          <w:b/>
          <w:bCs/>
          <w:color w:val="auto"/>
          <w:sz w:val="30"/>
          <w:szCs w:val="30"/>
          <w:highlight w:val="none"/>
        </w:rPr>
      </w:pPr>
    </w:p>
    <w:p w14:paraId="2A47E6DC">
      <w:pPr>
        <w:pStyle w:val="11"/>
        <w:spacing w:line="500" w:lineRule="exact"/>
        <w:jc w:val="center"/>
        <w:rPr>
          <w:rFonts w:hint="eastAsia" w:ascii="宋体" w:hAnsi="宋体" w:eastAsia="宋体" w:cs="宋体"/>
          <w:b/>
          <w:bCs/>
          <w:color w:val="auto"/>
          <w:sz w:val="30"/>
          <w:szCs w:val="30"/>
          <w:highlight w:val="none"/>
        </w:rPr>
      </w:pPr>
    </w:p>
    <w:p w14:paraId="1559EFD6">
      <w:pPr>
        <w:pStyle w:val="11"/>
        <w:spacing w:line="500" w:lineRule="exact"/>
        <w:jc w:val="center"/>
        <w:rPr>
          <w:rFonts w:hint="eastAsia" w:ascii="宋体" w:hAnsi="宋体" w:eastAsia="宋体" w:cs="宋体"/>
          <w:b/>
          <w:bCs/>
          <w:color w:val="auto"/>
          <w:sz w:val="30"/>
          <w:szCs w:val="30"/>
          <w:highlight w:val="none"/>
        </w:rPr>
      </w:pPr>
    </w:p>
    <w:p w14:paraId="38932AA5">
      <w:pPr>
        <w:pStyle w:val="11"/>
        <w:spacing w:line="500" w:lineRule="exact"/>
        <w:jc w:val="center"/>
        <w:rPr>
          <w:rFonts w:hint="eastAsia" w:ascii="宋体" w:hAnsi="宋体" w:eastAsia="宋体" w:cs="宋体"/>
          <w:b/>
          <w:bCs/>
          <w:color w:val="auto"/>
          <w:sz w:val="30"/>
          <w:szCs w:val="30"/>
          <w:highlight w:val="none"/>
        </w:rPr>
      </w:pPr>
    </w:p>
    <w:p w14:paraId="05C3888E">
      <w:pPr>
        <w:pStyle w:val="11"/>
        <w:spacing w:line="500" w:lineRule="exact"/>
        <w:jc w:val="center"/>
        <w:rPr>
          <w:rFonts w:hint="eastAsia" w:ascii="宋体" w:hAnsi="宋体" w:eastAsia="宋体" w:cs="宋体"/>
          <w:b/>
          <w:bCs/>
          <w:color w:val="auto"/>
          <w:sz w:val="30"/>
          <w:szCs w:val="30"/>
          <w:highlight w:val="none"/>
        </w:rPr>
      </w:pPr>
    </w:p>
    <w:p w14:paraId="598333C7">
      <w:pPr>
        <w:pStyle w:val="11"/>
        <w:spacing w:line="500" w:lineRule="exact"/>
        <w:jc w:val="center"/>
        <w:rPr>
          <w:rFonts w:hint="eastAsia" w:ascii="宋体" w:hAnsi="宋体" w:eastAsia="宋体" w:cs="宋体"/>
          <w:b/>
          <w:bCs/>
          <w:color w:val="auto"/>
          <w:sz w:val="30"/>
          <w:szCs w:val="30"/>
          <w:highlight w:val="none"/>
        </w:rPr>
      </w:pPr>
    </w:p>
    <w:p w14:paraId="25617072">
      <w:pPr>
        <w:pStyle w:val="11"/>
        <w:spacing w:line="500" w:lineRule="exact"/>
        <w:jc w:val="center"/>
        <w:rPr>
          <w:rFonts w:hint="eastAsia" w:ascii="宋体" w:hAnsi="宋体" w:eastAsia="宋体" w:cs="宋体"/>
          <w:b/>
          <w:bCs/>
          <w:color w:val="auto"/>
          <w:sz w:val="30"/>
          <w:szCs w:val="30"/>
          <w:highlight w:val="none"/>
        </w:rPr>
      </w:pPr>
    </w:p>
    <w:p w14:paraId="6B10B566">
      <w:pPr>
        <w:pStyle w:val="11"/>
        <w:spacing w:line="500" w:lineRule="exact"/>
        <w:jc w:val="center"/>
        <w:rPr>
          <w:rFonts w:hint="eastAsia" w:ascii="宋体" w:hAnsi="宋体" w:eastAsia="宋体" w:cs="宋体"/>
          <w:b/>
          <w:bCs/>
          <w:color w:val="auto"/>
          <w:sz w:val="30"/>
          <w:szCs w:val="30"/>
          <w:highlight w:val="none"/>
        </w:rPr>
      </w:pPr>
    </w:p>
    <w:p w14:paraId="21EE2AAF">
      <w:pPr>
        <w:pStyle w:val="11"/>
        <w:spacing w:line="500" w:lineRule="exact"/>
        <w:jc w:val="center"/>
        <w:rPr>
          <w:rFonts w:hint="eastAsia" w:ascii="宋体" w:hAnsi="宋体" w:eastAsia="宋体" w:cs="宋体"/>
          <w:b/>
          <w:bCs/>
          <w:color w:val="auto"/>
          <w:sz w:val="30"/>
          <w:szCs w:val="30"/>
          <w:highlight w:val="none"/>
        </w:rPr>
      </w:pPr>
    </w:p>
    <w:p w14:paraId="5B7BFA1A">
      <w:pPr>
        <w:pStyle w:val="11"/>
        <w:spacing w:line="500" w:lineRule="exact"/>
        <w:jc w:val="center"/>
        <w:rPr>
          <w:rFonts w:hint="eastAsia" w:ascii="宋体" w:hAnsi="宋体" w:eastAsia="宋体" w:cs="宋体"/>
          <w:b/>
          <w:bCs/>
          <w:color w:val="auto"/>
          <w:sz w:val="30"/>
          <w:szCs w:val="30"/>
          <w:highlight w:val="none"/>
        </w:rPr>
      </w:pPr>
    </w:p>
    <w:p w14:paraId="3685F649">
      <w:pPr>
        <w:pStyle w:val="11"/>
        <w:spacing w:line="500" w:lineRule="exact"/>
        <w:jc w:val="center"/>
        <w:rPr>
          <w:rFonts w:hint="eastAsia" w:ascii="宋体" w:hAnsi="宋体" w:eastAsia="宋体" w:cs="宋体"/>
          <w:b/>
          <w:bCs/>
          <w:color w:val="auto"/>
          <w:sz w:val="30"/>
          <w:szCs w:val="30"/>
          <w:highlight w:val="none"/>
        </w:rPr>
      </w:pPr>
    </w:p>
    <w:p w14:paraId="4B4CA299">
      <w:pPr>
        <w:pStyle w:val="11"/>
        <w:spacing w:line="500" w:lineRule="exact"/>
        <w:jc w:val="center"/>
        <w:rPr>
          <w:rFonts w:hint="eastAsia" w:ascii="宋体" w:hAnsi="宋体" w:eastAsia="宋体" w:cs="宋体"/>
          <w:b/>
          <w:bCs/>
          <w:color w:val="auto"/>
          <w:sz w:val="30"/>
          <w:szCs w:val="30"/>
          <w:highlight w:val="none"/>
        </w:rPr>
      </w:pPr>
    </w:p>
    <w:p w14:paraId="79E90065">
      <w:pPr>
        <w:pStyle w:val="11"/>
        <w:spacing w:line="500" w:lineRule="exact"/>
        <w:jc w:val="center"/>
        <w:rPr>
          <w:rFonts w:hint="eastAsia" w:ascii="宋体" w:hAnsi="宋体" w:eastAsia="宋体" w:cs="宋体"/>
          <w:b/>
          <w:bCs/>
          <w:color w:val="auto"/>
          <w:sz w:val="30"/>
          <w:szCs w:val="30"/>
          <w:highlight w:val="none"/>
        </w:rPr>
      </w:pPr>
    </w:p>
    <w:p w14:paraId="33265981">
      <w:pPr>
        <w:pStyle w:val="11"/>
        <w:spacing w:line="500" w:lineRule="exact"/>
        <w:jc w:val="center"/>
        <w:rPr>
          <w:rFonts w:hint="eastAsia" w:ascii="宋体" w:hAnsi="宋体" w:eastAsia="宋体" w:cs="宋体"/>
          <w:b/>
          <w:bCs/>
          <w:color w:val="auto"/>
          <w:sz w:val="30"/>
          <w:szCs w:val="30"/>
          <w:highlight w:val="none"/>
        </w:rPr>
      </w:pPr>
    </w:p>
    <w:p w14:paraId="776B51D4">
      <w:pPr>
        <w:pStyle w:val="11"/>
        <w:spacing w:line="500" w:lineRule="exact"/>
        <w:jc w:val="center"/>
        <w:rPr>
          <w:rFonts w:hint="eastAsia" w:ascii="宋体" w:hAnsi="宋体" w:eastAsia="宋体" w:cs="宋体"/>
          <w:b/>
          <w:bCs/>
          <w:color w:val="auto"/>
          <w:sz w:val="30"/>
          <w:szCs w:val="30"/>
          <w:highlight w:val="none"/>
        </w:rPr>
      </w:pPr>
    </w:p>
    <w:p w14:paraId="33F76559">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一、投标函</w:t>
      </w:r>
    </w:p>
    <w:p w14:paraId="1BC578CF">
      <w:pPr>
        <w:pStyle w:val="11"/>
        <w:spacing w:line="440" w:lineRule="exact"/>
        <w:ind w:firstLine="420" w:firstLineChars="200"/>
        <w:rPr>
          <w:rFonts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p>
    <w:p w14:paraId="1AC12B65">
      <w:pPr>
        <w:pStyle w:val="11"/>
        <w:spacing w:line="440" w:lineRule="exact"/>
        <w:ind w:firstLine="420" w:firstLineChars="200"/>
        <w:rPr>
          <w:rFonts w:hAnsi="宋体" w:cs="宋体"/>
          <w:color w:val="auto"/>
          <w:highlight w:val="none"/>
        </w:rPr>
      </w:pPr>
      <w:r>
        <w:rPr>
          <w:rFonts w:hint="eastAsia" w:hAnsi="宋体" w:cs="宋体"/>
          <w:color w:val="auto"/>
          <w:highlight w:val="none"/>
        </w:rPr>
        <w:t>我方已仔细阅读了贵方组织的</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）的招标文件的全部内容，授权</w:t>
      </w:r>
      <w:r>
        <w:rPr>
          <w:rFonts w:hint="eastAsia" w:hAnsi="宋体" w:cs="宋体"/>
          <w:color w:val="auto"/>
          <w:highlight w:val="none"/>
          <w:u w:val="single"/>
        </w:rPr>
        <w:t xml:space="preserve">                      </w:t>
      </w:r>
      <w:r>
        <w:rPr>
          <w:rFonts w:hint="eastAsia" w:hAnsi="宋体" w:cs="宋体"/>
          <w:color w:val="auto"/>
          <w:highlight w:val="none"/>
        </w:rPr>
        <w:t>（全权代表姓名）</w:t>
      </w:r>
      <w:r>
        <w:rPr>
          <w:rFonts w:hint="eastAsia" w:hAnsi="宋体" w:cs="宋体"/>
          <w:color w:val="auto"/>
          <w:highlight w:val="none"/>
          <w:u w:val="single"/>
        </w:rPr>
        <w:t xml:space="preserve">          </w:t>
      </w:r>
      <w:r>
        <w:rPr>
          <w:rFonts w:hint="eastAsia" w:hAnsi="宋体" w:cs="宋体"/>
          <w:color w:val="auto"/>
          <w:highlight w:val="none"/>
        </w:rPr>
        <w:t xml:space="preserve"> （职务、职称）为全权代表，现正式递交下述文件参加贵方组织的本次政府采购活动： </w:t>
      </w:r>
    </w:p>
    <w:p w14:paraId="3B7C5FF8">
      <w:pPr>
        <w:pStyle w:val="11"/>
        <w:spacing w:line="440" w:lineRule="exact"/>
        <w:ind w:firstLine="420" w:firstLineChars="200"/>
        <w:rPr>
          <w:rFonts w:hAnsi="宋体" w:cs="宋体"/>
          <w:color w:val="auto"/>
          <w:highlight w:val="none"/>
        </w:rPr>
      </w:pPr>
      <w:r>
        <w:rPr>
          <w:rFonts w:hint="eastAsia" w:hAnsi="宋体" w:cs="宋体"/>
          <w:color w:val="auto"/>
          <w:highlight w:val="none"/>
        </w:rPr>
        <w:t>一、报价文件电子版一份（包含按投标人须知前附表要求提交的全部文件）；</w:t>
      </w:r>
    </w:p>
    <w:p w14:paraId="5801CD0B">
      <w:pPr>
        <w:pStyle w:val="11"/>
        <w:spacing w:line="440" w:lineRule="exact"/>
        <w:ind w:firstLine="482"/>
        <w:rPr>
          <w:rFonts w:hAnsi="宋体" w:cs="宋体"/>
          <w:color w:val="auto"/>
          <w:highlight w:val="none"/>
        </w:rPr>
      </w:pPr>
      <w:r>
        <w:rPr>
          <w:rFonts w:hint="eastAsia" w:hAnsi="宋体" w:cs="宋体"/>
          <w:color w:val="auto"/>
          <w:highlight w:val="none"/>
        </w:rPr>
        <w:t>二、资格文件电子版一份（包含按投标人须知前附表要求提交的全部文件）；</w:t>
      </w:r>
    </w:p>
    <w:p w14:paraId="6782935C">
      <w:pPr>
        <w:pStyle w:val="11"/>
        <w:spacing w:line="440" w:lineRule="exact"/>
        <w:ind w:firstLine="482"/>
        <w:rPr>
          <w:rFonts w:hAnsi="宋体" w:cs="宋体"/>
          <w:color w:val="auto"/>
          <w:highlight w:val="none"/>
        </w:rPr>
      </w:pPr>
      <w:r>
        <w:rPr>
          <w:rFonts w:hint="eastAsia" w:hAnsi="宋体" w:cs="宋体"/>
          <w:color w:val="auto"/>
          <w:highlight w:val="none"/>
        </w:rPr>
        <w:t>三、技术文件电子版一份（包含按投标人须知前附表要求提交的全部文件）；</w:t>
      </w:r>
    </w:p>
    <w:p w14:paraId="34EF3A3D">
      <w:pPr>
        <w:pStyle w:val="11"/>
        <w:spacing w:line="440" w:lineRule="exact"/>
        <w:ind w:firstLine="482"/>
        <w:rPr>
          <w:rFonts w:hAnsi="宋体" w:cs="宋体"/>
          <w:color w:val="auto"/>
          <w:highlight w:val="none"/>
        </w:rPr>
      </w:pPr>
      <w:r>
        <w:rPr>
          <w:rFonts w:hint="eastAsia" w:hAnsi="宋体" w:cs="宋体"/>
          <w:color w:val="auto"/>
          <w:highlight w:val="none"/>
        </w:rPr>
        <w:t>四、商务文件电子版一份（包含按投标人须知前附表要求提交的全部文件）；</w:t>
      </w:r>
    </w:p>
    <w:p w14:paraId="221B92F3">
      <w:pPr>
        <w:pStyle w:val="11"/>
        <w:spacing w:line="440" w:lineRule="exact"/>
        <w:ind w:firstLine="482"/>
        <w:rPr>
          <w:rFonts w:hAnsi="宋体" w:cs="宋体"/>
          <w:color w:val="auto"/>
          <w:highlight w:val="none"/>
        </w:rPr>
      </w:pPr>
      <w:r>
        <w:rPr>
          <w:rFonts w:hint="eastAsia" w:hAnsi="宋体" w:cs="宋体"/>
          <w:color w:val="auto"/>
          <w:highlight w:val="none"/>
        </w:rPr>
        <w:t>据此函，签字人兹宣布：</w:t>
      </w:r>
    </w:p>
    <w:p w14:paraId="2BCD8CB1">
      <w:pPr>
        <w:pStyle w:val="11"/>
        <w:spacing w:line="440" w:lineRule="exact"/>
        <w:ind w:firstLine="420" w:firstLineChars="200"/>
        <w:rPr>
          <w:rFonts w:hAnsi="宋体" w:cs="宋体"/>
          <w:color w:val="auto"/>
          <w:highlight w:val="none"/>
        </w:rPr>
      </w:pPr>
      <w:r>
        <w:rPr>
          <w:rFonts w:hint="eastAsia" w:hAnsi="宋体" w:cs="宋体"/>
          <w:color w:val="auto"/>
          <w:highlight w:val="none"/>
        </w:rPr>
        <w:t>1、我方愿意以（大写）人民币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元）的投标总报价，服务</w:t>
      </w:r>
      <w:r>
        <w:rPr>
          <w:rFonts w:hint="eastAsia" w:hAnsi="宋体" w:cs="宋体"/>
          <w:color w:val="auto"/>
          <w:highlight w:val="none"/>
          <w:lang w:val="en-US" w:eastAsia="zh-CN"/>
        </w:rPr>
        <w:t>期限</w:t>
      </w:r>
      <w:r>
        <w:rPr>
          <w:rFonts w:hint="eastAsia" w:hAnsi="宋体" w:cs="宋体"/>
          <w:color w:val="auto"/>
          <w:highlight w:val="none"/>
        </w:rPr>
        <w:t>（无分标时填写）</w:t>
      </w:r>
      <w:r>
        <w:rPr>
          <w:rFonts w:hint="eastAsia" w:hAnsi="宋体" w:cs="宋体"/>
          <w:color w:val="auto"/>
          <w:highlight w:val="none"/>
          <w:u w:val="single"/>
        </w:rPr>
        <w:t xml:space="preserve">              </w:t>
      </w:r>
      <w:r>
        <w:rPr>
          <w:rFonts w:hint="eastAsia" w:hAnsi="宋体" w:cs="宋体"/>
          <w:color w:val="auto"/>
          <w:highlight w:val="none"/>
        </w:rPr>
        <w:t>，提供本项目招标文件第二章“服务需求”中的相应的采购内容。</w:t>
      </w:r>
    </w:p>
    <w:p w14:paraId="3C5CAF52">
      <w:pPr>
        <w:pStyle w:val="11"/>
        <w:spacing w:line="440" w:lineRule="exact"/>
        <w:ind w:firstLine="420" w:firstLineChars="200"/>
        <w:rPr>
          <w:rFonts w:hAnsi="宋体" w:cs="宋体"/>
          <w:color w:val="auto"/>
          <w:highlight w:val="none"/>
        </w:rPr>
      </w:pPr>
      <w:r>
        <w:rPr>
          <w:rFonts w:hint="eastAsia" w:hAnsi="宋体" w:cs="宋体"/>
          <w:color w:val="auto"/>
          <w:highlight w:val="none"/>
        </w:rPr>
        <w:t>其中（有分标时填写）：</w:t>
      </w:r>
    </w:p>
    <w:p w14:paraId="08CE1FD9">
      <w:pPr>
        <w:pStyle w:val="11"/>
        <w:spacing w:line="360" w:lineRule="exact"/>
        <w:ind w:firstLine="420" w:firstLineChars="200"/>
        <w:rPr>
          <w:rFonts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元），服务时间：</w:t>
      </w:r>
      <w:r>
        <w:rPr>
          <w:rFonts w:hint="eastAsia" w:hAnsi="宋体" w:cs="宋体"/>
          <w:color w:val="auto"/>
          <w:highlight w:val="none"/>
          <w:u w:val="single"/>
        </w:rPr>
        <w:t xml:space="preserve">          </w:t>
      </w:r>
      <w:r>
        <w:rPr>
          <w:rFonts w:hint="eastAsia" w:hAnsi="宋体" w:cs="宋体"/>
          <w:color w:val="auto"/>
          <w:highlight w:val="none"/>
        </w:rPr>
        <w:t>；</w:t>
      </w:r>
    </w:p>
    <w:p w14:paraId="023EA113">
      <w:pPr>
        <w:pStyle w:val="11"/>
        <w:spacing w:line="360" w:lineRule="exact"/>
        <w:ind w:firstLine="420" w:firstLineChars="200"/>
        <w:rPr>
          <w:rFonts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元），服务时间：</w:t>
      </w:r>
      <w:r>
        <w:rPr>
          <w:rFonts w:hint="eastAsia" w:hAnsi="宋体" w:cs="宋体"/>
          <w:color w:val="auto"/>
          <w:highlight w:val="none"/>
          <w:u w:val="single"/>
        </w:rPr>
        <w:t xml:space="preserve">          </w:t>
      </w:r>
      <w:r>
        <w:rPr>
          <w:rFonts w:hint="eastAsia" w:hAnsi="宋体" w:cs="宋体"/>
          <w:color w:val="auto"/>
          <w:highlight w:val="none"/>
        </w:rPr>
        <w:t>；</w:t>
      </w:r>
    </w:p>
    <w:p w14:paraId="51CBB055">
      <w:pPr>
        <w:pStyle w:val="11"/>
        <w:spacing w:line="360" w:lineRule="exact"/>
        <w:ind w:firstLine="420" w:firstLineChars="200"/>
        <w:rPr>
          <w:rFonts w:hAnsi="宋体" w:cs="宋体"/>
          <w:color w:val="auto"/>
          <w:highlight w:val="none"/>
          <w:u w:val="single"/>
        </w:rPr>
      </w:pPr>
      <w:r>
        <w:rPr>
          <w:rFonts w:hint="eastAsia" w:hAnsi="宋体" w:cs="宋体"/>
          <w:color w:val="auto"/>
          <w:highlight w:val="none"/>
        </w:rPr>
        <w:t>......</w:t>
      </w:r>
    </w:p>
    <w:p w14:paraId="3BF0138B">
      <w:pPr>
        <w:pStyle w:val="11"/>
        <w:spacing w:line="360" w:lineRule="exact"/>
        <w:ind w:firstLine="420" w:firstLineChars="200"/>
        <w:rPr>
          <w:rFonts w:hAnsi="宋体" w:cs="宋体"/>
          <w:color w:val="auto"/>
          <w:highlight w:val="none"/>
          <w:u w:val="single"/>
        </w:rPr>
      </w:pPr>
      <w:r>
        <w:rPr>
          <w:rFonts w:hint="eastAsia" w:hAnsi="宋体" w:cs="宋体"/>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57325323">
      <w:pPr>
        <w:pStyle w:val="11"/>
        <w:spacing w:line="360" w:lineRule="exact"/>
        <w:ind w:firstLine="420" w:firstLineChars="200"/>
        <w:rPr>
          <w:rFonts w:hAnsi="宋体" w:cs="宋体"/>
          <w:color w:val="auto"/>
          <w:highlight w:val="none"/>
          <w:u w:val="single"/>
        </w:rPr>
      </w:pPr>
      <w:r>
        <w:rPr>
          <w:rFonts w:hint="eastAsia" w:hAnsi="宋体" w:cs="宋体"/>
          <w:color w:val="auto"/>
          <w:highlight w:val="none"/>
        </w:rPr>
        <w:t>3、我方所递交的投标文件及有关资料都是内容完整、真实和准确的。</w:t>
      </w:r>
    </w:p>
    <w:p w14:paraId="0D129488">
      <w:pPr>
        <w:pStyle w:val="11"/>
        <w:spacing w:line="440" w:lineRule="exact"/>
        <w:ind w:firstLine="482"/>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如本项目采购内容涉及须符合国家强制规定的，我方承诺我方本次投标（包括资格条件和所投产品）均符合国家有关强制规定。</w:t>
      </w:r>
    </w:p>
    <w:p w14:paraId="276239C1">
      <w:pPr>
        <w:pStyle w:val="11"/>
        <w:spacing w:line="440" w:lineRule="exact"/>
        <w:ind w:firstLine="420" w:firstLineChars="200"/>
        <w:rPr>
          <w:rFonts w:hAnsi="宋体" w:cs="宋体"/>
          <w:color w:val="auto"/>
          <w:highlight w:val="none"/>
        </w:rPr>
      </w:pPr>
      <w:r>
        <w:rPr>
          <w:rFonts w:hint="eastAsia" w:hAnsi="宋体"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5C79B14F">
      <w:pPr>
        <w:pStyle w:val="11"/>
        <w:spacing w:line="440" w:lineRule="exact"/>
        <w:ind w:firstLine="420" w:firstLineChars="200"/>
        <w:rPr>
          <w:rFonts w:hAnsi="宋体" w:cs="宋体"/>
          <w:color w:val="auto"/>
          <w:highlight w:val="none"/>
        </w:rPr>
      </w:pPr>
      <w:r>
        <w:rPr>
          <w:rFonts w:hint="eastAsia" w:hAnsi="宋体" w:cs="宋体"/>
          <w:color w:val="auto"/>
          <w:highlight w:val="none"/>
        </w:rPr>
        <w:t>6、我方已详细审核招标文件，我方知道必须放弃提出含糊不清或误解问题的权利。</w:t>
      </w:r>
    </w:p>
    <w:p w14:paraId="6E4B1FF9">
      <w:pPr>
        <w:pStyle w:val="11"/>
        <w:spacing w:line="440" w:lineRule="exact"/>
        <w:ind w:firstLine="420" w:firstLineChars="200"/>
        <w:rPr>
          <w:rFonts w:hAnsi="宋体" w:cs="宋体"/>
          <w:color w:val="auto"/>
          <w:highlight w:val="none"/>
        </w:rPr>
      </w:pPr>
      <w:r>
        <w:rPr>
          <w:rFonts w:hint="eastAsia" w:hAnsi="宋体" w:cs="宋体"/>
          <w:color w:val="auto"/>
          <w:highlight w:val="none"/>
        </w:rPr>
        <w:t>7、我方同意应贵方要求提供与本投标有关的任何数据或资料。若贵方需要，我方愿意提供我方作出的一切承诺的证明材料。</w:t>
      </w:r>
    </w:p>
    <w:p w14:paraId="4386586E">
      <w:pPr>
        <w:pStyle w:val="11"/>
        <w:spacing w:line="440" w:lineRule="exact"/>
        <w:ind w:firstLine="420" w:firstLineChars="200"/>
        <w:rPr>
          <w:rFonts w:hAnsi="宋体" w:cs="宋体"/>
          <w:color w:val="auto"/>
          <w:highlight w:val="none"/>
        </w:rPr>
      </w:pPr>
      <w:r>
        <w:rPr>
          <w:rFonts w:hint="eastAsia" w:hAnsi="宋体" w:cs="宋体"/>
          <w:color w:val="auto"/>
          <w:highlight w:val="none"/>
        </w:rPr>
        <w:t>8、我方完全理解贵方不一定接受投标报价最低的投标人为中标供应商的行为。</w:t>
      </w:r>
    </w:p>
    <w:p w14:paraId="02EE6E53">
      <w:pPr>
        <w:pStyle w:val="11"/>
        <w:spacing w:line="440" w:lineRule="exact"/>
        <w:ind w:firstLine="420" w:firstLineChars="200"/>
        <w:rPr>
          <w:rFonts w:hAnsi="宋体" w:cs="宋体"/>
          <w:color w:val="auto"/>
          <w:highlight w:val="none"/>
        </w:rPr>
      </w:pPr>
      <w:r>
        <w:rPr>
          <w:rFonts w:hint="eastAsia" w:hAnsi="宋体"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EAA319">
      <w:pPr>
        <w:pStyle w:val="11"/>
        <w:numPr>
          <w:ilvl w:val="0"/>
          <w:numId w:val="5"/>
        </w:numPr>
        <w:spacing w:line="440" w:lineRule="exact"/>
        <w:rPr>
          <w:rFonts w:hAnsi="宋体" w:cs="宋体"/>
          <w:color w:val="auto"/>
          <w:highlight w:val="none"/>
        </w:rPr>
      </w:pPr>
      <w:r>
        <w:rPr>
          <w:rFonts w:hint="eastAsia" w:hAnsi="宋体" w:cs="宋体"/>
          <w:color w:val="auto"/>
          <w:highlight w:val="none"/>
        </w:rPr>
        <w:t>提供虚假材料谋取中标、成交的；</w:t>
      </w:r>
    </w:p>
    <w:p w14:paraId="16E2A43A">
      <w:pPr>
        <w:pStyle w:val="11"/>
        <w:numPr>
          <w:ilvl w:val="0"/>
          <w:numId w:val="5"/>
        </w:numPr>
        <w:spacing w:line="440" w:lineRule="exact"/>
        <w:rPr>
          <w:rFonts w:hAnsi="宋体" w:cs="宋体"/>
          <w:color w:val="auto"/>
          <w:highlight w:val="none"/>
        </w:rPr>
      </w:pPr>
      <w:r>
        <w:rPr>
          <w:rFonts w:hint="eastAsia" w:hAnsi="宋体" w:cs="宋体"/>
          <w:color w:val="auto"/>
          <w:highlight w:val="none"/>
        </w:rPr>
        <w:t>采取不正当手段诋毁、排挤其他供应商的；</w:t>
      </w:r>
    </w:p>
    <w:p w14:paraId="2F71054C">
      <w:pPr>
        <w:pStyle w:val="11"/>
        <w:numPr>
          <w:ilvl w:val="0"/>
          <w:numId w:val="5"/>
        </w:numPr>
        <w:spacing w:line="440" w:lineRule="exact"/>
        <w:rPr>
          <w:rFonts w:hAnsi="宋体" w:cs="宋体"/>
          <w:color w:val="auto"/>
          <w:highlight w:val="none"/>
        </w:rPr>
      </w:pPr>
      <w:r>
        <w:rPr>
          <w:rFonts w:hint="eastAsia" w:hAnsi="宋体" w:cs="宋体"/>
          <w:color w:val="auto"/>
          <w:highlight w:val="none"/>
        </w:rPr>
        <w:t>与采购人、其他供应商或者采购代理机构恶意串通的；</w:t>
      </w:r>
    </w:p>
    <w:p w14:paraId="104D1214">
      <w:pPr>
        <w:pStyle w:val="11"/>
        <w:numPr>
          <w:ilvl w:val="0"/>
          <w:numId w:val="5"/>
        </w:numPr>
        <w:spacing w:line="440" w:lineRule="exact"/>
        <w:rPr>
          <w:rFonts w:hAnsi="宋体" w:cs="宋体"/>
          <w:color w:val="auto"/>
          <w:highlight w:val="none"/>
        </w:rPr>
      </w:pPr>
      <w:r>
        <w:rPr>
          <w:rFonts w:hint="eastAsia" w:hAnsi="宋体" w:cs="宋体"/>
          <w:color w:val="auto"/>
          <w:highlight w:val="none"/>
        </w:rPr>
        <w:t>向采购人、采购代理机构行贿或者提供其他不正当利益的；</w:t>
      </w:r>
    </w:p>
    <w:p w14:paraId="23866255">
      <w:pPr>
        <w:pStyle w:val="11"/>
        <w:numPr>
          <w:ilvl w:val="0"/>
          <w:numId w:val="5"/>
        </w:numPr>
        <w:spacing w:line="440" w:lineRule="exact"/>
        <w:rPr>
          <w:rFonts w:hAnsi="宋体" w:cs="宋体"/>
          <w:color w:val="auto"/>
          <w:highlight w:val="none"/>
        </w:rPr>
      </w:pPr>
      <w:r>
        <w:rPr>
          <w:rFonts w:hint="eastAsia" w:hAnsi="宋体" w:cs="宋体"/>
          <w:color w:val="auto"/>
          <w:highlight w:val="none"/>
        </w:rPr>
        <w:t>在招标采购过程中与采购人进行协商谈判的；</w:t>
      </w:r>
    </w:p>
    <w:p w14:paraId="1030E007">
      <w:pPr>
        <w:pStyle w:val="11"/>
        <w:numPr>
          <w:ilvl w:val="0"/>
          <w:numId w:val="5"/>
        </w:numPr>
        <w:spacing w:line="440" w:lineRule="exact"/>
        <w:rPr>
          <w:rFonts w:hAnsi="宋体" w:cs="宋体"/>
          <w:color w:val="auto"/>
          <w:highlight w:val="none"/>
        </w:rPr>
      </w:pPr>
      <w:r>
        <w:rPr>
          <w:rFonts w:hint="eastAsia" w:hAnsi="宋体" w:cs="宋体"/>
          <w:color w:val="auto"/>
          <w:highlight w:val="none"/>
        </w:rPr>
        <w:t>拒绝有关部门监督检查或提供虚假情况的。</w:t>
      </w:r>
    </w:p>
    <w:p w14:paraId="2E65CB27">
      <w:pPr>
        <w:pStyle w:val="11"/>
        <w:spacing w:line="440" w:lineRule="exact"/>
        <w:ind w:left="420"/>
        <w:rPr>
          <w:rFonts w:hAnsi="宋体" w:cs="宋体"/>
          <w:color w:val="auto"/>
          <w:highlight w:val="none"/>
        </w:rPr>
      </w:pPr>
      <w:r>
        <w:rPr>
          <w:rFonts w:hint="eastAsia" w:hAnsi="宋体" w:cs="宋体"/>
          <w:color w:val="auto"/>
          <w:highlight w:val="none"/>
        </w:rPr>
        <w:t>10、我方及由本人担任法定代表人的其他机构最近三年内被处罚的违法行为有：</w:t>
      </w:r>
      <w:r>
        <w:rPr>
          <w:rFonts w:hint="eastAsia" w:hAnsi="宋体" w:cs="宋体"/>
          <w:color w:val="auto"/>
          <w:highlight w:val="none"/>
          <w:u w:val="single"/>
        </w:rPr>
        <w:t xml:space="preserve">                                        </w:t>
      </w:r>
    </w:p>
    <w:p w14:paraId="7843A50E">
      <w:pPr>
        <w:pStyle w:val="11"/>
        <w:spacing w:line="440" w:lineRule="exact"/>
        <w:ind w:left="420"/>
        <w:rPr>
          <w:rFonts w:hAnsi="宋体" w:cs="宋体"/>
          <w:color w:val="auto"/>
          <w:highlight w:val="none"/>
        </w:rPr>
      </w:pPr>
      <w:r>
        <w:rPr>
          <w:rFonts w:hint="eastAsia" w:hAnsi="宋体" w:cs="宋体"/>
          <w:color w:val="auto"/>
          <w:highlight w:val="none"/>
          <w:u w:val="single"/>
        </w:rPr>
        <w:t xml:space="preserve">                                                                                                                        </w:t>
      </w:r>
    </w:p>
    <w:p w14:paraId="4CFA3842">
      <w:pPr>
        <w:pStyle w:val="11"/>
        <w:spacing w:line="360" w:lineRule="auto"/>
        <w:ind w:firstLine="420"/>
        <w:rPr>
          <w:rFonts w:hAnsi="宋体" w:cs="宋体"/>
          <w:color w:val="auto"/>
          <w:highlight w:val="none"/>
        </w:rPr>
      </w:pPr>
      <w:r>
        <w:rPr>
          <w:rFonts w:hint="eastAsia" w:hAnsi="宋体" w:cs="宋体"/>
          <w:color w:val="auto"/>
          <w:highlight w:val="none"/>
        </w:rPr>
        <w:t>11、以上事项如有虚假或隐瞒，我方愿意承担一切后果，并不再寻求任何旨在减轻或免除法律责任的辩解。</w:t>
      </w:r>
    </w:p>
    <w:p w14:paraId="73A8A918">
      <w:pPr>
        <w:pStyle w:val="11"/>
        <w:spacing w:line="360" w:lineRule="auto"/>
        <w:ind w:firstLine="420"/>
        <w:rPr>
          <w:rFonts w:hAnsi="宋体" w:cs="宋体"/>
          <w:color w:val="auto"/>
          <w:highlight w:val="none"/>
        </w:rPr>
      </w:pPr>
      <w:r>
        <w:rPr>
          <w:rFonts w:hint="eastAsia" w:hAnsi="宋体" w:cs="宋体"/>
          <w:color w:val="auto"/>
          <w:highlight w:val="none"/>
        </w:rPr>
        <w:t>12、与本投标有关的一切正式往来信函请寄：</w:t>
      </w:r>
      <w:r>
        <w:rPr>
          <w:rFonts w:hint="eastAsia" w:hAnsi="宋体" w:cs="宋体"/>
          <w:color w:val="auto"/>
          <w:highlight w:val="none"/>
          <w:u w:val="single"/>
        </w:rPr>
        <w:t xml:space="preserve"> </w:t>
      </w:r>
    </w:p>
    <w:p w14:paraId="0629595A">
      <w:pPr>
        <w:pStyle w:val="11"/>
        <w:spacing w:line="360" w:lineRule="auto"/>
        <w:ind w:firstLine="420"/>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1C523C9D">
      <w:pPr>
        <w:pStyle w:val="11"/>
        <w:spacing w:line="360" w:lineRule="auto"/>
        <w:ind w:firstLine="42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p>
    <w:p w14:paraId="0926F205">
      <w:pPr>
        <w:pStyle w:val="11"/>
        <w:spacing w:line="360" w:lineRule="auto"/>
        <w:ind w:firstLine="420"/>
        <w:rPr>
          <w:rFonts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w:t>
      </w:r>
    </w:p>
    <w:p w14:paraId="75E84A7A">
      <w:pPr>
        <w:pStyle w:val="11"/>
        <w:spacing w:line="360" w:lineRule="auto"/>
        <w:ind w:firstLine="420"/>
        <w:rPr>
          <w:rFonts w:hAnsi="宋体" w:cs="宋体"/>
          <w:color w:val="auto"/>
          <w:highlight w:val="none"/>
          <w:u w:val="single"/>
        </w:rPr>
      </w:pPr>
      <w:r>
        <w:rPr>
          <w:rFonts w:hint="eastAsia" w:hAnsi="宋体" w:cs="宋体"/>
          <w:color w:val="auto"/>
          <w:highlight w:val="none"/>
        </w:rPr>
        <w:t>邮政编码：</w:t>
      </w:r>
      <w:r>
        <w:rPr>
          <w:rFonts w:hint="eastAsia" w:hAnsi="宋体" w:cs="宋体"/>
          <w:color w:val="auto"/>
          <w:highlight w:val="none"/>
          <w:u w:val="single"/>
        </w:rPr>
        <w:t xml:space="preserve">                                                    </w:t>
      </w:r>
    </w:p>
    <w:p w14:paraId="3D3E65E6">
      <w:pPr>
        <w:pStyle w:val="11"/>
        <w:spacing w:line="360" w:lineRule="auto"/>
        <w:ind w:firstLine="420"/>
        <w:rPr>
          <w:rFonts w:hAnsi="宋体" w:cs="宋体"/>
          <w:color w:val="auto"/>
          <w:highlight w:val="none"/>
          <w:u w:val="single"/>
        </w:rPr>
      </w:pPr>
      <w:r>
        <w:rPr>
          <w:rFonts w:hint="eastAsia" w:hAnsi="宋体" w:cs="宋体"/>
          <w:color w:val="auto"/>
          <w:highlight w:val="none"/>
        </w:rPr>
        <w:t>开户名称：</w:t>
      </w:r>
      <w:r>
        <w:rPr>
          <w:rFonts w:hint="eastAsia" w:hAnsi="宋体" w:cs="宋体"/>
          <w:color w:val="auto"/>
          <w:highlight w:val="none"/>
          <w:u w:val="single"/>
        </w:rPr>
        <w:t xml:space="preserve">                                                    </w:t>
      </w:r>
    </w:p>
    <w:p w14:paraId="7C1F2F3F">
      <w:pPr>
        <w:pStyle w:val="11"/>
        <w:spacing w:line="360" w:lineRule="auto"/>
        <w:ind w:firstLine="420"/>
        <w:rPr>
          <w:rFonts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p>
    <w:p w14:paraId="3A510FD2">
      <w:pPr>
        <w:pStyle w:val="11"/>
        <w:ind w:firstLine="420" w:firstLineChars="200"/>
        <w:rPr>
          <w:color w:val="auto"/>
          <w:highlight w:val="none"/>
          <w:u w:val="single"/>
        </w:rPr>
      </w:pPr>
      <w:r>
        <w:rPr>
          <w:rFonts w:hint="eastAsia" w:hAnsi="宋体" w:cs="宋体"/>
          <w:color w:val="auto"/>
          <w:highlight w:val="none"/>
        </w:rPr>
        <w:t>银行账号：</w:t>
      </w:r>
      <w:r>
        <w:rPr>
          <w:rFonts w:hint="eastAsia" w:hAnsi="宋体" w:cs="宋体"/>
          <w:color w:val="auto"/>
          <w:highlight w:val="none"/>
          <w:u w:val="single"/>
        </w:rPr>
        <w:t xml:space="preserve">                                                    </w:t>
      </w:r>
    </w:p>
    <w:p w14:paraId="1C089E7F">
      <w:pPr>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7735BF29">
      <w:pPr>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月日</w:t>
      </w:r>
    </w:p>
    <w:p w14:paraId="3990E696">
      <w:pPr>
        <w:widowControl/>
        <w:spacing w:line="360" w:lineRule="auto"/>
        <w:jc w:val="left"/>
        <w:rPr>
          <w:rFonts w:ascii="宋体" w:hAnsi="宋体" w:cs="宋体"/>
          <w:color w:val="auto"/>
          <w:kern w:val="0"/>
          <w:sz w:val="24"/>
          <w:highlight w:val="none"/>
          <w:lang w:val="zh-CN"/>
        </w:rPr>
        <w:sectPr>
          <w:pgSz w:w="11906" w:h="16838"/>
          <w:pgMar w:top="1134" w:right="1134" w:bottom="1134" w:left="1134" w:header="720" w:footer="720" w:gutter="0"/>
          <w:cols w:space="720" w:num="1"/>
          <w:docGrid w:type="lines" w:linePitch="331" w:charSpace="0"/>
        </w:sectPr>
      </w:pPr>
    </w:p>
    <w:p w14:paraId="438588A3">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二、开标一览表</w:t>
      </w:r>
      <w:r>
        <w:rPr>
          <w:rFonts w:hint="eastAsia" w:ascii="宋体" w:hAnsi="宋体" w:cs="宋体"/>
          <w:b/>
          <w:color w:val="auto"/>
          <w:sz w:val="32"/>
          <w:szCs w:val="32"/>
          <w:highlight w:val="none"/>
          <w:lang w:val="zh-CN"/>
        </w:rPr>
        <w:t>（单位均为人民币元）</w:t>
      </w:r>
    </w:p>
    <w:p w14:paraId="21CD7041">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  项目编号： 分标</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135C2A5F">
      <w:pPr>
        <w:pStyle w:val="11"/>
        <w:rPr>
          <w:b/>
          <w:color w:val="auto"/>
          <w:sz w:val="32"/>
          <w:highlight w:val="none"/>
        </w:rPr>
      </w:pPr>
      <w:r>
        <w:rPr>
          <w:rFonts w:hint="eastAsia"/>
          <w:color w:val="auto"/>
          <w:highlight w:val="none"/>
        </w:rPr>
        <w:t>投标人名称：</w:t>
      </w:r>
    </w:p>
    <w:tbl>
      <w:tblPr>
        <w:tblStyle w:val="20"/>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02C0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434B6005">
            <w:pPr>
              <w:keepNext w:val="0"/>
              <w:keepLines w:val="0"/>
              <w:suppressLineNumbers w:val="0"/>
              <w:spacing w:before="0" w:beforeAutospacing="0" w:after="0" w:afterAutospacing="0"/>
              <w:ind w:left="0" w:right="0"/>
              <w:jc w:val="center"/>
              <w:rPr>
                <w:rFonts w:hint="default" w:ascii="宋体" w:hAnsi="宋体" w:cs="宋体"/>
                <w:color w:val="auto"/>
                <w:szCs w:val="22"/>
                <w:highlight w:val="none"/>
              </w:rPr>
            </w:pPr>
            <w:r>
              <w:rPr>
                <w:rFonts w:hint="eastAsia" w:ascii="宋体" w:hAnsi="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3A8A664E">
            <w:pPr>
              <w:keepNext w:val="0"/>
              <w:keepLines w:val="0"/>
              <w:suppressLineNumbers w:val="0"/>
              <w:spacing w:before="0" w:beforeAutospacing="0" w:after="0" w:afterAutospacing="0"/>
              <w:ind w:left="0" w:right="0"/>
              <w:jc w:val="center"/>
              <w:rPr>
                <w:rFonts w:hint="default" w:ascii="宋体" w:hAnsi="宋体" w:cs="宋体"/>
                <w:color w:val="auto"/>
                <w:szCs w:val="22"/>
                <w:highlight w:val="none"/>
              </w:rPr>
            </w:pPr>
            <w:r>
              <w:rPr>
                <w:rFonts w:hint="eastAsia" w:ascii="宋体" w:hAnsi="宋体" w:cs="宋体"/>
                <w:color w:val="auto"/>
                <w:szCs w:val="22"/>
                <w:highlight w:val="none"/>
                <w:lang w:val="en-US" w:eastAsia="zh-CN"/>
              </w:rPr>
              <w:t>采购</w:t>
            </w:r>
            <w:r>
              <w:rPr>
                <w:rFonts w:hint="eastAsia" w:ascii="宋体" w:hAnsi="宋体" w:cs="宋体"/>
                <w:color w:val="auto"/>
                <w:szCs w:val="22"/>
                <w:highlight w:val="none"/>
              </w:rPr>
              <w:t>服务名称</w:t>
            </w:r>
          </w:p>
        </w:tc>
        <w:tc>
          <w:tcPr>
            <w:tcW w:w="2064" w:type="dxa"/>
            <w:tcBorders>
              <w:top w:val="single" w:color="auto" w:sz="4" w:space="0"/>
              <w:left w:val="single" w:color="auto" w:sz="4" w:space="0"/>
              <w:bottom w:val="single" w:color="auto" w:sz="4" w:space="0"/>
              <w:right w:val="single" w:color="auto" w:sz="4" w:space="0"/>
            </w:tcBorders>
            <w:vAlign w:val="center"/>
          </w:tcPr>
          <w:p w14:paraId="52C98EF2">
            <w:pPr>
              <w:keepNext w:val="0"/>
              <w:keepLines w:val="0"/>
              <w:suppressLineNumbers w:val="0"/>
              <w:spacing w:before="0" w:beforeAutospacing="0" w:after="0" w:afterAutospacing="0"/>
              <w:ind w:left="0" w:right="0"/>
              <w:jc w:val="center"/>
              <w:rPr>
                <w:rFonts w:hint="default" w:ascii="宋体" w:hAnsi="宋体" w:cs="宋体"/>
                <w:color w:val="auto"/>
                <w:szCs w:val="22"/>
                <w:highlight w:val="none"/>
              </w:rPr>
            </w:pPr>
            <w:r>
              <w:rPr>
                <w:rFonts w:hint="eastAsia" w:ascii="宋体" w:hAnsi="宋体" w:cs="宋体"/>
                <w:color w:val="auto"/>
                <w:szCs w:val="22"/>
                <w:highlight w:val="none"/>
              </w:rPr>
              <w:t>具体服务内容</w:t>
            </w:r>
          </w:p>
        </w:tc>
        <w:tc>
          <w:tcPr>
            <w:tcW w:w="1080" w:type="dxa"/>
            <w:tcBorders>
              <w:top w:val="single" w:color="auto" w:sz="4" w:space="0"/>
              <w:left w:val="single" w:color="auto" w:sz="4" w:space="0"/>
              <w:bottom w:val="single" w:color="auto" w:sz="4" w:space="0"/>
              <w:right w:val="single" w:color="auto" w:sz="4" w:space="0"/>
            </w:tcBorders>
            <w:vAlign w:val="center"/>
          </w:tcPr>
          <w:p w14:paraId="28E37253">
            <w:pPr>
              <w:keepNext w:val="0"/>
              <w:keepLines w:val="0"/>
              <w:suppressLineNumbers w:val="0"/>
              <w:spacing w:before="0" w:beforeAutospacing="0" w:after="0" w:afterAutospacing="0"/>
              <w:ind w:left="0" w:right="0"/>
              <w:jc w:val="center"/>
              <w:rPr>
                <w:rFonts w:hint="default" w:ascii="宋体" w:hAnsi="宋体" w:cs="宋体"/>
                <w:color w:val="auto"/>
                <w:szCs w:val="22"/>
                <w:highlight w:val="none"/>
              </w:rPr>
            </w:pPr>
            <w:r>
              <w:rPr>
                <w:rFonts w:hint="eastAsia" w:ascii="宋体" w:hAnsi="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25B7C02E">
            <w:pPr>
              <w:keepNext w:val="0"/>
              <w:keepLines w:val="0"/>
              <w:suppressLineNumbers w:val="0"/>
              <w:spacing w:before="0" w:beforeAutospacing="0" w:after="0" w:afterAutospacing="0"/>
              <w:ind w:left="0" w:right="0"/>
              <w:jc w:val="center"/>
              <w:rPr>
                <w:rFonts w:hint="default" w:ascii="宋体" w:hAnsi="宋体" w:cs="宋体"/>
                <w:color w:val="auto"/>
                <w:szCs w:val="22"/>
                <w:highlight w:val="none"/>
              </w:rPr>
            </w:pPr>
            <w:r>
              <w:rPr>
                <w:rFonts w:hint="eastAsia" w:ascii="宋体" w:hAnsi="宋体" w:cs="宋体"/>
                <w:color w:val="auto"/>
                <w:szCs w:val="22"/>
                <w:highlight w:val="none"/>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71E89192">
            <w:pPr>
              <w:keepNext w:val="0"/>
              <w:keepLines w:val="0"/>
              <w:suppressLineNumbers w:val="0"/>
              <w:spacing w:before="0" w:beforeAutospacing="0" w:after="0" w:afterAutospacing="0"/>
              <w:ind w:left="0" w:right="0"/>
              <w:jc w:val="center"/>
              <w:rPr>
                <w:rFonts w:hint="default" w:ascii="宋体" w:hAnsi="宋体" w:cs="宋体"/>
                <w:color w:val="auto"/>
                <w:szCs w:val="22"/>
                <w:highlight w:val="none"/>
              </w:rPr>
            </w:pPr>
            <w:r>
              <w:rPr>
                <w:rFonts w:hint="eastAsia" w:ascii="宋体" w:hAnsi="宋体" w:cs="宋体"/>
                <w:color w:val="auto"/>
                <w:szCs w:val="22"/>
                <w:highlight w:val="none"/>
              </w:rPr>
              <w:t>单项合价（元）</w:t>
            </w:r>
          </w:p>
          <w:p w14:paraId="6A58EDF3">
            <w:pPr>
              <w:keepNext w:val="0"/>
              <w:keepLines w:val="0"/>
              <w:suppressLineNumbers w:val="0"/>
              <w:spacing w:before="0" w:beforeAutospacing="0" w:after="0" w:afterAutospacing="0"/>
              <w:ind w:left="0" w:right="0"/>
              <w:jc w:val="center"/>
              <w:rPr>
                <w:rFonts w:hint="default" w:ascii="宋体" w:hAnsi="宋体" w:cs="宋体"/>
                <w:color w:val="auto"/>
                <w:szCs w:val="22"/>
                <w:highlight w:val="none"/>
              </w:rPr>
            </w:pPr>
            <w:r>
              <w:rPr>
                <w:rFonts w:hint="eastAsia" w:ascii="宋体" w:hAnsi="宋体" w:cs="宋体"/>
                <w:color w:val="auto"/>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tcPr>
          <w:p w14:paraId="0A07EE9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2"/>
                <w:highlight w:val="none"/>
                <w:lang w:eastAsia="zh-CN"/>
              </w:rPr>
            </w:pPr>
            <w:r>
              <w:rPr>
                <w:rFonts w:hint="eastAsia" w:ascii="宋体" w:hAnsi="宋体" w:cs="宋体"/>
                <w:color w:val="auto"/>
                <w:szCs w:val="22"/>
                <w:highlight w:val="none"/>
              </w:rPr>
              <w:t>服务</w:t>
            </w:r>
            <w:r>
              <w:rPr>
                <w:rFonts w:hint="eastAsia" w:ascii="宋体" w:hAnsi="宋体" w:cs="宋体"/>
                <w:color w:val="auto"/>
                <w:szCs w:val="22"/>
                <w:highlight w:val="none"/>
                <w:lang w:val="en-US" w:eastAsia="zh-CN"/>
              </w:rPr>
              <w:t>期限</w:t>
            </w:r>
          </w:p>
        </w:tc>
        <w:tc>
          <w:tcPr>
            <w:tcW w:w="957" w:type="dxa"/>
            <w:tcBorders>
              <w:top w:val="single" w:color="auto" w:sz="4" w:space="0"/>
              <w:left w:val="single" w:color="auto" w:sz="4" w:space="0"/>
              <w:bottom w:val="single" w:color="auto" w:sz="4" w:space="0"/>
              <w:right w:val="single" w:color="auto" w:sz="4" w:space="0"/>
            </w:tcBorders>
            <w:vAlign w:val="center"/>
          </w:tcPr>
          <w:p w14:paraId="2F77B844">
            <w:pPr>
              <w:keepNext w:val="0"/>
              <w:keepLines w:val="0"/>
              <w:suppressLineNumbers w:val="0"/>
              <w:spacing w:before="0" w:beforeAutospacing="0" w:after="0" w:afterAutospacing="0"/>
              <w:ind w:left="0" w:right="0"/>
              <w:jc w:val="center"/>
              <w:rPr>
                <w:rFonts w:hint="default" w:ascii="宋体" w:hAnsi="宋体" w:cs="宋体"/>
                <w:color w:val="auto"/>
                <w:szCs w:val="22"/>
                <w:highlight w:val="none"/>
              </w:rPr>
            </w:pPr>
            <w:r>
              <w:rPr>
                <w:rFonts w:hint="eastAsia" w:ascii="宋体" w:hAnsi="宋体" w:cs="宋体"/>
                <w:color w:val="auto"/>
                <w:szCs w:val="22"/>
                <w:highlight w:val="none"/>
              </w:rPr>
              <w:t>备注</w:t>
            </w:r>
          </w:p>
        </w:tc>
      </w:tr>
      <w:tr w14:paraId="6A62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4B02EAB1">
            <w:pPr>
              <w:keepNext w:val="0"/>
              <w:keepLines w:val="0"/>
              <w:suppressLineNumbers w:val="0"/>
              <w:spacing w:before="0" w:beforeAutospacing="0" w:after="0" w:afterAutospacing="0"/>
              <w:ind w:left="0" w:right="0"/>
              <w:rPr>
                <w:rFonts w:hint="default" w:ascii="宋体" w:hAnsi="宋体" w:cs="宋体"/>
                <w:color w:val="auto"/>
                <w:szCs w:val="22"/>
                <w:highlight w:val="none"/>
              </w:rPr>
            </w:pPr>
            <w:r>
              <w:rPr>
                <w:rFonts w:hint="eastAsia" w:ascii="宋体" w:hAnsi="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5F14039B">
            <w:pPr>
              <w:keepNext w:val="0"/>
              <w:keepLines w:val="0"/>
              <w:suppressLineNumbers w:val="0"/>
              <w:spacing w:before="0" w:beforeAutospacing="0" w:after="0" w:afterAutospacing="0"/>
              <w:ind w:left="0" w:right="0"/>
              <w:rPr>
                <w:rFonts w:hint="default"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16A2E9B4">
            <w:pPr>
              <w:keepNext w:val="0"/>
              <w:keepLines w:val="0"/>
              <w:suppressLineNumbers w:val="0"/>
              <w:spacing w:before="0" w:beforeAutospacing="0" w:after="0" w:afterAutospacing="0"/>
              <w:ind w:left="0" w:right="0"/>
              <w:rPr>
                <w:rFonts w:hint="default"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39E3D17">
            <w:pPr>
              <w:keepNext w:val="0"/>
              <w:keepLines w:val="0"/>
              <w:suppressLineNumbers w:val="0"/>
              <w:spacing w:before="0" w:beforeAutospacing="0" w:after="0" w:afterAutospacing="0"/>
              <w:ind w:left="0" w:right="0"/>
              <w:rPr>
                <w:rFonts w:hint="default"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C4CDEC8">
            <w:pPr>
              <w:keepNext w:val="0"/>
              <w:keepLines w:val="0"/>
              <w:suppressLineNumbers w:val="0"/>
              <w:spacing w:before="0" w:beforeAutospacing="0" w:after="0" w:afterAutospacing="0"/>
              <w:ind w:left="0" w:right="0"/>
              <w:rPr>
                <w:rFonts w:hint="default"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0485B57F">
            <w:pPr>
              <w:keepNext w:val="0"/>
              <w:keepLines w:val="0"/>
              <w:suppressLineNumbers w:val="0"/>
              <w:spacing w:before="0" w:beforeAutospacing="0" w:after="0" w:afterAutospacing="0"/>
              <w:ind w:left="0" w:right="0"/>
              <w:rPr>
                <w:rFonts w:hint="default"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12E96940">
            <w:pPr>
              <w:keepNext w:val="0"/>
              <w:keepLines w:val="0"/>
              <w:suppressLineNumbers w:val="0"/>
              <w:spacing w:before="0" w:beforeAutospacing="0" w:after="0" w:afterAutospacing="0"/>
              <w:ind w:left="0" w:right="0"/>
              <w:rPr>
                <w:rFonts w:hint="default"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44CE03C">
            <w:pPr>
              <w:keepNext w:val="0"/>
              <w:keepLines w:val="0"/>
              <w:suppressLineNumbers w:val="0"/>
              <w:spacing w:before="0" w:beforeAutospacing="0" w:after="0" w:afterAutospacing="0"/>
              <w:ind w:left="0" w:right="0"/>
              <w:rPr>
                <w:rFonts w:hint="default" w:ascii="宋体" w:hAnsi="宋体" w:cs="宋体"/>
                <w:color w:val="auto"/>
                <w:szCs w:val="22"/>
                <w:highlight w:val="none"/>
              </w:rPr>
            </w:pPr>
          </w:p>
        </w:tc>
      </w:tr>
      <w:tr w14:paraId="208A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7EDA3DD9">
            <w:pPr>
              <w:keepNext w:val="0"/>
              <w:keepLines w:val="0"/>
              <w:suppressLineNumbers w:val="0"/>
              <w:spacing w:before="0" w:beforeAutospacing="0" w:after="0" w:afterAutospacing="0"/>
              <w:ind w:left="0" w:right="0"/>
              <w:rPr>
                <w:rFonts w:hint="default" w:ascii="宋体" w:hAnsi="宋体" w:cs="宋体"/>
                <w:color w:val="auto"/>
                <w:szCs w:val="22"/>
                <w:highlight w:val="none"/>
              </w:rPr>
            </w:pPr>
            <w:r>
              <w:rPr>
                <w:rFonts w:hint="eastAsia" w:ascii="宋体" w:hAnsi="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2ADF14CD">
            <w:pPr>
              <w:keepNext w:val="0"/>
              <w:keepLines w:val="0"/>
              <w:suppressLineNumbers w:val="0"/>
              <w:spacing w:before="0" w:beforeAutospacing="0" w:after="0" w:afterAutospacing="0"/>
              <w:ind w:left="0" w:right="0"/>
              <w:rPr>
                <w:rFonts w:hint="default"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502B415B">
            <w:pPr>
              <w:keepNext w:val="0"/>
              <w:keepLines w:val="0"/>
              <w:suppressLineNumbers w:val="0"/>
              <w:spacing w:before="0" w:beforeAutospacing="0" w:after="0" w:afterAutospacing="0"/>
              <w:ind w:left="0" w:right="0"/>
              <w:rPr>
                <w:rFonts w:hint="default"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30FA427">
            <w:pPr>
              <w:keepNext w:val="0"/>
              <w:keepLines w:val="0"/>
              <w:suppressLineNumbers w:val="0"/>
              <w:spacing w:before="0" w:beforeAutospacing="0" w:after="0" w:afterAutospacing="0"/>
              <w:ind w:left="0" w:right="0"/>
              <w:rPr>
                <w:rFonts w:hint="default"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F0002F7">
            <w:pPr>
              <w:keepNext w:val="0"/>
              <w:keepLines w:val="0"/>
              <w:suppressLineNumbers w:val="0"/>
              <w:spacing w:before="0" w:beforeAutospacing="0" w:after="0" w:afterAutospacing="0"/>
              <w:ind w:left="0" w:right="0"/>
              <w:rPr>
                <w:rFonts w:hint="default"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4C9607F7">
            <w:pPr>
              <w:keepNext w:val="0"/>
              <w:keepLines w:val="0"/>
              <w:suppressLineNumbers w:val="0"/>
              <w:spacing w:before="0" w:beforeAutospacing="0" w:after="0" w:afterAutospacing="0"/>
              <w:ind w:left="0" w:right="0"/>
              <w:rPr>
                <w:rFonts w:hint="default"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4A169014">
            <w:pPr>
              <w:keepNext w:val="0"/>
              <w:keepLines w:val="0"/>
              <w:suppressLineNumbers w:val="0"/>
              <w:spacing w:before="0" w:beforeAutospacing="0" w:after="0" w:afterAutospacing="0"/>
              <w:ind w:left="0" w:right="0"/>
              <w:rPr>
                <w:rFonts w:hint="default"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2E2E85A">
            <w:pPr>
              <w:keepNext w:val="0"/>
              <w:keepLines w:val="0"/>
              <w:suppressLineNumbers w:val="0"/>
              <w:spacing w:before="0" w:beforeAutospacing="0" w:after="0" w:afterAutospacing="0"/>
              <w:ind w:left="0" w:right="0"/>
              <w:rPr>
                <w:rFonts w:hint="default" w:ascii="宋体" w:hAnsi="宋体" w:cs="宋体"/>
                <w:color w:val="auto"/>
                <w:szCs w:val="22"/>
                <w:highlight w:val="none"/>
              </w:rPr>
            </w:pPr>
          </w:p>
        </w:tc>
      </w:tr>
      <w:tr w14:paraId="57F4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26FB4602">
            <w:pPr>
              <w:keepNext w:val="0"/>
              <w:keepLines w:val="0"/>
              <w:suppressLineNumbers w:val="0"/>
              <w:spacing w:before="0" w:beforeAutospacing="0" w:after="0" w:afterAutospacing="0"/>
              <w:ind w:left="0" w:right="0"/>
              <w:rPr>
                <w:rFonts w:hint="default" w:ascii="宋体" w:hAnsi="宋体" w:cs="宋体"/>
                <w:color w:val="auto"/>
                <w:szCs w:val="22"/>
                <w:highlight w:val="none"/>
              </w:rPr>
            </w:pPr>
            <w:r>
              <w:rPr>
                <w:rFonts w:hint="eastAsia" w:ascii="宋体" w:hAnsi="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1FCADB4D">
            <w:pPr>
              <w:keepNext w:val="0"/>
              <w:keepLines w:val="0"/>
              <w:suppressLineNumbers w:val="0"/>
              <w:spacing w:before="0" w:beforeAutospacing="0" w:after="0" w:afterAutospacing="0"/>
              <w:ind w:left="0" w:right="0"/>
              <w:rPr>
                <w:rFonts w:hint="default"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5348D261">
            <w:pPr>
              <w:keepNext w:val="0"/>
              <w:keepLines w:val="0"/>
              <w:suppressLineNumbers w:val="0"/>
              <w:spacing w:before="0" w:beforeAutospacing="0" w:after="0" w:afterAutospacing="0"/>
              <w:ind w:left="0" w:right="0"/>
              <w:rPr>
                <w:rFonts w:hint="default"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CB2B446">
            <w:pPr>
              <w:keepNext w:val="0"/>
              <w:keepLines w:val="0"/>
              <w:suppressLineNumbers w:val="0"/>
              <w:spacing w:before="0" w:beforeAutospacing="0" w:after="0" w:afterAutospacing="0"/>
              <w:ind w:left="0" w:right="0"/>
              <w:rPr>
                <w:rFonts w:hint="default"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70A5690">
            <w:pPr>
              <w:keepNext w:val="0"/>
              <w:keepLines w:val="0"/>
              <w:suppressLineNumbers w:val="0"/>
              <w:spacing w:before="0" w:beforeAutospacing="0" w:after="0" w:afterAutospacing="0"/>
              <w:ind w:left="0" w:right="0"/>
              <w:rPr>
                <w:rFonts w:hint="default"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20E4DB40">
            <w:pPr>
              <w:keepNext w:val="0"/>
              <w:keepLines w:val="0"/>
              <w:suppressLineNumbers w:val="0"/>
              <w:spacing w:before="0" w:beforeAutospacing="0" w:after="0" w:afterAutospacing="0"/>
              <w:ind w:left="0" w:right="0"/>
              <w:rPr>
                <w:rFonts w:hint="default"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273BAE88">
            <w:pPr>
              <w:keepNext w:val="0"/>
              <w:keepLines w:val="0"/>
              <w:suppressLineNumbers w:val="0"/>
              <w:spacing w:before="0" w:beforeAutospacing="0" w:after="0" w:afterAutospacing="0"/>
              <w:ind w:left="0" w:right="0"/>
              <w:rPr>
                <w:rFonts w:hint="default"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57AD492">
            <w:pPr>
              <w:keepNext w:val="0"/>
              <w:keepLines w:val="0"/>
              <w:suppressLineNumbers w:val="0"/>
              <w:spacing w:before="0" w:beforeAutospacing="0" w:after="0" w:afterAutospacing="0"/>
              <w:ind w:left="0" w:right="0"/>
              <w:rPr>
                <w:rFonts w:hint="default" w:ascii="宋体" w:hAnsi="宋体" w:cs="宋体"/>
                <w:color w:val="auto"/>
                <w:szCs w:val="22"/>
                <w:highlight w:val="none"/>
              </w:rPr>
            </w:pPr>
          </w:p>
        </w:tc>
      </w:tr>
      <w:tr w14:paraId="07BA4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1C51356E">
            <w:pPr>
              <w:keepNext w:val="0"/>
              <w:keepLines w:val="0"/>
              <w:suppressLineNumbers w:val="0"/>
              <w:spacing w:before="0" w:beforeAutospacing="0" w:after="0" w:afterAutospacing="0"/>
              <w:ind w:left="0" w:right="0"/>
              <w:jc w:val="left"/>
              <w:rPr>
                <w:rFonts w:hint="default" w:ascii="宋体" w:hAnsi="宋体" w:cs="宋体"/>
                <w:color w:val="auto"/>
                <w:szCs w:val="22"/>
                <w:highlight w:val="none"/>
              </w:rPr>
            </w:pPr>
            <w:r>
              <w:rPr>
                <w:rFonts w:hint="eastAsia" w:ascii="宋体" w:hAnsi="宋体" w:cs="宋体"/>
                <w:color w:val="auto"/>
                <w:szCs w:val="21"/>
                <w:highlight w:val="none"/>
              </w:rPr>
              <w:t>报价合计（包含税费等所有费用）：（大写）人民币  （￥  元）</w:t>
            </w:r>
          </w:p>
        </w:tc>
      </w:tr>
      <w:tr w14:paraId="4E82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4E7FE42E">
            <w:pPr>
              <w:keepNext w:val="0"/>
              <w:keepLines w:val="0"/>
              <w:suppressLineNumbers w:val="0"/>
              <w:spacing w:before="0" w:beforeAutospacing="0" w:after="0" w:afterAutospacing="0"/>
              <w:ind w:left="0" w:right="0"/>
              <w:rPr>
                <w:rFonts w:hint="default"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3CD6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5B83166F">
            <w:pPr>
              <w:keepNext w:val="0"/>
              <w:keepLines w:val="0"/>
              <w:suppressLineNumbers w:val="0"/>
              <w:spacing w:before="0" w:beforeAutospacing="0" w:after="0" w:afterAutospacing="0"/>
              <w:ind w:left="0" w:right="0"/>
              <w:rPr>
                <w:rFonts w:hint="default" w:ascii="宋体" w:hAnsi="宋体" w:cs="宋体"/>
                <w:color w:val="auto"/>
                <w:szCs w:val="22"/>
                <w:highlight w:val="none"/>
              </w:rPr>
            </w:pPr>
            <w:r>
              <w:rPr>
                <w:rFonts w:hint="eastAsia" w:ascii="宋体" w:hAnsi="宋体" w:cs="宋体"/>
                <w:color w:val="auto"/>
                <w:szCs w:val="22"/>
                <w:highlight w:val="none"/>
              </w:rPr>
              <w:t>验收标准：</w:t>
            </w:r>
          </w:p>
        </w:tc>
      </w:tr>
      <w:tr w14:paraId="26EE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2B5C27B3">
            <w:pPr>
              <w:keepNext w:val="0"/>
              <w:keepLines w:val="0"/>
              <w:suppressLineNumbers w:val="0"/>
              <w:spacing w:before="0" w:beforeAutospacing="0" w:after="0" w:afterAutospacing="0"/>
              <w:ind w:left="0" w:right="0"/>
              <w:rPr>
                <w:rFonts w:hint="default" w:ascii="宋体" w:hAnsi="宋体" w:cs="宋体"/>
                <w:color w:val="auto"/>
                <w:szCs w:val="22"/>
                <w:highlight w:val="none"/>
              </w:rPr>
            </w:pPr>
            <w:r>
              <w:rPr>
                <w:rFonts w:hint="eastAsia" w:ascii="宋体" w:hAnsi="宋体" w:cs="宋体"/>
                <w:color w:val="auto"/>
                <w:szCs w:val="22"/>
                <w:highlight w:val="none"/>
              </w:rPr>
              <w:t>优惠及其它：</w:t>
            </w:r>
          </w:p>
        </w:tc>
      </w:tr>
    </w:tbl>
    <w:p w14:paraId="30C7C2B7">
      <w:pPr>
        <w:snapToGrid w:val="0"/>
        <w:spacing w:before="50" w:after="50"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5E1276FA">
      <w:pPr>
        <w:snapToGrid w:val="0"/>
        <w:spacing w:before="50" w:after="50"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宋体" w:hAnsi="宋体" w:cs="宋体"/>
          <w:b/>
          <w:color w:val="auto"/>
          <w:kern w:val="0"/>
          <w:sz w:val="24"/>
          <w:highlight w:val="none"/>
          <w:lang w:val="zh-CN"/>
        </w:rPr>
        <w:t>。</w:t>
      </w:r>
    </w:p>
    <w:p w14:paraId="36C68A69">
      <w:pPr>
        <w:snapToGrid w:val="0"/>
        <w:spacing w:before="50" w:after="50"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2、本表内容均不能涂改</w:t>
      </w:r>
      <w:r>
        <w:rPr>
          <w:rFonts w:hint="eastAsia" w:ascii="宋体" w:hAnsi="宋体" w:cs="宋体"/>
          <w:b/>
          <w:color w:val="auto"/>
          <w:kern w:val="0"/>
          <w:sz w:val="24"/>
          <w:highlight w:val="none"/>
          <w:lang w:val="zh-CN"/>
        </w:rPr>
        <w:t>。</w:t>
      </w:r>
    </w:p>
    <w:p w14:paraId="542A6742">
      <w:pPr>
        <w:snapToGrid w:val="0"/>
        <w:spacing w:before="50" w:after="50"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否则其投标作无效标处理。</w:t>
      </w:r>
    </w:p>
    <w:p w14:paraId="50C62156">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4、以上表格要求细分项目及报价，在“具体服务内容”一栏中，填写具体服务范围、服务标准。</w:t>
      </w:r>
    </w:p>
    <w:p w14:paraId="63431E07">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779C557D">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AA2B6AC">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投标人名称（电子签章）：</w:t>
      </w:r>
    </w:p>
    <w:p w14:paraId="31D0D679">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576CC3E">
      <w:pPr>
        <w:pStyle w:val="11"/>
        <w:spacing w:line="360" w:lineRule="auto"/>
        <w:jc w:val="center"/>
        <w:rPr>
          <w:rFonts w:hint="eastAsia" w:ascii="宋体" w:hAnsi="宋体" w:eastAsia="宋体" w:cs="宋体"/>
          <w:color w:val="auto"/>
          <w:sz w:val="30"/>
          <w:highlight w:val="none"/>
          <w:lang w:val="en-US" w:eastAsia="zh-CN"/>
        </w:rPr>
      </w:pPr>
      <w:bookmarkStart w:id="177" w:name="_Toc16384"/>
      <w:bookmarkStart w:id="178" w:name="_Toc19686840"/>
      <w:bookmarkStart w:id="179" w:name="_Toc27494"/>
    </w:p>
    <w:p w14:paraId="20929B1F">
      <w:pPr>
        <w:pStyle w:val="11"/>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color w:val="auto"/>
          <w:sz w:val="30"/>
          <w:highlight w:val="none"/>
          <w:lang w:val="en-US" w:eastAsia="zh-CN"/>
        </w:rPr>
        <w:t>三</w:t>
      </w:r>
      <w:r>
        <w:rPr>
          <w:rFonts w:hint="eastAsia" w:ascii="宋体" w:hAnsi="宋体" w:eastAsia="宋体" w:cs="宋体"/>
          <w:color w:val="auto"/>
          <w:sz w:val="30"/>
          <w:highlight w:val="none"/>
        </w:rPr>
        <w:t>、</w:t>
      </w:r>
      <w:r>
        <w:rPr>
          <w:rFonts w:hint="eastAsia" w:ascii="宋体" w:hAnsi="宋体" w:eastAsia="宋体" w:cs="宋体"/>
          <w:b/>
          <w:color w:val="auto"/>
          <w:sz w:val="30"/>
          <w:szCs w:val="30"/>
          <w:highlight w:val="none"/>
        </w:rPr>
        <w:t>投标人针对报价需要说明的其他文件和说明</w:t>
      </w:r>
    </w:p>
    <w:p w14:paraId="4462A5DC">
      <w:pPr>
        <w:snapToGrid w:val="0"/>
        <w:spacing w:before="165" w:beforeLines="50" w:after="50"/>
        <w:jc w:val="center"/>
        <w:outlineLvl w:val="1"/>
        <w:rPr>
          <w:rFonts w:hint="eastAsia" w:ascii="宋体" w:hAnsi="宋体" w:eastAsia="宋体" w:cs="宋体"/>
          <w:b/>
          <w:bCs/>
          <w:color w:val="auto"/>
          <w:sz w:val="28"/>
          <w:szCs w:val="28"/>
          <w:highlight w:val="none"/>
        </w:rPr>
      </w:pPr>
    </w:p>
    <w:p w14:paraId="1FA4BC3F">
      <w:pPr>
        <w:snapToGrid w:val="0"/>
        <w:spacing w:before="165" w:beforeLines="50" w:after="50"/>
        <w:jc w:val="center"/>
        <w:outlineLvl w:val="1"/>
        <w:rPr>
          <w:rFonts w:hint="eastAsia" w:ascii="宋体" w:hAnsi="宋体" w:eastAsia="宋体" w:cs="宋体"/>
          <w:b/>
          <w:bCs/>
          <w:color w:val="auto"/>
          <w:sz w:val="28"/>
          <w:szCs w:val="28"/>
          <w:highlight w:val="none"/>
        </w:rPr>
      </w:pPr>
    </w:p>
    <w:p w14:paraId="6C886D85">
      <w:pPr>
        <w:snapToGrid w:val="0"/>
        <w:spacing w:before="165" w:beforeLines="50" w:after="50"/>
        <w:jc w:val="center"/>
        <w:outlineLvl w:val="1"/>
        <w:rPr>
          <w:rFonts w:hint="eastAsia" w:ascii="宋体" w:hAnsi="宋体" w:eastAsia="宋体" w:cs="宋体"/>
          <w:b/>
          <w:bCs/>
          <w:color w:val="auto"/>
          <w:sz w:val="28"/>
          <w:szCs w:val="28"/>
          <w:highlight w:val="none"/>
        </w:rPr>
      </w:pPr>
    </w:p>
    <w:p w14:paraId="2E3E3AEE">
      <w:pPr>
        <w:snapToGrid w:val="0"/>
        <w:spacing w:before="165" w:beforeLines="50" w:after="50"/>
        <w:jc w:val="center"/>
        <w:outlineLvl w:val="1"/>
        <w:rPr>
          <w:rFonts w:hint="eastAsia" w:ascii="宋体" w:hAnsi="宋体" w:eastAsia="宋体" w:cs="宋体"/>
          <w:b/>
          <w:bCs/>
          <w:color w:val="auto"/>
          <w:sz w:val="28"/>
          <w:szCs w:val="28"/>
          <w:highlight w:val="none"/>
        </w:rPr>
      </w:pPr>
    </w:p>
    <w:p w14:paraId="7424DC67">
      <w:pPr>
        <w:snapToGrid w:val="0"/>
        <w:spacing w:before="165" w:beforeLines="50" w:after="50"/>
        <w:jc w:val="center"/>
        <w:outlineLvl w:val="1"/>
        <w:rPr>
          <w:rFonts w:hint="eastAsia" w:ascii="宋体" w:hAnsi="宋体" w:eastAsia="宋体" w:cs="宋体"/>
          <w:b/>
          <w:bCs/>
          <w:color w:val="auto"/>
          <w:sz w:val="28"/>
          <w:szCs w:val="28"/>
          <w:highlight w:val="none"/>
        </w:rPr>
      </w:pPr>
    </w:p>
    <w:p w14:paraId="65612C66">
      <w:pPr>
        <w:snapToGrid w:val="0"/>
        <w:spacing w:before="165" w:beforeLines="50" w:after="50"/>
        <w:jc w:val="center"/>
        <w:outlineLvl w:val="1"/>
        <w:rPr>
          <w:rFonts w:hint="eastAsia" w:ascii="宋体" w:hAnsi="宋体" w:eastAsia="宋体" w:cs="宋体"/>
          <w:b/>
          <w:bCs/>
          <w:color w:val="auto"/>
          <w:sz w:val="28"/>
          <w:szCs w:val="28"/>
          <w:highlight w:val="none"/>
        </w:rPr>
      </w:pPr>
    </w:p>
    <w:p w14:paraId="67729DF3">
      <w:pPr>
        <w:snapToGrid w:val="0"/>
        <w:spacing w:before="165" w:beforeLines="50" w:after="50"/>
        <w:jc w:val="center"/>
        <w:outlineLvl w:val="1"/>
        <w:rPr>
          <w:rFonts w:hint="eastAsia" w:ascii="宋体" w:hAnsi="宋体" w:eastAsia="宋体" w:cs="宋体"/>
          <w:b/>
          <w:bCs/>
          <w:color w:val="auto"/>
          <w:sz w:val="28"/>
          <w:szCs w:val="28"/>
          <w:highlight w:val="none"/>
        </w:rPr>
      </w:pPr>
    </w:p>
    <w:p w14:paraId="6C5CBB9A">
      <w:pPr>
        <w:snapToGrid w:val="0"/>
        <w:spacing w:before="165" w:beforeLines="50" w:after="50"/>
        <w:jc w:val="center"/>
        <w:outlineLvl w:val="1"/>
        <w:rPr>
          <w:rFonts w:hint="eastAsia" w:ascii="宋体" w:hAnsi="宋体" w:eastAsia="宋体" w:cs="宋体"/>
          <w:b/>
          <w:bCs/>
          <w:color w:val="auto"/>
          <w:sz w:val="28"/>
          <w:szCs w:val="28"/>
          <w:highlight w:val="none"/>
        </w:rPr>
      </w:pPr>
    </w:p>
    <w:p w14:paraId="1541B119">
      <w:pPr>
        <w:snapToGrid w:val="0"/>
        <w:spacing w:before="165" w:beforeLines="50" w:after="50"/>
        <w:jc w:val="center"/>
        <w:outlineLvl w:val="1"/>
        <w:rPr>
          <w:rFonts w:hint="eastAsia" w:ascii="宋体" w:hAnsi="宋体" w:eastAsia="宋体" w:cs="宋体"/>
          <w:b/>
          <w:bCs/>
          <w:color w:val="auto"/>
          <w:sz w:val="28"/>
          <w:szCs w:val="28"/>
          <w:highlight w:val="none"/>
        </w:rPr>
      </w:pPr>
    </w:p>
    <w:p w14:paraId="6D7248A3">
      <w:pPr>
        <w:snapToGrid w:val="0"/>
        <w:spacing w:before="165" w:beforeLines="50" w:after="50"/>
        <w:jc w:val="center"/>
        <w:outlineLvl w:val="1"/>
        <w:rPr>
          <w:rFonts w:hint="eastAsia" w:ascii="宋体" w:hAnsi="宋体" w:eastAsia="宋体" w:cs="宋体"/>
          <w:b/>
          <w:bCs/>
          <w:color w:val="auto"/>
          <w:sz w:val="28"/>
          <w:szCs w:val="28"/>
          <w:highlight w:val="none"/>
        </w:rPr>
      </w:pPr>
    </w:p>
    <w:p w14:paraId="56ACC845">
      <w:pPr>
        <w:snapToGrid w:val="0"/>
        <w:spacing w:before="165" w:beforeLines="50" w:after="50"/>
        <w:jc w:val="center"/>
        <w:outlineLvl w:val="1"/>
        <w:rPr>
          <w:rFonts w:hint="eastAsia" w:ascii="宋体" w:hAnsi="宋体" w:eastAsia="宋体" w:cs="宋体"/>
          <w:b/>
          <w:bCs/>
          <w:color w:val="auto"/>
          <w:sz w:val="28"/>
          <w:szCs w:val="28"/>
          <w:highlight w:val="none"/>
        </w:rPr>
      </w:pPr>
    </w:p>
    <w:p w14:paraId="5D5726A0">
      <w:pPr>
        <w:snapToGrid w:val="0"/>
        <w:spacing w:before="165" w:beforeLines="50" w:after="50"/>
        <w:jc w:val="center"/>
        <w:outlineLvl w:val="1"/>
        <w:rPr>
          <w:rFonts w:hint="eastAsia" w:ascii="宋体" w:hAnsi="宋体" w:eastAsia="宋体" w:cs="宋体"/>
          <w:b/>
          <w:bCs/>
          <w:color w:val="auto"/>
          <w:sz w:val="28"/>
          <w:szCs w:val="28"/>
          <w:highlight w:val="none"/>
        </w:rPr>
      </w:pPr>
    </w:p>
    <w:p w14:paraId="242F8CB2">
      <w:pPr>
        <w:snapToGrid w:val="0"/>
        <w:spacing w:before="165" w:beforeLines="50" w:after="50"/>
        <w:jc w:val="center"/>
        <w:outlineLvl w:val="1"/>
        <w:rPr>
          <w:rFonts w:hint="eastAsia" w:ascii="宋体" w:hAnsi="宋体" w:eastAsia="宋体" w:cs="宋体"/>
          <w:b/>
          <w:bCs/>
          <w:color w:val="auto"/>
          <w:sz w:val="28"/>
          <w:szCs w:val="28"/>
          <w:highlight w:val="none"/>
        </w:rPr>
      </w:pPr>
    </w:p>
    <w:p w14:paraId="7F1F2FA7">
      <w:pPr>
        <w:snapToGrid w:val="0"/>
        <w:spacing w:before="165" w:beforeLines="50" w:after="50"/>
        <w:jc w:val="center"/>
        <w:outlineLvl w:val="1"/>
        <w:rPr>
          <w:rFonts w:hint="eastAsia" w:ascii="宋体" w:hAnsi="宋体" w:eastAsia="宋体" w:cs="宋体"/>
          <w:b/>
          <w:bCs/>
          <w:color w:val="auto"/>
          <w:sz w:val="28"/>
          <w:szCs w:val="28"/>
          <w:highlight w:val="none"/>
        </w:rPr>
      </w:pPr>
    </w:p>
    <w:p w14:paraId="3D020491">
      <w:pPr>
        <w:snapToGrid w:val="0"/>
        <w:spacing w:before="165" w:beforeLines="50" w:after="50"/>
        <w:jc w:val="center"/>
        <w:outlineLvl w:val="1"/>
        <w:rPr>
          <w:rFonts w:hint="eastAsia" w:ascii="宋体" w:hAnsi="宋体" w:eastAsia="宋体" w:cs="宋体"/>
          <w:b/>
          <w:bCs/>
          <w:color w:val="auto"/>
          <w:sz w:val="28"/>
          <w:szCs w:val="28"/>
          <w:highlight w:val="none"/>
        </w:rPr>
      </w:pPr>
    </w:p>
    <w:p w14:paraId="1FFEF860">
      <w:pPr>
        <w:snapToGrid w:val="0"/>
        <w:spacing w:before="165" w:beforeLines="50" w:after="50"/>
        <w:jc w:val="center"/>
        <w:outlineLvl w:val="1"/>
        <w:rPr>
          <w:rFonts w:hint="eastAsia" w:ascii="宋体" w:hAnsi="宋体" w:eastAsia="宋体" w:cs="宋体"/>
          <w:b/>
          <w:bCs/>
          <w:color w:val="auto"/>
          <w:sz w:val="28"/>
          <w:szCs w:val="28"/>
          <w:highlight w:val="none"/>
        </w:rPr>
      </w:pPr>
    </w:p>
    <w:p w14:paraId="54A87C31">
      <w:pPr>
        <w:snapToGrid w:val="0"/>
        <w:spacing w:before="165" w:beforeLines="50" w:after="50"/>
        <w:jc w:val="center"/>
        <w:outlineLvl w:val="1"/>
        <w:rPr>
          <w:rFonts w:hint="eastAsia" w:ascii="宋体" w:hAnsi="宋体" w:eastAsia="宋体" w:cs="宋体"/>
          <w:b/>
          <w:bCs/>
          <w:color w:val="auto"/>
          <w:sz w:val="28"/>
          <w:szCs w:val="28"/>
          <w:highlight w:val="none"/>
        </w:rPr>
      </w:pPr>
    </w:p>
    <w:p w14:paraId="297078A6">
      <w:pPr>
        <w:snapToGrid w:val="0"/>
        <w:spacing w:before="165" w:beforeLines="50" w:after="50"/>
        <w:jc w:val="center"/>
        <w:outlineLvl w:val="1"/>
        <w:rPr>
          <w:rFonts w:hint="eastAsia" w:ascii="宋体" w:hAnsi="宋体" w:eastAsia="宋体" w:cs="宋体"/>
          <w:b/>
          <w:bCs/>
          <w:color w:val="auto"/>
          <w:sz w:val="28"/>
          <w:szCs w:val="28"/>
          <w:highlight w:val="none"/>
        </w:rPr>
      </w:pPr>
    </w:p>
    <w:p w14:paraId="2A8B5EC5">
      <w:pPr>
        <w:snapToGrid w:val="0"/>
        <w:spacing w:before="165" w:beforeLines="50" w:after="50"/>
        <w:jc w:val="center"/>
        <w:outlineLvl w:val="1"/>
        <w:rPr>
          <w:rFonts w:hint="eastAsia" w:ascii="宋体" w:hAnsi="宋体" w:eastAsia="宋体" w:cs="宋体"/>
          <w:b/>
          <w:bCs/>
          <w:color w:val="auto"/>
          <w:sz w:val="28"/>
          <w:szCs w:val="28"/>
          <w:highlight w:val="none"/>
        </w:rPr>
      </w:pPr>
    </w:p>
    <w:p w14:paraId="53EDB411">
      <w:pPr>
        <w:snapToGrid w:val="0"/>
        <w:spacing w:before="165" w:beforeLines="50" w:after="50"/>
        <w:jc w:val="center"/>
        <w:outlineLvl w:val="1"/>
        <w:rPr>
          <w:rFonts w:hint="eastAsia" w:ascii="宋体" w:hAnsi="宋体" w:eastAsia="宋体" w:cs="宋体"/>
          <w:b/>
          <w:bCs/>
          <w:color w:val="auto"/>
          <w:sz w:val="28"/>
          <w:szCs w:val="28"/>
          <w:highlight w:val="none"/>
        </w:rPr>
      </w:pPr>
    </w:p>
    <w:p w14:paraId="24630F38">
      <w:pPr>
        <w:snapToGrid w:val="0"/>
        <w:spacing w:before="165" w:beforeLines="50" w:after="50"/>
        <w:jc w:val="center"/>
        <w:outlineLvl w:val="1"/>
        <w:rPr>
          <w:rFonts w:hint="eastAsia" w:ascii="宋体" w:hAnsi="宋体" w:eastAsia="宋体" w:cs="宋体"/>
          <w:b/>
          <w:bCs/>
          <w:color w:val="auto"/>
          <w:sz w:val="28"/>
          <w:szCs w:val="28"/>
          <w:highlight w:val="none"/>
        </w:rPr>
      </w:pPr>
    </w:p>
    <w:p w14:paraId="70538882">
      <w:pPr>
        <w:snapToGrid w:val="0"/>
        <w:spacing w:before="165" w:beforeLines="50" w:after="50"/>
        <w:jc w:val="center"/>
        <w:outlineLvl w:val="1"/>
        <w:rPr>
          <w:rFonts w:hint="eastAsia" w:ascii="宋体" w:hAnsi="宋体" w:eastAsia="宋体" w:cs="宋体"/>
          <w:b/>
          <w:bCs/>
          <w:color w:val="auto"/>
          <w:sz w:val="28"/>
          <w:szCs w:val="28"/>
          <w:highlight w:val="none"/>
        </w:rPr>
      </w:pPr>
    </w:p>
    <w:p w14:paraId="700C920C">
      <w:pPr>
        <w:snapToGrid w:val="0"/>
        <w:spacing w:before="165" w:beforeLines="50" w:after="50"/>
        <w:jc w:val="center"/>
        <w:outlineLvl w:val="1"/>
        <w:rPr>
          <w:rFonts w:hint="eastAsia" w:ascii="宋体" w:hAnsi="宋体" w:eastAsia="宋体" w:cs="宋体"/>
          <w:b/>
          <w:bCs/>
          <w:color w:val="auto"/>
          <w:sz w:val="28"/>
          <w:szCs w:val="28"/>
          <w:highlight w:val="none"/>
        </w:rPr>
      </w:pPr>
    </w:p>
    <w:p w14:paraId="408F8594">
      <w:pPr>
        <w:snapToGrid w:val="0"/>
        <w:spacing w:before="165" w:beforeLines="50" w:after="50"/>
        <w:jc w:val="center"/>
        <w:outlineLvl w:val="1"/>
        <w:rPr>
          <w:rFonts w:hint="eastAsia" w:ascii="宋体" w:hAnsi="宋体" w:eastAsia="宋体" w:cs="宋体"/>
          <w:b/>
          <w:bCs/>
          <w:color w:val="auto"/>
          <w:sz w:val="28"/>
          <w:szCs w:val="28"/>
          <w:highlight w:val="none"/>
        </w:rPr>
      </w:pPr>
    </w:p>
    <w:p w14:paraId="6208B4DB">
      <w:pPr>
        <w:pStyle w:val="29"/>
        <w:rPr>
          <w:rFonts w:hint="eastAsia"/>
          <w:color w:val="auto"/>
          <w:highlight w:val="none"/>
        </w:rPr>
      </w:pPr>
    </w:p>
    <w:p w14:paraId="5F58F4C9">
      <w:pPr>
        <w:snapToGrid w:val="0"/>
        <w:spacing w:before="165" w:beforeLines="50" w:after="50"/>
        <w:jc w:val="center"/>
        <w:outlineLvl w:val="1"/>
        <w:rPr>
          <w:rFonts w:hint="eastAsia" w:ascii="宋体" w:hAnsi="宋体" w:eastAsia="宋体" w:cs="宋体"/>
          <w:b/>
          <w:bCs/>
          <w:color w:val="auto"/>
          <w:sz w:val="28"/>
          <w:szCs w:val="28"/>
          <w:highlight w:val="none"/>
        </w:rPr>
      </w:pPr>
    </w:p>
    <w:p w14:paraId="488583D2">
      <w:pPr>
        <w:snapToGrid w:val="0"/>
        <w:spacing w:before="165" w:beforeLines="50" w:after="50"/>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第六节 其他文书、文件格式</w:t>
      </w:r>
      <w:bookmarkEnd w:id="177"/>
      <w:bookmarkEnd w:id="178"/>
      <w:bookmarkEnd w:id="179"/>
    </w:p>
    <w:p w14:paraId="485CB6E0">
      <w:pPr>
        <w:jc w:val="center"/>
        <w:rPr>
          <w:rFonts w:hint="eastAsia" w:ascii="宋体" w:hAnsi="宋体" w:eastAsia="宋体" w:cs="宋体"/>
          <w:b/>
          <w:bCs/>
          <w:color w:val="auto"/>
          <w:sz w:val="32"/>
          <w:szCs w:val="32"/>
          <w:highlight w:val="none"/>
          <w:lang w:val="en"/>
        </w:rPr>
      </w:pPr>
    </w:p>
    <w:p w14:paraId="6BFA31D2">
      <w:pPr>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2C59B230">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3312D073">
      <w:pPr>
        <w:rPr>
          <w:rFonts w:hint="eastAsia" w:ascii="宋体" w:hAnsi="宋体" w:eastAsia="宋体" w:cs="宋体"/>
          <w:color w:val="auto"/>
          <w:sz w:val="30"/>
          <w:szCs w:val="30"/>
          <w:highlight w:val="none"/>
          <w:lang w:val="en"/>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30"/>
          <w:szCs w:val="30"/>
          <w:highlight w:val="none"/>
          <w:lang w:val="en-US" w:eastAsia="zh-CN"/>
        </w:rPr>
        <w:t>本</w:t>
      </w:r>
      <w:r>
        <w:rPr>
          <w:rFonts w:hint="eastAsia" w:ascii="宋体" w:hAnsi="宋体" w:eastAsia="宋体" w:cs="宋体"/>
          <w:color w:val="auto"/>
          <w:sz w:val="30"/>
          <w:szCs w:val="30"/>
          <w:highlight w:val="none"/>
          <w:lang w:val="en"/>
        </w:rPr>
        <w:t>企业自愿参与政府投资政府采购的</w:t>
      </w:r>
      <w:r>
        <w:rPr>
          <w:rFonts w:hint="eastAsia" w:ascii="宋体" w:hAnsi="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lang w:val="en"/>
        </w:rPr>
        <w:t>项目，</w:t>
      </w:r>
      <w:r>
        <w:rPr>
          <w:rFonts w:hint="eastAsia" w:ascii="宋体" w:hAnsi="宋体" w:eastAsia="宋体" w:cs="宋体"/>
          <w:b/>
          <w:bCs/>
          <w:color w:val="auto"/>
          <w:sz w:val="30"/>
          <w:szCs w:val="30"/>
          <w:highlight w:val="none"/>
          <w:lang w:val="en"/>
        </w:rPr>
        <w:t>在此郑重承诺：</w:t>
      </w:r>
      <w:r>
        <w:rPr>
          <w:rFonts w:hint="eastAsia" w:ascii="宋体" w:hAnsi="宋体" w:eastAsia="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6B8D2ABB">
      <w:pPr>
        <w:snapToGrid w:val="0"/>
        <w:spacing w:line="360" w:lineRule="auto"/>
        <w:ind w:left="5137" w:leftChars="1736" w:hanging="1491" w:hangingChars="825"/>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 xml:space="preserve">           </w:t>
      </w:r>
    </w:p>
    <w:p w14:paraId="27096195">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043FC15A">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0258BDCB">
      <w:pPr>
        <w:snapToGrid w:val="0"/>
        <w:spacing w:line="360" w:lineRule="auto"/>
        <w:ind w:left="5137" w:leftChars="1736" w:hanging="1491" w:hangingChars="825"/>
        <w:rPr>
          <w:rFonts w:hint="eastAsia" w:ascii="宋体" w:hAnsi="宋体" w:eastAsia="宋体" w:cs="宋体"/>
          <w:b/>
          <w:color w:val="auto"/>
          <w:sz w:val="18"/>
          <w:szCs w:val="18"/>
          <w:highlight w:val="none"/>
        </w:rPr>
      </w:pPr>
    </w:p>
    <w:p w14:paraId="37FFCD49">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投标人名称（电子签章）：</w:t>
      </w:r>
    </w:p>
    <w:p w14:paraId="21F3193D">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9448A1">
      <w:pPr>
        <w:snapToGrid w:val="0"/>
        <w:spacing w:before="50" w:after="165" w:afterLines="50" w:line="360" w:lineRule="auto"/>
        <w:jc w:val="left"/>
        <w:rPr>
          <w:rFonts w:hint="eastAsia" w:ascii="宋体" w:hAnsi="宋体" w:eastAsia="宋体" w:cs="宋体"/>
          <w:color w:val="auto"/>
          <w:sz w:val="20"/>
          <w:highlight w:val="none"/>
        </w:rPr>
      </w:pPr>
      <w:r>
        <w:rPr>
          <w:rFonts w:hint="eastAsia" w:ascii="宋体" w:hAnsi="宋体" w:eastAsia="宋体" w:cs="宋体"/>
          <w:b/>
          <w:color w:val="auto"/>
          <w:sz w:val="30"/>
          <w:szCs w:val="30"/>
          <w:highlight w:val="none"/>
        </w:rPr>
        <w:br w:type="page"/>
      </w:r>
    </w:p>
    <w:p w14:paraId="12B84BFF">
      <w:pPr>
        <w:pStyle w:val="11"/>
        <w:tabs>
          <w:tab w:val="left" w:pos="2472"/>
        </w:tabs>
        <w:spacing w:line="460" w:lineRule="exact"/>
        <w:jc w:val="center"/>
        <w:rPr>
          <w:rFonts w:hint="eastAsia" w:ascii="宋体" w:hAnsi="宋体" w:eastAsia="宋体" w:cs="宋体"/>
          <w:b/>
          <w:color w:val="auto"/>
          <w:sz w:val="36"/>
          <w:highlight w:val="none"/>
        </w:rPr>
      </w:pPr>
    </w:p>
    <w:p w14:paraId="6C7A00E6">
      <w:pPr>
        <w:pStyle w:val="11"/>
        <w:tabs>
          <w:tab w:val="left" w:pos="2472"/>
        </w:tabs>
        <w:spacing w:line="460" w:lineRule="exact"/>
        <w:jc w:val="center"/>
        <w:rPr>
          <w:rFonts w:hint="eastAsia" w:ascii="宋体" w:hAnsi="宋体" w:eastAsia="宋体" w:cs="宋体"/>
          <w:b/>
          <w:color w:val="auto"/>
          <w:sz w:val="36"/>
          <w:highlight w:val="none"/>
        </w:rPr>
      </w:pPr>
    </w:p>
    <w:p w14:paraId="4B7C97AA">
      <w:pPr>
        <w:pStyle w:val="11"/>
        <w:tabs>
          <w:tab w:val="left" w:pos="2472"/>
        </w:tabs>
        <w:spacing w:line="460" w:lineRule="exact"/>
        <w:jc w:val="center"/>
        <w:rPr>
          <w:rFonts w:hint="eastAsia" w:ascii="宋体" w:hAnsi="宋体" w:eastAsia="宋体" w:cs="宋体"/>
          <w:b/>
          <w:color w:val="auto"/>
          <w:sz w:val="36"/>
          <w:highlight w:val="none"/>
        </w:rPr>
      </w:pPr>
    </w:p>
    <w:p w14:paraId="7793E3EC">
      <w:pPr>
        <w:pStyle w:val="11"/>
        <w:tabs>
          <w:tab w:val="left" w:pos="2472"/>
        </w:tabs>
        <w:spacing w:line="460" w:lineRule="exact"/>
        <w:jc w:val="center"/>
        <w:rPr>
          <w:rFonts w:hint="eastAsia" w:ascii="宋体" w:hAnsi="宋体" w:eastAsia="宋体" w:cs="宋体"/>
          <w:b/>
          <w:color w:val="auto"/>
          <w:sz w:val="36"/>
          <w:highlight w:val="none"/>
        </w:rPr>
      </w:pPr>
    </w:p>
    <w:p w14:paraId="17082FED">
      <w:pPr>
        <w:pStyle w:val="11"/>
        <w:tabs>
          <w:tab w:val="left" w:pos="2472"/>
        </w:tabs>
        <w:spacing w:line="460" w:lineRule="exact"/>
        <w:jc w:val="center"/>
        <w:rPr>
          <w:rFonts w:hint="eastAsia" w:ascii="宋体" w:hAnsi="宋体" w:eastAsia="宋体" w:cs="宋体"/>
          <w:b/>
          <w:color w:val="auto"/>
          <w:sz w:val="36"/>
          <w:highlight w:val="none"/>
        </w:rPr>
      </w:pPr>
    </w:p>
    <w:p w14:paraId="41FD0681">
      <w:pPr>
        <w:pStyle w:val="11"/>
        <w:tabs>
          <w:tab w:val="left" w:pos="2472"/>
        </w:tabs>
        <w:spacing w:line="460" w:lineRule="exact"/>
        <w:jc w:val="center"/>
        <w:rPr>
          <w:rFonts w:hint="eastAsia" w:ascii="宋体" w:hAnsi="宋体" w:eastAsia="宋体" w:cs="宋体"/>
          <w:b/>
          <w:color w:val="auto"/>
          <w:sz w:val="36"/>
          <w:highlight w:val="none"/>
        </w:rPr>
      </w:pPr>
    </w:p>
    <w:p w14:paraId="0B629232">
      <w:pPr>
        <w:pStyle w:val="11"/>
        <w:tabs>
          <w:tab w:val="left" w:pos="2472"/>
        </w:tabs>
        <w:spacing w:line="460" w:lineRule="exact"/>
        <w:jc w:val="center"/>
        <w:rPr>
          <w:rFonts w:hint="eastAsia" w:ascii="宋体" w:hAnsi="宋体" w:eastAsia="宋体" w:cs="宋体"/>
          <w:b/>
          <w:color w:val="auto"/>
          <w:sz w:val="36"/>
          <w:highlight w:val="none"/>
        </w:rPr>
      </w:pPr>
    </w:p>
    <w:p w14:paraId="4470CAF7">
      <w:pPr>
        <w:pStyle w:val="11"/>
        <w:tabs>
          <w:tab w:val="left" w:pos="2472"/>
        </w:tabs>
        <w:spacing w:line="460" w:lineRule="exact"/>
        <w:jc w:val="center"/>
        <w:rPr>
          <w:rFonts w:hint="eastAsia" w:ascii="宋体" w:hAnsi="宋体" w:eastAsia="宋体" w:cs="宋体"/>
          <w:b/>
          <w:color w:val="auto"/>
          <w:sz w:val="36"/>
          <w:highlight w:val="none"/>
        </w:rPr>
      </w:pPr>
    </w:p>
    <w:p w14:paraId="330DB7FE">
      <w:pPr>
        <w:pStyle w:val="11"/>
        <w:tabs>
          <w:tab w:val="left" w:pos="2472"/>
        </w:tabs>
        <w:spacing w:line="460" w:lineRule="exact"/>
        <w:jc w:val="center"/>
        <w:rPr>
          <w:rFonts w:hint="eastAsia" w:ascii="宋体" w:hAnsi="宋体" w:eastAsia="宋体" w:cs="宋体"/>
          <w:b/>
          <w:color w:val="auto"/>
          <w:sz w:val="36"/>
          <w:highlight w:val="none"/>
        </w:rPr>
      </w:pPr>
    </w:p>
    <w:p w14:paraId="4E2F50D4">
      <w:pPr>
        <w:pStyle w:val="11"/>
        <w:tabs>
          <w:tab w:val="left" w:pos="2472"/>
        </w:tabs>
        <w:spacing w:line="460" w:lineRule="exact"/>
        <w:jc w:val="center"/>
        <w:rPr>
          <w:rFonts w:hint="eastAsia" w:ascii="宋体" w:hAnsi="宋体" w:eastAsia="宋体" w:cs="宋体"/>
          <w:b/>
          <w:color w:val="auto"/>
          <w:sz w:val="36"/>
          <w:highlight w:val="none"/>
        </w:rPr>
      </w:pPr>
    </w:p>
    <w:p w14:paraId="1C8134A7">
      <w:pPr>
        <w:pStyle w:val="11"/>
        <w:tabs>
          <w:tab w:val="left" w:pos="2472"/>
        </w:tabs>
        <w:spacing w:line="460" w:lineRule="exact"/>
        <w:jc w:val="center"/>
        <w:rPr>
          <w:rFonts w:hint="eastAsia" w:ascii="宋体" w:hAnsi="宋体" w:eastAsia="宋体" w:cs="宋体"/>
          <w:b/>
          <w:color w:val="auto"/>
          <w:sz w:val="36"/>
          <w:highlight w:val="none"/>
        </w:rPr>
      </w:pPr>
    </w:p>
    <w:p w14:paraId="6AF96A8C">
      <w:pPr>
        <w:pStyle w:val="11"/>
        <w:tabs>
          <w:tab w:val="left" w:pos="2472"/>
        </w:tabs>
        <w:spacing w:line="460" w:lineRule="exact"/>
        <w:jc w:val="center"/>
        <w:outlineLvl w:val="0"/>
        <w:rPr>
          <w:rFonts w:hint="eastAsia" w:ascii="宋体" w:hAnsi="宋体" w:eastAsia="宋体" w:cs="宋体"/>
          <w:b/>
          <w:color w:val="auto"/>
          <w:sz w:val="36"/>
          <w:highlight w:val="none"/>
        </w:rPr>
      </w:pPr>
      <w:bookmarkStart w:id="180" w:name="_Toc17736"/>
      <w:bookmarkStart w:id="181" w:name="_Toc11573"/>
      <w:r>
        <w:rPr>
          <w:rFonts w:hint="eastAsia" w:ascii="宋体" w:hAnsi="宋体" w:eastAsia="宋体" w:cs="宋体"/>
          <w:b/>
          <w:color w:val="auto"/>
          <w:sz w:val="36"/>
          <w:highlight w:val="none"/>
        </w:rPr>
        <w:t>第七章 质疑、投诉证明材料格式</w:t>
      </w:r>
      <w:bookmarkEnd w:id="180"/>
      <w:bookmarkEnd w:id="181"/>
    </w:p>
    <w:p w14:paraId="003D45EC">
      <w:pPr>
        <w:widowControl/>
        <w:spacing w:line="360" w:lineRule="auto"/>
        <w:jc w:val="left"/>
        <w:rPr>
          <w:rFonts w:hint="eastAsia" w:ascii="宋体" w:hAnsi="宋体" w:eastAsia="宋体" w:cs="宋体"/>
          <w:color w:val="auto"/>
          <w:sz w:val="20"/>
          <w:highlight w:val="none"/>
        </w:rPr>
        <w:sectPr>
          <w:pgSz w:w="11906" w:h="16838"/>
          <w:pgMar w:top="1134" w:right="1134" w:bottom="1134" w:left="1134" w:header="720" w:footer="720" w:gutter="0"/>
          <w:cols w:space="720" w:num="1"/>
          <w:docGrid w:type="lines" w:linePitch="331" w:charSpace="0"/>
        </w:sectPr>
      </w:pPr>
    </w:p>
    <w:p w14:paraId="7F455FB5">
      <w:pPr>
        <w:widowControl/>
        <w:shd w:val="clear" w:color="auto" w:fill="FFFFFF"/>
        <w:spacing w:line="260" w:lineRule="exact"/>
        <w:jc w:val="left"/>
        <w:rPr>
          <w:rFonts w:hint="eastAsia" w:ascii="宋体" w:hAnsi="宋体" w:eastAsia="宋体" w:cs="宋体"/>
          <w:b/>
          <w:bCs/>
          <w:color w:val="auto"/>
          <w:sz w:val="28"/>
          <w:szCs w:val="28"/>
          <w:highlight w:val="none"/>
        </w:rPr>
      </w:pPr>
    </w:p>
    <w:p w14:paraId="562DC888">
      <w:pPr>
        <w:pStyle w:val="3"/>
        <w:jc w:val="center"/>
        <w:rPr>
          <w:rFonts w:hint="eastAsia" w:ascii="宋体" w:hAnsi="宋体" w:eastAsia="宋体" w:cs="宋体"/>
          <w:b w:val="0"/>
          <w:bCs w:val="0"/>
          <w:color w:val="auto"/>
          <w:highlight w:val="none"/>
        </w:rPr>
      </w:pPr>
      <w:bookmarkStart w:id="182" w:name="_Toc4880"/>
      <w:bookmarkStart w:id="183" w:name="_Toc17610"/>
      <w:r>
        <w:rPr>
          <w:rFonts w:hint="eastAsia" w:ascii="宋体" w:hAnsi="宋体" w:eastAsia="宋体" w:cs="宋体"/>
          <w:b w:val="0"/>
          <w:bCs w:val="0"/>
          <w:color w:val="auto"/>
          <w:highlight w:val="none"/>
        </w:rPr>
        <w:t>第一节 质疑函（格式）</w:t>
      </w:r>
      <w:bookmarkEnd w:id="182"/>
      <w:bookmarkEnd w:id="183"/>
    </w:p>
    <w:p w14:paraId="4A7D5FC6">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563FC166">
      <w:pPr>
        <w:adjustRightInd w:val="0"/>
        <w:snapToGrid w:val="0"/>
        <w:spacing w:before="331" w:beforeLines="100"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一、质疑供应商基本信息</w:t>
      </w:r>
    </w:p>
    <w:p w14:paraId="75E91B27">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质疑供应商：</w:t>
      </w:r>
      <w:r>
        <w:rPr>
          <w:rFonts w:hint="eastAsia" w:ascii="宋体" w:hAnsi="宋体" w:eastAsia="宋体" w:cs="宋体"/>
          <w:color w:val="auto"/>
          <w:sz w:val="21"/>
          <w:szCs w:val="21"/>
          <w:highlight w:val="none"/>
          <w:u w:val="dotted"/>
        </w:rPr>
        <w:t xml:space="preserve">                                        </w:t>
      </w:r>
    </w:p>
    <w:p w14:paraId="41A16C0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294DE3B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35E9DB3F">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p>
    <w:p w14:paraId="52AA99B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7EAC4C2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p>
    <w:p w14:paraId="24EEF355">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二、质疑项目基本情况</w:t>
      </w:r>
    </w:p>
    <w:p w14:paraId="2DB2DB84">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质疑项目的名称：</w:t>
      </w:r>
      <w:r>
        <w:rPr>
          <w:rFonts w:hint="eastAsia" w:ascii="宋体" w:hAnsi="宋体" w:eastAsia="宋体" w:cs="宋体"/>
          <w:color w:val="auto"/>
          <w:sz w:val="21"/>
          <w:szCs w:val="21"/>
          <w:highlight w:val="none"/>
          <w:u w:val="dotted"/>
        </w:rPr>
        <w:t xml:space="preserve">             </w:t>
      </w:r>
    </w:p>
    <w:p w14:paraId="126E4F3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质疑项目的编号：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49B60BF5">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p>
    <w:p w14:paraId="6B024FD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采购文件获取日期：</w:t>
      </w:r>
      <w:r>
        <w:rPr>
          <w:rFonts w:hint="eastAsia" w:ascii="宋体" w:hAnsi="宋体" w:eastAsia="宋体" w:cs="宋体"/>
          <w:color w:val="auto"/>
          <w:sz w:val="21"/>
          <w:szCs w:val="21"/>
          <w:highlight w:val="none"/>
          <w:u w:val="dotted"/>
        </w:rPr>
        <w:t xml:space="preserve">                                           </w:t>
      </w:r>
    </w:p>
    <w:p w14:paraId="1A9CEE0D">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三、质疑事项具体内容</w:t>
      </w:r>
    </w:p>
    <w:p w14:paraId="72388F7D">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质疑事项1：</w:t>
      </w:r>
      <w:r>
        <w:rPr>
          <w:rFonts w:hint="eastAsia" w:ascii="宋体" w:hAnsi="宋体" w:eastAsia="宋体" w:cs="宋体"/>
          <w:color w:val="auto"/>
          <w:sz w:val="21"/>
          <w:szCs w:val="21"/>
          <w:highlight w:val="none"/>
          <w:u w:val="dotted"/>
        </w:rPr>
        <w:t xml:space="preserve">                                         </w:t>
      </w:r>
    </w:p>
    <w:p w14:paraId="2CADC16C">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713CD613">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 xml:space="preserve">                                                       </w:t>
      </w:r>
    </w:p>
    <w:p w14:paraId="09DFB7C1">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2AB8EF49">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288F739D">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质疑事项2</w:t>
      </w:r>
    </w:p>
    <w:p w14:paraId="03DC4F6F">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26261852">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四、与质疑事项相关的质疑请求</w:t>
      </w:r>
    </w:p>
    <w:p w14:paraId="0CBD5B10">
      <w:pPr>
        <w:adjustRightInd w:val="0"/>
        <w:snapToGrid w:val="0"/>
        <w:spacing w:line="360" w:lineRule="auto"/>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p>
    <w:p w14:paraId="201F131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公章：                      </w:t>
      </w:r>
    </w:p>
    <w:p w14:paraId="5D295D3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p>
    <w:p w14:paraId="7173593A">
      <w:pPr>
        <w:adjustRightInd w:val="0"/>
        <w:snapToGrid w:val="0"/>
        <w:spacing w:line="360" w:lineRule="auto"/>
        <w:rPr>
          <w:rFonts w:hint="eastAsia" w:ascii="宋体" w:hAnsi="宋体" w:eastAsia="宋体" w:cs="宋体"/>
          <w:color w:val="auto"/>
          <w:sz w:val="21"/>
          <w:szCs w:val="21"/>
          <w:highlight w:val="none"/>
        </w:rPr>
      </w:pPr>
    </w:p>
    <w:p w14:paraId="53823F65">
      <w:pPr>
        <w:adjustRightInd w:val="0"/>
        <w:snapToGrid w:val="0"/>
        <w:spacing w:line="360" w:lineRule="auto"/>
        <w:rPr>
          <w:rFonts w:hint="eastAsia" w:ascii="宋体" w:hAnsi="宋体" w:eastAsia="宋体" w:cs="宋体"/>
          <w:color w:val="auto"/>
          <w:sz w:val="21"/>
          <w:szCs w:val="21"/>
          <w:highlight w:val="none"/>
        </w:rPr>
      </w:pPr>
    </w:p>
    <w:p w14:paraId="774AC23C">
      <w:pPr>
        <w:jc w:val="center"/>
        <w:rPr>
          <w:rFonts w:hint="eastAsia" w:ascii="宋体" w:hAnsi="宋体" w:eastAsia="宋体" w:cs="宋体"/>
          <w:b/>
          <w:bCs/>
          <w:color w:val="auto"/>
          <w:sz w:val="21"/>
          <w:szCs w:val="21"/>
          <w:highlight w:val="none"/>
        </w:rPr>
      </w:pPr>
    </w:p>
    <w:p w14:paraId="20C9D400">
      <w:pPr>
        <w:jc w:val="center"/>
        <w:rPr>
          <w:rFonts w:hint="eastAsia" w:ascii="宋体" w:hAnsi="宋体" w:eastAsia="宋体" w:cs="宋体"/>
          <w:b/>
          <w:bCs/>
          <w:color w:val="auto"/>
          <w:sz w:val="21"/>
          <w:szCs w:val="21"/>
          <w:highlight w:val="none"/>
        </w:rPr>
      </w:pPr>
    </w:p>
    <w:p w14:paraId="2B3775A1">
      <w:pPr>
        <w:jc w:val="center"/>
        <w:rPr>
          <w:rFonts w:hint="eastAsia" w:ascii="宋体" w:hAnsi="宋体" w:eastAsia="宋体" w:cs="宋体"/>
          <w:b/>
          <w:bCs/>
          <w:color w:val="auto"/>
          <w:sz w:val="21"/>
          <w:szCs w:val="21"/>
          <w:highlight w:val="none"/>
        </w:rPr>
      </w:pPr>
    </w:p>
    <w:p w14:paraId="3283E1A6">
      <w:pPr>
        <w:jc w:val="center"/>
        <w:rPr>
          <w:rFonts w:hint="eastAsia" w:ascii="宋体" w:hAnsi="宋体" w:eastAsia="宋体" w:cs="宋体"/>
          <w:b/>
          <w:bCs/>
          <w:color w:val="auto"/>
          <w:sz w:val="21"/>
          <w:szCs w:val="21"/>
          <w:highlight w:val="none"/>
        </w:rPr>
      </w:pPr>
    </w:p>
    <w:p w14:paraId="3294EA28">
      <w:pPr>
        <w:jc w:val="center"/>
        <w:rPr>
          <w:rFonts w:hint="eastAsia" w:ascii="宋体" w:hAnsi="宋体" w:eastAsia="宋体" w:cs="宋体"/>
          <w:b/>
          <w:bCs/>
          <w:color w:val="auto"/>
          <w:sz w:val="21"/>
          <w:szCs w:val="21"/>
          <w:highlight w:val="none"/>
        </w:rPr>
      </w:pPr>
    </w:p>
    <w:p w14:paraId="7BF0CD1C">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质疑函制作说明：</w:t>
      </w:r>
    </w:p>
    <w:p w14:paraId="167CFB63">
      <w:pPr>
        <w:widowControl/>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1.供应商提出质疑时，应提交质疑函和必要的证明材料。</w:t>
      </w:r>
    </w:p>
    <w:p w14:paraId="0446892A">
      <w:pPr>
        <w:widowControl/>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1"/>
          <w:szCs w:val="21"/>
          <w:highlight w:val="none"/>
        </w:rPr>
        <w:t>供应商签署的授权委托书。授权委托书应载明代理人的姓名或者名称、代理事项、具体权限、期限和相关事项。</w:t>
      </w:r>
    </w:p>
    <w:p w14:paraId="7B1AE9B0">
      <w:pPr>
        <w:widowControl/>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3.质疑供应商若对项目的某一分包进行质疑，质疑函中应列明具体分包号。</w:t>
      </w:r>
    </w:p>
    <w:p w14:paraId="4AB488C7">
      <w:pPr>
        <w:widowControl/>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4.质疑函的质疑事项应具体、明确，并有必要的事实依据和法律依据。</w:t>
      </w:r>
    </w:p>
    <w:p w14:paraId="20E92C0B">
      <w:pPr>
        <w:widowControl/>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5.质疑函的质疑请求应与质疑事项相关。</w:t>
      </w:r>
    </w:p>
    <w:p w14:paraId="4F607BC3">
      <w:pPr>
        <w:widowControl/>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6.质疑供应商为自然人的，质疑函应由本人签字；质疑供应商为法人或者其他组织的，质疑函应由法定代表人、主要负责人，或者其授权代表签字或者盖章，并加盖公章。</w:t>
      </w:r>
    </w:p>
    <w:p w14:paraId="055C432B">
      <w:pPr>
        <w:widowControl/>
        <w:ind w:firstLine="600" w:firstLineChars="200"/>
        <w:jc w:val="left"/>
        <w:rPr>
          <w:rFonts w:hint="eastAsia" w:ascii="宋体" w:hAnsi="宋体" w:eastAsia="宋体" w:cs="宋体"/>
          <w:color w:val="auto"/>
          <w:sz w:val="30"/>
          <w:szCs w:val="30"/>
          <w:highlight w:val="none"/>
        </w:rPr>
      </w:pPr>
    </w:p>
    <w:p w14:paraId="6A80C9C4">
      <w:pPr>
        <w:widowControl/>
        <w:spacing w:line="360" w:lineRule="auto"/>
        <w:jc w:val="left"/>
        <w:rPr>
          <w:rFonts w:hint="eastAsia" w:ascii="宋体" w:hAnsi="宋体" w:eastAsia="宋体" w:cs="宋体"/>
          <w:color w:val="auto"/>
          <w:kern w:val="0"/>
          <w:sz w:val="24"/>
          <w:highlight w:val="none"/>
        </w:rPr>
        <w:sectPr>
          <w:pgSz w:w="11906" w:h="16838"/>
          <w:pgMar w:top="1134" w:right="1134" w:bottom="1134" w:left="1134" w:header="720" w:footer="720" w:gutter="0"/>
          <w:cols w:space="720" w:num="1"/>
          <w:docGrid w:type="lines" w:linePitch="331" w:charSpace="0"/>
        </w:sectPr>
      </w:pPr>
    </w:p>
    <w:p w14:paraId="0550D5DC">
      <w:pPr>
        <w:pStyle w:val="3"/>
        <w:jc w:val="center"/>
        <w:rPr>
          <w:rFonts w:hint="eastAsia" w:ascii="宋体" w:hAnsi="宋体" w:eastAsia="宋体" w:cs="宋体"/>
          <w:b w:val="0"/>
          <w:bCs w:val="0"/>
          <w:color w:val="auto"/>
          <w:highlight w:val="none"/>
        </w:rPr>
      </w:pPr>
      <w:bookmarkStart w:id="184" w:name="_Toc19849"/>
      <w:bookmarkStart w:id="185" w:name="_Toc11428"/>
      <w:r>
        <w:rPr>
          <w:rFonts w:hint="eastAsia" w:ascii="宋体" w:hAnsi="宋体" w:eastAsia="宋体" w:cs="宋体"/>
          <w:b w:val="0"/>
          <w:bCs w:val="0"/>
          <w:color w:val="auto"/>
          <w:highlight w:val="none"/>
        </w:rPr>
        <w:t>第二节 投诉书（格式）</w:t>
      </w:r>
      <w:bookmarkEnd w:id="184"/>
      <w:bookmarkEnd w:id="185"/>
    </w:p>
    <w:p w14:paraId="2F8EFC71">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投诉书范本</w:t>
      </w:r>
    </w:p>
    <w:p w14:paraId="5446F74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一、投诉相关主体基本情况</w:t>
      </w:r>
    </w:p>
    <w:p w14:paraId="053C1931">
      <w:pPr>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w:t>
      </w:r>
      <w:r>
        <w:rPr>
          <w:rFonts w:hint="eastAsia" w:ascii="宋体" w:hAnsi="宋体" w:eastAsia="宋体" w:cs="宋体"/>
          <w:color w:val="auto"/>
          <w:sz w:val="21"/>
          <w:szCs w:val="21"/>
          <w:highlight w:val="none"/>
          <w:u w:val="dotted"/>
        </w:rPr>
        <w:t xml:space="preserve">                                               </w:t>
      </w:r>
    </w:p>
    <w:p w14:paraId="4382D585">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25444A53">
      <w:pPr>
        <w:tabs>
          <w:tab w:val="left" w:pos="6510"/>
        </w:tabs>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法定代表人/主要负责人：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3763C471">
      <w:pPr>
        <w:tabs>
          <w:tab w:val="left" w:pos="6510"/>
        </w:tabs>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44EBC95D">
      <w:pPr>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授权代表：</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p>
    <w:p w14:paraId="76A52F90">
      <w:pPr>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dotted"/>
        </w:rPr>
        <w:t xml:space="preserve">                   </w:t>
      </w:r>
    </w:p>
    <w:p w14:paraId="6704A9C8">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被投诉人1：</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2337BC43">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2B04A98E">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6BBA789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被投诉人2</w:t>
      </w:r>
    </w:p>
    <w:p w14:paraId="027AC012">
      <w:pPr>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152B6E1F">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相关供应商：</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511283A0">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邮编：</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74B1677E">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41B748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二、投诉项目基本情况</w:t>
      </w:r>
    </w:p>
    <w:p w14:paraId="67B7B148">
      <w:pPr>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采购项目名称：</w:t>
      </w:r>
      <w:r>
        <w:rPr>
          <w:rFonts w:hint="eastAsia" w:ascii="宋体" w:hAnsi="宋体" w:eastAsia="宋体" w:cs="宋体"/>
          <w:color w:val="auto"/>
          <w:sz w:val="21"/>
          <w:szCs w:val="21"/>
          <w:highlight w:val="none"/>
          <w:u w:val="dotted"/>
        </w:rPr>
        <w:t xml:space="preserve">         </w:t>
      </w:r>
    </w:p>
    <w:p w14:paraId="09A6F5B8">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采购项目编号：</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包号：</w:t>
      </w:r>
      <w:r>
        <w:rPr>
          <w:rFonts w:hint="eastAsia" w:ascii="宋体" w:hAnsi="宋体" w:eastAsia="宋体" w:cs="宋体"/>
          <w:color w:val="auto"/>
          <w:sz w:val="21"/>
          <w:szCs w:val="21"/>
          <w:highlight w:val="none"/>
          <w:u w:val="dotted"/>
        </w:rPr>
        <w:t xml:space="preserve">              </w:t>
      </w:r>
    </w:p>
    <w:p w14:paraId="532759D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u w:val="single"/>
        </w:rPr>
        <w:t xml:space="preserve">  </w:t>
      </w:r>
    </w:p>
    <w:p w14:paraId="78B58C95">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代理机构名称：</w:t>
      </w:r>
      <w:r>
        <w:rPr>
          <w:rFonts w:hint="eastAsia" w:ascii="宋体" w:hAnsi="宋体" w:eastAsia="宋体" w:cs="宋体"/>
          <w:color w:val="auto"/>
          <w:sz w:val="21"/>
          <w:szCs w:val="21"/>
          <w:highlight w:val="none"/>
          <w:u w:val="dotted"/>
        </w:rPr>
        <w:t xml:space="preserve">                                         </w:t>
      </w:r>
    </w:p>
    <w:p w14:paraId="1FE36200">
      <w:pPr>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采购文件公告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061731A8">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采购结果公告</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u w:val="dotted"/>
        </w:rPr>
        <w:t xml:space="preserve">是/否 </w:t>
      </w: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dotted"/>
        </w:rPr>
        <w:t xml:space="preserve">                        </w:t>
      </w:r>
    </w:p>
    <w:p w14:paraId="19CD84E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三、质疑基本情况</w:t>
      </w:r>
    </w:p>
    <w:p w14:paraId="0778E0D0">
      <w:pPr>
        <w:ind w:firstLine="420" w:firstLineChars="200"/>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投诉人于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日,向</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提出质疑，质疑事项为：</w:t>
      </w:r>
      <w:r>
        <w:rPr>
          <w:rFonts w:hint="eastAsia" w:ascii="宋体" w:hAnsi="宋体" w:eastAsia="宋体" w:cs="宋体"/>
          <w:color w:val="auto"/>
          <w:sz w:val="21"/>
          <w:szCs w:val="21"/>
          <w:highlight w:val="none"/>
          <w:u w:val="dotted"/>
        </w:rPr>
        <w:t xml:space="preserve">                                </w:t>
      </w:r>
    </w:p>
    <w:p w14:paraId="421E66EA">
      <w:pPr>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310B5F59">
      <w:pPr>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dotted"/>
        </w:rPr>
        <w:t>采购人/代理机构</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日,就质疑事项作出了答复/没有在法定期限内作出答复。</w:t>
      </w:r>
    </w:p>
    <w:p w14:paraId="217B8BC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四、投诉事项具体内容</w:t>
      </w:r>
    </w:p>
    <w:p w14:paraId="31694CC7">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投诉事项 1：</w:t>
      </w:r>
      <w:r>
        <w:rPr>
          <w:rFonts w:hint="eastAsia" w:ascii="宋体" w:hAnsi="宋体" w:eastAsia="宋体" w:cs="宋体"/>
          <w:color w:val="auto"/>
          <w:sz w:val="21"/>
          <w:szCs w:val="21"/>
          <w:highlight w:val="none"/>
          <w:u w:val="dotted"/>
        </w:rPr>
        <w:t xml:space="preserve">                                       </w:t>
      </w:r>
    </w:p>
    <w:p w14:paraId="1E97C83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事实依据：</w:t>
      </w:r>
      <w:r>
        <w:rPr>
          <w:rFonts w:hint="eastAsia" w:ascii="宋体" w:hAnsi="宋体" w:eastAsia="宋体" w:cs="宋体"/>
          <w:color w:val="auto"/>
          <w:sz w:val="21"/>
          <w:szCs w:val="21"/>
          <w:highlight w:val="none"/>
          <w:u w:val="dotted"/>
        </w:rPr>
        <w:t xml:space="preserve">                                         </w:t>
      </w:r>
    </w:p>
    <w:p w14:paraId="746C488E">
      <w:pPr>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2943CBAD">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法律依据：</w:t>
      </w:r>
      <w:r>
        <w:rPr>
          <w:rFonts w:hint="eastAsia" w:ascii="宋体" w:hAnsi="宋体" w:eastAsia="宋体" w:cs="宋体"/>
          <w:color w:val="auto"/>
          <w:sz w:val="21"/>
          <w:szCs w:val="21"/>
          <w:highlight w:val="none"/>
          <w:u w:val="dotted"/>
        </w:rPr>
        <w:t xml:space="preserve">                                          </w:t>
      </w:r>
    </w:p>
    <w:p w14:paraId="67994D7C">
      <w:pPr>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u w:val="dotted"/>
        </w:rPr>
        <w:t xml:space="preserve">                                                      </w:t>
      </w:r>
    </w:p>
    <w:p w14:paraId="766EEB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投诉事项2</w:t>
      </w:r>
    </w:p>
    <w:p w14:paraId="2FF9A498">
      <w:pPr>
        <w:rPr>
          <w:rFonts w:hint="eastAsia" w:ascii="宋体" w:hAnsi="宋体" w:eastAsia="宋体" w:cs="宋体"/>
          <w:color w:val="auto"/>
          <w:sz w:val="21"/>
          <w:szCs w:val="21"/>
          <w:highlight w:val="none"/>
          <w:u w:val="dotted"/>
        </w:rPr>
      </w:pPr>
      <w:r>
        <w:rPr>
          <w:rFonts w:hint="eastAsia" w:ascii="宋体" w:hAnsi="宋体" w:eastAsia="宋体" w:cs="宋体"/>
          <w:color w:val="auto"/>
          <w:sz w:val="21"/>
          <w:szCs w:val="21"/>
          <w:highlight w:val="none"/>
        </w:rPr>
        <w:t>……</w:t>
      </w:r>
    </w:p>
    <w:p w14:paraId="05D8227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五、与投诉事项相关的投诉请求</w:t>
      </w:r>
    </w:p>
    <w:p w14:paraId="4F06435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请求：</w:t>
      </w:r>
      <w:r>
        <w:rPr>
          <w:rFonts w:hint="eastAsia" w:ascii="宋体" w:hAnsi="宋体" w:eastAsia="宋体" w:cs="宋体"/>
          <w:color w:val="auto"/>
          <w:sz w:val="21"/>
          <w:szCs w:val="21"/>
          <w:highlight w:val="none"/>
          <w:u w:val="dotted"/>
        </w:rPr>
        <w:t xml:space="preserve">                                              </w:t>
      </w:r>
      <w:r>
        <w:rPr>
          <w:rFonts w:hint="eastAsia" w:ascii="宋体" w:hAnsi="宋体" w:eastAsia="宋体" w:cs="宋体"/>
          <w:color w:val="auto"/>
          <w:sz w:val="21"/>
          <w:szCs w:val="21"/>
          <w:highlight w:val="none"/>
        </w:rPr>
        <w:t xml:space="preserve"> </w:t>
      </w:r>
    </w:p>
    <w:p w14:paraId="5D242A7E">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p>
    <w:p w14:paraId="71A01B3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公章：                      </w:t>
      </w:r>
    </w:p>
    <w:p w14:paraId="1E791AA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日期：    </w:t>
      </w:r>
    </w:p>
    <w:p w14:paraId="03261BAD">
      <w:pPr>
        <w:rPr>
          <w:rFonts w:hint="eastAsia" w:ascii="宋体" w:hAnsi="宋体" w:eastAsia="宋体" w:cs="宋体"/>
          <w:b/>
          <w:color w:val="auto"/>
          <w:sz w:val="21"/>
          <w:szCs w:val="21"/>
          <w:highlight w:val="none"/>
        </w:rPr>
      </w:pPr>
    </w:p>
    <w:p w14:paraId="0D76E24C">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投诉书制作说明：</w:t>
      </w:r>
    </w:p>
    <w:p w14:paraId="287488CC">
      <w:pPr>
        <w:widowControl/>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1.投诉人提起投诉时，应当提交投诉书和必要的证明材料，并按照被投诉人和与投诉事项有关的供应商数量提供投诉书副本。</w:t>
      </w:r>
    </w:p>
    <w:p w14:paraId="03DF12AB">
      <w:pPr>
        <w:widowControl/>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2.投诉人若委托代理人进行投诉的，投诉书应按照要求列明“授权代表”的有关内容，并在附件中提交由</w:t>
      </w:r>
      <w:r>
        <w:rPr>
          <w:rFonts w:hint="eastAsia" w:ascii="宋体" w:hAnsi="宋体" w:eastAsia="宋体" w:cs="宋体"/>
          <w:color w:val="auto"/>
          <w:kern w:val="0"/>
          <w:sz w:val="21"/>
          <w:szCs w:val="21"/>
          <w:highlight w:val="none"/>
        </w:rPr>
        <w:t>投诉人签署的授权委托书。授权委托书应当载明代理人的姓名或者名称、代理事项、具体权限、期限和相关事项。</w:t>
      </w:r>
    </w:p>
    <w:p w14:paraId="421AC44A">
      <w:pPr>
        <w:widowControl/>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3.投诉人若对项目的某一分包进行投诉，投诉书应列明具体分包号。</w:t>
      </w:r>
    </w:p>
    <w:p w14:paraId="51D40CC1">
      <w:pPr>
        <w:widowControl/>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4.投诉书应简要列明质疑事项，质疑函、质疑答复等作为附件材料提供。</w:t>
      </w:r>
    </w:p>
    <w:p w14:paraId="4684F676">
      <w:pPr>
        <w:widowControl/>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5.投诉书的投诉事项应具体、明确，并有必要的事实依据和法律依据。</w:t>
      </w:r>
    </w:p>
    <w:p w14:paraId="6A7076BD">
      <w:pPr>
        <w:widowControl/>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6.投诉书的投诉请求应与投诉事项相关。</w:t>
      </w:r>
    </w:p>
    <w:p w14:paraId="2D14D863">
      <w:pPr>
        <w:widowControl/>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7.投诉人为自然人的，投诉书应当由本人签字；投诉人为法人或者其他组织的，投诉书应当由法定代表人、主要负责人，或者其授权代表签字或者盖章，并加盖公章。</w:t>
      </w:r>
    </w:p>
    <w:p w14:paraId="614E747E">
      <w:pPr>
        <w:snapToGrid w:val="0"/>
        <w:spacing w:before="50" w:after="165" w:afterLines="50" w:line="360" w:lineRule="auto"/>
        <w:ind w:firstLine="420" w:firstLineChars="200"/>
        <w:jc w:val="left"/>
        <w:rPr>
          <w:rFonts w:hint="eastAsia" w:ascii="宋体" w:hAnsi="宋体" w:eastAsia="宋体" w:cs="宋体"/>
          <w:color w:val="auto"/>
          <w:sz w:val="21"/>
          <w:szCs w:val="21"/>
          <w:highlight w:val="none"/>
        </w:rPr>
      </w:pPr>
    </w:p>
    <w:p w14:paraId="76E2705A">
      <w:pPr>
        <w:rPr>
          <w:rFonts w:hint="eastAsia" w:ascii="宋体" w:hAnsi="宋体" w:eastAsia="宋体" w:cs="宋体"/>
          <w:color w:val="auto"/>
          <w:highlight w:val="none"/>
        </w:rPr>
      </w:pPr>
    </w:p>
    <w:p w14:paraId="071716FD">
      <w:pPr>
        <w:rPr>
          <w:rFonts w:hint="eastAsia" w:ascii="宋体" w:hAnsi="宋体" w:eastAsia="宋体" w:cs="宋体"/>
          <w:color w:val="auto"/>
          <w:highlight w:val="none"/>
        </w:rPr>
      </w:pPr>
    </w:p>
    <w:sectPr>
      <w:footerReference r:id="rId10" w:type="first"/>
      <w:headerReference r:id="rId7" w:type="default"/>
      <w:footerReference r:id="rId8" w:type="default"/>
      <w:footerReference r:id="rId9"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细黑_YS">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A43CD">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D501CB">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41D501CB">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3A750">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FC9236">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GT8E72wEAAMADAAAOAAAAAAAAAAEA&#10;IAAAAB4BAABkcnMvZTJvRG9jLnhtbFBLBQYAAAAABgAGAFkBAABrBQAAAAA=&#10;">
              <v:fill on="f" focussize="0,0"/>
              <v:stroke on="f"/>
              <v:imagedata o:title=""/>
              <o:lock v:ext="edit" aspectratio="f"/>
              <v:textbox inset="0mm,0mm,0mm,0mm" style="mso-fit-shape-to-text:t;">
                <w:txbxContent>
                  <w:p w14:paraId="19FC923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A6A82">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9F00E0">
                          <w:pPr>
                            <w:pStyle w:val="13"/>
                            <w:jc w:val="center"/>
                          </w:pPr>
                          <w:r>
                            <w:fldChar w:fldCharType="begin"/>
                          </w:r>
                          <w:r>
                            <w:instrText xml:space="preserve"> PAGE   \* MERGEFORMAT </w:instrText>
                          </w:r>
                          <w:r>
                            <w:fldChar w:fldCharType="separate"/>
                          </w:r>
                          <w:r>
                            <w:rPr>
                              <w:lang w:val="zh-CN"/>
                            </w:rPr>
                            <w:t>104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599F00E0">
                    <w:pPr>
                      <w:pStyle w:val="13"/>
                      <w:jc w:val="center"/>
                    </w:pPr>
                    <w:r>
                      <w:fldChar w:fldCharType="begin"/>
                    </w:r>
                    <w:r>
                      <w:instrText xml:space="preserve"> PAGE   \* MERGEFORMAT </w:instrText>
                    </w:r>
                    <w:r>
                      <w:fldChar w:fldCharType="separate"/>
                    </w:r>
                    <w:r>
                      <w:rPr>
                        <w:lang w:val="zh-CN"/>
                      </w:rPr>
                      <w:t>104</w:t>
                    </w:r>
                    <w:r>
                      <w:fldChar w:fldCharType="end"/>
                    </w:r>
                  </w:p>
                </w:txbxContent>
              </v:textbox>
            </v:shape>
          </w:pict>
        </mc:Fallback>
      </mc:AlternateContent>
    </w:r>
  </w:p>
  <w:p w14:paraId="5749EDAC">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96B2B">
    <w:pPr>
      <w:pStyle w:val="13"/>
      <w:framePr w:wrap="around" w:vAnchor="text" w:hAnchor="margin" w:xAlign="center" w:y="1"/>
      <w:rPr>
        <w:rStyle w:val="24"/>
      </w:rPr>
    </w:pPr>
    <w:r>
      <w:fldChar w:fldCharType="begin"/>
    </w:r>
    <w:r>
      <w:rPr>
        <w:rStyle w:val="24"/>
      </w:rPr>
      <w:instrText xml:space="preserve">PAGE  </w:instrText>
    </w:r>
    <w:r>
      <w:fldChar w:fldCharType="end"/>
    </w:r>
  </w:p>
  <w:p w14:paraId="5DFC3643">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88F28">
    <w:pPr>
      <w:pStyle w:val="13"/>
      <w:framePr w:wrap="around" w:vAnchor="text" w:hAnchor="margin" w:xAlign="right" w:y="1"/>
      <w:rPr>
        <w:rStyle w:val="24"/>
      </w:rPr>
    </w:pPr>
    <w:r>
      <w:fldChar w:fldCharType="begin"/>
    </w:r>
    <w:r>
      <w:rPr>
        <w:rStyle w:val="24"/>
      </w:rPr>
      <w:instrText xml:space="preserve">PAGE  </w:instrText>
    </w:r>
    <w:r>
      <w:fldChar w:fldCharType="separate"/>
    </w:r>
    <w:r>
      <w:rPr>
        <w:rStyle w:val="24"/>
      </w:rPr>
      <w:t>122</w:t>
    </w:r>
    <w:r>
      <w:fldChar w:fldCharType="end"/>
    </w:r>
  </w:p>
  <w:p w14:paraId="0DAF3BD9">
    <w:pPr>
      <w:pStyle w:val="13"/>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4EE4C">
    <w:pPr>
      <w:pStyle w:val="14"/>
    </w:pPr>
    <w:r>
      <w:rPr>
        <w:rFonts w:hint="eastAsia"/>
      </w:rPr>
      <w:t>南宁市政府采购公开招标采购文件（项目编号：NNZC2025-G3-991382-JGJD）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CA99E">
    <w:pPr>
      <w:pStyle w:val="14"/>
    </w:pPr>
    <w:r>
      <w:rPr>
        <w:rFonts w:hint="eastAsia"/>
      </w:rPr>
      <w:t>南宁市政府采购公开招标采购文件（项目编号：XX）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9D330">
    <w:pPr>
      <w:pStyle w:val="14"/>
      <w:tabs>
        <w:tab w:val="center" w:pos="0"/>
        <w:tab w:val="clear" w:pos="4153"/>
      </w:tabs>
    </w:pPr>
    <w:r>
      <w:rPr>
        <w:rFonts w:hint="eastAsia"/>
      </w:rPr>
      <w:t>项目编号：@采购文件模板实体.项目编号1@</w:t>
    </w:r>
  </w:p>
  <w:p w14:paraId="02CEDE20">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6E72D"/>
    <w:multiLevelType w:val="singleLevel"/>
    <w:tmpl w:val="8176E72D"/>
    <w:lvl w:ilvl="0" w:tentative="0">
      <w:start w:val="32"/>
      <w:numFmt w:val="decimal"/>
      <w:lvlText w:val="%1."/>
      <w:lvlJc w:val="left"/>
      <w:pPr>
        <w:tabs>
          <w:tab w:val="left" w:pos="312"/>
        </w:tabs>
      </w:pPr>
    </w:lvl>
  </w:abstractNum>
  <w:abstractNum w:abstractNumId="1">
    <w:nsid w:val="DC3C4FD3"/>
    <w:multiLevelType w:val="singleLevel"/>
    <w:tmpl w:val="DC3C4FD3"/>
    <w:lvl w:ilvl="0" w:tentative="0">
      <w:start w:val="1"/>
      <w:numFmt w:val="decimal"/>
      <w:suff w:val="nothing"/>
      <w:lvlText w:val="（%1）"/>
      <w:lvlJc w:val="left"/>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51536378"/>
    <w:multiLevelType w:val="singleLevel"/>
    <w:tmpl w:val="51536378"/>
    <w:lvl w:ilvl="0" w:tentative="0">
      <w:start w:val="1"/>
      <w:numFmt w:val="decimal"/>
      <w:suff w:val="nothing"/>
      <w:lvlText w:val="（%1）"/>
      <w:lvlJc w:val="left"/>
      <w:pPr>
        <w:ind w:left="0" w:firstLine="0"/>
      </w:pPr>
    </w:lvl>
  </w:abstractNum>
  <w:abstractNum w:abstractNumId="4">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0"/>
  </w:num>
  <w:num w:numId="2">
    <w:abstractNumId w:val="1"/>
  </w:num>
  <w:num w:numId="3">
    <w:abstractNumId w:val="3"/>
    <w:lvlOverride w:ilvl="0">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kZWVlN2U0MTQ5ZmU4ZDdlZDkzY2Y5MGEwYWVhNGEifQ=="/>
  </w:docVars>
  <w:rsids>
    <w:rsidRoot w:val="35653D79"/>
    <w:rsid w:val="0037338C"/>
    <w:rsid w:val="01B63B53"/>
    <w:rsid w:val="02105E7E"/>
    <w:rsid w:val="0225273F"/>
    <w:rsid w:val="02D97086"/>
    <w:rsid w:val="03191B07"/>
    <w:rsid w:val="046E4892"/>
    <w:rsid w:val="06BA6DAD"/>
    <w:rsid w:val="06E573F1"/>
    <w:rsid w:val="0748283D"/>
    <w:rsid w:val="07F74137"/>
    <w:rsid w:val="08C534D0"/>
    <w:rsid w:val="092654A8"/>
    <w:rsid w:val="09B27DD1"/>
    <w:rsid w:val="09F04BF7"/>
    <w:rsid w:val="0A715EC3"/>
    <w:rsid w:val="0BB13DD9"/>
    <w:rsid w:val="0CA253FC"/>
    <w:rsid w:val="0DFB6AAF"/>
    <w:rsid w:val="0E2A646C"/>
    <w:rsid w:val="0E75228A"/>
    <w:rsid w:val="0F053765"/>
    <w:rsid w:val="0F3865A4"/>
    <w:rsid w:val="0F625510"/>
    <w:rsid w:val="0F6A7757"/>
    <w:rsid w:val="106A6FF4"/>
    <w:rsid w:val="10A1053B"/>
    <w:rsid w:val="13792D78"/>
    <w:rsid w:val="13C12D12"/>
    <w:rsid w:val="13C95F42"/>
    <w:rsid w:val="14454AB0"/>
    <w:rsid w:val="14AE102E"/>
    <w:rsid w:val="14CD1261"/>
    <w:rsid w:val="150C69DD"/>
    <w:rsid w:val="15A85EC8"/>
    <w:rsid w:val="15BF7741"/>
    <w:rsid w:val="15EE2D41"/>
    <w:rsid w:val="15FD705D"/>
    <w:rsid w:val="16D108B7"/>
    <w:rsid w:val="16E21AEE"/>
    <w:rsid w:val="18120E1E"/>
    <w:rsid w:val="18786866"/>
    <w:rsid w:val="1882133E"/>
    <w:rsid w:val="191C0473"/>
    <w:rsid w:val="19500EB9"/>
    <w:rsid w:val="19862CF1"/>
    <w:rsid w:val="1A0C4B8B"/>
    <w:rsid w:val="1A3641A7"/>
    <w:rsid w:val="1B497509"/>
    <w:rsid w:val="1FE55E27"/>
    <w:rsid w:val="201C6323"/>
    <w:rsid w:val="21010877"/>
    <w:rsid w:val="21275A6E"/>
    <w:rsid w:val="2169593A"/>
    <w:rsid w:val="21C270F8"/>
    <w:rsid w:val="24F4362A"/>
    <w:rsid w:val="251C43FD"/>
    <w:rsid w:val="25A113CC"/>
    <w:rsid w:val="25E1629F"/>
    <w:rsid w:val="25EA7504"/>
    <w:rsid w:val="25F82554"/>
    <w:rsid w:val="2628108B"/>
    <w:rsid w:val="267638FE"/>
    <w:rsid w:val="27644527"/>
    <w:rsid w:val="27752A93"/>
    <w:rsid w:val="27F106B3"/>
    <w:rsid w:val="28B250E9"/>
    <w:rsid w:val="298A2467"/>
    <w:rsid w:val="29E8368F"/>
    <w:rsid w:val="2B0C582D"/>
    <w:rsid w:val="2BE27137"/>
    <w:rsid w:val="2C5810D4"/>
    <w:rsid w:val="2C8B5ED0"/>
    <w:rsid w:val="2D0B5FA6"/>
    <w:rsid w:val="2D8229CD"/>
    <w:rsid w:val="2E284726"/>
    <w:rsid w:val="2EAE198B"/>
    <w:rsid w:val="2EF40845"/>
    <w:rsid w:val="2F4B06C8"/>
    <w:rsid w:val="300700FC"/>
    <w:rsid w:val="310B5831"/>
    <w:rsid w:val="313C0735"/>
    <w:rsid w:val="31F25C3E"/>
    <w:rsid w:val="32D80744"/>
    <w:rsid w:val="32E46260"/>
    <w:rsid w:val="33210AA8"/>
    <w:rsid w:val="33CC0578"/>
    <w:rsid w:val="34A55F9D"/>
    <w:rsid w:val="35157BE2"/>
    <w:rsid w:val="35571211"/>
    <w:rsid w:val="3558706F"/>
    <w:rsid w:val="35653D79"/>
    <w:rsid w:val="35931C1D"/>
    <w:rsid w:val="36F6663C"/>
    <w:rsid w:val="37042BDF"/>
    <w:rsid w:val="375A408B"/>
    <w:rsid w:val="377236D2"/>
    <w:rsid w:val="37B3452D"/>
    <w:rsid w:val="37FB7CB6"/>
    <w:rsid w:val="37FF3979"/>
    <w:rsid w:val="38312021"/>
    <w:rsid w:val="38A46D99"/>
    <w:rsid w:val="38AC01E1"/>
    <w:rsid w:val="39AE798D"/>
    <w:rsid w:val="39C271AC"/>
    <w:rsid w:val="39D1036D"/>
    <w:rsid w:val="3B3E144C"/>
    <w:rsid w:val="3B3F1BFE"/>
    <w:rsid w:val="3C333E8E"/>
    <w:rsid w:val="3C5979A7"/>
    <w:rsid w:val="3C743954"/>
    <w:rsid w:val="3D155515"/>
    <w:rsid w:val="3EC25994"/>
    <w:rsid w:val="3EFF80CA"/>
    <w:rsid w:val="3FFD5829"/>
    <w:rsid w:val="3FFFC4A1"/>
    <w:rsid w:val="4079295E"/>
    <w:rsid w:val="409F0420"/>
    <w:rsid w:val="40C136BD"/>
    <w:rsid w:val="416C7928"/>
    <w:rsid w:val="4178626F"/>
    <w:rsid w:val="41F27462"/>
    <w:rsid w:val="42864D18"/>
    <w:rsid w:val="42CF1CE3"/>
    <w:rsid w:val="44B86946"/>
    <w:rsid w:val="450A6DE4"/>
    <w:rsid w:val="451C6362"/>
    <w:rsid w:val="45BB3C07"/>
    <w:rsid w:val="470D4DE6"/>
    <w:rsid w:val="47271ACB"/>
    <w:rsid w:val="47F00E85"/>
    <w:rsid w:val="48751710"/>
    <w:rsid w:val="499618FC"/>
    <w:rsid w:val="49F5266D"/>
    <w:rsid w:val="4B1F21AD"/>
    <w:rsid w:val="4B7C6D62"/>
    <w:rsid w:val="4C027DFC"/>
    <w:rsid w:val="4D310A8D"/>
    <w:rsid w:val="4D863AFE"/>
    <w:rsid w:val="4DB7056E"/>
    <w:rsid w:val="4DBF2BE4"/>
    <w:rsid w:val="4DFA70D0"/>
    <w:rsid w:val="4E2E734F"/>
    <w:rsid w:val="4E715050"/>
    <w:rsid w:val="4F77ECD3"/>
    <w:rsid w:val="5149034C"/>
    <w:rsid w:val="51FA302C"/>
    <w:rsid w:val="527A416D"/>
    <w:rsid w:val="52C11B46"/>
    <w:rsid w:val="53C02C3D"/>
    <w:rsid w:val="54F57D2F"/>
    <w:rsid w:val="55130114"/>
    <w:rsid w:val="55553823"/>
    <w:rsid w:val="55962229"/>
    <w:rsid w:val="560902A8"/>
    <w:rsid w:val="56CD18F4"/>
    <w:rsid w:val="577A2526"/>
    <w:rsid w:val="57B679F5"/>
    <w:rsid w:val="57DF5F8B"/>
    <w:rsid w:val="57DF6DD5"/>
    <w:rsid w:val="59355667"/>
    <w:rsid w:val="59401B3D"/>
    <w:rsid w:val="59BE5F76"/>
    <w:rsid w:val="5A0058E1"/>
    <w:rsid w:val="5ACB37B8"/>
    <w:rsid w:val="5B2C7AD8"/>
    <w:rsid w:val="5BA03DA8"/>
    <w:rsid w:val="5BAB338F"/>
    <w:rsid w:val="5C2F760A"/>
    <w:rsid w:val="5CA54909"/>
    <w:rsid w:val="5E451591"/>
    <w:rsid w:val="5EAA7B89"/>
    <w:rsid w:val="5ECF0130"/>
    <w:rsid w:val="5EDC6E45"/>
    <w:rsid w:val="5FDD5314"/>
    <w:rsid w:val="60F472F1"/>
    <w:rsid w:val="61BA1C46"/>
    <w:rsid w:val="61F2A027"/>
    <w:rsid w:val="62B82CF5"/>
    <w:rsid w:val="63293A07"/>
    <w:rsid w:val="63975485"/>
    <w:rsid w:val="63DF31F8"/>
    <w:rsid w:val="63F82BBA"/>
    <w:rsid w:val="641A6652"/>
    <w:rsid w:val="64442C0B"/>
    <w:rsid w:val="64466B66"/>
    <w:rsid w:val="64F40005"/>
    <w:rsid w:val="65BE0335"/>
    <w:rsid w:val="660364FC"/>
    <w:rsid w:val="66317BAF"/>
    <w:rsid w:val="66FA4C1D"/>
    <w:rsid w:val="670C7657"/>
    <w:rsid w:val="67F5308E"/>
    <w:rsid w:val="6953603C"/>
    <w:rsid w:val="6A136A2D"/>
    <w:rsid w:val="6A5F58D0"/>
    <w:rsid w:val="6ABB3975"/>
    <w:rsid w:val="6B39476E"/>
    <w:rsid w:val="6BFC4E08"/>
    <w:rsid w:val="6D08089B"/>
    <w:rsid w:val="6D113C78"/>
    <w:rsid w:val="6E1C70A2"/>
    <w:rsid w:val="6E3547AC"/>
    <w:rsid w:val="6EF65C0A"/>
    <w:rsid w:val="6EF68499"/>
    <w:rsid w:val="70074E3A"/>
    <w:rsid w:val="700D42D6"/>
    <w:rsid w:val="70153A22"/>
    <w:rsid w:val="710C559B"/>
    <w:rsid w:val="72421DFA"/>
    <w:rsid w:val="73FB4C00"/>
    <w:rsid w:val="746317F1"/>
    <w:rsid w:val="754D6FA9"/>
    <w:rsid w:val="75A66EA3"/>
    <w:rsid w:val="76D52484"/>
    <w:rsid w:val="76D552CD"/>
    <w:rsid w:val="776F6FC2"/>
    <w:rsid w:val="782D2DDA"/>
    <w:rsid w:val="78A35F4E"/>
    <w:rsid w:val="7A637641"/>
    <w:rsid w:val="7D0A7CF0"/>
    <w:rsid w:val="7D1E37C3"/>
    <w:rsid w:val="7DAC6794"/>
    <w:rsid w:val="7E6F8915"/>
    <w:rsid w:val="7FE3E10C"/>
    <w:rsid w:val="7FF6188F"/>
    <w:rsid w:val="87FF4DEC"/>
    <w:rsid w:val="BE316912"/>
    <w:rsid w:val="D7FE41FE"/>
    <w:rsid w:val="EF79815B"/>
    <w:rsid w:val="F9FF08D6"/>
    <w:rsid w:val="FBFF0F7F"/>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600" w:lineRule="exact"/>
      <w:ind w:firstLine="643" w:firstLineChars="200"/>
      <w:outlineLvl w:val="2"/>
    </w:pPr>
    <w:rPr>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keepNext/>
      <w:keepLines/>
      <w:spacing w:before="280" w:after="290" w:line="376" w:lineRule="auto"/>
      <w:outlineLvl w:val="4"/>
    </w:pPr>
    <w:rPr>
      <w:b/>
      <w:bCs/>
      <w:sz w:val="28"/>
      <w:szCs w:val="28"/>
    </w:rPr>
  </w:style>
  <w:style w:type="character" w:default="1" w:styleId="22">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7">
    <w:name w:val="index 8"/>
    <w:basedOn w:val="1"/>
    <w:next w:val="1"/>
    <w:qFormat/>
    <w:uiPriority w:val="99"/>
    <w:pPr>
      <w:ind w:left="1400" w:leftChars="1400"/>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Indent"/>
    <w:basedOn w:val="1"/>
    <w:qFormat/>
    <w:uiPriority w:val="0"/>
    <w:pPr>
      <w:spacing w:line="200" w:lineRule="exact"/>
      <w:ind w:firstLine="301"/>
    </w:pPr>
    <w:rPr>
      <w:rFonts w:ascii="宋体" w:hAnsi="Courier New"/>
      <w:spacing w:val="-4"/>
      <w:sz w:val="18"/>
      <w:szCs w:val="20"/>
    </w:rPr>
  </w:style>
  <w:style w:type="paragraph" w:styleId="11">
    <w:name w:val="Plain Text"/>
    <w:basedOn w:val="1"/>
    <w:next w:val="1"/>
    <w:qFormat/>
    <w:uiPriority w:val="0"/>
    <w:rPr>
      <w:rFonts w:ascii="宋体" w:hAnsi="Courier New"/>
      <w:szCs w:val="20"/>
    </w:rPr>
  </w:style>
  <w:style w:type="paragraph" w:styleId="12">
    <w:name w:val="endnote text"/>
    <w:basedOn w:val="1"/>
    <w:qFormat/>
    <w:uiPriority w:val="0"/>
    <w:pPr>
      <w:snapToGrid w:val="0"/>
      <w:spacing w:line="240" w:lineRule="auto"/>
      <w:ind w:firstLine="0" w:firstLineChars="0"/>
      <w:jc w:val="left"/>
    </w:pPr>
    <w:rPr>
      <w:rFonts w:ascii="Times New Roman" w:hAnsi="Times New Roman" w:eastAsia="宋体" w:cs="Times New Roman"/>
      <w:sz w:val="21"/>
      <w:szCs w:val="24"/>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List"/>
    <w:basedOn w:val="1"/>
    <w:qFormat/>
    <w:uiPriority w:val="0"/>
    <w:pPr>
      <w:ind w:left="200" w:hanging="200" w:hangingChars="200"/>
    </w:pPr>
    <w:rPr>
      <w:sz w:val="28"/>
    </w:rPr>
  </w:style>
  <w:style w:type="paragraph" w:styleId="17">
    <w:name w:val="table of figures"/>
    <w:basedOn w:val="1"/>
    <w:next w:val="1"/>
    <w:qFormat/>
    <w:uiPriority w:val="0"/>
    <w:pPr>
      <w:ind w:left="200" w:leftChars="200" w:hanging="200" w:hangingChars="200"/>
    </w:p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qFormat/>
    <w:uiPriority w:val="0"/>
  </w:style>
  <w:style w:type="character" w:styleId="25">
    <w:name w:val="Hyperlink"/>
    <w:qFormat/>
    <w:uiPriority w:val="99"/>
    <w:rPr>
      <w:color w:val="0000FF"/>
      <w:u w:val="single"/>
    </w:rPr>
  </w:style>
  <w:style w:type="character" w:styleId="26">
    <w:name w:val="HTML Code"/>
    <w:basedOn w:val="22"/>
    <w:qFormat/>
    <w:uiPriority w:val="0"/>
    <w:rPr>
      <w:rFonts w:ascii="Courier New" w:hAnsi="Courier New"/>
      <w:sz w:val="20"/>
    </w:rPr>
  </w:style>
  <w:style w:type="character" w:styleId="27">
    <w:name w:val="annotation reference"/>
    <w:basedOn w:val="22"/>
    <w:qFormat/>
    <w:uiPriority w:val="99"/>
    <w:rPr>
      <w:sz w:val="21"/>
      <w:szCs w:val="21"/>
    </w:rPr>
  </w:style>
  <w:style w:type="paragraph" w:customStyle="1" w:styleId="28">
    <w:name w:val="Title1"/>
    <w:basedOn w:val="1"/>
    <w:next w:val="1"/>
    <w:qFormat/>
    <w:uiPriority w:val="0"/>
    <w:pPr>
      <w:jc w:val="center"/>
      <w:outlineLvl w:val="0"/>
    </w:pPr>
    <w:rPr>
      <w:rFonts w:ascii="Calibri Light" w:hAnsi="Calibri Light" w:eastAsia="Arial Unicode MS" w:cs="Times New Roman"/>
      <w:b/>
    </w:rPr>
  </w:style>
  <w:style w:type="paragraph" w:customStyle="1" w:styleId="29">
    <w:name w:val="正文-公1"/>
    <w:basedOn w:val="1"/>
    <w:qFormat/>
    <w:uiPriority w:val="0"/>
    <w:pPr>
      <w:ind w:firstLine="200" w:firstLineChars="200"/>
      <w:jc w:val="left"/>
    </w:pPr>
    <w:rPr>
      <w:rFonts w:eastAsia="仿宋_GB2312"/>
    </w:rPr>
  </w:style>
  <w:style w:type="paragraph" w:customStyle="1" w:styleId="30">
    <w:name w:val="表格文字115"/>
    <w:basedOn w:val="1"/>
    <w:qFormat/>
    <w:uiPriority w:val="0"/>
    <w:pPr>
      <w:spacing w:before="25" w:beforeLines="0" w:after="25" w:afterLines="0" w:line="240" w:lineRule="auto"/>
      <w:ind w:firstLine="0"/>
      <w:jc w:val="left"/>
    </w:pPr>
    <w:rPr>
      <w:bCs/>
      <w:spacing w:val="10"/>
      <w:kern w:val="0"/>
      <w:sz w:val="24"/>
    </w:rPr>
  </w:style>
  <w:style w:type="paragraph" w:customStyle="1" w:styleId="31">
    <w:name w:val="Default"/>
    <w:qFormat/>
    <w:uiPriority w:val="99"/>
    <w:pPr>
      <w:widowControl w:val="0"/>
      <w:autoSpaceDE w:val="0"/>
      <w:autoSpaceDN w:val="0"/>
      <w:adjustRightInd w:val="0"/>
    </w:pPr>
    <w:rPr>
      <w:rFonts w:ascii="方正小标宋简体" w:hAnsi="Calibri" w:eastAsia="方正小标宋简体" w:cs="方正小标宋简体"/>
      <w:color w:val="000000"/>
      <w:kern w:val="0"/>
      <w:sz w:val="24"/>
      <w:szCs w:val="24"/>
      <w:lang w:val="en-US" w:eastAsia="zh-CN" w:bidi="ar-SA"/>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 w:type="character" w:customStyle="1" w:styleId="3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5">
    <w:name w:val="正文2"/>
    <w:basedOn w:val="1"/>
    <w:qFormat/>
    <w:uiPriority w:val="0"/>
    <w:pPr>
      <w:adjustRightInd w:val="0"/>
      <w:spacing w:before="156" w:line="360" w:lineRule="auto"/>
      <w:ind w:firstLine="510" w:firstLineChars="200"/>
    </w:pPr>
    <w:rPr>
      <w:sz w:val="24"/>
      <w:szCs w:val="20"/>
    </w:rPr>
  </w:style>
  <w:style w:type="paragraph" w:customStyle="1" w:styleId="36">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7">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styleId="38">
    <w:name w:val="List Paragraph"/>
    <w:basedOn w:val="1"/>
    <w:qFormat/>
    <w:uiPriority w:val="99"/>
    <w:pPr>
      <w:ind w:firstLine="420" w:firstLineChars="200"/>
    </w:pPr>
  </w:style>
  <w:style w:type="paragraph" w:customStyle="1" w:styleId="39">
    <w:name w:val="列出段落1"/>
    <w:basedOn w:val="1"/>
    <w:next w:val="1"/>
    <w:qFormat/>
    <w:uiPriority w:val="0"/>
    <w:pPr>
      <w:ind w:firstLine="420" w:firstLineChars="200"/>
    </w:pPr>
    <w:rPr>
      <w:rFonts w:ascii="Calibri" w:hAnsi="Calibri"/>
      <w:szCs w:val="22"/>
    </w:rPr>
  </w:style>
  <w:style w:type="character" w:customStyle="1" w:styleId="40">
    <w:name w:val="font01"/>
    <w:basedOn w:val="22"/>
    <w:qFormat/>
    <w:uiPriority w:val="0"/>
    <w:rPr>
      <w:rFonts w:hint="eastAsia" w:ascii="宋体" w:hAnsi="宋体" w:eastAsia="宋体" w:cs="宋体"/>
      <w:color w:val="000000"/>
      <w:sz w:val="20"/>
      <w:szCs w:val="20"/>
      <w:u w:val="none"/>
    </w:rPr>
  </w:style>
  <w:style w:type="character" w:customStyle="1" w:styleId="41">
    <w:name w:val="font21"/>
    <w:basedOn w:val="22"/>
    <w:qFormat/>
    <w:uiPriority w:val="0"/>
    <w:rPr>
      <w:rFonts w:ascii="Calibri" w:hAnsi="Calibri" w:eastAsia="宋体" w:cs="Calibri"/>
      <w:color w:val="000000"/>
      <w:sz w:val="20"/>
      <w:szCs w:val="20"/>
      <w:u w:val="none"/>
    </w:rPr>
  </w:style>
  <w:style w:type="character" w:customStyle="1" w:styleId="42">
    <w:name w:val="font41"/>
    <w:basedOn w:val="22"/>
    <w:qFormat/>
    <w:uiPriority w:val="0"/>
    <w:rPr>
      <w:rFonts w:hint="default" w:ascii="Calibri" w:hAnsi="Calibri" w:eastAsia="宋体" w:cs="Calibri"/>
      <w:color w:val="000000"/>
      <w:sz w:val="21"/>
      <w:szCs w:val="21"/>
      <w:u w:val="none"/>
    </w:rPr>
  </w:style>
  <w:style w:type="paragraph" w:customStyle="1" w:styleId="43">
    <w:name w:val="Body text (2)1"/>
    <w:basedOn w:val="1"/>
    <w:qFormat/>
    <w:uiPriority w:val="99"/>
    <w:pPr>
      <w:shd w:val="clear" w:color="auto" w:fill="FFFFFF"/>
      <w:spacing w:after="960" w:line="240" w:lineRule="atLeast"/>
      <w:ind w:hanging="480"/>
      <w:jc w:val="center"/>
    </w:pPr>
    <w:rPr>
      <w:rFonts w:ascii="宋体" w:hAnsi="宋体"/>
      <w:kern w:val="0"/>
      <w:sz w:val="26"/>
      <w:szCs w:val="26"/>
    </w:rPr>
  </w:style>
  <w:style w:type="paragraph" w:customStyle="1" w:styleId="44">
    <w:name w:val="无间隔1"/>
    <w:qFormat/>
    <w:uiPriority w:val="1"/>
    <w:pPr>
      <w:widowControl w:val="0"/>
    </w:pPr>
    <w:rPr>
      <w:rFonts w:ascii="方正细黑_YS" w:hAnsi="方正细黑_YS" w:eastAsia="方正细黑_YS" w:cs="方正细黑_YS"/>
      <w:color w:val="000000"/>
      <w:kern w:val="0"/>
      <w:sz w:val="24"/>
      <w:szCs w:val="24"/>
      <w:lang w:val="zh-TW" w:eastAsia="zh-TW" w:bidi="ar-SA"/>
    </w:rPr>
  </w:style>
  <w:style w:type="character" w:customStyle="1" w:styleId="45">
    <w:name w:val="Body text (2) + 11.5 pt"/>
    <w:qFormat/>
    <w:uiPriority w:val="99"/>
    <w:rPr>
      <w:rFonts w:ascii="宋体" w:hAnsi="宋体" w:eastAsia="宋体" w:cs="宋体"/>
      <w:sz w:val="23"/>
      <w:szCs w:val="23"/>
      <w:shd w:val="clear" w:color="auto" w:fill="FFFFFF"/>
    </w:rPr>
  </w:style>
  <w:style w:type="character" w:customStyle="1" w:styleId="46">
    <w:name w:val="Body text (2) + 11 pt"/>
    <w:qFormat/>
    <w:uiPriority w:val="99"/>
    <w:rPr>
      <w:rFonts w:ascii="宋体" w:hAnsi="宋体" w:eastAsia="宋体" w:cs="宋体"/>
      <w:spacing w:val="20"/>
      <w:sz w:val="22"/>
      <w:szCs w:val="22"/>
      <w:shd w:val="clear" w:color="auto" w:fill="FFFFFF"/>
    </w:rPr>
  </w:style>
  <w:style w:type="character" w:customStyle="1" w:styleId="47">
    <w:name w:val="Body text (2) + 11.5 pt1"/>
    <w:qFormat/>
    <w:uiPriority w:val="99"/>
    <w:rPr>
      <w:rFonts w:ascii="宋体" w:hAnsi="宋体" w:eastAsia="宋体" w:cs="宋体"/>
      <w:w w:val="100"/>
      <w:sz w:val="23"/>
      <w:szCs w:val="23"/>
      <w:shd w:val="clear" w:color="auto" w:fill="FFFFFF"/>
      <w:lang w:val="en-US" w:eastAsia="en-US"/>
    </w:rPr>
  </w:style>
  <w:style w:type="paragraph" w:customStyle="1" w:styleId="48">
    <w:name w:val="列出段落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102</Pages>
  <Words>3660</Words>
  <Characters>4440</Characters>
  <Lines>1</Lines>
  <Paragraphs>1</Paragraphs>
  <TotalTime>21</TotalTime>
  <ScaleCrop>false</ScaleCrop>
  <LinksUpToDate>false</LinksUpToDate>
  <CharactersWithSpaces>4550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2023-01-01T19:11:00Z</dcterms:created>
  <dc:creator>Max</dc:creator>
  <cp:lastModifiedBy>谌金群</cp:lastModifiedBy>
  <cp:lastPrinted>2025-11-28T02:43:45Z</cp:lastPrinted>
  <dcterms:modified xsi:type="dcterms:W3CDTF">2025-11-28T03:01:36Z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6F1DE481ADEE4BE39228DAF361EF895B_13</vt:lpwstr>
  </property>
  <property fmtid="{D5CDD505-2E9C-101B-9397-08002B2CF9AE}" pid="4" name="KSOTemplateDocerSaveRecord">
    <vt:lpwstr>eyJoZGlkIjoiN2I2NjQzMGNjMGQ0M2Y1MjBlN2RkYzg1YzM2MGY3MjgiLCJ1c2VySWQiOiIxNjY2ODAwODE3In0=</vt:lpwstr>
  </property>
</Properties>
</file>