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8E2A8">
      <w:pPr>
        <w:pStyle w:val="3"/>
        <w:spacing w:line="293" w:lineRule="auto"/>
        <w:rPr>
          <w:rFonts w:hint="eastAsia" w:ascii="宋体" w:hAnsi="宋体" w:eastAsia="宋体" w:cs="宋体"/>
          <w:color w:val="auto"/>
          <w:sz w:val="21"/>
          <w:szCs w:val="21"/>
          <w:highlight w:val="none"/>
        </w:rPr>
      </w:pPr>
    </w:p>
    <w:p w14:paraId="214A0429">
      <w:pPr>
        <w:pStyle w:val="3"/>
        <w:spacing w:line="293" w:lineRule="auto"/>
        <w:rPr>
          <w:rFonts w:hint="eastAsia" w:ascii="宋体" w:hAnsi="宋体" w:eastAsia="宋体" w:cs="宋体"/>
          <w:color w:val="auto"/>
          <w:sz w:val="21"/>
          <w:szCs w:val="21"/>
          <w:highlight w:val="none"/>
        </w:rPr>
      </w:pPr>
    </w:p>
    <w:p w14:paraId="7D88C766">
      <w:pPr>
        <w:pStyle w:val="3"/>
        <w:spacing w:line="293" w:lineRule="auto"/>
        <w:rPr>
          <w:rFonts w:hint="eastAsia" w:ascii="宋体" w:hAnsi="宋体" w:eastAsia="宋体" w:cs="宋体"/>
          <w:color w:val="auto"/>
          <w:sz w:val="21"/>
          <w:szCs w:val="21"/>
          <w:highlight w:val="none"/>
        </w:rPr>
      </w:pPr>
    </w:p>
    <w:p w14:paraId="08AB819C">
      <w:pPr>
        <w:spacing w:before="386" w:line="223" w:lineRule="auto"/>
        <w:ind w:left="106"/>
        <w:jc w:val="center"/>
        <w:rPr>
          <w:rFonts w:hint="eastAsia" w:ascii="宋体" w:hAnsi="宋体" w:eastAsia="宋体" w:cs="宋体"/>
          <w:color w:val="auto"/>
          <w:sz w:val="84"/>
          <w:szCs w:val="84"/>
          <w:highlight w:val="none"/>
        </w:rPr>
      </w:pPr>
      <w:r>
        <w:rPr>
          <w:rFonts w:hint="eastAsia" w:ascii="宋体" w:hAnsi="宋体" w:eastAsia="宋体" w:cs="宋体"/>
          <w:color w:val="auto"/>
          <w:spacing w:val="3"/>
          <w:sz w:val="84"/>
          <w:szCs w:val="84"/>
          <w:highlight w:val="none"/>
        </w:rPr>
        <w:t>竞争性磋商文件</w:t>
      </w:r>
    </w:p>
    <w:p w14:paraId="0FE1B6AB">
      <w:pPr>
        <w:pStyle w:val="3"/>
        <w:spacing w:line="241" w:lineRule="auto"/>
        <w:rPr>
          <w:rFonts w:hint="eastAsia" w:ascii="宋体" w:hAnsi="宋体" w:eastAsia="宋体" w:cs="宋体"/>
          <w:color w:val="auto"/>
          <w:sz w:val="21"/>
          <w:szCs w:val="21"/>
          <w:highlight w:val="none"/>
        </w:rPr>
      </w:pPr>
    </w:p>
    <w:p w14:paraId="758B55B9">
      <w:pPr>
        <w:pStyle w:val="3"/>
        <w:spacing w:line="241" w:lineRule="auto"/>
        <w:rPr>
          <w:rFonts w:hint="eastAsia" w:ascii="宋体" w:hAnsi="宋体" w:eastAsia="宋体" w:cs="宋体"/>
          <w:color w:val="auto"/>
          <w:sz w:val="21"/>
          <w:szCs w:val="21"/>
          <w:highlight w:val="none"/>
        </w:rPr>
      </w:pPr>
    </w:p>
    <w:p w14:paraId="688802F3">
      <w:pPr>
        <w:pStyle w:val="3"/>
        <w:spacing w:line="241"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drawing>
          <wp:anchor distT="0" distB="0" distL="114300" distR="114300" simplePos="0" relativeHeight="251697152" behindDoc="0" locked="0" layoutInCell="1" allowOverlap="1">
            <wp:simplePos x="0" y="0"/>
            <wp:positionH relativeFrom="column">
              <wp:posOffset>173355</wp:posOffset>
            </wp:positionH>
            <wp:positionV relativeFrom="paragraph">
              <wp:posOffset>35560</wp:posOffset>
            </wp:positionV>
            <wp:extent cx="4646295" cy="3232150"/>
            <wp:effectExtent l="0" t="0" r="1905" b="6350"/>
            <wp:wrapTopAndBottom/>
            <wp:docPr id="2" name="图片 4" descr="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华"/>
                    <pic:cNvPicPr>
                      <a:picLocks noChangeAspect="1"/>
                    </pic:cNvPicPr>
                  </pic:nvPicPr>
                  <pic:blipFill>
                    <a:blip r:embed="rId41"/>
                    <a:stretch>
                      <a:fillRect/>
                    </a:stretch>
                  </pic:blipFill>
                  <pic:spPr>
                    <a:xfrm>
                      <a:off x="0" y="0"/>
                      <a:ext cx="4646295" cy="3232150"/>
                    </a:xfrm>
                    <a:prstGeom prst="rect">
                      <a:avLst/>
                    </a:prstGeom>
                    <a:noFill/>
                    <a:ln>
                      <a:noFill/>
                    </a:ln>
                  </pic:spPr>
                </pic:pic>
              </a:graphicData>
            </a:graphic>
          </wp:anchor>
        </w:drawing>
      </w:r>
    </w:p>
    <w:p w14:paraId="73518BE6">
      <w:pPr>
        <w:pStyle w:val="3"/>
        <w:spacing w:line="242" w:lineRule="auto"/>
        <w:rPr>
          <w:rFonts w:hint="eastAsia" w:ascii="宋体" w:hAnsi="宋体" w:eastAsia="宋体" w:cs="宋体"/>
          <w:color w:val="auto"/>
          <w:sz w:val="21"/>
          <w:szCs w:val="21"/>
          <w:highlight w:val="none"/>
        </w:rPr>
      </w:pPr>
    </w:p>
    <w:p w14:paraId="54D647DB">
      <w:pPr>
        <w:pStyle w:val="3"/>
        <w:spacing w:line="242" w:lineRule="auto"/>
        <w:rPr>
          <w:rFonts w:hint="eastAsia" w:ascii="宋体" w:hAnsi="宋体" w:eastAsia="宋体" w:cs="宋体"/>
          <w:color w:val="auto"/>
          <w:sz w:val="21"/>
          <w:szCs w:val="21"/>
          <w:highlight w:val="none"/>
        </w:rPr>
      </w:pPr>
    </w:p>
    <w:p w14:paraId="64FC145E">
      <w:pPr>
        <w:spacing w:before="101" w:line="220" w:lineRule="auto"/>
        <w:ind w:left="1034"/>
        <w:rPr>
          <w:rFonts w:hint="eastAsia" w:ascii="宋体" w:hAnsi="宋体" w:eastAsia="宋体" w:cs="宋体"/>
          <w:color w:val="auto"/>
          <w:sz w:val="32"/>
          <w:szCs w:val="32"/>
          <w:highlight w:val="none"/>
        </w:rPr>
      </w:pPr>
      <w:r>
        <w:rPr>
          <w:rFonts w:hint="eastAsia" w:ascii="宋体" w:hAnsi="宋体" w:eastAsia="宋体" w:cs="宋体"/>
          <w:b/>
          <w:bCs/>
          <w:color w:val="auto"/>
          <w:spacing w:val="2"/>
          <w:sz w:val="32"/>
          <w:szCs w:val="32"/>
          <w:highlight w:val="none"/>
        </w:rPr>
        <w:t>项目名称：浦北县2025年度国土变更调查及森林草原湿地荒漠调查监测工作项目</w:t>
      </w:r>
    </w:p>
    <w:p w14:paraId="53BD7661">
      <w:pPr>
        <w:spacing w:before="248" w:line="219" w:lineRule="auto"/>
        <w:ind w:left="1034"/>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pacing w:val="-3"/>
          <w:sz w:val="32"/>
          <w:szCs w:val="32"/>
          <w:highlight w:val="none"/>
        </w:rPr>
        <w:t>项目编号：QZZC2026-C3-220006-GXHC</w:t>
      </w:r>
      <w:r>
        <w:rPr>
          <w:rFonts w:hint="eastAsia" w:ascii="宋体" w:hAnsi="宋体" w:eastAsia="宋体" w:cs="宋体"/>
          <w:b/>
          <w:bCs/>
          <w:color w:val="auto"/>
          <w:spacing w:val="-3"/>
          <w:sz w:val="32"/>
          <w:szCs w:val="32"/>
          <w:highlight w:val="none"/>
          <w:lang w:val="en-US" w:eastAsia="zh-CN"/>
        </w:rPr>
        <w:t xml:space="preserve"> </w:t>
      </w:r>
    </w:p>
    <w:p w14:paraId="72EAF06C">
      <w:pPr>
        <w:pStyle w:val="3"/>
        <w:spacing w:line="245" w:lineRule="auto"/>
        <w:rPr>
          <w:rFonts w:hint="eastAsia" w:ascii="宋体" w:hAnsi="宋体" w:eastAsia="宋体" w:cs="宋体"/>
          <w:color w:val="auto"/>
          <w:sz w:val="32"/>
          <w:szCs w:val="32"/>
          <w:highlight w:val="none"/>
        </w:rPr>
      </w:pPr>
    </w:p>
    <w:p w14:paraId="5241F988">
      <w:pPr>
        <w:pStyle w:val="3"/>
        <w:spacing w:line="245" w:lineRule="auto"/>
        <w:rPr>
          <w:rFonts w:hint="eastAsia" w:ascii="宋体" w:hAnsi="宋体" w:eastAsia="宋体" w:cs="宋体"/>
          <w:color w:val="auto"/>
          <w:sz w:val="32"/>
          <w:szCs w:val="32"/>
          <w:highlight w:val="none"/>
        </w:rPr>
      </w:pPr>
    </w:p>
    <w:p w14:paraId="0A966713">
      <w:pPr>
        <w:pStyle w:val="3"/>
        <w:spacing w:line="245" w:lineRule="auto"/>
        <w:rPr>
          <w:rFonts w:hint="eastAsia" w:ascii="宋体" w:hAnsi="宋体" w:eastAsia="宋体" w:cs="宋体"/>
          <w:color w:val="auto"/>
          <w:sz w:val="32"/>
          <w:szCs w:val="32"/>
          <w:highlight w:val="none"/>
        </w:rPr>
      </w:pPr>
    </w:p>
    <w:p w14:paraId="0AAFFD9C">
      <w:pPr>
        <w:spacing w:before="101" w:line="222" w:lineRule="auto"/>
        <w:ind w:left="951"/>
        <w:rPr>
          <w:rFonts w:hint="eastAsia" w:ascii="宋体" w:hAnsi="宋体" w:eastAsia="宋体" w:cs="宋体"/>
          <w:color w:val="auto"/>
          <w:sz w:val="32"/>
          <w:szCs w:val="32"/>
          <w:highlight w:val="none"/>
        </w:rPr>
      </w:pPr>
      <w:r>
        <w:rPr>
          <w:rFonts w:hint="eastAsia" w:ascii="宋体" w:hAnsi="宋体" w:eastAsia="宋体" w:cs="宋体"/>
          <w:b/>
          <w:bCs/>
          <w:color w:val="auto"/>
          <w:spacing w:val="-4"/>
          <w:sz w:val="32"/>
          <w:szCs w:val="32"/>
          <w:highlight w:val="none"/>
        </w:rPr>
        <w:t>采</w:t>
      </w:r>
      <w:r>
        <w:rPr>
          <w:rFonts w:hint="eastAsia" w:ascii="宋体" w:hAnsi="宋体" w:eastAsia="宋体" w:cs="宋体"/>
          <w:color w:val="auto"/>
          <w:spacing w:val="-4"/>
          <w:sz w:val="32"/>
          <w:szCs w:val="32"/>
          <w:highlight w:val="none"/>
        </w:rPr>
        <w:t xml:space="preserve"> </w:t>
      </w:r>
      <w:r>
        <w:rPr>
          <w:rFonts w:hint="eastAsia" w:ascii="宋体" w:hAnsi="宋体" w:eastAsia="宋体" w:cs="宋体"/>
          <w:b/>
          <w:bCs/>
          <w:color w:val="auto"/>
          <w:spacing w:val="-4"/>
          <w:sz w:val="32"/>
          <w:szCs w:val="32"/>
          <w:highlight w:val="none"/>
        </w:rPr>
        <w:t>购</w:t>
      </w:r>
      <w:r>
        <w:rPr>
          <w:rFonts w:hint="eastAsia" w:ascii="宋体" w:hAnsi="宋体" w:eastAsia="宋体" w:cs="宋体"/>
          <w:color w:val="auto"/>
          <w:spacing w:val="-4"/>
          <w:sz w:val="32"/>
          <w:szCs w:val="32"/>
          <w:highlight w:val="none"/>
        </w:rPr>
        <w:t xml:space="preserve"> </w:t>
      </w:r>
      <w:r>
        <w:rPr>
          <w:rFonts w:hint="eastAsia" w:ascii="宋体" w:hAnsi="宋体" w:eastAsia="宋体" w:cs="宋体"/>
          <w:b/>
          <w:bCs/>
          <w:color w:val="auto"/>
          <w:spacing w:val="-4"/>
          <w:sz w:val="32"/>
          <w:szCs w:val="32"/>
          <w:highlight w:val="none"/>
        </w:rPr>
        <w:t>人：</w:t>
      </w:r>
      <w:r>
        <w:rPr>
          <w:rFonts w:hint="eastAsia" w:ascii="宋体" w:hAnsi="宋体" w:eastAsia="宋体" w:cs="宋体"/>
          <w:b/>
          <w:bCs/>
          <w:color w:val="auto"/>
          <w:spacing w:val="-4"/>
          <w:sz w:val="32"/>
          <w:szCs w:val="32"/>
          <w:highlight w:val="none"/>
          <w:lang w:val="en-US" w:eastAsia="zh-CN"/>
        </w:rPr>
        <w:t>浦北</w:t>
      </w:r>
      <w:r>
        <w:rPr>
          <w:rFonts w:hint="eastAsia" w:ascii="宋体" w:hAnsi="宋体" w:eastAsia="宋体" w:cs="宋体"/>
          <w:b/>
          <w:bCs/>
          <w:color w:val="auto"/>
          <w:spacing w:val="-4"/>
          <w:sz w:val="32"/>
          <w:szCs w:val="32"/>
          <w:highlight w:val="none"/>
        </w:rPr>
        <w:t>县林业局</w:t>
      </w:r>
    </w:p>
    <w:p w14:paraId="4445847D">
      <w:pPr>
        <w:spacing w:before="250" w:line="222" w:lineRule="auto"/>
        <w:ind w:left="951"/>
        <w:rPr>
          <w:rFonts w:hint="eastAsia" w:ascii="宋体" w:hAnsi="宋体" w:eastAsia="宋体" w:cs="宋体"/>
          <w:color w:val="auto"/>
          <w:sz w:val="32"/>
          <w:szCs w:val="32"/>
          <w:highlight w:val="none"/>
        </w:rPr>
      </w:pPr>
      <w:r>
        <w:rPr>
          <w:rFonts w:hint="eastAsia" w:ascii="宋体" w:hAnsi="宋体" w:eastAsia="宋体" w:cs="宋体"/>
          <w:b/>
          <w:bCs/>
          <w:color w:val="auto"/>
          <w:spacing w:val="-3"/>
          <w:sz w:val="32"/>
          <w:szCs w:val="32"/>
          <w:highlight w:val="none"/>
        </w:rPr>
        <w:t>采购代理机构：广西</w:t>
      </w:r>
      <w:r>
        <w:rPr>
          <w:rFonts w:hint="eastAsia" w:ascii="宋体" w:hAnsi="宋体" w:eastAsia="宋体" w:cs="宋体"/>
          <w:b/>
          <w:bCs/>
          <w:color w:val="auto"/>
          <w:spacing w:val="-3"/>
          <w:sz w:val="32"/>
          <w:szCs w:val="32"/>
          <w:highlight w:val="none"/>
          <w:lang w:val="en-US" w:eastAsia="zh-CN"/>
        </w:rPr>
        <w:t>华诚达建设项目管理</w:t>
      </w:r>
      <w:r>
        <w:rPr>
          <w:rFonts w:hint="eastAsia" w:ascii="宋体" w:hAnsi="宋体" w:eastAsia="宋体" w:cs="宋体"/>
          <w:b/>
          <w:bCs/>
          <w:color w:val="auto"/>
          <w:spacing w:val="-3"/>
          <w:sz w:val="32"/>
          <w:szCs w:val="32"/>
          <w:highlight w:val="none"/>
        </w:rPr>
        <w:t>有限公司</w:t>
      </w:r>
    </w:p>
    <w:p w14:paraId="4E848740">
      <w:pPr>
        <w:pStyle w:val="3"/>
        <w:spacing w:line="242" w:lineRule="auto"/>
        <w:rPr>
          <w:rFonts w:hint="eastAsia" w:ascii="宋体" w:hAnsi="宋体" w:eastAsia="宋体" w:cs="宋体"/>
          <w:color w:val="auto"/>
          <w:sz w:val="32"/>
          <w:szCs w:val="32"/>
          <w:highlight w:val="none"/>
        </w:rPr>
      </w:pPr>
    </w:p>
    <w:p w14:paraId="564AE1BC">
      <w:pPr>
        <w:pStyle w:val="3"/>
        <w:spacing w:line="242" w:lineRule="auto"/>
        <w:rPr>
          <w:rFonts w:hint="eastAsia" w:ascii="宋体" w:hAnsi="宋体" w:eastAsia="宋体" w:cs="宋体"/>
          <w:color w:val="auto"/>
          <w:sz w:val="32"/>
          <w:szCs w:val="32"/>
          <w:highlight w:val="none"/>
        </w:rPr>
      </w:pPr>
    </w:p>
    <w:p w14:paraId="43922D0A">
      <w:pPr>
        <w:pStyle w:val="3"/>
        <w:spacing w:line="242" w:lineRule="auto"/>
        <w:rPr>
          <w:rFonts w:hint="eastAsia" w:ascii="宋体" w:hAnsi="宋体" w:eastAsia="宋体" w:cs="宋体"/>
          <w:color w:val="auto"/>
          <w:sz w:val="32"/>
          <w:szCs w:val="32"/>
          <w:highlight w:val="none"/>
        </w:rPr>
      </w:pPr>
    </w:p>
    <w:p w14:paraId="471C5A25">
      <w:pPr>
        <w:spacing w:before="98" w:line="217" w:lineRule="auto"/>
        <w:ind w:left="2529"/>
        <w:rPr>
          <w:rFonts w:hint="eastAsia" w:ascii="宋体" w:hAnsi="宋体" w:eastAsia="宋体" w:cs="宋体"/>
          <w:color w:val="auto"/>
          <w:sz w:val="32"/>
          <w:szCs w:val="32"/>
          <w:highlight w:val="none"/>
        </w:rPr>
      </w:pPr>
      <w:r>
        <w:rPr>
          <w:rFonts w:hint="eastAsia" w:ascii="宋体" w:hAnsi="宋体" w:eastAsia="宋体" w:cs="宋体"/>
          <w:b/>
          <w:bCs/>
          <w:color w:val="auto"/>
          <w:spacing w:val="-23"/>
          <w:sz w:val="32"/>
          <w:szCs w:val="32"/>
          <w:highlight w:val="none"/>
        </w:rPr>
        <w:t>202</w:t>
      </w:r>
      <w:r>
        <w:rPr>
          <w:rFonts w:hint="eastAsia" w:ascii="宋体" w:hAnsi="宋体" w:eastAsia="宋体" w:cs="宋体"/>
          <w:b/>
          <w:bCs/>
          <w:color w:val="auto"/>
          <w:spacing w:val="-23"/>
          <w:sz w:val="32"/>
          <w:szCs w:val="32"/>
          <w:highlight w:val="none"/>
          <w:lang w:val="en-US" w:eastAsia="zh-CN"/>
        </w:rPr>
        <w:t>6</w:t>
      </w:r>
      <w:r>
        <w:rPr>
          <w:rFonts w:hint="eastAsia" w:ascii="宋体" w:hAnsi="宋体" w:eastAsia="宋体" w:cs="宋体"/>
          <w:b/>
          <w:bCs/>
          <w:color w:val="auto"/>
          <w:spacing w:val="-23"/>
          <w:sz w:val="32"/>
          <w:szCs w:val="32"/>
          <w:highlight w:val="none"/>
        </w:rPr>
        <w:t>年</w:t>
      </w:r>
      <w:r>
        <w:rPr>
          <w:rFonts w:hint="eastAsia" w:ascii="宋体" w:hAnsi="宋体" w:eastAsia="宋体" w:cs="宋体"/>
          <w:b/>
          <w:bCs/>
          <w:color w:val="auto"/>
          <w:spacing w:val="-23"/>
          <w:sz w:val="32"/>
          <w:szCs w:val="32"/>
          <w:highlight w:val="none"/>
          <w:lang w:val="en-US" w:eastAsia="zh-CN"/>
        </w:rPr>
        <w:t xml:space="preserve"> </w:t>
      </w:r>
      <w:r>
        <w:rPr>
          <w:rFonts w:hint="eastAsia" w:ascii="宋体" w:hAnsi="宋体" w:eastAsia="宋体" w:cs="宋体"/>
          <w:color w:val="auto"/>
          <w:spacing w:val="-44"/>
          <w:sz w:val="32"/>
          <w:szCs w:val="32"/>
          <w:highlight w:val="none"/>
          <w:lang w:val="en-US" w:eastAsia="zh-CN"/>
        </w:rPr>
        <w:t xml:space="preserve">01 </w:t>
      </w:r>
      <w:r>
        <w:rPr>
          <w:rFonts w:hint="eastAsia" w:ascii="宋体" w:hAnsi="宋体" w:eastAsia="宋体" w:cs="宋体"/>
          <w:b/>
          <w:bCs/>
          <w:color w:val="auto"/>
          <w:spacing w:val="-23"/>
          <w:sz w:val="32"/>
          <w:szCs w:val="32"/>
          <w:highlight w:val="none"/>
        </w:rPr>
        <w:t>月</w:t>
      </w:r>
      <w:r>
        <w:rPr>
          <w:rFonts w:hint="eastAsia" w:ascii="宋体" w:hAnsi="宋体" w:eastAsia="宋体" w:cs="宋体"/>
          <w:b/>
          <w:bCs/>
          <w:color w:val="auto"/>
          <w:spacing w:val="-23"/>
          <w:sz w:val="32"/>
          <w:szCs w:val="32"/>
          <w:highlight w:val="none"/>
          <w:lang w:val="en-US" w:eastAsia="zh-CN"/>
        </w:rPr>
        <w:t>22</w:t>
      </w:r>
      <w:r>
        <w:rPr>
          <w:rFonts w:hint="eastAsia" w:ascii="宋体" w:hAnsi="宋体" w:eastAsia="宋体" w:cs="宋体"/>
          <w:b/>
          <w:bCs/>
          <w:color w:val="auto"/>
          <w:spacing w:val="-23"/>
          <w:sz w:val="32"/>
          <w:szCs w:val="32"/>
          <w:highlight w:val="none"/>
        </w:rPr>
        <w:t>日</w:t>
      </w:r>
    </w:p>
    <w:p w14:paraId="67F2D7AA">
      <w:pPr>
        <w:spacing w:line="217" w:lineRule="auto"/>
        <w:rPr>
          <w:rFonts w:hint="eastAsia" w:ascii="宋体" w:hAnsi="宋体" w:eastAsia="宋体" w:cs="宋体"/>
          <w:color w:val="auto"/>
          <w:sz w:val="32"/>
          <w:szCs w:val="32"/>
          <w:highlight w:val="none"/>
        </w:rPr>
        <w:sectPr>
          <w:pgSz w:w="11906" w:h="16839"/>
          <w:pgMar w:top="1431" w:right="1499" w:bottom="0" w:left="1767" w:header="0" w:footer="0" w:gutter="0"/>
          <w:pgNumType w:fmt="decimal"/>
          <w:cols w:space="720" w:num="1"/>
        </w:sectPr>
      </w:pPr>
    </w:p>
    <w:p w14:paraId="5C46D86F">
      <w:pPr>
        <w:pStyle w:val="3"/>
        <w:spacing w:line="291" w:lineRule="auto"/>
        <w:rPr>
          <w:rFonts w:hint="eastAsia" w:ascii="宋体" w:hAnsi="宋体" w:eastAsia="宋体" w:cs="宋体"/>
          <w:color w:val="auto"/>
          <w:sz w:val="21"/>
          <w:szCs w:val="21"/>
          <w:highlight w:val="none"/>
        </w:rPr>
      </w:pPr>
    </w:p>
    <w:p w14:paraId="6FC95104">
      <w:pPr>
        <w:pStyle w:val="3"/>
        <w:spacing w:line="291" w:lineRule="auto"/>
        <w:rPr>
          <w:rFonts w:hint="eastAsia" w:ascii="宋体" w:hAnsi="宋体" w:eastAsia="宋体" w:cs="宋体"/>
          <w:color w:val="auto"/>
          <w:sz w:val="21"/>
          <w:szCs w:val="21"/>
          <w:highlight w:val="none"/>
        </w:rPr>
      </w:pPr>
    </w:p>
    <w:sdt>
      <w:sdtPr>
        <w:rPr>
          <w:rFonts w:hint="eastAsia" w:ascii="宋体" w:hAnsi="宋体" w:eastAsia="宋体" w:cs="宋体"/>
          <w:color w:val="auto"/>
          <w:sz w:val="21"/>
          <w:szCs w:val="21"/>
          <w:highlight w:val="none"/>
        </w:rPr>
        <w:id w:val="147470756"/>
        <w:docPartObj>
          <w:docPartGallery w:val="Table of Contents"/>
          <w:docPartUnique/>
        </w:docPartObj>
      </w:sdtPr>
      <w:sdtEndPr>
        <w:rPr>
          <w:rFonts w:hint="eastAsia" w:ascii="宋体" w:hAnsi="宋体" w:eastAsia="宋体" w:cs="宋体"/>
          <w:color w:val="auto"/>
          <w:sz w:val="21"/>
          <w:szCs w:val="21"/>
          <w:highlight w:val="none"/>
        </w:rPr>
      </w:sdtEndPr>
      <w:sdtContent>
        <w:p w14:paraId="59F07AC7">
          <w:pPr>
            <w:spacing w:before="139" w:line="225" w:lineRule="auto"/>
            <w:ind w:left="3869"/>
            <w:rPr>
              <w:rFonts w:hint="eastAsia" w:ascii="宋体" w:hAnsi="宋体" w:eastAsia="宋体" w:cs="宋体"/>
              <w:color w:val="auto"/>
              <w:sz w:val="21"/>
              <w:szCs w:val="21"/>
              <w:highlight w:val="none"/>
            </w:rPr>
          </w:pPr>
          <w:bookmarkStart w:id="0" w:name="bookmark1"/>
          <w:bookmarkEnd w:id="0"/>
          <w:r>
            <w:rPr>
              <w:rFonts w:hint="eastAsia" w:ascii="宋体" w:hAnsi="宋体" w:eastAsia="宋体" w:cs="宋体"/>
              <w:b/>
              <w:bCs/>
              <w:color w:val="auto"/>
              <w:spacing w:val="-51"/>
              <w:sz w:val="21"/>
              <w:szCs w:val="21"/>
              <w:highlight w:val="none"/>
            </w:rPr>
            <w:t>目</w:t>
          </w:r>
          <w:r>
            <w:rPr>
              <w:rFonts w:hint="eastAsia" w:ascii="宋体" w:hAnsi="宋体" w:eastAsia="宋体" w:cs="宋体"/>
              <w:color w:val="auto"/>
              <w:spacing w:val="16"/>
              <w:sz w:val="21"/>
              <w:szCs w:val="21"/>
              <w:highlight w:val="none"/>
            </w:rPr>
            <w:t xml:space="preserve">  </w:t>
          </w:r>
          <w:r>
            <w:rPr>
              <w:rFonts w:hint="eastAsia" w:ascii="宋体" w:hAnsi="宋体" w:eastAsia="宋体" w:cs="宋体"/>
              <w:b/>
              <w:bCs/>
              <w:color w:val="auto"/>
              <w:spacing w:val="-51"/>
              <w:sz w:val="21"/>
              <w:szCs w:val="21"/>
              <w:highlight w:val="none"/>
            </w:rPr>
            <w:t>录</w:t>
          </w:r>
        </w:p>
        <w:p w14:paraId="47DB4815">
          <w:pPr>
            <w:pStyle w:val="3"/>
            <w:spacing w:line="275" w:lineRule="auto"/>
            <w:rPr>
              <w:rFonts w:hint="eastAsia" w:ascii="宋体" w:hAnsi="宋体" w:eastAsia="宋体" w:cs="宋体"/>
              <w:color w:val="auto"/>
              <w:sz w:val="21"/>
              <w:szCs w:val="21"/>
              <w:highlight w:val="none"/>
            </w:rPr>
          </w:pPr>
        </w:p>
        <w:p w14:paraId="2A09B740">
          <w:pPr>
            <w:pStyle w:val="3"/>
            <w:spacing w:line="276" w:lineRule="auto"/>
            <w:rPr>
              <w:rFonts w:hint="eastAsia" w:ascii="宋体" w:hAnsi="宋体" w:eastAsia="宋体" w:cs="宋体"/>
              <w:color w:val="auto"/>
              <w:sz w:val="21"/>
              <w:szCs w:val="21"/>
              <w:highlight w:val="none"/>
            </w:rPr>
          </w:pPr>
        </w:p>
        <w:p w14:paraId="3514AD29">
          <w:pPr>
            <w:tabs>
              <w:tab w:val="right" w:leader="dot" w:pos="8857"/>
            </w:tabs>
            <w:spacing w:before="78"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第一章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竞争性磋商公告</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70"/>
              <w:sz w:val="21"/>
              <w:szCs w:val="21"/>
              <w:highlight w:val="none"/>
            </w:rPr>
            <w:t xml:space="preserve"> </w:t>
          </w:r>
          <w:r>
            <w:rPr>
              <w:rFonts w:hint="eastAsia" w:ascii="宋体" w:hAnsi="宋体" w:eastAsia="宋体" w:cs="宋体"/>
              <w:b/>
              <w:bCs/>
              <w:color w:val="auto"/>
              <w:spacing w:val="-15"/>
              <w:sz w:val="21"/>
              <w:szCs w:val="21"/>
              <w:highlight w:val="none"/>
            </w:rPr>
            <w:t>2</w:t>
          </w:r>
          <w:r>
            <w:rPr>
              <w:rFonts w:hint="eastAsia" w:ascii="宋体" w:hAnsi="宋体" w:eastAsia="宋体" w:cs="宋体"/>
              <w:b/>
              <w:bCs/>
              <w:color w:val="auto"/>
              <w:spacing w:val="-15"/>
              <w:sz w:val="21"/>
              <w:szCs w:val="21"/>
              <w:highlight w:val="none"/>
            </w:rPr>
            <w:fldChar w:fldCharType="end"/>
          </w:r>
        </w:p>
        <w:p w14:paraId="2990B173">
          <w:pPr>
            <w:tabs>
              <w:tab w:val="right" w:leader="dot" w:pos="8857"/>
            </w:tabs>
            <w:spacing w:before="260"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第二章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供应商须知</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b/>
              <w:bCs/>
              <w:color w:val="auto"/>
              <w:spacing w:val="28"/>
              <w:w w:val="109"/>
              <w:sz w:val="21"/>
              <w:szCs w:val="21"/>
              <w:highlight w:val="none"/>
            </w:rPr>
            <w:t>5</w:t>
          </w:r>
        </w:p>
        <w:p w14:paraId="6D7796C7">
          <w:pPr>
            <w:tabs>
              <w:tab w:val="right" w:leader="dot" w:pos="8857"/>
            </w:tabs>
            <w:spacing w:before="260"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第三章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采购需求</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b/>
              <w:bCs/>
              <w:color w:val="auto"/>
              <w:spacing w:val="18"/>
              <w:sz w:val="21"/>
              <w:szCs w:val="21"/>
              <w:highlight w:val="none"/>
            </w:rPr>
            <w:t>20</w:t>
          </w:r>
        </w:p>
        <w:p w14:paraId="5A6BB245">
          <w:pPr>
            <w:tabs>
              <w:tab w:val="right" w:leader="dot" w:pos="8857"/>
            </w:tabs>
            <w:spacing w:before="262"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第四章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评审程序、评审方法和评审标准</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b/>
              <w:bCs/>
              <w:color w:val="auto"/>
              <w:spacing w:val="13"/>
              <w:sz w:val="21"/>
              <w:szCs w:val="21"/>
              <w:highlight w:val="none"/>
            </w:rPr>
            <w:t>23</w:t>
          </w:r>
        </w:p>
        <w:p w14:paraId="3C456576">
          <w:pPr>
            <w:tabs>
              <w:tab w:val="right" w:leader="dot" w:pos="8857"/>
            </w:tabs>
            <w:spacing w:before="260"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6"/>
              <w:sz w:val="21"/>
              <w:szCs w:val="21"/>
              <w:highlight w:val="none"/>
            </w:rPr>
            <w:t>第五章</w:t>
          </w:r>
          <w:r>
            <w:rPr>
              <w:rFonts w:hint="eastAsia" w:ascii="宋体" w:hAnsi="宋体" w:eastAsia="宋体" w:cs="宋体"/>
              <w:color w:val="auto"/>
              <w:spacing w:val="28"/>
              <w:sz w:val="21"/>
              <w:szCs w:val="21"/>
              <w:highlight w:val="none"/>
            </w:rPr>
            <w:t xml:space="preserve"> </w:t>
          </w:r>
          <w:r>
            <w:rPr>
              <w:rFonts w:hint="eastAsia" w:ascii="宋体" w:hAnsi="宋体" w:eastAsia="宋体" w:cs="宋体"/>
              <w:b/>
              <w:bCs/>
              <w:color w:val="auto"/>
              <w:spacing w:val="-6"/>
              <w:sz w:val="21"/>
              <w:szCs w:val="21"/>
              <w:highlight w:val="none"/>
            </w:rPr>
            <w:t>响应文件格式</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68"/>
              <w:sz w:val="21"/>
              <w:szCs w:val="21"/>
              <w:highlight w:val="none"/>
            </w:rPr>
            <w:t xml:space="preserve"> </w:t>
          </w:r>
          <w:r>
            <w:rPr>
              <w:rFonts w:hint="eastAsia" w:ascii="宋体" w:hAnsi="宋体" w:eastAsia="宋体" w:cs="宋体"/>
              <w:b/>
              <w:bCs/>
              <w:color w:val="auto"/>
              <w:spacing w:val="-10"/>
              <w:sz w:val="21"/>
              <w:szCs w:val="21"/>
              <w:highlight w:val="none"/>
            </w:rPr>
            <w:t>3</w:t>
          </w:r>
          <w:r>
            <w:rPr>
              <w:rFonts w:hint="eastAsia" w:ascii="宋体" w:hAnsi="宋体" w:eastAsia="宋体" w:cs="宋体"/>
              <w:b/>
              <w:bCs/>
              <w:color w:val="auto"/>
              <w:spacing w:val="-10"/>
              <w:sz w:val="21"/>
              <w:szCs w:val="21"/>
              <w:highlight w:val="none"/>
            </w:rPr>
            <w:fldChar w:fldCharType="end"/>
          </w:r>
          <w:r>
            <w:rPr>
              <w:rFonts w:hint="eastAsia" w:ascii="宋体" w:hAnsi="宋体" w:eastAsia="宋体" w:cs="宋体"/>
              <w:b/>
              <w:bCs/>
              <w:color w:val="auto"/>
              <w:spacing w:val="-10"/>
              <w:sz w:val="21"/>
              <w:szCs w:val="21"/>
              <w:highlight w:val="none"/>
            </w:rPr>
            <w:t>0</w:t>
          </w:r>
        </w:p>
        <w:p w14:paraId="2B51ED7D">
          <w:pPr>
            <w:tabs>
              <w:tab w:val="right" w:leader="dot" w:pos="8857"/>
            </w:tabs>
            <w:spacing w:before="258" w:line="21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第六章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合同文本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b/>
              <w:bCs/>
              <w:color w:val="auto"/>
              <w:spacing w:val="18"/>
              <w:sz w:val="21"/>
              <w:szCs w:val="21"/>
              <w:highlight w:val="none"/>
            </w:rPr>
            <w:t>53</w:t>
          </w:r>
        </w:p>
      </w:sdtContent>
    </w:sdt>
    <w:p w14:paraId="54756D82">
      <w:pPr>
        <w:spacing w:line="219" w:lineRule="auto"/>
        <w:rPr>
          <w:rFonts w:hint="eastAsia" w:ascii="宋体" w:hAnsi="宋体" w:eastAsia="宋体" w:cs="宋体"/>
          <w:color w:val="auto"/>
          <w:sz w:val="21"/>
          <w:szCs w:val="21"/>
          <w:highlight w:val="none"/>
        </w:rPr>
        <w:sectPr>
          <w:footerReference r:id="rId5" w:type="default"/>
          <w:pgSz w:w="11906" w:h="16839"/>
          <w:pgMar w:top="1431" w:right="1451" w:bottom="1362" w:left="1595" w:header="0" w:footer="1200" w:gutter="0"/>
          <w:pgNumType w:fmt="decimal" w:start="1"/>
          <w:cols w:space="720" w:num="1"/>
        </w:sectPr>
      </w:pPr>
    </w:p>
    <w:p w14:paraId="07D3A78B">
      <w:pPr>
        <w:spacing w:before="136" w:line="222" w:lineRule="auto"/>
        <w:ind w:left="2606"/>
        <w:jc w:val="both"/>
        <w:outlineLvl w:val="0"/>
        <w:rPr>
          <w:rFonts w:hint="eastAsia" w:ascii="宋体" w:hAnsi="宋体" w:eastAsia="宋体" w:cs="宋体"/>
          <w:color w:val="auto"/>
          <w:sz w:val="32"/>
          <w:szCs w:val="32"/>
          <w:highlight w:val="none"/>
        </w:rPr>
      </w:pPr>
      <w:bookmarkStart w:id="1" w:name="bookmark3"/>
      <w:bookmarkEnd w:id="1"/>
      <w:bookmarkStart w:id="2" w:name="bookmark2"/>
      <w:bookmarkEnd w:id="2"/>
      <w:bookmarkStart w:id="3" w:name="bookmark1"/>
      <w:bookmarkEnd w:id="3"/>
      <w:r>
        <w:rPr>
          <w:rFonts w:hint="eastAsia" w:ascii="宋体" w:hAnsi="宋体" w:eastAsia="宋体" w:cs="宋体"/>
          <w:b/>
          <w:bCs/>
          <w:color w:val="auto"/>
          <w:spacing w:val="5"/>
          <w:sz w:val="32"/>
          <w:szCs w:val="32"/>
          <w:highlight w:val="none"/>
        </w:rPr>
        <w:t>第一章</w:t>
      </w:r>
      <w:r>
        <w:rPr>
          <w:rFonts w:hint="eastAsia" w:ascii="宋体" w:hAnsi="宋体" w:eastAsia="宋体" w:cs="宋体"/>
          <w:color w:val="auto"/>
          <w:spacing w:val="5"/>
          <w:sz w:val="32"/>
          <w:szCs w:val="32"/>
          <w:highlight w:val="none"/>
        </w:rPr>
        <w:t xml:space="preserve"> </w:t>
      </w:r>
      <w:r>
        <w:rPr>
          <w:rFonts w:hint="eastAsia" w:ascii="宋体" w:hAnsi="宋体" w:eastAsia="宋体" w:cs="宋体"/>
          <w:b/>
          <w:bCs/>
          <w:color w:val="auto"/>
          <w:spacing w:val="5"/>
          <w:sz w:val="32"/>
          <w:szCs w:val="32"/>
          <w:highlight w:val="none"/>
        </w:rPr>
        <w:t>竞争性磋商公告</w:t>
      </w:r>
    </w:p>
    <w:p w14:paraId="31F95D19">
      <w:pPr>
        <w:spacing w:line="205" w:lineRule="auto"/>
        <w:jc w:val="center"/>
        <w:rPr>
          <w:rFonts w:hint="eastAsia" w:ascii="宋体" w:hAnsi="宋体" w:eastAsia="宋体" w:cs="宋体"/>
          <w:color w:val="auto"/>
          <w:spacing w:val="4"/>
          <w:sz w:val="30"/>
          <w:szCs w:val="30"/>
          <w:highlight w:val="none"/>
        </w:rPr>
      </w:pPr>
      <w:r>
        <w:rPr>
          <w:rFonts w:hint="eastAsia" w:ascii="宋体" w:hAnsi="宋体" w:eastAsia="宋体" w:cs="宋体"/>
          <w:color w:val="auto"/>
          <w:spacing w:val="4"/>
          <w:sz w:val="30"/>
          <w:szCs w:val="30"/>
          <w:highlight w:val="none"/>
        </w:rPr>
        <w:t>浦北县2025年度国土变更调查及森林草原湿地荒漠调查监测工作项目</w:t>
      </w:r>
    </w:p>
    <w:p w14:paraId="077884F2">
      <w:pPr>
        <w:spacing w:line="205" w:lineRule="auto"/>
        <w:jc w:val="center"/>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（QZZC2026-C3-220006-GXHC）</w:t>
      </w:r>
    </w:p>
    <w:p w14:paraId="0A3B0FD6">
      <w:pPr>
        <w:spacing w:line="223" w:lineRule="auto"/>
        <w:ind w:left="366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30"/>
          <w:szCs w:val="30"/>
          <w:highlight w:val="none"/>
        </w:rPr>
        <w:t>竞争性磋商公告</w:t>
      </w:r>
    </w:p>
    <w:tbl>
      <w:tblPr>
        <w:tblStyle w:val="8"/>
        <w:tblW w:w="981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1"/>
      </w:tblGrid>
      <w:tr w14:paraId="33A241E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9" w:hRule="atLeast"/>
        </w:trPr>
        <w:tc>
          <w:tcPr>
            <w:tcW w:w="9811" w:type="dxa"/>
            <w:vAlign w:val="top"/>
          </w:tcPr>
          <w:p w14:paraId="7927854C">
            <w:pPr>
              <w:pStyle w:val="9"/>
              <w:spacing w:before="157" w:line="228" w:lineRule="auto"/>
              <w:ind w:left="5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项目概况</w:t>
            </w:r>
          </w:p>
          <w:p w14:paraId="7ED0F88C">
            <w:pPr>
              <w:pStyle w:val="9"/>
              <w:spacing w:before="141" w:line="324" w:lineRule="auto"/>
              <w:ind w:left="96" w:right="83" w:firstLine="419"/>
              <w:rPr>
                <w:rFonts w:hint="eastAsia" w:ascii="宋体" w:hAnsi="宋体" w:eastAsia="宋体" w:cs="宋体"/>
                <w:color w:val="auto"/>
                <w:sz w:val="21"/>
                <w:szCs w:val="21"/>
                <w:highlight w:val="none"/>
              </w:rPr>
            </w:pPr>
            <w:r>
              <w:rPr>
                <w:rFonts w:hint="eastAsia" w:cs="宋体"/>
                <w:color w:val="auto"/>
                <w:spacing w:val="-3"/>
                <w:sz w:val="21"/>
                <w:szCs w:val="21"/>
                <w:highlight w:val="none"/>
                <w:lang w:eastAsia="zh-CN"/>
              </w:rPr>
              <w:t>浦北县2025年度国土变更调查及森林草原湿地荒漠调查监测工作项目</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3"/>
                <w:sz w:val="21"/>
                <w:szCs w:val="21"/>
                <w:highlight w:val="none"/>
              </w:rPr>
              <w:t>购</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项 目</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潜</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在</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供</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应</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商</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应</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在</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广</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3"/>
                <w:sz w:val="21"/>
                <w:szCs w:val="21"/>
                <w:highlight w:val="none"/>
              </w:rPr>
              <w:t>西</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政</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府</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购</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云</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平</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3"/>
                <w:sz w:val="21"/>
                <w:szCs w:val="21"/>
                <w:highlight w:val="none"/>
              </w:rPr>
              <w:t>台</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rPr>
              <w:fldChar w:fldCharType="end"/>
            </w:r>
            <w:r>
              <w:rPr>
                <w:rFonts w:hint="eastAsia" w:ascii="宋体" w:hAnsi="宋体" w:eastAsia="宋体" w:cs="宋体"/>
                <w:color w:val="auto"/>
                <w:spacing w:val="6"/>
                <w:sz w:val="21"/>
                <w:szCs w:val="21"/>
                <w:highlight w:val="none"/>
              </w:rPr>
              <w:t>）获取竞争性磋商文</w:t>
            </w:r>
            <w:r>
              <w:rPr>
                <w:rFonts w:hint="eastAsia" w:ascii="宋体" w:hAnsi="宋体" w:eastAsia="宋体" w:cs="宋体"/>
                <w:color w:val="auto"/>
                <w:spacing w:val="5"/>
                <w:sz w:val="21"/>
                <w:szCs w:val="21"/>
                <w:highlight w:val="none"/>
              </w:rPr>
              <w:t>件，并于</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202</w:t>
            </w:r>
            <w:r>
              <w:rPr>
                <w:rFonts w:hint="eastAsia" w:cs="宋体"/>
                <w:color w:val="auto"/>
                <w:spacing w:val="5"/>
                <w:sz w:val="21"/>
                <w:szCs w:val="21"/>
                <w:highlight w:val="none"/>
                <w:lang w:val="en-US" w:eastAsia="zh-CN"/>
              </w:rPr>
              <w:t>6</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cs="宋体"/>
                <w:color w:val="auto"/>
                <w:spacing w:val="-24"/>
                <w:sz w:val="21"/>
                <w:szCs w:val="21"/>
                <w:highlight w:val="none"/>
                <w:lang w:val="en-US" w:eastAsia="zh-CN"/>
              </w:rPr>
              <w:t xml:space="preserve">02 </w:t>
            </w:r>
            <w:r>
              <w:rPr>
                <w:rFonts w:hint="eastAsia" w:ascii="宋体" w:hAnsi="宋体" w:eastAsia="宋体" w:cs="宋体"/>
                <w:color w:val="auto"/>
                <w:spacing w:val="5"/>
                <w:sz w:val="21"/>
                <w:szCs w:val="21"/>
                <w:highlight w:val="none"/>
              </w:rPr>
              <w:t>月</w:t>
            </w:r>
            <w:r>
              <w:rPr>
                <w:rFonts w:hint="eastAsia" w:cs="宋体"/>
                <w:color w:val="auto"/>
                <w:spacing w:val="5"/>
                <w:sz w:val="21"/>
                <w:szCs w:val="21"/>
                <w:highlight w:val="none"/>
                <w:lang w:val="en-US" w:eastAsia="zh-CN"/>
              </w:rPr>
              <w:t>03</w:t>
            </w:r>
            <w:r>
              <w:rPr>
                <w:rFonts w:hint="eastAsia" w:ascii="宋体" w:hAnsi="宋体" w:eastAsia="宋体" w:cs="宋体"/>
                <w:color w:val="auto"/>
                <w:spacing w:val="5"/>
                <w:sz w:val="21"/>
                <w:szCs w:val="21"/>
                <w:highlight w:val="none"/>
              </w:rPr>
              <w:t>日</w:t>
            </w:r>
            <w:r>
              <w:rPr>
                <w:rFonts w:hint="eastAsia" w:cs="宋体"/>
                <w:color w:val="auto"/>
                <w:spacing w:val="-24"/>
                <w:sz w:val="21"/>
                <w:szCs w:val="21"/>
                <w:highlight w:val="none"/>
                <w:lang w:val="en-US" w:eastAsia="zh-CN"/>
              </w:rPr>
              <w:t xml:space="preserve"> 09  </w:t>
            </w:r>
            <w:r>
              <w:rPr>
                <w:rFonts w:hint="eastAsia" w:ascii="宋体" w:hAnsi="宋体" w:eastAsia="宋体" w:cs="宋体"/>
                <w:color w:val="auto"/>
                <w:spacing w:val="5"/>
                <w:sz w:val="21"/>
                <w:szCs w:val="21"/>
                <w:highlight w:val="none"/>
              </w:rPr>
              <w:t>时</w:t>
            </w:r>
            <w:r>
              <w:rPr>
                <w:rFonts w:hint="eastAsia" w:cs="宋体"/>
                <w:color w:val="auto"/>
                <w:spacing w:val="-38"/>
                <w:sz w:val="21"/>
                <w:szCs w:val="21"/>
                <w:highlight w:val="none"/>
                <w:lang w:val="en-US" w:eastAsia="zh-CN"/>
              </w:rPr>
              <w:t xml:space="preserve">30 </w:t>
            </w:r>
            <w:r>
              <w:rPr>
                <w:rFonts w:hint="eastAsia" w:ascii="宋体" w:hAnsi="宋体" w:eastAsia="宋体" w:cs="宋体"/>
                <w:color w:val="auto"/>
                <w:spacing w:val="5"/>
                <w:sz w:val="21"/>
                <w:szCs w:val="21"/>
                <w:highlight w:val="none"/>
              </w:rPr>
              <w:t>分（北</w:t>
            </w:r>
            <w:r>
              <w:rPr>
                <w:rFonts w:hint="eastAsia" w:ascii="宋体" w:hAnsi="宋体" w:eastAsia="宋体" w:cs="宋体"/>
                <w:color w:val="auto"/>
                <w:spacing w:val="7"/>
                <w:sz w:val="21"/>
                <w:szCs w:val="21"/>
                <w:highlight w:val="none"/>
              </w:rPr>
              <w:t>京时间）前提交响应文件。</w:t>
            </w:r>
          </w:p>
        </w:tc>
      </w:tr>
    </w:tbl>
    <w:p w14:paraId="026DB21C">
      <w:pPr>
        <w:spacing w:before="107" w:line="222" w:lineRule="auto"/>
        <w:ind w:left="457"/>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一、项目基本情况</w:t>
      </w:r>
    </w:p>
    <w:p w14:paraId="60B171BA">
      <w:pPr>
        <w:spacing w:before="126" w:line="228" w:lineRule="auto"/>
        <w:ind w:left="5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项目编号：QZZC2026-C3-220006-GXHC</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CA45749">
      <w:pPr>
        <w:spacing w:before="145" w:line="227" w:lineRule="auto"/>
        <w:ind w:left="515"/>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项目名称：</w:t>
      </w:r>
      <w:r>
        <w:rPr>
          <w:rFonts w:hint="eastAsia" w:ascii="宋体" w:hAnsi="宋体" w:eastAsia="宋体" w:cs="宋体"/>
          <w:color w:val="auto"/>
          <w:spacing w:val="9"/>
          <w:sz w:val="21"/>
          <w:szCs w:val="21"/>
          <w:highlight w:val="none"/>
          <w:lang w:eastAsia="zh-CN"/>
        </w:rPr>
        <w:t>浦北县2025年度国土变更调查及森林草原湿地荒漠调查监测工作项目</w:t>
      </w:r>
    </w:p>
    <w:p w14:paraId="7D358115">
      <w:pPr>
        <w:spacing w:before="145" w:line="227" w:lineRule="auto"/>
        <w:ind w:left="5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采购方式：竞争性磋商</w:t>
      </w:r>
    </w:p>
    <w:p w14:paraId="7E733F94">
      <w:pPr>
        <w:spacing w:before="142" w:line="228" w:lineRule="auto"/>
        <w:ind w:left="51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预算金额：</w:t>
      </w:r>
      <w:r>
        <w:rPr>
          <w:rFonts w:hint="eastAsia" w:ascii="宋体" w:hAnsi="宋体" w:eastAsia="宋体" w:cs="宋体"/>
          <w:color w:val="auto"/>
          <w:spacing w:val="5"/>
          <w:sz w:val="21"/>
          <w:szCs w:val="21"/>
          <w:highlight w:val="none"/>
          <w:lang w:val="en-US" w:eastAsia="zh-CN"/>
        </w:rPr>
        <w:t>150</w:t>
      </w:r>
      <w:r>
        <w:rPr>
          <w:rFonts w:hint="eastAsia" w:ascii="宋体" w:hAnsi="宋体" w:eastAsia="宋体" w:cs="宋体"/>
          <w:color w:val="auto"/>
          <w:spacing w:val="5"/>
          <w:sz w:val="21"/>
          <w:szCs w:val="21"/>
          <w:highlight w:val="none"/>
        </w:rPr>
        <w:t>万元。</w:t>
      </w:r>
    </w:p>
    <w:p w14:paraId="1571F6F8">
      <w:pPr>
        <w:spacing w:before="145" w:line="226" w:lineRule="auto"/>
        <w:ind w:left="51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最高限价：</w:t>
      </w:r>
      <w:r>
        <w:rPr>
          <w:rFonts w:hint="eastAsia" w:ascii="宋体" w:hAnsi="宋体" w:eastAsia="宋体" w:cs="宋体"/>
          <w:color w:val="auto"/>
          <w:spacing w:val="5"/>
          <w:sz w:val="21"/>
          <w:szCs w:val="21"/>
          <w:highlight w:val="none"/>
          <w:lang w:val="en-US" w:eastAsia="zh-CN"/>
        </w:rPr>
        <w:t>150</w:t>
      </w:r>
      <w:r>
        <w:rPr>
          <w:rFonts w:hint="eastAsia" w:ascii="宋体" w:hAnsi="宋体" w:eastAsia="宋体" w:cs="宋体"/>
          <w:color w:val="auto"/>
          <w:spacing w:val="5"/>
          <w:sz w:val="21"/>
          <w:szCs w:val="21"/>
          <w:highlight w:val="none"/>
        </w:rPr>
        <w:t>万元。</w:t>
      </w:r>
    </w:p>
    <w:p w14:paraId="3618F91D">
      <w:pPr>
        <w:spacing w:before="146" w:line="359" w:lineRule="auto"/>
        <w:ind w:left="95" w:right="151" w:firstLine="420"/>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采购需求：</w:t>
      </w:r>
      <w:r>
        <w:rPr>
          <w:rFonts w:hint="eastAsia" w:ascii="宋体" w:hAnsi="宋体" w:eastAsia="宋体" w:cs="宋体"/>
          <w:color w:val="auto"/>
          <w:spacing w:val="11"/>
          <w:sz w:val="21"/>
          <w:szCs w:val="21"/>
          <w:highlight w:val="none"/>
          <w:lang w:eastAsia="zh-CN"/>
        </w:rPr>
        <w:t>浦北县2025年度国土变更调查及森林草原湿地荒漠调查监测工作项目</w:t>
      </w:r>
      <w:r>
        <w:rPr>
          <w:rFonts w:hint="eastAsia" w:ascii="宋体" w:hAnsi="宋体" w:eastAsia="宋体" w:cs="宋体"/>
          <w:color w:val="auto"/>
          <w:spacing w:val="11"/>
          <w:sz w:val="21"/>
          <w:szCs w:val="21"/>
          <w:highlight w:val="none"/>
        </w:rPr>
        <w:t>一项</w:t>
      </w:r>
      <w:r>
        <w:rPr>
          <w:rFonts w:hint="eastAsia" w:ascii="宋体" w:hAnsi="宋体" w:eastAsia="宋体" w:cs="宋体"/>
          <w:color w:val="auto"/>
          <w:spacing w:val="9"/>
          <w:sz w:val="21"/>
          <w:szCs w:val="21"/>
          <w:highlight w:val="none"/>
        </w:rPr>
        <w:t>。如需进一步了解详细内容，详见竞争性磋商采</w:t>
      </w:r>
      <w:r>
        <w:rPr>
          <w:rFonts w:hint="eastAsia" w:ascii="宋体" w:hAnsi="宋体" w:eastAsia="宋体" w:cs="宋体"/>
          <w:color w:val="auto"/>
          <w:spacing w:val="5"/>
          <w:sz w:val="21"/>
          <w:szCs w:val="21"/>
          <w:highlight w:val="none"/>
        </w:rPr>
        <w:t>购文件。</w:t>
      </w:r>
    </w:p>
    <w:p w14:paraId="1286EE28">
      <w:pPr>
        <w:spacing w:line="227" w:lineRule="auto"/>
        <w:ind w:left="5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合同履行期限：</w:t>
      </w:r>
      <w:r>
        <w:rPr>
          <w:rFonts w:hint="eastAsia" w:ascii="宋体" w:hAnsi="宋体" w:eastAsia="宋体" w:cs="宋体"/>
          <w:color w:val="auto"/>
          <w:spacing w:val="9"/>
          <w:sz w:val="21"/>
          <w:szCs w:val="21"/>
          <w:highlight w:val="none"/>
          <w:lang w:val="en-US" w:eastAsia="zh-CN"/>
        </w:rPr>
        <w:t>2026年3月31日前提交</w:t>
      </w:r>
      <w:r>
        <w:rPr>
          <w:rFonts w:hint="eastAsia" w:ascii="宋体" w:hAnsi="宋体" w:eastAsia="宋体" w:cs="宋体"/>
          <w:color w:val="auto"/>
          <w:spacing w:val="9"/>
          <w:sz w:val="21"/>
          <w:szCs w:val="21"/>
          <w:highlight w:val="none"/>
        </w:rPr>
        <w:t>成果</w:t>
      </w:r>
      <w:r>
        <w:rPr>
          <w:rFonts w:hint="eastAsia" w:ascii="宋体" w:hAnsi="宋体" w:eastAsia="宋体" w:cs="宋体"/>
          <w:color w:val="auto"/>
          <w:spacing w:val="9"/>
          <w:sz w:val="21"/>
          <w:szCs w:val="21"/>
          <w:highlight w:val="none"/>
          <w:lang w:val="en-US" w:eastAsia="zh-CN"/>
        </w:rPr>
        <w:t>（具体提交成果时间按照</w:t>
      </w:r>
      <w:r>
        <w:rPr>
          <w:rFonts w:hint="eastAsia" w:ascii="宋体" w:hAnsi="宋体" w:eastAsia="宋体" w:cs="宋体"/>
          <w:color w:val="auto"/>
          <w:spacing w:val="9"/>
          <w:sz w:val="21"/>
          <w:szCs w:val="21"/>
          <w:highlight w:val="none"/>
        </w:rPr>
        <w:t>自治区林业局最新的时间要求</w:t>
      </w:r>
      <w:r>
        <w:rPr>
          <w:rFonts w:hint="eastAsia" w:ascii="宋体" w:hAnsi="宋体" w:eastAsia="宋体" w:cs="宋体"/>
          <w:color w:val="auto"/>
          <w:spacing w:val="9"/>
          <w:sz w:val="21"/>
          <w:szCs w:val="21"/>
          <w:highlight w:val="none"/>
          <w:lang w:val="en-US" w:eastAsia="zh-CN"/>
        </w:rPr>
        <w:t>为准</w:t>
      </w:r>
      <w:r>
        <w:rPr>
          <w:rFonts w:hint="eastAsia" w:ascii="宋体" w:hAnsi="宋体" w:eastAsia="宋体" w:cs="宋体"/>
          <w:color w:val="auto"/>
          <w:spacing w:val="9"/>
          <w:sz w:val="21"/>
          <w:szCs w:val="21"/>
          <w:highlight w:val="none"/>
          <w:lang w:eastAsia="zh-CN"/>
        </w:rPr>
        <w:t>）</w:t>
      </w:r>
    </w:p>
    <w:p w14:paraId="52B7025B">
      <w:pPr>
        <w:spacing w:before="224" w:line="227" w:lineRule="auto"/>
        <w:ind w:left="5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本项目不接受联合体</w:t>
      </w:r>
    </w:p>
    <w:p w14:paraId="62C7BCD5">
      <w:pPr>
        <w:spacing w:before="118" w:line="222" w:lineRule="auto"/>
        <w:ind w:left="45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二、申请人的资格条件：</w:t>
      </w:r>
    </w:p>
    <w:p w14:paraId="5C0F97AA">
      <w:pPr>
        <w:spacing w:before="127" w:line="227"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1、满足《中华人民共和国政府采购法》第二十二条规定；</w:t>
      </w:r>
    </w:p>
    <w:p w14:paraId="72DE4B0C">
      <w:pPr>
        <w:spacing w:before="137" w:line="290" w:lineRule="auto"/>
        <w:ind w:left="97" w:right="153" w:firstLine="4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2、落实政府采购政策需满足的资格要求：本项目专门面向中小企业采购,供应商应为中小微企业或监</w:t>
      </w:r>
      <w:r>
        <w:rPr>
          <w:rFonts w:hint="eastAsia" w:ascii="宋体" w:hAnsi="宋体" w:eastAsia="宋体" w:cs="宋体"/>
          <w:color w:val="auto"/>
          <w:spacing w:val="8"/>
          <w:sz w:val="21"/>
          <w:szCs w:val="21"/>
          <w:highlight w:val="none"/>
        </w:rPr>
        <w:t>狱企业或残疾人福利性单位。</w:t>
      </w:r>
    </w:p>
    <w:p w14:paraId="6103F22B">
      <w:pPr>
        <w:spacing w:before="139" w:line="227" w:lineRule="auto"/>
        <w:ind w:left="5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3、本项目的特定资格要求：供应商须具备林业调查规划设计乙级或以上资质。</w:t>
      </w:r>
    </w:p>
    <w:p w14:paraId="63B19817">
      <w:pPr>
        <w:spacing w:before="118" w:line="221" w:lineRule="auto"/>
        <w:ind w:left="45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三、获取竞争性磋商文件</w:t>
      </w:r>
    </w:p>
    <w:p w14:paraId="5FC11D32">
      <w:pPr>
        <w:spacing w:before="129" w:line="360" w:lineRule="auto"/>
        <w:ind w:left="113" w:right="151" w:firstLine="4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时间：202</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24"/>
          <w:sz w:val="21"/>
          <w:szCs w:val="21"/>
          <w:highlight w:val="none"/>
          <w:lang w:val="en-US" w:eastAsia="zh-CN"/>
        </w:rPr>
        <w:t xml:space="preserve"> 01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29"/>
          <w:sz w:val="21"/>
          <w:szCs w:val="21"/>
          <w:highlight w:val="none"/>
          <w:lang w:val="en-US" w:eastAsia="zh-CN"/>
        </w:rPr>
        <w:t>23</w:t>
      </w:r>
      <w:r>
        <w:rPr>
          <w:rFonts w:hint="eastAsia" w:ascii="宋体" w:hAnsi="宋体" w:eastAsia="宋体" w:cs="宋体"/>
          <w:color w:val="auto"/>
          <w:spacing w:val="1"/>
          <w:sz w:val="21"/>
          <w:szCs w:val="21"/>
          <w:highlight w:val="none"/>
        </w:rPr>
        <w:t>日至</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
          <w:sz w:val="21"/>
          <w:szCs w:val="21"/>
          <w:highlight w:val="none"/>
        </w:rPr>
        <w:t>202</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21"/>
          <w:sz w:val="21"/>
          <w:szCs w:val="21"/>
          <w:highlight w:val="none"/>
          <w:lang w:val="en-US" w:eastAsia="zh-CN"/>
        </w:rPr>
        <w:t>01</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30</w:t>
      </w:r>
      <w:r>
        <w:rPr>
          <w:rFonts w:hint="eastAsia" w:ascii="宋体" w:hAnsi="宋体" w:eastAsia="宋体" w:cs="宋体"/>
          <w:color w:val="auto"/>
          <w:spacing w:val="1"/>
          <w:sz w:val="21"/>
          <w:szCs w:val="21"/>
          <w:highlight w:val="none"/>
        </w:rPr>
        <w:t>日，每天上午</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00:00-12:00；下午</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
          <w:sz w:val="21"/>
          <w:szCs w:val="21"/>
          <w:highlight w:val="none"/>
        </w:rPr>
        <w:t>12:00-23:59（北</w:t>
      </w:r>
      <w:r>
        <w:rPr>
          <w:rFonts w:hint="eastAsia" w:ascii="宋体" w:hAnsi="宋体" w:eastAsia="宋体" w:cs="宋体"/>
          <w:color w:val="auto"/>
          <w:sz w:val="21"/>
          <w:szCs w:val="21"/>
          <w:highlight w:val="none"/>
        </w:rPr>
        <w:t>京时</w:t>
      </w:r>
      <w:r>
        <w:rPr>
          <w:rFonts w:hint="eastAsia" w:ascii="宋体" w:hAnsi="宋体" w:eastAsia="宋体" w:cs="宋体"/>
          <w:color w:val="auto"/>
          <w:spacing w:val="5"/>
          <w:sz w:val="21"/>
          <w:szCs w:val="21"/>
          <w:highlight w:val="none"/>
        </w:rPr>
        <w:t>间，法定节假日除外）。</w:t>
      </w:r>
    </w:p>
    <w:p w14:paraId="3FA5926F">
      <w:pPr>
        <w:spacing w:before="1" w:line="221" w:lineRule="auto"/>
        <w:ind w:left="516"/>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地点：广西政府采购云平台（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rPr>
        <w:fldChar w:fldCharType="end"/>
      </w:r>
      <w:r>
        <w:rPr>
          <w:rFonts w:hint="eastAsia" w:ascii="宋体" w:hAnsi="宋体" w:eastAsia="宋体" w:cs="宋体"/>
          <w:color w:val="auto"/>
          <w:spacing w:val="11"/>
          <w:sz w:val="21"/>
          <w:szCs w:val="21"/>
          <w:highlight w:val="none"/>
        </w:rPr>
        <w:t>）。</w:t>
      </w:r>
    </w:p>
    <w:p w14:paraId="39E1E801">
      <w:pPr>
        <w:spacing w:before="152" w:line="360" w:lineRule="auto"/>
        <w:ind w:left="95" w:right="151" w:firstLine="421"/>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方</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式 ： 网</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上</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下</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载 。</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项 目</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不</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发</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放</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纸</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6"/>
          <w:sz w:val="21"/>
          <w:szCs w:val="21"/>
          <w:highlight w:val="none"/>
        </w:rPr>
        <w:t>质</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文</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件</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供</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应</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商</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6"/>
          <w:sz w:val="21"/>
          <w:szCs w:val="21"/>
          <w:highlight w:val="none"/>
        </w:rPr>
        <w:t>应 自</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6"/>
          <w:sz w:val="21"/>
          <w:szCs w:val="21"/>
          <w:highlight w:val="none"/>
        </w:rPr>
        <w:t>行</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在</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广</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西</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政</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府</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采</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购</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云</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平</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6"/>
          <w:sz w:val="21"/>
          <w:szCs w:val="21"/>
          <w:highlight w:val="none"/>
        </w:rPr>
        <w:t>台</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rPr>
        <w:fldChar w:fldCharType="end"/>
      </w:r>
      <w:r>
        <w:rPr>
          <w:rFonts w:hint="eastAsia" w:ascii="宋体" w:hAnsi="宋体" w:eastAsia="宋体" w:cs="宋体"/>
          <w:color w:val="auto"/>
          <w:spacing w:val="13"/>
          <w:sz w:val="21"/>
          <w:szCs w:val="21"/>
          <w:highlight w:val="none"/>
        </w:rPr>
        <w:t>）下载竞争性磋商文件（进入“项目采购”应用，在</w:t>
      </w:r>
      <w:r>
        <w:rPr>
          <w:rFonts w:hint="eastAsia" w:ascii="宋体" w:hAnsi="宋体" w:eastAsia="宋体" w:cs="宋体"/>
          <w:color w:val="auto"/>
          <w:spacing w:val="12"/>
          <w:sz w:val="21"/>
          <w:szCs w:val="21"/>
          <w:highlight w:val="none"/>
        </w:rPr>
        <w:t>获取采购文</w:t>
      </w:r>
      <w:r>
        <w:rPr>
          <w:rFonts w:hint="eastAsia" w:ascii="宋体" w:hAnsi="宋体" w:eastAsia="宋体" w:cs="宋体"/>
          <w:color w:val="auto"/>
          <w:spacing w:val="9"/>
          <w:sz w:val="21"/>
          <w:szCs w:val="21"/>
          <w:highlight w:val="none"/>
        </w:rPr>
        <w:t>件菜单中选择项目，申请获取采购文件）电子响应文件制作需要基于广西政府采购云平台获取的竞争性磋</w:t>
      </w:r>
      <w:r>
        <w:rPr>
          <w:rFonts w:hint="eastAsia" w:ascii="宋体" w:hAnsi="宋体" w:eastAsia="宋体" w:cs="宋体"/>
          <w:color w:val="auto"/>
          <w:spacing w:val="6"/>
          <w:sz w:val="21"/>
          <w:szCs w:val="21"/>
          <w:highlight w:val="none"/>
        </w:rPr>
        <w:t>商文件编制。</w:t>
      </w:r>
    </w:p>
    <w:p w14:paraId="75BC8214">
      <w:pPr>
        <w:spacing w:before="41"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售价：0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4"/>
          <w:sz w:val="21"/>
          <w:szCs w:val="21"/>
          <w:highlight w:val="none"/>
        </w:rPr>
        <w:t>元。</w:t>
      </w:r>
    </w:p>
    <w:p w14:paraId="66597EEA">
      <w:pPr>
        <w:spacing w:before="118" w:line="222" w:lineRule="auto"/>
        <w:ind w:left="37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四、响应文件提交</w:t>
      </w:r>
    </w:p>
    <w:p w14:paraId="3AB3DE84">
      <w:pPr>
        <w:spacing w:before="126" w:line="228"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1、首次响应文件提交截止时间：202</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9"/>
          <w:sz w:val="21"/>
          <w:szCs w:val="21"/>
          <w:highlight w:val="none"/>
          <w:lang w:val="en-US" w:eastAsia="zh-CN"/>
        </w:rPr>
        <w:t xml:space="preserve"> 02</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lang w:val="en-US" w:eastAsia="zh-CN"/>
        </w:rPr>
        <w:t xml:space="preserve"> 03 </w:t>
      </w:r>
      <w:r>
        <w:rPr>
          <w:rFonts w:hint="eastAsia" w:ascii="宋体" w:hAnsi="宋体" w:eastAsia="宋体" w:cs="宋体"/>
          <w:color w:val="auto"/>
          <w:spacing w:val="3"/>
          <w:sz w:val="21"/>
          <w:szCs w:val="21"/>
          <w:highlight w:val="none"/>
        </w:rPr>
        <w:t>日</w:t>
      </w:r>
      <w:r>
        <w:rPr>
          <w:rFonts w:hint="eastAsia" w:ascii="宋体" w:hAnsi="宋体" w:eastAsia="宋体" w:cs="宋体"/>
          <w:color w:val="auto"/>
          <w:spacing w:val="-21"/>
          <w:sz w:val="21"/>
          <w:szCs w:val="21"/>
          <w:highlight w:val="none"/>
          <w:lang w:val="en-US" w:eastAsia="zh-CN"/>
        </w:rPr>
        <w:t xml:space="preserve"> 09  </w:t>
      </w:r>
      <w:r>
        <w:rPr>
          <w:rFonts w:hint="eastAsia" w:ascii="宋体" w:hAnsi="宋体" w:eastAsia="宋体" w:cs="宋体"/>
          <w:color w:val="auto"/>
          <w:spacing w:val="3"/>
          <w:sz w:val="21"/>
          <w:szCs w:val="21"/>
          <w:highlight w:val="none"/>
        </w:rPr>
        <w:t>时</w:t>
      </w:r>
      <w:r>
        <w:rPr>
          <w:rFonts w:hint="eastAsia" w:ascii="宋体" w:hAnsi="宋体" w:eastAsia="宋体" w:cs="宋体"/>
          <w:color w:val="auto"/>
          <w:spacing w:val="3"/>
          <w:sz w:val="21"/>
          <w:szCs w:val="21"/>
          <w:highlight w:val="none"/>
          <w:lang w:val="en-US" w:eastAsia="zh-CN"/>
        </w:rPr>
        <w:t xml:space="preserve"> 30 </w:t>
      </w:r>
      <w:r>
        <w:rPr>
          <w:rFonts w:hint="eastAsia" w:ascii="宋体" w:hAnsi="宋体" w:eastAsia="宋体" w:cs="宋体"/>
          <w:color w:val="auto"/>
          <w:spacing w:val="3"/>
          <w:sz w:val="21"/>
          <w:szCs w:val="21"/>
          <w:highlight w:val="none"/>
        </w:rPr>
        <w:t>分（北京时间）</w:t>
      </w:r>
    </w:p>
    <w:p w14:paraId="478D92B7">
      <w:pPr>
        <w:spacing w:before="145"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2、地点：通过广西政府采购云平台在线提交。</w:t>
      </w:r>
    </w:p>
    <w:p w14:paraId="1B833FB2">
      <w:pPr>
        <w:spacing w:before="116" w:line="223" w:lineRule="auto"/>
        <w:ind w:left="36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五、开启</w:t>
      </w:r>
    </w:p>
    <w:p w14:paraId="0BB3A27D">
      <w:pPr>
        <w:spacing w:before="128" w:line="228"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1、首次响应文件开启时间：202</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3"/>
          <w:sz w:val="21"/>
          <w:szCs w:val="21"/>
          <w:highlight w:val="none"/>
          <w:lang w:val="en-US" w:eastAsia="zh-CN"/>
        </w:rPr>
        <w:t xml:space="preserve"> 02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lang w:val="en-US" w:eastAsia="zh-CN"/>
        </w:rPr>
        <w:t xml:space="preserve"> 03 </w:t>
      </w:r>
      <w:r>
        <w:rPr>
          <w:rFonts w:hint="eastAsia" w:ascii="宋体" w:hAnsi="宋体" w:eastAsia="宋体" w:cs="宋体"/>
          <w:color w:val="auto"/>
          <w:spacing w:val="3"/>
          <w:sz w:val="21"/>
          <w:szCs w:val="21"/>
          <w:highlight w:val="none"/>
        </w:rPr>
        <w:t>日</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1"/>
          <w:sz w:val="21"/>
          <w:szCs w:val="21"/>
          <w:highlight w:val="none"/>
          <w:lang w:val="en-US" w:eastAsia="zh-CN"/>
        </w:rPr>
        <w:t xml:space="preserve">09 </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时</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5"/>
          <w:sz w:val="21"/>
          <w:szCs w:val="21"/>
          <w:highlight w:val="none"/>
          <w:lang w:val="en-US" w:eastAsia="zh-CN"/>
        </w:rPr>
        <w:t xml:space="preserve">30 </w:t>
      </w:r>
      <w:r>
        <w:rPr>
          <w:rFonts w:hint="eastAsia" w:ascii="宋体" w:hAnsi="宋体" w:eastAsia="宋体" w:cs="宋体"/>
          <w:color w:val="auto"/>
          <w:spacing w:val="2"/>
          <w:sz w:val="21"/>
          <w:szCs w:val="21"/>
          <w:highlight w:val="none"/>
        </w:rPr>
        <w:t>分（北京时间）</w:t>
      </w:r>
    </w:p>
    <w:p w14:paraId="412DE97F">
      <w:pPr>
        <w:spacing w:before="143" w:line="294" w:lineRule="auto"/>
        <w:ind w:left="5" w:right="87" w:firstLine="417"/>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2、地点：本项目将在广西政府采购云平台电</w:t>
      </w:r>
      <w:r>
        <w:rPr>
          <w:rFonts w:hint="eastAsia" w:ascii="宋体" w:hAnsi="宋体" w:eastAsia="宋体" w:cs="宋体"/>
          <w:color w:val="auto"/>
          <w:spacing w:val="11"/>
          <w:sz w:val="21"/>
          <w:szCs w:val="21"/>
          <w:highlight w:val="none"/>
        </w:rPr>
        <w:t>子开标大厅解密、开启。</w:t>
      </w:r>
    </w:p>
    <w:p w14:paraId="537F7B36">
      <w:pPr>
        <w:spacing w:before="115" w:line="224" w:lineRule="auto"/>
        <w:ind w:left="36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六、公告期限</w:t>
      </w:r>
    </w:p>
    <w:p w14:paraId="60412BEC">
      <w:pPr>
        <w:spacing w:before="127" w:line="226" w:lineRule="auto"/>
        <w:ind w:left="45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自本公告发布之日起</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个工作日。</w:t>
      </w:r>
    </w:p>
    <w:p w14:paraId="69F866E9">
      <w:pPr>
        <w:spacing w:before="118" w:line="222" w:lineRule="auto"/>
        <w:ind w:left="35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七、其他补充事宜</w:t>
      </w:r>
    </w:p>
    <w:p w14:paraId="5EA5EF61">
      <w:pPr>
        <w:spacing w:before="128"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1、磋商保证金：本项目不收取磋商保证金。</w:t>
      </w:r>
    </w:p>
    <w:p w14:paraId="509EE834">
      <w:pPr>
        <w:spacing w:before="142" w:line="316" w:lineRule="auto"/>
        <w:ind w:right="84" w:firstLine="42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2、单位负责人为同一人或者存在直接控股、管理</w:t>
      </w:r>
      <w:r>
        <w:rPr>
          <w:rFonts w:hint="eastAsia" w:ascii="宋体" w:hAnsi="宋体" w:eastAsia="宋体" w:cs="宋体"/>
          <w:color w:val="auto"/>
          <w:spacing w:val="11"/>
          <w:sz w:val="21"/>
          <w:szCs w:val="21"/>
          <w:highlight w:val="none"/>
        </w:rPr>
        <w:t>关系的不同供应商，不得参加同一合同项下的政府</w:t>
      </w:r>
      <w:r>
        <w:rPr>
          <w:rFonts w:hint="eastAsia" w:ascii="宋体" w:hAnsi="宋体" w:eastAsia="宋体" w:cs="宋体"/>
          <w:color w:val="auto"/>
          <w:spacing w:val="9"/>
          <w:sz w:val="21"/>
          <w:szCs w:val="21"/>
          <w:highlight w:val="none"/>
        </w:rPr>
        <w:t>采购活动。为本项目提供过整体设计、规范编制或者项目管理、监理、检测等服务的供应商，不得再参加</w:t>
      </w:r>
      <w:r>
        <w:rPr>
          <w:rFonts w:hint="eastAsia" w:ascii="宋体" w:hAnsi="宋体" w:eastAsia="宋体" w:cs="宋体"/>
          <w:color w:val="auto"/>
          <w:spacing w:val="8"/>
          <w:sz w:val="21"/>
          <w:szCs w:val="21"/>
          <w:highlight w:val="none"/>
        </w:rPr>
        <w:t>本项目上述服务以外的其他采购活动。</w:t>
      </w:r>
    </w:p>
    <w:p w14:paraId="33146D10">
      <w:pPr>
        <w:spacing w:before="148" w:line="326" w:lineRule="auto"/>
        <w:ind w:left="1" w:firstLine="4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3、根据财政部《关于在政府采购活动中查询及使用信用记录有关</w:t>
      </w:r>
      <w:r>
        <w:rPr>
          <w:rFonts w:hint="eastAsia" w:ascii="宋体" w:hAnsi="宋体" w:eastAsia="宋体" w:cs="宋体"/>
          <w:color w:val="auto"/>
          <w:spacing w:val="4"/>
          <w:sz w:val="21"/>
          <w:szCs w:val="21"/>
          <w:highlight w:val="none"/>
        </w:rPr>
        <w:t>问题的通知》（财库〔2016〕125</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号）</w:t>
      </w:r>
      <w:r>
        <w:rPr>
          <w:rFonts w:hint="eastAsia" w:ascii="宋体" w:hAnsi="宋体" w:eastAsia="宋体" w:cs="宋体"/>
          <w:color w:val="auto"/>
          <w:spacing w:val="12"/>
          <w:sz w:val="21"/>
          <w:szCs w:val="21"/>
          <w:highlight w:val="none"/>
        </w:rPr>
        <w:t>的规定，对在“信用中国”网站(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2"/>
          <w:sz w:val="21"/>
          <w:szCs w:val="21"/>
          <w:highlight w:val="none"/>
        </w:rPr>
        <w:t>) 、中国政府采购网(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)被列入</w:t>
      </w:r>
      <w:r>
        <w:rPr>
          <w:rFonts w:hint="eastAsia" w:ascii="宋体" w:hAnsi="宋体" w:eastAsia="宋体" w:cs="宋体"/>
          <w:color w:val="auto"/>
          <w:spacing w:val="9"/>
          <w:sz w:val="21"/>
          <w:szCs w:val="21"/>
          <w:highlight w:val="none"/>
        </w:rPr>
        <w:t>失信被执行人、重大税收违法失信主体、政府采购严重违法失信行为记录名单及其他不符合《中华人民共和国政府采购法》第二十二条规定条件的供应商，不得参与政府采购活动。</w:t>
      </w:r>
    </w:p>
    <w:p w14:paraId="705A3EE4">
      <w:pPr>
        <w:spacing w:before="140" w:line="327" w:lineRule="auto"/>
        <w:ind w:right="98" w:firstLine="419"/>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rPr>
        <w:t>4、网上查询地址：</w:t>
      </w:r>
      <w:r>
        <w:rPr>
          <w:rFonts w:hint="eastAsia" w:ascii="宋体" w:hAnsi="宋体" w:eastAsia="宋体" w:cs="宋体"/>
          <w:color w:val="auto"/>
          <w:spacing w:val="11"/>
          <w:sz w:val="21"/>
          <w:szCs w:val="21"/>
          <w:highlight w:val="none"/>
        </w:rPr>
        <w:fldChar w:fldCharType="begin"/>
      </w:r>
      <w:r>
        <w:rPr>
          <w:rFonts w:hint="eastAsia" w:ascii="宋体" w:hAnsi="宋体" w:eastAsia="宋体" w:cs="宋体"/>
          <w:color w:val="auto"/>
          <w:spacing w:val="11"/>
          <w:sz w:val="21"/>
          <w:szCs w:val="21"/>
          <w:highlight w:val="none"/>
        </w:rPr>
        <w:instrText xml:space="preserve"> HYPERLINK "http://zfcg.gxzf.gov.cn/（广西壮族自治区政府采购网）、http:/ggzy.jgswj.gxzf.gov.cn/pbggzy/全国公共资源交易平台（广西•浦北）、http:/ggzy.jgswj.gxzf.gov.cn/qzggzy/全国公共资源交易平台（广西•钦州）、http:/www.gxpb.gov.cn/zwgk/（浦北县人民政府网）" </w:instrText>
      </w:r>
      <w:r>
        <w:rPr>
          <w:rFonts w:hint="eastAsia" w:ascii="宋体" w:hAnsi="宋体" w:eastAsia="宋体" w:cs="宋体"/>
          <w:color w:val="auto"/>
          <w:spacing w:val="11"/>
          <w:sz w:val="21"/>
          <w:szCs w:val="21"/>
          <w:highlight w:val="none"/>
        </w:rPr>
        <w:fldChar w:fldCharType="separate"/>
      </w:r>
      <w:r>
        <w:rPr>
          <w:rFonts w:hint="eastAsia" w:ascii="宋体" w:hAnsi="宋体" w:eastAsia="宋体" w:cs="宋体"/>
          <w:color w:val="auto"/>
          <w:spacing w:val="11"/>
          <w:sz w:val="21"/>
          <w:szCs w:val="21"/>
          <w:highlight w:val="none"/>
        </w:rPr>
        <w:t>http://zfcg.gxzf.gov.cn/（广西壮族自治区政府采购网）、http://ggzy.jgswj.gxzf.gov.cn/pbggzy/</w:t>
      </w:r>
      <w:r>
        <w:rPr>
          <w:rFonts w:hint="eastAsia" w:ascii="宋体" w:hAnsi="宋体" w:eastAsia="宋体" w:cs="宋体"/>
          <w:color w:val="auto"/>
          <w:spacing w:val="11"/>
          <w:sz w:val="21"/>
          <w:szCs w:val="21"/>
          <w:highlight w:val="none"/>
          <w:lang w:val="zh-CN"/>
        </w:rPr>
        <w:t>全国公共资源交易平台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广西</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浦北</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w:t>
      </w:r>
      <w:r>
        <w:rPr>
          <w:rFonts w:hint="eastAsia" w:ascii="宋体" w:hAnsi="宋体" w:eastAsia="宋体" w:cs="宋体"/>
          <w:color w:val="auto"/>
          <w:spacing w:val="11"/>
          <w:sz w:val="21"/>
          <w:szCs w:val="21"/>
          <w:highlight w:val="none"/>
        </w:rPr>
        <w:t>http://ggzy.jgswj.gxzf.gov.cn/qzggzy/</w:t>
      </w:r>
      <w:r>
        <w:rPr>
          <w:rFonts w:hint="eastAsia" w:ascii="宋体" w:hAnsi="宋体" w:eastAsia="宋体" w:cs="宋体"/>
          <w:color w:val="auto"/>
          <w:spacing w:val="11"/>
          <w:sz w:val="21"/>
          <w:szCs w:val="21"/>
          <w:highlight w:val="none"/>
          <w:lang w:val="zh-CN"/>
        </w:rPr>
        <w:t>全国公共资源交易平台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广西</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钦州</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lang w:eastAsia="zh-CN"/>
        </w:rPr>
        <w:t>、http://www.gxpb.gov.cn/（浦北县人民政府网）。</w:t>
      </w:r>
    </w:p>
    <w:p w14:paraId="66165365">
      <w:pPr>
        <w:spacing w:before="232"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5、本项目需要落实的政府采购政策：</w:t>
      </w:r>
    </w:p>
    <w:p w14:paraId="7FBEDBEE">
      <w:pPr>
        <w:spacing w:before="14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（1）政府采购促进中小企业发展。</w:t>
      </w:r>
    </w:p>
    <w:p w14:paraId="0504B05B">
      <w:pPr>
        <w:spacing w:before="146"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（2）政府采购促进残疾人就业政策。</w:t>
      </w:r>
    </w:p>
    <w:p w14:paraId="52D00760">
      <w:pPr>
        <w:spacing w:before="14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（3）政府采购支持监狱企业发展。</w:t>
      </w:r>
    </w:p>
    <w:p w14:paraId="7BD8F614">
      <w:pPr>
        <w:spacing w:before="143" w:line="228"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6、磋商注意事项：</w:t>
      </w:r>
    </w:p>
    <w:p w14:paraId="338A5109">
      <w:pPr>
        <w:spacing w:before="144" w:line="341" w:lineRule="auto"/>
        <w:ind w:right="84" w:firstLine="430"/>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22"/>
          <w:sz w:val="21"/>
          <w:szCs w:val="21"/>
          <w:highlight w:val="none"/>
        </w:rPr>
        <w:t>1</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22"/>
          <w:sz w:val="21"/>
          <w:szCs w:val="21"/>
          <w:highlight w:val="none"/>
        </w:rPr>
        <w:t>响应文件提交方式：</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22"/>
          <w:sz w:val="21"/>
          <w:szCs w:val="21"/>
          <w:highlight w:val="none"/>
        </w:rPr>
        <w:t>本项</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2"/>
          <w:sz w:val="21"/>
          <w:szCs w:val="21"/>
          <w:highlight w:val="none"/>
        </w:rPr>
        <w:t>目为全流程电子化政府采购项</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2"/>
          <w:sz w:val="21"/>
          <w:szCs w:val="21"/>
          <w:highlight w:val="none"/>
        </w:rPr>
        <w:t>目</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2"/>
          <w:sz w:val="21"/>
          <w:szCs w:val="21"/>
          <w:highlight w:val="none"/>
        </w:rPr>
        <w:t>，通过广西政府采购云平台</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rPr>
        <w:fldChar w:fldCharType="end"/>
      </w:r>
      <w:r>
        <w:rPr>
          <w:rFonts w:hint="eastAsia" w:ascii="宋体" w:hAnsi="宋体" w:eastAsia="宋体" w:cs="宋体"/>
          <w:color w:val="auto"/>
          <w:spacing w:val="13"/>
          <w:sz w:val="21"/>
          <w:szCs w:val="21"/>
          <w:highlight w:val="none"/>
        </w:rPr>
        <w:t>）实行在线电子磋商采购，供应商应先安装“该平台</w:t>
      </w:r>
      <w:r>
        <w:rPr>
          <w:rFonts w:hint="eastAsia" w:ascii="宋体" w:hAnsi="宋体" w:eastAsia="宋体" w:cs="宋体"/>
          <w:color w:val="auto"/>
          <w:spacing w:val="12"/>
          <w:sz w:val="21"/>
          <w:szCs w:val="21"/>
          <w:highlight w:val="none"/>
        </w:rPr>
        <w:t>电子交易客</w:t>
      </w:r>
      <w:r>
        <w:rPr>
          <w:rFonts w:hint="eastAsia" w:ascii="宋体" w:hAnsi="宋体" w:eastAsia="宋体" w:cs="宋体"/>
          <w:color w:val="auto"/>
          <w:spacing w:val="9"/>
          <w:sz w:val="21"/>
          <w:szCs w:val="21"/>
          <w:highlight w:val="none"/>
        </w:rPr>
        <w:t>户端</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9"/>
          <w:sz w:val="21"/>
          <w:szCs w:val="21"/>
          <w:highlight w:val="none"/>
        </w:rPr>
        <w:t>”（请自行前往广西政府采购云平台进行下载</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8"/>
          <w:sz w:val="21"/>
          <w:szCs w:val="21"/>
          <w:highlight w:val="none"/>
        </w:rPr>
        <w:t>并按照本项目竞争性磋商文件和广西政府采购云平</w:t>
      </w:r>
      <w:r>
        <w:rPr>
          <w:rFonts w:hint="eastAsia" w:ascii="宋体" w:hAnsi="宋体" w:eastAsia="宋体" w:cs="宋体"/>
          <w:color w:val="auto"/>
          <w:spacing w:val="9"/>
          <w:sz w:val="21"/>
          <w:szCs w:val="21"/>
          <w:highlight w:val="none"/>
        </w:rPr>
        <w:t>台的要求编制、加密后在首次响应文件提交截止时间前通过网络上传至广西政府采购云平台，</w:t>
      </w:r>
      <w:r>
        <w:rPr>
          <w:rFonts w:hint="eastAsia" w:ascii="宋体" w:hAnsi="宋体" w:eastAsia="宋体" w:cs="宋体"/>
          <w:b/>
          <w:bCs/>
          <w:color w:val="auto"/>
          <w:spacing w:val="9"/>
          <w:sz w:val="21"/>
          <w:szCs w:val="21"/>
          <w:highlight w:val="none"/>
        </w:rPr>
        <w:t>供应商在广</w:t>
      </w:r>
      <w:r>
        <w:rPr>
          <w:rFonts w:hint="eastAsia" w:ascii="宋体" w:hAnsi="宋体" w:eastAsia="宋体" w:cs="宋体"/>
          <w:b/>
          <w:bCs/>
          <w:color w:val="auto"/>
          <w:spacing w:val="8"/>
          <w:sz w:val="21"/>
          <w:szCs w:val="21"/>
          <w:highlight w:val="none"/>
        </w:rPr>
        <w:t>西政府采购云平台提交电子版响应文件时，请填写参加远程</w:t>
      </w:r>
      <w:r>
        <w:rPr>
          <w:rFonts w:hint="eastAsia" w:ascii="宋体" w:hAnsi="宋体" w:eastAsia="宋体" w:cs="宋体"/>
          <w:b/>
          <w:bCs/>
          <w:color w:val="auto"/>
          <w:spacing w:val="7"/>
          <w:sz w:val="21"/>
          <w:szCs w:val="21"/>
          <w:highlight w:val="none"/>
        </w:rPr>
        <w:t>开标活动经办人联系方式。</w:t>
      </w:r>
      <w:r>
        <w:rPr>
          <w:rFonts w:hint="eastAsia" w:ascii="宋体" w:hAnsi="宋体" w:eastAsia="宋体" w:cs="宋体"/>
          <w:color w:val="auto"/>
          <w:spacing w:val="7"/>
          <w:sz w:val="21"/>
          <w:szCs w:val="21"/>
          <w:highlight w:val="none"/>
        </w:rPr>
        <w:t>供应商登录广西政</w:t>
      </w:r>
      <w:r>
        <w:rPr>
          <w:rFonts w:hint="eastAsia" w:ascii="宋体" w:hAnsi="宋体" w:eastAsia="宋体" w:cs="宋体"/>
          <w:color w:val="auto"/>
          <w:spacing w:val="9"/>
          <w:sz w:val="21"/>
          <w:szCs w:val="21"/>
          <w:highlight w:val="none"/>
        </w:rPr>
        <w:t>府采购云平台，依次进入“服务中心-项目采购-操作流程-电子招投标-政府采购项目电子交易管理操</w:t>
      </w:r>
      <w:r>
        <w:rPr>
          <w:rFonts w:hint="eastAsia" w:ascii="宋体" w:hAnsi="宋体" w:eastAsia="宋体" w:cs="宋体"/>
          <w:color w:val="auto"/>
          <w:spacing w:val="8"/>
          <w:sz w:val="21"/>
          <w:szCs w:val="21"/>
          <w:highlight w:val="none"/>
        </w:rPr>
        <w:t>作指</w:t>
      </w:r>
      <w:r>
        <w:rPr>
          <w:rFonts w:hint="eastAsia" w:ascii="宋体" w:hAnsi="宋体" w:eastAsia="宋体" w:cs="宋体"/>
          <w:color w:val="auto"/>
          <w:spacing w:val="7"/>
          <w:sz w:val="21"/>
          <w:szCs w:val="21"/>
          <w:highlight w:val="none"/>
        </w:rPr>
        <w:t>南-供应商</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7"/>
          <w:sz w:val="21"/>
          <w:szCs w:val="21"/>
          <w:highlight w:val="none"/>
        </w:rPr>
        <w:t>”查看电子竞标具体操作流程。</w:t>
      </w:r>
    </w:p>
    <w:p w14:paraId="28FBDFA3">
      <w:pPr>
        <w:numPr>
          <w:ilvl w:val="0"/>
          <w:numId w:val="1"/>
        </w:numPr>
        <w:spacing w:before="143" w:line="294" w:lineRule="auto"/>
        <w:ind w:left="2" w:right="84" w:firstLine="4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供应商应及时熟悉掌握电子标系统操作指南（见广西政府采购云平台电子卖场首页右上角—服</w:t>
      </w:r>
      <w:r>
        <w:rPr>
          <w:rFonts w:hint="eastAsia" w:ascii="宋体" w:hAnsi="宋体" w:eastAsia="宋体" w:cs="宋体"/>
          <w:color w:val="auto"/>
          <w:spacing w:val="10"/>
          <w:sz w:val="21"/>
          <w:szCs w:val="21"/>
          <w:highlight w:val="none"/>
        </w:rPr>
        <w:t>务中心—帮助中心—项目采购</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0"/>
          <w:sz w:val="21"/>
          <w:szCs w:val="21"/>
          <w:highlight w:val="none"/>
        </w:rPr>
        <w:t>及时完成</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10"/>
          <w:sz w:val="21"/>
          <w:szCs w:val="21"/>
          <w:highlight w:val="none"/>
        </w:rPr>
        <w:t xml:space="preserve"> 申领和绑定（见广西壮族自治区政府采购网—办事服务—</w:t>
      </w:r>
      <w:bookmarkStart w:id="4" w:name="bookmark9"/>
      <w:bookmarkEnd w:id="4"/>
      <w:r>
        <w:rPr>
          <w:rFonts w:hint="eastAsia" w:ascii="宋体" w:hAnsi="宋体" w:eastAsia="宋体" w:cs="宋体"/>
          <w:color w:val="auto"/>
          <w:spacing w:val="8"/>
          <w:sz w:val="21"/>
          <w:szCs w:val="21"/>
          <w:highlight w:val="none"/>
        </w:rPr>
        <w:t>下载专区-</w:t>
      </w:r>
      <w:r>
        <w:rPr>
          <w:rFonts w:hint="eastAsia" w:ascii="宋体" w:hAnsi="宋体" w:eastAsia="宋体" w:cs="宋体"/>
          <w:color w:val="auto"/>
          <w:sz w:val="21"/>
          <w:szCs w:val="21"/>
          <w:highlight w:val="none"/>
        </w:rPr>
        <w:t>CA</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证书办理操作指南</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8"/>
          <w:sz w:val="21"/>
          <w:szCs w:val="21"/>
          <w:highlight w:val="none"/>
        </w:rPr>
        <w:t>或者登录广西政府采购</w:t>
      </w:r>
      <w:r>
        <w:rPr>
          <w:rFonts w:hint="eastAsia" w:ascii="宋体" w:hAnsi="宋体" w:eastAsia="宋体" w:cs="宋体"/>
          <w:color w:val="auto"/>
          <w:spacing w:val="7"/>
          <w:sz w:val="21"/>
          <w:szCs w:val="21"/>
          <w:highlight w:val="none"/>
        </w:rPr>
        <w:t>云平台，依次进入“服务中心-入驻与配置</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7"/>
          <w:sz w:val="21"/>
          <w:szCs w:val="21"/>
          <w:highlight w:val="none"/>
        </w:rPr>
        <w:t>”中查看</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数字证书办理操作流程。</w:t>
      </w:r>
    </w:p>
    <w:p w14:paraId="195C85EF">
      <w:pPr>
        <w:spacing w:line="327" w:lineRule="auto"/>
        <w:ind w:right="22" w:firstLine="43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（3）未进行网上注册并办理数字证书（</w:t>
      </w:r>
      <w:r>
        <w:rPr>
          <w:rFonts w:hint="eastAsia" w:ascii="宋体" w:hAnsi="宋体" w:eastAsia="宋体" w:cs="宋体"/>
          <w:color w:val="auto"/>
          <w:sz w:val="21"/>
          <w:szCs w:val="21"/>
          <w:highlight w:val="none"/>
        </w:rPr>
        <w:t>CA</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0"/>
          <w:sz w:val="21"/>
          <w:szCs w:val="21"/>
          <w:highlight w:val="none"/>
        </w:rPr>
        <w:t>认证）的供应商将无法参与本项目政府采购活动，潜在供</w:t>
      </w:r>
      <w:r>
        <w:rPr>
          <w:rFonts w:hint="eastAsia" w:ascii="宋体" w:hAnsi="宋体" w:eastAsia="宋体" w:cs="宋体"/>
          <w:color w:val="auto"/>
          <w:spacing w:val="11"/>
          <w:sz w:val="21"/>
          <w:szCs w:val="21"/>
          <w:highlight w:val="none"/>
        </w:rPr>
        <w:t>应商应当在首次响应文件提交截止时间前，完成电子交易平台上的</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1"/>
          <w:sz w:val="21"/>
          <w:szCs w:val="21"/>
          <w:highlight w:val="none"/>
        </w:rPr>
        <w:t>数字证书办理及响应文件的提交。</w:t>
      </w:r>
      <w:r>
        <w:rPr>
          <w:rFonts w:hint="eastAsia" w:ascii="宋体" w:hAnsi="宋体" w:eastAsia="宋体" w:cs="宋体"/>
          <w:color w:val="auto"/>
          <w:spacing w:val="7"/>
          <w:sz w:val="21"/>
          <w:szCs w:val="21"/>
          <w:highlight w:val="none"/>
        </w:rPr>
        <w:t>完成</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数字证书办理预计</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7 日左右，供应商只需办理其中一家</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数字证书及签章，建议各供应商抓紧时</w:t>
      </w:r>
      <w:r>
        <w:rPr>
          <w:rFonts w:hint="eastAsia" w:ascii="宋体" w:hAnsi="宋体" w:eastAsia="宋体" w:cs="宋体"/>
          <w:color w:val="auto"/>
          <w:spacing w:val="5"/>
          <w:sz w:val="21"/>
          <w:szCs w:val="21"/>
          <w:highlight w:val="none"/>
        </w:rPr>
        <w:t>间办理。</w:t>
      </w:r>
    </w:p>
    <w:p w14:paraId="240798AB">
      <w:pPr>
        <w:spacing w:before="142" w:line="294" w:lineRule="auto"/>
        <w:ind w:right="25"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（4）为确保网上操作合法、有效和安全，请供应商确保在电子竞标过程中能够对相关数据电文进行</w:t>
      </w:r>
      <w:r>
        <w:rPr>
          <w:rFonts w:hint="eastAsia" w:ascii="宋体" w:hAnsi="宋体" w:eastAsia="宋体" w:cs="宋体"/>
          <w:color w:val="auto"/>
          <w:spacing w:val="9"/>
          <w:sz w:val="21"/>
          <w:szCs w:val="21"/>
          <w:highlight w:val="none"/>
        </w:rPr>
        <w:t>加密和使用电子签章，妥善保管</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9"/>
          <w:sz w:val="21"/>
          <w:szCs w:val="21"/>
          <w:highlight w:val="none"/>
        </w:rPr>
        <w:t>数字证书并使用有效的</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9"/>
          <w:sz w:val="21"/>
          <w:szCs w:val="21"/>
          <w:highlight w:val="none"/>
        </w:rPr>
        <w:t>数字证书参与整个采购活</w:t>
      </w:r>
      <w:r>
        <w:rPr>
          <w:rFonts w:hint="eastAsia" w:ascii="宋体" w:hAnsi="宋体" w:eastAsia="宋体" w:cs="宋体"/>
          <w:color w:val="auto"/>
          <w:spacing w:val="8"/>
          <w:sz w:val="21"/>
          <w:szCs w:val="21"/>
          <w:highlight w:val="none"/>
        </w:rPr>
        <w:t>动。</w:t>
      </w:r>
    </w:p>
    <w:p w14:paraId="202484B1">
      <w:pPr>
        <w:spacing w:before="142"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注：供应商应当在首次响应文件提交截止时间前完成电子响应文件的上传、递交，首次响应文件提交</w:t>
      </w:r>
      <w:r>
        <w:rPr>
          <w:rFonts w:hint="eastAsia" w:ascii="宋体" w:hAnsi="宋体" w:eastAsia="宋体" w:cs="宋体"/>
          <w:b/>
          <w:bCs/>
          <w:color w:val="auto"/>
          <w:spacing w:val="8"/>
          <w:sz w:val="21"/>
          <w:szCs w:val="21"/>
          <w:highlight w:val="none"/>
        </w:rPr>
        <w:t>截止时间前可以补充、修改或者撤回响应文件。补充或者修改响应文件的，应</w:t>
      </w:r>
      <w:r>
        <w:rPr>
          <w:rFonts w:hint="eastAsia" w:ascii="宋体" w:hAnsi="宋体" w:eastAsia="宋体" w:cs="宋体"/>
          <w:b/>
          <w:bCs/>
          <w:color w:val="auto"/>
          <w:spacing w:val="7"/>
          <w:sz w:val="21"/>
          <w:szCs w:val="21"/>
          <w:highlight w:val="none"/>
        </w:rPr>
        <w:t>当先行撤回原文件，补充、修改后重新上传、递交。首次响应文件提交截止时间前未完成上传、递交的，视为撤回响应文件。首次响</w:t>
      </w:r>
      <w:r>
        <w:rPr>
          <w:rFonts w:hint="eastAsia" w:ascii="宋体" w:hAnsi="宋体" w:eastAsia="宋体" w:cs="宋体"/>
          <w:b/>
          <w:bCs/>
          <w:color w:val="auto"/>
          <w:spacing w:val="8"/>
          <w:sz w:val="21"/>
          <w:szCs w:val="21"/>
          <w:highlight w:val="none"/>
        </w:rPr>
        <w:t>应文件提交截止时间以后上传递交的响应文件，广西政府采购云平台将予以拒收。</w:t>
      </w:r>
    </w:p>
    <w:p w14:paraId="474EF565">
      <w:pPr>
        <w:spacing w:before="3" w:line="315" w:lineRule="auto"/>
        <w:ind w:left="5" w:right="22"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w:t>
      </w:r>
      <w:r>
        <w:rPr>
          <w:rFonts w:hint="eastAsia" w:ascii="宋体" w:hAnsi="宋体" w:eastAsia="宋体" w:cs="宋体"/>
          <w:color w:val="auto"/>
          <w:sz w:val="21"/>
          <w:szCs w:val="21"/>
          <w:highlight w:val="none"/>
        </w:rPr>
        <w:t>CA</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0"/>
          <w:sz w:val="21"/>
          <w:szCs w:val="21"/>
          <w:highlight w:val="none"/>
        </w:rPr>
        <w:t>证书在线解密：首次响应文件开启时，</w:t>
      </w:r>
      <w:r>
        <w:rPr>
          <w:rFonts w:hint="eastAsia" w:ascii="宋体" w:hAnsi="宋体" w:eastAsia="宋体" w:cs="宋体"/>
          <w:color w:val="auto"/>
          <w:spacing w:val="10"/>
          <w:sz w:val="21"/>
          <w:szCs w:val="21"/>
          <w:highlight w:val="none"/>
          <w:lang w:val="en-US" w:eastAsia="zh-CN"/>
        </w:rPr>
        <w:t>需</w:t>
      </w:r>
      <w:r>
        <w:rPr>
          <w:rFonts w:hint="eastAsia" w:ascii="宋体" w:hAnsi="宋体" w:eastAsia="宋体" w:cs="宋体"/>
          <w:color w:val="auto"/>
          <w:spacing w:val="10"/>
          <w:sz w:val="21"/>
          <w:szCs w:val="21"/>
          <w:highlight w:val="none"/>
        </w:rPr>
        <w:t>要供应商携带制作响应文件时用来加密的有效数字证</w:t>
      </w:r>
      <w:r>
        <w:rPr>
          <w:rFonts w:hint="eastAsia" w:ascii="宋体" w:hAnsi="宋体" w:eastAsia="宋体" w:cs="宋体"/>
          <w:color w:val="auto"/>
          <w:spacing w:val="8"/>
          <w:sz w:val="21"/>
          <w:szCs w:val="21"/>
          <w:highlight w:val="none"/>
        </w:rPr>
        <w:t>书（</w:t>
      </w:r>
      <w:r>
        <w:rPr>
          <w:rFonts w:hint="eastAsia" w:ascii="宋体" w:hAnsi="宋体" w:eastAsia="宋体" w:cs="宋体"/>
          <w:color w:val="auto"/>
          <w:sz w:val="21"/>
          <w:szCs w:val="21"/>
          <w:highlight w:val="none"/>
        </w:rPr>
        <w:t>CA</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认证）登录广西政府采购云平台电子开标大厅现场按规定时间对加密的响应文件进行解密，否则后</w:t>
      </w:r>
      <w:r>
        <w:rPr>
          <w:rFonts w:hint="eastAsia" w:ascii="宋体" w:hAnsi="宋体" w:eastAsia="宋体" w:cs="宋体"/>
          <w:color w:val="auto"/>
          <w:spacing w:val="4"/>
          <w:sz w:val="21"/>
          <w:szCs w:val="21"/>
          <w:highlight w:val="none"/>
        </w:rPr>
        <w:t>果自负。</w:t>
      </w:r>
    </w:p>
    <w:p w14:paraId="6B023958">
      <w:pPr>
        <w:spacing w:before="144" w:line="293" w:lineRule="auto"/>
        <w:ind w:right="22" w:firstLine="421"/>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8、供应商需要在具备有摄像头及语音功能且互联网网</w:t>
      </w:r>
      <w:r>
        <w:rPr>
          <w:rFonts w:hint="eastAsia" w:ascii="宋体" w:hAnsi="宋体" w:eastAsia="宋体" w:cs="宋体"/>
          <w:color w:val="auto"/>
          <w:spacing w:val="11"/>
          <w:sz w:val="21"/>
          <w:szCs w:val="21"/>
          <w:highlight w:val="none"/>
        </w:rPr>
        <w:t>络状况良好的电脑登录广西政府采购云平台远</w:t>
      </w:r>
      <w:r>
        <w:rPr>
          <w:rFonts w:hint="eastAsia" w:ascii="宋体" w:hAnsi="宋体" w:eastAsia="宋体" w:cs="宋体"/>
          <w:color w:val="auto"/>
          <w:spacing w:val="8"/>
          <w:sz w:val="21"/>
          <w:szCs w:val="21"/>
          <w:highlight w:val="none"/>
        </w:rPr>
        <w:t>程开标大厅参与本次磋商，否则后果自负。</w:t>
      </w:r>
    </w:p>
    <w:p w14:paraId="538CA897">
      <w:pPr>
        <w:spacing w:before="145" w:line="316" w:lineRule="auto"/>
        <w:ind w:right="22" w:firstLine="4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 、 若 对 项</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目 采 购 电 子 交 易</w:t>
      </w:r>
      <w:r>
        <w:rPr>
          <w:rFonts w:hint="eastAsia" w:ascii="宋体" w:hAnsi="宋体" w:eastAsia="宋体" w:cs="宋体"/>
          <w:color w:val="auto"/>
          <w:spacing w:val="-4"/>
          <w:sz w:val="21"/>
          <w:szCs w:val="21"/>
          <w:highlight w:val="none"/>
        </w:rPr>
        <w:t xml:space="preserve"> 系 统 操 作 有 疑 问 ， 可 登 录 广 西 政 府 采 购 云 平 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rPr>
        <w:fldChar w:fldCharType="end"/>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2"/>
          <w:sz w:val="21"/>
          <w:szCs w:val="21"/>
          <w:highlight w:val="none"/>
        </w:rPr>
        <w:t>点击右侧咨询小采，获取采小蜜智能服务管家帮助，或拨打</w:t>
      </w:r>
      <w:r>
        <w:rPr>
          <w:rFonts w:hint="eastAsia" w:ascii="宋体" w:hAnsi="宋体" w:eastAsia="宋体" w:cs="宋体"/>
          <w:color w:val="auto"/>
          <w:spacing w:val="7"/>
          <w:sz w:val="21"/>
          <w:szCs w:val="21"/>
          <w:highlight w:val="none"/>
        </w:rPr>
        <w:t>广西政府采购云平台服务热线</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7"/>
          <w:sz w:val="21"/>
          <w:szCs w:val="21"/>
          <w:highlight w:val="none"/>
        </w:rPr>
        <w:t>95763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获取热线服务帮助。</w:t>
      </w:r>
    </w:p>
    <w:p w14:paraId="24EB38C7">
      <w:pPr>
        <w:spacing w:before="116" w:line="213" w:lineRule="auto"/>
        <w:ind w:left="35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八、凡对本次采购提出询问，请按以下方式联系。</w:t>
      </w:r>
    </w:p>
    <w:p w14:paraId="08180737">
      <w:pPr>
        <w:spacing w:before="141" w:line="227" w:lineRule="auto"/>
        <w:ind w:left="58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1.采购人信息</w:t>
      </w:r>
    </w:p>
    <w:p w14:paraId="5C29EE72">
      <w:pPr>
        <w:spacing w:before="142" w:line="228" w:lineRule="auto"/>
        <w:ind w:left="57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名 称：</w:t>
      </w:r>
      <w:r>
        <w:rPr>
          <w:rFonts w:hint="eastAsia" w:ascii="宋体" w:hAnsi="宋体" w:eastAsia="宋体" w:cs="宋体"/>
          <w:color w:val="auto"/>
          <w:spacing w:val="8"/>
          <w:sz w:val="21"/>
          <w:szCs w:val="21"/>
          <w:highlight w:val="none"/>
          <w:lang w:val="en-US" w:eastAsia="zh-CN"/>
        </w:rPr>
        <w:t>浦北</w:t>
      </w:r>
      <w:r>
        <w:rPr>
          <w:rFonts w:hint="eastAsia" w:ascii="宋体" w:hAnsi="宋体" w:eastAsia="宋体" w:cs="宋体"/>
          <w:color w:val="auto"/>
          <w:spacing w:val="8"/>
          <w:sz w:val="21"/>
          <w:szCs w:val="21"/>
          <w:highlight w:val="none"/>
        </w:rPr>
        <w:t>县林业局</w:t>
      </w:r>
    </w:p>
    <w:p w14:paraId="3047F472">
      <w:pPr>
        <w:spacing w:before="135" w:line="228" w:lineRule="auto"/>
        <w:ind w:left="569"/>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t xml:space="preserve">地址：浦北县西环路金浦新区越秀大道  </w:t>
      </w:r>
    </w:p>
    <w:p w14:paraId="73C10C0D">
      <w:pPr>
        <w:spacing w:before="135" w:line="228" w:lineRule="auto"/>
        <w:ind w:left="57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联系方式：梁琼方</w:t>
      </w:r>
      <w:r>
        <w:rPr>
          <w:rFonts w:hint="eastAsia" w:ascii="宋体" w:hAnsi="宋体" w:eastAsia="宋体" w:cs="宋体"/>
          <w:color w:val="auto"/>
          <w:spacing w:val="7"/>
          <w:sz w:val="21"/>
          <w:szCs w:val="21"/>
          <w:highlight w:val="none"/>
          <w:lang w:val="en-US" w:eastAsia="zh-CN"/>
        </w:rPr>
        <w:t xml:space="preserve"> 0777-8217781</w:t>
      </w:r>
    </w:p>
    <w:p w14:paraId="0E5F327B">
      <w:pPr>
        <w:spacing w:before="139" w:line="227" w:lineRule="auto"/>
        <w:ind w:left="57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2.采购代理机构信息</w:t>
      </w:r>
    </w:p>
    <w:p w14:paraId="3679806C">
      <w:pPr>
        <w:spacing w:before="146" w:line="227" w:lineRule="auto"/>
        <w:ind w:left="572"/>
        <w:rPr>
          <w:rFonts w:hint="default" w:ascii="宋体" w:hAnsi="宋体" w:eastAsia="宋体" w:cs="宋体"/>
          <w:color w:val="auto"/>
          <w:sz w:val="21"/>
          <w:szCs w:val="21"/>
          <w:highlight w:val="none"/>
          <w:lang w:val="en-US"/>
        </w:rPr>
      </w:pPr>
      <w:r>
        <w:rPr>
          <w:rFonts w:hint="eastAsia" w:ascii="宋体" w:hAnsi="宋体" w:eastAsia="宋体" w:cs="宋体"/>
          <w:color w:val="auto"/>
          <w:spacing w:val="8"/>
          <w:sz w:val="21"/>
          <w:szCs w:val="21"/>
          <w:highlight w:val="none"/>
        </w:rPr>
        <w:t>名 称：</w:t>
      </w:r>
      <w:r>
        <w:rPr>
          <w:rFonts w:hint="eastAsia" w:ascii="宋体" w:hAnsi="宋体" w:cs="宋体"/>
          <w:color w:val="auto"/>
          <w:kern w:val="0"/>
          <w:szCs w:val="21"/>
          <w:highlight w:val="none"/>
          <w:lang w:eastAsia="zh-CN"/>
        </w:rPr>
        <w:t>广西</w:t>
      </w:r>
      <w:r>
        <w:rPr>
          <w:rFonts w:hint="eastAsia" w:ascii="宋体" w:hAnsi="宋体" w:cs="宋体"/>
          <w:color w:val="auto"/>
          <w:kern w:val="0"/>
          <w:szCs w:val="21"/>
          <w:highlight w:val="none"/>
          <w:lang w:val="en-US" w:eastAsia="zh-CN"/>
        </w:rPr>
        <w:t>华诚达建设</w:t>
      </w:r>
      <w:r>
        <w:rPr>
          <w:rFonts w:hint="eastAsia" w:ascii="宋体" w:hAnsi="宋体" w:cs="宋体"/>
          <w:color w:val="auto"/>
          <w:kern w:val="0"/>
          <w:szCs w:val="21"/>
          <w:highlight w:val="none"/>
          <w:lang w:eastAsia="zh-CN"/>
        </w:rPr>
        <w:t>项目管理有限公司</w:t>
      </w:r>
      <w:r>
        <w:rPr>
          <w:rFonts w:hint="eastAsia" w:ascii="宋体" w:hAnsi="宋体" w:cs="宋体"/>
          <w:color w:val="auto"/>
          <w:kern w:val="0"/>
          <w:szCs w:val="21"/>
          <w:highlight w:val="none"/>
          <w:lang w:val="en-US" w:eastAsia="zh-CN"/>
        </w:rPr>
        <w:t xml:space="preserve"> </w:t>
      </w:r>
    </w:p>
    <w:p w14:paraId="739E4458">
      <w:pPr>
        <w:spacing w:before="142" w:line="228" w:lineRule="auto"/>
        <w:ind w:left="56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地  址：</w:t>
      </w:r>
      <w:r>
        <w:rPr>
          <w:rFonts w:hint="eastAsia" w:ascii="宋体" w:hAnsi="宋体" w:eastAsia="宋体" w:cs="宋体"/>
          <w:b w:val="0"/>
          <w:bCs w:val="0"/>
          <w:color w:val="auto"/>
          <w:spacing w:val="0"/>
          <w:kern w:val="0"/>
          <w:position w:val="0"/>
          <w:sz w:val="21"/>
          <w:szCs w:val="21"/>
          <w:highlight w:val="none"/>
          <w:lang w:val="en-US" w:eastAsia="zh-CN" w:bidi="ar-SA"/>
        </w:rPr>
        <w:t xml:space="preserve">浦北县晨华广场64栋-111号（二楼） </w:t>
      </w:r>
    </w:p>
    <w:p w14:paraId="705E5C7D">
      <w:pPr>
        <w:spacing w:line="500" w:lineRule="exact"/>
        <w:ind w:firstLine="672" w:firstLineChars="3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pacing w:val="7"/>
          <w:sz w:val="21"/>
          <w:szCs w:val="21"/>
          <w:highlight w:val="none"/>
        </w:rPr>
        <w:t>联系方式：</w:t>
      </w:r>
      <w:r>
        <w:rPr>
          <w:rFonts w:hint="eastAsia" w:ascii="宋体" w:hAnsi="宋体" w:cs="宋体"/>
          <w:color w:val="auto"/>
          <w:kern w:val="0"/>
          <w:szCs w:val="21"/>
          <w:highlight w:val="none"/>
          <w:lang w:val="en-US" w:eastAsia="zh-CN"/>
        </w:rPr>
        <w:t>陈敏</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0777-</w:t>
      </w:r>
      <w:r>
        <w:rPr>
          <w:rFonts w:hint="eastAsia" w:ascii="宋体" w:hAnsi="宋体" w:cs="宋体"/>
          <w:color w:val="auto"/>
          <w:kern w:val="0"/>
          <w:szCs w:val="21"/>
          <w:highlight w:val="none"/>
          <w:lang w:val="en-US" w:eastAsia="zh-CN"/>
        </w:rPr>
        <w:t>8381599</w:t>
      </w:r>
    </w:p>
    <w:p w14:paraId="07465232">
      <w:pPr>
        <w:spacing w:before="145" w:line="227" w:lineRule="auto"/>
        <w:ind w:left="570"/>
        <w:rPr>
          <w:rFonts w:hint="eastAsia" w:ascii="宋体" w:hAnsi="宋体" w:eastAsia="宋体" w:cs="宋体"/>
          <w:color w:val="auto"/>
          <w:sz w:val="21"/>
          <w:szCs w:val="21"/>
          <w:highlight w:val="none"/>
        </w:rPr>
      </w:pPr>
    </w:p>
    <w:p w14:paraId="228DAA82">
      <w:pPr>
        <w:spacing w:before="142" w:line="227" w:lineRule="auto"/>
        <w:jc w:val="right"/>
        <w:rPr>
          <w:rFonts w:hint="eastAsia" w:ascii="宋体" w:hAnsi="宋体" w:eastAsia="宋体" w:cs="宋体"/>
          <w:color w:val="auto"/>
          <w:sz w:val="21"/>
          <w:szCs w:val="21"/>
          <w:highlight w:val="none"/>
          <w:lang w:eastAsia="zh-CN"/>
        </w:rPr>
      </w:pPr>
      <w:bookmarkStart w:id="5" w:name="bookmark4"/>
      <w:bookmarkEnd w:id="5"/>
      <w:r>
        <w:rPr>
          <w:rFonts w:hint="eastAsia" w:ascii="宋体" w:hAnsi="宋体" w:eastAsia="宋体" w:cs="宋体"/>
          <w:color w:val="auto"/>
          <w:spacing w:val="8"/>
          <w:sz w:val="21"/>
          <w:szCs w:val="21"/>
          <w:highlight w:val="none"/>
          <w:lang w:eastAsia="zh-CN"/>
        </w:rPr>
        <w:t>广西华诚达建设项目管理有限公司</w:t>
      </w:r>
    </w:p>
    <w:p w14:paraId="4FD0458A">
      <w:pPr>
        <w:spacing w:before="142" w:line="228"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 xml:space="preserve">2026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2"/>
          <w:sz w:val="21"/>
          <w:szCs w:val="21"/>
          <w:highlight w:val="none"/>
          <w:lang w:val="en-US" w:eastAsia="zh-CN"/>
        </w:rPr>
        <w:t xml:space="preserve"> 01</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29"/>
          <w:sz w:val="21"/>
          <w:szCs w:val="21"/>
          <w:highlight w:val="none"/>
          <w:lang w:val="en-US" w:eastAsia="zh-CN"/>
        </w:rPr>
        <w:t xml:space="preserve"> 22</w:t>
      </w:r>
      <w:r>
        <w:rPr>
          <w:rFonts w:hint="eastAsia" w:ascii="宋体" w:hAnsi="宋体" w:eastAsia="宋体" w:cs="宋体"/>
          <w:color w:val="auto"/>
          <w:spacing w:val="-3"/>
          <w:sz w:val="21"/>
          <w:szCs w:val="21"/>
          <w:highlight w:val="none"/>
        </w:rPr>
        <w:t>日</w:t>
      </w:r>
    </w:p>
    <w:p w14:paraId="52468D04">
      <w:pPr>
        <w:spacing w:line="228" w:lineRule="auto"/>
        <w:rPr>
          <w:rFonts w:hint="eastAsia" w:ascii="宋体" w:hAnsi="宋体" w:eastAsia="宋体" w:cs="宋体"/>
          <w:color w:val="auto"/>
          <w:sz w:val="21"/>
          <w:szCs w:val="21"/>
          <w:highlight w:val="none"/>
        </w:rPr>
        <w:sectPr>
          <w:footerReference r:id="rId6" w:type="default"/>
          <w:pgSz w:w="11906" w:h="16839"/>
          <w:pgMar w:top="1224" w:right="1111" w:bottom="938" w:left="1140" w:header="0" w:footer="775" w:gutter="0"/>
          <w:pgNumType w:fmt="decimal"/>
          <w:cols w:space="720" w:num="1"/>
        </w:sectPr>
      </w:pPr>
    </w:p>
    <w:p w14:paraId="617AC20D">
      <w:pPr>
        <w:spacing w:before="200" w:line="222" w:lineRule="auto"/>
        <w:ind w:left="2954" w:firstLine="747" w:firstLineChars="300"/>
        <w:jc w:val="both"/>
        <w:outlineLvl w:val="0"/>
        <w:rPr>
          <w:rFonts w:hint="eastAsia" w:ascii="宋体" w:hAnsi="宋体" w:eastAsia="宋体" w:cs="宋体"/>
          <w:color w:val="auto"/>
          <w:sz w:val="24"/>
          <w:szCs w:val="24"/>
          <w:highlight w:val="none"/>
        </w:rPr>
      </w:pPr>
      <w:bookmarkStart w:id="6" w:name="bookmark10"/>
      <w:bookmarkEnd w:id="6"/>
      <w:r>
        <w:rPr>
          <w:rFonts w:hint="eastAsia" w:ascii="宋体" w:hAnsi="宋体" w:eastAsia="宋体" w:cs="宋体"/>
          <w:b/>
          <w:bCs/>
          <w:color w:val="auto"/>
          <w:spacing w:val="4"/>
          <w:sz w:val="24"/>
          <w:szCs w:val="24"/>
          <w:highlight w:val="none"/>
        </w:rPr>
        <w:t>第二章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供应商须知</w:t>
      </w:r>
    </w:p>
    <w:p w14:paraId="06F493CE">
      <w:pPr>
        <w:spacing w:before="101" w:line="224" w:lineRule="auto"/>
        <w:ind w:left="3542" w:firstLine="253" w:firstLineChars="1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供应商须知前附表</w:t>
      </w:r>
    </w:p>
    <w:p w14:paraId="194B31E8">
      <w:pPr>
        <w:spacing w:before="137"/>
        <w:rPr>
          <w:rFonts w:hint="eastAsia" w:ascii="宋体" w:hAnsi="宋体" w:eastAsia="宋体" w:cs="宋体"/>
          <w:color w:val="auto"/>
          <w:sz w:val="21"/>
          <w:szCs w:val="21"/>
          <w:highlight w:val="none"/>
        </w:rPr>
      </w:pPr>
    </w:p>
    <w:tbl>
      <w:tblPr>
        <w:tblStyle w:val="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640AB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96" w:type="dxa"/>
            <w:vAlign w:val="top"/>
          </w:tcPr>
          <w:p w14:paraId="3497A219">
            <w:pPr>
              <w:pStyle w:val="9"/>
              <w:spacing w:before="133" w:line="228" w:lineRule="auto"/>
              <w:ind w:left="189"/>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条款号</w:t>
            </w:r>
          </w:p>
        </w:tc>
        <w:tc>
          <w:tcPr>
            <w:tcW w:w="8627" w:type="dxa"/>
            <w:vAlign w:val="top"/>
          </w:tcPr>
          <w:p w14:paraId="1E0D04DF">
            <w:pPr>
              <w:pStyle w:val="9"/>
              <w:spacing w:before="133" w:line="228" w:lineRule="auto"/>
              <w:ind w:left="3920"/>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内</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15"/>
                <w:sz w:val="21"/>
                <w:szCs w:val="21"/>
                <w:highlight w:val="none"/>
              </w:rPr>
              <w:t>容</w:t>
            </w:r>
          </w:p>
        </w:tc>
      </w:tr>
      <w:tr w14:paraId="36272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110369A5">
            <w:pPr>
              <w:pStyle w:val="9"/>
              <w:spacing w:before="129" w:line="268" w:lineRule="exact"/>
              <w:ind w:left="45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3</w:t>
            </w:r>
          </w:p>
        </w:tc>
        <w:tc>
          <w:tcPr>
            <w:tcW w:w="8627" w:type="dxa"/>
            <w:vAlign w:val="top"/>
          </w:tcPr>
          <w:p w14:paraId="2EB92C19">
            <w:pPr>
              <w:pStyle w:val="9"/>
              <w:spacing w:before="129" w:line="226"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供应商的资格条件：详见竞争性磋商公告</w:t>
            </w:r>
          </w:p>
        </w:tc>
      </w:tr>
      <w:tr w14:paraId="4B1F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2C0F8236">
            <w:pPr>
              <w:pStyle w:val="9"/>
              <w:spacing w:before="129" w:line="267" w:lineRule="exact"/>
              <w:ind w:left="349"/>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5.1</w:t>
            </w:r>
          </w:p>
        </w:tc>
        <w:tc>
          <w:tcPr>
            <w:tcW w:w="8627" w:type="dxa"/>
            <w:vAlign w:val="top"/>
          </w:tcPr>
          <w:p w14:paraId="17B1F567">
            <w:pPr>
              <w:pStyle w:val="9"/>
              <w:spacing w:before="129" w:line="226"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是否接受联合体竞标：详见竞争性磋商公告</w:t>
            </w:r>
          </w:p>
        </w:tc>
      </w:tr>
      <w:tr w14:paraId="4A6E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14A5173C">
            <w:pPr>
              <w:pStyle w:val="9"/>
              <w:spacing w:before="128" w:line="268" w:lineRule="exact"/>
              <w:ind w:left="347"/>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6.2</w:t>
            </w:r>
          </w:p>
        </w:tc>
        <w:tc>
          <w:tcPr>
            <w:tcW w:w="8627" w:type="dxa"/>
            <w:vAlign w:val="top"/>
          </w:tcPr>
          <w:p w14:paraId="7CACE953">
            <w:pPr>
              <w:pStyle w:val="9"/>
              <w:spacing w:before="174"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本项目不允许分包。</w:t>
            </w:r>
          </w:p>
        </w:tc>
      </w:tr>
      <w:tr w14:paraId="6340E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9" w:hRule="atLeast"/>
        </w:trPr>
        <w:tc>
          <w:tcPr>
            <w:tcW w:w="996" w:type="dxa"/>
            <w:vAlign w:val="top"/>
          </w:tcPr>
          <w:p w14:paraId="712C5D68">
            <w:pPr>
              <w:spacing w:line="245" w:lineRule="auto"/>
              <w:rPr>
                <w:rFonts w:hint="eastAsia" w:ascii="宋体" w:hAnsi="宋体" w:eastAsia="宋体" w:cs="宋体"/>
                <w:color w:val="auto"/>
                <w:sz w:val="21"/>
                <w:szCs w:val="21"/>
                <w:highlight w:val="none"/>
              </w:rPr>
            </w:pPr>
          </w:p>
          <w:p w14:paraId="350F715F">
            <w:pPr>
              <w:spacing w:line="245" w:lineRule="auto"/>
              <w:rPr>
                <w:rFonts w:hint="eastAsia" w:ascii="宋体" w:hAnsi="宋体" w:eastAsia="宋体" w:cs="宋体"/>
                <w:color w:val="auto"/>
                <w:sz w:val="21"/>
                <w:szCs w:val="21"/>
                <w:highlight w:val="none"/>
              </w:rPr>
            </w:pPr>
          </w:p>
          <w:p w14:paraId="30B701BC">
            <w:pPr>
              <w:spacing w:line="245" w:lineRule="auto"/>
              <w:rPr>
                <w:rFonts w:hint="eastAsia" w:ascii="宋体" w:hAnsi="宋体" w:eastAsia="宋体" w:cs="宋体"/>
                <w:color w:val="auto"/>
                <w:sz w:val="21"/>
                <w:szCs w:val="21"/>
                <w:highlight w:val="none"/>
              </w:rPr>
            </w:pPr>
          </w:p>
          <w:p w14:paraId="764A23CF">
            <w:pPr>
              <w:spacing w:line="245" w:lineRule="auto"/>
              <w:rPr>
                <w:rFonts w:hint="eastAsia" w:ascii="宋体" w:hAnsi="宋体" w:eastAsia="宋体" w:cs="宋体"/>
                <w:color w:val="auto"/>
                <w:sz w:val="21"/>
                <w:szCs w:val="21"/>
                <w:highlight w:val="none"/>
              </w:rPr>
            </w:pPr>
          </w:p>
          <w:p w14:paraId="7F927FD9">
            <w:pPr>
              <w:spacing w:line="246" w:lineRule="auto"/>
              <w:rPr>
                <w:rFonts w:hint="eastAsia" w:ascii="宋体" w:hAnsi="宋体" w:eastAsia="宋体" w:cs="宋体"/>
                <w:color w:val="auto"/>
                <w:sz w:val="21"/>
                <w:szCs w:val="21"/>
                <w:highlight w:val="none"/>
              </w:rPr>
            </w:pPr>
          </w:p>
          <w:p w14:paraId="268498EE">
            <w:pPr>
              <w:spacing w:line="246" w:lineRule="auto"/>
              <w:rPr>
                <w:rFonts w:hint="eastAsia" w:ascii="宋体" w:hAnsi="宋体" w:eastAsia="宋体" w:cs="宋体"/>
                <w:color w:val="auto"/>
                <w:sz w:val="21"/>
                <w:szCs w:val="21"/>
                <w:highlight w:val="none"/>
              </w:rPr>
            </w:pPr>
          </w:p>
          <w:p w14:paraId="61B7E42A">
            <w:pPr>
              <w:spacing w:line="246" w:lineRule="auto"/>
              <w:rPr>
                <w:rFonts w:hint="eastAsia" w:ascii="宋体" w:hAnsi="宋体" w:eastAsia="宋体" w:cs="宋体"/>
                <w:color w:val="auto"/>
                <w:sz w:val="21"/>
                <w:szCs w:val="21"/>
                <w:highlight w:val="none"/>
              </w:rPr>
            </w:pPr>
          </w:p>
          <w:p w14:paraId="1D88265E">
            <w:pPr>
              <w:spacing w:line="246" w:lineRule="auto"/>
              <w:rPr>
                <w:rFonts w:hint="eastAsia" w:ascii="宋体" w:hAnsi="宋体" w:eastAsia="宋体" w:cs="宋体"/>
                <w:color w:val="auto"/>
                <w:sz w:val="21"/>
                <w:szCs w:val="21"/>
                <w:highlight w:val="none"/>
              </w:rPr>
            </w:pPr>
          </w:p>
          <w:p w14:paraId="6E29DF5F">
            <w:pPr>
              <w:spacing w:line="246" w:lineRule="auto"/>
              <w:rPr>
                <w:rFonts w:hint="eastAsia" w:ascii="宋体" w:hAnsi="宋体" w:eastAsia="宋体" w:cs="宋体"/>
                <w:color w:val="auto"/>
                <w:sz w:val="21"/>
                <w:szCs w:val="21"/>
                <w:highlight w:val="none"/>
              </w:rPr>
            </w:pPr>
          </w:p>
          <w:p w14:paraId="6CF3229E">
            <w:pPr>
              <w:spacing w:line="246" w:lineRule="auto"/>
              <w:rPr>
                <w:rFonts w:hint="eastAsia" w:ascii="宋体" w:hAnsi="宋体" w:eastAsia="宋体" w:cs="宋体"/>
                <w:color w:val="auto"/>
                <w:sz w:val="21"/>
                <w:szCs w:val="21"/>
                <w:highlight w:val="none"/>
              </w:rPr>
            </w:pPr>
          </w:p>
          <w:p w14:paraId="6DBDE0A8">
            <w:pPr>
              <w:spacing w:line="246" w:lineRule="auto"/>
              <w:rPr>
                <w:rFonts w:hint="eastAsia" w:ascii="宋体" w:hAnsi="宋体" w:eastAsia="宋体" w:cs="宋体"/>
                <w:color w:val="auto"/>
                <w:sz w:val="21"/>
                <w:szCs w:val="21"/>
                <w:highlight w:val="none"/>
              </w:rPr>
            </w:pPr>
          </w:p>
          <w:p w14:paraId="2A8A108D">
            <w:pPr>
              <w:spacing w:line="246" w:lineRule="auto"/>
              <w:rPr>
                <w:rFonts w:hint="eastAsia" w:ascii="宋体" w:hAnsi="宋体" w:eastAsia="宋体" w:cs="宋体"/>
                <w:color w:val="auto"/>
                <w:sz w:val="21"/>
                <w:szCs w:val="21"/>
                <w:highlight w:val="none"/>
              </w:rPr>
            </w:pPr>
          </w:p>
          <w:p w14:paraId="7E874C26">
            <w:pPr>
              <w:spacing w:line="246" w:lineRule="auto"/>
              <w:rPr>
                <w:rFonts w:hint="eastAsia" w:ascii="宋体" w:hAnsi="宋体" w:eastAsia="宋体" w:cs="宋体"/>
                <w:color w:val="auto"/>
                <w:sz w:val="21"/>
                <w:szCs w:val="21"/>
                <w:highlight w:val="none"/>
              </w:rPr>
            </w:pPr>
          </w:p>
          <w:p w14:paraId="40D846D6">
            <w:pPr>
              <w:spacing w:line="246" w:lineRule="auto"/>
              <w:rPr>
                <w:rFonts w:hint="eastAsia" w:ascii="宋体" w:hAnsi="宋体" w:eastAsia="宋体" w:cs="宋体"/>
                <w:color w:val="auto"/>
                <w:sz w:val="21"/>
                <w:szCs w:val="21"/>
                <w:highlight w:val="none"/>
              </w:rPr>
            </w:pPr>
          </w:p>
          <w:p w14:paraId="44935F29">
            <w:pPr>
              <w:spacing w:line="246" w:lineRule="auto"/>
              <w:rPr>
                <w:rFonts w:hint="eastAsia" w:ascii="宋体" w:hAnsi="宋体" w:eastAsia="宋体" w:cs="宋体"/>
                <w:color w:val="auto"/>
                <w:sz w:val="21"/>
                <w:szCs w:val="21"/>
                <w:highlight w:val="none"/>
              </w:rPr>
            </w:pPr>
          </w:p>
          <w:p w14:paraId="00CD1D48">
            <w:pPr>
              <w:spacing w:line="246" w:lineRule="auto"/>
              <w:rPr>
                <w:rFonts w:hint="eastAsia" w:ascii="宋体" w:hAnsi="宋体" w:eastAsia="宋体" w:cs="宋体"/>
                <w:color w:val="auto"/>
                <w:sz w:val="21"/>
                <w:szCs w:val="21"/>
                <w:highlight w:val="none"/>
              </w:rPr>
            </w:pPr>
          </w:p>
          <w:p w14:paraId="7FA4DB70">
            <w:pPr>
              <w:spacing w:line="246" w:lineRule="auto"/>
              <w:rPr>
                <w:rFonts w:hint="eastAsia" w:ascii="宋体" w:hAnsi="宋体" w:eastAsia="宋体" w:cs="宋体"/>
                <w:color w:val="auto"/>
                <w:sz w:val="21"/>
                <w:szCs w:val="21"/>
                <w:highlight w:val="none"/>
              </w:rPr>
            </w:pPr>
          </w:p>
          <w:p w14:paraId="7BCDFB8F">
            <w:pPr>
              <w:spacing w:line="246" w:lineRule="auto"/>
              <w:rPr>
                <w:rFonts w:hint="eastAsia" w:ascii="宋体" w:hAnsi="宋体" w:eastAsia="宋体" w:cs="宋体"/>
                <w:color w:val="auto"/>
                <w:sz w:val="21"/>
                <w:szCs w:val="21"/>
                <w:highlight w:val="none"/>
              </w:rPr>
            </w:pPr>
          </w:p>
          <w:p w14:paraId="0AED14C1">
            <w:pPr>
              <w:spacing w:line="246" w:lineRule="auto"/>
              <w:rPr>
                <w:rFonts w:hint="eastAsia" w:ascii="宋体" w:hAnsi="宋体" w:eastAsia="宋体" w:cs="宋体"/>
                <w:color w:val="auto"/>
                <w:sz w:val="21"/>
                <w:szCs w:val="21"/>
                <w:highlight w:val="none"/>
              </w:rPr>
            </w:pPr>
          </w:p>
          <w:p w14:paraId="56A8EB45">
            <w:pPr>
              <w:spacing w:line="246" w:lineRule="auto"/>
              <w:rPr>
                <w:rFonts w:hint="eastAsia" w:ascii="宋体" w:hAnsi="宋体" w:eastAsia="宋体" w:cs="宋体"/>
                <w:color w:val="auto"/>
                <w:sz w:val="21"/>
                <w:szCs w:val="21"/>
                <w:highlight w:val="none"/>
              </w:rPr>
            </w:pPr>
          </w:p>
          <w:p w14:paraId="6A985C50">
            <w:pPr>
              <w:pStyle w:val="9"/>
              <w:spacing w:before="65" w:line="268" w:lineRule="exact"/>
              <w:ind w:left="20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12.1.1</w:t>
            </w:r>
          </w:p>
        </w:tc>
        <w:tc>
          <w:tcPr>
            <w:tcW w:w="8627" w:type="dxa"/>
            <w:vAlign w:val="top"/>
          </w:tcPr>
          <w:p w14:paraId="3DC71EB9">
            <w:pPr>
              <w:pStyle w:val="9"/>
              <w:spacing w:before="31" w:line="228" w:lineRule="auto"/>
              <w:ind w:left="12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资格证明文件</w:t>
            </w:r>
          </w:p>
          <w:p w14:paraId="29072851">
            <w:pPr>
              <w:pStyle w:val="9"/>
              <w:spacing w:before="257" w:line="364" w:lineRule="auto"/>
              <w:ind w:left="112" w:right="109" w:firstLine="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1、中小企业声明函或由省级以上监狱管理局、戒毒管理局（含新疆生产建设兵团</w:t>
            </w:r>
            <w:r>
              <w:rPr>
                <w:rFonts w:hint="eastAsia" w:ascii="宋体" w:hAnsi="宋体" w:eastAsia="宋体" w:cs="宋体"/>
                <w:color w:val="auto"/>
                <w:spacing w:val="6"/>
                <w:sz w:val="21"/>
                <w:szCs w:val="21"/>
                <w:highlight w:val="none"/>
              </w:rPr>
              <w:t>）出具的属</w:t>
            </w:r>
            <w:r>
              <w:rPr>
                <w:rFonts w:hint="eastAsia" w:ascii="宋体" w:hAnsi="宋体" w:eastAsia="宋体" w:cs="宋体"/>
                <w:color w:val="auto"/>
                <w:spacing w:val="10"/>
                <w:sz w:val="21"/>
                <w:szCs w:val="21"/>
                <w:highlight w:val="none"/>
              </w:rPr>
              <w:t>于监狱企业的证明文件或残疾人福利性单位声明函（格式后附</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10"/>
                <w:sz w:val="21"/>
                <w:szCs w:val="21"/>
                <w:highlight w:val="none"/>
              </w:rPr>
              <w:t>必须提供，否则响应文</w:t>
            </w:r>
            <w:r>
              <w:rPr>
                <w:rFonts w:hint="eastAsia" w:ascii="宋体" w:hAnsi="宋体" w:eastAsia="宋体" w:cs="宋体"/>
                <w:b/>
                <w:bCs/>
                <w:color w:val="auto"/>
                <w:spacing w:val="6"/>
                <w:sz w:val="21"/>
                <w:szCs w:val="21"/>
                <w:highlight w:val="none"/>
              </w:rPr>
              <w:t>件按无效响应处理</w:t>
            </w:r>
            <w:r>
              <w:rPr>
                <w:rFonts w:hint="eastAsia" w:ascii="宋体" w:hAnsi="宋体" w:eastAsia="宋体" w:cs="宋体"/>
                <w:color w:val="auto"/>
                <w:spacing w:val="6"/>
                <w:sz w:val="21"/>
                <w:szCs w:val="21"/>
                <w:highlight w:val="none"/>
              </w:rPr>
              <w:t>）</w:t>
            </w:r>
          </w:p>
          <w:p w14:paraId="76110AA7">
            <w:pPr>
              <w:pStyle w:val="9"/>
              <w:spacing w:before="220" w:line="364" w:lineRule="auto"/>
              <w:ind w:left="112" w:right="107" w:firstLine="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2、供应商为法人或者其他组织的，证明文件为其营业执照复印件（如营业执照或者事业单位</w:t>
            </w:r>
            <w:r>
              <w:rPr>
                <w:rFonts w:hint="eastAsia" w:ascii="宋体" w:hAnsi="宋体" w:eastAsia="宋体" w:cs="宋体"/>
                <w:color w:val="auto"/>
                <w:spacing w:val="10"/>
                <w:sz w:val="21"/>
                <w:szCs w:val="21"/>
                <w:highlight w:val="none"/>
              </w:rPr>
              <w:t>法人证书或者执业许可证等</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0"/>
                <w:sz w:val="21"/>
                <w:szCs w:val="21"/>
                <w:highlight w:val="none"/>
              </w:rPr>
              <w:t>供应商为自然人的，证明文件为其身份证复印件</w:t>
            </w:r>
            <w:r>
              <w:rPr>
                <w:rFonts w:hint="eastAsia" w:ascii="宋体" w:hAnsi="宋体" w:eastAsia="宋体" w:cs="宋体"/>
                <w:color w:val="auto"/>
                <w:spacing w:val="6"/>
                <w:sz w:val="21"/>
                <w:szCs w:val="21"/>
                <w:highlight w:val="none"/>
              </w:rPr>
              <w:t>；（</w:t>
            </w:r>
            <w:r>
              <w:rPr>
                <w:rFonts w:hint="eastAsia" w:ascii="宋体" w:hAnsi="宋体" w:eastAsia="宋体" w:cs="宋体"/>
                <w:b/>
                <w:bCs/>
                <w:color w:val="auto"/>
                <w:spacing w:val="10"/>
                <w:sz w:val="21"/>
                <w:szCs w:val="21"/>
                <w:highlight w:val="none"/>
              </w:rPr>
              <w:t>必须提</w:t>
            </w:r>
            <w:r>
              <w:rPr>
                <w:rFonts w:hint="eastAsia" w:ascii="宋体" w:hAnsi="宋体" w:eastAsia="宋体" w:cs="宋体"/>
                <w:b/>
                <w:bCs/>
                <w:color w:val="auto"/>
                <w:spacing w:val="7"/>
                <w:sz w:val="21"/>
                <w:szCs w:val="21"/>
                <w:highlight w:val="none"/>
              </w:rPr>
              <w:t>供，否则响应文件按无效响应处理</w:t>
            </w:r>
            <w:r>
              <w:rPr>
                <w:rFonts w:hint="eastAsia" w:ascii="宋体" w:hAnsi="宋体" w:eastAsia="宋体" w:cs="宋体"/>
                <w:color w:val="auto"/>
                <w:spacing w:val="7"/>
                <w:sz w:val="21"/>
                <w:szCs w:val="21"/>
                <w:highlight w:val="none"/>
              </w:rPr>
              <w:t>）</w:t>
            </w:r>
          </w:p>
          <w:p w14:paraId="53E3D1E8">
            <w:pPr>
              <w:pStyle w:val="9"/>
              <w:spacing w:before="221" w:line="381" w:lineRule="auto"/>
              <w:ind w:left="113" w:right="109" w:firstLine="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3、供应商依法缴纳税收的相关材料（首次响应文件提交截止时间前六个月内任意三个月的依</w:t>
            </w:r>
            <w:r>
              <w:rPr>
                <w:rFonts w:hint="eastAsia" w:ascii="宋体" w:hAnsi="宋体" w:eastAsia="宋体" w:cs="宋体"/>
                <w:color w:val="auto"/>
                <w:spacing w:val="10"/>
                <w:sz w:val="21"/>
                <w:szCs w:val="21"/>
                <w:highlight w:val="none"/>
              </w:rPr>
              <w:t>法缴纳税收的凭据复印件；依法免税的，必须提供相应文件证</w:t>
            </w:r>
            <w:r>
              <w:rPr>
                <w:rFonts w:hint="eastAsia" w:ascii="宋体" w:hAnsi="宋体" w:eastAsia="宋体" w:cs="宋体"/>
                <w:color w:val="auto"/>
                <w:spacing w:val="9"/>
                <w:sz w:val="21"/>
                <w:szCs w:val="21"/>
                <w:highlight w:val="none"/>
              </w:rPr>
              <w:t>明其依法免税。从成立之日起</w:t>
            </w:r>
            <w:r>
              <w:rPr>
                <w:rFonts w:hint="eastAsia" w:ascii="宋体" w:hAnsi="宋体" w:eastAsia="宋体" w:cs="宋体"/>
                <w:color w:val="auto"/>
                <w:spacing w:val="10"/>
                <w:sz w:val="21"/>
                <w:szCs w:val="21"/>
                <w:highlight w:val="none"/>
              </w:rPr>
              <w:t>到响应文件提交截止时间止不足要求月数的，只需提供从成立</w:t>
            </w:r>
            <w:r>
              <w:rPr>
                <w:rFonts w:hint="eastAsia" w:ascii="宋体" w:hAnsi="宋体" w:eastAsia="宋体" w:cs="宋体"/>
                <w:color w:val="auto"/>
                <w:spacing w:val="9"/>
                <w:sz w:val="21"/>
                <w:szCs w:val="21"/>
                <w:highlight w:val="none"/>
              </w:rPr>
              <w:t>之日起的依法缴纳税收相应证明文件</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225407BE">
            <w:pPr>
              <w:pStyle w:val="9"/>
              <w:spacing w:before="222" w:line="391" w:lineRule="auto"/>
              <w:ind w:left="112" w:right="1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4、供应商依法缴纳社会保障资金的相关材料</w:t>
            </w:r>
            <w:r>
              <w:rPr>
                <w:rFonts w:hint="eastAsia" w:ascii="宋体" w:hAnsi="宋体" w:eastAsia="宋体" w:cs="宋体"/>
                <w:color w:val="auto"/>
                <w:spacing w:val="9"/>
                <w:sz w:val="21"/>
                <w:szCs w:val="21"/>
                <w:highlight w:val="none"/>
              </w:rPr>
              <w:t>[首次响应文件提交截止时间前六个月内任意三</w:t>
            </w:r>
            <w:r>
              <w:rPr>
                <w:rFonts w:hint="eastAsia" w:ascii="宋体" w:hAnsi="宋体" w:eastAsia="宋体" w:cs="宋体"/>
                <w:color w:val="auto"/>
                <w:spacing w:val="10"/>
                <w:sz w:val="21"/>
                <w:szCs w:val="21"/>
                <w:highlight w:val="none"/>
              </w:rPr>
              <w:t>个月的依法缴纳社会保障资金的缴费凭证（专用收据或者社会保</w:t>
            </w:r>
            <w:r>
              <w:rPr>
                <w:rFonts w:hint="eastAsia" w:ascii="宋体" w:hAnsi="宋体" w:eastAsia="宋体" w:cs="宋体"/>
                <w:color w:val="auto"/>
                <w:spacing w:val="9"/>
                <w:sz w:val="21"/>
                <w:szCs w:val="21"/>
                <w:highlight w:val="none"/>
              </w:rPr>
              <w:t>险缴纳清单）复印件；依法</w:t>
            </w:r>
            <w:r>
              <w:rPr>
                <w:rFonts w:hint="eastAsia" w:ascii="宋体" w:hAnsi="宋体" w:eastAsia="宋体" w:cs="宋体"/>
                <w:color w:val="auto"/>
                <w:spacing w:val="10"/>
                <w:sz w:val="21"/>
                <w:szCs w:val="21"/>
                <w:highlight w:val="none"/>
              </w:rPr>
              <w:t>不需要缴纳社会保障资金的，必须提供相应文件证明不需要缴纳</w:t>
            </w:r>
            <w:r>
              <w:rPr>
                <w:rFonts w:hint="eastAsia" w:ascii="宋体" w:hAnsi="宋体" w:eastAsia="宋体" w:cs="宋体"/>
                <w:color w:val="auto"/>
                <w:spacing w:val="9"/>
                <w:sz w:val="21"/>
                <w:szCs w:val="21"/>
                <w:highlight w:val="none"/>
              </w:rPr>
              <w:t>社会保障资金。从成立之日</w:t>
            </w:r>
            <w:r>
              <w:rPr>
                <w:rFonts w:hint="eastAsia" w:ascii="宋体" w:hAnsi="宋体" w:eastAsia="宋体" w:cs="宋体"/>
                <w:color w:val="auto"/>
                <w:spacing w:val="10"/>
                <w:sz w:val="21"/>
                <w:szCs w:val="21"/>
                <w:highlight w:val="none"/>
              </w:rPr>
              <w:t>起到响应文件提交截止时间止不足要求月数的只需提供从成立之</w:t>
            </w:r>
            <w:r>
              <w:rPr>
                <w:rFonts w:hint="eastAsia" w:ascii="宋体" w:hAnsi="宋体" w:eastAsia="宋体" w:cs="宋体"/>
                <w:color w:val="auto"/>
                <w:spacing w:val="9"/>
                <w:sz w:val="21"/>
                <w:szCs w:val="21"/>
                <w:highlight w:val="none"/>
              </w:rPr>
              <w:t>日起的依法缴纳社会保障资金的相应证明文件]</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4BA56451">
            <w:pPr>
              <w:pStyle w:val="9"/>
              <w:spacing w:before="221" w:line="398" w:lineRule="auto"/>
              <w:ind w:left="112" w:right="101" w:firstLine="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5、供应商财务状况报告（202</w:t>
            </w:r>
            <w:r>
              <w:rPr>
                <w:rFonts w:hint="eastAsia" w:cs="宋体"/>
                <w:color w:val="auto"/>
                <w:spacing w:val="7"/>
                <w:sz w:val="21"/>
                <w:szCs w:val="21"/>
                <w:highlight w:val="none"/>
                <w:lang w:val="en-US" w:eastAsia="zh-CN"/>
              </w:rPr>
              <w:t>3</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年或</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202</w:t>
            </w:r>
            <w:r>
              <w:rPr>
                <w:rFonts w:hint="eastAsia" w:cs="宋体"/>
                <w:color w:val="auto"/>
                <w:spacing w:val="7"/>
                <w:sz w:val="21"/>
                <w:szCs w:val="21"/>
                <w:highlight w:val="none"/>
                <w:lang w:val="en-US" w:eastAsia="zh-CN"/>
              </w:rPr>
              <w:t>4</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年经审计的财务报告（包括资产负债表、利润表、</w:t>
            </w:r>
            <w:r>
              <w:rPr>
                <w:rFonts w:hint="eastAsia" w:ascii="宋体" w:hAnsi="宋体" w:eastAsia="宋体" w:cs="宋体"/>
                <w:color w:val="auto"/>
                <w:spacing w:val="10"/>
                <w:sz w:val="21"/>
                <w:szCs w:val="21"/>
                <w:highlight w:val="none"/>
              </w:rPr>
              <w:t>现金流量表，属于小微企业的无须提供现金流</w:t>
            </w:r>
            <w:r>
              <w:rPr>
                <w:rFonts w:hint="eastAsia" w:ascii="宋体" w:hAnsi="宋体" w:eastAsia="宋体" w:cs="宋体"/>
                <w:color w:val="auto"/>
                <w:spacing w:val="9"/>
                <w:sz w:val="21"/>
                <w:szCs w:val="21"/>
                <w:highlight w:val="none"/>
              </w:rPr>
              <w:t>量表）或者其基本开户银行出具的资信证明；</w:t>
            </w:r>
            <w:r>
              <w:rPr>
                <w:rFonts w:hint="eastAsia" w:ascii="宋体" w:hAnsi="宋体" w:eastAsia="宋体" w:cs="宋体"/>
                <w:color w:val="auto"/>
                <w:spacing w:val="10"/>
                <w:sz w:val="21"/>
                <w:szCs w:val="21"/>
                <w:highlight w:val="none"/>
              </w:rPr>
              <w:t>供应商属于成立时间在规定年度之后的法人或其他组织，需提供成</w:t>
            </w:r>
            <w:r>
              <w:rPr>
                <w:rFonts w:hint="eastAsia" w:ascii="宋体" w:hAnsi="宋体" w:eastAsia="宋体" w:cs="宋体"/>
                <w:color w:val="auto"/>
                <w:spacing w:val="9"/>
                <w:sz w:val="21"/>
                <w:szCs w:val="21"/>
                <w:highlight w:val="none"/>
              </w:rPr>
              <w:t>立之日起至响应文件提交</w:t>
            </w:r>
            <w:r>
              <w:rPr>
                <w:rFonts w:hint="eastAsia" w:ascii="宋体" w:hAnsi="宋体" w:eastAsia="宋体" w:cs="宋体"/>
                <w:color w:val="auto"/>
                <w:spacing w:val="10"/>
                <w:sz w:val="21"/>
                <w:szCs w:val="21"/>
                <w:highlight w:val="none"/>
              </w:rPr>
              <w:t>截止时间前的月报表或银行出具的资信证明；资信证明应在有效期</w:t>
            </w:r>
            <w:r>
              <w:rPr>
                <w:rFonts w:hint="eastAsia" w:ascii="宋体" w:hAnsi="宋体" w:eastAsia="宋体" w:cs="宋体"/>
                <w:color w:val="auto"/>
                <w:spacing w:val="9"/>
                <w:sz w:val="21"/>
                <w:szCs w:val="21"/>
                <w:highlight w:val="none"/>
              </w:rPr>
              <w:t>内，未注明有效期的，银</w:t>
            </w:r>
            <w:r>
              <w:rPr>
                <w:rFonts w:hint="eastAsia" w:ascii="宋体" w:hAnsi="宋体" w:eastAsia="宋体" w:cs="宋体"/>
                <w:color w:val="auto"/>
                <w:spacing w:val="10"/>
                <w:sz w:val="21"/>
                <w:szCs w:val="21"/>
                <w:highlight w:val="none"/>
              </w:rPr>
              <w:t>行出具时间至响应文件提交截止时间不超过一年</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10"/>
                <w:sz w:val="21"/>
                <w:szCs w:val="21"/>
                <w:highlight w:val="none"/>
              </w:rPr>
              <w:t>除自然人外必须提供，否则响应文件</w:t>
            </w:r>
            <w:r>
              <w:rPr>
                <w:rFonts w:hint="eastAsia" w:ascii="宋体" w:hAnsi="宋体" w:eastAsia="宋体" w:cs="宋体"/>
                <w:b/>
                <w:bCs/>
                <w:color w:val="auto"/>
                <w:spacing w:val="6"/>
                <w:sz w:val="21"/>
                <w:szCs w:val="21"/>
                <w:highlight w:val="none"/>
              </w:rPr>
              <w:t>按无效响应处理</w:t>
            </w:r>
            <w:r>
              <w:rPr>
                <w:rFonts w:hint="eastAsia" w:ascii="宋体" w:hAnsi="宋体" w:eastAsia="宋体" w:cs="宋体"/>
                <w:color w:val="auto"/>
                <w:spacing w:val="6"/>
                <w:sz w:val="21"/>
                <w:szCs w:val="21"/>
                <w:highlight w:val="none"/>
              </w:rPr>
              <w:t>）</w:t>
            </w:r>
          </w:p>
        </w:tc>
      </w:tr>
    </w:tbl>
    <w:p w14:paraId="5A98F96B">
      <w:pPr>
        <w:pStyle w:val="3"/>
        <w:rPr>
          <w:rFonts w:hint="eastAsia" w:ascii="宋体" w:hAnsi="宋体" w:eastAsia="宋体" w:cs="宋体"/>
          <w:color w:val="auto"/>
          <w:sz w:val="21"/>
          <w:szCs w:val="21"/>
          <w:highlight w:val="none"/>
        </w:rPr>
      </w:pPr>
    </w:p>
    <w:p w14:paraId="1797806C">
      <w:pPr>
        <w:rPr>
          <w:rFonts w:hint="eastAsia" w:ascii="宋体" w:hAnsi="宋体" w:eastAsia="宋体" w:cs="宋体"/>
          <w:color w:val="auto"/>
          <w:sz w:val="21"/>
          <w:szCs w:val="21"/>
          <w:highlight w:val="none"/>
        </w:rPr>
        <w:sectPr>
          <w:footerReference r:id="rId7" w:type="default"/>
          <w:pgSz w:w="11906" w:h="16839"/>
          <w:pgMar w:top="1431" w:right="1139" w:bottom="935" w:left="1138" w:header="0" w:footer="775" w:gutter="0"/>
          <w:pgNumType w:fmt="decimal"/>
          <w:cols w:space="720" w:num="1"/>
        </w:sectPr>
      </w:pPr>
    </w:p>
    <w:tbl>
      <w:tblPr>
        <w:tblStyle w:val="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1209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8" w:hRule="atLeast"/>
        </w:trPr>
        <w:tc>
          <w:tcPr>
            <w:tcW w:w="996" w:type="dxa"/>
            <w:vAlign w:val="top"/>
          </w:tcPr>
          <w:p w14:paraId="633BDDAF">
            <w:pPr>
              <w:rPr>
                <w:rFonts w:hint="eastAsia" w:ascii="宋体" w:hAnsi="宋体" w:eastAsia="宋体" w:cs="宋体"/>
                <w:color w:val="auto"/>
                <w:sz w:val="21"/>
                <w:szCs w:val="21"/>
                <w:highlight w:val="none"/>
              </w:rPr>
            </w:pPr>
          </w:p>
        </w:tc>
        <w:tc>
          <w:tcPr>
            <w:tcW w:w="8627" w:type="dxa"/>
            <w:vAlign w:val="top"/>
          </w:tcPr>
          <w:p w14:paraId="2EC30E67">
            <w:pPr>
              <w:pStyle w:val="9"/>
              <w:spacing w:before="36" w:line="303" w:lineRule="auto"/>
              <w:ind w:left="112" w:right="213" w:firstLine="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6、供应商直接控股、管理关系信息表（格式后附</w:t>
            </w:r>
            <w:r>
              <w:rPr>
                <w:rFonts w:hint="eastAsia" w:ascii="宋体" w:hAnsi="宋体" w:eastAsia="宋体" w:cs="宋体"/>
                <w:color w:val="auto"/>
                <w:spacing w:val="-1"/>
                <w:sz w:val="21"/>
                <w:szCs w:val="21"/>
                <w:highlight w:val="none"/>
              </w:rPr>
              <w:t>）；（</w:t>
            </w:r>
            <w:r>
              <w:rPr>
                <w:rFonts w:hint="eastAsia" w:ascii="宋体" w:hAnsi="宋体" w:eastAsia="宋体" w:cs="宋体"/>
                <w:b/>
                <w:bCs/>
                <w:color w:val="auto"/>
                <w:spacing w:val="10"/>
                <w:sz w:val="21"/>
                <w:szCs w:val="21"/>
                <w:highlight w:val="none"/>
              </w:rPr>
              <w:t>必须提供，否则响</w:t>
            </w:r>
            <w:r>
              <w:rPr>
                <w:rFonts w:hint="eastAsia" w:ascii="宋体" w:hAnsi="宋体" w:eastAsia="宋体" w:cs="宋体"/>
                <w:b/>
                <w:bCs/>
                <w:color w:val="auto"/>
                <w:spacing w:val="9"/>
                <w:sz w:val="21"/>
                <w:szCs w:val="21"/>
                <w:highlight w:val="none"/>
              </w:rPr>
              <w:t>应文件按无效响</w:t>
            </w:r>
            <w:r>
              <w:rPr>
                <w:rFonts w:hint="eastAsia" w:ascii="宋体" w:hAnsi="宋体" w:eastAsia="宋体" w:cs="宋体"/>
                <w:b/>
                <w:bCs/>
                <w:color w:val="auto"/>
                <w:spacing w:val="4"/>
                <w:sz w:val="21"/>
                <w:szCs w:val="21"/>
                <w:highlight w:val="none"/>
              </w:rPr>
              <w:t>应处理</w:t>
            </w:r>
            <w:r>
              <w:rPr>
                <w:rFonts w:hint="eastAsia" w:ascii="宋体" w:hAnsi="宋体" w:eastAsia="宋体" w:cs="宋体"/>
                <w:color w:val="auto"/>
                <w:spacing w:val="4"/>
                <w:sz w:val="21"/>
                <w:szCs w:val="21"/>
                <w:highlight w:val="none"/>
              </w:rPr>
              <w:t>）</w:t>
            </w:r>
          </w:p>
          <w:p w14:paraId="2BF23625">
            <w:pPr>
              <w:pStyle w:val="9"/>
              <w:spacing w:before="161"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7、竞标声明（格式后附</w:t>
            </w:r>
            <w:r>
              <w:rPr>
                <w:rFonts w:hint="eastAsia" w:ascii="宋体" w:hAnsi="宋体" w:eastAsia="宋体" w:cs="宋体"/>
                <w:color w:val="auto"/>
                <w:spacing w:val="1"/>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4B77DA79">
            <w:pPr>
              <w:pStyle w:val="9"/>
              <w:spacing w:before="16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8、具备林业调查规划设计乙级或以上资质</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2BF5E29B">
            <w:pPr>
              <w:pStyle w:val="9"/>
              <w:spacing w:before="16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9、除磋商文件规定必须提供以外，供应商认为需要提供的其他证明材料；</w:t>
            </w:r>
          </w:p>
          <w:p w14:paraId="2711E28D">
            <w:pPr>
              <w:pStyle w:val="9"/>
              <w:spacing w:before="162" w:line="232" w:lineRule="auto"/>
              <w:ind w:left="53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注：</w:t>
            </w:r>
          </w:p>
          <w:p w14:paraId="4F5920E8">
            <w:pPr>
              <w:pStyle w:val="9"/>
              <w:spacing w:before="156" w:line="302" w:lineRule="auto"/>
              <w:ind w:left="114" w:right="203" w:firstLine="424"/>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1、以上标明“必须提供</w:t>
            </w:r>
            <w:r>
              <w:rPr>
                <w:rFonts w:hint="eastAsia" w:ascii="宋体" w:hAnsi="宋体" w:eastAsia="宋体" w:cs="宋体"/>
                <w:color w:val="auto"/>
                <w:spacing w:val="-68"/>
                <w:sz w:val="21"/>
                <w:szCs w:val="21"/>
                <w:highlight w:val="none"/>
              </w:rPr>
              <w:t xml:space="preserve"> </w:t>
            </w:r>
            <w:r>
              <w:rPr>
                <w:rFonts w:hint="eastAsia" w:ascii="宋体" w:hAnsi="宋体" w:eastAsia="宋体" w:cs="宋体"/>
                <w:b/>
                <w:bCs/>
                <w:color w:val="auto"/>
                <w:spacing w:val="7"/>
                <w:sz w:val="21"/>
                <w:szCs w:val="21"/>
                <w:highlight w:val="none"/>
              </w:rPr>
              <w:t>”的材料属于复印件的，必须加盖供应商公章，否则响应文件</w:t>
            </w:r>
            <w:r>
              <w:rPr>
                <w:rFonts w:hint="eastAsia" w:ascii="宋体" w:hAnsi="宋体" w:eastAsia="宋体" w:cs="宋体"/>
                <w:b/>
                <w:bCs/>
                <w:color w:val="auto"/>
                <w:spacing w:val="5"/>
                <w:sz w:val="21"/>
                <w:szCs w:val="21"/>
                <w:highlight w:val="none"/>
              </w:rPr>
              <w:t>按无效响应处理。</w:t>
            </w:r>
          </w:p>
          <w:p w14:paraId="61136166">
            <w:pPr>
              <w:pStyle w:val="9"/>
              <w:spacing w:before="165" w:line="302" w:lineRule="auto"/>
              <w:ind w:left="114" w:right="196" w:firstLine="420"/>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2、竞标声明必须由法定代表人在规定签章处签字并加盖供应商公章，否则响应文件按</w:t>
            </w:r>
            <w:r>
              <w:rPr>
                <w:rFonts w:hint="eastAsia" w:ascii="宋体" w:hAnsi="宋体" w:eastAsia="宋体" w:cs="宋体"/>
                <w:b/>
                <w:bCs/>
                <w:color w:val="auto"/>
                <w:spacing w:val="5"/>
                <w:sz w:val="21"/>
                <w:szCs w:val="21"/>
                <w:highlight w:val="none"/>
              </w:rPr>
              <w:t>无效响应处理。</w:t>
            </w:r>
          </w:p>
          <w:p w14:paraId="4C651FF6">
            <w:pPr>
              <w:pStyle w:val="9"/>
              <w:spacing w:before="160" w:line="302" w:lineRule="auto"/>
              <w:ind w:left="112" w:right="196" w:firstLine="424"/>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3、供应商直接控股、管理关系信息表必须由法定代表人或者委托代理人在规定签章处签字并加盖供应商公章，否则响应文件按无效</w:t>
            </w:r>
            <w:r>
              <w:rPr>
                <w:rFonts w:hint="eastAsia" w:ascii="宋体" w:hAnsi="宋体" w:eastAsia="宋体" w:cs="宋体"/>
                <w:b/>
                <w:bCs/>
                <w:color w:val="auto"/>
                <w:spacing w:val="7"/>
                <w:sz w:val="21"/>
                <w:szCs w:val="21"/>
                <w:highlight w:val="none"/>
              </w:rPr>
              <w:t>响应处理。</w:t>
            </w:r>
          </w:p>
          <w:p w14:paraId="1875EDFA">
            <w:pPr>
              <w:pStyle w:val="9"/>
              <w:spacing w:before="260" w:line="228" w:lineRule="auto"/>
              <w:ind w:left="53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4、分公司参加竞标的，应当取得总公司授权，否则响应文件按无效响</w:t>
            </w:r>
            <w:r>
              <w:rPr>
                <w:rFonts w:hint="eastAsia" w:ascii="宋体" w:hAnsi="宋体" w:eastAsia="宋体" w:cs="宋体"/>
                <w:b/>
                <w:bCs/>
                <w:color w:val="auto"/>
                <w:spacing w:val="7"/>
                <w:sz w:val="21"/>
                <w:szCs w:val="21"/>
                <w:highlight w:val="none"/>
              </w:rPr>
              <w:t>应处理。</w:t>
            </w:r>
          </w:p>
        </w:tc>
      </w:tr>
      <w:tr w14:paraId="74F2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5" w:hRule="atLeast"/>
        </w:trPr>
        <w:tc>
          <w:tcPr>
            <w:tcW w:w="996" w:type="dxa"/>
            <w:vAlign w:val="top"/>
          </w:tcPr>
          <w:p w14:paraId="781EC557">
            <w:pPr>
              <w:spacing w:line="246" w:lineRule="auto"/>
              <w:rPr>
                <w:rFonts w:hint="eastAsia" w:ascii="宋体" w:hAnsi="宋体" w:eastAsia="宋体" w:cs="宋体"/>
                <w:color w:val="auto"/>
                <w:sz w:val="21"/>
                <w:szCs w:val="21"/>
                <w:highlight w:val="none"/>
              </w:rPr>
            </w:pPr>
          </w:p>
          <w:p w14:paraId="347A0B81">
            <w:pPr>
              <w:spacing w:line="246" w:lineRule="auto"/>
              <w:rPr>
                <w:rFonts w:hint="eastAsia" w:ascii="宋体" w:hAnsi="宋体" w:eastAsia="宋体" w:cs="宋体"/>
                <w:color w:val="auto"/>
                <w:sz w:val="21"/>
                <w:szCs w:val="21"/>
                <w:highlight w:val="none"/>
              </w:rPr>
            </w:pPr>
          </w:p>
          <w:p w14:paraId="021720AD">
            <w:pPr>
              <w:spacing w:line="246" w:lineRule="auto"/>
              <w:rPr>
                <w:rFonts w:hint="eastAsia" w:ascii="宋体" w:hAnsi="宋体" w:eastAsia="宋体" w:cs="宋体"/>
                <w:color w:val="auto"/>
                <w:sz w:val="21"/>
                <w:szCs w:val="21"/>
                <w:highlight w:val="none"/>
              </w:rPr>
            </w:pPr>
          </w:p>
          <w:p w14:paraId="7F4E5CC2">
            <w:pPr>
              <w:spacing w:line="246" w:lineRule="auto"/>
              <w:rPr>
                <w:rFonts w:hint="eastAsia" w:ascii="宋体" w:hAnsi="宋体" w:eastAsia="宋体" w:cs="宋体"/>
                <w:color w:val="auto"/>
                <w:sz w:val="21"/>
                <w:szCs w:val="21"/>
                <w:highlight w:val="none"/>
              </w:rPr>
            </w:pPr>
          </w:p>
          <w:p w14:paraId="5BEFFA16">
            <w:pPr>
              <w:spacing w:line="246" w:lineRule="auto"/>
              <w:rPr>
                <w:rFonts w:hint="eastAsia" w:ascii="宋体" w:hAnsi="宋体" w:eastAsia="宋体" w:cs="宋体"/>
                <w:color w:val="auto"/>
                <w:sz w:val="21"/>
                <w:szCs w:val="21"/>
                <w:highlight w:val="none"/>
              </w:rPr>
            </w:pPr>
          </w:p>
          <w:p w14:paraId="2D367B04">
            <w:pPr>
              <w:spacing w:line="246" w:lineRule="auto"/>
              <w:rPr>
                <w:rFonts w:hint="eastAsia" w:ascii="宋体" w:hAnsi="宋体" w:eastAsia="宋体" w:cs="宋体"/>
                <w:color w:val="auto"/>
                <w:sz w:val="21"/>
                <w:szCs w:val="21"/>
                <w:highlight w:val="none"/>
              </w:rPr>
            </w:pPr>
          </w:p>
          <w:p w14:paraId="2F98A3EA">
            <w:pPr>
              <w:spacing w:line="246" w:lineRule="auto"/>
              <w:rPr>
                <w:rFonts w:hint="eastAsia" w:ascii="宋体" w:hAnsi="宋体" w:eastAsia="宋体" w:cs="宋体"/>
                <w:color w:val="auto"/>
                <w:sz w:val="21"/>
                <w:szCs w:val="21"/>
                <w:highlight w:val="none"/>
              </w:rPr>
            </w:pPr>
          </w:p>
          <w:p w14:paraId="7BF7F325">
            <w:pPr>
              <w:spacing w:line="246" w:lineRule="auto"/>
              <w:rPr>
                <w:rFonts w:hint="eastAsia" w:ascii="宋体" w:hAnsi="宋体" w:eastAsia="宋体" w:cs="宋体"/>
                <w:color w:val="auto"/>
                <w:sz w:val="21"/>
                <w:szCs w:val="21"/>
                <w:highlight w:val="none"/>
              </w:rPr>
            </w:pPr>
          </w:p>
          <w:p w14:paraId="13D83EAB">
            <w:pPr>
              <w:spacing w:line="247" w:lineRule="auto"/>
              <w:rPr>
                <w:rFonts w:hint="eastAsia" w:ascii="宋体" w:hAnsi="宋体" w:eastAsia="宋体" w:cs="宋体"/>
                <w:color w:val="auto"/>
                <w:sz w:val="21"/>
                <w:szCs w:val="21"/>
                <w:highlight w:val="none"/>
              </w:rPr>
            </w:pPr>
          </w:p>
          <w:p w14:paraId="227A4623">
            <w:pPr>
              <w:spacing w:line="247" w:lineRule="auto"/>
              <w:rPr>
                <w:rFonts w:hint="eastAsia" w:ascii="宋体" w:hAnsi="宋体" w:eastAsia="宋体" w:cs="宋体"/>
                <w:color w:val="auto"/>
                <w:sz w:val="21"/>
                <w:szCs w:val="21"/>
                <w:highlight w:val="none"/>
              </w:rPr>
            </w:pPr>
          </w:p>
          <w:p w14:paraId="48EF2087">
            <w:pPr>
              <w:spacing w:line="247" w:lineRule="auto"/>
              <w:rPr>
                <w:rFonts w:hint="eastAsia" w:ascii="宋体" w:hAnsi="宋体" w:eastAsia="宋体" w:cs="宋体"/>
                <w:color w:val="auto"/>
                <w:sz w:val="21"/>
                <w:szCs w:val="21"/>
                <w:highlight w:val="none"/>
              </w:rPr>
            </w:pPr>
          </w:p>
          <w:p w14:paraId="1712508B">
            <w:pPr>
              <w:spacing w:line="247" w:lineRule="auto"/>
              <w:rPr>
                <w:rFonts w:hint="eastAsia" w:ascii="宋体" w:hAnsi="宋体" w:eastAsia="宋体" w:cs="宋体"/>
                <w:color w:val="auto"/>
                <w:sz w:val="21"/>
                <w:szCs w:val="21"/>
                <w:highlight w:val="none"/>
              </w:rPr>
            </w:pPr>
          </w:p>
          <w:p w14:paraId="79676A93">
            <w:pPr>
              <w:spacing w:line="247" w:lineRule="auto"/>
              <w:rPr>
                <w:rFonts w:hint="eastAsia" w:ascii="宋体" w:hAnsi="宋体" w:eastAsia="宋体" w:cs="宋体"/>
                <w:color w:val="auto"/>
                <w:sz w:val="21"/>
                <w:szCs w:val="21"/>
                <w:highlight w:val="none"/>
              </w:rPr>
            </w:pPr>
          </w:p>
          <w:p w14:paraId="3BC62618">
            <w:pPr>
              <w:pStyle w:val="9"/>
              <w:spacing w:before="65" w:line="268" w:lineRule="exact"/>
              <w:ind w:left="20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12.1.2</w:t>
            </w:r>
          </w:p>
        </w:tc>
        <w:tc>
          <w:tcPr>
            <w:tcW w:w="8627" w:type="dxa"/>
            <w:vAlign w:val="top"/>
          </w:tcPr>
          <w:p w14:paraId="0FC4E9F4">
            <w:pPr>
              <w:pStyle w:val="9"/>
              <w:spacing w:before="132" w:line="226" w:lineRule="auto"/>
              <w:ind w:left="1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报价商务技术文件</w:t>
            </w:r>
          </w:p>
          <w:p w14:paraId="6360A93A">
            <w:pPr>
              <w:pStyle w:val="9"/>
              <w:spacing w:before="222" w:line="227"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1、无串通竞标行为的承诺函（格式后附</w:t>
            </w:r>
            <w:r>
              <w:rPr>
                <w:rFonts w:hint="eastAsia" w:ascii="宋体" w:hAnsi="宋体" w:eastAsia="宋体" w:cs="宋体"/>
                <w:color w:val="auto"/>
                <w:spacing w:val="-1"/>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43501086">
            <w:pPr>
              <w:pStyle w:val="9"/>
              <w:spacing w:before="222" w:line="226"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2、竞标报价表（格式后附</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3ED8F7A8">
            <w:pPr>
              <w:pStyle w:val="9"/>
              <w:spacing w:before="124" w:line="302" w:lineRule="auto"/>
              <w:ind w:left="113" w:right="109" w:firstLine="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3、法定代表人身份证明及法定代表人有效身份证正反面复印件（格式后附</w:t>
            </w:r>
            <w:r>
              <w:rPr>
                <w:rFonts w:hint="eastAsia" w:ascii="宋体" w:hAnsi="宋体" w:eastAsia="宋体" w:cs="宋体"/>
                <w:color w:val="auto"/>
                <w:spacing w:val="-20"/>
                <w:sz w:val="21"/>
                <w:szCs w:val="21"/>
                <w:highlight w:val="none"/>
              </w:rPr>
              <w:t>）；（</w:t>
            </w:r>
            <w:r>
              <w:rPr>
                <w:rFonts w:hint="eastAsia" w:ascii="宋体" w:hAnsi="宋体" w:eastAsia="宋体" w:cs="宋体"/>
                <w:b/>
                <w:bCs/>
                <w:color w:val="auto"/>
                <w:spacing w:val="9"/>
                <w:sz w:val="21"/>
                <w:szCs w:val="21"/>
                <w:highlight w:val="none"/>
              </w:rPr>
              <w:t>除自然人竞</w:t>
            </w:r>
            <w:r>
              <w:rPr>
                <w:rFonts w:hint="eastAsia" w:ascii="宋体" w:hAnsi="宋体" w:eastAsia="宋体" w:cs="宋体"/>
                <w:b/>
                <w:bCs/>
                <w:color w:val="auto"/>
                <w:spacing w:val="7"/>
                <w:sz w:val="21"/>
                <w:szCs w:val="21"/>
                <w:highlight w:val="none"/>
              </w:rPr>
              <w:t>标外必须提供，否则响应文件按无效响应处理</w:t>
            </w:r>
            <w:r>
              <w:rPr>
                <w:rFonts w:hint="eastAsia" w:ascii="宋体" w:hAnsi="宋体" w:eastAsia="宋体" w:cs="宋体"/>
                <w:color w:val="auto"/>
                <w:spacing w:val="7"/>
                <w:sz w:val="21"/>
                <w:szCs w:val="21"/>
                <w:highlight w:val="none"/>
              </w:rPr>
              <w:t>）</w:t>
            </w:r>
          </w:p>
          <w:p w14:paraId="7F381F25">
            <w:pPr>
              <w:pStyle w:val="9"/>
              <w:spacing w:before="260" w:line="330" w:lineRule="auto"/>
              <w:ind w:left="117" w:right="109" w:hanging="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4、授权委托书及委托代理人有效身份证正反面复印件（</w:t>
            </w:r>
            <w:r>
              <w:rPr>
                <w:rFonts w:hint="eastAsia" w:ascii="宋体" w:hAnsi="宋体" w:eastAsia="宋体" w:cs="宋体"/>
                <w:color w:val="auto"/>
                <w:spacing w:val="8"/>
                <w:sz w:val="21"/>
                <w:szCs w:val="21"/>
                <w:highlight w:val="none"/>
              </w:rPr>
              <w:t>格式后附</w:t>
            </w:r>
            <w:r>
              <w:rPr>
                <w:rFonts w:hint="eastAsia" w:ascii="宋体" w:hAnsi="宋体" w:eastAsia="宋体" w:cs="宋体"/>
                <w:color w:val="auto"/>
                <w:spacing w:val="-17"/>
                <w:sz w:val="21"/>
                <w:szCs w:val="21"/>
                <w:highlight w:val="none"/>
              </w:rPr>
              <w:t>）；（</w:t>
            </w:r>
            <w:r>
              <w:rPr>
                <w:rFonts w:hint="eastAsia" w:ascii="宋体" w:hAnsi="宋体" w:eastAsia="宋体" w:cs="宋体"/>
                <w:b/>
                <w:bCs/>
                <w:color w:val="auto"/>
                <w:spacing w:val="8"/>
                <w:sz w:val="21"/>
                <w:szCs w:val="21"/>
                <w:highlight w:val="none"/>
              </w:rPr>
              <w:t>委托时必须提供，否</w:t>
            </w:r>
            <w:r>
              <w:rPr>
                <w:rFonts w:hint="eastAsia" w:ascii="宋体" w:hAnsi="宋体" w:eastAsia="宋体" w:cs="宋体"/>
                <w:b/>
                <w:bCs/>
                <w:color w:val="auto"/>
                <w:spacing w:val="6"/>
                <w:sz w:val="21"/>
                <w:szCs w:val="21"/>
                <w:highlight w:val="none"/>
              </w:rPr>
              <w:t>则响应文件按无效响应处理</w:t>
            </w:r>
            <w:r>
              <w:rPr>
                <w:rFonts w:hint="eastAsia" w:ascii="宋体" w:hAnsi="宋体" w:eastAsia="宋体" w:cs="宋体"/>
                <w:color w:val="auto"/>
                <w:spacing w:val="6"/>
                <w:sz w:val="21"/>
                <w:szCs w:val="21"/>
                <w:highlight w:val="none"/>
              </w:rPr>
              <w:t>）</w:t>
            </w:r>
          </w:p>
          <w:p w14:paraId="42D870D4">
            <w:pPr>
              <w:pStyle w:val="9"/>
              <w:spacing w:before="221"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5、商务要求偏离表（格式后附</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6DAEABAE">
            <w:pPr>
              <w:pStyle w:val="9"/>
              <w:spacing w:before="222" w:line="227"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6、服务方案（格式自拟</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0F93370E">
            <w:pPr>
              <w:pStyle w:val="9"/>
              <w:spacing w:before="222"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7、技术要求偏离表（格式后附</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6A8CFA56">
            <w:pPr>
              <w:pStyle w:val="9"/>
              <w:spacing w:before="22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8、项目实施人员一览表（格式自拟</w:t>
            </w:r>
            <w:r>
              <w:rPr>
                <w:rFonts w:hint="eastAsia" w:ascii="宋体" w:hAnsi="宋体" w:eastAsia="宋体" w:cs="宋体"/>
                <w:color w:val="auto"/>
                <w:spacing w:val="7"/>
                <w:sz w:val="21"/>
                <w:szCs w:val="21"/>
                <w:highlight w:val="none"/>
              </w:rPr>
              <w:t>）；</w:t>
            </w:r>
          </w:p>
          <w:p w14:paraId="23034FFF">
            <w:pPr>
              <w:pStyle w:val="9"/>
              <w:spacing w:before="22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9、对应采购需求的技术要求、商务要求提供的其他文件资料（格式自拟</w:t>
            </w:r>
            <w:r>
              <w:rPr>
                <w:rFonts w:hint="eastAsia" w:ascii="宋体" w:hAnsi="宋体" w:eastAsia="宋体" w:cs="宋体"/>
                <w:color w:val="auto"/>
                <w:spacing w:val="6"/>
                <w:sz w:val="21"/>
                <w:szCs w:val="21"/>
                <w:highlight w:val="none"/>
              </w:rPr>
              <w:t>）；</w:t>
            </w:r>
          </w:p>
          <w:p w14:paraId="7512A43F">
            <w:pPr>
              <w:pStyle w:val="9"/>
              <w:spacing w:before="222" w:line="227"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10、供应商认为需要提供的其他有关资料。</w:t>
            </w:r>
          </w:p>
          <w:p w14:paraId="76A271B2">
            <w:pPr>
              <w:pStyle w:val="9"/>
              <w:spacing w:before="123" w:line="359" w:lineRule="auto"/>
              <w:ind w:left="114" w:right="109" w:firstLine="418"/>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注：以上标明“必须提供</w:t>
            </w:r>
            <w:r>
              <w:rPr>
                <w:rFonts w:hint="eastAsia" w:ascii="宋体" w:hAnsi="宋体" w:eastAsia="宋体" w:cs="宋体"/>
                <w:color w:val="auto"/>
                <w:spacing w:val="-68"/>
                <w:sz w:val="21"/>
                <w:szCs w:val="21"/>
                <w:highlight w:val="none"/>
              </w:rPr>
              <w:t xml:space="preserve"> </w:t>
            </w:r>
            <w:r>
              <w:rPr>
                <w:rFonts w:hint="eastAsia" w:ascii="宋体" w:hAnsi="宋体" w:eastAsia="宋体" w:cs="宋体"/>
                <w:b/>
                <w:bCs/>
                <w:color w:val="auto"/>
                <w:spacing w:val="7"/>
                <w:sz w:val="21"/>
                <w:szCs w:val="21"/>
                <w:highlight w:val="none"/>
              </w:rPr>
              <w:t>”的材料属于复印件的，必须加盖供应商公章，否则响应文件</w:t>
            </w:r>
            <w:r>
              <w:rPr>
                <w:rFonts w:hint="eastAsia" w:ascii="宋体" w:hAnsi="宋体" w:eastAsia="宋体" w:cs="宋体"/>
                <w:b/>
                <w:bCs/>
                <w:color w:val="auto"/>
                <w:spacing w:val="5"/>
                <w:sz w:val="21"/>
                <w:szCs w:val="21"/>
                <w:highlight w:val="none"/>
              </w:rPr>
              <w:t>按无效响应处理。</w:t>
            </w:r>
          </w:p>
        </w:tc>
      </w:tr>
      <w:tr w14:paraId="4039B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96" w:type="dxa"/>
            <w:vAlign w:val="top"/>
          </w:tcPr>
          <w:p w14:paraId="6F7448B4">
            <w:pPr>
              <w:spacing w:line="443" w:lineRule="auto"/>
              <w:rPr>
                <w:rFonts w:hint="eastAsia" w:ascii="宋体" w:hAnsi="宋体" w:eastAsia="宋体" w:cs="宋体"/>
                <w:color w:val="auto"/>
                <w:sz w:val="21"/>
                <w:szCs w:val="21"/>
                <w:highlight w:val="none"/>
              </w:rPr>
            </w:pPr>
          </w:p>
          <w:p w14:paraId="6FED2507">
            <w:pPr>
              <w:pStyle w:val="9"/>
              <w:spacing w:before="65" w:line="268" w:lineRule="exact"/>
              <w:ind w:left="30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15.2</w:t>
            </w:r>
          </w:p>
        </w:tc>
        <w:tc>
          <w:tcPr>
            <w:tcW w:w="8627" w:type="dxa"/>
            <w:vAlign w:val="top"/>
          </w:tcPr>
          <w:p w14:paraId="55E0B80A">
            <w:pPr>
              <w:pStyle w:val="9"/>
              <w:spacing w:before="37" w:line="364" w:lineRule="auto"/>
              <w:ind w:left="114" w:right="114"/>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竞标报价是履行合同的最终价格，即满足全部采购需求所</w:t>
            </w:r>
            <w:r>
              <w:rPr>
                <w:rFonts w:hint="eastAsia" w:ascii="宋体" w:hAnsi="宋体" w:eastAsia="宋体" w:cs="宋体"/>
                <w:color w:val="auto"/>
                <w:spacing w:val="9"/>
                <w:sz w:val="21"/>
                <w:szCs w:val="21"/>
                <w:highlight w:val="none"/>
              </w:rPr>
              <w:t>应提供的服务的价格；包括竞标服</w:t>
            </w:r>
            <w:r>
              <w:rPr>
                <w:rFonts w:hint="eastAsia" w:ascii="宋体" w:hAnsi="宋体" w:eastAsia="宋体" w:cs="宋体"/>
                <w:color w:val="auto"/>
                <w:spacing w:val="10"/>
                <w:sz w:val="21"/>
                <w:szCs w:val="21"/>
                <w:highlight w:val="none"/>
              </w:rPr>
              <w:t>务的成本、运输（含保险</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如有）、技术服务、培训、税费等所有费用。</w:t>
            </w:r>
            <w:r>
              <w:rPr>
                <w:rFonts w:hint="eastAsia" w:ascii="宋体" w:hAnsi="宋体" w:eastAsia="宋体" w:cs="宋体"/>
                <w:b/>
                <w:bCs/>
                <w:color w:val="auto"/>
                <w:spacing w:val="10"/>
                <w:sz w:val="21"/>
                <w:szCs w:val="21"/>
                <w:highlight w:val="none"/>
              </w:rPr>
              <w:t>（采购需求另有</w:t>
            </w:r>
            <w:r>
              <w:rPr>
                <w:rFonts w:hint="eastAsia" w:ascii="宋体" w:hAnsi="宋体" w:eastAsia="宋体" w:cs="宋体"/>
                <w:b/>
                <w:bCs/>
                <w:color w:val="auto"/>
                <w:spacing w:val="5"/>
                <w:sz w:val="21"/>
                <w:szCs w:val="21"/>
                <w:highlight w:val="none"/>
              </w:rPr>
              <w:t>约定的，从其约定。）</w:t>
            </w:r>
          </w:p>
        </w:tc>
      </w:tr>
      <w:tr w14:paraId="5868D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5284964F">
            <w:pPr>
              <w:pStyle w:val="9"/>
              <w:spacing w:before="132" w:line="268" w:lineRule="exact"/>
              <w:ind w:left="30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16.2</w:t>
            </w:r>
          </w:p>
        </w:tc>
        <w:tc>
          <w:tcPr>
            <w:tcW w:w="8627" w:type="dxa"/>
            <w:vAlign w:val="top"/>
          </w:tcPr>
          <w:p w14:paraId="18DE5978">
            <w:pPr>
              <w:pStyle w:val="9"/>
              <w:spacing w:before="132"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竞标有效期：首次响应文件提交截止之日起</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7"/>
                <w:sz w:val="21"/>
                <w:szCs w:val="21"/>
                <w:highlight w:val="none"/>
              </w:rPr>
              <w:t>60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天内。</w:t>
            </w:r>
          </w:p>
        </w:tc>
      </w:tr>
      <w:tr w14:paraId="3F799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6ED96B0F">
            <w:pPr>
              <w:pStyle w:val="9"/>
              <w:spacing w:before="132" w:line="268" w:lineRule="exact"/>
              <w:ind w:left="30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17.1</w:t>
            </w:r>
          </w:p>
        </w:tc>
        <w:tc>
          <w:tcPr>
            <w:tcW w:w="8627" w:type="dxa"/>
            <w:vAlign w:val="top"/>
          </w:tcPr>
          <w:p w14:paraId="57B511AD">
            <w:pPr>
              <w:pStyle w:val="9"/>
              <w:spacing w:before="65"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本项目不收取磋商保证金。</w:t>
            </w:r>
          </w:p>
        </w:tc>
      </w:tr>
      <w:tr w14:paraId="52BCE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96" w:type="dxa"/>
            <w:vAlign w:val="top"/>
          </w:tcPr>
          <w:p w14:paraId="2367D268">
            <w:pPr>
              <w:spacing w:line="300" w:lineRule="auto"/>
              <w:rPr>
                <w:rFonts w:hint="eastAsia" w:ascii="宋体" w:hAnsi="宋体" w:eastAsia="宋体" w:cs="宋体"/>
                <w:color w:val="auto"/>
                <w:sz w:val="21"/>
                <w:szCs w:val="21"/>
                <w:highlight w:val="none"/>
              </w:rPr>
            </w:pPr>
          </w:p>
          <w:p w14:paraId="5659204E">
            <w:pPr>
              <w:pStyle w:val="9"/>
              <w:spacing w:before="65" w:line="268" w:lineRule="exact"/>
              <w:ind w:left="30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18.2</w:t>
            </w:r>
          </w:p>
        </w:tc>
        <w:tc>
          <w:tcPr>
            <w:tcW w:w="8627" w:type="dxa"/>
            <w:vAlign w:val="top"/>
          </w:tcPr>
          <w:p w14:paraId="347A228C">
            <w:pPr>
              <w:pStyle w:val="9"/>
              <w:spacing w:before="135" w:line="369" w:lineRule="auto"/>
              <w:ind w:left="114" w:right="109" w:firstLine="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响应文件应按资格证明文件、报价商务技术文件分别编制，并</w:t>
            </w:r>
            <w:r>
              <w:rPr>
                <w:rFonts w:hint="eastAsia" w:ascii="宋体" w:hAnsi="宋体" w:eastAsia="宋体" w:cs="宋体"/>
                <w:color w:val="auto"/>
                <w:spacing w:val="9"/>
                <w:sz w:val="21"/>
                <w:szCs w:val="21"/>
                <w:highlight w:val="none"/>
              </w:rPr>
              <w:t>按广西政府采购云平台的要求</w:t>
            </w:r>
            <w:r>
              <w:rPr>
                <w:rFonts w:hint="eastAsia" w:ascii="宋体" w:hAnsi="宋体" w:eastAsia="宋体" w:cs="宋体"/>
                <w:color w:val="auto"/>
                <w:spacing w:val="7"/>
                <w:sz w:val="21"/>
                <w:szCs w:val="21"/>
                <w:highlight w:val="none"/>
              </w:rPr>
              <w:t>编制、加密、上传。</w:t>
            </w:r>
          </w:p>
        </w:tc>
      </w:tr>
      <w:tr w14:paraId="7BEE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96" w:type="dxa"/>
            <w:vAlign w:val="top"/>
          </w:tcPr>
          <w:p w14:paraId="148943FE">
            <w:pPr>
              <w:spacing w:line="264" w:lineRule="auto"/>
              <w:rPr>
                <w:rFonts w:hint="eastAsia" w:ascii="宋体" w:hAnsi="宋体" w:eastAsia="宋体" w:cs="宋体"/>
                <w:color w:val="auto"/>
                <w:sz w:val="21"/>
                <w:szCs w:val="21"/>
                <w:highlight w:val="none"/>
              </w:rPr>
            </w:pPr>
          </w:p>
          <w:p w14:paraId="78BCE385">
            <w:pPr>
              <w:spacing w:line="265" w:lineRule="auto"/>
              <w:rPr>
                <w:rFonts w:hint="eastAsia" w:ascii="宋体" w:hAnsi="宋体" w:eastAsia="宋体" w:cs="宋体"/>
                <w:color w:val="auto"/>
                <w:sz w:val="21"/>
                <w:szCs w:val="21"/>
                <w:highlight w:val="none"/>
              </w:rPr>
            </w:pPr>
          </w:p>
          <w:p w14:paraId="00939C59">
            <w:pPr>
              <w:pStyle w:val="9"/>
              <w:spacing w:before="65"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20.1</w:t>
            </w:r>
          </w:p>
        </w:tc>
        <w:tc>
          <w:tcPr>
            <w:tcW w:w="8627" w:type="dxa"/>
            <w:vAlign w:val="top"/>
          </w:tcPr>
          <w:p w14:paraId="780ECB7B">
            <w:pPr>
              <w:pStyle w:val="9"/>
              <w:spacing w:before="130" w:line="226"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首次响应文件提交起止时间：详见竞争性磋商公</w:t>
            </w:r>
            <w:r>
              <w:rPr>
                <w:rFonts w:hint="eastAsia" w:ascii="宋体" w:hAnsi="宋体" w:eastAsia="宋体" w:cs="宋体"/>
                <w:color w:val="auto"/>
                <w:spacing w:val="8"/>
                <w:sz w:val="21"/>
                <w:szCs w:val="21"/>
                <w:highlight w:val="none"/>
              </w:rPr>
              <w:t>告。</w:t>
            </w:r>
          </w:p>
          <w:p w14:paraId="35F0E5B9">
            <w:pPr>
              <w:pStyle w:val="9"/>
              <w:spacing w:before="223" w:line="226"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响应文件提交截止时间：详见竞争性磋商公告。</w:t>
            </w:r>
          </w:p>
          <w:p w14:paraId="55AA4962">
            <w:pPr>
              <w:pStyle w:val="9"/>
              <w:spacing w:before="223" w:line="226"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响应文件提交地点：详见竞争性磋商公告。</w:t>
            </w:r>
          </w:p>
        </w:tc>
      </w:tr>
      <w:tr w14:paraId="5D09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1EEEA28F">
            <w:pPr>
              <w:pStyle w:val="9"/>
              <w:spacing w:before="130"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24.1</w:t>
            </w:r>
          </w:p>
        </w:tc>
        <w:tc>
          <w:tcPr>
            <w:tcW w:w="8627" w:type="dxa"/>
            <w:vAlign w:val="top"/>
          </w:tcPr>
          <w:p w14:paraId="4E6D5CEF">
            <w:pPr>
              <w:pStyle w:val="9"/>
              <w:spacing w:before="63"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磋商小组的人数：3</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人。</w:t>
            </w:r>
          </w:p>
        </w:tc>
      </w:tr>
      <w:tr w14:paraId="60394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6" w:type="dxa"/>
            <w:vAlign w:val="top"/>
          </w:tcPr>
          <w:p w14:paraId="26A779D5">
            <w:pPr>
              <w:spacing w:line="298" w:lineRule="auto"/>
              <w:rPr>
                <w:rFonts w:hint="eastAsia" w:ascii="宋体" w:hAnsi="宋体" w:eastAsia="宋体" w:cs="宋体"/>
                <w:color w:val="auto"/>
                <w:sz w:val="21"/>
                <w:szCs w:val="21"/>
                <w:highlight w:val="none"/>
              </w:rPr>
            </w:pPr>
          </w:p>
          <w:p w14:paraId="3CDF8E0D">
            <w:pPr>
              <w:pStyle w:val="9"/>
              <w:spacing w:before="65"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25.1</w:t>
            </w:r>
          </w:p>
        </w:tc>
        <w:tc>
          <w:tcPr>
            <w:tcW w:w="8627" w:type="dxa"/>
            <w:vAlign w:val="top"/>
          </w:tcPr>
          <w:p w14:paraId="3241D139">
            <w:pPr>
              <w:pStyle w:val="9"/>
              <w:spacing w:before="130" w:line="369" w:lineRule="auto"/>
              <w:ind w:left="115" w:right="10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首次响应文件由磋商小组或者采购代理机构在“供应商须知前附表</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9"/>
                <w:sz w:val="21"/>
                <w:szCs w:val="21"/>
                <w:highlight w:val="none"/>
              </w:rPr>
              <w:t>”规定的时间开启，详见</w:t>
            </w:r>
            <w:r>
              <w:rPr>
                <w:rFonts w:hint="eastAsia" w:ascii="宋体" w:hAnsi="宋体" w:eastAsia="宋体" w:cs="宋体"/>
                <w:color w:val="auto"/>
                <w:spacing w:val="7"/>
                <w:sz w:val="21"/>
                <w:szCs w:val="21"/>
                <w:highlight w:val="none"/>
              </w:rPr>
              <w:t>竞争性磋商公告。</w:t>
            </w:r>
          </w:p>
        </w:tc>
      </w:tr>
      <w:tr w14:paraId="3A3F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996" w:type="dxa"/>
            <w:vAlign w:val="top"/>
          </w:tcPr>
          <w:p w14:paraId="40C5C3BA">
            <w:pPr>
              <w:spacing w:line="245" w:lineRule="auto"/>
              <w:rPr>
                <w:rFonts w:hint="eastAsia" w:ascii="宋体" w:hAnsi="宋体" w:eastAsia="宋体" w:cs="宋体"/>
                <w:color w:val="auto"/>
                <w:sz w:val="21"/>
                <w:szCs w:val="21"/>
                <w:highlight w:val="none"/>
              </w:rPr>
            </w:pPr>
          </w:p>
          <w:p w14:paraId="4807F37B">
            <w:pPr>
              <w:spacing w:line="246" w:lineRule="auto"/>
              <w:rPr>
                <w:rFonts w:hint="eastAsia" w:ascii="宋体" w:hAnsi="宋体" w:eastAsia="宋体" w:cs="宋体"/>
                <w:color w:val="auto"/>
                <w:sz w:val="21"/>
                <w:szCs w:val="21"/>
                <w:highlight w:val="none"/>
              </w:rPr>
            </w:pPr>
          </w:p>
          <w:p w14:paraId="7128709B">
            <w:pPr>
              <w:spacing w:line="246" w:lineRule="auto"/>
              <w:rPr>
                <w:rFonts w:hint="eastAsia" w:ascii="宋体" w:hAnsi="宋体" w:eastAsia="宋体" w:cs="宋体"/>
                <w:color w:val="auto"/>
                <w:sz w:val="21"/>
                <w:szCs w:val="21"/>
                <w:highlight w:val="none"/>
              </w:rPr>
            </w:pPr>
          </w:p>
          <w:p w14:paraId="01BC63E9">
            <w:pPr>
              <w:spacing w:line="246" w:lineRule="auto"/>
              <w:rPr>
                <w:rFonts w:hint="eastAsia" w:ascii="宋体" w:hAnsi="宋体" w:eastAsia="宋体" w:cs="宋体"/>
                <w:color w:val="auto"/>
                <w:sz w:val="21"/>
                <w:szCs w:val="21"/>
                <w:highlight w:val="none"/>
              </w:rPr>
            </w:pPr>
          </w:p>
          <w:p w14:paraId="216AAD2D">
            <w:pPr>
              <w:spacing w:line="246" w:lineRule="auto"/>
              <w:rPr>
                <w:rFonts w:hint="eastAsia" w:ascii="宋体" w:hAnsi="宋体" w:eastAsia="宋体" w:cs="宋体"/>
                <w:color w:val="auto"/>
                <w:sz w:val="21"/>
                <w:szCs w:val="21"/>
                <w:highlight w:val="none"/>
              </w:rPr>
            </w:pPr>
          </w:p>
          <w:p w14:paraId="144B3839">
            <w:pPr>
              <w:pStyle w:val="9"/>
              <w:spacing w:before="65"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25.2</w:t>
            </w:r>
          </w:p>
        </w:tc>
        <w:tc>
          <w:tcPr>
            <w:tcW w:w="8627" w:type="dxa"/>
            <w:vAlign w:val="top"/>
          </w:tcPr>
          <w:p w14:paraId="3F02EAC9">
            <w:pPr>
              <w:pStyle w:val="9"/>
              <w:spacing w:before="130" w:line="411" w:lineRule="auto"/>
              <w:ind w:left="111" w:right="107" w:firstLine="12"/>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响应文件解密：采购代理机构将在“供应商须知前附表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”规定的时间通过电子交易平台组织</w:t>
            </w:r>
            <w:r>
              <w:rPr>
                <w:rFonts w:hint="eastAsia" w:ascii="宋体" w:hAnsi="宋体" w:eastAsia="宋体" w:cs="宋体"/>
                <w:color w:val="auto"/>
                <w:spacing w:val="10"/>
                <w:sz w:val="21"/>
                <w:szCs w:val="21"/>
                <w:highlight w:val="none"/>
              </w:rPr>
              <w:t>响应文件开启，采购代理机构将依托电子交易</w:t>
            </w:r>
            <w:r>
              <w:rPr>
                <w:rFonts w:hint="eastAsia" w:ascii="宋体" w:hAnsi="宋体" w:eastAsia="宋体" w:cs="宋体"/>
                <w:color w:val="auto"/>
                <w:spacing w:val="9"/>
                <w:sz w:val="21"/>
                <w:szCs w:val="21"/>
                <w:highlight w:val="none"/>
              </w:rPr>
              <w:t>平台发起开始解密指令，</w:t>
            </w:r>
            <w:r>
              <w:rPr>
                <w:rFonts w:hint="eastAsia" w:ascii="宋体" w:hAnsi="宋体" w:eastAsia="宋体" w:cs="宋体"/>
                <w:b/>
                <w:bCs/>
                <w:color w:val="auto"/>
                <w:spacing w:val="9"/>
                <w:sz w:val="21"/>
                <w:szCs w:val="21"/>
                <w:highlight w:val="none"/>
              </w:rPr>
              <w:t>供应商的法定代表人</w:t>
            </w:r>
            <w:r>
              <w:rPr>
                <w:rFonts w:hint="eastAsia" w:ascii="宋体" w:hAnsi="宋体" w:eastAsia="宋体" w:cs="宋体"/>
                <w:b/>
                <w:bCs/>
                <w:color w:val="auto"/>
                <w:spacing w:val="12"/>
                <w:sz w:val="21"/>
                <w:szCs w:val="21"/>
                <w:highlight w:val="none"/>
              </w:rPr>
              <w:t>或其委托代理人须携带加密时所用的</w:t>
            </w:r>
            <w:r>
              <w:rPr>
                <w:rFonts w:hint="eastAsia" w:ascii="宋体" w:hAnsi="宋体" w:eastAsia="宋体" w:cs="宋体"/>
                <w:b/>
                <w:bCs/>
                <w:color w:val="auto"/>
                <w:sz w:val="21"/>
                <w:szCs w:val="21"/>
                <w:highlight w:val="none"/>
              </w:rPr>
              <w:t>CA</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2"/>
                <w:sz w:val="21"/>
                <w:szCs w:val="21"/>
                <w:highlight w:val="none"/>
              </w:rPr>
              <w:t>锁按平台提示和采购文件的规定登录到广西</w:t>
            </w:r>
            <w:r>
              <w:rPr>
                <w:rFonts w:hint="eastAsia" w:ascii="宋体" w:hAnsi="宋体" w:eastAsia="宋体" w:cs="宋体"/>
                <w:b/>
                <w:bCs/>
                <w:color w:val="auto"/>
                <w:spacing w:val="11"/>
                <w:sz w:val="21"/>
                <w:szCs w:val="21"/>
                <w:highlight w:val="none"/>
              </w:rPr>
              <w:t>政府采</w:t>
            </w:r>
            <w:r>
              <w:rPr>
                <w:rFonts w:hint="eastAsia" w:ascii="宋体" w:hAnsi="宋体" w:eastAsia="宋体" w:cs="宋体"/>
                <w:b/>
                <w:bCs/>
                <w:color w:val="auto"/>
                <w:spacing w:val="10"/>
                <w:sz w:val="21"/>
                <w:szCs w:val="21"/>
                <w:highlight w:val="none"/>
              </w:rPr>
              <w:t>购云平台电子开标大厅签到并在发起解密指令之时起</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9"/>
                <w:sz w:val="21"/>
                <w:szCs w:val="21"/>
                <w:highlight w:val="none"/>
              </w:rPr>
              <w:t>30</w:t>
            </w:r>
            <w:r>
              <w:rPr>
                <w:rFonts w:hint="eastAsia" w:ascii="宋体" w:hAnsi="宋体" w:eastAsia="宋体" w:cs="宋体"/>
                <w:color w:val="auto"/>
                <w:spacing w:val="-36"/>
                <w:sz w:val="21"/>
                <w:szCs w:val="21"/>
                <w:highlight w:val="none"/>
              </w:rPr>
              <w:t xml:space="preserve"> </w:t>
            </w:r>
            <w:r>
              <w:rPr>
                <w:rFonts w:hint="eastAsia" w:ascii="宋体" w:hAnsi="宋体" w:eastAsia="宋体" w:cs="宋体"/>
                <w:b/>
                <w:bCs/>
                <w:color w:val="auto"/>
                <w:spacing w:val="9"/>
                <w:sz w:val="21"/>
                <w:szCs w:val="21"/>
                <w:highlight w:val="none"/>
              </w:rPr>
              <w:t>分钟内完成对电子响应文件在线解密。响应文件未按时解密的，视为响应文件无效。</w:t>
            </w:r>
            <w:r>
              <w:rPr>
                <w:rFonts w:hint="eastAsia" w:ascii="宋体" w:hAnsi="宋体" w:eastAsia="宋体" w:cs="宋体"/>
                <w:color w:val="auto"/>
                <w:spacing w:val="9"/>
                <w:sz w:val="21"/>
                <w:szCs w:val="21"/>
                <w:highlight w:val="none"/>
              </w:rPr>
              <w:t>（解密异常情况处理：详见本章</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9"/>
                <w:sz w:val="21"/>
                <w:szCs w:val="21"/>
                <w:highlight w:val="none"/>
              </w:rPr>
              <w:t>26.2 电</w:t>
            </w:r>
            <w:r>
              <w:rPr>
                <w:rFonts w:hint="eastAsia" w:ascii="宋体" w:hAnsi="宋体" w:eastAsia="宋体" w:cs="宋体"/>
                <w:color w:val="auto"/>
                <w:spacing w:val="7"/>
                <w:sz w:val="21"/>
                <w:szCs w:val="21"/>
                <w:highlight w:val="none"/>
              </w:rPr>
              <w:t>子交易活动的中止。）</w:t>
            </w:r>
          </w:p>
        </w:tc>
      </w:tr>
      <w:tr w14:paraId="662C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96" w:type="dxa"/>
            <w:vAlign w:val="top"/>
          </w:tcPr>
          <w:p w14:paraId="70FB6B6A">
            <w:pPr>
              <w:spacing w:line="244" w:lineRule="auto"/>
              <w:rPr>
                <w:rFonts w:hint="eastAsia" w:ascii="宋体" w:hAnsi="宋体" w:eastAsia="宋体" w:cs="宋体"/>
                <w:color w:val="auto"/>
                <w:sz w:val="21"/>
                <w:szCs w:val="21"/>
                <w:highlight w:val="none"/>
              </w:rPr>
            </w:pPr>
          </w:p>
          <w:p w14:paraId="0D41FA06">
            <w:pPr>
              <w:pStyle w:val="9"/>
              <w:spacing w:before="65" w:line="269" w:lineRule="exact"/>
              <w:ind w:left="401"/>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26</w:t>
            </w:r>
          </w:p>
        </w:tc>
        <w:tc>
          <w:tcPr>
            <w:tcW w:w="8627" w:type="dxa"/>
            <w:vAlign w:val="top"/>
          </w:tcPr>
          <w:p w14:paraId="474260DE">
            <w:pPr>
              <w:pStyle w:val="9"/>
              <w:spacing w:before="39" w:line="228"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商务要求评审中允许负偏离的条款数为</w:t>
            </w:r>
            <w:r>
              <w:rPr>
                <w:rFonts w:hint="eastAsia" w:ascii="宋体" w:hAnsi="宋体" w:eastAsia="宋体" w:cs="宋体"/>
                <w:color w:val="auto"/>
                <w:spacing w:val="7"/>
                <w:sz w:val="21"/>
                <w:szCs w:val="21"/>
                <w:highlight w:val="none"/>
                <w:u w:val="single" w:color="auto"/>
              </w:rPr>
              <w:t xml:space="preserve"> 0  </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7"/>
                <w:sz w:val="21"/>
                <w:szCs w:val="21"/>
                <w:highlight w:val="none"/>
              </w:rPr>
              <w:t>项。</w:t>
            </w:r>
          </w:p>
          <w:p w14:paraId="380D204A">
            <w:pPr>
              <w:pStyle w:val="9"/>
              <w:spacing w:before="160"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技术要求评审中允许负偏离的条款数为</w:t>
            </w:r>
            <w:r>
              <w:rPr>
                <w:rFonts w:hint="eastAsia" w:ascii="宋体" w:hAnsi="宋体" w:eastAsia="宋体" w:cs="宋体"/>
                <w:color w:val="auto"/>
                <w:spacing w:val="8"/>
                <w:sz w:val="21"/>
                <w:szCs w:val="21"/>
                <w:highlight w:val="none"/>
                <w:u w:val="single" w:color="auto"/>
              </w:rPr>
              <w:t xml:space="preserve"> 0 </w:t>
            </w:r>
            <w:r>
              <w:rPr>
                <w:rFonts w:hint="eastAsia" w:ascii="宋体" w:hAnsi="宋体" w:eastAsia="宋体" w:cs="宋体"/>
                <w:color w:val="auto"/>
                <w:spacing w:val="8"/>
                <w:sz w:val="21"/>
                <w:szCs w:val="21"/>
                <w:highlight w:val="none"/>
              </w:rPr>
              <w:t>项。</w:t>
            </w:r>
          </w:p>
        </w:tc>
      </w:tr>
      <w:tr w14:paraId="5C4B6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0CB76BA1">
            <w:pPr>
              <w:pStyle w:val="9"/>
              <w:spacing w:before="134"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28.1</w:t>
            </w:r>
          </w:p>
        </w:tc>
        <w:tc>
          <w:tcPr>
            <w:tcW w:w="8627" w:type="dxa"/>
            <w:vAlign w:val="top"/>
          </w:tcPr>
          <w:p w14:paraId="1E0E80F3">
            <w:pPr>
              <w:pStyle w:val="9"/>
              <w:spacing w:before="64"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本项目不收取履约保证金。</w:t>
            </w:r>
          </w:p>
        </w:tc>
      </w:tr>
      <w:tr w14:paraId="2DDF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96" w:type="dxa"/>
            <w:vAlign w:val="top"/>
          </w:tcPr>
          <w:p w14:paraId="62DB9A43">
            <w:pPr>
              <w:spacing w:line="324" w:lineRule="auto"/>
              <w:rPr>
                <w:rFonts w:hint="eastAsia" w:ascii="宋体" w:hAnsi="宋体" w:eastAsia="宋体" w:cs="宋体"/>
                <w:color w:val="auto"/>
                <w:sz w:val="21"/>
                <w:szCs w:val="21"/>
                <w:highlight w:val="none"/>
              </w:rPr>
            </w:pPr>
          </w:p>
          <w:p w14:paraId="7E7DE833">
            <w:pPr>
              <w:spacing w:line="324" w:lineRule="auto"/>
              <w:rPr>
                <w:rFonts w:hint="eastAsia" w:ascii="宋体" w:hAnsi="宋体" w:eastAsia="宋体" w:cs="宋体"/>
                <w:color w:val="auto"/>
                <w:sz w:val="21"/>
                <w:szCs w:val="21"/>
                <w:highlight w:val="none"/>
              </w:rPr>
            </w:pPr>
          </w:p>
          <w:p w14:paraId="5CB25C86">
            <w:pPr>
              <w:pStyle w:val="9"/>
              <w:spacing w:before="65" w:line="267"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29.1</w:t>
            </w:r>
          </w:p>
        </w:tc>
        <w:tc>
          <w:tcPr>
            <w:tcW w:w="8627" w:type="dxa"/>
            <w:vAlign w:val="top"/>
          </w:tcPr>
          <w:p w14:paraId="51011AE8">
            <w:pPr>
              <w:pStyle w:val="9"/>
              <w:spacing w:before="35" w:line="22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签订合同携带的证明材料：</w:t>
            </w:r>
          </w:p>
          <w:p w14:paraId="317B4B3F">
            <w:pPr>
              <w:pStyle w:val="9"/>
              <w:spacing w:before="162" w:line="227" w:lineRule="auto"/>
              <w:ind w:right="15"/>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1、委托代理人负责签订合同的，须携带授权委托书及委托代理人身份证原件等其他资格证件。</w:t>
            </w:r>
          </w:p>
          <w:p w14:paraId="0268E959">
            <w:pPr>
              <w:pStyle w:val="9"/>
              <w:spacing w:before="163" w:line="302" w:lineRule="auto"/>
              <w:ind w:left="112" w:right="109" w:firstLine="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2、法定代表人负责签订合同的，须携带法定代表人身份证明原件及身份证原件等其他证明材</w:t>
            </w:r>
            <w:r>
              <w:rPr>
                <w:rFonts w:hint="eastAsia" w:ascii="宋体" w:hAnsi="宋体" w:eastAsia="宋体" w:cs="宋体"/>
                <w:color w:val="auto"/>
                <w:sz w:val="21"/>
                <w:szCs w:val="21"/>
                <w:highlight w:val="none"/>
              </w:rPr>
              <w:t>料。</w:t>
            </w:r>
          </w:p>
        </w:tc>
      </w:tr>
      <w:tr w14:paraId="3658A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67AEB245">
            <w:pPr>
              <w:spacing w:line="284" w:lineRule="auto"/>
              <w:rPr>
                <w:rFonts w:hint="eastAsia" w:ascii="宋体" w:hAnsi="宋体" w:eastAsia="宋体" w:cs="宋体"/>
                <w:color w:val="auto"/>
                <w:sz w:val="21"/>
                <w:szCs w:val="21"/>
                <w:highlight w:val="none"/>
              </w:rPr>
            </w:pPr>
          </w:p>
          <w:p w14:paraId="5EE44C41">
            <w:pPr>
              <w:spacing w:line="284" w:lineRule="auto"/>
              <w:rPr>
                <w:rFonts w:hint="eastAsia" w:ascii="宋体" w:hAnsi="宋体" w:eastAsia="宋体" w:cs="宋体"/>
                <w:color w:val="auto"/>
                <w:sz w:val="21"/>
                <w:szCs w:val="21"/>
                <w:highlight w:val="none"/>
              </w:rPr>
            </w:pPr>
          </w:p>
          <w:p w14:paraId="196613E3">
            <w:pPr>
              <w:spacing w:line="284" w:lineRule="auto"/>
              <w:rPr>
                <w:rFonts w:hint="eastAsia" w:ascii="宋体" w:hAnsi="宋体" w:eastAsia="宋体" w:cs="宋体"/>
                <w:color w:val="auto"/>
                <w:sz w:val="21"/>
                <w:szCs w:val="21"/>
                <w:highlight w:val="none"/>
              </w:rPr>
            </w:pPr>
          </w:p>
          <w:p w14:paraId="65B7D14C">
            <w:pPr>
              <w:pStyle w:val="9"/>
              <w:spacing w:before="65" w:line="267" w:lineRule="exact"/>
              <w:ind w:left="2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31.2</w:t>
            </w:r>
          </w:p>
        </w:tc>
        <w:tc>
          <w:tcPr>
            <w:tcW w:w="8627" w:type="dxa"/>
            <w:vAlign w:val="top"/>
          </w:tcPr>
          <w:p w14:paraId="2C1EF447">
            <w:pPr>
              <w:pStyle w:val="9"/>
              <w:spacing w:before="36" w:line="22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接收质疑函方式：</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6"/>
                <w:sz w:val="21"/>
                <w:szCs w:val="21"/>
                <w:highlight w:val="none"/>
              </w:rPr>
              <w:t>以纸质书面形式。</w:t>
            </w:r>
          </w:p>
          <w:p w14:paraId="443C6848">
            <w:pPr>
              <w:pStyle w:val="9"/>
              <w:spacing w:before="162" w:line="227"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质疑联系部门及联系方式：</w:t>
            </w:r>
            <w:r>
              <w:rPr>
                <w:rFonts w:hint="eastAsia" w:cs="宋体"/>
                <w:color w:val="auto"/>
                <w:spacing w:val="9"/>
                <w:sz w:val="21"/>
                <w:szCs w:val="21"/>
                <w:highlight w:val="none"/>
                <w:lang w:eastAsia="zh-CN"/>
              </w:rPr>
              <w:t>广西华诚达建设项目管理有限公司</w:t>
            </w:r>
            <w:r>
              <w:rPr>
                <w:rFonts w:hint="eastAsia" w:ascii="宋体" w:hAnsi="宋体" w:eastAsia="宋体" w:cs="宋体"/>
                <w:color w:val="auto"/>
                <w:spacing w:val="9"/>
                <w:sz w:val="21"/>
                <w:szCs w:val="21"/>
                <w:highlight w:val="none"/>
              </w:rPr>
              <w:t>，质</w:t>
            </w:r>
            <w:r>
              <w:rPr>
                <w:rFonts w:hint="eastAsia" w:ascii="宋体" w:hAnsi="宋体" w:eastAsia="宋体" w:cs="宋体"/>
                <w:color w:val="auto"/>
                <w:spacing w:val="8"/>
                <w:sz w:val="21"/>
                <w:szCs w:val="21"/>
                <w:highlight w:val="none"/>
              </w:rPr>
              <w:t>疑联系人：陈</w:t>
            </w:r>
            <w:r>
              <w:rPr>
                <w:rFonts w:hint="eastAsia" w:cs="宋体"/>
                <w:color w:val="auto"/>
                <w:spacing w:val="8"/>
                <w:sz w:val="21"/>
                <w:szCs w:val="21"/>
                <w:highlight w:val="none"/>
                <w:lang w:val="en-US" w:eastAsia="zh-CN"/>
              </w:rPr>
              <w:t>敏</w:t>
            </w:r>
            <w:r>
              <w:rPr>
                <w:rFonts w:hint="eastAsia" w:ascii="宋体" w:hAnsi="宋体" w:eastAsia="宋体" w:cs="宋体"/>
                <w:color w:val="auto"/>
                <w:spacing w:val="8"/>
                <w:sz w:val="21"/>
                <w:szCs w:val="21"/>
                <w:highlight w:val="none"/>
              </w:rPr>
              <w:t xml:space="preserve">        联系电话：</w:t>
            </w:r>
            <w:r>
              <w:rPr>
                <w:rFonts w:hint="eastAsia" w:cs="宋体"/>
                <w:color w:val="auto"/>
                <w:spacing w:val="8"/>
                <w:sz w:val="21"/>
                <w:szCs w:val="21"/>
                <w:highlight w:val="none"/>
                <w:lang w:val="en-US" w:eastAsia="zh-CN"/>
              </w:rPr>
              <w:t>0777-8381599</w:t>
            </w:r>
            <w:r>
              <w:rPr>
                <w:rFonts w:hint="eastAsia" w:ascii="宋体" w:hAnsi="宋体" w:eastAsia="宋体" w:cs="宋体"/>
                <w:color w:val="auto"/>
                <w:spacing w:val="6"/>
                <w:sz w:val="21"/>
                <w:szCs w:val="21"/>
                <w:highlight w:val="none"/>
              </w:rPr>
              <w:t>，通讯地址：</w:t>
            </w:r>
            <w:r>
              <w:rPr>
                <w:rFonts w:hint="eastAsia" w:cs="宋体"/>
                <w:color w:val="auto"/>
                <w:spacing w:val="6"/>
                <w:sz w:val="21"/>
                <w:szCs w:val="21"/>
                <w:highlight w:val="none"/>
                <w:lang w:eastAsia="zh-CN"/>
              </w:rPr>
              <w:t>浦北县晨华广场64栋-111号（二楼）</w:t>
            </w:r>
          </w:p>
          <w:p w14:paraId="54F50605">
            <w:pPr>
              <w:pStyle w:val="9"/>
              <w:spacing w:line="227"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现场提交质疑办理业务时间：工作日，上午</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8:00-12:00；下午</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15:00-18:00（北京时间）</w:t>
            </w:r>
          </w:p>
        </w:tc>
      </w:tr>
      <w:tr w14:paraId="402CC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4" w:hRule="atLeast"/>
        </w:trPr>
        <w:tc>
          <w:tcPr>
            <w:tcW w:w="996" w:type="dxa"/>
            <w:vAlign w:val="top"/>
          </w:tcPr>
          <w:p w14:paraId="5FEF66B0">
            <w:pPr>
              <w:spacing w:line="272" w:lineRule="auto"/>
              <w:rPr>
                <w:rFonts w:hint="eastAsia" w:ascii="宋体" w:hAnsi="宋体" w:eastAsia="宋体" w:cs="宋体"/>
                <w:color w:val="auto"/>
                <w:sz w:val="21"/>
                <w:szCs w:val="21"/>
                <w:highlight w:val="none"/>
              </w:rPr>
            </w:pPr>
          </w:p>
          <w:p w14:paraId="24EFC892">
            <w:pPr>
              <w:spacing w:line="272" w:lineRule="auto"/>
              <w:rPr>
                <w:rFonts w:hint="eastAsia" w:ascii="宋体" w:hAnsi="宋体" w:eastAsia="宋体" w:cs="宋体"/>
                <w:color w:val="auto"/>
                <w:sz w:val="21"/>
                <w:szCs w:val="21"/>
                <w:highlight w:val="none"/>
              </w:rPr>
            </w:pPr>
          </w:p>
          <w:p w14:paraId="6A7E284E">
            <w:pPr>
              <w:spacing w:line="273" w:lineRule="auto"/>
              <w:rPr>
                <w:rFonts w:hint="eastAsia" w:ascii="宋体" w:hAnsi="宋体" w:eastAsia="宋体" w:cs="宋体"/>
                <w:color w:val="auto"/>
                <w:sz w:val="21"/>
                <w:szCs w:val="21"/>
                <w:highlight w:val="none"/>
              </w:rPr>
            </w:pPr>
          </w:p>
          <w:p w14:paraId="7321160A">
            <w:pPr>
              <w:spacing w:line="273" w:lineRule="auto"/>
              <w:rPr>
                <w:rFonts w:hint="eastAsia" w:ascii="宋体" w:hAnsi="宋体" w:eastAsia="宋体" w:cs="宋体"/>
                <w:color w:val="auto"/>
                <w:sz w:val="21"/>
                <w:szCs w:val="21"/>
                <w:highlight w:val="none"/>
              </w:rPr>
            </w:pPr>
          </w:p>
          <w:p w14:paraId="40E0D170">
            <w:pPr>
              <w:spacing w:line="273" w:lineRule="auto"/>
              <w:rPr>
                <w:rFonts w:hint="eastAsia" w:ascii="宋体" w:hAnsi="宋体" w:eastAsia="宋体" w:cs="宋体"/>
                <w:color w:val="auto"/>
                <w:sz w:val="21"/>
                <w:szCs w:val="21"/>
                <w:highlight w:val="none"/>
              </w:rPr>
            </w:pPr>
          </w:p>
          <w:p w14:paraId="40216B12">
            <w:pPr>
              <w:spacing w:line="273" w:lineRule="auto"/>
              <w:rPr>
                <w:rFonts w:hint="eastAsia" w:ascii="宋体" w:hAnsi="宋体" w:eastAsia="宋体" w:cs="宋体"/>
                <w:color w:val="auto"/>
                <w:sz w:val="21"/>
                <w:szCs w:val="21"/>
                <w:highlight w:val="none"/>
              </w:rPr>
            </w:pPr>
          </w:p>
          <w:p w14:paraId="4006CB23">
            <w:pPr>
              <w:pStyle w:val="9"/>
              <w:spacing w:before="65" w:line="267" w:lineRule="exact"/>
              <w:ind w:left="2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32.1</w:t>
            </w:r>
          </w:p>
        </w:tc>
        <w:tc>
          <w:tcPr>
            <w:tcW w:w="8627" w:type="dxa"/>
            <w:vAlign w:val="top"/>
          </w:tcPr>
          <w:p w14:paraId="269EBE6A">
            <w:pPr>
              <w:pStyle w:val="9"/>
              <w:spacing w:before="144" w:line="322" w:lineRule="auto"/>
              <w:ind w:left="112" w:right="64" w:firstLine="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1、采购代理服务费支付方式：本项目的招标代理服务费按以下收费标准向成交供应商收取，</w:t>
            </w:r>
            <w:r>
              <w:rPr>
                <w:rFonts w:hint="eastAsia" w:ascii="宋体" w:hAnsi="宋体" w:eastAsia="宋体" w:cs="宋体"/>
                <w:color w:val="auto"/>
                <w:spacing w:val="10"/>
                <w:sz w:val="21"/>
                <w:szCs w:val="21"/>
                <w:highlight w:val="none"/>
              </w:rPr>
              <w:t>领取成交通知书前，成交供应商应向采购代理机构一次付清招标代理服务费，否则采购代理</w:t>
            </w:r>
            <w:r>
              <w:rPr>
                <w:rFonts w:hint="eastAsia" w:ascii="宋体" w:hAnsi="宋体" w:eastAsia="宋体" w:cs="宋体"/>
                <w:color w:val="auto"/>
                <w:spacing w:val="8"/>
                <w:sz w:val="21"/>
                <w:szCs w:val="21"/>
                <w:highlight w:val="none"/>
              </w:rPr>
              <w:t>机构有权不予以办理。</w:t>
            </w:r>
          </w:p>
          <w:p w14:paraId="23B39B63">
            <w:pPr>
              <w:pStyle w:val="9"/>
              <w:spacing w:before="154" w:line="227"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2、采购代理服务费收取标准：</w:t>
            </w:r>
          </w:p>
          <w:p w14:paraId="1D716D48">
            <w:pPr>
              <w:pStyle w:val="9"/>
              <w:spacing w:before="152" w:line="22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按原国家发展计划委员会计价格[2002</w:t>
            </w:r>
            <w:r>
              <w:rPr>
                <w:rFonts w:hint="eastAsia" w:ascii="宋体" w:hAnsi="宋体" w:eastAsia="宋体" w:cs="宋体"/>
                <w:color w:val="auto"/>
                <w:spacing w:val="7"/>
                <w:sz w:val="21"/>
                <w:szCs w:val="21"/>
                <w:highlight w:val="none"/>
              </w:rPr>
              <w:t>]1980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号《招标代理服务费管理暂行办法》收费标准及</w:t>
            </w:r>
            <w:r>
              <w:rPr>
                <w:rFonts w:hint="eastAsia" w:ascii="宋体" w:hAnsi="宋体" w:eastAsia="宋体" w:cs="宋体"/>
                <w:color w:val="auto"/>
                <w:spacing w:val="6"/>
                <w:sz w:val="21"/>
                <w:szCs w:val="21"/>
                <w:highlight w:val="none"/>
              </w:rPr>
              <w:t>发改价格[2011]534</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号文的规定标准（服务招标类）</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向成交人收取。</w:t>
            </w:r>
          </w:p>
          <w:p w14:paraId="227B2E7E">
            <w:pPr>
              <w:pStyle w:val="9"/>
              <w:spacing w:before="45"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3、账户名称：</w:t>
            </w:r>
            <w:r>
              <w:rPr>
                <w:rFonts w:hint="eastAsia" w:ascii="宋体" w:hAnsi="宋体" w:eastAsia="宋体" w:cs="宋体"/>
                <w:color w:val="auto"/>
                <w:spacing w:val="9"/>
                <w:sz w:val="21"/>
                <w:szCs w:val="21"/>
                <w:highlight w:val="none"/>
                <w:lang w:val="en-US" w:eastAsia="zh-CN"/>
              </w:rPr>
              <w:t>广西华诚达建设项目管理有限公司浦北分公司</w:t>
            </w:r>
          </w:p>
          <w:p w14:paraId="6BB601F2">
            <w:pPr>
              <w:pStyle w:val="9"/>
              <w:spacing w:before="16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开户银行：</w:t>
            </w:r>
            <w:r>
              <w:rPr>
                <w:rFonts w:hint="eastAsia" w:ascii="宋体" w:hAnsi="宋体" w:eastAsia="宋体" w:cs="宋体"/>
                <w:color w:val="auto"/>
                <w:spacing w:val="9"/>
                <w:sz w:val="21"/>
                <w:szCs w:val="21"/>
                <w:highlight w:val="none"/>
                <w:lang w:val="en-US" w:eastAsia="zh-CN"/>
              </w:rPr>
              <w:t>浦北县农村信用合作联社小江信用社</w:t>
            </w:r>
            <w:r>
              <w:rPr>
                <w:rFonts w:hint="eastAsia" w:ascii="宋体" w:hAnsi="宋体" w:eastAsia="宋体" w:cs="宋体"/>
                <w:color w:val="auto"/>
                <w:spacing w:val="9"/>
                <w:sz w:val="21"/>
                <w:szCs w:val="21"/>
                <w:highlight w:val="none"/>
              </w:rPr>
              <w:t xml:space="preserve"> </w:t>
            </w:r>
          </w:p>
          <w:p w14:paraId="259556BD">
            <w:pPr>
              <w:pStyle w:val="9"/>
              <w:spacing w:before="16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银行账号：</w:t>
            </w:r>
            <w:r>
              <w:rPr>
                <w:rFonts w:hint="eastAsia" w:ascii="宋体" w:hAnsi="宋体" w:eastAsia="宋体" w:cs="宋体"/>
                <w:color w:val="auto"/>
                <w:spacing w:val="5"/>
                <w:sz w:val="21"/>
                <w:szCs w:val="21"/>
                <w:highlight w:val="none"/>
                <w:lang w:val="en-US" w:eastAsia="zh-CN"/>
              </w:rPr>
              <w:t>825512010110542786 </w:t>
            </w:r>
          </w:p>
        </w:tc>
      </w:tr>
      <w:tr w14:paraId="5AA5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996" w:type="dxa"/>
            <w:vAlign w:val="top"/>
          </w:tcPr>
          <w:p w14:paraId="7717D737">
            <w:pPr>
              <w:spacing w:line="250" w:lineRule="auto"/>
              <w:rPr>
                <w:rFonts w:hint="eastAsia" w:ascii="宋体" w:hAnsi="宋体" w:eastAsia="宋体" w:cs="宋体"/>
                <w:color w:val="auto"/>
                <w:sz w:val="21"/>
                <w:szCs w:val="21"/>
                <w:highlight w:val="none"/>
              </w:rPr>
            </w:pPr>
          </w:p>
          <w:p w14:paraId="23B1DAB8">
            <w:pPr>
              <w:spacing w:line="250" w:lineRule="auto"/>
              <w:rPr>
                <w:rFonts w:hint="eastAsia" w:ascii="宋体" w:hAnsi="宋体" w:eastAsia="宋体" w:cs="宋体"/>
                <w:color w:val="auto"/>
                <w:sz w:val="21"/>
                <w:szCs w:val="21"/>
                <w:highlight w:val="none"/>
              </w:rPr>
            </w:pPr>
          </w:p>
          <w:p w14:paraId="1ADF6DD4">
            <w:pPr>
              <w:spacing w:line="250" w:lineRule="auto"/>
              <w:rPr>
                <w:rFonts w:hint="eastAsia" w:ascii="宋体" w:hAnsi="宋体" w:eastAsia="宋体" w:cs="宋体"/>
                <w:color w:val="auto"/>
                <w:sz w:val="21"/>
                <w:szCs w:val="21"/>
                <w:highlight w:val="none"/>
              </w:rPr>
            </w:pPr>
          </w:p>
          <w:p w14:paraId="5C1C856D">
            <w:pPr>
              <w:spacing w:line="250" w:lineRule="auto"/>
              <w:rPr>
                <w:rFonts w:hint="eastAsia" w:ascii="宋体" w:hAnsi="宋体" w:eastAsia="宋体" w:cs="宋体"/>
                <w:color w:val="auto"/>
                <w:sz w:val="21"/>
                <w:szCs w:val="21"/>
                <w:highlight w:val="none"/>
              </w:rPr>
            </w:pPr>
          </w:p>
          <w:p w14:paraId="5EB4D197">
            <w:pPr>
              <w:spacing w:line="251" w:lineRule="auto"/>
              <w:rPr>
                <w:rFonts w:hint="eastAsia" w:ascii="宋体" w:hAnsi="宋体" w:eastAsia="宋体" w:cs="宋体"/>
                <w:color w:val="auto"/>
                <w:sz w:val="21"/>
                <w:szCs w:val="21"/>
                <w:highlight w:val="none"/>
              </w:rPr>
            </w:pPr>
          </w:p>
          <w:p w14:paraId="0ABA197A">
            <w:pPr>
              <w:pStyle w:val="9"/>
              <w:spacing w:before="65" w:line="268" w:lineRule="exact"/>
              <w:ind w:left="2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33.1</w:t>
            </w:r>
          </w:p>
        </w:tc>
        <w:tc>
          <w:tcPr>
            <w:tcW w:w="8627" w:type="dxa"/>
            <w:vAlign w:val="top"/>
          </w:tcPr>
          <w:p w14:paraId="2F3D9CBC">
            <w:pPr>
              <w:pStyle w:val="9"/>
              <w:spacing w:before="32" w:line="372" w:lineRule="auto"/>
              <w:ind w:left="111" w:right="55"/>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解释：构成本磋商文件的各个组成文件应互为解释，互为说明；除磋商文件中有特别规定外，</w:t>
            </w:r>
            <w:r>
              <w:rPr>
                <w:rFonts w:hint="eastAsia" w:ascii="宋体" w:hAnsi="宋体" w:eastAsia="宋体" w:cs="宋体"/>
                <w:color w:val="auto"/>
                <w:spacing w:val="10"/>
                <w:sz w:val="21"/>
                <w:szCs w:val="21"/>
                <w:highlight w:val="none"/>
              </w:rPr>
              <w:t>仅适用于竞标阶段的规定，按更正公告（澄清公告）、竞争性磋商公告、供应商须知、采购需求、评审程序、评审方法和评审标准、响应文件格式、合同文本的先后顺序解释；同一组</w:t>
            </w:r>
            <w:r>
              <w:rPr>
                <w:rFonts w:hint="eastAsia" w:ascii="宋体" w:hAnsi="宋体" w:eastAsia="宋体" w:cs="宋体"/>
                <w:color w:val="auto"/>
                <w:spacing w:val="9"/>
                <w:sz w:val="21"/>
                <w:szCs w:val="21"/>
                <w:highlight w:val="none"/>
              </w:rPr>
              <w:t>成文件中就同一事项的规定或者约定不一致的，</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9"/>
                <w:sz w:val="21"/>
                <w:szCs w:val="21"/>
                <w:highlight w:val="none"/>
              </w:rPr>
              <w:t>以编排顺序在后者为准；同一组成文件不同</w:t>
            </w:r>
            <w:r>
              <w:rPr>
                <w:rFonts w:hint="eastAsia" w:ascii="宋体" w:hAnsi="宋体" w:eastAsia="宋体" w:cs="宋体"/>
                <w:color w:val="auto"/>
                <w:spacing w:val="10"/>
                <w:sz w:val="21"/>
                <w:szCs w:val="21"/>
                <w:highlight w:val="none"/>
              </w:rPr>
              <w:t>版本之间有不一致的，以形成时间在后者为准；更正公告（澄清公告）与同步更新的磋商文</w:t>
            </w:r>
            <w:r>
              <w:rPr>
                <w:rFonts w:hint="eastAsia" w:ascii="宋体" w:hAnsi="宋体" w:eastAsia="宋体" w:cs="宋体"/>
                <w:color w:val="auto"/>
                <w:spacing w:val="9"/>
                <w:sz w:val="21"/>
                <w:szCs w:val="21"/>
                <w:highlight w:val="none"/>
              </w:rPr>
              <w:t>件不一致时以更正公告（澄清公告）为准。按本款前述规定仍不能形成结论的，</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由采购人或</w:t>
            </w:r>
            <w:r>
              <w:rPr>
                <w:rFonts w:hint="eastAsia" w:ascii="宋体" w:hAnsi="宋体" w:eastAsia="宋体" w:cs="宋体"/>
                <w:color w:val="auto"/>
                <w:spacing w:val="8"/>
                <w:sz w:val="21"/>
                <w:szCs w:val="21"/>
                <w:highlight w:val="none"/>
              </w:rPr>
              <w:t>者采购代理机构负责解释。</w:t>
            </w:r>
          </w:p>
        </w:tc>
      </w:tr>
      <w:tr w14:paraId="00B3E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6" w:hRule="atLeast"/>
        </w:trPr>
        <w:tc>
          <w:tcPr>
            <w:tcW w:w="996" w:type="dxa"/>
            <w:vAlign w:val="top"/>
          </w:tcPr>
          <w:p w14:paraId="18957122">
            <w:pPr>
              <w:spacing w:line="243" w:lineRule="auto"/>
              <w:rPr>
                <w:rFonts w:hint="eastAsia" w:ascii="宋体" w:hAnsi="宋体" w:eastAsia="宋体" w:cs="宋体"/>
                <w:color w:val="auto"/>
                <w:sz w:val="21"/>
                <w:szCs w:val="21"/>
                <w:highlight w:val="none"/>
              </w:rPr>
            </w:pPr>
          </w:p>
          <w:p w14:paraId="0B7E36E6">
            <w:pPr>
              <w:spacing w:line="243" w:lineRule="auto"/>
              <w:rPr>
                <w:rFonts w:hint="eastAsia" w:ascii="宋体" w:hAnsi="宋体" w:eastAsia="宋体" w:cs="宋体"/>
                <w:color w:val="auto"/>
                <w:sz w:val="21"/>
                <w:szCs w:val="21"/>
                <w:highlight w:val="none"/>
              </w:rPr>
            </w:pPr>
          </w:p>
          <w:p w14:paraId="725AA04F">
            <w:pPr>
              <w:spacing w:line="243" w:lineRule="auto"/>
              <w:rPr>
                <w:rFonts w:hint="eastAsia" w:ascii="宋体" w:hAnsi="宋体" w:eastAsia="宋体" w:cs="宋体"/>
                <w:color w:val="auto"/>
                <w:sz w:val="21"/>
                <w:szCs w:val="21"/>
                <w:highlight w:val="none"/>
              </w:rPr>
            </w:pPr>
          </w:p>
          <w:p w14:paraId="7F06007D">
            <w:pPr>
              <w:spacing w:line="243" w:lineRule="auto"/>
              <w:rPr>
                <w:rFonts w:hint="eastAsia" w:ascii="宋体" w:hAnsi="宋体" w:eastAsia="宋体" w:cs="宋体"/>
                <w:color w:val="auto"/>
                <w:sz w:val="21"/>
                <w:szCs w:val="21"/>
                <w:highlight w:val="none"/>
              </w:rPr>
            </w:pPr>
          </w:p>
          <w:p w14:paraId="5F44AE14">
            <w:pPr>
              <w:spacing w:line="243" w:lineRule="auto"/>
              <w:rPr>
                <w:rFonts w:hint="eastAsia" w:ascii="宋体" w:hAnsi="宋体" w:eastAsia="宋体" w:cs="宋体"/>
                <w:color w:val="auto"/>
                <w:sz w:val="21"/>
                <w:szCs w:val="21"/>
                <w:highlight w:val="none"/>
              </w:rPr>
            </w:pPr>
          </w:p>
          <w:p w14:paraId="4508E362">
            <w:pPr>
              <w:spacing w:line="243" w:lineRule="auto"/>
              <w:rPr>
                <w:rFonts w:hint="eastAsia" w:ascii="宋体" w:hAnsi="宋体" w:eastAsia="宋体" w:cs="宋体"/>
                <w:color w:val="auto"/>
                <w:sz w:val="21"/>
                <w:szCs w:val="21"/>
                <w:highlight w:val="none"/>
              </w:rPr>
            </w:pPr>
          </w:p>
          <w:p w14:paraId="17D7160D">
            <w:pPr>
              <w:spacing w:line="243" w:lineRule="auto"/>
              <w:rPr>
                <w:rFonts w:hint="eastAsia" w:ascii="宋体" w:hAnsi="宋体" w:eastAsia="宋体" w:cs="宋体"/>
                <w:color w:val="auto"/>
                <w:sz w:val="21"/>
                <w:szCs w:val="21"/>
                <w:highlight w:val="none"/>
              </w:rPr>
            </w:pPr>
          </w:p>
          <w:p w14:paraId="1051A2E6">
            <w:pPr>
              <w:spacing w:line="243" w:lineRule="auto"/>
              <w:rPr>
                <w:rFonts w:hint="eastAsia" w:ascii="宋体" w:hAnsi="宋体" w:eastAsia="宋体" w:cs="宋体"/>
                <w:color w:val="auto"/>
                <w:sz w:val="21"/>
                <w:szCs w:val="21"/>
                <w:highlight w:val="none"/>
              </w:rPr>
            </w:pPr>
          </w:p>
          <w:p w14:paraId="3C32EEDA">
            <w:pPr>
              <w:spacing w:line="243" w:lineRule="auto"/>
              <w:rPr>
                <w:rFonts w:hint="eastAsia" w:ascii="宋体" w:hAnsi="宋体" w:eastAsia="宋体" w:cs="宋体"/>
                <w:color w:val="auto"/>
                <w:sz w:val="21"/>
                <w:szCs w:val="21"/>
                <w:highlight w:val="none"/>
              </w:rPr>
            </w:pPr>
          </w:p>
          <w:p w14:paraId="28B72C01">
            <w:pPr>
              <w:spacing w:line="244" w:lineRule="auto"/>
              <w:rPr>
                <w:rFonts w:hint="eastAsia" w:ascii="宋体" w:hAnsi="宋体" w:eastAsia="宋体" w:cs="宋体"/>
                <w:color w:val="auto"/>
                <w:sz w:val="21"/>
                <w:szCs w:val="21"/>
                <w:highlight w:val="none"/>
              </w:rPr>
            </w:pPr>
          </w:p>
          <w:p w14:paraId="5014BEDE">
            <w:pPr>
              <w:spacing w:line="244" w:lineRule="auto"/>
              <w:rPr>
                <w:rFonts w:hint="eastAsia" w:ascii="宋体" w:hAnsi="宋体" w:eastAsia="宋体" w:cs="宋体"/>
                <w:color w:val="auto"/>
                <w:sz w:val="21"/>
                <w:szCs w:val="21"/>
                <w:highlight w:val="none"/>
              </w:rPr>
            </w:pPr>
          </w:p>
          <w:p w14:paraId="729592CC">
            <w:pPr>
              <w:pStyle w:val="9"/>
              <w:spacing w:before="65" w:line="268" w:lineRule="exact"/>
              <w:ind w:left="2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33.2</w:t>
            </w:r>
          </w:p>
        </w:tc>
        <w:tc>
          <w:tcPr>
            <w:tcW w:w="8627" w:type="dxa"/>
            <w:vAlign w:val="top"/>
          </w:tcPr>
          <w:p w14:paraId="4E917624">
            <w:pPr>
              <w:pStyle w:val="9"/>
              <w:spacing w:before="36" w:line="339" w:lineRule="auto"/>
              <w:ind w:left="116" w:right="107" w:firstLine="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1、本磋商文件中描述供应商的“公章</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pacing w:val="6"/>
                <w:sz w:val="21"/>
                <w:szCs w:val="21"/>
                <w:highlight w:val="none"/>
              </w:rPr>
              <w:t>”是指根据我国对公章的管理规定，用供应商法定主体</w:t>
            </w:r>
            <w:r>
              <w:rPr>
                <w:rFonts w:hint="eastAsia" w:ascii="宋体" w:hAnsi="宋体" w:eastAsia="宋体" w:cs="宋体"/>
                <w:color w:val="auto"/>
                <w:spacing w:val="9"/>
                <w:sz w:val="21"/>
                <w:szCs w:val="21"/>
                <w:highlight w:val="none"/>
              </w:rPr>
              <w:t>行为名称制作的印章（含电子印章</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9"/>
                <w:sz w:val="21"/>
                <w:szCs w:val="21"/>
                <w:highlight w:val="none"/>
              </w:rPr>
              <w:t>除本磋商文件有特殊规定外，供应商的财务章、部门</w:t>
            </w:r>
            <w:r>
              <w:rPr>
                <w:rFonts w:hint="eastAsia" w:ascii="宋体" w:hAnsi="宋体" w:eastAsia="宋体" w:cs="宋体"/>
                <w:color w:val="auto"/>
                <w:spacing w:val="7"/>
                <w:sz w:val="21"/>
                <w:szCs w:val="21"/>
                <w:highlight w:val="none"/>
              </w:rPr>
              <w:t>章、分公司章、工会章、合同章、竞标/投标专用章、业务专用章及银行的转账章、现金收讫</w:t>
            </w:r>
            <w:r>
              <w:rPr>
                <w:rFonts w:hint="eastAsia" w:ascii="宋体" w:hAnsi="宋体" w:eastAsia="宋体" w:cs="宋体"/>
                <w:color w:val="auto"/>
                <w:spacing w:val="9"/>
                <w:sz w:val="21"/>
                <w:szCs w:val="21"/>
                <w:highlight w:val="none"/>
              </w:rPr>
              <w:t>章、现金付讫章等其他形式印章均不能代替公</w:t>
            </w:r>
            <w:r>
              <w:rPr>
                <w:rFonts w:hint="eastAsia" w:ascii="宋体" w:hAnsi="宋体" w:eastAsia="宋体" w:cs="宋体"/>
                <w:color w:val="auto"/>
                <w:spacing w:val="8"/>
                <w:sz w:val="21"/>
                <w:szCs w:val="21"/>
                <w:highlight w:val="none"/>
              </w:rPr>
              <w:t>章。</w:t>
            </w:r>
          </w:p>
          <w:p w14:paraId="35042DE5">
            <w:pPr>
              <w:pStyle w:val="9"/>
              <w:spacing w:before="163" w:line="347" w:lineRule="auto"/>
              <w:ind w:left="112"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2、供应商为其他组织或者自然人时，本磋商文件规定的法定代表人指负责人或者自然人。本</w:t>
            </w:r>
            <w:r>
              <w:rPr>
                <w:rFonts w:hint="eastAsia" w:ascii="宋体" w:hAnsi="宋体" w:eastAsia="宋体" w:cs="宋体"/>
                <w:color w:val="auto"/>
                <w:spacing w:val="10"/>
                <w:sz w:val="21"/>
                <w:szCs w:val="21"/>
                <w:highlight w:val="none"/>
              </w:rPr>
              <w:t>磋商文件所称负责人是指参加竞标的其他组织营业执照或者执业许可证等证照上的负责人，</w:t>
            </w:r>
            <w:r>
              <w:rPr>
                <w:rFonts w:hint="eastAsia" w:ascii="宋体" w:hAnsi="宋体" w:eastAsia="宋体" w:cs="宋体"/>
                <w:color w:val="auto"/>
                <w:spacing w:val="9"/>
                <w:sz w:val="21"/>
                <w:szCs w:val="21"/>
                <w:highlight w:val="none"/>
              </w:rPr>
              <w:t>本磋商文件所称自然人指参与竞标的自然人本人，且应具备独立承担</w:t>
            </w:r>
            <w:r>
              <w:rPr>
                <w:rFonts w:hint="eastAsia" w:ascii="宋体" w:hAnsi="宋体" w:eastAsia="宋体" w:cs="宋体"/>
                <w:color w:val="auto"/>
                <w:spacing w:val="8"/>
                <w:sz w:val="21"/>
                <w:szCs w:val="21"/>
                <w:highlight w:val="none"/>
              </w:rPr>
              <w:t>民事责任能力，</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8"/>
                <w:sz w:val="21"/>
                <w:szCs w:val="21"/>
                <w:highlight w:val="none"/>
              </w:rPr>
              <w:t>自然人</w:t>
            </w:r>
            <w:r>
              <w:rPr>
                <w:rFonts w:hint="eastAsia" w:ascii="宋体" w:hAnsi="宋体" w:eastAsia="宋体" w:cs="宋体"/>
                <w:color w:val="auto"/>
                <w:spacing w:val="6"/>
                <w:sz w:val="21"/>
                <w:szCs w:val="21"/>
                <w:highlight w:val="none"/>
              </w:rPr>
              <w:t>应当为年满</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6"/>
                <w:sz w:val="21"/>
                <w:szCs w:val="21"/>
                <w:highlight w:val="none"/>
              </w:rPr>
              <w:t>18</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岁以上成年人（十六周岁以上的未成年人，以自己的劳动收入为主要生活来源</w:t>
            </w:r>
            <w:r>
              <w:rPr>
                <w:rFonts w:hint="eastAsia" w:ascii="宋体" w:hAnsi="宋体" w:eastAsia="宋体" w:cs="宋体"/>
                <w:color w:val="auto"/>
                <w:spacing w:val="8"/>
                <w:sz w:val="21"/>
                <w:szCs w:val="21"/>
                <w:highlight w:val="none"/>
              </w:rPr>
              <w:t>的，视为完全民事行为能力人）。</w:t>
            </w:r>
          </w:p>
          <w:p w14:paraId="3D8F5145">
            <w:pPr>
              <w:pStyle w:val="9"/>
              <w:spacing w:before="161" w:line="303" w:lineRule="auto"/>
              <w:ind w:left="112" w:right="107" w:firstLine="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3、本磋商文件中描述供应商的“签字</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”是指</w:t>
            </w:r>
            <w:r>
              <w:rPr>
                <w:rFonts w:hint="eastAsia" w:ascii="宋体" w:hAnsi="宋体" w:eastAsia="宋体" w:cs="宋体"/>
                <w:color w:val="auto"/>
                <w:spacing w:val="6"/>
                <w:sz w:val="21"/>
                <w:szCs w:val="21"/>
                <w:highlight w:val="none"/>
              </w:rPr>
              <w:t>供应商的法定代表人或者委托代理人在文件规定</w:t>
            </w:r>
            <w:r>
              <w:rPr>
                <w:rFonts w:hint="eastAsia" w:ascii="宋体" w:hAnsi="宋体" w:eastAsia="宋体" w:cs="宋体"/>
                <w:color w:val="auto"/>
                <w:spacing w:val="9"/>
                <w:sz w:val="21"/>
                <w:szCs w:val="21"/>
                <w:highlight w:val="none"/>
              </w:rPr>
              <w:t>签署处签名（含电子签名）的行为，私章、印鉴等其他形式均不能代替签字。</w:t>
            </w:r>
          </w:p>
          <w:p w14:paraId="44AD830F">
            <w:pPr>
              <w:pStyle w:val="9"/>
              <w:spacing w:before="162" w:line="22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7"/>
                <w:sz w:val="21"/>
                <w:szCs w:val="21"/>
                <w:highlight w:val="none"/>
              </w:rPr>
              <w:t>自然人竞标的，磋商文件规定盖公章处由自然人摁手指指印。</w:t>
            </w:r>
          </w:p>
          <w:p w14:paraId="1323DFEC">
            <w:pPr>
              <w:pStyle w:val="9"/>
              <w:spacing w:before="161" w:line="302" w:lineRule="auto"/>
              <w:ind w:left="113"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5、本磋商文件所称的“</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1"/>
                <w:sz w:val="21"/>
                <w:szCs w:val="21"/>
                <w:highlight w:val="none"/>
              </w:rPr>
              <w:t>以上</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1"/>
                <w:sz w:val="21"/>
                <w:szCs w:val="21"/>
                <w:highlight w:val="none"/>
              </w:rPr>
              <w:t>以下</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1"/>
                <w:sz w:val="21"/>
                <w:szCs w:val="21"/>
                <w:highlight w:val="none"/>
              </w:rPr>
              <w:t>以内</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”“届满</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”，包括本数；所称的“不满</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”“超过</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66"/>
                <w:sz w:val="21"/>
                <w:szCs w:val="21"/>
                <w:highlight w:val="none"/>
              </w:rPr>
              <w:t xml:space="preserve"> </w:t>
            </w:r>
            <w:r>
              <w:rPr>
                <w:rFonts w:hint="eastAsia" w:ascii="宋体" w:hAnsi="宋体" w:eastAsia="宋体" w:cs="宋体"/>
                <w:color w:val="auto"/>
                <w:spacing w:val="1"/>
                <w:sz w:val="21"/>
                <w:szCs w:val="21"/>
                <w:highlight w:val="none"/>
              </w:rPr>
              <w:t>以外</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”，不包括本数。</w:t>
            </w:r>
          </w:p>
        </w:tc>
      </w:tr>
    </w:tbl>
    <w:p w14:paraId="394A11FB">
      <w:pPr>
        <w:pStyle w:val="3"/>
        <w:rPr>
          <w:rFonts w:hint="eastAsia" w:ascii="宋体" w:hAnsi="宋体" w:eastAsia="宋体" w:cs="宋体"/>
          <w:color w:val="auto"/>
          <w:sz w:val="21"/>
          <w:szCs w:val="21"/>
          <w:highlight w:val="none"/>
        </w:rPr>
      </w:pPr>
    </w:p>
    <w:p w14:paraId="7A3D6138">
      <w:pPr>
        <w:rPr>
          <w:rFonts w:hint="eastAsia" w:ascii="宋体" w:hAnsi="宋体" w:eastAsia="宋体" w:cs="宋体"/>
          <w:color w:val="auto"/>
          <w:sz w:val="21"/>
          <w:szCs w:val="21"/>
          <w:highlight w:val="none"/>
        </w:rPr>
        <w:sectPr>
          <w:footerReference r:id="rId8" w:type="default"/>
          <w:pgSz w:w="11906" w:h="16839"/>
          <w:pgMar w:top="1134" w:right="1139" w:bottom="938" w:left="1138" w:header="0" w:footer="775" w:gutter="0"/>
          <w:pgNumType w:fmt="decimal"/>
          <w:cols w:space="720" w:num="1"/>
        </w:sectPr>
      </w:pPr>
    </w:p>
    <w:p w14:paraId="6836B787">
      <w:pPr>
        <w:spacing w:before="63" w:line="224" w:lineRule="auto"/>
        <w:ind w:left="370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供应商须知正文</w:t>
      </w:r>
    </w:p>
    <w:p w14:paraId="540608C3">
      <w:pPr>
        <w:spacing w:before="101" w:line="225" w:lineRule="auto"/>
        <w:ind w:left="418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一、总则</w:t>
      </w:r>
    </w:p>
    <w:p w14:paraId="45E98203">
      <w:pPr>
        <w:spacing w:before="78" w:line="223"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1.适用范围</w:t>
      </w:r>
    </w:p>
    <w:p w14:paraId="3767A2D9">
      <w:pPr>
        <w:spacing w:before="192" w:line="381" w:lineRule="auto"/>
        <w:ind w:firstLine="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本项目采购人、采购代理机构、供应商、磋商小组的相关行为均受《中华人民共和国政府采购法》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《中华人民共和国政府采购法实施条例》《政府采购竞争性磋商采购方式管理暂行办法》《财政部关于政府采购竞争性磋商采购方式管理暂行办法有关问题的补充通知》及本项目本级和上级财政部门政府采购有</w:t>
      </w:r>
      <w:r>
        <w:rPr>
          <w:rFonts w:hint="eastAsia" w:ascii="宋体" w:hAnsi="宋体" w:eastAsia="宋体" w:cs="宋体"/>
          <w:color w:val="auto"/>
          <w:spacing w:val="8"/>
          <w:sz w:val="21"/>
          <w:szCs w:val="21"/>
          <w:highlight w:val="none"/>
        </w:rPr>
        <w:t>关规定的约束和保护。</w:t>
      </w:r>
    </w:p>
    <w:p w14:paraId="695A9926">
      <w:pPr>
        <w:spacing w:before="221" w:line="330" w:lineRule="auto"/>
        <w:ind w:left="3" w:right="33" w:firstLine="4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6"/>
          <w:sz w:val="21"/>
          <w:szCs w:val="21"/>
          <w:highlight w:val="none"/>
        </w:rPr>
        <w:t>本竞争性磋商文件（以下简称磋商文件）适用于本项目的所有采购程序和</w:t>
      </w:r>
      <w:r>
        <w:rPr>
          <w:rFonts w:hint="eastAsia" w:ascii="宋体" w:hAnsi="宋体" w:eastAsia="宋体" w:cs="宋体"/>
          <w:color w:val="auto"/>
          <w:spacing w:val="-7"/>
          <w:sz w:val="21"/>
          <w:szCs w:val="21"/>
          <w:highlight w:val="none"/>
        </w:rPr>
        <w:t>环节（法律、法规另有规定的，</w:t>
      </w:r>
      <w:r>
        <w:rPr>
          <w:rFonts w:hint="eastAsia" w:ascii="宋体" w:hAnsi="宋体" w:eastAsia="宋体" w:cs="宋体"/>
          <w:color w:val="auto"/>
          <w:spacing w:val="-3"/>
          <w:sz w:val="21"/>
          <w:szCs w:val="21"/>
          <w:highlight w:val="none"/>
        </w:rPr>
        <w:t>从其规定）。</w:t>
      </w:r>
    </w:p>
    <w:p w14:paraId="5BAC5874">
      <w:pPr>
        <w:spacing w:before="206" w:line="223"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2.定义</w:t>
      </w:r>
    </w:p>
    <w:p w14:paraId="6A0F2157">
      <w:pPr>
        <w:spacing w:before="193"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2.1“采购人</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”是指依法进行政府采购的国家机关、事业单位、团体组织。</w:t>
      </w:r>
    </w:p>
    <w:p w14:paraId="3146D805">
      <w:pPr>
        <w:spacing w:before="222"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2.2“采购代理机构</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8"/>
          <w:sz w:val="21"/>
          <w:szCs w:val="21"/>
          <w:highlight w:val="none"/>
        </w:rPr>
        <w:t>”是指政府采购集中采购机构和集中采购机构以外的采购代理机构。</w:t>
      </w:r>
    </w:p>
    <w:p w14:paraId="5011879C">
      <w:pPr>
        <w:spacing w:before="222"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2.3“供应商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8"/>
          <w:sz w:val="21"/>
          <w:szCs w:val="21"/>
          <w:highlight w:val="none"/>
        </w:rPr>
        <w:t>”是指向采购人提供货物、工程或者服务的法人、其他组织或者自然人。</w:t>
      </w:r>
    </w:p>
    <w:p w14:paraId="12D3E9CD">
      <w:pPr>
        <w:spacing w:before="222"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2.4“服务</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7"/>
          <w:sz w:val="21"/>
          <w:szCs w:val="21"/>
          <w:highlight w:val="none"/>
        </w:rPr>
        <w:t>”是指除货物和工程以外的其他政府采购对象。</w:t>
      </w:r>
    </w:p>
    <w:p w14:paraId="6F65E599">
      <w:pPr>
        <w:spacing w:before="222" w:line="330" w:lineRule="auto"/>
        <w:ind w:left="2" w:right="95" w:firstLine="42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2.5“竞标</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1"/>
          <w:sz w:val="21"/>
          <w:szCs w:val="21"/>
          <w:highlight w:val="none"/>
        </w:rPr>
        <w:t>”是指供应商按照本项目竞争性磋</w:t>
      </w:r>
      <w:r>
        <w:rPr>
          <w:rFonts w:hint="eastAsia" w:ascii="宋体" w:hAnsi="宋体" w:eastAsia="宋体" w:cs="宋体"/>
          <w:color w:val="auto"/>
          <w:spacing w:val="10"/>
          <w:sz w:val="21"/>
          <w:szCs w:val="21"/>
          <w:highlight w:val="none"/>
        </w:rPr>
        <w:t>商公告或者邀请函规定的方式获取磋商文件、提交响应</w:t>
      </w:r>
      <w:r>
        <w:rPr>
          <w:rFonts w:hint="eastAsia" w:ascii="宋体" w:hAnsi="宋体" w:eastAsia="宋体" w:cs="宋体"/>
          <w:color w:val="auto"/>
          <w:spacing w:val="8"/>
          <w:sz w:val="21"/>
          <w:szCs w:val="21"/>
          <w:highlight w:val="none"/>
        </w:rPr>
        <w:t>文件并希望获得标的的行为。</w:t>
      </w:r>
    </w:p>
    <w:p w14:paraId="3837D97A">
      <w:pPr>
        <w:spacing w:before="221" w:line="330" w:lineRule="auto"/>
        <w:ind w:left="2" w:right="8" w:firstLine="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2.6“书面形式</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”是指合同书、信件和数据电文（包括电报、电传、传真、电子数据交</w:t>
      </w:r>
      <w:r>
        <w:rPr>
          <w:rFonts w:hint="eastAsia" w:ascii="宋体" w:hAnsi="宋体" w:eastAsia="宋体" w:cs="宋体"/>
          <w:color w:val="auto"/>
          <w:spacing w:val="7"/>
          <w:sz w:val="21"/>
          <w:szCs w:val="21"/>
          <w:highlight w:val="none"/>
        </w:rPr>
        <w:t>换和电子邮件）</w:t>
      </w:r>
      <w:r>
        <w:rPr>
          <w:rFonts w:hint="eastAsia" w:ascii="宋体" w:hAnsi="宋体" w:eastAsia="宋体" w:cs="宋体"/>
          <w:color w:val="auto"/>
          <w:spacing w:val="8"/>
          <w:sz w:val="21"/>
          <w:szCs w:val="21"/>
          <w:highlight w:val="none"/>
        </w:rPr>
        <w:t>等可以有形地表现所载内容的形式。</w:t>
      </w:r>
    </w:p>
    <w:p w14:paraId="4076130B">
      <w:pPr>
        <w:spacing w:before="222" w:line="226"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2.7“响应文件</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5"/>
          <w:sz w:val="21"/>
          <w:szCs w:val="21"/>
          <w:highlight w:val="none"/>
        </w:rPr>
        <w:t>”是指：供应商根据本磋商文件要求，编制包含资格证明、报价商务技术等所有内容的</w:t>
      </w:r>
      <w:r>
        <w:rPr>
          <w:rFonts w:hint="eastAsia" w:ascii="宋体" w:hAnsi="宋体" w:eastAsia="宋体" w:cs="宋体"/>
          <w:color w:val="auto"/>
          <w:spacing w:val="-6"/>
          <w:sz w:val="21"/>
          <w:szCs w:val="21"/>
          <w:highlight w:val="none"/>
        </w:rPr>
        <w:t>文件。</w:t>
      </w:r>
    </w:p>
    <w:p w14:paraId="077B6025">
      <w:pPr>
        <w:spacing w:before="224" w:line="329" w:lineRule="auto"/>
        <w:ind w:right="95" w:firstLine="42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2.8“实质性要求</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1"/>
          <w:sz w:val="21"/>
          <w:szCs w:val="21"/>
          <w:highlight w:val="none"/>
        </w:rPr>
        <w:t>”是指磋商文件中已经指明</w:t>
      </w:r>
      <w:r>
        <w:rPr>
          <w:rFonts w:hint="eastAsia" w:ascii="宋体" w:hAnsi="宋体" w:eastAsia="宋体" w:cs="宋体"/>
          <w:color w:val="auto"/>
          <w:spacing w:val="10"/>
          <w:sz w:val="21"/>
          <w:szCs w:val="21"/>
          <w:highlight w:val="none"/>
        </w:rPr>
        <w:t>不满足则响应文件按无效响应处理的条款，或者不能负</w:t>
      </w:r>
      <w:r>
        <w:rPr>
          <w:rFonts w:hint="eastAsia" w:ascii="宋体" w:hAnsi="宋体" w:eastAsia="宋体" w:cs="宋体"/>
          <w:color w:val="auto"/>
          <w:spacing w:val="7"/>
          <w:sz w:val="21"/>
          <w:szCs w:val="21"/>
          <w:highlight w:val="none"/>
        </w:rPr>
        <w:t>偏离的条款，或者采购需求中带“▲</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7"/>
          <w:sz w:val="21"/>
          <w:szCs w:val="21"/>
          <w:highlight w:val="none"/>
        </w:rPr>
        <w:t>”的条款。</w:t>
      </w:r>
    </w:p>
    <w:p w14:paraId="6416D70B">
      <w:pPr>
        <w:spacing w:before="223" w:line="329" w:lineRule="auto"/>
        <w:ind w:left="4" w:right="93" w:firstLine="4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2.9“正偏离</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”，是指响应文件对磋商文件“采购需求</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”中有关条款作出的响应优于条款要</w:t>
      </w:r>
      <w:r>
        <w:rPr>
          <w:rFonts w:hint="eastAsia" w:ascii="宋体" w:hAnsi="宋体" w:eastAsia="宋体" w:cs="宋体"/>
          <w:color w:val="auto"/>
          <w:spacing w:val="9"/>
          <w:sz w:val="21"/>
          <w:szCs w:val="21"/>
          <w:highlight w:val="none"/>
        </w:rPr>
        <w:t>求并有利</w:t>
      </w:r>
      <w:r>
        <w:rPr>
          <w:rFonts w:hint="eastAsia" w:ascii="宋体" w:hAnsi="宋体" w:eastAsia="宋体" w:cs="宋体"/>
          <w:color w:val="auto"/>
          <w:spacing w:val="7"/>
          <w:sz w:val="21"/>
          <w:szCs w:val="21"/>
          <w:highlight w:val="none"/>
        </w:rPr>
        <w:t>于采购人的情形。</w:t>
      </w:r>
    </w:p>
    <w:p w14:paraId="2B0D6DC2">
      <w:pPr>
        <w:spacing w:before="223" w:line="329" w:lineRule="auto"/>
        <w:ind w:right="92" w:firstLine="42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2.10“负偏离</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”，是指响应文件对磋商文件“采购</w:t>
      </w:r>
      <w:r>
        <w:rPr>
          <w:rFonts w:hint="eastAsia" w:ascii="宋体" w:hAnsi="宋体" w:eastAsia="宋体" w:cs="宋体"/>
          <w:color w:val="auto"/>
          <w:spacing w:val="7"/>
          <w:sz w:val="21"/>
          <w:szCs w:val="21"/>
          <w:highlight w:val="none"/>
        </w:rPr>
        <w:t>需求</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”中有关条款作出的响应不满足条款要求，导</w:t>
      </w:r>
      <w:r>
        <w:rPr>
          <w:rFonts w:hint="eastAsia" w:ascii="宋体" w:hAnsi="宋体" w:eastAsia="宋体" w:cs="宋体"/>
          <w:color w:val="auto"/>
          <w:spacing w:val="8"/>
          <w:sz w:val="21"/>
          <w:szCs w:val="21"/>
          <w:highlight w:val="none"/>
        </w:rPr>
        <w:t>致采购人要求不能得到满足的情形。</w:t>
      </w:r>
    </w:p>
    <w:p w14:paraId="6B8DEA84">
      <w:pPr>
        <w:spacing w:before="222"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2.11“允许负偏离的条款</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7"/>
          <w:sz w:val="21"/>
          <w:szCs w:val="21"/>
          <w:highlight w:val="none"/>
        </w:rPr>
        <w:t>”是指采购需求中的不属于“实质性要求</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”的条款。</w:t>
      </w:r>
    </w:p>
    <w:p w14:paraId="5CDA1A23">
      <w:pPr>
        <w:spacing w:before="222" w:line="226"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2.12“首次报价</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”是指供应商提交的首次响应文件中的报价。</w:t>
      </w:r>
    </w:p>
    <w:p w14:paraId="0FEF3558">
      <w:pPr>
        <w:spacing w:before="208" w:line="222"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3.供应商的资格条件</w:t>
      </w:r>
    </w:p>
    <w:p w14:paraId="5D62D7DE">
      <w:pPr>
        <w:spacing w:before="195" w:line="227"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供应商的资格条件详见“供应商须知前附表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w:t>
      </w:r>
    </w:p>
    <w:p w14:paraId="761FDC39">
      <w:pPr>
        <w:spacing w:before="48" w:line="222" w:lineRule="auto"/>
        <w:ind w:left="47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4.竞标费用</w:t>
      </w:r>
    </w:p>
    <w:p w14:paraId="38BCBF75">
      <w:pPr>
        <w:spacing w:before="195" w:line="425" w:lineRule="auto"/>
        <w:ind w:left="5" w:right="73" w:firstLine="4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供应商应承担参与本次采购活动有关的所有费用，包括但不限于获取磋商文件、勘查现场、编制和提交响应文件、参加磋商与应答、签订合同等，不论竞标结果如何，均应自行承担。</w:t>
      </w:r>
    </w:p>
    <w:p w14:paraId="4ABFC1C2">
      <w:pPr>
        <w:spacing w:line="221" w:lineRule="auto"/>
        <w:ind w:left="47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5.联合体竞标</w:t>
      </w:r>
    </w:p>
    <w:p w14:paraId="47252C3B">
      <w:pPr>
        <w:spacing w:before="194"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5.1</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8"/>
          <w:sz w:val="21"/>
          <w:szCs w:val="21"/>
          <w:highlight w:val="none"/>
        </w:rPr>
        <w:t>本项目是否接受联合体竞标，详见“供应商须知前附表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p>
    <w:p w14:paraId="7181D77C">
      <w:pPr>
        <w:spacing w:before="222"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5.2</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8"/>
          <w:sz w:val="21"/>
          <w:szCs w:val="21"/>
          <w:highlight w:val="none"/>
        </w:rPr>
        <w:t>如接受联合体竞标，联合体竞标要求详见“供应商须知前附表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p>
    <w:p w14:paraId="4D7BFF18">
      <w:pPr>
        <w:spacing w:before="221" w:line="391"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根据《政府采购促进中小企业发展管理办法》（财库[2020]46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号</w:t>
      </w:r>
      <w:r>
        <w:rPr>
          <w:rFonts w:hint="eastAsia" w:ascii="宋体" w:hAnsi="宋体" w:eastAsia="宋体" w:cs="宋体"/>
          <w:color w:val="auto"/>
          <w:spacing w:val="7"/>
          <w:sz w:val="21"/>
          <w:szCs w:val="21"/>
          <w:highlight w:val="none"/>
        </w:rPr>
        <w:t>）第九条及《广西壮族自治区财</w:t>
      </w:r>
      <w:r>
        <w:rPr>
          <w:rFonts w:hint="eastAsia" w:ascii="宋体" w:hAnsi="宋体" w:eastAsia="宋体" w:cs="宋体"/>
          <w:color w:val="auto"/>
          <w:spacing w:val="8"/>
          <w:sz w:val="21"/>
          <w:szCs w:val="21"/>
          <w:highlight w:val="none"/>
        </w:rPr>
        <w:t>政厅关于贯彻落实政府采购支持中小企业发展</w:t>
      </w:r>
      <w:r>
        <w:rPr>
          <w:rFonts w:hint="eastAsia" w:ascii="宋体" w:hAnsi="宋体" w:eastAsia="宋体" w:cs="宋体"/>
          <w:color w:val="auto"/>
          <w:spacing w:val="7"/>
          <w:sz w:val="21"/>
          <w:szCs w:val="21"/>
          <w:highlight w:val="none"/>
        </w:rPr>
        <w:t>政策的通知》（桂财采〔2022〕31</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号）规定，接受大中型企</w:t>
      </w:r>
      <w:r>
        <w:rPr>
          <w:rFonts w:hint="eastAsia" w:ascii="宋体" w:hAnsi="宋体" w:eastAsia="宋体" w:cs="宋体"/>
          <w:color w:val="auto"/>
          <w:spacing w:val="13"/>
          <w:sz w:val="21"/>
          <w:szCs w:val="21"/>
          <w:highlight w:val="none"/>
        </w:rPr>
        <w:t>业与小微企业组成联合体的采购项目，对于联合协议约定小微企业的合同份额占到合同总金额 30%以上</w:t>
      </w:r>
      <w:r>
        <w:rPr>
          <w:rFonts w:hint="eastAsia" w:ascii="宋体" w:hAnsi="宋体" w:eastAsia="宋体" w:cs="宋体"/>
          <w:color w:val="auto"/>
          <w:spacing w:val="9"/>
          <w:sz w:val="21"/>
          <w:szCs w:val="21"/>
          <w:highlight w:val="none"/>
        </w:rPr>
        <w:t>的，采购人、采购代理机构应当对联合体的报价给予 4%-6%的扣除，用扣</w:t>
      </w:r>
      <w:r>
        <w:rPr>
          <w:rFonts w:hint="eastAsia" w:ascii="宋体" w:hAnsi="宋体" w:eastAsia="宋体" w:cs="宋体"/>
          <w:color w:val="auto"/>
          <w:spacing w:val="8"/>
          <w:sz w:val="21"/>
          <w:szCs w:val="21"/>
          <w:highlight w:val="none"/>
        </w:rPr>
        <w:t>除后的价格参加评审。组成联合</w:t>
      </w:r>
      <w:r>
        <w:rPr>
          <w:rFonts w:hint="eastAsia" w:ascii="宋体" w:hAnsi="宋体" w:eastAsia="宋体" w:cs="宋体"/>
          <w:color w:val="auto"/>
          <w:spacing w:val="7"/>
          <w:sz w:val="21"/>
          <w:szCs w:val="21"/>
          <w:highlight w:val="none"/>
        </w:rPr>
        <w:t>体的小微企业与联合体内其他企业、分包企</w:t>
      </w:r>
      <w:r>
        <w:rPr>
          <w:rFonts w:hint="eastAsia" w:ascii="宋体" w:hAnsi="宋体" w:eastAsia="宋体" w:cs="宋体"/>
          <w:color w:val="auto"/>
          <w:spacing w:val="6"/>
          <w:sz w:val="21"/>
          <w:szCs w:val="21"/>
          <w:highlight w:val="none"/>
        </w:rPr>
        <w:t>业之间存在直接控股、管理关系的，不享受价格扣除优惠政策。</w:t>
      </w:r>
    </w:p>
    <w:p w14:paraId="1A79CDD7">
      <w:pPr>
        <w:spacing w:before="207" w:line="222" w:lineRule="auto"/>
        <w:ind w:left="48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6.转包与分包</w:t>
      </w:r>
    </w:p>
    <w:p w14:paraId="367CE980">
      <w:pPr>
        <w:spacing w:before="195" w:line="227" w:lineRule="auto"/>
        <w:ind w:left="422"/>
        <w:outlineLvl w:val="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本项目不允许转包。</w:t>
      </w:r>
    </w:p>
    <w:p w14:paraId="0A3C3BBE">
      <w:pPr>
        <w:spacing w:before="222" w:line="227" w:lineRule="auto"/>
        <w:ind w:left="422"/>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9"/>
          <w:sz w:val="21"/>
          <w:szCs w:val="21"/>
          <w:highlight w:val="none"/>
        </w:rPr>
        <w:t>本项目是否允许分包详见“供应商须知前附表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”，本项目不允许违法分包。允许分包的非主</w:t>
      </w:r>
      <w:r>
        <w:rPr>
          <w:rFonts w:hint="eastAsia" w:ascii="宋体" w:hAnsi="宋体" w:eastAsia="宋体" w:cs="宋体"/>
          <w:color w:val="auto"/>
          <w:spacing w:val="8"/>
          <w:sz w:val="21"/>
          <w:szCs w:val="21"/>
          <w:highlight w:val="none"/>
        </w:rPr>
        <w:t>体、</w:t>
      </w:r>
    </w:p>
    <w:p w14:paraId="72E97108">
      <w:pPr>
        <w:spacing w:before="222" w:line="432" w:lineRule="auto"/>
        <w:ind w:left="1" w:right="70" w:firstLine="2"/>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非关键性工作，根据法律法规规定承担该工作需要行政许可的，如该工作由供应商自行承担，供应商应具备相应的行政许可，如供应商不具备相应的行政许可必须采用分包的方式，但分包供应商应具备相应行政</w:t>
      </w:r>
      <w:r>
        <w:rPr>
          <w:rFonts w:hint="eastAsia" w:ascii="宋体" w:hAnsi="宋体" w:eastAsia="宋体" w:cs="宋体"/>
          <w:color w:val="auto"/>
          <w:spacing w:val="2"/>
          <w:sz w:val="21"/>
          <w:szCs w:val="21"/>
          <w:highlight w:val="none"/>
        </w:rPr>
        <w:t>许可。</w:t>
      </w:r>
    </w:p>
    <w:p w14:paraId="5701CB98">
      <w:pPr>
        <w:spacing w:before="1" w:line="226" w:lineRule="auto"/>
        <w:ind w:left="422"/>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6.3</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供应商根据磋商文件的规定和采购项目的实际情况，拟在成交后将成交项目的非主体</w:t>
      </w:r>
      <w:r>
        <w:rPr>
          <w:rFonts w:hint="eastAsia" w:ascii="宋体" w:hAnsi="宋体" w:eastAsia="宋体" w:cs="宋体"/>
          <w:color w:val="auto"/>
          <w:spacing w:val="9"/>
          <w:sz w:val="21"/>
          <w:szCs w:val="21"/>
          <w:highlight w:val="none"/>
        </w:rPr>
        <w:t>、非关键性</w:t>
      </w:r>
    </w:p>
    <w:p w14:paraId="04CEE9A5">
      <w:pPr>
        <w:spacing w:before="222" w:line="228"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工作分包的，应当在响应文件中载明分包承担主体，分包承担主体应当具备相应资质条件且不得再次分包。</w:t>
      </w:r>
    </w:p>
    <w:p w14:paraId="519AF8CD">
      <w:pPr>
        <w:spacing w:before="206" w:line="221"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7.特别说明</w:t>
      </w:r>
    </w:p>
    <w:p w14:paraId="171E0DD5">
      <w:pPr>
        <w:spacing w:before="197" w:line="329"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7.1</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如果本磋商文件要求提供供应商或制造商的资格、信誉、荣誉、业绩与企业</w:t>
      </w:r>
      <w:r>
        <w:rPr>
          <w:rFonts w:hint="eastAsia" w:ascii="宋体" w:hAnsi="宋体" w:eastAsia="宋体" w:cs="宋体"/>
          <w:color w:val="auto"/>
          <w:spacing w:val="6"/>
          <w:sz w:val="21"/>
          <w:szCs w:val="21"/>
          <w:highlight w:val="none"/>
        </w:rPr>
        <w:t>认证等材料的，资格、</w:t>
      </w:r>
      <w:r>
        <w:rPr>
          <w:rFonts w:hint="eastAsia" w:ascii="宋体" w:hAnsi="宋体" w:eastAsia="宋体" w:cs="宋体"/>
          <w:color w:val="auto"/>
          <w:spacing w:val="9"/>
          <w:sz w:val="21"/>
          <w:szCs w:val="21"/>
          <w:highlight w:val="none"/>
        </w:rPr>
        <w:t>信誉、荣誉、业绩与企业认证等必须为供应商或者制造商所拥有或自身获得 。</w:t>
      </w:r>
    </w:p>
    <w:p w14:paraId="63FF1144">
      <w:pPr>
        <w:spacing w:before="222" w:line="330" w:lineRule="auto"/>
        <w:ind w:left="9" w:right="71" w:firstLine="41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0"/>
          <w:sz w:val="21"/>
          <w:szCs w:val="21"/>
          <w:highlight w:val="none"/>
        </w:rPr>
        <w:t>供应商应仔细阅读磋商文件的所有内容，按照磋商文件的要求提交响应文件</w:t>
      </w:r>
      <w:r>
        <w:rPr>
          <w:rFonts w:hint="eastAsia" w:ascii="宋体" w:hAnsi="宋体" w:eastAsia="宋体" w:cs="宋体"/>
          <w:color w:val="auto"/>
          <w:spacing w:val="9"/>
          <w:sz w:val="21"/>
          <w:szCs w:val="21"/>
          <w:highlight w:val="none"/>
        </w:rPr>
        <w:t>，并对所提供的全部</w:t>
      </w:r>
      <w:r>
        <w:rPr>
          <w:rFonts w:hint="eastAsia" w:ascii="宋体" w:hAnsi="宋体" w:eastAsia="宋体" w:cs="宋体"/>
          <w:color w:val="auto"/>
          <w:spacing w:val="7"/>
          <w:sz w:val="21"/>
          <w:szCs w:val="21"/>
          <w:highlight w:val="none"/>
        </w:rPr>
        <w:t>资料的真实性承担法律责任。</w:t>
      </w:r>
    </w:p>
    <w:p w14:paraId="35DF3D30">
      <w:pPr>
        <w:spacing w:before="222" w:line="329" w:lineRule="auto"/>
        <w:ind w:left="5" w:right="71"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0"/>
          <w:sz w:val="21"/>
          <w:szCs w:val="21"/>
          <w:highlight w:val="none"/>
        </w:rPr>
        <w:t>供应商在竞标活动中提供任何疑似虚假材料，将报监管部门查处；签订合同</w:t>
      </w:r>
      <w:r>
        <w:rPr>
          <w:rFonts w:hint="eastAsia" w:ascii="宋体" w:hAnsi="宋体" w:eastAsia="宋体" w:cs="宋体"/>
          <w:color w:val="auto"/>
          <w:spacing w:val="9"/>
          <w:sz w:val="21"/>
          <w:szCs w:val="21"/>
          <w:highlight w:val="none"/>
        </w:rPr>
        <w:t>后发现的，成交供应商须依法赔偿采购人，且民事赔偿并不免除违法供应商的行政与刑事责任。</w:t>
      </w:r>
    </w:p>
    <w:p w14:paraId="35CAA978">
      <w:pPr>
        <w:spacing w:before="222"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7.4</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9"/>
          <w:sz w:val="21"/>
          <w:szCs w:val="21"/>
          <w:highlight w:val="none"/>
        </w:rPr>
        <w:t>在政府采购活动中，采购人员及相关人员与供应商有下列利害关系之一</w:t>
      </w:r>
      <w:r>
        <w:rPr>
          <w:rFonts w:hint="eastAsia" w:ascii="宋体" w:hAnsi="宋体" w:eastAsia="宋体" w:cs="宋体"/>
          <w:color w:val="auto"/>
          <w:spacing w:val="8"/>
          <w:sz w:val="21"/>
          <w:szCs w:val="21"/>
          <w:highlight w:val="none"/>
        </w:rPr>
        <w:t>的，应当回避：</w:t>
      </w:r>
    </w:p>
    <w:p w14:paraId="4E591814">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（1）参加采购活动前</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年内与供应商存在劳动关系；</w:t>
      </w:r>
    </w:p>
    <w:p w14:paraId="719A1E52">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（2）参加采购活动前</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年内担任供应商的董事、监事；</w:t>
      </w:r>
    </w:p>
    <w:p w14:paraId="02CCEA17">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（3）参加采购活动前</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年内是供应商的控股股东或者实际</w:t>
      </w:r>
      <w:r>
        <w:rPr>
          <w:rFonts w:hint="eastAsia" w:ascii="宋体" w:hAnsi="宋体" w:eastAsia="宋体" w:cs="宋体"/>
          <w:color w:val="auto"/>
          <w:spacing w:val="7"/>
          <w:sz w:val="21"/>
          <w:szCs w:val="21"/>
          <w:highlight w:val="none"/>
        </w:rPr>
        <w:t>控制人；</w:t>
      </w:r>
    </w:p>
    <w:p w14:paraId="777EC9BA">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（4）与供应商的法定代表人或者负责人有夫妻、直系血亲、三代以内旁系血亲或者近姻亲关系；</w:t>
      </w:r>
    </w:p>
    <w:p w14:paraId="5DC14CBC">
      <w:pPr>
        <w:spacing w:before="41"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（5）与供应商有其他可能影响政府采购活动公平、公正进行</w:t>
      </w:r>
      <w:r>
        <w:rPr>
          <w:rFonts w:hint="eastAsia" w:ascii="宋体" w:hAnsi="宋体" w:eastAsia="宋体" w:cs="宋体"/>
          <w:color w:val="auto"/>
          <w:spacing w:val="8"/>
          <w:sz w:val="21"/>
          <w:szCs w:val="21"/>
          <w:highlight w:val="none"/>
        </w:rPr>
        <w:t>的关系。</w:t>
      </w:r>
    </w:p>
    <w:p w14:paraId="61C86512">
      <w:pPr>
        <w:spacing w:before="222" w:line="432" w:lineRule="auto"/>
        <w:ind w:left="18" w:firstLine="40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w:t>
      </w:r>
      <w:r>
        <w:rPr>
          <w:rFonts w:hint="eastAsia" w:ascii="宋体" w:hAnsi="宋体" w:eastAsia="宋体" w:cs="宋体"/>
          <w:color w:val="auto"/>
          <w:spacing w:val="8"/>
          <w:sz w:val="21"/>
          <w:szCs w:val="21"/>
          <w:highlight w:val="none"/>
        </w:rPr>
        <w:t>被申请</w:t>
      </w:r>
      <w:r>
        <w:rPr>
          <w:rFonts w:hint="eastAsia" w:ascii="宋体" w:hAnsi="宋体" w:eastAsia="宋体" w:cs="宋体"/>
          <w:color w:val="auto"/>
          <w:spacing w:val="5"/>
          <w:sz w:val="21"/>
          <w:szCs w:val="21"/>
          <w:highlight w:val="none"/>
        </w:rPr>
        <w:t>回避人员应当回避。</w:t>
      </w:r>
    </w:p>
    <w:p w14:paraId="1F5DD94A">
      <w:pPr>
        <w:spacing w:line="226"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7.5</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8"/>
          <w:sz w:val="21"/>
          <w:szCs w:val="21"/>
          <w:highlight w:val="none"/>
        </w:rPr>
        <w:t>有下列情形之一的视为供应商相互串通竞标，响应文件将被视为无效：</w:t>
      </w:r>
    </w:p>
    <w:p w14:paraId="7F8F17E6">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（1）不同供应商的响应文件由同一单位或者个人编制；</w:t>
      </w:r>
    </w:p>
    <w:p w14:paraId="36255F10">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（2）不同供应商委托同一单位或者个人办理竞标事宜；</w:t>
      </w:r>
    </w:p>
    <w:p w14:paraId="1AFF2F95">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（3）不同的供应商的响应文件载明的项目管理员</w:t>
      </w:r>
      <w:r>
        <w:rPr>
          <w:rFonts w:hint="eastAsia" w:ascii="宋体" w:hAnsi="宋体" w:eastAsia="宋体" w:cs="宋体"/>
          <w:color w:val="auto"/>
          <w:spacing w:val="8"/>
          <w:sz w:val="21"/>
          <w:szCs w:val="21"/>
          <w:highlight w:val="none"/>
        </w:rPr>
        <w:t>为同一个人；</w:t>
      </w:r>
    </w:p>
    <w:p w14:paraId="4C3A6FED">
      <w:pPr>
        <w:spacing w:before="222"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（4）不同供应商的响应文件异常一致或者报价呈</w:t>
      </w:r>
      <w:r>
        <w:rPr>
          <w:rFonts w:hint="eastAsia" w:ascii="宋体" w:hAnsi="宋体" w:eastAsia="宋体" w:cs="宋体"/>
          <w:color w:val="auto"/>
          <w:spacing w:val="8"/>
          <w:sz w:val="21"/>
          <w:szCs w:val="21"/>
          <w:highlight w:val="none"/>
        </w:rPr>
        <w:t>规律性差异；</w:t>
      </w:r>
    </w:p>
    <w:p w14:paraId="2D621D0E">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（5）不同供应商的响应文件相互混装；</w:t>
      </w:r>
    </w:p>
    <w:p w14:paraId="1767AF4B">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（6）不同供应商的磋商保证金从同一单位或者个</w:t>
      </w:r>
      <w:r>
        <w:rPr>
          <w:rFonts w:hint="eastAsia" w:ascii="宋体" w:hAnsi="宋体" w:eastAsia="宋体" w:cs="宋体"/>
          <w:color w:val="auto"/>
          <w:spacing w:val="8"/>
          <w:sz w:val="21"/>
          <w:szCs w:val="21"/>
          <w:highlight w:val="none"/>
        </w:rPr>
        <w:t>人账户转出。</w:t>
      </w:r>
    </w:p>
    <w:p w14:paraId="44F8D596">
      <w:pPr>
        <w:spacing w:before="222"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7.6</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9"/>
          <w:sz w:val="21"/>
          <w:szCs w:val="21"/>
          <w:highlight w:val="none"/>
        </w:rPr>
        <w:t>供应商有下列情形之一的，属于恶意串通行</w:t>
      </w:r>
      <w:r>
        <w:rPr>
          <w:rFonts w:hint="eastAsia" w:ascii="宋体" w:hAnsi="宋体" w:eastAsia="宋体" w:cs="宋体"/>
          <w:color w:val="auto"/>
          <w:spacing w:val="8"/>
          <w:sz w:val="21"/>
          <w:szCs w:val="21"/>
          <w:highlight w:val="none"/>
        </w:rPr>
        <w:t>为，将报同级监督管理部门：</w:t>
      </w:r>
    </w:p>
    <w:p w14:paraId="31960B0F">
      <w:pPr>
        <w:spacing w:before="222" w:line="330" w:lineRule="auto"/>
        <w:ind w:right="2"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（1）供应商直接或者间接从采购人或者采购代理机构处获得其他供应商的相关信息并修改其响应文</w:t>
      </w:r>
      <w:r>
        <w:rPr>
          <w:rFonts w:hint="eastAsia" w:ascii="宋体" w:hAnsi="宋体" w:eastAsia="宋体" w:cs="宋体"/>
          <w:color w:val="auto"/>
          <w:sz w:val="21"/>
          <w:szCs w:val="21"/>
          <w:highlight w:val="none"/>
        </w:rPr>
        <w:t>件；</w:t>
      </w:r>
    </w:p>
    <w:p w14:paraId="6B31BF34">
      <w:pPr>
        <w:spacing w:before="221"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（2）供应商按照采购人或者采购代理机构的授意撤换、修改响应文</w:t>
      </w:r>
      <w:r>
        <w:rPr>
          <w:rFonts w:hint="eastAsia" w:ascii="宋体" w:hAnsi="宋体" w:eastAsia="宋体" w:cs="宋体"/>
          <w:color w:val="auto"/>
          <w:spacing w:val="8"/>
          <w:sz w:val="21"/>
          <w:szCs w:val="21"/>
          <w:highlight w:val="none"/>
        </w:rPr>
        <w:t>件；</w:t>
      </w:r>
    </w:p>
    <w:p w14:paraId="773EEAF7">
      <w:pPr>
        <w:spacing w:before="222"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（3）供应商之间协商报价、技术方案等响应文件或者响应文件的实质性内容；</w:t>
      </w:r>
    </w:p>
    <w:p w14:paraId="37AB3FDB">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（4）属于同一集团、协会、商会等组织成员的供应商按照该组织要求协同参加政府采购活动；</w:t>
      </w:r>
    </w:p>
    <w:p w14:paraId="294DF0D6">
      <w:pPr>
        <w:spacing w:before="223" w:line="329" w:lineRule="auto"/>
        <w:ind w:left="2" w:right="2" w:firstLine="4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（5）供应商之间事先约定一致抬高或者压低报价，或者在政府采购活动中事先约定轮流以高价位或</w:t>
      </w:r>
      <w:r>
        <w:rPr>
          <w:rFonts w:hint="eastAsia" w:ascii="宋体" w:hAnsi="宋体" w:eastAsia="宋体" w:cs="宋体"/>
          <w:color w:val="auto"/>
          <w:spacing w:val="9"/>
          <w:sz w:val="21"/>
          <w:szCs w:val="21"/>
          <w:highlight w:val="none"/>
        </w:rPr>
        <w:t>者低价位成交，或者事先约定由某一特定供应商成交，然后再参加竞标；</w:t>
      </w:r>
    </w:p>
    <w:p w14:paraId="538B554B">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（6）供应商之间商定部分供应商放弃参加政府采购活动或者放弃成</w:t>
      </w:r>
      <w:r>
        <w:rPr>
          <w:rFonts w:hint="eastAsia" w:ascii="宋体" w:hAnsi="宋体" w:eastAsia="宋体" w:cs="宋体"/>
          <w:color w:val="auto"/>
          <w:spacing w:val="8"/>
          <w:sz w:val="21"/>
          <w:szCs w:val="21"/>
          <w:highlight w:val="none"/>
        </w:rPr>
        <w:t>交；</w:t>
      </w:r>
    </w:p>
    <w:p w14:paraId="600641D0">
      <w:pPr>
        <w:spacing w:before="223" w:line="329" w:lineRule="auto"/>
        <w:ind w:right="2"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（7）供应商与采购人或者采购代理机构之间、供应商相互之间，为谋求特定供应商成交或者排斥其</w:t>
      </w:r>
      <w:r>
        <w:rPr>
          <w:rFonts w:hint="eastAsia" w:ascii="宋体" w:hAnsi="宋体" w:eastAsia="宋体" w:cs="宋体"/>
          <w:color w:val="auto"/>
          <w:spacing w:val="8"/>
          <w:sz w:val="21"/>
          <w:szCs w:val="21"/>
          <w:highlight w:val="none"/>
        </w:rPr>
        <w:t>他供应商的其他串通行为。</w:t>
      </w:r>
    </w:p>
    <w:p w14:paraId="329C99DA">
      <w:pPr>
        <w:spacing w:before="101" w:line="225" w:lineRule="auto"/>
        <w:ind w:left="3867"/>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二、磋商文件</w:t>
      </w:r>
    </w:p>
    <w:p w14:paraId="7D1169EF">
      <w:pPr>
        <w:spacing w:before="79" w:line="222" w:lineRule="auto"/>
        <w:ind w:left="479"/>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8.磋商文件的构成</w:t>
      </w:r>
    </w:p>
    <w:p w14:paraId="1C62FF25">
      <w:pPr>
        <w:spacing w:before="194"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（1）竞争性磋商公告 ；</w:t>
      </w:r>
    </w:p>
    <w:p w14:paraId="6C417F81">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（2）供应商须知；</w:t>
      </w:r>
    </w:p>
    <w:p w14:paraId="5CB6B6AA">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（3）采购需求；</w:t>
      </w:r>
    </w:p>
    <w:p w14:paraId="7301BD07">
      <w:pPr>
        <w:spacing w:before="223"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（4）评审程序、评审方法和评审标准；</w:t>
      </w:r>
    </w:p>
    <w:p w14:paraId="31EFCCB7">
      <w:pPr>
        <w:spacing w:line="228" w:lineRule="auto"/>
        <w:rPr>
          <w:rFonts w:hint="eastAsia" w:ascii="宋体" w:hAnsi="宋体" w:eastAsia="宋体" w:cs="宋体"/>
          <w:color w:val="auto"/>
          <w:sz w:val="21"/>
          <w:szCs w:val="21"/>
          <w:highlight w:val="none"/>
        </w:rPr>
        <w:sectPr>
          <w:footerReference r:id="rId9" w:type="default"/>
          <w:pgSz w:w="11906" w:h="16839"/>
          <w:pgMar w:top="1222" w:right="1134" w:bottom="938" w:left="1140" w:header="0" w:footer="775" w:gutter="0"/>
          <w:pgNumType w:fmt="decimal"/>
          <w:cols w:space="720" w:num="1"/>
        </w:sectPr>
      </w:pPr>
    </w:p>
    <w:p w14:paraId="779A14EF">
      <w:pPr>
        <w:spacing w:before="41"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（5）响应文件格式；</w:t>
      </w:r>
    </w:p>
    <w:p w14:paraId="722ECAC6">
      <w:pPr>
        <w:spacing w:before="221"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（6）合同文本。</w:t>
      </w:r>
    </w:p>
    <w:p w14:paraId="5492E9B2">
      <w:pPr>
        <w:spacing w:before="206" w:line="222" w:lineRule="auto"/>
        <w:ind w:left="475"/>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9.供应商的询问</w:t>
      </w:r>
    </w:p>
    <w:p w14:paraId="59939A85">
      <w:pPr>
        <w:spacing w:before="196" w:line="427" w:lineRule="auto"/>
        <w:ind w:right="73" w:firstLine="419"/>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w:t>
      </w:r>
      <w:r>
        <w:rPr>
          <w:rFonts w:hint="eastAsia" w:ascii="宋体" w:hAnsi="宋体" w:eastAsia="宋体" w:cs="宋体"/>
          <w:color w:val="auto"/>
          <w:spacing w:val="8"/>
          <w:sz w:val="21"/>
          <w:szCs w:val="21"/>
          <w:highlight w:val="none"/>
        </w:rPr>
        <w:t>否则，由此产生的后果由供应商自行负责。</w:t>
      </w:r>
    </w:p>
    <w:p w14:paraId="4D9E7830">
      <w:pPr>
        <w:spacing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10.磋商文件的澄清和修改</w:t>
      </w:r>
    </w:p>
    <w:p w14:paraId="11B8ADF6">
      <w:pPr>
        <w:spacing w:before="205" w:line="341" w:lineRule="auto"/>
        <w:ind w:right="70" w:firstLine="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10.1</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提交首次响应文件截止之日前，采购人、采购代理机构或者磋商小组可以对已发出的磋商文件进</w:t>
      </w:r>
      <w:r>
        <w:rPr>
          <w:rFonts w:hint="eastAsia" w:ascii="宋体" w:hAnsi="宋体" w:eastAsia="宋体" w:cs="宋体"/>
          <w:color w:val="auto"/>
          <w:spacing w:val="9"/>
          <w:sz w:val="21"/>
          <w:szCs w:val="21"/>
          <w:highlight w:val="none"/>
        </w:rPr>
        <w:t>行必要的澄清或者修改，澄清或者修改的内容作为磋商文件的组成部分。澄清或者修改将在原公告发布媒体上发布更正公告。澄清或者修改的内容可能影响响应文件编制的，采购人、采购代理机构应当在提交首</w:t>
      </w:r>
      <w:r>
        <w:rPr>
          <w:rFonts w:hint="eastAsia" w:ascii="宋体" w:hAnsi="宋体" w:eastAsia="宋体" w:cs="宋体"/>
          <w:color w:val="auto"/>
          <w:spacing w:val="6"/>
          <w:sz w:val="21"/>
          <w:szCs w:val="21"/>
          <w:highlight w:val="none"/>
        </w:rPr>
        <w:t>次响应文件截止时间至少</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6"/>
          <w:sz w:val="21"/>
          <w:szCs w:val="21"/>
          <w:highlight w:val="none"/>
        </w:rPr>
        <w:t>5 日前，在原公告发布媒体上发布更正公告；不足</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5 日的，采购人、采购代理机</w:t>
      </w:r>
      <w:r>
        <w:rPr>
          <w:rFonts w:hint="eastAsia" w:ascii="宋体" w:hAnsi="宋体" w:eastAsia="宋体" w:cs="宋体"/>
          <w:color w:val="auto"/>
          <w:spacing w:val="8"/>
          <w:sz w:val="21"/>
          <w:szCs w:val="21"/>
          <w:highlight w:val="none"/>
        </w:rPr>
        <w:t>构应当顺延提交首次响应文件截止时间。</w:t>
      </w:r>
    </w:p>
    <w:p w14:paraId="7B8D0684">
      <w:pPr>
        <w:spacing w:before="154" w:line="297" w:lineRule="auto"/>
        <w:ind w:left="5" w:right="70" w:firstLine="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10.2</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采购人和采购代理机构可以视采购具体情况，变更首次响应文件提交截止时间和开启时间，并在</w:t>
      </w:r>
      <w:r>
        <w:rPr>
          <w:rFonts w:hint="eastAsia" w:ascii="宋体" w:hAnsi="宋体" w:eastAsia="宋体" w:cs="宋体"/>
          <w:color w:val="auto"/>
          <w:spacing w:val="8"/>
          <w:sz w:val="21"/>
          <w:szCs w:val="21"/>
          <w:highlight w:val="none"/>
        </w:rPr>
        <w:t>原公告发布媒体上发布更正公告。</w:t>
      </w:r>
    </w:p>
    <w:p w14:paraId="57D17A37">
      <w:pPr>
        <w:spacing w:before="155" w:line="299"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10.3</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4"/>
          <w:sz w:val="21"/>
          <w:szCs w:val="21"/>
          <w:highlight w:val="none"/>
        </w:rPr>
        <w:t>磋商文件澄清、答复、修改、补充的内容为磋商文件的组成部分。当磋商文件与磋商文件的澄清、</w:t>
      </w:r>
      <w:r>
        <w:rPr>
          <w:rFonts w:hint="eastAsia" w:ascii="宋体" w:hAnsi="宋体" w:eastAsia="宋体" w:cs="宋体"/>
          <w:color w:val="auto"/>
          <w:spacing w:val="9"/>
          <w:sz w:val="21"/>
          <w:szCs w:val="21"/>
          <w:highlight w:val="none"/>
        </w:rPr>
        <w:t>答复、修改、补充通知就同一内容的表述不一致时，以最后发出的文件为准。</w:t>
      </w:r>
    </w:p>
    <w:p w14:paraId="47C677C5">
      <w:pPr>
        <w:spacing w:before="151" w:line="228" w:lineRule="auto"/>
        <w:ind w:left="436"/>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10.4</w:t>
      </w:r>
      <w:r>
        <w:rPr>
          <w:rFonts w:hint="eastAsia" w:ascii="宋体" w:hAnsi="宋体" w:eastAsia="宋体" w:cs="宋体"/>
          <w:color w:val="auto"/>
          <w:spacing w:val="-30"/>
          <w:sz w:val="21"/>
          <w:szCs w:val="21"/>
          <w:highlight w:val="none"/>
        </w:rPr>
        <w:t xml:space="preserve"> </w:t>
      </w:r>
      <w:r>
        <w:rPr>
          <w:rFonts w:hint="eastAsia" w:ascii="宋体" w:hAnsi="宋体" w:eastAsia="宋体" w:cs="宋体"/>
          <w:b/>
          <w:bCs/>
          <w:color w:val="auto"/>
          <w:spacing w:val="7"/>
          <w:sz w:val="21"/>
          <w:szCs w:val="21"/>
          <w:highlight w:val="none"/>
        </w:rPr>
        <w:t>响应文件未按磋商文件的澄清、修改后的内容编制的，其响应文件作</w:t>
      </w:r>
      <w:r>
        <w:rPr>
          <w:rFonts w:hint="eastAsia" w:ascii="宋体" w:hAnsi="宋体" w:eastAsia="宋体" w:cs="宋体"/>
          <w:b/>
          <w:bCs/>
          <w:color w:val="auto"/>
          <w:spacing w:val="6"/>
          <w:sz w:val="21"/>
          <w:szCs w:val="21"/>
          <w:highlight w:val="none"/>
        </w:rPr>
        <w:t>无效响应处理。</w:t>
      </w:r>
    </w:p>
    <w:p w14:paraId="73C423F8">
      <w:pPr>
        <w:spacing w:before="102" w:line="225" w:lineRule="auto"/>
        <w:ind w:left="3379"/>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三、响应文件的编制</w:t>
      </w:r>
    </w:p>
    <w:p w14:paraId="4F09876B">
      <w:pPr>
        <w:spacing w:before="78"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11.响应文件的编制原则</w:t>
      </w:r>
    </w:p>
    <w:p w14:paraId="75512F1E">
      <w:pPr>
        <w:spacing w:before="196" w:line="425" w:lineRule="auto"/>
        <w:ind w:right="73"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供应商必须按照磋商文件的要求编制响应文件，并对其提交的响应文件的真实性、合法性承担法律责任。响应文件必须对磋商文件作出实质性响应。</w:t>
      </w:r>
    </w:p>
    <w:p w14:paraId="2902883D">
      <w:pPr>
        <w:spacing w:before="1"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12.响应文件的组成</w:t>
      </w:r>
    </w:p>
    <w:p w14:paraId="0CC1142B">
      <w:pPr>
        <w:spacing w:before="195" w:line="226"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12.1</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7"/>
          <w:sz w:val="21"/>
          <w:szCs w:val="21"/>
          <w:highlight w:val="none"/>
        </w:rPr>
        <w:t>响应文件由资格证明文件、报价商务技术文件两部分组成。</w:t>
      </w:r>
    </w:p>
    <w:p w14:paraId="52FCFF55">
      <w:pPr>
        <w:spacing w:before="223"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12.1.1</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6"/>
          <w:sz w:val="21"/>
          <w:szCs w:val="21"/>
          <w:highlight w:val="none"/>
        </w:rPr>
        <w:t>资格证明文件：详见须知前附表</w:t>
      </w:r>
    </w:p>
    <w:p w14:paraId="4B44C43D">
      <w:pPr>
        <w:spacing w:before="222" w:line="226"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12.1.2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报价商务技术文件：详见须知前附表</w:t>
      </w:r>
    </w:p>
    <w:p w14:paraId="06BD2EBC">
      <w:pPr>
        <w:spacing w:before="209" w:line="222"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13.计量单位</w:t>
      </w:r>
    </w:p>
    <w:p w14:paraId="3A4E321E">
      <w:pPr>
        <w:spacing w:before="194" w:line="425" w:lineRule="auto"/>
        <w:ind w:left="1" w:right="73" w:firstLine="4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磋商文件已有明确规定的，使用磋商文件规定的计量单位；磋商文件没有规定的，应采用中华人民共和国法定计量单位，货币种类为人民币，否则视同未响应。</w:t>
      </w:r>
    </w:p>
    <w:p w14:paraId="4CAF8E72">
      <w:pPr>
        <w:spacing w:before="1"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14.竞标的风险</w:t>
      </w:r>
    </w:p>
    <w:p w14:paraId="7DC74FD0">
      <w:pPr>
        <w:spacing w:before="194" w:line="227"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供应商没有按照磋商文件要求提供全部资料，或者供应商没有对磋商文件在各方面作出实质性响应可</w:t>
      </w:r>
    </w:p>
    <w:p w14:paraId="599B9AF3">
      <w:pPr>
        <w:spacing w:line="227" w:lineRule="auto"/>
        <w:rPr>
          <w:rFonts w:hint="eastAsia" w:ascii="宋体" w:hAnsi="宋体" w:eastAsia="宋体" w:cs="宋体"/>
          <w:color w:val="auto"/>
          <w:sz w:val="21"/>
          <w:szCs w:val="21"/>
          <w:highlight w:val="none"/>
        </w:rPr>
        <w:sectPr>
          <w:footerReference r:id="rId10" w:type="default"/>
          <w:pgSz w:w="11906" w:h="16839"/>
          <w:pgMar w:top="1222" w:right="1063" w:bottom="938" w:left="1140" w:header="0" w:footer="775" w:gutter="0"/>
          <w:pgNumType w:fmt="decimal"/>
          <w:cols w:space="720" w:num="1"/>
        </w:sectPr>
      </w:pPr>
    </w:p>
    <w:p w14:paraId="6750DE12">
      <w:pPr>
        <w:spacing w:before="41" w:line="227"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能导致其响应无效，是供应商应当考虑的风险。</w:t>
      </w:r>
    </w:p>
    <w:p w14:paraId="52B7C737">
      <w:pPr>
        <w:spacing w:before="206" w:line="222"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15.竞标报价</w:t>
      </w:r>
    </w:p>
    <w:p w14:paraId="3E4460F9">
      <w:pPr>
        <w:spacing w:before="194" w:line="226"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15.1</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6"/>
          <w:sz w:val="21"/>
          <w:szCs w:val="21"/>
          <w:highlight w:val="none"/>
        </w:rPr>
        <w:t>竞标报价应按磋商文件中“竞标报价表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”格式填写。</w:t>
      </w:r>
    </w:p>
    <w:p w14:paraId="3406A9C8">
      <w:pPr>
        <w:spacing w:before="223" w:line="226"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竞标报价的内容见“供应商须知前附表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w:t>
      </w:r>
    </w:p>
    <w:p w14:paraId="1C8786BE">
      <w:pPr>
        <w:spacing w:before="223" w:line="226" w:lineRule="auto"/>
        <w:ind w:left="44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竞标报价要求</w:t>
      </w:r>
    </w:p>
    <w:p w14:paraId="333A1783">
      <w:pPr>
        <w:spacing w:before="223" w:line="226" w:lineRule="auto"/>
        <w:ind w:left="436"/>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15.3.1</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7"/>
          <w:sz w:val="21"/>
          <w:szCs w:val="21"/>
          <w:highlight w:val="none"/>
        </w:rPr>
        <w:t>供应商的竞标报价应符合以下要求，否</w:t>
      </w:r>
      <w:r>
        <w:rPr>
          <w:rFonts w:hint="eastAsia" w:ascii="宋体" w:hAnsi="宋体" w:eastAsia="宋体" w:cs="宋体"/>
          <w:b/>
          <w:bCs/>
          <w:color w:val="auto"/>
          <w:spacing w:val="6"/>
          <w:sz w:val="21"/>
          <w:szCs w:val="21"/>
          <w:highlight w:val="none"/>
        </w:rPr>
        <w:t>则响应文件按无效响应处理：</w:t>
      </w:r>
    </w:p>
    <w:p w14:paraId="03AB54D7">
      <w:pPr>
        <w:spacing w:before="224" w:line="329" w:lineRule="auto"/>
        <w:ind w:right="9"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（1）供应商必须就“采购需求</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11"/>
          <w:sz w:val="21"/>
          <w:szCs w:val="21"/>
          <w:highlight w:val="none"/>
        </w:rPr>
        <w:t>”中所竞标的每个分标的全部内</w:t>
      </w:r>
      <w:r>
        <w:rPr>
          <w:rFonts w:hint="eastAsia" w:ascii="宋体" w:hAnsi="宋体" w:eastAsia="宋体" w:cs="宋体"/>
          <w:color w:val="auto"/>
          <w:spacing w:val="10"/>
          <w:sz w:val="21"/>
          <w:szCs w:val="21"/>
          <w:highlight w:val="none"/>
        </w:rPr>
        <w:t>容分别作完整唯一总价报价，不得存</w:t>
      </w:r>
      <w:r>
        <w:rPr>
          <w:rFonts w:hint="eastAsia" w:ascii="宋体" w:hAnsi="宋体" w:eastAsia="宋体" w:cs="宋体"/>
          <w:color w:val="auto"/>
          <w:spacing w:val="6"/>
          <w:sz w:val="21"/>
          <w:szCs w:val="21"/>
          <w:highlight w:val="none"/>
        </w:rPr>
        <w:t>在漏项报价；</w:t>
      </w:r>
    </w:p>
    <w:p w14:paraId="1104FB03">
      <w:pPr>
        <w:spacing w:before="223"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（2）供应商必须就所竞标的分标的单项内容作唯一报价。</w:t>
      </w:r>
    </w:p>
    <w:p w14:paraId="00A7316F">
      <w:pPr>
        <w:spacing w:before="223" w:line="425" w:lineRule="auto"/>
        <w:ind w:left="3" w:right="12" w:firstLine="43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15.3.2</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1"/>
          <w:sz w:val="21"/>
          <w:szCs w:val="21"/>
          <w:highlight w:val="none"/>
        </w:rPr>
        <w:t>最后报价超过所竞标分标规定的采购预算金额或者最高限价的，其响应文件将按无效响应处</w:t>
      </w:r>
      <w:r>
        <w:rPr>
          <w:rFonts w:hint="eastAsia" w:ascii="宋体" w:hAnsi="宋体" w:eastAsia="宋体" w:cs="宋体"/>
          <w:color w:val="auto"/>
          <w:spacing w:val="-1"/>
          <w:sz w:val="21"/>
          <w:szCs w:val="21"/>
          <w:highlight w:val="none"/>
        </w:rPr>
        <w:t>理。</w:t>
      </w:r>
    </w:p>
    <w:p w14:paraId="28C16708">
      <w:pPr>
        <w:spacing w:before="1" w:line="220"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16.竞标有效期</w:t>
      </w:r>
    </w:p>
    <w:p w14:paraId="345A5CBE">
      <w:pPr>
        <w:spacing w:before="197" w:line="329" w:lineRule="auto"/>
        <w:ind w:right="12" w:firstLine="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16.1</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竞标有效期是指为保证采购人有足够的时间在提交响应文件后完成评审、确定成交供应商、合同</w:t>
      </w:r>
      <w:r>
        <w:rPr>
          <w:rFonts w:hint="eastAsia" w:ascii="宋体" w:hAnsi="宋体" w:eastAsia="宋体" w:cs="宋体"/>
          <w:color w:val="auto"/>
          <w:spacing w:val="9"/>
          <w:sz w:val="21"/>
          <w:szCs w:val="21"/>
          <w:highlight w:val="none"/>
        </w:rPr>
        <w:t>签订等工作而要求供应商提交的响应文件在一定时间内保持有效的期限。</w:t>
      </w:r>
    </w:p>
    <w:p w14:paraId="17C4C7CD">
      <w:pPr>
        <w:spacing w:before="222"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16.2 竞标有效期应由供应商按“供应</w:t>
      </w:r>
      <w:r>
        <w:rPr>
          <w:rFonts w:hint="eastAsia" w:ascii="宋体" w:hAnsi="宋体" w:eastAsia="宋体" w:cs="宋体"/>
          <w:color w:val="auto"/>
          <w:spacing w:val="7"/>
          <w:sz w:val="21"/>
          <w:szCs w:val="21"/>
          <w:highlight w:val="none"/>
        </w:rPr>
        <w:t>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”规定的期限作出响应。</w:t>
      </w:r>
    </w:p>
    <w:p w14:paraId="3882DA68">
      <w:pPr>
        <w:spacing w:before="222"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16.3</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7"/>
          <w:sz w:val="21"/>
          <w:szCs w:val="21"/>
          <w:highlight w:val="none"/>
        </w:rPr>
        <w:t>供应商的响应文件在竞标有效期内均保持有效。</w:t>
      </w:r>
    </w:p>
    <w:p w14:paraId="3E1C7B06">
      <w:pPr>
        <w:spacing w:before="207" w:line="222"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17.磋商保证金</w:t>
      </w:r>
    </w:p>
    <w:p w14:paraId="3E949DAD">
      <w:pPr>
        <w:spacing w:before="195"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17.1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7"/>
          <w:sz w:val="21"/>
          <w:szCs w:val="21"/>
          <w:highlight w:val="none"/>
        </w:rPr>
        <w:t>供应商须按“供应商须知前附表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”的规定提交磋商保</w:t>
      </w:r>
      <w:r>
        <w:rPr>
          <w:rFonts w:hint="eastAsia" w:ascii="宋体" w:hAnsi="宋体" w:eastAsia="宋体" w:cs="宋体"/>
          <w:color w:val="auto"/>
          <w:spacing w:val="6"/>
          <w:sz w:val="21"/>
          <w:szCs w:val="21"/>
          <w:highlight w:val="none"/>
        </w:rPr>
        <w:t>证金。</w:t>
      </w:r>
    </w:p>
    <w:p w14:paraId="19C09269">
      <w:pPr>
        <w:spacing w:before="222" w:line="228"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磋商保证金的退还</w:t>
      </w:r>
    </w:p>
    <w:p w14:paraId="6B5C4C48">
      <w:pPr>
        <w:spacing w:before="221" w:line="432" w:lineRule="auto"/>
        <w:ind w:left="1" w:right="12"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未成交供应商的磋商保证金自成交通知书发出之日起</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z w:val="21"/>
          <w:szCs w:val="21"/>
          <w:highlight w:val="none"/>
        </w:rPr>
        <w:t>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z w:val="21"/>
          <w:szCs w:val="21"/>
          <w:highlight w:val="none"/>
        </w:rPr>
        <w:t>个工作日内退还；成交供应商的磋商保证金自签订</w:t>
      </w:r>
      <w:r>
        <w:rPr>
          <w:rFonts w:hint="eastAsia" w:ascii="宋体" w:hAnsi="宋体" w:eastAsia="宋体" w:cs="宋体"/>
          <w:color w:val="auto"/>
          <w:spacing w:val="6"/>
          <w:sz w:val="21"/>
          <w:szCs w:val="21"/>
          <w:highlight w:val="none"/>
        </w:rPr>
        <w:t>合同之日起</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6"/>
          <w:sz w:val="21"/>
          <w:szCs w:val="21"/>
          <w:highlight w:val="none"/>
        </w:rPr>
        <w:t>个工作日内退还。</w:t>
      </w:r>
    </w:p>
    <w:p w14:paraId="5DDA1B0D">
      <w:pPr>
        <w:spacing w:line="228"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磋商保证金不计息。</w:t>
      </w:r>
    </w:p>
    <w:p w14:paraId="345C4671">
      <w:pPr>
        <w:spacing w:before="221"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17.4</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7"/>
          <w:sz w:val="21"/>
          <w:szCs w:val="21"/>
          <w:highlight w:val="none"/>
        </w:rPr>
        <w:t>供应商有下列情形之一的，磋商保证金将不予退还：</w:t>
      </w:r>
    </w:p>
    <w:p w14:paraId="12278D51">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（1）供应商在提交首次响应文件截止时间后撤回</w:t>
      </w:r>
      <w:r>
        <w:rPr>
          <w:rFonts w:hint="eastAsia" w:ascii="宋体" w:hAnsi="宋体" w:eastAsia="宋体" w:cs="宋体"/>
          <w:color w:val="auto"/>
          <w:spacing w:val="8"/>
          <w:sz w:val="21"/>
          <w:szCs w:val="21"/>
          <w:highlight w:val="none"/>
        </w:rPr>
        <w:t>响应文件的；</w:t>
      </w:r>
    </w:p>
    <w:p w14:paraId="3B3D2876">
      <w:pPr>
        <w:spacing w:before="221"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（2）未按规定提交履约保证金的；</w:t>
      </w:r>
    </w:p>
    <w:p w14:paraId="58C9FFE7">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（3）供应商在响应文件中提供虚假材料的；</w:t>
      </w:r>
    </w:p>
    <w:p w14:paraId="0E774A26">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（4）除因不可抗力或者磋商文件认可的情形以外，成交供应商不与采购人签订合同的；</w:t>
      </w:r>
    </w:p>
    <w:p w14:paraId="1A3ACE23">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（5）供应商与采购人、其他供应商或者采购代理机构恶意</w:t>
      </w:r>
      <w:r>
        <w:rPr>
          <w:rFonts w:hint="eastAsia" w:ascii="宋体" w:hAnsi="宋体" w:eastAsia="宋体" w:cs="宋体"/>
          <w:color w:val="auto"/>
          <w:spacing w:val="8"/>
          <w:sz w:val="21"/>
          <w:szCs w:val="21"/>
          <w:highlight w:val="none"/>
        </w:rPr>
        <w:t>串通的；</w:t>
      </w:r>
    </w:p>
    <w:p w14:paraId="32C46F00">
      <w:pPr>
        <w:spacing w:before="22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（6）法律法规规定的其他情形。</w:t>
      </w:r>
    </w:p>
    <w:p w14:paraId="56B27EE4">
      <w:pPr>
        <w:spacing w:before="206"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18.响应文件编制的要求</w:t>
      </w:r>
    </w:p>
    <w:p w14:paraId="6953AD16">
      <w:pPr>
        <w:spacing w:before="196" w:line="227"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18.1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供应商应按本磋商文件规定的格式和顺</w:t>
      </w:r>
      <w:r>
        <w:rPr>
          <w:rFonts w:hint="eastAsia" w:ascii="宋体" w:hAnsi="宋体" w:eastAsia="宋体" w:cs="宋体"/>
          <w:color w:val="auto"/>
          <w:spacing w:val="7"/>
          <w:sz w:val="21"/>
          <w:szCs w:val="21"/>
          <w:highlight w:val="none"/>
        </w:rPr>
        <w:t>序编制响应文件并标注页码，响应文件内容不完整、编</w:t>
      </w:r>
    </w:p>
    <w:p w14:paraId="6BC3C18D">
      <w:pPr>
        <w:spacing w:line="227" w:lineRule="auto"/>
        <w:rPr>
          <w:rFonts w:hint="eastAsia" w:ascii="宋体" w:hAnsi="宋体" w:eastAsia="宋体" w:cs="宋体"/>
          <w:color w:val="auto"/>
          <w:sz w:val="21"/>
          <w:szCs w:val="21"/>
          <w:highlight w:val="none"/>
        </w:rPr>
        <w:sectPr>
          <w:footerReference r:id="rId11" w:type="default"/>
          <w:pgSz w:w="11906" w:h="16839"/>
          <w:pgMar w:top="1222" w:right="1125" w:bottom="938" w:left="1140" w:header="0" w:footer="775" w:gutter="0"/>
          <w:pgNumType w:fmt="decimal"/>
          <w:cols w:space="720" w:num="1"/>
        </w:sectPr>
      </w:pPr>
    </w:p>
    <w:p w14:paraId="7A7A88C7">
      <w:pPr>
        <w:spacing w:before="41" w:line="227" w:lineRule="auto"/>
        <w:ind w:left="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排</w:t>
      </w:r>
      <w:r>
        <w:rPr>
          <w:rFonts w:hint="eastAsia" w:ascii="宋体" w:hAnsi="宋体" w:eastAsia="宋体" w:cs="宋体"/>
          <w:color w:val="auto"/>
          <w:sz w:val="21"/>
          <w:szCs w:val="21"/>
          <w:highlight w:val="none"/>
        </w:rPr>
        <w:t>混乱导致响应文件被误读、漏读或者查找不到相</w:t>
      </w:r>
      <w:r>
        <w:rPr>
          <w:rFonts w:hint="eastAsia" w:ascii="宋体" w:hAnsi="宋体" w:eastAsia="宋体" w:cs="宋体"/>
          <w:color w:val="auto"/>
          <w:spacing w:val="-1"/>
          <w:sz w:val="21"/>
          <w:szCs w:val="21"/>
          <w:highlight w:val="none"/>
        </w:rPr>
        <w:t>关内容的，由此引发的后果由供应商承担。</w:t>
      </w:r>
    </w:p>
    <w:p w14:paraId="1562CEC3">
      <w:pPr>
        <w:spacing w:before="223" w:line="329" w:lineRule="auto"/>
        <w:ind w:left="2" w:right="56" w:firstLine="43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18.2</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响应文件应按资格证明文件、报价商务技术文件分别编制电子文件，并按广西政府采购云平台的</w:t>
      </w:r>
      <w:r>
        <w:rPr>
          <w:rFonts w:hint="eastAsia" w:ascii="宋体" w:hAnsi="宋体" w:eastAsia="宋体" w:cs="宋体"/>
          <w:color w:val="auto"/>
          <w:spacing w:val="8"/>
          <w:sz w:val="21"/>
          <w:szCs w:val="21"/>
          <w:highlight w:val="none"/>
        </w:rPr>
        <w:t>要求编制、加密、上传。</w:t>
      </w:r>
    </w:p>
    <w:p w14:paraId="03FBBD31">
      <w:pPr>
        <w:spacing w:before="221" w:line="330" w:lineRule="auto"/>
        <w:ind w:left="3" w:right="56" w:firstLine="4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18.3</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响应文件须由供应商在规定位置盖公章并签字（具体以供应商须知前附表或响应文件格式规定为准</w:t>
      </w:r>
      <w:r>
        <w:rPr>
          <w:rFonts w:hint="eastAsia" w:ascii="宋体" w:hAnsi="宋体" w:eastAsia="宋体" w:cs="宋体"/>
          <w:color w:val="auto"/>
          <w:spacing w:val="23"/>
          <w:sz w:val="21"/>
          <w:szCs w:val="21"/>
          <w:highlight w:val="none"/>
        </w:rPr>
        <w:t>），</w:t>
      </w:r>
      <w:r>
        <w:rPr>
          <w:rFonts w:hint="eastAsia" w:ascii="宋体" w:hAnsi="宋体" w:eastAsia="宋体" w:cs="宋体"/>
          <w:color w:val="auto"/>
          <w:spacing w:val="7"/>
          <w:sz w:val="21"/>
          <w:szCs w:val="21"/>
          <w:highlight w:val="none"/>
        </w:rPr>
        <w:t>否则其响应文件按无效响应处理。</w:t>
      </w:r>
    </w:p>
    <w:p w14:paraId="47CD9E4B">
      <w:pPr>
        <w:spacing w:before="222" w:line="329" w:lineRule="auto"/>
        <w:ind w:firstLine="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rPr>
        <w:t>响应文件中标注的供应商名称应与营业执照（事业单位法人证书、执业许可证、</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7"/>
          <w:sz w:val="21"/>
          <w:szCs w:val="21"/>
          <w:highlight w:val="none"/>
        </w:rPr>
        <w:t>自然人身份证）</w:t>
      </w:r>
      <w:r>
        <w:rPr>
          <w:rFonts w:hint="eastAsia" w:ascii="宋体" w:hAnsi="宋体" w:eastAsia="宋体" w:cs="宋体"/>
          <w:color w:val="auto"/>
          <w:spacing w:val="9"/>
          <w:sz w:val="21"/>
          <w:szCs w:val="21"/>
          <w:highlight w:val="none"/>
        </w:rPr>
        <w:t>及公章一致，否则其响应文件按无效响应处理。</w:t>
      </w:r>
    </w:p>
    <w:p w14:paraId="1CA44D5F">
      <w:pPr>
        <w:spacing w:before="221" w:line="364" w:lineRule="auto"/>
        <w:ind w:right="58" w:firstLine="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18.5</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7"/>
          <w:sz w:val="21"/>
          <w:szCs w:val="21"/>
          <w:highlight w:val="none"/>
        </w:rPr>
        <w:t>响应文件应尽量避免涂改、行间插字或者删除。如果出现上述情况，改动之处应由供应商的法定</w:t>
      </w:r>
      <w:r>
        <w:rPr>
          <w:rFonts w:hint="eastAsia" w:ascii="宋体" w:hAnsi="宋体" w:eastAsia="宋体" w:cs="宋体"/>
          <w:color w:val="auto"/>
          <w:spacing w:val="9"/>
          <w:sz w:val="21"/>
          <w:szCs w:val="21"/>
          <w:highlight w:val="none"/>
        </w:rPr>
        <w:t>代表人或者其委托代理人签字或者加盖公章。响应文件因涂改、行间插字或者删除导致字迹潦草或者表达</w:t>
      </w:r>
      <w:r>
        <w:rPr>
          <w:rFonts w:hint="eastAsia" w:ascii="宋体" w:hAnsi="宋体" w:eastAsia="宋体" w:cs="宋体"/>
          <w:color w:val="auto"/>
          <w:spacing w:val="8"/>
          <w:sz w:val="21"/>
          <w:szCs w:val="21"/>
          <w:highlight w:val="none"/>
        </w:rPr>
        <w:t>不清所引起的后果由供应商承担。</w:t>
      </w:r>
    </w:p>
    <w:p w14:paraId="1C6F3D7D">
      <w:pPr>
        <w:spacing w:before="207" w:line="221" w:lineRule="auto"/>
        <w:ind w:left="495"/>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19.响应文件的加密、解密</w:t>
      </w:r>
    </w:p>
    <w:p w14:paraId="47BFD3B7">
      <w:pPr>
        <w:spacing w:before="196" w:line="425" w:lineRule="auto"/>
        <w:ind w:left="2" w:right="58" w:firstLine="43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19.1</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7"/>
          <w:sz w:val="21"/>
          <w:szCs w:val="21"/>
          <w:highlight w:val="none"/>
        </w:rPr>
        <w:t>电子响应文件编制完成后，供应商应按广西政府采购云平台的</w:t>
      </w:r>
      <w:r>
        <w:rPr>
          <w:rFonts w:hint="eastAsia" w:ascii="宋体" w:hAnsi="宋体" w:eastAsia="宋体" w:cs="宋体"/>
          <w:color w:val="auto"/>
          <w:spacing w:val="6"/>
          <w:sz w:val="21"/>
          <w:szCs w:val="21"/>
          <w:highlight w:val="none"/>
        </w:rPr>
        <w:t>要求进行加密，并在规定时间内解</w:t>
      </w:r>
      <w:r>
        <w:rPr>
          <w:rFonts w:hint="eastAsia" w:ascii="宋体" w:hAnsi="宋体" w:eastAsia="宋体" w:cs="宋体"/>
          <w:color w:val="auto"/>
          <w:spacing w:val="9"/>
          <w:sz w:val="21"/>
          <w:szCs w:val="21"/>
          <w:highlight w:val="none"/>
        </w:rPr>
        <w:t>密，否则，由此产生的后果由供应商自行负</w:t>
      </w:r>
      <w:r>
        <w:rPr>
          <w:rFonts w:hint="eastAsia" w:ascii="宋体" w:hAnsi="宋体" w:eastAsia="宋体" w:cs="宋体"/>
          <w:color w:val="auto"/>
          <w:spacing w:val="8"/>
          <w:sz w:val="21"/>
          <w:szCs w:val="21"/>
          <w:highlight w:val="none"/>
        </w:rPr>
        <w:t>责。</w:t>
      </w:r>
    </w:p>
    <w:p w14:paraId="51DDD810">
      <w:pPr>
        <w:spacing w:before="1"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20.响应文件的提交</w:t>
      </w:r>
    </w:p>
    <w:p w14:paraId="0BE99ADB">
      <w:pPr>
        <w:spacing w:before="194" w:line="227"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供应商必须在“供应商须知前附表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”规定的时</w:t>
      </w:r>
      <w:r>
        <w:rPr>
          <w:rFonts w:hint="eastAsia" w:ascii="宋体" w:hAnsi="宋体" w:eastAsia="宋体" w:cs="宋体"/>
          <w:color w:val="auto"/>
          <w:spacing w:val="7"/>
          <w:sz w:val="21"/>
          <w:szCs w:val="21"/>
          <w:highlight w:val="none"/>
        </w:rPr>
        <w:t>间和地点提交响应文件。</w:t>
      </w:r>
    </w:p>
    <w:p w14:paraId="00D39A4C">
      <w:pPr>
        <w:spacing w:before="222" w:line="362" w:lineRule="auto"/>
        <w:ind w:left="2" w:right="58" w:firstLine="4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20.2</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pacing w:val="-2"/>
          <w:sz w:val="21"/>
          <w:szCs w:val="21"/>
          <w:highlight w:val="none"/>
        </w:rPr>
        <w:t>本 项</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2"/>
          <w:sz w:val="21"/>
          <w:szCs w:val="21"/>
          <w:highlight w:val="none"/>
        </w:rPr>
        <w:t>目 为 全</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流</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程</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rPr>
        <w:t>电</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子</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化</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政</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府</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采</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购</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3"/>
          <w:sz w:val="21"/>
          <w:szCs w:val="21"/>
          <w:highlight w:val="none"/>
        </w:rPr>
        <w:t>项</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3"/>
          <w:sz w:val="21"/>
          <w:szCs w:val="21"/>
          <w:highlight w:val="none"/>
        </w:rPr>
        <w:t>目</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通</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3"/>
          <w:sz w:val="21"/>
          <w:szCs w:val="21"/>
          <w:highlight w:val="none"/>
        </w:rPr>
        <w:t>过</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广</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西</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政</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府</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购</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云</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平</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3"/>
          <w:sz w:val="21"/>
          <w:szCs w:val="21"/>
          <w:highlight w:val="none"/>
        </w:rPr>
        <w:t>台</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4"/>
          <w:sz w:val="21"/>
          <w:szCs w:val="21"/>
          <w:highlight w:val="none"/>
        </w:rPr>
        <w:fldChar w:fldCharType="end"/>
      </w:r>
      <w:r>
        <w:rPr>
          <w:rFonts w:hint="eastAsia" w:ascii="宋体" w:hAnsi="宋体" w:eastAsia="宋体" w:cs="宋体"/>
          <w:color w:val="auto"/>
          <w:spacing w:val="14"/>
          <w:sz w:val="21"/>
          <w:szCs w:val="21"/>
          <w:highlight w:val="none"/>
        </w:rPr>
        <w:t>）实行在线电子竞标，供应商应先安装“广西政府</w:t>
      </w:r>
      <w:r>
        <w:rPr>
          <w:rFonts w:hint="eastAsia" w:ascii="宋体" w:hAnsi="宋体" w:eastAsia="宋体" w:cs="宋体"/>
          <w:color w:val="auto"/>
          <w:spacing w:val="13"/>
          <w:sz w:val="21"/>
          <w:szCs w:val="21"/>
          <w:highlight w:val="none"/>
        </w:rPr>
        <w:t>采购云平台新</w:t>
      </w:r>
      <w:r>
        <w:rPr>
          <w:rFonts w:hint="eastAsia" w:ascii="宋体" w:hAnsi="宋体" w:eastAsia="宋体" w:cs="宋体"/>
          <w:color w:val="auto"/>
          <w:spacing w:val="9"/>
          <w:sz w:val="21"/>
          <w:szCs w:val="21"/>
          <w:highlight w:val="none"/>
        </w:rPr>
        <w:t>版客户端”（新版客户端下载路径：广西政府采购网（访问地址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rPr>
        <w:fldChar w:fldCharType="end"/>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rPr>
        <w:t>办事服务</w:t>
      </w:r>
      <w:r>
        <w:rPr>
          <w:rFonts w:hint="eastAsia" w:ascii="宋体" w:hAnsi="宋体" w:eastAsia="宋体" w:cs="宋体"/>
          <w:color w:val="auto"/>
          <w:spacing w:val="9"/>
          <w:sz w:val="21"/>
          <w:szCs w:val="21"/>
          <w:highlight w:val="none"/>
        </w:rPr>
        <w:t>—下载专区</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9"/>
          <w:sz w:val="21"/>
          <w:szCs w:val="21"/>
          <w:highlight w:val="none"/>
        </w:rPr>
        <w:t>并按照本项目竞争性磋商文件和广西政府采购云平台的要求编制、加密后在首次响应文件</w:t>
      </w:r>
      <w:r>
        <w:rPr>
          <w:rFonts w:hint="eastAsia" w:ascii="宋体" w:hAnsi="宋体" w:eastAsia="宋体" w:cs="宋体"/>
          <w:color w:val="auto"/>
          <w:spacing w:val="8"/>
          <w:sz w:val="21"/>
          <w:szCs w:val="21"/>
          <w:highlight w:val="none"/>
        </w:rPr>
        <w:t>提交截止时间前通过网络上传至广西政府采购云平台，</w:t>
      </w:r>
      <w:r>
        <w:rPr>
          <w:rFonts w:hint="eastAsia" w:ascii="宋体" w:hAnsi="宋体" w:eastAsia="宋体" w:cs="宋体"/>
          <w:b/>
          <w:bCs/>
          <w:color w:val="auto"/>
          <w:spacing w:val="8"/>
          <w:sz w:val="21"/>
          <w:szCs w:val="21"/>
          <w:highlight w:val="none"/>
        </w:rPr>
        <w:t>供应商在广西政府采购云平台提交电子版响应文件</w:t>
      </w:r>
      <w:r>
        <w:rPr>
          <w:rFonts w:hint="eastAsia" w:ascii="宋体" w:hAnsi="宋体" w:eastAsia="宋体" w:cs="宋体"/>
          <w:b/>
          <w:bCs/>
          <w:color w:val="auto"/>
          <w:spacing w:val="7"/>
          <w:sz w:val="21"/>
          <w:szCs w:val="21"/>
          <w:highlight w:val="none"/>
        </w:rPr>
        <w:t>时，请填写参加远程开标活动经办人联系方式。</w:t>
      </w:r>
    </w:p>
    <w:p w14:paraId="1E970683">
      <w:pPr>
        <w:spacing w:before="1" w:line="226" w:lineRule="auto"/>
        <w:ind w:left="424"/>
        <w:outlineLvl w:val="1"/>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rPr>
        <w:t>20.3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8"/>
          <w:sz w:val="21"/>
          <w:szCs w:val="21"/>
          <w:highlight w:val="none"/>
        </w:rPr>
        <w:t>未在规定时间内上传或者未按广西</w:t>
      </w:r>
      <w:r>
        <w:rPr>
          <w:rFonts w:hint="eastAsia" w:ascii="宋体" w:hAnsi="宋体" w:eastAsia="宋体" w:cs="宋体"/>
          <w:color w:val="auto"/>
          <w:spacing w:val="7"/>
          <w:sz w:val="21"/>
          <w:szCs w:val="21"/>
          <w:highlight w:val="none"/>
        </w:rPr>
        <w:t>政府采购云平台的要求编制、加密的电子响应文件，广西</w:t>
      </w:r>
    </w:p>
    <w:p w14:paraId="3F815ADF">
      <w:pPr>
        <w:spacing w:before="1" w:line="226" w:lineRule="auto"/>
        <w:outlineLvl w:val="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政府</w:t>
      </w:r>
      <w:r>
        <w:rPr>
          <w:rFonts w:hint="eastAsia" w:ascii="宋体" w:hAnsi="宋体" w:eastAsia="宋体" w:cs="宋体"/>
          <w:color w:val="auto"/>
          <w:spacing w:val="8"/>
          <w:sz w:val="21"/>
          <w:szCs w:val="21"/>
          <w:highlight w:val="none"/>
        </w:rPr>
        <w:t>采购云平台将拒收。</w:t>
      </w:r>
    </w:p>
    <w:p w14:paraId="6B3E4935">
      <w:pPr>
        <w:spacing w:before="143" w:line="226"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20.4</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6"/>
          <w:sz w:val="21"/>
          <w:szCs w:val="21"/>
          <w:highlight w:val="none"/>
        </w:rPr>
        <w:t>电子响应文件提交方式见“竞争性磋商公告</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”中“</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6"/>
          <w:sz w:val="21"/>
          <w:szCs w:val="21"/>
          <w:highlight w:val="none"/>
        </w:rPr>
        <w:t>四、响应文件提交</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w:t>
      </w:r>
    </w:p>
    <w:p w14:paraId="2C9BE2C6">
      <w:pPr>
        <w:spacing w:before="131" w:line="222"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21.首次响应文件的补充、修改与撤回</w:t>
      </w:r>
    </w:p>
    <w:p w14:paraId="2E00BC57">
      <w:pPr>
        <w:spacing w:before="193" w:line="429" w:lineRule="auto"/>
        <w:ind w:right="56" w:firstLine="4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21.1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供应商应当在首次响应文件提交截止时间</w:t>
      </w:r>
      <w:r>
        <w:rPr>
          <w:rFonts w:hint="eastAsia" w:ascii="宋体" w:hAnsi="宋体" w:eastAsia="宋体" w:cs="宋体"/>
          <w:color w:val="auto"/>
          <w:spacing w:val="7"/>
          <w:sz w:val="21"/>
          <w:szCs w:val="21"/>
          <w:highlight w:val="none"/>
        </w:rPr>
        <w:t>前完成电子响应文件的上传、递交，首次响应文件提交</w:t>
      </w:r>
      <w:r>
        <w:rPr>
          <w:rFonts w:hint="eastAsia" w:ascii="宋体" w:hAnsi="宋体" w:eastAsia="宋体" w:cs="宋体"/>
          <w:color w:val="auto"/>
          <w:spacing w:val="9"/>
          <w:sz w:val="21"/>
          <w:szCs w:val="21"/>
          <w:highlight w:val="none"/>
        </w:rPr>
        <w:t>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r>
        <w:rPr>
          <w:rFonts w:hint="eastAsia" w:ascii="宋体" w:hAnsi="宋体" w:eastAsia="宋体" w:cs="宋体"/>
          <w:color w:val="auto"/>
          <w:spacing w:val="9"/>
          <w:sz w:val="21"/>
          <w:szCs w:val="21"/>
          <w:highlight w:val="none"/>
          <w:lang w:eastAsia="zh-CN"/>
        </w:rPr>
        <w:t>。</w:t>
      </w:r>
    </w:p>
    <w:p w14:paraId="2CAA82E5">
      <w:pPr>
        <w:spacing w:before="1"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首次响应文件的退回</w:t>
      </w:r>
    </w:p>
    <w:p w14:paraId="6B6B0E4C">
      <w:pPr>
        <w:spacing w:before="204" w:line="227"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22.1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7"/>
          <w:sz w:val="21"/>
          <w:szCs w:val="21"/>
          <w:highlight w:val="none"/>
        </w:rPr>
        <w:t>在首次响应文件提交截止时间止提交响应文件的供应商不足</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家时，采购代理机构</w:t>
      </w:r>
      <w:r>
        <w:rPr>
          <w:rFonts w:hint="eastAsia" w:ascii="宋体" w:hAnsi="宋体" w:eastAsia="宋体" w:cs="宋体"/>
          <w:color w:val="auto"/>
          <w:spacing w:val="6"/>
          <w:sz w:val="21"/>
          <w:szCs w:val="21"/>
          <w:highlight w:val="none"/>
        </w:rPr>
        <w:t>将根据广西政</w:t>
      </w:r>
      <w:r>
        <w:rPr>
          <w:rFonts w:hint="eastAsia" w:ascii="宋体" w:hAnsi="宋体" w:eastAsia="宋体" w:cs="宋体"/>
          <w:color w:val="auto"/>
          <w:spacing w:val="9"/>
          <w:sz w:val="21"/>
          <w:szCs w:val="21"/>
          <w:highlight w:val="none"/>
        </w:rPr>
        <w:t>府采购云平台的操作将电子版响应文件退回，除此之外采购人和采购代理机构对已提交的电子响应文件概</w:t>
      </w:r>
      <w:r>
        <w:rPr>
          <w:rFonts w:hint="eastAsia" w:ascii="宋体" w:hAnsi="宋体" w:eastAsia="宋体" w:cs="宋体"/>
          <w:color w:val="auto"/>
          <w:spacing w:val="4"/>
          <w:sz w:val="21"/>
          <w:szCs w:val="21"/>
          <w:highlight w:val="none"/>
        </w:rPr>
        <w:t>不退回。</w:t>
      </w:r>
    </w:p>
    <w:p w14:paraId="01DB247B">
      <w:pPr>
        <w:spacing w:line="220"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23.</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截止时间后的撤回</w:t>
      </w:r>
    </w:p>
    <w:p w14:paraId="5DE772C2">
      <w:pPr>
        <w:spacing w:before="196" w:line="433" w:lineRule="auto"/>
        <w:ind w:right="54" w:firstLine="42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23.1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供应商在首次响应文件提交截止时间后书面通知</w:t>
      </w:r>
      <w:r>
        <w:rPr>
          <w:rFonts w:hint="eastAsia" w:ascii="宋体" w:hAnsi="宋体" w:eastAsia="宋体" w:cs="宋体"/>
          <w:color w:val="auto"/>
          <w:spacing w:val="7"/>
          <w:sz w:val="21"/>
          <w:szCs w:val="21"/>
          <w:highlight w:val="none"/>
        </w:rPr>
        <w:t>采购人、采购代理机构书面撤回响应文件的，将</w:t>
      </w:r>
      <w:r>
        <w:rPr>
          <w:rFonts w:hint="eastAsia" w:ascii="宋体" w:hAnsi="宋体" w:eastAsia="宋体" w:cs="宋体"/>
          <w:color w:val="auto"/>
          <w:spacing w:val="6"/>
          <w:sz w:val="21"/>
          <w:szCs w:val="21"/>
          <w:highlight w:val="none"/>
        </w:rPr>
        <w:t>根据本须知正文</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6"/>
          <w:sz w:val="21"/>
          <w:szCs w:val="21"/>
          <w:highlight w:val="none"/>
        </w:rPr>
        <w:t>17.4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6"/>
          <w:sz w:val="21"/>
          <w:szCs w:val="21"/>
          <w:highlight w:val="none"/>
        </w:rPr>
        <w:t>的规定不予退还其磋商保证金。</w:t>
      </w:r>
    </w:p>
    <w:p w14:paraId="055B5A69">
      <w:pPr>
        <w:spacing w:before="101" w:line="225" w:lineRule="auto"/>
        <w:ind w:left="373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四、评审及磋商</w:t>
      </w:r>
    </w:p>
    <w:p w14:paraId="5F69619F">
      <w:pPr>
        <w:spacing w:before="245" w:line="222"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24.磋商小组成立</w:t>
      </w:r>
    </w:p>
    <w:p w14:paraId="2072AC4E">
      <w:pPr>
        <w:spacing w:before="186" w:line="378" w:lineRule="auto"/>
        <w:ind w:firstLine="42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24.1</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磋商小组由采购人代表和评审专家共</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人以上单数组成，具体人数见“供应商须知前附表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”，其</w:t>
      </w:r>
      <w:r>
        <w:rPr>
          <w:rFonts w:hint="eastAsia" w:ascii="宋体" w:hAnsi="宋体" w:eastAsia="宋体" w:cs="宋体"/>
          <w:color w:val="auto"/>
          <w:spacing w:val="10"/>
          <w:sz w:val="21"/>
          <w:szCs w:val="21"/>
          <w:highlight w:val="none"/>
        </w:rPr>
        <w:t>中评审专家人数不得少于磋商小组成员总数的</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0"/>
          <w:sz w:val="21"/>
          <w:szCs w:val="21"/>
          <w:highlight w:val="none"/>
        </w:rPr>
        <w:t>2/3。采购人代表不得以评审专家身份</w:t>
      </w:r>
      <w:r>
        <w:rPr>
          <w:rFonts w:hint="eastAsia" w:ascii="宋体" w:hAnsi="宋体" w:eastAsia="宋体" w:cs="宋体"/>
          <w:color w:val="auto"/>
          <w:spacing w:val="9"/>
          <w:sz w:val="21"/>
          <w:szCs w:val="21"/>
          <w:highlight w:val="none"/>
        </w:rPr>
        <w:t>参加本部门或者本单位采购项目的评审。采购代理机构人员不得参加本机构代理的采购项目的评审。达到公开招标数额标准的</w:t>
      </w:r>
      <w:r>
        <w:rPr>
          <w:rFonts w:hint="eastAsia" w:ascii="宋体" w:hAnsi="宋体" w:eastAsia="宋体" w:cs="宋体"/>
          <w:color w:val="auto"/>
          <w:spacing w:val="6"/>
          <w:sz w:val="21"/>
          <w:szCs w:val="21"/>
          <w:highlight w:val="none"/>
        </w:rPr>
        <w:t>货物或者服务采购项目，或者达到公开招标规模标准的政府采购工程，经批准采用竞争性磋商方式采购的，磋商小组由</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6"/>
          <w:sz w:val="21"/>
          <w:szCs w:val="21"/>
          <w:highlight w:val="none"/>
        </w:rPr>
        <w:t>人以上单数组成。</w:t>
      </w:r>
    </w:p>
    <w:p w14:paraId="4F75E419">
      <w:pPr>
        <w:spacing w:before="201" w:line="369" w:lineRule="auto"/>
        <w:ind w:left="2" w:firstLine="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24.2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评审专家应当从政府采购评审专家库内相关</w:t>
      </w:r>
      <w:r>
        <w:rPr>
          <w:rFonts w:hint="eastAsia" w:ascii="宋体" w:hAnsi="宋体" w:eastAsia="宋体" w:cs="宋体"/>
          <w:color w:val="auto"/>
          <w:spacing w:val="7"/>
          <w:sz w:val="21"/>
          <w:szCs w:val="21"/>
          <w:highlight w:val="none"/>
        </w:rPr>
        <w:t>专业的专家名单中随机抽取。市场竞争不充分的科研</w:t>
      </w:r>
      <w:r>
        <w:rPr>
          <w:rFonts w:hint="eastAsia" w:ascii="宋体" w:hAnsi="宋体" w:eastAsia="宋体" w:cs="宋体"/>
          <w:color w:val="auto"/>
          <w:spacing w:val="6"/>
          <w:sz w:val="21"/>
          <w:szCs w:val="21"/>
          <w:highlight w:val="none"/>
        </w:rPr>
        <w:t>项目，以及需要扶持的科技成果转化项目，以及情况特殊、通过随机方式难以确定合适的评审专家的项目，</w:t>
      </w:r>
      <w:r>
        <w:rPr>
          <w:rFonts w:hint="eastAsia" w:ascii="宋体" w:hAnsi="宋体" w:eastAsia="宋体" w:cs="宋体"/>
          <w:color w:val="auto"/>
          <w:spacing w:val="9"/>
          <w:sz w:val="21"/>
          <w:szCs w:val="21"/>
          <w:highlight w:val="none"/>
        </w:rPr>
        <w:t>经主管预算单位同意，可以自行选定评审专家。技术复杂、专业性强的采购项目，评审专家中应当包含</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6"/>
          <w:sz w:val="21"/>
          <w:szCs w:val="21"/>
          <w:highlight w:val="none"/>
        </w:rPr>
        <w:t>名法律专家。</w:t>
      </w:r>
    </w:p>
    <w:p w14:paraId="5BF2CDE9">
      <w:pPr>
        <w:spacing w:before="177" w:line="222"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25.首次响应文件的开启</w:t>
      </w:r>
    </w:p>
    <w:p w14:paraId="2975E5BC">
      <w:pPr>
        <w:spacing w:before="188"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25.1</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首次响应文件由磋商小组或者采购代理机构在“供应商须知前附表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”规定的时间开启。</w:t>
      </w:r>
    </w:p>
    <w:p w14:paraId="566A2F07">
      <w:pPr>
        <w:spacing w:before="201" w:line="378" w:lineRule="auto"/>
        <w:ind w:right="56" w:firstLine="42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25.2 响应文件解密：采购代理机构将在“供应商须知前附表</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0"/>
          <w:sz w:val="21"/>
          <w:szCs w:val="21"/>
          <w:highlight w:val="none"/>
        </w:rPr>
        <w:t>”规定的时间通过电子交易平台组织响</w:t>
      </w:r>
      <w:r>
        <w:rPr>
          <w:rFonts w:hint="eastAsia" w:ascii="宋体" w:hAnsi="宋体" w:eastAsia="宋体" w:cs="宋体"/>
          <w:color w:val="auto"/>
          <w:spacing w:val="9"/>
          <w:sz w:val="21"/>
          <w:szCs w:val="21"/>
          <w:highlight w:val="none"/>
        </w:rPr>
        <w:t>应文件开启，采购代理机构将依托电子交易平台发起开始</w:t>
      </w:r>
      <w:r>
        <w:rPr>
          <w:rFonts w:hint="eastAsia" w:ascii="宋体" w:hAnsi="宋体" w:eastAsia="宋体" w:cs="宋体"/>
          <w:color w:val="auto"/>
          <w:spacing w:val="8"/>
          <w:sz w:val="21"/>
          <w:szCs w:val="21"/>
          <w:highlight w:val="none"/>
        </w:rPr>
        <w:t>解密指令，</w:t>
      </w:r>
      <w:r>
        <w:rPr>
          <w:rFonts w:hint="eastAsia" w:ascii="宋体" w:hAnsi="宋体" w:eastAsia="宋体" w:cs="宋体"/>
          <w:b/>
          <w:bCs/>
          <w:color w:val="auto"/>
          <w:spacing w:val="8"/>
          <w:sz w:val="21"/>
          <w:szCs w:val="21"/>
          <w:highlight w:val="none"/>
        </w:rPr>
        <w:t>供应商的法定代表人或其委托代理人</w:t>
      </w:r>
      <w:r>
        <w:rPr>
          <w:rFonts w:hint="eastAsia" w:ascii="宋体" w:hAnsi="宋体" w:eastAsia="宋体" w:cs="宋体"/>
          <w:b/>
          <w:bCs/>
          <w:color w:val="auto"/>
          <w:spacing w:val="9"/>
          <w:sz w:val="21"/>
          <w:szCs w:val="21"/>
          <w:highlight w:val="none"/>
        </w:rPr>
        <w:t>须携带加密时所用的</w:t>
      </w:r>
      <w:r>
        <w:rPr>
          <w:rFonts w:hint="eastAsia" w:ascii="宋体" w:hAnsi="宋体" w:eastAsia="宋体" w:cs="宋体"/>
          <w:color w:val="auto"/>
          <w:spacing w:val="-28"/>
          <w:sz w:val="21"/>
          <w:szCs w:val="21"/>
          <w:highlight w:val="none"/>
        </w:rPr>
        <w:t xml:space="preserve"> </w:t>
      </w:r>
      <w:r>
        <w:rPr>
          <w:rFonts w:hint="eastAsia" w:ascii="宋体" w:hAnsi="宋体" w:eastAsia="宋体" w:cs="宋体"/>
          <w:b/>
          <w:bCs/>
          <w:color w:val="auto"/>
          <w:sz w:val="21"/>
          <w:szCs w:val="21"/>
          <w:highlight w:val="none"/>
        </w:rPr>
        <w:t>CA</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9"/>
          <w:sz w:val="21"/>
          <w:szCs w:val="21"/>
          <w:highlight w:val="none"/>
        </w:rPr>
        <w:t>锁按平台提示和采购文件的规定登录到广西政府采购云平台平台电子开标大厅签到并在发起解密指令之时起</w:t>
      </w:r>
      <w:r>
        <w:rPr>
          <w:rFonts w:hint="eastAsia" w:ascii="宋体" w:hAnsi="宋体" w:eastAsia="宋体" w:cs="宋体"/>
          <w:color w:val="auto"/>
          <w:spacing w:val="-33"/>
          <w:sz w:val="21"/>
          <w:szCs w:val="21"/>
          <w:highlight w:val="none"/>
        </w:rPr>
        <w:t xml:space="preserve"> </w:t>
      </w:r>
      <w:r>
        <w:rPr>
          <w:rFonts w:hint="eastAsia" w:ascii="宋体" w:hAnsi="宋体" w:eastAsia="宋体" w:cs="宋体"/>
          <w:b/>
          <w:bCs/>
          <w:color w:val="auto"/>
          <w:spacing w:val="9"/>
          <w:sz w:val="21"/>
          <w:szCs w:val="21"/>
          <w:highlight w:val="none"/>
        </w:rPr>
        <w:t>30</w:t>
      </w:r>
      <w:r>
        <w:rPr>
          <w:rFonts w:hint="eastAsia" w:ascii="宋体" w:hAnsi="宋体" w:eastAsia="宋体" w:cs="宋体"/>
          <w:color w:val="auto"/>
          <w:spacing w:val="-35"/>
          <w:sz w:val="21"/>
          <w:szCs w:val="21"/>
          <w:highlight w:val="none"/>
        </w:rPr>
        <w:t xml:space="preserve"> </w:t>
      </w:r>
      <w:r>
        <w:rPr>
          <w:rFonts w:hint="eastAsia" w:ascii="宋体" w:hAnsi="宋体" w:eastAsia="宋体" w:cs="宋体"/>
          <w:b/>
          <w:bCs/>
          <w:color w:val="auto"/>
          <w:spacing w:val="9"/>
          <w:sz w:val="21"/>
          <w:szCs w:val="21"/>
          <w:highlight w:val="none"/>
        </w:rPr>
        <w:t>分钟内完成对电子响应文件在线解密</w:t>
      </w:r>
      <w:r>
        <w:rPr>
          <w:rFonts w:hint="eastAsia" w:ascii="宋体" w:hAnsi="宋体" w:eastAsia="宋体" w:cs="宋体"/>
          <w:b/>
          <w:bCs/>
          <w:color w:val="auto"/>
          <w:spacing w:val="8"/>
          <w:sz w:val="21"/>
          <w:szCs w:val="21"/>
          <w:highlight w:val="none"/>
        </w:rPr>
        <w:t>。响应文件未按时解密的，视为响应</w:t>
      </w:r>
      <w:r>
        <w:rPr>
          <w:rFonts w:hint="eastAsia" w:ascii="宋体" w:hAnsi="宋体" w:eastAsia="宋体" w:cs="宋体"/>
          <w:b/>
          <w:bCs/>
          <w:color w:val="auto"/>
          <w:spacing w:val="7"/>
          <w:sz w:val="21"/>
          <w:szCs w:val="21"/>
          <w:highlight w:val="none"/>
        </w:rPr>
        <w:t>文件无效。</w:t>
      </w:r>
      <w:r>
        <w:rPr>
          <w:rFonts w:hint="eastAsia" w:ascii="宋体" w:hAnsi="宋体" w:eastAsia="宋体" w:cs="宋体"/>
          <w:color w:val="auto"/>
          <w:spacing w:val="7"/>
          <w:sz w:val="21"/>
          <w:szCs w:val="21"/>
          <w:highlight w:val="none"/>
        </w:rPr>
        <w:t>（解密异常情况处理：详见本章</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26.2</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7"/>
          <w:sz w:val="21"/>
          <w:szCs w:val="21"/>
          <w:highlight w:val="none"/>
        </w:rPr>
        <w:t>电子交易活动的中止。）</w:t>
      </w:r>
    </w:p>
    <w:p w14:paraId="0383C1D2">
      <w:pPr>
        <w:spacing w:before="205"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25.3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成功解密响应文件的供应商不足</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家的，不得磋商。</w:t>
      </w:r>
    </w:p>
    <w:p w14:paraId="69C3BD4E">
      <w:pPr>
        <w:spacing w:before="179"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26.评审程序、评审方法和评审标准</w:t>
      </w:r>
    </w:p>
    <w:p w14:paraId="47C10B9D">
      <w:pPr>
        <w:spacing w:before="188" w:line="321" w:lineRule="auto"/>
        <w:ind w:right="57" w:firstLine="42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26.1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磋商小组按照“第四章 评审程序、评审方法和评审标准</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”规定的方法、评审因素、标准和程序</w:t>
      </w:r>
      <w:r>
        <w:rPr>
          <w:rFonts w:hint="eastAsia" w:ascii="宋体" w:hAnsi="宋体" w:eastAsia="宋体" w:cs="宋体"/>
          <w:color w:val="auto"/>
          <w:spacing w:val="8"/>
          <w:sz w:val="21"/>
          <w:szCs w:val="21"/>
          <w:highlight w:val="none"/>
        </w:rPr>
        <w:t>对响应文件进行评审。</w:t>
      </w:r>
    </w:p>
    <w:p w14:paraId="7504FEC6">
      <w:pPr>
        <w:spacing w:before="204" w:line="321" w:lineRule="auto"/>
        <w:ind w:right="54" w:firstLine="4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26.2</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7"/>
          <w:sz w:val="21"/>
          <w:szCs w:val="21"/>
          <w:highlight w:val="none"/>
        </w:rPr>
        <w:t>电子交易活动的中止。采购过程中出现以下情形，导致电子交易平台无法正常运行，或者无法保</w:t>
      </w:r>
      <w:r>
        <w:rPr>
          <w:rFonts w:hint="eastAsia" w:ascii="宋体" w:hAnsi="宋体" w:eastAsia="宋体" w:cs="宋体"/>
          <w:color w:val="auto"/>
          <w:spacing w:val="9"/>
          <w:sz w:val="21"/>
          <w:szCs w:val="21"/>
          <w:highlight w:val="none"/>
        </w:rPr>
        <w:t>证电子交易的公平、公正和安全时，采购机构可中止电子交易活动：</w:t>
      </w:r>
    </w:p>
    <w:p w14:paraId="010DBE54">
      <w:pPr>
        <w:spacing w:before="205"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6"/>
          <w:sz w:val="21"/>
          <w:szCs w:val="21"/>
          <w:highlight w:val="none"/>
        </w:rPr>
        <w:t>电子交易平台发生故障而无法登录访问的；</w:t>
      </w:r>
    </w:p>
    <w:p w14:paraId="6ADD8462">
      <w:pPr>
        <w:spacing w:before="201"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7"/>
          <w:sz w:val="21"/>
          <w:szCs w:val="21"/>
          <w:highlight w:val="none"/>
        </w:rPr>
        <w:t>电子交易平台应用或数据库出现错误，不能进行正常操作的；</w:t>
      </w:r>
    </w:p>
    <w:p w14:paraId="7B9B0F04">
      <w:pPr>
        <w:spacing w:line="228" w:lineRule="auto"/>
        <w:rPr>
          <w:rFonts w:hint="eastAsia" w:ascii="宋体" w:hAnsi="宋体" w:eastAsia="宋体" w:cs="宋体"/>
          <w:color w:val="auto"/>
          <w:sz w:val="21"/>
          <w:szCs w:val="21"/>
          <w:highlight w:val="none"/>
        </w:rPr>
        <w:sectPr>
          <w:footerReference r:id="rId12" w:type="default"/>
          <w:pgSz w:w="11906" w:h="16839"/>
          <w:pgMar w:top="1231" w:right="1080" w:bottom="938" w:left="1140" w:header="0" w:footer="775" w:gutter="0"/>
          <w:pgNumType w:fmt="decimal"/>
          <w:cols w:space="720" w:num="1"/>
        </w:sectPr>
      </w:pPr>
    </w:p>
    <w:p w14:paraId="15FB6D8D">
      <w:pPr>
        <w:spacing w:before="42" w:line="228"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7"/>
          <w:sz w:val="21"/>
          <w:szCs w:val="21"/>
          <w:highlight w:val="none"/>
        </w:rPr>
        <w:t>电子交易平台发现严重安全漏洞，有潜在泄密危险的；</w:t>
      </w:r>
    </w:p>
    <w:p w14:paraId="14F5FD51">
      <w:pPr>
        <w:spacing w:before="203" w:line="228"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（4）病毒发作导致不能进行正常操作的；</w:t>
      </w:r>
    </w:p>
    <w:p w14:paraId="47A7C646">
      <w:pPr>
        <w:spacing w:before="202" w:line="228"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（4）其他无法保证电子交易的公平、公正和安全的情况。</w:t>
      </w:r>
    </w:p>
    <w:p w14:paraId="51C7769E">
      <w:pPr>
        <w:spacing w:before="204" w:line="403" w:lineRule="auto"/>
        <w:ind w:left="5" w:right="57" w:firstLine="41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26.3</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7"/>
          <w:sz w:val="21"/>
          <w:szCs w:val="21"/>
          <w:highlight w:val="none"/>
        </w:rPr>
        <w:t>出现以上情形，不影响采购公平、公正性的，采购代理机构可以待上述情形消除后继续组织电子</w:t>
      </w:r>
      <w:r>
        <w:rPr>
          <w:rFonts w:hint="eastAsia" w:ascii="宋体" w:hAnsi="宋体" w:eastAsia="宋体" w:cs="宋体"/>
          <w:color w:val="auto"/>
          <w:spacing w:val="9"/>
          <w:sz w:val="21"/>
          <w:szCs w:val="21"/>
          <w:highlight w:val="none"/>
        </w:rPr>
        <w:t>交易活动；影响或可能影响采购公平、公正性的，经采购代理机构确认后，应当重新采购。</w:t>
      </w:r>
    </w:p>
    <w:p w14:paraId="486BF1DA">
      <w:pPr>
        <w:spacing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27.确定成交供应商及结果公告</w:t>
      </w:r>
    </w:p>
    <w:p w14:paraId="0D2660BC">
      <w:pPr>
        <w:spacing w:before="188" w:line="368" w:lineRule="auto"/>
        <w:ind w:firstLine="42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27.1 采购代理机构应当在评审结束后</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0"/>
          <w:sz w:val="21"/>
          <w:szCs w:val="21"/>
          <w:highlight w:val="none"/>
        </w:rPr>
        <w:t>个工作日内将评审报告送采购人确认。采购人应当在收到评</w:t>
      </w:r>
      <w:r>
        <w:rPr>
          <w:rFonts w:hint="eastAsia" w:ascii="宋体" w:hAnsi="宋体" w:eastAsia="宋体" w:cs="宋体"/>
          <w:color w:val="auto"/>
          <w:spacing w:val="6"/>
          <w:sz w:val="21"/>
          <w:szCs w:val="21"/>
          <w:highlight w:val="none"/>
        </w:rPr>
        <w:t>审报告后</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个工作日内，从评审报告提出的成</w:t>
      </w:r>
      <w:r>
        <w:rPr>
          <w:rFonts w:hint="eastAsia" w:ascii="宋体" w:hAnsi="宋体" w:eastAsia="宋体" w:cs="宋体"/>
          <w:color w:val="auto"/>
          <w:spacing w:val="5"/>
          <w:sz w:val="21"/>
          <w:szCs w:val="21"/>
          <w:highlight w:val="none"/>
        </w:rPr>
        <w:t>交候选供应商中，按照排序由高到低的原则确定成交供应商，</w:t>
      </w:r>
      <w:r>
        <w:rPr>
          <w:rFonts w:hint="eastAsia" w:ascii="宋体" w:hAnsi="宋体" w:eastAsia="宋体" w:cs="宋体"/>
          <w:color w:val="auto"/>
          <w:spacing w:val="9"/>
          <w:sz w:val="21"/>
          <w:szCs w:val="21"/>
          <w:highlight w:val="none"/>
        </w:rPr>
        <w:t>也可以书面授权磋商小组直接确定成交供应商。采购人逾期未确定成交供应商且不提出异议的，视为确定评审报告提出的排序第一的供应商为成交供应商。</w:t>
      </w:r>
    </w:p>
    <w:p w14:paraId="7A0ACDE9">
      <w:pPr>
        <w:spacing w:before="204" w:line="392" w:lineRule="auto"/>
        <w:ind w:right="54" w:firstLine="4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27.2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7"/>
          <w:sz w:val="21"/>
          <w:szCs w:val="21"/>
          <w:highlight w:val="none"/>
        </w:rPr>
        <w:t>采购代理机构应当在成交供应商确定后</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7"/>
          <w:sz w:val="21"/>
          <w:szCs w:val="21"/>
          <w:highlight w:val="none"/>
        </w:rPr>
        <w:t>个工作日内，在省级以上财政部门指定的媒体上公</w:t>
      </w:r>
      <w:r>
        <w:rPr>
          <w:rFonts w:hint="eastAsia" w:ascii="宋体" w:hAnsi="宋体" w:eastAsia="宋体" w:cs="宋体"/>
          <w:color w:val="auto"/>
          <w:spacing w:val="6"/>
          <w:sz w:val="21"/>
          <w:szCs w:val="21"/>
          <w:highlight w:val="none"/>
        </w:rPr>
        <w:t>告成</w:t>
      </w:r>
      <w:r>
        <w:rPr>
          <w:rFonts w:hint="eastAsia" w:ascii="宋体" w:hAnsi="宋体" w:eastAsia="宋体" w:cs="宋体"/>
          <w:color w:val="auto"/>
          <w:spacing w:val="8"/>
          <w:sz w:val="21"/>
          <w:szCs w:val="21"/>
          <w:highlight w:val="none"/>
        </w:rPr>
        <w:t>交结果，同时向成交供应商发出成交通知书。</w:t>
      </w:r>
      <w:r>
        <w:rPr>
          <w:rFonts w:hint="eastAsia" w:ascii="宋体" w:hAnsi="宋体" w:eastAsia="宋体" w:cs="宋体"/>
          <w:b/>
          <w:bCs/>
          <w:color w:val="auto"/>
          <w:spacing w:val="8"/>
          <w:sz w:val="21"/>
          <w:szCs w:val="21"/>
          <w:highlight w:val="none"/>
        </w:rPr>
        <w:t>采购人或者采购代理机构发出成交通知书前，应当对成交供</w:t>
      </w:r>
      <w:r>
        <w:rPr>
          <w:rFonts w:hint="eastAsia" w:ascii="宋体" w:hAnsi="宋体" w:eastAsia="宋体" w:cs="宋体"/>
          <w:b/>
          <w:bCs/>
          <w:color w:val="auto"/>
          <w:spacing w:val="7"/>
          <w:sz w:val="21"/>
          <w:szCs w:val="21"/>
          <w:highlight w:val="none"/>
        </w:rPr>
        <w:t>应商信用进行查询，对列入失信被执行人、重大税收违法失信主体、政府采购严重违法失信行为记录名单及其他不符合《中华人民共和国政府采购法》第二十二条规定条件的供应商，取消其成交资格，并确定排</w:t>
      </w:r>
      <w:r>
        <w:rPr>
          <w:rFonts w:hint="eastAsia" w:ascii="宋体" w:hAnsi="宋体" w:eastAsia="宋体" w:cs="宋体"/>
          <w:b/>
          <w:bCs/>
          <w:color w:val="auto"/>
          <w:spacing w:val="9"/>
          <w:sz w:val="21"/>
          <w:szCs w:val="21"/>
          <w:highlight w:val="none"/>
        </w:rPr>
        <w:t>名第二的成交候选人为成交供应商。</w:t>
      </w:r>
      <w:r>
        <w:rPr>
          <w:rFonts w:hint="eastAsia" w:ascii="宋体" w:hAnsi="宋体" w:eastAsia="宋体" w:cs="宋体"/>
          <w:color w:val="auto"/>
          <w:spacing w:val="9"/>
          <w:sz w:val="21"/>
          <w:szCs w:val="21"/>
          <w:highlight w:val="none"/>
        </w:rPr>
        <w:t>排名第二的成交候选人因上述</w:t>
      </w:r>
      <w:r>
        <w:rPr>
          <w:rFonts w:hint="eastAsia" w:ascii="宋体" w:hAnsi="宋体" w:eastAsia="宋体" w:cs="宋体"/>
          <w:color w:val="auto"/>
          <w:spacing w:val="8"/>
          <w:sz w:val="21"/>
          <w:szCs w:val="21"/>
          <w:highlight w:val="none"/>
        </w:rPr>
        <w:t>规定的同样原因被取消成交资格的，采</w:t>
      </w:r>
      <w:r>
        <w:rPr>
          <w:rFonts w:hint="eastAsia" w:ascii="宋体" w:hAnsi="宋体" w:eastAsia="宋体" w:cs="宋体"/>
          <w:color w:val="auto"/>
          <w:spacing w:val="9"/>
          <w:sz w:val="21"/>
          <w:szCs w:val="21"/>
          <w:highlight w:val="none"/>
        </w:rPr>
        <w:t>购人可以确定排名第三的成交候选人为成交供应商，以此类推。以上信息查询记录及相关证据与磋商文件</w:t>
      </w:r>
      <w:r>
        <w:rPr>
          <w:rFonts w:hint="eastAsia" w:ascii="宋体" w:hAnsi="宋体" w:eastAsia="宋体" w:cs="宋体"/>
          <w:color w:val="auto"/>
          <w:spacing w:val="8"/>
          <w:sz w:val="21"/>
          <w:szCs w:val="21"/>
          <w:highlight w:val="none"/>
        </w:rPr>
        <w:t>一并保存。成交供应商享受《政府采购促进中</w:t>
      </w:r>
      <w:r>
        <w:rPr>
          <w:rFonts w:hint="eastAsia" w:ascii="宋体" w:hAnsi="宋体" w:eastAsia="宋体" w:cs="宋体"/>
          <w:color w:val="auto"/>
          <w:spacing w:val="7"/>
          <w:sz w:val="21"/>
          <w:szCs w:val="21"/>
          <w:highlight w:val="none"/>
        </w:rPr>
        <w:t>小企业发展管理办法》（财库〔2020〕46</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号）规定的中小企</w:t>
      </w:r>
      <w:r>
        <w:rPr>
          <w:rFonts w:hint="eastAsia" w:ascii="宋体" w:hAnsi="宋体" w:eastAsia="宋体" w:cs="宋体"/>
          <w:color w:val="auto"/>
          <w:spacing w:val="9"/>
          <w:sz w:val="21"/>
          <w:szCs w:val="21"/>
          <w:highlight w:val="none"/>
        </w:rPr>
        <w:t>业扶持政策的，采购人、采购代理机构应当随成交结果公开成交供应商的《中小企业声明函》。</w:t>
      </w:r>
    </w:p>
    <w:p w14:paraId="558B815A">
      <w:pPr>
        <w:spacing w:before="201" w:line="353" w:lineRule="auto"/>
        <w:ind w:left="2" w:right="54" w:firstLine="4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27.3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成交供应商拒绝签订政府采购合同（包括但</w:t>
      </w:r>
      <w:r>
        <w:rPr>
          <w:rFonts w:hint="eastAsia" w:ascii="宋体" w:hAnsi="宋体" w:eastAsia="宋体" w:cs="宋体"/>
          <w:color w:val="auto"/>
          <w:spacing w:val="7"/>
          <w:sz w:val="21"/>
          <w:szCs w:val="21"/>
          <w:highlight w:val="none"/>
        </w:rPr>
        <w:t>不限于放弃成交、因不可抗力不能履行合同而放弃签</w:t>
      </w:r>
      <w:r>
        <w:rPr>
          <w:rFonts w:hint="eastAsia" w:ascii="宋体" w:hAnsi="宋体" w:eastAsia="宋体" w:cs="宋体"/>
          <w:color w:val="auto"/>
          <w:spacing w:val="9"/>
          <w:sz w:val="21"/>
          <w:szCs w:val="21"/>
          <w:highlight w:val="none"/>
        </w:rPr>
        <w:t>订合同</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9"/>
          <w:sz w:val="21"/>
          <w:szCs w:val="21"/>
          <w:highlight w:val="none"/>
        </w:rPr>
        <w:t>采购人可以按照评审报告推荐的成交候选人名单排序，确定下一候选人为成交供应商，也可以</w:t>
      </w:r>
      <w:r>
        <w:rPr>
          <w:rFonts w:hint="eastAsia" w:ascii="宋体" w:hAnsi="宋体" w:eastAsia="宋体" w:cs="宋体"/>
          <w:color w:val="auto"/>
          <w:spacing w:val="10"/>
          <w:sz w:val="21"/>
          <w:szCs w:val="21"/>
          <w:highlight w:val="none"/>
        </w:rPr>
        <w:t>重新开展政府采购活动。拒绝签订政府采购合同的成交</w:t>
      </w:r>
      <w:r>
        <w:rPr>
          <w:rFonts w:hint="eastAsia" w:ascii="宋体" w:hAnsi="宋体" w:eastAsia="宋体" w:cs="宋体"/>
          <w:color w:val="auto"/>
          <w:spacing w:val="9"/>
          <w:sz w:val="21"/>
          <w:szCs w:val="21"/>
          <w:highlight w:val="none"/>
        </w:rPr>
        <w:t>供应商不得参加对该项目重新开展的采购活动。</w:t>
      </w:r>
    </w:p>
    <w:p w14:paraId="2C9BE96D">
      <w:pPr>
        <w:spacing w:before="179" w:line="222"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28.履约保证金</w:t>
      </w:r>
    </w:p>
    <w:p w14:paraId="468907FC">
      <w:pPr>
        <w:spacing w:before="186" w:line="322" w:lineRule="auto"/>
        <w:ind w:left="3" w:right="56"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28.1 履约保证金的金额、提交方式、退付的时间和条件详见 “供应商须知前附表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。成交供应商未</w:t>
      </w:r>
      <w:r>
        <w:rPr>
          <w:rFonts w:hint="eastAsia" w:ascii="宋体" w:hAnsi="宋体" w:eastAsia="宋体" w:cs="宋体"/>
          <w:color w:val="auto"/>
          <w:spacing w:val="9"/>
          <w:sz w:val="21"/>
          <w:szCs w:val="21"/>
          <w:highlight w:val="none"/>
        </w:rPr>
        <w:t>按规定提交履约保证金的，视为拒绝与采购人签订合同。</w:t>
      </w:r>
    </w:p>
    <w:p w14:paraId="5EE0B467">
      <w:pPr>
        <w:spacing w:before="203" w:line="322" w:lineRule="auto"/>
        <w:ind w:left="1" w:right="56" w:firstLine="42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28.2</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7"/>
          <w:sz w:val="21"/>
          <w:szCs w:val="21"/>
          <w:highlight w:val="none"/>
        </w:rPr>
        <w:t>在履约保证金退还日期前，若成交供应商的开户名称、开户银行、帐号有变动的，请以书面形式</w:t>
      </w:r>
      <w:r>
        <w:rPr>
          <w:rFonts w:hint="eastAsia" w:ascii="宋体" w:hAnsi="宋体" w:eastAsia="宋体" w:cs="宋体"/>
          <w:color w:val="auto"/>
          <w:spacing w:val="9"/>
          <w:sz w:val="21"/>
          <w:szCs w:val="21"/>
          <w:highlight w:val="none"/>
        </w:rPr>
        <w:t>通知履约保证金收取单位，否则由此产生的后果由成交供应商自行承担。</w:t>
      </w:r>
    </w:p>
    <w:p w14:paraId="224A20FC">
      <w:pPr>
        <w:spacing w:before="176" w:line="223"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29.签订合同</w:t>
      </w:r>
    </w:p>
    <w:p w14:paraId="27815399">
      <w:pPr>
        <w:spacing w:before="189" w:line="368" w:lineRule="auto"/>
        <w:ind w:firstLine="4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29.1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rPr>
        <w:t>成交供应商在收到成交通知书（书面或电子）后，应当在签订合同时向采购人出示相关证明材料，</w:t>
      </w:r>
      <w:r>
        <w:rPr>
          <w:rFonts w:hint="eastAsia" w:ascii="宋体" w:hAnsi="宋体" w:eastAsia="宋体" w:cs="宋体"/>
          <w:color w:val="auto"/>
          <w:spacing w:val="10"/>
          <w:sz w:val="21"/>
          <w:szCs w:val="21"/>
          <w:highlight w:val="none"/>
        </w:rPr>
        <w:t>具体内容详见 “供应商须知前附表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”，经采购人核验合格后方可签订合同（书面或电子</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9"/>
          <w:sz w:val="21"/>
          <w:szCs w:val="21"/>
          <w:highlight w:val="none"/>
        </w:rPr>
        <w:t>。如成交供应商为联合体的，联合体各方应当共同与采购人签订采购合同，就采购合同约定的事项对采购人承担连带责</w:t>
      </w:r>
      <w:r>
        <w:rPr>
          <w:rFonts w:hint="eastAsia" w:ascii="宋体" w:hAnsi="宋体" w:eastAsia="宋体" w:cs="宋体"/>
          <w:color w:val="auto"/>
          <w:sz w:val="21"/>
          <w:szCs w:val="21"/>
          <w:highlight w:val="none"/>
        </w:rPr>
        <w:t>任。</w:t>
      </w:r>
    </w:p>
    <w:p w14:paraId="223747E4">
      <w:pPr>
        <w:spacing w:before="204" w:line="227"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29.2 签订合同时间：</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4"/>
          <w:sz w:val="21"/>
          <w:szCs w:val="21"/>
          <w:highlight w:val="none"/>
        </w:rPr>
        <w:t>自成交通知书发</w:t>
      </w:r>
      <w:r>
        <w:rPr>
          <w:rFonts w:hint="eastAsia" w:ascii="宋体" w:hAnsi="宋体" w:eastAsia="宋体" w:cs="宋体"/>
          <w:color w:val="auto"/>
          <w:spacing w:val="3"/>
          <w:sz w:val="21"/>
          <w:szCs w:val="21"/>
          <w:highlight w:val="none"/>
        </w:rPr>
        <w:t>出之日起</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25 日内。</w:t>
      </w:r>
    </w:p>
    <w:p w14:paraId="47CE1A3F">
      <w:pPr>
        <w:spacing w:before="41" w:line="227"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29.3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成交供应商拒绝与采购人签订合同的，按照本须知正</w:t>
      </w:r>
      <w:r>
        <w:rPr>
          <w:rFonts w:hint="eastAsia" w:ascii="宋体" w:hAnsi="宋体" w:eastAsia="宋体" w:cs="宋体"/>
          <w:color w:val="auto"/>
          <w:spacing w:val="7"/>
          <w:sz w:val="21"/>
          <w:szCs w:val="21"/>
          <w:highlight w:val="none"/>
        </w:rPr>
        <w:t>文第</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27.3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条的规定执行。</w:t>
      </w:r>
    </w:p>
    <w:p w14:paraId="4BA35980">
      <w:pPr>
        <w:spacing w:before="178" w:line="223"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30.政府采购合同公告</w:t>
      </w:r>
    </w:p>
    <w:p w14:paraId="4F2F0C08">
      <w:pPr>
        <w:spacing w:before="184" w:line="408" w:lineRule="auto"/>
        <w:ind w:left="3" w:firstLine="417"/>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根据《中华人民共和国政府采购法实施条例》第五十条规定，采购人应当自政府采购合同签订之日起</w:t>
      </w: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0"/>
          <w:sz w:val="21"/>
          <w:szCs w:val="21"/>
          <w:highlight w:val="none"/>
        </w:rPr>
        <w:t>个工作日内，将政府采购合同在省级以上人民政府财政部门指定的媒体上公告，但政府采购合同中涉及</w:t>
      </w:r>
      <w:r>
        <w:rPr>
          <w:rFonts w:hint="eastAsia" w:ascii="宋体" w:hAnsi="宋体" w:eastAsia="宋体" w:cs="宋体"/>
          <w:color w:val="auto"/>
          <w:spacing w:val="8"/>
          <w:sz w:val="21"/>
          <w:szCs w:val="21"/>
          <w:highlight w:val="none"/>
        </w:rPr>
        <w:t>国家秘密、商业秘密的内容除外。</w:t>
      </w:r>
    </w:p>
    <w:p w14:paraId="0C524138">
      <w:pPr>
        <w:spacing w:line="220"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询问、质疑和投诉</w:t>
      </w:r>
    </w:p>
    <w:p w14:paraId="0B48771B">
      <w:pPr>
        <w:spacing w:before="188" w:line="322"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供应商对政府采购活动事项有疑问的，可以</w:t>
      </w:r>
      <w:r>
        <w:rPr>
          <w:rFonts w:hint="eastAsia" w:ascii="宋体" w:hAnsi="宋体" w:eastAsia="宋体" w:cs="宋体"/>
          <w:color w:val="auto"/>
          <w:spacing w:val="7"/>
          <w:sz w:val="21"/>
          <w:szCs w:val="21"/>
          <w:highlight w:val="none"/>
        </w:rPr>
        <w:t>向采购人、采购代理机构提出询问，采购人或者采购</w:t>
      </w:r>
      <w:r>
        <w:rPr>
          <w:rFonts w:hint="eastAsia" w:ascii="宋体" w:hAnsi="宋体" w:eastAsia="宋体" w:cs="宋体"/>
          <w:color w:val="auto"/>
          <w:spacing w:val="9"/>
          <w:sz w:val="21"/>
          <w:szCs w:val="21"/>
          <w:highlight w:val="none"/>
        </w:rPr>
        <w:t>代理机构应当在</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9"/>
          <w:sz w:val="21"/>
          <w:szCs w:val="21"/>
          <w:highlight w:val="none"/>
        </w:rPr>
        <w:t>个工作日内对供应商依法提出的询问作出答复，但答复的内容不得涉及商业</w:t>
      </w:r>
      <w:r>
        <w:rPr>
          <w:rFonts w:hint="eastAsia" w:ascii="宋体" w:hAnsi="宋体" w:eastAsia="宋体" w:cs="宋体"/>
          <w:color w:val="auto"/>
          <w:spacing w:val="8"/>
          <w:sz w:val="21"/>
          <w:szCs w:val="21"/>
          <w:highlight w:val="none"/>
        </w:rPr>
        <w:t>秘密。</w:t>
      </w:r>
    </w:p>
    <w:p w14:paraId="13D16A31">
      <w:pPr>
        <w:spacing w:before="201" w:line="353" w:lineRule="auto"/>
        <w:ind w:left="5" w:firstLine="41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供应商认为磋商文件、采购过程或者成</w:t>
      </w:r>
      <w:r>
        <w:rPr>
          <w:rFonts w:hint="eastAsia" w:ascii="宋体" w:hAnsi="宋体" w:eastAsia="宋体" w:cs="宋体"/>
          <w:color w:val="auto"/>
          <w:spacing w:val="7"/>
          <w:sz w:val="21"/>
          <w:szCs w:val="21"/>
          <w:highlight w:val="none"/>
        </w:rPr>
        <w:t>交结果使自己的合法权益受到损害的，应当在知道或者应</w:t>
      </w:r>
      <w:r>
        <w:rPr>
          <w:rFonts w:hint="eastAsia" w:ascii="宋体" w:hAnsi="宋体" w:eastAsia="宋体" w:cs="宋体"/>
          <w:color w:val="auto"/>
          <w:spacing w:val="9"/>
          <w:sz w:val="21"/>
          <w:szCs w:val="21"/>
          <w:highlight w:val="none"/>
        </w:rPr>
        <w:t>知其权益受到损害之日起</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9"/>
          <w:sz w:val="21"/>
          <w:szCs w:val="21"/>
          <w:highlight w:val="none"/>
        </w:rPr>
        <w:t>7</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9"/>
          <w:sz w:val="21"/>
          <w:szCs w:val="21"/>
          <w:highlight w:val="none"/>
        </w:rPr>
        <w:t>个工作日内，以书面形式向采购人、采</w:t>
      </w:r>
      <w:r>
        <w:rPr>
          <w:rFonts w:hint="eastAsia" w:ascii="宋体" w:hAnsi="宋体" w:eastAsia="宋体" w:cs="宋体"/>
          <w:color w:val="auto"/>
          <w:spacing w:val="8"/>
          <w:sz w:val="21"/>
          <w:szCs w:val="21"/>
          <w:highlight w:val="none"/>
        </w:rPr>
        <w:t>购代理机构提出质疑，接收质疑函的方</w:t>
      </w:r>
      <w:r>
        <w:rPr>
          <w:rFonts w:hint="eastAsia" w:ascii="宋体" w:hAnsi="宋体" w:eastAsia="宋体" w:cs="宋体"/>
          <w:color w:val="auto"/>
          <w:spacing w:val="9"/>
          <w:sz w:val="21"/>
          <w:szCs w:val="21"/>
          <w:highlight w:val="none"/>
        </w:rPr>
        <w:t>式、联系部门、联系电话和通讯地址等信息详见“供应商须知前附表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rPr>
        <w:t>具体质疑起算时间如下：</w:t>
      </w:r>
    </w:p>
    <w:p w14:paraId="367E28CB">
      <w:pPr>
        <w:spacing w:before="206"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（1）对可以质疑的磋商文件提出质疑的，为收到磋商文件之日或者竞争性磋商公告期限届满之日；</w:t>
      </w:r>
    </w:p>
    <w:p w14:paraId="3F9F31FF">
      <w:pPr>
        <w:spacing w:before="204"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（2）对采购过程提出质疑的，为各采购程</w:t>
      </w:r>
      <w:r>
        <w:rPr>
          <w:rFonts w:hint="eastAsia" w:ascii="宋体" w:hAnsi="宋体" w:eastAsia="宋体" w:cs="宋体"/>
          <w:color w:val="auto"/>
          <w:spacing w:val="8"/>
          <w:sz w:val="21"/>
          <w:szCs w:val="21"/>
          <w:highlight w:val="none"/>
        </w:rPr>
        <w:t>序环节结束之日；</w:t>
      </w:r>
    </w:p>
    <w:p w14:paraId="62A6F209">
      <w:pPr>
        <w:spacing w:before="205"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（3）对成交结果提出质疑的，为成交结果公告期</w:t>
      </w:r>
      <w:r>
        <w:rPr>
          <w:rFonts w:hint="eastAsia" w:ascii="宋体" w:hAnsi="宋体" w:eastAsia="宋体" w:cs="宋体"/>
          <w:color w:val="auto"/>
          <w:spacing w:val="8"/>
          <w:sz w:val="21"/>
          <w:szCs w:val="21"/>
          <w:highlight w:val="none"/>
        </w:rPr>
        <w:t>限届满之日。</w:t>
      </w:r>
    </w:p>
    <w:p w14:paraId="17D4B713">
      <w:pPr>
        <w:spacing w:before="203" w:line="322" w:lineRule="auto"/>
        <w:ind w:right="2" w:firstLine="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供应商提出的询问或者质疑超出采购人</w:t>
      </w:r>
      <w:r>
        <w:rPr>
          <w:rFonts w:hint="eastAsia" w:ascii="宋体" w:hAnsi="宋体" w:eastAsia="宋体" w:cs="宋体"/>
          <w:color w:val="auto"/>
          <w:spacing w:val="7"/>
          <w:sz w:val="21"/>
          <w:szCs w:val="21"/>
          <w:highlight w:val="none"/>
        </w:rPr>
        <w:t>对采购代理机构委托授权范围的，采购代理机构应当告知</w:t>
      </w:r>
      <w:r>
        <w:rPr>
          <w:rFonts w:hint="eastAsia" w:ascii="宋体" w:hAnsi="宋体" w:eastAsia="宋体" w:cs="宋体"/>
          <w:color w:val="auto"/>
          <w:spacing w:val="10"/>
          <w:sz w:val="21"/>
          <w:szCs w:val="21"/>
          <w:highlight w:val="none"/>
        </w:rPr>
        <w:t>供应商向采购人提出。政府采购评审专家应当配合采</w:t>
      </w:r>
      <w:r>
        <w:rPr>
          <w:rFonts w:hint="eastAsia" w:ascii="宋体" w:hAnsi="宋体" w:eastAsia="宋体" w:cs="宋体"/>
          <w:color w:val="auto"/>
          <w:spacing w:val="9"/>
          <w:sz w:val="21"/>
          <w:szCs w:val="21"/>
          <w:highlight w:val="none"/>
        </w:rPr>
        <w:t>购人或者采购代理机构答复供应商的询问和质疑。</w:t>
      </w:r>
    </w:p>
    <w:p w14:paraId="72E498E0">
      <w:pPr>
        <w:spacing w:before="203" w:line="322" w:lineRule="auto"/>
        <w:ind w:left="1" w:firstLine="4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31.4 供应商提出质疑应当提交质疑函和必要的证明材料，针对同一采购程序环节的质疑必须在</w:t>
      </w:r>
      <w:r>
        <w:rPr>
          <w:rFonts w:hint="eastAsia" w:ascii="宋体" w:hAnsi="宋体" w:eastAsia="宋体" w:cs="宋体"/>
          <w:color w:val="auto"/>
          <w:spacing w:val="10"/>
          <w:sz w:val="21"/>
          <w:szCs w:val="21"/>
          <w:highlight w:val="none"/>
        </w:rPr>
        <w:t>法定</w:t>
      </w:r>
      <w:r>
        <w:rPr>
          <w:rFonts w:hint="eastAsia" w:ascii="宋体" w:hAnsi="宋体" w:eastAsia="宋体" w:cs="宋体"/>
          <w:color w:val="auto"/>
          <w:spacing w:val="9"/>
          <w:sz w:val="21"/>
          <w:szCs w:val="21"/>
          <w:highlight w:val="none"/>
        </w:rPr>
        <w:t>质疑期内一次性提出。质疑函应当包括下列内容（质疑函格式后附</w:t>
      </w:r>
      <w:r>
        <w:rPr>
          <w:rFonts w:hint="eastAsia" w:ascii="宋体" w:hAnsi="宋体" w:eastAsia="宋体" w:cs="宋体"/>
          <w:color w:val="auto"/>
          <w:spacing w:val="8"/>
          <w:sz w:val="21"/>
          <w:szCs w:val="21"/>
          <w:highlight w:val="none"/>
        </w:rPr>
        <w:t>）：</w:t>
      </w:r>
    </w:p>
    <w:p w14:paraId="4CFAB337">
      <w:pPr>
        <w:spacing w:before="20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（1）供应商的姓名或者名称、地址、邮编、联系人</w:t>
      </w:r>
      <w:r>
        <w:rPr>
          <w:rFonts w:hint="eastAsia" w:ascii="宋体" w:hAnsi="宋体" w:eastAsia="宋体" w:cs="宋体"/>
          <w:color w:val="auto"/>
          <w:spacing w:val="8"/>
          <w:sz w:val="21"/>
          <w:szCs w:val="21"/>
          <w:highlight w:val="none"/>
        </w:rPr>
        <w:t>及联系电话；</w:t>
      </w:r>
    </w:p>
    <w:p w14:paraId="6B20A768">
      <w:pPr>
        <w:spacing w:before="204"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（2）质疑项目的名称、编号；</w:t>
      </w:r>
    </w:p>
    <w:p w14:paraId="60517913">
      <w:pPr>
        <w:spacing w:before="20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（3）具体、明确的质疑事项和与质疑事项相关的请求；</w:t>
      </w:r>
    </w:p>
    <w:p w14:paraId="43BED673">
      <w:pPr>
        <w:spacing w:before="205"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（4）事实依据；</w:t>
      </w:r>
    </w:p>
    <w:p w14:paraId="513D2F9E">
      <w:pPr>
        <w:spacing w:before="20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（5）必要的法律依据；</w:t>
      </w:r>
    </w:p>
    <w:p w14:paraId="73EFC557">
      <w:pPr>
        <w:spacing w:before="205"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（6）提出质疑的日期。</w:t>
      </w:r>
    </w:p>
    <w:p w14:paraId="3004C0EC">
      <w:pPr>
        <w:spacing w:before="203" w:line="415" w:lineRule="auto"/>
        <w:ind w:left="2" w:right="2" w:firstLine="4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供应商为自然人的，应当由本人签字；供应商为法人或者其他组织的，应当由法定代表人、主要负责人，或者其委托代理人签字或者盖章，并加盖公章。</w:t>
      </w:r>
    </w:p>
    <w:p w14:paraId="7CDB002D">
      <w:pPr>
        <w:spacing w:before="1" w:line="415" w:lineRule="auto"/>
        <w:ind w:right="2"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31.5</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8"/>
          <w:sz w:val="21"/>
          <w:szCs w:val="21"/>
          <w:highlight w:val="none"/>
        </w:rPr>
        <w:t>采购人、采购代理机构认为供应商质疑不</w:t>
      </w:r>
      <w:r>
        <w:rPr>
          <w:rFonts w:hint="eastAsia" w:ascii="宋体" w:hAnsi="宋体" w:eastAsia="宋体" w:cs="宋体"/>
          <w:color w:val="auto"/>
          <w:spacing w:val="7"/>
          <w:sz w:val="21"/>
          <w:szCs w:val="21"/>
          <w:highlight w:val="none"/>
        </w:rPr>
        <w:t>成立，或者成立但未对成交结果构成影响的，继续开展</w:t>
      </w:r>
      <w:r>
        <w:rPr>
          <w:rFonts w:hint="eastAsia" w:ascii="宋体" w:hAnsi="宋体" w:eastAsia="宋体" w:cs="宋体"/>
          <w:color w:val="auto"/>
          <w:spacing w:val="9"/>
          <w:sz w:val="21"/>
          <w:szCs w:val="21"/>
          <w:highlight w:val="none"/>
        </w:rPr>
        <w:t>采购活动；认为供应商质疑成立且影响或者可能影响成交结果的，按照下列情况处理：</w:t>
      </w:r>
    </w:p>
    <w:p w14:paraId="2B80D23D">
      <w:pPr>
        <w:spacing w:before="1" w:line="321" w:lineRule="auto"/>
        <w:ind w:left="2" w:right="2" w:firstLine="4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（1）对采购文件提出的质疑，依法通过澄清或者修改可以继续开展采购活动的，澄清或者修改采购</w:t>
      </w:r>
      <w:r>
        <w:rPr>
          <w:rFonts w:hint="eastAsia" w:ascii="宋体" w:hAnsi="宋体" w:eastAsia="宋体" w:cs="宋体"/>
          <w:color w:val="auto"/>
          <w:spacing w:val="9"/>
          <w:sz w:val="21"/>
          <w:szCs w:val="21"/>
          <w:highlight w:val="none"/>
        </w:rPr>
        <w:t>文件后继续开展采购活动；否则应当修改采购文件后重新开展采购活动。</w:t>
      </w:r>
    </w:p>
    <w:p w14:paraId="0AC084C1">
      <w:pPr>
        <w:spacing w:before="202" w:line="322" w:lineRule="auto"/>
        <w:ind w:left="20" w:right="2" w:firstLine="41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（2）对采购过程或者成交结果提出的质疑，合格供应商符合法定数量时，可以从合格的成交候选人</w:t>
      </w:r>
      <w:r>
        <w:rPr>
          <w:rFonts w:hint="eastAsia" w:ascii="宋体" w:hAnsi="宋体" w:eastAsia="宋体" w:cs="宋体"/>
          <w:color w:val="auto"/>
          <w:spacing w:val="9"/>
          <w:sz w:val="21"/>
          <w:szCs w:val="21"/>
          <w:highlight w:val="none"/>
        </w:rPr>
        <w:t>中另行确定成交供应商的，应当依法另行确定成交供应商；否则应当重新开展采购</w:t>
      </w:r>
      <w:r>
        <w:rPr>
          <w:rFonts w:hint="eastAsia" w:ascii="宋体" w:hAnsi="宋体" w:eastAsia="宋体" w:cs="宋体"/>
          <w:color w:val="auto"/>
          <w:spacing w:val="8"/>
          <w:sz w:val="21"/>
          <w:szCs w:val="21"/>
          <w:highlight w:val="none"/>
        </w:rPr>
        <w:t>活动。</w:t>
      </w:r>
      <w:r>
        <w:rPr>
          <w:rFonts w:hint="eastAsia" w:ascii="宋体" w:hAnsi="宋体" w:eastAsia="宋体" w:cs="宋体"/>
          <w:color w:val="auto"/>
          <w:spacing w:val="10"/>
          <w:sz w:val="21"/>
          <w:szCs w:val="21"/>
          <w:highlight w:val="none"/>
        </w:rPr>
        <w:t>质疑答复导致成交结果改变的，采购人或者采</w:t>
      </w:r>
      <w:r>
        <w:rPr>
          <w:rFonts w:hint="eastAsia" w:ascii="宋体" w:hAnsi="宋体" w:eastAsia="宋体" w:cs="宋体"/>
          <w:color w:val="auto"/>
          <w:spacing w:val="9"/>
          <w:sz w:val="21"/>
          <w:szCs w:val="21"/>
          <w:highlight w:val="none"/>
        </w:rPr>
        <w:t>购代理机构应当将有关情况书面报告本级财政部门。</w:t>
      </w:r>
    </w:p>
    <w:p w14:paraId="0046C5B3">
      <w:pPr>
        <w:spacing w:before="205" w:line="407" w:lineRule="auto"/>
        <w:ind w:left="2" w:right="55" w:firstLine="423"/>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质疑供应商对采购人、采购代理机构</w:t>
      </w:r>
      <w:r>
        <w:rPr>
          <w:rFonts w:hint="eastAsia" w:ascii="宋体" w:hAnsi="宋体" w:eastAsia="宋体" w:cs="宋体"/>
          <w:color w:val="auto"/>
          <w:spacing w:val="7"/>
          <w:sz w:val="21"/>
          <w:szCs w:val="21"/>
          <w:highlight w:val="none"/>
        </w:rPr>
        <w:t>的答复不满意，或者采购人、采购代理机构未在规定时间内</w:t>
      </w:r>
      <w:r>
        <w:rPr>
          <w:rFonts w:hint="eastAsia" w:ascii="宋体" w:hAnsi="宋体" w:eastAsia="宋体" w:cs="宋体"/>
          <w:color w:val="auto"/>
          <w:spacing w:val="9"/>
          <w:sz w:val="21"/>
          <w:szCs w:val="21"/>
          <w:highlight w:val="none"/>
        </w:rPr>
        <w:t>作出答复的，可以在答复期满后</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9"/>
          <w:sz w:val="21"/>
          <w:szCs w:val="21"/>
          <w:highlight w:val="none"/>
        </w:rPr>
        <w:t>15</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个工作日内向《政府采购质疑和投诉办法》（财政部令第9</w:t>
      </w: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8"/>
          <w:sz w:val="21"/>
          <w:szCs w:val="21"/>
          <w:highlight w:val="none"/>
        </w:rPr>
        <w:t>号）第六条规定的财政部门提起投诉（投诉书格式后附）。</w:t>
      </w:r>
    </w:p>
    <w:p w14:paraId="416B6738">
      <w:pPr>
        <w:spacing w:line="222"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32.其他内容</w:t>
      </w:r>
    </w:p>
    <w:p w14:paraId="533DD089">
      <w:pPr>
        <w:spacing w:before="188" w:line="321" w:lineRule="auto"/>
        <w:ind w:left="25" w:right="55" w:firstLine="4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32.1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代理服务费：代理服务收取标准及缴费账户详见“供应商须知前附表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”，供应</w:t>
      </w:r>
      <w:r>
        <w:rPr>
          <w:rFonts w:hint="eastAsia" w:ascii="宋体" w:hAnsi="宋体" w:eastAsia="宋体" w:cs="宋体"/>
          <w:color w:val="auto"/>
          <w:spacing w:val="6"/>
          <w:sz w:val="21"/>
          <w:szCs w:val="21"/>
          <w:highlight w:val="none"/>
        </w:rPr>
        <w:t>商为联合体的，可</w:t>
      </w:r>
      <w:r>
        <w:rPr>
          <w:rFonts w:hint="eastAsia" w:ascii="宋体" w:hAnsi="宋体" w:eastAsia="宋体" w:cs="宋体"/>
          <w:color w:val="auto"/>
          <w:spacing w:val="8"/>
          <w:sz w:val="21"/>
          <w:szCs w:val="21"/>
          <w:highlight w:val="none"/>
        </w:rPr>
        <w:t>以由联合体中的一方或者多方共同交纳代理服务费。</w:t>
      </w:r>
    </w:p>
    <w:p w14:paraId="53F70746">
      <w:pPr>
        <w:spacing w:before="164" w:line="298" w:lineRule="auto"/>
        <w:ind w:left="5" w:right="5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32.2</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8"/>
          <w:sz w:val="21"/>
          <w:szCs w:val="21"/>
          <w:highlight w:val="none"/>
        </w:rPr>
        <w:t>代理服务费收费计算标准：按原国家发展计划委员会计价格[2002]1980</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8"/>
          <w:sz w:val="21"/>
          <w:szCs w:val="21"/>
          <w:highlight w:val="none"/>
        </w:rPr>
        <w:t>号《招标代理服务费管理暂行</w:t>
      </w:r>
      <w:r>
        <w:rPr>
          <w:rFonts w:hint="eastAsia" w:ascii="宋体" w:hAnsi="宋体" w:eastAsia="宋体" w:cs="宋体"/>
          <w:color w:val="auto"/>
          <w:spacing w:val="7"/>
          <w:sz w:val="21"/>
          <w:szCs w:val="21"/>
          <w:highlight w:val="none"/>
        </w:rPr>
        <w:t>办法》收费标准及发改价格[2011]534</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号文的规定标准（服务招标类）</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7"/>
          <w:sz w:val="21"/>
          <w:szCs w:val="21"/>
          <w:highlight w:val="none"/>
        </w:rPr>
        <w:t>向成交人收取。</w:t>
      </w:r>
    </w:p>
    <w:p w14:paraId="4F754716">
      <w:pPr>
        <w:spacing w:before="194"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32.3 代理服务费交纳银行帐号信息</w:t>
      </w:r>
    </w:p>
    <w:p w14:paraId="0F7A666A">
      <w:pPr>
        <w:spacing w:before="202"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开户银行：</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lang w:val="en-US" w:eastAsia="zh-CN"/>
        </w:rPr>
        <w:t>浦北县农村信用合作联社小江信用社</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p>
    <w:p w14:paraId="12921C07">
      <w:pPr>
        <w:spacing w:before="205"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开户名称：</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lang w:val="en-US" w:eastAsia="zh-CN"/>
        </w:rPr>
        <w:t>广西华诚达建设项目管理有限公司浦北分公司</w:t>
      </w:r>
      <w:r>
        <w:rPr>
          <w:rFonts w:hint="eastAsia" w:ascii="宋体" w:hAnsi="宋体" w:eastAsia="宋体" w:cs="宋体"/>
          <w:color w:val="auto"/>
          <w:spacing w:val="3"/>
          <w:sz w:val="21"/>
          <w:szCs w:val="21"/>
          <w:highlight w:val="none"/>
          <w:u w:val="single" w:color="auto"/>
        </w:rPr>
        <w:t xml:space="preserve">  </w:t>
      </w:r>
    </w:p>
    <w:p w14:paraId="47EFEF0A">
      <w:pPr>
        <w:spacing w:before="204" w:line="228"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银行账号：</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lang w:val="en-US" w:eastAsia="zh-CN"/>
        </w:rPr>
        <w:t>825512010110542786 </w:t>
      </w:r>
      <w:r>
        <w:rPr>
          <w:rFonts w:hint="eastAsia" w:ascii="宋体" w:hAnsi="宋体" w:eastAsia="宋体" w:cs="宋体"/>
          <w:color w:val="auto"/>
          <w:spacing w:val="8"/>
          <w:sz w:val="21"/>
          <w:szCs w:val="21"/>
          <w:highlight w:val="none"/>
          <w:u w:val="single" w:color="auto"/>
        </w:rPr>
        <w:t xml:space="preserve"> </w:t>
      </w:r>
    </w:p>
    <w:p w14:paraId="52128AD0">
      <w:pPr>
        <w:spacing w:before="177" w:line="222"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33.需要补充的其他内容</w:t>
      </w:r>
    </w:p>
    <w:p w14:paraId="6A3CE031">
      <w:pPr>
        <w:spacing w:before="127"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33.1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本磋商文件解释规则详见“供应商须知前附表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p>
    <w:p w14:paraId="362FF7D2">
      <w:pPr>
        <w:spacing w:before="205"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33.2 其他事项详见“供应商须知前附表</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7"/>
          <w:sz w:val="21"/>
          <w:szCs w:val="21"/>
          <w:highlight w:val="none"/>
        </w:rPr>
        <w:t>”。</w:t>
      </w:r>
    </w:p>
    <w:p w14:paraId="754530E1">
      <w:pPr>
        <w:spacing w:before="201" w:line="369"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33.3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本磋商文件所称中小企业，是指在中华人</w:t>
      </w:r>
      <w:r>
        <w:rPr>
          <w:rFonts w:hint="eastAsia" w:ascii="宋体" w:hAnsi="宋体" w:eastAsia="宋体" w:cs="宋体"/>
          <w:color w:val="auto"/>
          <w:spacing w:val="7"/>
          <w:sz w:val="21"/>
          <w:szCs w:val="21"/>
          <w:highlight w:val="none"/>
        </w:rPr>
        <w:t>民共和国境内依法设立，依据国务院批准的中小企业划</w:t>
      </w:r>
      <w:r>
        <w:rPr>
          <w:rFonts w:hint="eastAsia" w:ascii="宋体" w:hAnsi="宋体" w:eastAsia="宋体" w:cs="宋体"/>
          <w:color w:val="auto"/>
          <w:spacing w:val="9"/>
          <w:sz w:val="21"/>
          <w:szCs w:val="21"/>
          <w:highlight w:val="none"/>
        </w:rPr>
        <w:t>分标准确定的中型企业、小型企业和微型企业，但与大企业的负责人为同一人，或者与大企业存在直接控股、管理关系的除外。符合中小企业划分标准的个体工商户，在政府采购活动中视同中小企业。在政府采</w:t>
      </w:r>
      <w:r>
        <w:rPr>
          <w:rFonts w:hint="eastAsia" w:ascii="宋体" w:hAnsi="宋体" w:eastAsia="宋体" w:cs="宋体"/>
          <w:color w:val="auto"/>
          <w:spacing w:val="6"/>
          <w:sz w:val="21"/>
          <w:szCs w:val="21"/>
          <w:highlight w:val="none"/>
        </w:rPr>
        <w:t>购活动中，供应商提供的货物、工程或者服务符合下列情形的，享受本磋商文件规定的中小企业扶持政策：</w:t>
      </w:r>
    </w:p>
    <w:p w14:paraId="0A89648D">
      <w:pPr>
        <w:spacing w:before="263" w:line="322" w:lineRule="auto"/>
        <w:ind w:left="1" w:right="55"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（1）在货物采购项目中，货物由中小企业制造，即货物由中小企业生产且使用该中小企业商号或者</w:t>
      </w:r>
      <w:r>
        <w:rPr>
          <w:rFonts w:hint="eastAsia" w:ascii="宋体" w:hAnsi="宋体" w:eastAsia="宋体" w:cs="宋体"/>
          <w:color w:val="auto"/>
          <w:spacing w:val="9"/>
          <w:sz w:val="21"/>
          <w:szCs w:val="21"/>
          <w:highlight w:val="none"/>
        </w:rPr>
        <w:t>注册商标，不对其中涉及的工程承建商和服务的承接商作出要求；</w:t>
      </w:r>
    </w:p>
    <w:p w14:paraId="61EB9FDD">
      <w:pPr>
        <w:spacing w:before="202" w:line="322" w:lineRule="auto"/>
        <w:ind w:left="18" w:right="55" w:firstLine="41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（2）在工程采购项目中，工程由中小企业承建，即工程施工单位为中小企业，不对其中涉及的货物</w:t>
      </w:r>
      <w:r>
        <w:rPr>
          <w:rFonts w:hint="eastAsia" w:ascii="宋体" w:hAnsi="宋体" w:eastAsia="宋体" w:cs="宋体"/>
          <w:color w:val="auto"/>
          <w:spacing w:val="7"/>
          <w:sz w:val="21"/>
          <w:szCs w:val="21"/>
          <w:highlight w:val="none"/>
        </w:rPr>
        <w:t>的制造商和服务的承接商作出要求；</w:t>
      </w:r>
    </w:p>
    <w:p w14:paraId="0E9407D1">
      <w:pPr>
        <w:spacing w:before="202" w:line="227"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（3）在服务采购项目中，服务由中小企业承接，即提供服务的人员为中小企业依照《中华人民共和</w:t>
      </w:r>
    </w:p>
    <w:p w14:paraId="6625809E">
      <w:pPr>
        <w:spacing w:before="206" w:line="227" w:lineRule="auto"/>
        <w:ind w:left="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国劳动合同法》订立劳动合同的从业人员，不对其中涉及的货物的制造商和工程承建商作出要求。</w:t>
      </w:r>
    </w:p>
    <w:p w14:paraId="40261E15">
      <w:pPr>
        <w:spacing w:before="142" w:line="416" w:lineRule="auto"/>
        <w:ind w:right="55" w:firstLine="42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8F318AB">
      <w:pPr>
        <w:spacing w:before="1" w:line="415" w:lineRule="auto"/>
        <w:ind w:left="8" w:right="53" w:firstLine="415"/>
        <w:rPr>
          <w:rFonts w:hint="eastAsia" w:ascii="宋体" w:hAnsi="宋体" w:eastAsia="宋体" w:cs="宋体"/>
          <w:color w:val="auto"/>
          <w:spacing w:val="8"/>
          <w:sz w:val="21"/>
          <w:szCs w:val="21"/>
          <w:highlight w:val="none"/>
        </w:rPr>
      </w:pPr>
      <w:r>
        <w:rPr>
          <w:rFonts w:hint="eastAsia" w:ascii="宋体" w:hAnsi="宋体" w:eastAsia="宋体" w:cs="宋体"/>
          <w:color w:val="auto"/>
          <w:spacing w:val="9"/>
          <w:sz w:val="21"/>
          <w:szCs w:val="21"/>
          <w:highlight w:val="none"/>
        </w:rPr>
        <w:t>依据本磋商文件规定享受扶持政策获得政府采购合同的，小微企业不得将合同分包给大中型企业，中</w:t>
      </w:r>
      <w:r>
        <w:rPr>
          <w:rFonts w:hint="eastAsia" w:ascii="宋体" w:hAnsi="宋体" w:eastAsia="宋体" w:cs="宋体"/>
          <w:color w:val="auto"/>
          <w:spacing w:val="8"/>
          <w:sz w:val="21"/>
          <w:szCs w:val="21"/>
          <w:highlight w:val="none"/>
        </w:rPr>
        <w:t>型企业不得将合同分包给大型企业。</w:t>
      </w:r>
    </w:p>
    <w:p w14:paraId="35F07B02">
      <w:pPr>
        <w:spacing w:before="1" w:line="415" w:lineRule="auto"/>
        <w:ind w:left="8" w:right="53" w:firstLine="4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按照《财政部、司法部关于政府采购支持监狱企业发展有关问题的通知》（财库〔2014〕68</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7"/>
          <w:sz w:val="21"/>
          <w:szCs w:val="21"/>
          <w:highlight w:val="none"/>
        </w:rPr>
        <w:t>号）的规</w:t>
      </w:r>
      <w:bookmarkStart w:id="7" w:name="bookmark11"/>
      <w:bookmarkEnd w:id="7"/>
      <w:r>
        <w:rPr>
          <w:rFonts w:hint="eastAsia" w:ascii="宋体" w:hAnsi="宋体" w:eastAsia="宋体" w:cs="宋体"/>
          <w:color w:val="auto"/>
          <w:spacing w:val="8"/>
          <w:sz w:val="21"/>
          <w:szCs w:val="21"/>
          <w:highlight w:val="none"/>
        </w:rPr>
        <w:t>定，监狱企业视同小型、微型企业。</w:t>
      </w:r>
    </w:p>
    <w:p w14:paraId="4466A71E">
      <w:pPr>
        <w:spacing w:before="203" w:line="416"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按照《关于促进残疾人就业政府采购政策的通知》（财库〔2017〕141</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9"/>
          <w:sz w:val="21"/>
          <w:szCs w:val="21"/>
          <w:highlight w:val="none"/>
        </w:rPr>
        <w:t>号）的规定，残疾人福利性单</w:t>
      </w:r>
      <w:bookmarkStart w:id="8" w:name="bookmark5"/>
      <w:bookmarkEnd w:id="8"/>
      <w:r>
        <w:rPr>
          <w:rFonts w:hint="eastAsia" w:ascii="宋体" w:hAnsi="宋体" w:eastAsia="宋体" w:cs="宋体"/>
          <w:color w:val="auto"/>
          <w:spacing w:val="8"/>
          <w:sz w:val="21"/>
          <w:szCs w:val="21"/>
          <w:highlight w:val="none"/>
        </w:rPr>
        <w:t>位视同小型、微型企业。</w:t>
      </w:r>
    </w:p>
    <w:p w14:paraId="7E40BD65">
      <w:pPr>
        <w:spacing w:before="145" w:line="227" w:lineRule="auto"/>
        <w:ind w:left="425"/>
        <w:outlineLvl w:val="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33.4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政采贷相关说明</w:t>
      </w:r>
    </w:p>
    <w:p w14:paraId="3D35EC2A">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各供应商：</w:t>
      </w:r>
    </w:p>
    <w:p w14:paraId="162F51CB">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欢迎贵公司参与广西政府采购活动！</w:t>
      </w:r>
    </w:p>
    <w:p w14:paraId="4F1F39EE">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0631C80">
      <w:pPr>
        <w:spacing w:line="420" w:lineRule="exact"/>
        <w:ind w:firstLine="420" w:firstLineChars="200"/>
        <w:rPr>
          <w:rFonts w:hint="eastAsia" w:ascii="宋体" w:hAnsi="宋体"/>
          <w:color w:val="auto"/>
          <w:kern w:val="0"/>
          <w:szCs w:val="21"/>
          <w:highlight w:val="none"/>
        </w:rPr>
      </w:pPr>
      <w:r>
        <w:rPr>
          <w:rFonts w:hint="eastAsia" w:ascii="宋体" w:hAnsi="宋体" w:eastAsia="宋体" w:cs="宋体"/>
          <w:color w:val="auto"/>
          <w:kern w:val="0"/>
          <w:szCs w:val="21"/>
          <w:highlight w:val="none"/>
        </w:rPr>
        <w:t>相关金融产品和银行业金融机构联系方式，可在中征应收账款融资服务平台查询（网址：</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"https://www.crcrfsp.com/"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https://www.crcrfsp.com/</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，客服电话：400-009-0001）。</w:t>
      </w:r>
    </w:p>
    <w:p w14:paraId="1AEEB219">
      <w:pPr>
        <w:spacing w:line="517" w:lineRule="auto"/>
        <w:rPr>
          <w:rFonts w:hint="eastAsia" w:ascii="宋体" w:hAnsi="宋体" w:eastAsia="宋体" w:cs="宋体"/>
          <w:color w:val="auto"/>
          <w:sz w:val="21"/>
          <w:szCs w:val="21"/>
          <w:highlight w:val="none"/>
        </w:rPr>
        <w:sectPr>
          <w:footerReference r:id="rId13" w:type="default"/>
          <w:pgSz w:w="11906" w:h="16839"/>
          <w:pgMar w:top="1212" w:right="1134" w:bottom="938" w:left="1140" w:header="0" w:footer="775" w:gutter="0"/>
          <w:pgNumType w:fmt="decimal"/>
          <w:cols w:space="720" w:num="1"/>
        </w:sectPr>
      </w:pPr>
    </w:p>
    <w:p w14:paraId="32647599">
      <w:pPr>
        <w:spacing w:before="88" w:line="222" w:lineRule="auto"/>
        <w:ind w:left="3291" w:firstLine="1094" w:firstLineChars="500"/>
        <w:jc w:val="both"/>
        <w:outlineLvl w:val="0"/>
        <w:rPr>
          <w:rFonts w:hint="eastAsia" w:ascii="宋体" w:hAnsi="宋体" w:eastAsia="宋体" w:cs="宋体"/>
          <w:color w:val="auto"/>
          <w:sz w:val="21"/>
          <w:szCs w:val="21"/>
          <w:highlight w:val="none"/>
        </w:rPr>
      </w:pPr>
      <w:bookmarkStart w:id="9" w:name="bookmark12"/>
      <w:bookmarkEnd w:id="9"/>
      <w:r>
        <w:rPr>
          <w:rFonts w:hint="eastAsia" w:ascii="宋体" w:hAnsi="宋体" w:eastAsia="宋体" w:cs="宋体"/>
          <w:b/>
          <w:bCs/>
          <w:color w:val="auto"/>
          <w:spacing w:val="4"/>
          <w:sz w:val="21"/>
          <w:szCs w:val="21"/>
          <w:highlight w:val="none"/>
        </w:rPr>
        <w:t>第三章</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采购需求</w:t>
      </w:r>
    </w:p>
    <w:p w14:paraId="1E1D11D1">
      <w:pPr>
        <w:pStyle w:val="3"/>
        <w:spacing w:line="403" w:lineRule="auto"/>
        <w:rPr>
          <w:rFonts w:hint="eastAsia" w:ascii="宋体" w:hAnsi="宋体" w:eastAsia="宋体" w:cs="宋体"/>
          <w:color w:val="auto"/>
          <w:sz w:val="21"/>
          <w:szCs w:val="21"/>
          <w:highlight w:val="none"/>
        </w:rPr>
      </w:pPr>
    </w:p>
    <w:p w14:paraId="3E1FC03A">
      <w:pPr>
        <w:spacing w:before="65" w:line="228" w:lineRule="auto"/>
        <w:ind w:left="122"/>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p w14:paraId="7A21C953">
      <w:pPr>
        <w:spacing w:before="122" w:line="227" w:lineRule="auto"/>
        <w:ind w:left="555"/>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1、磋商供应商所提供的产品应实质上相当于或优于本需求表</w:t>
      </w:r>
      <w:r>
        <w:rPr>
          <w:rFonts w:hint="eastAsia" w:ascii="宋体" w:hAnsi="宋体" w:eastAsia="宋体" w:cs="宋体"/>
          <w:b/>
          <w:bCs/>
          <w:color w:val="auto"/>
          <w:spacing w:val="7"/>
          <w:sz w:val="21"/>
          <w:szCs w:val="21"/>
          <w:highlight w:val="none"/>
        </w:rPr>
        <w:t>中的服务内容及技术质量要求。</w:t>
      </w:r>
    </w:p>
    <w:p w14:paraId="7E1D9ED1">
      <w:pPr>
        <w:spacing w:before="241" w:line="306" w:lineRule="auto"/>
        <w:ind w:left="109" w:right="29" w:firstLine="417"/>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2</w:t>
      </w:r>
      <w:r>
        <w:rPr>
          <w:rFonts w:hint="eastAsia" w:ascii="宋体" w:hAnsi="宋体" w:eastAsia="宋体" w:cs="宋体"/>
          <w:b/>
          <w:bCs/>
          <w:color w:val="auto"/>
          <w:spacing w:val="-26"/>
          <w:sz w:val="21"/>
          <w:szCs w:val="21"/>
          <w:highlight w:val="none"/>
        </w:rPr>
        <w:t xml:space="preserve"> </w:t>
      </w:r>
      <w:r>
        <w:rPr>
          <w:rFonts w:hint="eastAsia" w:ascii="宋体" w:hAnsi="宋体" w:eastAsia="宋体" w:cs="宋体"/>
          <w:b/>
          <w:bCs/>
          <w:color w:val="auto"/>
          <w:spacing w:val="7"/>
          <w:sz w:val="21"/>
          <w:szCs w:val="21"/>
          <w:highlight w:val="none"/>
        </w:rPr>
        <w:t>、根据《财政部</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发展改革委</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生态环境部</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市场监管总局关于调整</w:t>
      </w:r>
      <w:r>
        <w:rPr>
          <w:rFonts w:hint="eastAsia" w:ascii="宋体" w:hAnsi="宋体" w:eastAsia="宋体" w:cs="宋体"/>
          <w:b/>
          <w:bCs/>
          <w:color w:val="auto"/>
          <w:spacing w:val="6"/>
          <w:sz w:val="21"/>
          <w:szCs w:val="21"/>
          <w:highlight w:val="none"/>
        </w:rPr>
        <w:t>优化节能产品、环境标志产品政府</w:t>
      </w:r>
      <w:r>
        <w:rPr>
          <w:rFonts w:hint="eastAsia" w:ascii="宋体" w:hAnsi="宋体" w:eastAsia="宋体" w:cs="宋体"/>
          <w:b/>
          <w:bCs/>
          <w:color w:val="auto"/>
          <w:spacing w:val="-3"/>
          <w:sz w:val="21"/>
          <w:szCs w:val="21"/>
          <w:highlight w:val="none"/>
        </w:rPr>
        <w:t>采购执行机制的通知》（财库〔2019〕9  号）和《关于印</w:t>
      </w:r>
      <w:r>
        <w:rPr>
          <w:rFonts w:hint="eastAsia" w:ascii="宋体" w:hAnsi="宋体" w:eastAsia="宋体" w:cs="宋体"/>
          <w:b/>
          <w:bCs/>
          <w:color w:val="auto"/>
          <w:spacing w:val="-4"/>
          <w:sz w:val="21"/>
          <w:szCs w:val="21"/>
          <w:highlight w:val="none"/>
        </w:rPr>
        <w:t>发节能产品政府采购品目清单的通知》（财库〔2019〕</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6"/>
          <w:sz w:val="21"/>
          <w:szCs w:val="21"/>
          <w:highlight w:val="none"/>
        </w:rPr>
        <w:t>19  号）的规定，采购需求中如有货物产品，且货物产品属于节能产</w:t>
      </w:r>
      <w:r>
        <w:rPr>
          <w:rFonts w:hint="eastAsia" w:ascii="宋体" w:hAnsi="宋体" w:eastAsia="宋体" w:cs="宋体"/>
          <w:b/>
          <w:bCs/>
          <w:color w:val="auto"/>
          <w:spacing w:val="5"/>
          <w:sz w:val="21"/>
          <w:szCs w:val="21"/>
          <w:highlight w:val="none"/>
        </w:rPr>
        <w:t>品政府采购品目清单内标注“★</w:t>
      </w:r>
      <w:r>
        <w:rPr>
          <w:rFonts w:hint="eastAsia" w:ascii="宋体" w:hAnsi="宋体" w:eastAsia="宋体" w:cs="宋体"/>
          <w:color w:val="auto"/>
          <w:spacing w:val="-70"/>
          <w:sz w:val="21"/>
          <w:szCs w:val="21"/>
          <w:highlight w:val="none"/>
        </w:rPr>
        <w:t xml:space="preserve"> </w:t>
      </w:r>
      <w:r>
        <w:rPr>
          <w:rFonts w:hint="eastAsia" w:ascii="宋体" w:hAnsi="宋体" w:eastAsia="宋体" w:cs="宋体"/>
          <w:b/>
          <w:bCs/>
          <w:color w:val="auto"/>
          <w:spacing w:val="5"/>
          <w:sz w:val="21"/>
          <w:szCs w:val="21"/>
          <w:highlight w:val="none"/>
        </w:rPr>
        <w:t>”的，</w:t>
      </w:r>
      <w:r>
        <w:rPr>
          <w:rFonts w:hint="eastAsia" w:ascii="宋体" w:hAnsi="宋体" w:eastAsia="宋体" w:cs="宋体"/>
          <w:b/>
          <w:bCs/>
          <w:color w:val="auto"/>
          <w:spacing w:val="8"/>
          <w:sz w:val="21"/>
          <w:szCs w:val="21"/>
          <w:highlight w:val="none"/>
        </w:rPr>
        <w:t>供应商的竞标货物必须使用政府强制采购的节能产品，否则响应文件作无效响应处理。</w:t>
      </w:r>
    </w:p>
    <w:p w14:paraId="50413AD4">
      <w:pPr>
        <w:spacing w:before="114" w:line="280" w:lineRule="auto"/>
        <w:ind w:left="109" w:right="94" w:firstLine="416"/>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3</w:t>
      </w:r>
      <w:r>
        <w:rPr>
          <w:rFonts w:hint="eastAsia" w:ascii="宋体" w:hAnsi="宋体" w:eastAsia="宋体" w:cs="宋体"/>
          <w:b/>
          <w:bCs/>
          <w:color w:val="auto"/>
          <w:spacing w:val="-16"/>
          <w:sz w:val="21"/>
          <w:szCs w:val="21"/>
          <w:highlight w:val="none"/>
        </w:rPr>
        <w:t xml:space="preserve"> </w:t>
      </w:r>
      <w:r>
        <w:rPr>
          <w:rFonts w:hint="eastAsia" w:ascii="宋体" w:hAnsi="宋体" w:eastAsia="宋体" w:cs="宋体"/>
          <w:b/>
          <w:bCs/>
          <w:color w:val="auto"/>
          <w:spacing w:val="8"/>
          <w:sz w:val="21"/>
          <w:szCs w:val="21"/>
          <w:highlight w:val="none"/>
        </w:rPr>
        <w:t>、如供应商竞标产品存在侵犯他人的知识产权或者专利成果行为的，</w:t>
      </w:r>
      <w:r>
        <w:rPr>
          <w:rFonts w:hint="eastAsia" w:ascii="宋体" w:hAnsi="宋体" w:eastAsia="宋体" w:cs="宋体"/>
          <w:color w:val="auto"/>
          <w:spacing w:val="-56"/>
          <w:sz w:val="21"/>
          <w:szCs w:val="21"/>
          <w:highlight w:val="none"/>
        </w:rPr>
        <w:t xml:space="preserve"> </w:t>
      </w:r>
      <w:r>
        <w:rPr>
          <w:rFonts w:hint="eastAsia" w:ascii="宋体" w:hAnsi="宋体" w:eastAsia="宋体" w:cs="宋体"/>
          <w:b/>
          <w:bCs/>
          <w:color w:val="auto"/>
          <w:spacing w:val="8"/>
          <w:sz w:val="21"/>
          <w:szCs w:val="21"/>
          <w:highlight w:val="none"/>
        </w:rPr>
        <w:t>由供应商自行承担相应法律责</w:t>
      </w:r>
      <w:r>
        <w:rPr>
          <w:rFonts w:hint="eastAsia" w:ascii="宋体" w:hAnsi="宋体" w:eastAsia="宋体" w:cs="宋体"/>
          <w:b/>
          <w:bCs/>
          <w:color w:val="auto"/>
          <w:spacing w:val="-2"/>
          <w:sz w:val="21"/>
          <w:szCs w:val="21"/>
          <w:highlight w:val="none"/>
        </w:rPr>
        <w:t>任。</w:t>
      </w:r>
    </w:p>
    <w:p w14:paraId="41DE7596">
      <w:pPr>
        <w:spacing w:before="113" w:line="280" w:lineRule="auto"/>
        <w:ind w:left="110" w:right="96" w:firstLine="416"/>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4</w:t>
      </w:r>
      <w:r>
        <w:rPr>
          <w:rFonts w:hint="eastAsia" w:ascii="宋体" w:hAnsi="宋体" w:eastAsia="宋体" w:cs="宋体"/>
          <w:b/>
          <w:bCs/>
          <w:color w:val="auto"/>
          <w:spacing w:val="-26"/>
          <w:sz w:val="21"/>
          <w:szCs w:val="21"/>
          <w:highlight w:val="none"/>
        </w:rPr>
        <w:t xml:space="preserve"> </w:t>
      </w:r>
      <w:r>
        <w:rPr>
          <w:rFonts w:hint="eastAsia" w:ascii="宋体" w:hAnsi="宋体" w:eastAsia="宋体" w:cs="宋体"/>
          <w:b/>
          <w:bCs/>
          <w:color w:val="auto"/>
          <w:spacing w:val="9"/>
          <w:sz w:val="21"/>
          <w:szCs w:val="21"/>
          <w:highlight w:val="none"/>
        </w:rPr>
        <w:t>、“实质性要求</w:t>
      </w:r>
      <w:r>
        <w:rPr>
          <w:rFonts w:hint="eastAsia" w:ascii="宋体" w:hAnsi="宋体" w:eastAsia="宋体" w:cs="宋体"/>
          <w:color w:val="auto"/>
          <w:spacing w:val="-70"/>
          <w:sz w:val="21"/>
          <w:szCs w:val="21"/>
          <w:highlight w:val="none"/>
        </w:rPr>
        <w:t xml:space="preserve"> </w:t>
      </w:r>
      <w:r>
        <w:rPr>
          <w:rFonts w:hint="eastAsia" w:ascii="宋体" w:hAnsi="宋体" w:eastAsia="宋体" w:cs="宋体"/>
          <w:b/>
          <w:bCs/>
          <w:color w:val="auto"/>
          <w:spacing w:val="9"/>
          <w:sz w:val="21"/>
          <w:szCs w:val="21"/>
          <w:highlight w:val="none"/>
        </w:rPr>
        <w:t>”是指竞争性磋商文件中已</w:t>
      </w:r>
      <w:r>
        <w:rPr>
          <w:rFonts w:hint="eastAsia" w:ascii="宋体" w:hAnsi="宋体" w:eastAsia="宋体" w:cs="宋体"/>
          <w:b/>
          <w:bCs/>
          <w:color w:val="auto"/>
          <w:spacing w:val="8"/>
          <w:sz w:val="21"/>
          <w:szCs w:val="21"/>
          <w:highlight w:val="none"/>
        </w:rPr>
        <w:t>经指明不满足则响应无效的条款，或者不能负偏离的条</w:t>
      </w:r>
      <w:r>
        <w:rPr>
          <w:rFonts w:hint="eastAsia" w:ascii="宋体" w:hAnsi="宋体" w:eastAsia="宋体" w:cs="宋体"/>
          <w:b/>
          <w:bCs/>
          <w:color w:val="auto"/>
          <w:spacing w:val="5"/>
          <w:sz w:val="21"/>
          <w:szCs w:val="21"/>
          <w:highlight w:val="none"/>
        </w:rPr>
        <w:t>款，或者采购需求中带“▲</w:t>
      </w:r>
      <w:r>
        <w:rPr>
          <w:rFonts w:hint="eastAsia" w:ascii="宋体" w:hAnsi="宋体" w:eastAsia="宋体" w:cs="宋体"/>
          <w:color w:val="auto"/>
          <w:spacing w:val="-59"/>
          <w:sz w:val="21"/>
          <w:szCs w:val="21"/>
          <w:highlight w:val="none"/>
        </w:rPr>
        <w:t xml:space="preserve"> </w:t>
      </w:r>
      <w:r>
        <w:rPr>
          <w:rFonts w:hint="eastAsia" w:ascii="宋体" w:hAnsi="宋体" w:eastAsia="宋体" w:cs="宋体"/>
          <w:b/>
          <w:bCs/>
          <w:color w:val="auto"/>
          <w:spacing w:val="5"/>
          <w:sz w:val="21"/>
          <w:szCs w:val="21"/>
          <w:highlight w:val="none"/>
        </w:rPr>
        <w:t>”的条款。</w:t>
      </w:r>
    </w:p>
    <w:p w14:paraId="5CC54B7A">
      <w:pPr>
        <w:spacing w:before="113" w:line="280" w:lineRule="auto"/>
        <w:ind w:left="113" w:right="94" w:firstLine="415"/>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5</w:t>
      </w:r>
      <w:r>
        <w:rPr>
          <w:rFonts w:hint="eastAsia" w:ascii="宋体" w:hAnsi="宋体" w:eastAsia="宋体" w:cs="宋体"/>
          <w:b/>
          <w:bCs/>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、供应商应根据自身实际情况如实响应竞争性磋商文件，不得仅将竞争性磋商文件内容简单复制粘</w:t>
      </w:r>
      <w:r>
        <w:rPr>
          <w:rFonts w:hint="eastAsia" w:ascii="宋体" w:hAnsi="宋体" w:eastAsia="宋体" w:cs="宋体"/>
          <w:b/>
          <w:bCs/>
          <w:color w:val="auto"/>
          <w:spacing w:val="7"/>
          <w:sz w:val="21"/>
          <w:szCs w:val="21"/>
          <w:highlight w:val="none"/>
        </w:rPr>
        <w:t>贴作为竞标响应，否则将作无效响应处理（定制采购不适用本条款）。</w:t>
      </w:r>
    </w:p>
    <w:p w14:paraId="60D7BB42">
      <w:pPr>
        <w:spacing w:before="114" w:line="227" w:lineRule="auto"/>
        <w:ind w:left="636"/>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本项目所属行业：其他未列明行业</w:t>
      </w:r>
    </w:p>
    <w:tbl>
      <w:tblPr>
        <w:tblStyle w:val="8"/>
        <w:tblpPr w:leftFromText="180" w:rightFromText="180" w:vertAnchor="text" w:horzAnchor="page" w:tblpX="1001" w:tblpY="149"/>
        <w:tblOverlap w:val="never"/>
        <w:tblW w:w="98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753"/>
        <w:gridCol w:w="447"/>
        <w:gridCol w:w="231"/>
        <w:gridCol w:w="318"/>
        <w:gridCol w:w="7627"/>
        <w:gridCol w:w="22"/>
      </w:tblGrid>
      <w:tr w14:paraId="4A4D9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945" w:hRule="atLeast"/>
        </w:trPr>
        <w:tc>
          <w:tcPr>
            <w:tcW w:w="460" w:type="dxa"/>
            <w:textDirection w:val="tbRlV"/>
            <w:vAlign w:val="top"/>
          </w:tcPr>
          <w:p w14:paraId="24A51DEB">
            <w:pPr>
              <w:spacing w:before="108" w:line="208" w:lineRule="auto"/>
              <w:ind w:left="118"/>
              <w:rPr>
                <w:rFonts w:hint="eastAsia" w:ascii="宋体" w:hAnsi="宋体" w:eastAsia="宋体" w:cs="宋体"/>
                <w:color w:val="auto"/>
                <w:sz w:val="21"/>
                <w:szCs w:val="21"/>
                <w:highlight w:val="none"/>
              </w:rPr>
            </w:pPr>
            <w:bookmarkStart w:id="16" w:name="_GoBack"/>
            <w:r>
              <w:rPr>
                <w:rFonts w:hint="eastAsia" w:ascii="宋体" w:hAnsi="宋体" w:eastAsia="宋体" w:cs="宋体"/>
                <w:b/>
                <w:bCs/>
                <w:color w:val="auto"/>
                <w:spacing w:val="-4"/>
                <w:sz w:val="21"/>
                <w:szCs w:val="21"/>
                <w:highlight w:val="none"/>
              </w:rPr>
              <w:t>序</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号</w:t>
            </w:r>
          </w:p>
        </w:tc>
        <w:tc>
          <w:tcPr>
            <w:tcW w:w="753" w:type="dxa"/>
            <w:vAlign w:val="top"/>
          </w:tcPr>
          <w:p w14:paraId="66A841BF">
            <w:pPr>
              <w:spacing w:before="118" w:line="217" w:lineRule="auto"/>
              <w:ind w:left="138"/>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标的</w:t>
            </w:r>
          </w:p>
          <w:p w14:paraId="359872F7">
            <w:pPr>
              <w:spacing w:before="185" w:line="216" w:lineRule="auto"/>
              <w:ind w:left="136"/>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名称</w:t>
            </w:r>
          </w:p>
        </w:tc>
        <w:tc>
          <w:tcPr>
            <w:tcW w:w="447" w:type="dxa"/>
            <w:textDirection w:val="tbRlV"/>
            <w:vAlign w:val="top"/>
          </w:tcPr>
          <w:p w14:paraId="3EE7CE9E">
            <w:pPr>
              <w:spacing w:before="96" w:line="203"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数</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量</w:t>
            </w:r>
          </w:p>
        </w:tc>
        <w:tc>
          <w:tcPr>
            <w:tcW w:w="549" w:type="dxa"/>
            <w:gridSpan w:val="2"/>
            <w:textDirection w:val="tbRlV"/>
            <w:vAlign w:val="top"/>
          </w:tcPr>
          <w:p w14:paraId="285029CD">
            <w:pPr>
              <w:spacing w:before="153" w:line="208"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单</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位</w:t>
            </w:r>
          </w:p>
        </w:tc>
        <w:tc>
          <w:tcPr>
            <w:tcW w:w="7627" w:type="dxa"/>
            <w:vAlign w:val="top"/>
          </w:tcPr>
          <w:p w14:paraId="76A285D0">
            <w:pPr>
              <w:spacing w:line="274" w:lineRule="auto"/>
              <w:rPr>
                <w:rFonts w:hint="eastAsia" w:ascii="宋体" w:hAnsi="宋体" w:eastAsia="宋体" w:cs="宋体"/>
                <w:color w:val="auto"/>
                <w:sz w:val="21"/>
                <w:szCs w:val="21"/>
                <w:highlight w:val="none"/>
              </w:rPr>
            </w:pPr>
          </w:p>
          <w:p w14:paraId="3893CE6C">
            <w:pPr>
              <w:spacing w:before="78" w:line="217" w:lineRule="auto"/>
              <w:ind w:left="273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技术要求及服务内容</w:t>
            </w:r>
          </w:p>
        </w:tc>
      </w:tr>
      <w:tr w14:paraId="7E29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3019" w:hRule="atLeast"/>
        </w:trPr>
        <w:tc>
          <w:tcPr>
            <w:tcW w:w="460" w:type="dxa"/>
            <w:vAlign w:val="top"/>
          </w:tcPr>
          <w:p w14:paraId="765FAB52">
            <w:pPr>
              <w:spacing w:line="256" w:lineRule="auto"/>
              <w:rPr>
                <w:rFonts w:hint="eastAsia" w:ascii="宋体" w:hAnsi="宋体" w:eastAsia="宋体" w:cs="宋体"/>
                <w:color w:val="auto"/>
                <w:sz w:val="21"/>
                <w:szCs w:val="21"/>
                <w:highlight w:val="none"/>
              </w:rPr>
            </w:pPr>
          </w:p>
          <w:p w14:paraId="3DB313FD">
            <w:pPr>
              <w:spacing w:line="256" w:lineRule="auto"/>
              <w:rPr>
                <w:rFonts w:hint="eastAsia" w:ascii="宋体" w:hAnsi="宋体" w:eastAsia="宋体" w:cs="宋体"/>
                <w:color w:val="auto"/>
                <w:sz w:val="21"/>
                <w:szCs w:val="21"/>
                <w:highlight w:val="none"/>
              </w:rPr>
            </w:pPr>
          </w:p>
          <w:p w14:paraId="7270B660">
            <w:pPr>
              <w:spacing w:line="256" w:lineRule="auto"/>
              <w:rPr>
                <w:rFonts w:hint="eastAsia" w:ascii="宋体" w:hAnsi="宋体" w:eastAsia="宋体" w:cs="宋体"/>
                <w:color w:val="auto"/>
                <w:sz w:val="21"/>
                <w:szCs w:val="21"/>
                <w:highlight w:val="none"/>
              </w:rPr>
            </w:pPr>
          </w:p>
          <w:p w14:paraId="47E53077">
            <w:pPr>
              <w:spacing w:line="257" w:lineRule="auto"/>
              <w:rPr>
                <w:rFonts w:hint="eastAsia" w:ascii="宋体" w:hAnsi="宋体" w:eastAsia="宋体" w:cs="宋体"/>
                <w:color w:val="auto"/>
                <w:sz w:val="21"/>
                <w:szCs w:val="21"/>
                <w:highlight w:val="none"/>
              </w:rPr>
            </w:pPr>
          </w:p>
          <w:p w14:paraId="48E75B0B">
            <w:pPr>
              <w:spacing w:line="257" w:lineRule="auto"/>
              <w:rPr>
                <w:rFonts w:hint="eastAsia" w:ascii="宋体" w:hAnsi="宋体" w:eastAsia="宋体" w:cs="宋体"/>
                <w:color w:val="auto"/>
                <w:sz w:val="21"/>
                <w:szCs w:val="21"/>
                <w:highlight w:val="none"/>
              </w:rPr>
            </w:pPr>
          </w:p>
          <w:p w14:paraId="04B635C7">
            <w:pPr>
              <w:spacing w:line="257" w:lineRule="auto"/>
              <w:rPr>
                <w:rFonts w:hint="eastAsia" w:ascii="宋体" w:hAnsi="宋体" w:eastAsia="宋体" w:cs="宋体"/>
                <w:color w:val="auto"/>
                <w:sz w:val="21"/>
                <w:szCs w:val="21"/>
                <w:highlight w:val="none"/>
              </w:rPr>
            </w:pPr>
          </w:p>
          <w:p w14:paraId="520CC53D">
            <w:pPr>
              <w:spacing w:line="257" w:lineRule="auto"/>
              <w:rPr>
                <w:rFonts w:hint="eastAsia" w:ascii="宋体" w:hAnsi="宋体" w:eastAsia="宋体" w:cs="宋体"/>
                <w:color w:val="auto"/>
                <w:sz w:val="21"/>
                <w:szCs w:val="21"/>
                <w:highlight w:val="none"/>
              </w:rPr>
            </w:pPr>
          </w:p>
          <w:p w14:paraId="0B7B95C4">
            <w:pPr>
              <w:spacing w:line="257" w:lineRule="auto"/>
              <w:rPr>
                <w:rFonts w:hint="eastAsia" w:ascii="宋体" w:hAnsi="宋体" w:eastAsia="宋体" w:cs="宋体"/>
                <w:color w:val="auto"/>
                <w:sz w:val="21"/>
                <w:szCs w:val="21"/>
                <w:highlight w:val="none"/>
              </w:rPr>
            </w:pPr>
          </w:p>
          <w:p w14:paraId="1110189F">
            <w:pPr>
              <w:spacing w:line="257" w:lineRule="auto"/>
              <w:rPr>
                <w:rFonts w:hint="eastAsia" w:ascii="宋体" w:hAnsi="宋体" w:eastAsia="宋体" w:cs="宋体"/>
                <w:color w:val="auto"/>
                <w:sz w:val="21"/>
                <w:szCs w:val="21"/>
                <w:highlight w:val="none"/>
              </w:rPr>
            </w:pPr>
          </w:p>
          <w:p w14:paraId="7F300CC2">
            <w:pPr>
              <w:spacing w:line="257" w:lineRule="auto"/>
              <w:rPr>
                <w:rFonts w:hint="eastAsia" w:ascii="宋体" w:hAnsi="宋体" w:eastAsia="宋体" w:cs="宋体"/>
                <w:color w:val="auto"/>
                <w:sz w:val="21"/>
                <w:szCs w:val="21"/>
                <w:highlight w:val="none"/>
              </w:rPr>
            </w:pPr>
          </w:p>
          <w:p w14:paraId="708455EE">
            <w:pPr>
              <w:spacing w:line="257" w:lineRule="auto"/>
              <w:rPr>
                <w:rFonts w:hint="eastAsia" w:ascii="宋体" w:hAnsi="宋体" w:eastAsia="宋体" w:cs="宋体"/>
                <w:color w:val="auto"/>
                <w:sz w:val="21"/>
                <w:szCs w:val="21"/>
                <w:highlight w:val="none"/>
              </w:rPr>
            </w:pPr>
          </w:p>
          <w:p w14:paraId="3E863F06">
            <w:pPr>
              <w:spacing w:line="257" w:lineRule="auto"/>
              <w:rPr>
                <w:rFonts w:hint="eastAsia" w:ascii="宋体" w:hAnsi="宋体" w:eastAsia="宋体" w:cs="宋体"/>
                <w:color w:val="auto"/>
                <w:sz w:val="21"/>
                <w:szCs w:val="21"/>
                <w:highlight w:val="none"/>
              </w:rPr>
            </w:pPr>
          </w:p>
          <w:p w14:paraId="3636718A">
            <w:pPr>
              <w:spacing w:line="257" w:lineRule="auto"/>
              <w:rPr>
                <w:rFonts w:hint="eastAsia" w:ascii="宋体" w:hAnsi="宋体" w:eastAsia="宋体" w:cs="宋体"/>
                <w:color w:val="auto"/>
                <w:sz w:val="21"/>
                <w:szCs w:val="21"/>
                <w:highlight w:val="none"/>
              </w:rPr>
            </w:pPr>
          </w:p>
          <w:p w14:paraId="4156D8A1">
            <w:pPr>
              <w:spacing w:line="257" w:lineRule="auto"/>
              <w:rPr>
                <w:rFonts w:hint="eastAsia" w:ascii="宋体" w:hAnsi="宋体" w:eastAsia="宋体" w:cs="宋体"/>
                <w:color w:val="auto"/>
                <w:sz w:val="21"/>
                <w:szCs w:val="21"/>
                <w:highlight w:val="none"/>
              </w:rPr>
            </w:pPr>
          </w:p>
          <w:p w14:paraId="4D08CAC5">
            <w:pPr>
              <w:spacing w:before="57" w:line="195"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3" w:type="dxa"/>
            <w:vAlign w:val="top"/>
          </w:tcPr>
          <w:p w14:paraId="47E6715C">
            <w:pPr>
              <w:spacing w:line="262" w:lineRule="auto"/>
              <w:rPr>
                <w:rFonts w:hint="eastAsia" w:ascii="宋体" w:hAnsi="宋体" w:eastAsia="宋体" w:cs="宋体"/>
                <w:color w:val="auto"/>
                <w:sz w:val="21"/>
                <w:szCs w:val="21"/>
                <w:highlight w:val="none"/>
              </w:rPr>
            </w:pPr>
          </w:p>
          <w:p w14:paraId="4A960AC3">
            <w:pPr>
              <w:spacing w:line="262" w:lineRule="auto"/>
              <w:rPr>
                <w:rFonts w:hint="eastAsia" w:ascii="宋体" w:hAnsi="宋体" w:eastAsia="宋体" w:cs="宋体"/>
                <w:color w:val="auto"/>
                <w:sz w:val="21"/>
                <w:szCs w:val="21"/>
                <w:highlight w:val="none"/>
              </w:rPr>
            </w:pPr>
          </w:p>
          <w:p w14:paraId="540A2C60">
            <w:pPr>
              <w:spacing w:line="262" w:lineRule="auto"/>
              <w:rPr>
                <w:rFonts w:hint="eastAsia" w:ascii="宋体" w:hAnsi="宋体" w:eastAsia="宋体" w:cs="宋体"/>
                <w:color w:val="auto"/>
                <w:sz w:val="21"/>
                <w:szCs w:val="21"/>
                <w:highlight w:val="none"/>
              </w:rPr>
            </w:pPr>
          </w:p>
          <w:p w14:paraId="3B459553">
            <w:pPr>
              <w:spacing w:line="262" w:lineRule="auto"/>
              <w:rPr>
                <w:rFonts w:hint="eastAsia" w:ascii="宋体" w:hAnsi="宋体" w:eastAsia="宋体" w:cs="宋体"/>
                <w:color w:val="auto"/>
                <w:sz w:val="21"/>
                <w:szCs w:val="21"/>
                <w:highlight w:val="none"/>
              </w:rPr>
            </w:pPr>
          </w:p>
          <w:p w14:paraId="37E8F07F">
            <w:pPr>
              <w:spacing w:line="262" w:lineRule="auto"/>
              <w:rPr>
                <w:rFonts w:hint="eastAsia" w:ascii="宋体" w:hAnsi="宋体" w:eastAsia="宋体" w:cs="宋体"/>
                <w:color w:val="auto"/>
                <w:sz w:val="21"/>
                <w:szCs w:val="21"/>
                <w:highlight w:val="none"/>
              </w:rPr>
            </w:pPr>
          </w:p>
          <w:p w14:paraId="707D55D5">
            <w:pPr>
              <w:spacing w:line="262" w:lineRule="auto"/>
              <w:rPr>
                <w:rFonts w:hint="eastAsia" w:ascii="宋体" w:hAnsi="宋体" w:eastAsia="宋体" w:cs="宋体"/>
                <w:color w:val="auto"/>
                <w:sz w:val="21"/>
                <w:szCs w:val="21"/>
                <w:highlight w:val="none"/>
              </w:rPr>
            </w:pPr>
          </w:p>
          <w:p w14:paraId="0AAF7BB2">
            <w:pPr>
              <w:spacing w:line="262" w:lineRule="auto"/>
              <w:rPr>
                <w:rFonts w:hint="eastAsia" w:ascii="宋体" w:hAnsi="宋体" w:eastAsia="宋体" w:cs="宋体"/>
                <w:color w:val="auto"/>
                <w:sz w:val="21"/>
                <w:szCs w:val="21"/>
                <w:highlight w:val="none"/>
              </w:rPr>
            </w:pPr>
          </w:p>
          <w:p w14:paraId="2A5C3EDB">
            <w:pPr>
              <w:spacing w:line="262" w:lineRule="auto"/>
              <w:rPr>
                <w:rFonts w:hint="eastAsia" w:ascii="宋体" w:hAnsi="宋体" w:eastAsia="宋体" w:cs="宋体"/>
                <w:color w:val="auto"/>
                <w:sz w:val="21"/>
                <w:szCs w:val="21"/>
                <w:highlight w:val="none"/>
              </w:rPr>
            </w:pPr>
          </w:p>
          <w:p w14:paraId="72ADA54C">
            <w:pPr>
              <w:spacing w:line="262" w:lineRule="auto"/>
              <w:rPr>
                <w:rFonts w:hint="eastAsia" w:ascii="宋体" w:hAnsi="宋体" w:eastAsia="宋体" w:cs="宋体"/>
                <w:color w:val="auto"/>
                <w:sz w:val="21"/>
                <w:szCs w:val="21"/>
                <w:highlight w:val="none"/>
              </w:rPr>
            </w:pPr>
          </w:p>
          <w:p w14:paraId="3F1B65BF">
            <w:pPr>
              <w:spacing w:line="263" w:lineRule="auto"/>
              <w:rPr>
                <w:rFonts w:hint="eastAsia" w:ascii="宋体" w:hAnsi="宋体" w:eastAsia="宋体" w:cs="宋体"/>
                <w:color w:val="auto"/>
                <w:sz w:val="21"/>
                <w:szCs w:val="21"/>
                <w:highlight w:val="none"/>
              </w:rPr>
            </w:pPr>
          </w:p>
          <w:p w14:paraId="5CE47AE1">
            <w:pPr>
              <w:pStyle w:val="9"/>
              <w:spacing w:line="228"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浦北县2025年度国土变更调查及森林草原湿地荒漠调查监测工作项目</w:t>
            </w:r>
          </w:p>
        </w:tc>
        <w:tc>
          <w:tcPr>
            <w:tcW w:w="447" w:type="dxa"/>
            <w:vAlign w:val="top"/>
          </w:tcPr>
          <w:p w14:paraId="68807F9D">
            <w:pPr>
              <w:spacing w:line="255" w:lineRule="auto"/>
              <w:rPr>
                <w:rFonts w:hint="eastAsia" w:ascii="宋体" w:hAnsi="宋体" w:eastAsia="宋体" w:cs="宋体"/>
                <w:color w:val="auto"/>
                <w:sz w:val="21"/>
                <w:szCs w:val="21"/>
                <w:highlight w:val="none"/>
              </w:rPr>
            </w:pPr>
          </w:p>
          <w:p w14:paraId="136696E3">
            <w:pPr>
              <w:spacing w:line="255" w:lineRule="auto"/>
              <w:rPr>
                <w:rFonts w:hint="eastAsia" w:ascii="宋体" w:hAnsi="宋体" w:eastAsia="宋体" w:cs="宋体"/>
                <w:color w:val="auto"/>
                <w:sz w:val="21"/>
                <w:szCs w:val="21"/>
                <w:highlight w:val="none"/>
              </w:rPr>
            </w:pPr>
          </w:p>
          <w:p w14:paraId="006172BB">
            <w:pPr>
              <w:spacing w:line="255" w:lineRule="auto"/>
              <w:rPr>
                <w:rFonts w:hint="eastAsia" w:ascii="宋体" w:hAnsi="宋体" w:eastAsia="宋体" w:cs="宋体"/>
                <w:color w:val="auto"/>
                <w:sz w:val="21"/>
                <w:szCs w:val="21"/>
                <w:highlight w:val="none"/>
              </w:rPr>
            </w:pPr>
          </w:p>
          <w:p w14:paraId="7D877D60">
            <w:pPr>
              <w:spacing w:line="255" w:lineRule="auto"/>
              <w:rPr>
                <w:rFonts w:hint="eastAsia" w:ascii="宋体" w:hAnsi="宋体" w:eastAsia="宋体" w:cs="宋体"/>
                <w:color w:val="auto"/>
                <w:sz w:val="21"/>
                <w:szCs w:val="21"/>
                <w:highlight w:val="none"/>
              </w:rPr>
            </w:pPr>
          </w:p>
          <w:p w14:paraId="168FDFA3">
            <w:pPr>
              <w:spacing w:line="255" w:lineRule="auto"/>
              <w:rPr>
                <w:rFonts w:hint="eastAsia" w:ascii="宋体" w:hAnsi="宋体" w:eastAsia="宋体" w:cs="宋体"/>
                <w:color w:val="auto"/>
                <w:sz w:val="21"/>
                <w:szCs w:val="21"/>
                <w:highlight w:val="none"/>
              </w:rPr>
            </w:pPr>
          </w:p>
          <w:p w14:paraId="11BD3AA1">
            <w:pPr>
              <w:spacing w:line="255" w:lineRule="auto"/>
              <w:rPr>
                <w:rFonts w:hint="eastAsia" w:ascii="宋体" w:hAnsi="宋体" w:eastAsia="宋体" w:cs="宋体"/>
                <w:color w:val="auto"/>
                <w:sz w:val="21"/>
                <w:szCs w:val="21"/>
                <w:highlight w:val="none"/>
              </w:rPr>
            </w:pPr>
          </w:p>
          <w:p w14:paraId="5AC52678">
            <w:pPr>
              <w:spacing w:line="255" w:lineRule="auto"/>
              <w:rPr>
                <w:rFonts w:hint="eastAsia" w:ascii="宋体" w:hAnsi="宋体" w:eastAsia="宋体" w:cs="宋体"/>
                <w:color w:val="auto"/>
                <w:sz w:val="21"/>
                <w:szCs w:val="21"/>
                <w:highlight w:val="none"/>
              </w:rPr>
            </w:pPr>
          </w:p>
          <w:p w14:paraId="16501F12">
            <w:pPr>
              <w:spacing w:line="255" w:lineRule="auto"/>
              <w:rPr>
                <w:rFonts w:hint="eastAsia" w:ascii="宋体" w:hAnsi="宋体" w:eastAsia="宋体" w:cs="宋体"/>
                <w:color w:val="auto"/>
                <w:sz w:val="21"/>
                <w:szCs w:val="21"/>
                <w:highlight w:val="none"/>
              </w:rPr>
            </w:pPr>
          </w:p>
          <w:p w14:paraId="6E529843">
            <w:pPr>
              <w:spacing w:line="255" w:lineRule="auto"/>
              <w:rPr>
                <w:rFonts w:hint="eastAsia" w:ascii="宋体" w:hAnsi="宋体" w:eastAsia="宋体" w:cs="宋体"/>
                <w:color w:val="auto"/>
                <w:sz w:val="21"/>
                <w:szCs w:val="21"/>
                <w:highlight w:val="none"/>
              </w:rPr>
            </w:pPr>
          </w:p>
          <w:p w14:paraId="70F104A0">
            <w:pPr>
              <w:spacing w:line="256" w:lineRule="auto"/>
              <w:rPr>
                <w:rFonts w:hint="eastAsia" w:ascii="宋体" w:hAnsi="宋体" w:eastAsia="宋体" w:cs="宋体"/>
                <w:color w:val="auto"/>
                <w:sz w:val="21"/>
                <w:szCs w:val="21"/>
                <w:highlight w:val="none"/>
              </w:rPr>
            </w:pPr>
          </w:p>
          <w:p w14:paraId="2A0366D2">
            <w:pPr>
              <w:spacing w:line="256" w:lineRule="auto"/>
              <w:rPr>
                <w:rFonts w:hint="eastAsia" w:ascii="宋体" w:hAnsi="宋体" w:eastAsia="宋体" w:cs="宋体"/>
                <w:color w:val="auto"/>
                <w:sz w:val="21"/>
                <w:szCs w:val="21"/>
                <w:highlight w:val="none"/>
              </w:rPr>
            </w:pPr>
          </w:p>
          <w:p w14:paraId="7D566285">
            <w:pPr>
              <w:spacing w:line="256" w:lineRule="auto"/>
              <w:rPr>
                <w:rFonts w:hint="eastAsia" w:ascii="宋体" w:hAnsi="宋体" w:eastAsia="宋体" w:cs="宋体"/>
                <w:color w:val="auto"/>
                <w:sz w:val="21"/>
                <w:szCs w:val="21"/>
                <w:highlight w:val="none"/>
              </w:rPr>
            </w:pPr>
          </w:p>
          <w:p w14:paraId="3535D4C7">
            <w:pPr>
              <w:spacing w:line="256" w:lineRule="auto"/>
              <w:rPr>
                <w:rFonts w:hint="eastAsia" w:ascii="宋体" w:hAnsi="宋体" w:eastAsia="宋体" w:cs="宋体"/>
                <w:color w:val="auto"/>
                <w:sz w:val="21"/>
                <w:szCs w:val="21"/>
                <w:highlight w:val="none"/>
              </w:rPr>
            </w:pPr>
          </w:p>
          <w:p w14:paraId="7F0A2D52">
            <w:pPr>
              <w:spacing w:line="256" w:lineRule="auto"/>
              <w:rPr>
                <w:rFonts w:hint="eastAsia" w:ascii="宋体" w:hAnsi="宋体" w:eastAsia="宋体" w:cs="宋体"/>
                <w:color w:val="auto"/>
                <w:sz w:val="21"/>
                <w:szCs w:val="21"/>
                <w:highlight w:val="none"/>
              </w:rPr>
            </w:pPr>
          </w:p>
          <w:p w14:paraId="21EAC037">
            <w:pPr>
              <w:spacing w:before="69" w:line="188" w:lineRule="auto"/>
              <w:ind w:left="1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9" w:type="dxa"/>
            <w:gridSpan w:val="2"/>
            <w:vAlign w:val="top"/>
          </w:tcPr>
          <w:p w14:paraId="05AC2F8A">
            <w:pPr>
              <w:spacing w:line="251" w:lineRule="auto"/>
              <w:rPr>
                <w:rFonts w:hint="eastAsia" w:ascii="宋体" w:hAnsi="宋体" w:eastAsia="宋体" w:cs="宋体"/>
                <w:color w:val="auto"/>
                <w:sz w:val="21"/>
                <w:szCs w:val="21"/>
                <w:highlight w:val="none"/>
              </w:rPr>
            </w:pPr>
          </w:p>
          <w:p w14:paraId="5E733FB7">
            <w:pPr>
              <w:spacing w:line="251" w:lineRule="auto"/>
              <w:rPr>
                <w:rFonts w:hint="eastAsia" w:ascii="宋体" w:hAnsi="宋体" w:eastAsia="宋体" w:cs="宋体"/>
                <w:color w:val="auto"/>
                <w:sz w:val="21"/>
                <w:szCs w:val="21"/>
                <w:highlight w:val="none"/>
              </w:rPr>
            </w:pPr>
          </w:p>
          <w:p w14:paraId="46897FF5">
            <w:pPr>
              <w:spacing w:line="251" w:lineRule="auto"/>
              <w:rPr>
                <w:rFonts w:hint="eastAsia" w:ascii="宋体" w:hAnsi="宋体" w:eastAsia="宋体" w:cs="宋体"/>
                <w:color w:val="auto"/>
                <w:sz w:val="21"/>
                <w:szCs w:val="21"/>
                <w:highlight w:val="none"/>
              </w:rPr>
            </w:pPr>
          </w:p>
          <w:p w14:paraId="7C09C6A4">
            <w:pPr>
              <w:spacing w:line="252" w:lineRule="auto"/>
              <w:rPr>
                <w:rFonts w:hint="eastAsia" w:ascii="宋体" w:hAnsi="宋体" w:eastAsia="宋体" w:cs="宋体"/>
                <w:color w:val="auto"/>
                <w:sz w:val="21"/>
                <w:szCs w:val="21"/>
                <w:highlight w:val="none"/>
              </w:rPr>
            </w:pPr>
          </w:p>
          <w:p w14:paraId="34742387">
            <w:pPr>
              <w:spacing w:line="252" w:lineRule="auto"/>
              <w:rPr>
                <w:rFonts w:hint="eastAsia" w:ascii="宋体" w:hAnsi="宋体" w:eastAsia="宋体" w:cs="宋体"/>
                <w:color w:val="auto"/>
                <w:sz w:val="21"/>
                <w:szCs w:val="21"/>
                <w:highlight w:val="none"/>
              </w:rPr>
            </w:pPr>
          </w:p>
          <w:p w14:paraId="3B491206">
            <w:pPr>
              <w:spacing w:line="252" w:lineRule="auto"/>
              <w:rPr>
                <w:rFonts w:hint="eastAsia" w:ascii="宋体" w:hAnsi="宋体" w:eastAsia="宋体" w:cs="宋体"/>
                <w:color w:val="auto"/>
                <w:sz w:val="21"/>
                <w:szCs w:val="21"/>
                <w:highlight w:val="none"/>
              </w:rPr>
            </w:pPr>
          </w:p>
          <w:p w14:paraId="6B7C5775">
            <w:pPr>
              <w:spacing w:line="252" w:lineRule="auto"/>
              <w:rPr>
                <w:rFonts w:hint="eastAsia" w:ascii="宋体" w:hAnsi="宋体" w:eastAsia="宋体" w:cs="宋体"/>
                <w:color w:val="auto"/>
                <w:sz w:val="21"/>
                <w:szCs w:val="21"/>
                <w:highlight w:val="none"/>
              </w:rPr>
            </w:pPr>
          </w:p>
          <w:p w14:paraId="73210659">
            <w:pPr>
              <w:spacing w:line="252" w:lineRule="auto"/>
              <w:rPr>
                <w:rFonts w:hint="eastAsia" w:ascii="宋体" w:hAnsi="宋体" w:eastAsia="宋体" w:cs="宋体"/>
                <w:color w:val="auto"/>
                <w:sz w:val="21"/>
                <w:szCs w:val="21"/>
                <w:highlight w:val="none"/>
              </w:rPr>
            </w:pPr>
          </w:p>
          <w:p w14:paraId="0A100E6B">
            <w:pPr>
              <w:spacing w:line="252" w:lineRule="auto"/>
              <w:rPr>
                <w:rFonts w:hint="eastAsia" w:ascii="宋体" w:hAnsi="宋体" w:eastAsia="宋体" w:cs="宋体"/>
                <w:color w:val="auto"/>
                <w:sz w:val="21"/>
                <w:szCs w:val="21"/>
                <w:highlight w:val="none"/>
              </w:rPr>
            </w:pPr>
          </w:p>
          <w:p w14:paraId="09D59DF5">
            <w:pPr>
              <w:spacing w:line="252" w:lineRule="auto"/>
              <w:rPr>
                <w:rFonts w:hint="eastAsia" w:ascii="宋体" w:hAnsi="宋体" w:eastAsia="宋体" w:cs="宋体"/>
                <w:color w:val="auto"/>
                <w:sz w:val="21"/>
                <w:szCs w:val="21"/>
                <w:highlight w:val="none"/>
              </w:rPr>
            </w:pPr>
          </w:p>
          <w:p w14:paraId="3E44ED1F">
            <w:pPr>
              <w:spacing w:line="252" w:lineRule="auto"/>
              <w:rPr>
                <w:rFonts w:hint="eastAsia" w:ascii="宋体" w:hAnsi="宋体" w:eastAsia="宋体" w:cs="宋体"/>
                <w:color w:val="auto"/>
                <w:sz w:val="21"/>
                <w:szCs w:val="21"/>
                <w:highlight w:val="none"/>
              </w:rPr>
            </w:pPr>
          </w:p>
          <w:p w14:paraId="5536C59C">
            <w:pPr>
              <w:spacing w:line="252" w:lineRule="auto"/>
              <w:rPr>
                <w:rFonts w:hint="eastAsia" w:ascii="宋体" w:hAnsi="宋体" w:eastAsia="宋体" w:cs="宋体"/>
                <w:color w:val="auto"/>
                <w:sz w:val="21"/>
                <w:szCs w:val="21"/>
                <w:highlight w:val="none"/>
              </w:rPr>
            </w:pPr>
          </w:p>
          <w:p w14:paraId="4781DB66">
            <w:pPr>
              <w:spacing w:line="252" w:lineRule="auto"/>
              <w:rPr>
                <w:rFonts w:hint="eastAsia" w:ascii="宋体" w:hAnsi="宋体" w:eastAsia="宋体" w:cs="宋体"/>
                <w:color w:val="auto"/>
                <w:sz w:val="21"/>
                <w:szCs w:val="21"/>
                <w:highlight w:val="none"/>
              </w:rPr>
            </w:pPr>
          </w:p>
          <w:p w14:paraId="6E983D02">
            <w:pPr>
              <w:spacing w:line="252" w:lineRule="auto"/>
              <w:rPr>
                <w:rFonts w:hint="eastAsia" w:ascii="宋体" w:hAnsi="宋体" w:eastAsia="宋体" w:cs="宋体"/>
                <w:color w:val="auto"/>
                <w:sz w:val="21"/>
                <w:szCs w:val="21"/>
                <w:highlight w:val="none"/>
              </w:rPr>
            </w:pPr>
          </w:p>
          <w:p w14:paraId="785182BF">
            <w:pPr>
              <w:spacing w:before="78" w:line="219" w:lineRule="auto"/>
              <w:ind w:left="1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7627" w:type="dxa"/>
            <w:vAlign w:val="top"/>
          </w:tcPr>
          <w:p w14:paraId="758D616F">
            <w:pPr>
              <w:pStyle w:val="9"/>
              <w:spacing w:before="122" w:line="332" w:lineRule="auto"/>
              <w:ind w:right="55"/>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一、服务要求</w:t>
            </w:r>
          </w:p>
          <w:p w14:paraId="55B75B46">
            <w:pPr>
              <w:pStyle w:val="9"/>
              <w:spacing w:before="122" w:line="332" w:lineRule="auto"/>
              <w:ind w:left="115" w:right="55" w:hanging="2"/>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val="en-US" w:eastAsia="zh-CN"/>
              </w:rPr>
              <w:t>根据《自然资源部办公厅 国家林业和草原局办公室 关于开展</w:t>
            </w:r>
            <w:bookmarkStart w:id="10" w:name="OLE_LINK1"/>
            <w:r>
              <w:rPr>
                <w:rFonts w:hint="eastAsia" w:ascii="宋体" w:hAnsi="宋体" w:eastAsia="宋体" w:cs="宋体"/>
                <w:color w:val="auto"/>
                <w:spacing w:val="9"/>
                <w:sz w:val="21"/>
                <w:szCs w:val="21"/>
                <w:highlight w:val="none"/>
                <w:lang w:val="en-US" w:eastAsia="zh-CN"/>
              </w:rPr>
              <w:t>2025年度全国国土变更调查及森林草原湿地荒漠调查监测工作</w:t>
            </w:r>
            <w:bookmarkEnd w:id="10"/>
            <w:r>
              <w:rPr>
                <w:rFonts w:hint="eastAsia" w:ascii="宋体" w:hAnsi="宋体" w:eastAsia="宋体" w:cs="宋体"/>
                <w:color w:val="auto"/>
                <w:spacing w:val="9"/>
                <w:sz w:val="21"/>
                <w:szCs w:val="21"/>
                <w:highlight w:val="none"/>
                <w:lang w:val="en-US" w:eastAsia="zh-CN"/>
              </w:rPr>
              <w:t>的通知》（自然资办发〔2025〕33号）和《广西壮族自治区自然资源厅办公室 广西壮族自治区林业局办公室关于开展2025年度国土变更调查及森林草原湿地荒漠调查监测工作的通知》（桂自然资办〔2025〕175号）要求</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开展</w:t>
            </w:r>
            <w:r>
              <w:rPr>
                <w:rFonts w:hint="eastAsia" w:ascii="宋体" w:hAnsi="宋体" w:eastAsia="宋体" w:cs="宋体"/>
                <w:color w:val="auto"/>
                <w:spacing w:val="9"/>
                <w:sz w:val="21"/>
                <w:szCs w:val="21"/>
                <w:highlight w:val="none"/>
              </w:rPr>
              <w:t>浦北县2025年度国土变更调查及森林草原湿地荒漠调查监测工作</w:t>
            </w:r>
            <w:r>
              <w:rPr>
                <w:rFonts w:hint="eastAsia" w:ascii="宋体" w:hAnsi="宋体" w:eastAsia="宋体" w:cs="宋体"/>
                <w:color w:val="auto"/>
                <w:spacing w:val="9"/>
                <w:sz w:val="21"/>
                <w:szCs w:val="21"/>
                <w:highlight w:val="none"/>
                <w:lang w:val="en-US" w:eastAsia="zh-CN"/>
              </w:rPr>
              <w:t>，动态更新浦北县国土调查及林草湿荒调查监测成果，为自然资源管理和国土空间规划“一张图”建设、山水林田湖草沙一体化保护和系统治理、生态文明和美丽中国建设等提供基础数据。</w:t>
            </w:r>
          </w:p>
          <w:p w14:paraId="69450F65">
            <w:pPr>
              <w:pStyle w:val="9"/>
              <w:spacing w:before="122" w:line="332" w:lineRule="auto"/>
              <w:ind w:left="115" w:right="55" w:hanging="2"/>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二、工作内容</w:t>
            </w:r>
          </w:p>
          <w:p w14:paraId="105912DD">
            <w:pPr>
              <w:pStyle w:val="9"/>
              <w:spacing w:before="122" w:line="332" w:lineRule="auto"/>
              <w:ind w:left="115" w:right="55" w:hanging="2"/>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（一）国土变更调查</w:t>
            </w:r>
          </w:p>
          <w:p w14:paraId="3850CECA">
            <w:pPr>
              <w:pStyle w:val="9"/>
              <w:spacing w:before="122" w:line="332" w:lineRule="auto"/>
              <w:ind w:left="115" w:right="55" w:hanging="2"/>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按照《2025年度全国国土变更调查及森林草原湿地荒漠调查监测实施方案》等技术文件要求，开展浦北县2025年度林草管理范围内全部国土地类变化图斑调查，进行地类变化信息合法合规性核实后，将结果通过“国土调查云”推送至县级自然资源主管部门直接纳入县级国土变更调查成果，形成以2025年12月31日为标准时点的年度国土变更调查现状数据。</w:t>
            </w:r>
          </w:p>
          <w:p w14:paraId="0C8946E5">
            <w:pPr>
              <w:pStyle w:val="9"/>
              <w:spacing w:before="122" w:line="332" w:lineRule="auto"/>
              <w:ind w:left="115" w:right="55" w:hanging="2"/>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（二）森林草原湿地荒漠调查监测</w:t>
            </w:r>
          </w:p>
          <w:p w14:paraId="79E39336">
            <w:pPr>
              <w:pStyle w:val="9"/>
              <w:spacing w:before="122" w:line="332" w:lineRule="auto"/>
              <w:ind w:left="115" w:right="55" w:hanging="2"/>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采用国土变更调查统一标准、规则，以地类与植被覆盖类型变化为重点，开展林草湿荒变化图斑监测，对遥感判读的林草湿荒变化图斑，上一年度国土变更调查结果发生变化的林草湿荒图斑，因造林抚育、封山育林、采伐、种草改良等生产经营活动和工程建设项目使用等引起变化的林草湿图斑，以及公益林、林地权属、自然保护地界线等管理属性发生变化的图斑，通过档案核实举证，或按国土年度变更调查的举证要求采用高清遥感影像、无人机、实地拍照举证等方式，核实范围界线，记录变化类型、地类、管理和自然属性等变化情况，更新林草资源“图数库”。</w:t>
            </w:r>
          </w:p>
          <w:p w14:paraId="018A409C">
            <w:pPr>
              <w:keepNext w:val="0"/>
              <w:keepLines w:val="0"/>
              <w:widowControl/>
              <w:suppressLineNumbers w:val="0"/>
              <w:jc w:val="left"/>
              <w:rPr>
                <w:rFonts w:hint="eastAsia" w:ascii="宋体" w:hAnsi="宋体" w:eastAsia="宋体" w:cs="宋体"/>
                <w:color w:val="auto"/>
                <w:spacing w:val="8"/>
                <w:sz w:val="21"/>
                <w:szCs w:val="21"/>
                <w:highlight w:val="none"/>
              </w:rPr>
            </w:pPr>
          </w:p>
        </w:tc>
      </w:tr>
      <w:tr w14:paraId="606D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trPr>
        <w:tc>
          <w:tcPr>
            <w:tcW w:w="460" w:type="dxa"/>
            <w:vAlign w:val="top"/>
          </w:tcPr>
          <w:p w14:paraId="22236A73">
            <w:pPr>
              <w:rPr>
                <w:rFonts w:hint="eastAsia" w:ascii="宋体" w:hAnsi="宋体" w:eastAsia="宋体" w:cs="宋体"/>
                <w:color w:val="auto"/>
                <w:sz w:val="21"/>
                <w:szCs w:val="21"/>
                <w:highlight w:val="none"/>
              </w:rPr>
            </w:pPr>
          </w:p>
        </w:tc>
        <w:tc>
          <w:tcPr>
            <w:tcW w:w="753" w:type="dxa"/>
            <w:vAlign w:val="top"/>
          </w:tcPr>
          <w:p w14:paraId="50A9350F">
            <w:pPr>
              <w:rPr>
                <w:rFonts w:hint="eastAsia" w:ascii="宋体" w:hAnsi="宋体" w:eastAsia="宋体" w:cs="宋体"/>
                <w:color w:val="auto"/>
                <w:sz w:val="21"/>
                <w:szCs w:val="21"/>
                <w:highlight w:val="none"/>
              </w:rPr>
            </w:pPr>
          </w:p>
        </w:tc>
        <w:tc>
          <w:tcPr>
            <w:tcW w:w="447" w:type="dxa"/>
            <w:vAlign w:val="top"/>
          </w:tcPr>
          <w:p w14:paraId="21602877">
            <w:pPr>
              <w:rPr>
                <w:rFonts w:hint="eastAsia" w:ascii="宋体" w:hAnsi="宋体" w:eastAsia="宋体" w:cs="宋体"/>
                <w:color w:val="auto"/>
                <w:sz w:val="21"/>
                <w:szCs w:val="21"/>
                <w:highlight w:val="none"/>
              </w:rPr>
            </w:pPr>
          </w:p>
        </w:tc>
        <w:tc>
          <w:tcPr>
            <w:tcW w:w="549" w:type="dxa"/>
            <w:gridSpan w:val="2"/>
            <w:vAlign w:val="top"/>
          </w:tcPr>
          <w:p w14:paraId="4E179EA4">
            <w:pPr>
              <w:rPr>
                <w:rFonts w:hint="eastAsia" w:ascii="宋体" w:hAnsi="宋体" w:eastAsia="宋体" w:cs="宋体"/>
                <w:color w:val="auto"/>
                <w:sz w:val="21"/>
                <w:szCs w:val="21"/>
                <w:highlight w:val="none"/>
              </w:rPr>
            </w:pPr>
          </w:p>
        </w:tc>
        <w:tc>
          <w:tcPr>
            <w:tcW w:w="7649" w:type="dxa"/>
            <w:gridSpan w:val="2"/>
            <w:vAlign w:val="top"/>
          </w:tcPr>
          <w:p w14:paraId="23DA30E6">
            <w:pPr>
              <w:pStyle w:val="9"/>
              <w:spacing w:before="122" w:line="332" w:lineRule="auto"/>
              <w:ind w:right="55"/>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lang w:val="en-US" w:eastAsia="zh-CN"/>
              </w:rPr>
              <w:t>三、</w:t>
            </w:r>
            <w:r>
              <w:rPr>
                <w:rFonts w:hint="eastAsia" w:ascii="宋体" w:hAnsi="宋体" w:eastAsia="宋体" w:cs="宋体"/>
                <w:color w:val="auto"/>
                <w:spacing w:val="9"/>
                <w:sz w:val="21"/>
                <w:szCs w:val="21"/>
                <w:highlight w:val="none"/>
              </w:rPr>
              <w:t>成果要求</w:t>
            </w:r>
          </w:p>
          <w:p w14:paraId="5087F71D">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（一）林草管理范围内国土变更调查数据库</w:t>
            </w:r>
          </w:p>
          <w:p w14:paraId="01D0C945">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按要求提交符合数据库建库标准的矢量数据给县级自然资源部门。</w:t>
            </w:r>
          </w:p>
          <w:p w14:paraId="33CFE092">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（二）林草湿荒调查监测成果</w:t>
            </w:r>
          </w:p>
          <w:p w14:paraId="6C86DC0C">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1、数据库</w:t>
            </w:r>
          </w:p>
          <w:p w14:paraId="72A8A020">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（1）符合《2025年度广西国土变更调查实施细则》技术要求的林草变更图斑数据库。</w:t>
            </w:r>
          </w:p>
          <w:p w14:paraId="082B48A6">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（2）森林草原湿地和荒漠化沙化、石漠化调查监测数据库。包括遥感影像数据库以及森林草原湿地和荒漠化沙化、石漠化调查监测成果数据库。</w:t>
            </w:r>
          </w:p>
          <w:p w14:paraId="368DD4A1">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（3）森林草原湿地和荒漠化沙化、石漠化调查监测基础支撑数据库。包括基础数表、计量模型及参数数据库。</w:t>
            </w:r>
          </w:p>
          <w:p w14:paraId="096E78CB">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2、统计表。</w:t>
            </w:r>
          </w:p>
          <w:p w14:paraId="4690591E">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森林草原湿地和荒漠化沙化、石漠化调查监测成果统计表。包括反映森林草原湿地保护利用状况、林草植被状况、森林草原湿地生产力，以及荒漠化沙化、石漠化状况、可治理沙化土地及沙化、石漠化土地治理情况等一系列成果统计表。</w:t>
            </w:r>
          </w:p>
          <w:p w14:paraId="4B395531">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3、专题图。</w:t>
            </w:r>
          </w:p>
          <w:p w14:paraId="5C976281">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（1）林草资源分布图。包括林草植被分布图、森林分布图、草原分布图、湿地分布图。</w:t>
            </w:r>
          </w:p>
          <w:p w14:paraId="613078E3">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（2）荒漠化沙化、石漠化土地分布图。包括荒漠化类型和程度分布图、沙化类型分布图、沙化程度分布图、沙化土地治理分布图、石漠化状况和程度分布图等。</w:t>
            </w:r>
          </w:p>
          <w:p w14:paraId="2CE8323B">
            <w:pPr>
              <w:pStyle w:val="9"/>
              <w:spacing w:before="122" w:line="332" w:lineRule="auto"/>
              <w:ind w:right="55"/>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4、成果报告。</w:t>
            </w:r>
          </w:p>
          <w:p w14:paraId="7098AD94">
            <w:pPr>
              <w:pStyle w:val="9"/>
              <w:spacing w:before="122" w:line="332" w:lineRule="auto"/>
              <w:ind w:right="5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浦北县2025年度森林草原湿地荒漠调查监测成果报告。</w:t>
            </w:r>
          </w:p>
        </w:tc>
      </w:tr>
      <w:tr w14:paraId="2C0C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858" w:type="dxa"/>
            <w:gridSpan w:val="7"/>
            <w:vAlign w:val="top"/>
          </w:tcPr>
          <w:p w14:paraId="49C0C8F6">
            <w:pPr>
              <w:pStyle w:val="9"/>
              <w:spacing w:before="54" w:line="228" w:lineRule="auto"/>
              <w:ind w:left="13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eastAsia="宋体" w:cs="宋体"/>
                <w:color w:val="auto"/>
                <w:spacing w:val="3"/>
                <w:sz w:val="21"/>
                <w:szCs w:val="21"/>
                <w:highlight w:val="none"/>
              </w:rPr>
              <w:t>商务要求</w:t>
            </w:r>
          </w:p>
        </w:tc>
      </w:tr>
      <w:tr w14:paraId="1B18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891" w:type="dxa"/>
            <w:gridSpan w:val="4"/>
            <w:vAlign w:val="top"/>
          </w:tcPr>
          <w:p w14:paraId="724BF859">
            <w:pPr>
              <w:spacing w:line="381" w:lineRule="auto"/>
              <w:rPr>
                <w:rFonts w:hint="eastAsia" w:ascii="宋体" w:hAnsi="宋体" w:eastAsia="宋体" w:cs="宋体"/>
                <w:color w:val="auto"/>
                <w:sz w:val="21"/>
                <w:szCs w:val="21"/>
                <w:highlight w:val="none"/>
              </w:rPr>
            </w:pPr>
          </w:p>
          <w:p w14:paraId="0ED0540D">
            <w:pPr>
              <w:pStyle w:val="9"/>
              <w:spacing w:before="65" w:line="226" w:lineRule="auto"/>
              <w:ind w:left="5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报价要求</w:t>
            </w:r>
          </w:p>
        </w:tc>
        <w:tc>
          <w:tcPr>
            <w:tcW w:w="7967" w:type="dxa"/>
            <w:gridSpan w:val="3"/>
            <w:vAlign w:val="top"/>
          </w:tcPr>
          <w:p w14:paraId="13DF88CB">
            <w:pPr>
              <w:pStyle w:val="9"/>
              <w:spacing w:before="122" w:line="332" w:lineRule="auto"/>
              <w:ind w:left="115" w:right="55" w:hanging="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本项目报价为总价包干，即一次性报出本项目所需的全部费用。报价必须含（不仅限于</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1）服务的价格</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2）必要的保险费用和各项税金</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3）项目验收的费用；</w:t>
            </w:r>
            <w:r>
              <w:rPr>
                <w:rFonts w:hint="eastAsia" w:ascii="宋体" w:hAnsi="宋体" w:eastAsia="宋体" w:cs="宋体"/>
                <w:color w:val="auto"/>
                <w:spacing w:val="7"/>
                <w:sz w:val="21"/>
                <w:szCs w:val="21"/>
                <w:highlight w:val="none"/>
              </w:rPr>
              <w:t>（4）技术支持、售后服务费用。</w:t>
            </w:r>
          </w:p>
        </w:tc>
      </w:tr>
      <w:tr w14:paraId="0B0E6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891" w:type="dxa"/>
            <w:gridSpan w:val="4"/>
            <w:vAlign w:val="top"/>
          </w:tcPr>
          <w:p w14:paraId="1FAF203E">
            <w:pPr>
              <w:pStyle w:val="9"/>
              <w:spacing w:before="265"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服务期限</w:t>
            </w:r>
          </w:p>
        </w:tc>
        <w:tc>
          <w:tcPr>
            <w:tcW w:w="7967" w:type="dxa"/>
            <w:gridSpan w:val="3"/>
            <w:vAlign w:val="top"/>
          </w:tcPr>
          <w:p w14:paraId="6374BF79">
            <w:pPr>
              <w:pStyle w:val="9"/>
              <w:spacing w:before="265" w:line="228" w:lineRule="auto"/>
              <w:ind w:left="114"/>
              <w:rPr>
                <w:rFonts w:hint="eastAsia" w:ascii="宋体" w:hAnsi="宋体" w:eastAsia="宋体" w:cs="宋体"/>
                <w:color w:val="auto"/>
                <w:sz w:val="21"/>
                <w:szCs w:val="21"/>
                <w:highlight w:val="none"/>
                <w:lang w:eastAsia="zh-CN"/>
              </w:rPr>
            </w:pPr>
            <w:r>
              <w:rPr>
                <w:rFonts w:hint="eastAsia" w:cs="宋体"/>
                <w:color w:val="auto"/>
                <w:spacing w:val="9"/>
                <w:sz w:val="21"/>
                <w:szCs w:val="21"/>
                <w:highlight w:val="none"/>
                <w:lang w:val="en-US" w:eastAsia="zh-CN"/>
              </w:rPr>
              <w:t>2026年3月31日前提交</w:t>
            </w:r>
            <w:r>
              <w:rPr>
                <w:rFonts w:hint="eastAsia" w:ascii="宋体" w:hAnsi="宋体" w:eastAsia="宋体" w:cs="宋体"/>
                <w:color w:val="auto"/>
                <w:spacing w:val="9"/>
                <w:sz w:val="21"/>
                <w:szCs w:val="21"/>
                <w:highlight w:val="none"/>
              </w:rPr>
              <w:t>成果</w:t>
            </w:r>
            <w:r>
              <w:rPr>
                <w:rFonts w:hint="eastAsia" w:cs="宋体"/>
                <w:color w:val="auto"/>
                <w:spacing w:val="9"/>
                <w:sz w:val="21"/>
                <w:szCs w:val="21"/>
                <w:highlight w:val="none"/>
                <w:lang w:val="en-US" w:eastAsia="zh-CN"/>
              </w:rPr>
              <w:t>（具体提交成果时间按照</w:t>
            </w:r>
            <w:r>
              <w:rPr>
                <w:rFonts w:hint="eastAsia" w:ascii="宋体" w:hAnsi="宋体" w:eastAsia="宋体" w:cs="宋体"/>
                <w:color w:val="auto"/>
                <w:spacing w:val="9"/>
                <w:sz w:val="21"/>
                <w:szCs w:val="21"/>
                <w:highlight w:val="none"/>
              </w:rPr>
              <w:t>自治区林业局最新的时间要求</w:t>
            </w:r>
            <w:r>
              <w:rPr>
                <w:rFonts w:hint="eastAsia" w:cs="宋体"/>
                <w:color w:val="auto"/>
                <w:spacing w:val="9"/>
                <w:sz w:val="21"/>
                <w:szCs w:val="21"/>
                <w:highlight w:val="none"/>
                <w:lang w:val="en-US" w:eastAsia="zh-CN"/>
              </w:rPr>
              <w:t>为准</w:t>
            </w:r>
            <w:r>
              <w:rPr>
                <w:rFonts w:hint="eastAsia" w:cs="宋体"/>
                <w:color w:val="auto"/>
                <w:spacing w:val="9"/>
                <w:sz w:val="21"/>
                <w:szCs w:val="21"/>
                <w:highlight w:val="none"/>
                <w:lang w:eastAsia="zh-CN"/>
              </w:rPr>
              <w:t>）</w:t>
            </w:r>
          </w:p>
        </w:tc>
      </w:tr>
      <w:tr w14:paraId="51B8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91" w:type="dxa"/>
            <w:gridSpan w:val="4"/>
            <w:vAlign w:val="top"/>
          </w:tcPr>
          <w:p w14:paraId="39B7595C">
            <w:pPr>
              <w:pStyle w:val="9"/>
              <w:spacing w:before="174" w:line="230" w:lineRule="auto"/>
              <w:ind w:left="3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合同签订时间</w:t>
            </w:r>
          </w:p>
        </w:tc>
        <w:tc>
          <w:tcPr>
            <w:tcW w:w="7967" w:type="dxa"/>
            <w:gridSpan w:val="3"/>
            <w:vAlign w:val="top"/>
          </w:tcPr>
          <w:p w14:paraId="280EAFED">
            <w:pPr>
              <w:pStyle w:val="9"/>
              <w:spacing w:before="111" w:line="227" w:lineRule="auto"/>
              <w:ind w:left="14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自成交通知书发出之日起</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25 日内。</w:t>
            </w:r>
          </w:p>
        </w:tc>
      </w:tr>
      <w:tr w14:paraId="7A2EF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891" w:type="dxa"/>
            <w:gridSpan w:val="4"/>
            <w:vAlign w:val="top"/>
          </w:tcPr>
          <w:p w14:paraId="4C7C3A9C">
            <w:pPr>
              <w:spacing w:line="353" w:lineRule="auto"/>
              <w:rPr>
                <w:rFonts w:hint="eastAsia" w:ascii="宋体" w:hAnsi="宋体" w:eastAsia="宋体" w:cs="宋体"/>
                <w:color w:val="auto"/>
                <w:sz w:val="21"/>
                <w:szCs w:val="21"/>
                <w:highlight w:val="none"/>
              </w:rPr>
            </w:pPr>
          </w:p>
          <w:p w14:paraId="475C1BB8">
            <w:pPr>
              <w:pStyle w:val="9"/>
              <w:spacing w:before="65"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付款方式</w:t>
            </w:r>
          </w:p>
        </w:tc>
        <w:tc>
          <w:tcPr>
            <w:tcW w:w="7967" w:type="dxa"/>
            <w:gridSpan w:val="3"/>
            <w:vAlign w:val="top"/>
          </w:tcPr>
          <w:p w14:paraId="0ABBB6E1">
            <w:pPr>
              <w:pStyle w:val="9"/>
              <w:spacing w:before="265" w:line="228"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乙方申请拨款时，须向甲方提交申请拨款函并出具相应的完税发票，甲方收到乙方相关材料后10个工作日内，完成相关的审批手续并报县财政部门。</w:t>
            </w:r>
          </w:p>
        </w:tc>
      </w:tr>
      <w:tr w14:paraId="3365E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91" w:type="dxa"/>
            <w:gridSpan w:val="4"/>
            <w:vAlign w:val="top"/>
          </w:tcPr>
          <w:p w14:paraId="3DC0CDBC">
            <w:pPr>
              <w:pStyle w:val="9"/>
              <w:spacing w:before="166"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服务标准</w:t>
            </w:r>
          </w:p>
        </w:tc>
        <w:tc>
          <w:tcPr>
            <w:tcW w:w="7967" w:type="dxa"/>
            <w:gridSpan w:val="3"/>
            <w:vAlign w:val="top"/>
          </w:tcPr>
          <w:p w14:paraId="5928889D">
            <w:pPr>
              <w:pStyle w:val="9"/>
              <w:spacing w:before="132"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执行国家标准、行业标准、地方标准、合同约定的标准及其他标准、规范。</w:t>
            </w:r>
          </w:p>
        </w:tc>
      </w:tr>
      <w:tr w14:paraId="0700D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891" w:type="dxa"/>
            <w:gridSpan w:val="4"/>
            <w:vAlign w:val="top"/>
          </w:tcPr>
          <w:p w14:paraId="68E1E573">
            <w:pPr>
              <w:spacing w:line="271" w:lineRule="auto"/>
              <w:rPr>
                <w:rFonts w:hint="eastAsia" w:ascii="宋体" w:hAnsi="宋体" w:eastAsia="宋体" w:cs="宋体"/>
                <w:color w:val="auto"/>
                <w:sz w:val="21"/>
                <w:szCs w:val="21"/>
                <w:highlight w:val="none"/>
              </w:rPr>
            </w:pPr>
          </w:p>
          <w:p w14:paraId="7F3C9699">
            <w:pPr>
              <w:spacing w:line="271" w:lineRule="auto"/>
              <w:rPr>
                <w:rFonts w:hint="eastAsia" w:ascii="宋体" w:hAnsi="宋体" w:eastAsia="宋体" w:cs="宋体"/>
                <w:color w:val="auto"/>
                <w:sz w:val="21"/>
                <w:szCs w:val="21"/>
                <w:highlight w:val="none"/>
              </w:rPr>
            </w:pPr>
          </w:p>
          <w:p w14:paraId="6EC98575">
            <w:pPr>
              <w:spacing w:line="272" w:lineRule="auto"/>
              <w:rPr>
                <w:rFonts w:hint="eastAsia" w:ascii="宋体" w:hAnsi="宋体" w:eastAsia="宋体" w:cs="宋体"/>
                <w:color w:val="auto"/>
                <w:sz w:val="21"/>
                <w:szCs w:val="21"/>
                <w:highlight w:val="none"/>
              </w:rPr>
            </w:pPr>
          </w:p>
          <w:p w14:paraId="4AF2B0EC">
            <w:pPr>
              <w:spacing w:line="272" w:lineRule="auto"/>
              <w:rPr>
                <w:rFonts w:hint="eastAsia" w:ascii="宋体" w:hAnsi="宋体" w:eastAsia="宋体" w:cs="宋体"/>
                <w:color w:val="auto"/>
                <w:sz w:val="21"/>
                <w:szCs w:val="21"/>
                <w:highlight w:val="none"/>
              </w:rPr>
            </w:pPr>
          </w:p>
          <w:p w14:paraId="72C609CE">
            <w:pPr>
              <w:spacing w:line="272" w:lineRule="auto"/>
              <w:rPr>
                <w:rFonts w:hint="eastAsia" w:ascii="宋体" w:hAnsi="宋体" w:eastAsia="宋体" w:cs="宋体"/>
                <w:color w:val="auto"/>
                <w:sz w:val="21"/>
                <w:szCs w:val="21"/>
                <w:highlight w:val="none"/>
              </w:rPr>
            </w:pPr>
          </w:p>
          <w:p w14:paraId="104FB8CA">
            <w:pPr>
              <w:pStyle w:val="9"/>
              <w:spacing w:before="65" w:line="228" w:lineRule="auto"/>
              <w:ind w:left="5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其他要求</w:t>
            </w:r>
          </w:p>
        </w:tc>
        <w:tc>
          <w:tcPr>
            <w:tcW w:w="7967" w:type="dxa"/>
            <w:gridSpan w:val="3"/>
            <w:vAlign w:val="top"/>
          </w:tcPr>
          <w:p w14:paraId="4E9BE6EC">
            <w:pPr>
              <w:pStyle w:val="9"/>
              <w:spacing w:before="223" w:line="227"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1.响应及处理问题时间：供应商在接到采购人处理问题的通知后，4 小时内作出响应，12 小时内到达采购人指定现场，24 小时内解决问题</w:t>
            </w:r>
            <w:r>
              <w:rPr>
                <w:rFonts w:hint="eastAsia" w:cs="宋体"/>
                <w:color w:val="auto"/>
                <w:spacing w:val="8"/>
                <w:sz w:val="21"/>
                <w:szCs w:val="21"/>
                <w:highlight w:val="none"/>
                <w:lang w:eastAsia="zh-CN"/>
              </w:rPr>
              <w:t>。</w:t>
            </w:r>
          </w:p>
          <w:p w14:paraId="78E9C9E7">
            <w:pPr>
              <w:pStyle w:val="9"/>
              <w:spacing w:before="253" w:line="22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2.售后服务技术人员要求：须配备专职人员。</w:t>
            </w:r>
          </w:p>
          <w:p w14:paraId="5AAF5303">
            <w:pPr>
              <w:pStyle w:val="9"/>
              <w:spacing w:before="255" w:line="344" w:lineRule="auto"/>
              <w:ind w:left="114" w:right="141" w:hanging="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3.保密要求：成交供应商对项目数据采集、数据成果文件的内容进行严格保密，如有泄露，采购人有权追究法律责任，成交供应商须赔偿采购人因此产生的全部损失。</w:t>
            </w:r>
          </w:p>
          <w:p w14:paraId="6672717E">
            <w:pPr>
              <w:pStyle w:val="9"/>
              <w:spacing w:before="253" w:line="345" w:lineRule="auto"/>
              <w:ind w:left="111" w:right="141" w:hanging="4"/>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0"/>
                <w:sz w:val="21"/>
                <w:szCs w:val="21"/>
                <w:highlight w:val="none"/>
              </w:rPr>
              <w:t>4.成交供应商必须严格执行《</w:t>
            </w:r>
            <w:r>
              <w:rPr>
                <w:rFonts w:hint="eastAsia" w:cs="宋体"/>
                <w:color w:val="auto"/>
                <w:spacing w:val="10"/>
                <w:sz w:val="21"/>
                <w:szCs w:val="21"/>
                <w:highlight w:val="none"/>
                <w:lang w:val="en-US" w:eastAsia="zh-CN"/>
              </w:rPr>
              <w:t>2025年度广西国土变更调查实施细则</w:t>
            </w:r>
            <w:r>
              <w:rPr>
                <w:rFonts w:hint="eastAsia" w:ascii="宋体" w:hAnsi="宋体" w:eastAsia="宋体" w:cs="宋体"/>
                <w:color w:val="auto"/>
                <w:spacing w:val="9"/>
                <w:sz w:val="21"/>
                <w:szCs w:val="21"/>
                <w:highlight w:val="none"/>
              </w:rPr>
              <w:t>》</w:t>
            </w:r>
            <w:r>
              <w:rPr>
                <w:rFonts w:hint="eastAsia" w:cs="宋体"/>
                <w:color w:val="auto"/>
                <w:spacing w:val="9"/>
                <w:sz w:val="21"/>
                <w:szCs w:val="21"/>
                <w:highlight w:val="none"/>
                <w:lang w:eastAsia="zh-CN"/>
              </w:rPr>
              <w:t>《</w:t>
            </w:r>
            <w:r>
              <w:rPr>
                <w:rFonts w:hint="eastAsia" w:cs="宋体"/>
                <w:color w:val="auto"/>
                <w:spacing w:val="9"/>
                <w:sz w:val="21"/>
                <w:szCs w:val="21"/>
                <w:highlight w:val="none"/>
                <w:lang w:val="en-US" w:eastAsia="zh-CN"/>
              </w:rPr>
              <w:t>2025年度广西森林草原湿地荒漠调查监测实施细则》</w:t>
            </w:r>
            <w:r>
              <w:rPr>
                <w:rFonts w:hint="eastAsia" w:ascii="宋体" w:hAnsi="宋体" w:eastAsia="宋体" w:cs="宋体"/>
                <w:color w:val="auto"/>
                <w:spacing w:val="9"/>
                <w:sz w:val="21"/>
                <w:szCs w:val="21"/>
                <w:highlight w:val="none"/>
              </w:rPr>
              <w:t>的要求，提供的成果文件必须符合国家及行业主管部门的规范要求。</w:t>
            </w:r>
            <w:r>
              <w:rPr>
                <w:rFonts w:hint="eastAsia" w:cs="宋体"/>
                <w:color w:val="auto"/>
                <w:spacing w:val="9"/>
                <w:sz w:val="21"/>
                <w:szCs w:val="21"/>
                <w:highlight w:val="none"/>
                <w:lang w:val="en-US" w:eastAsia="zh-CN"/>
              </w:rPr>
              <w:t>最终成果报告包括电子文档1份及纸质材料5份（采购人可按实际需求相应增加）。</w:t>
            </w:r>
          </w:p>
        </w:tc>
      </w:tr>
      <w:tr w14:paraId="3B78D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891" w:type="dxa"/>
            <w:gridSpan w:val="4"/>
            <w:vAlign w:val="top"/>
          </w:tcPr>
          <w:p w14:paraId="3D04709B">
            <w:pPr>
              <w:spacing w:line="332" w:lineRule="auto"/>
              <w:rPr>
                <w:rFonts w:hint="eastAsia" w:ascii="宋体" w:hAnsi="宋体" w:eastAsia="宋体" w:cs="宋体"/>
                <w:color w:val="auto"/>
                <w:sz w:val="21"/>
                <w:szCs w:val="21"/>
                <w:highlight w:val="none"/>
              </w:rPr>
            </w:pPr>
          </w:p>
          <w:p w14:paraId="783B08BB">
            <w:pPr>
              <w:pStyle w:val="9"/>
              <w:spacing w:before="65" w:line="228" w:lineRule="auto"/>
              <w:ind w:left="5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验收标准</w:t>
            </w:r>
          </w:p>
        </w:tc>
        <w:tc>
          <w:tcPr>
            <w:tcW w:w="7967" w:type="dxa"/>
            <w:gridSpan w:val="3"/>
            <w:vAlign w:val="top"/>
          </w:tcPr>
          <w:p w14:paraId="17E702A9">
            <w:pPr>
              <w:pStyle w:val="9"/>
              <w:spacing w:before="224" w:line="361" w:lineRule="auto"/>
              <w:ind w:left="116" w:right="141" w:firstLine="12"/>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1.采购人或委托的第三方根据签定的合同和国家或所属地区有关政策标准对成交</w:t>
            </w:r>
            <w:r>
              <w:rPr>
                <w:rFonts w:hint="eastAsia" w:ascii="宋体" w:hAnsi="宋体" w:eastAsia="宋体" w:cs="宋体"/>
                <w:color w:val="auto"/>
                <w:spacing w:val="8"/>
                <w:sz w:val="21"/>
                <w:szCs w:val="21"/>
                <w:highlight w:val="none"/>
              </w:rPr>
              <w:t>供应</w:t>
            </w:r>
            <w:r>
              <w:rPr>
                <w:rFonts w:hint="eastAsia" w:ascii="宋体" w:hAnsi="宋体" w:eastAsia="宋体" w:cs="宋体"/>
                <w:color w:val="auto"/>
                <w:spacing w:val="7"/>
                <w:sz w:val="21"/>
                <w:szCs w:val="21"/>
                <w:highlight w:val="none"/>
              </w:rPr>
              <w:t>商提供的服务进行验收。</w:t>
            </w:r>
          </w:p>
          <w:p w14:paraId="2424E314">
            <w:pPr>
              <w:pStyle w:val="9"/>
              <w:numPr>
                <w:ilvl w:val="0"/>
                <w:numId w:val="2"/>
              </w:numPr>
              <w:spacing w:before="225" w:line="403" w:lineRule="auto"/>
              <w:ind w:left="109" w:right="107" w:hanging="2"/>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rPr>
              <w:t>成交供应商在验收前应对所提供的服务作出全面检查和对验收文件进行整理，并列出清单，作为采购人验收的依据之一。成交供应商不能按规定交付相关材料，导致采购人无法确认成交供应商服务结果的，必须负责补齐，否则视为未按合同约定交付服</w:t>
            </w:r>
            <w:r>
              <w:rPr>
                <w:rFonts w:hint="eastAsia" w:ascii="宋体" w:hAnsi="宋体" w:eastAsia="宋体" w:cs="宋体"/>
                <w:color w:val="auto"/>
                <w:spacing w:val="1"/>
                <w:sz w:val="21"/>
                <w:szCs w:val="21"/>
                <w:highlight w:val="none"/>
              </w:rPr>
              <w:t>务。</w:t>
            </w:r>
          </w:p>
          <w:p w14:paraId="22958853">
            <w:pPr>
              <w:pStyle w:val="9"/>
              <w:numPr>
                <w:ilvl w:val="0"/>
                <w:numId w:val="0"/>
              </w:numPr>
              <w:spacing w:before="225" w:line="403" w:lineRule="auto"/>
              <w:ind w:left="107" w:leftChars="0" w:right="107" w:rightChars="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9"/>
                <w:sz w:val="21"/>
                <w:szCs w:val="21"/>
                <w:highlight w:val="none"/>
              </w:rPr>
              <w:t>以符合现行国家相关标准、行业标准、地</w:t>
            </w:r>
            <w:r>
              <w:rPr>
                <w:rFonts w:hint="eastAsia" w:ascii="宋体" w:hAnsi="宋体" w:eastAsia="宋体" w:cs="宋体"/>
                <w:color w:val="auto"/>
                <w:spacing w:val="8"/>
                <w:sz w:val="21"/>
                <w:szCs w:val="21"/>
                <w:highlight w:val="none"/>
              </w:rPr>
              <w:t>方标准或者其他标准、规范及验收标准之</w:t>
            </w:r>
            <w:r>
              <w:rPr>
                <w:rFonts w:hint="eastAsia" w:ascii="宋体" w:hAnsi="宋体" w:eastAsia="宋体" w:cs="宋体"/>
                <w:color w:val="auto"/>
                <w:spacing w:val="9"/>
                <w:sz w:val="21"/>
                <w:szCs w:val="21"/>
                <w:highlight w:val="none"/>
              </w:rPr>
              <w:t>一，未尽事宜严格按照《关于印发广西壮族自治区政府采购项目履约验收管理办法的</w:t>
            </w:r>
            <w:r>
              <w:rPr>
                <w:rFonts w:hint="eastAsia" w:ascii="宋体" w:hAnsi="宋体" w:eastAsia="宋体" w:cs="宋体"/>
                <w:color w:val="auto"/>
                <w:spacing w:val="7"/>
                <w:sz w:val="21"/>
                <w:szCs w:val="21"/>
                <w:highlight w:val="none"/>
              </w:rPr>
              <w:t>通知》[桂财采〔2015〕22  号]以及《财政部关于进一步加强政府采购需求和履约验收管理的指导意见》[财库〔2016〕205 号]规定执行。</w:t>
            </w:r>
          </w:p>
        </w:tc>
      </w:tr>
      <w:bookmarkEnd w:id="16"/>
    </w:tbl>
    <w:p w14:paraId="62E7583A">
      <w:pPr>
        <w:spacing w:line="65" w:lineRule="auto"/>
        <w:rPr>
          <w:rFonts w:hint="eastAsia" w:ascii="宋体" w:hAnsi="宋体" w:eastAsia="宋体" w:cs="宋体"/>
          <w:color w:val="auto"/>
          <w:sz w:val="21"/>
          <w:szCs w:val="21"/>
          <w:highlight w:val="none"/>
        </w:rPr>
      </w:pPr>
    </w:p>
    <w:p w14:paraId="218EA106">
      <w:pPr>
        <w:spacing w:before="200" w:line="222" w:lineRule="auto"/>
        <w:ind w:left="9"/>
        <w:jc w:val="center"/>
        <w:outlineLvl w:val="0"/>
        <w:rPr>
          <w:rFonts w:hint="eastAsia" w:ascii="宋体" w:hAnsi="宋体" w:eastAsia="宋体" w:cs="宋体"/>
          <w:b/>
          <w:bCs/>
          <w:color w:val="auto"/>
          <w:spacing w:val="6"/>
          <w:sz w:val="21"/>
          <w:szCs w:val="21"/>
          <w:highlight w:val="none"/>
        </w:rPr>
      </w:pPr>
      <w:bookmarkStart w:id="11" w:name="bookmark6"/>
      <w:bookmarkEnd w:id="11"/>
    </w:p>
    <w:p w14:paraId="343830D2">
      <w:pPr>
        <w:spacing w:before="200" w:line="222" w:lineRule="auto"/>
        <w:ind w:left="9"/>
        <w:jc w:val="center"/>
        <w:outlineLvl w:val="0"/>
        <w:rPr>
          <w:rFonts w:hint="eastAsia" w:ascii="宋体" w:hAnsi="宋体" w:eastAsia="宋体" w:cs="宋体"/>
          <w:b/>
          <w:bCs/>
          <w:color w:val="auto"/>
          <w:spacing w:val="6"/>
          <w:sz w:val="21"/>
          <w:szCs w:val="21"/>
          <w:highlight w:val="none"/>
        </w:rPr>
      </w:pPr>
    </w:p>
    <w:p w14:paraId="6100778F">
      <w:pPr>
        <w:spacing w:before="200" w:line="222" w:lineRule="auto"/>
        <w:ind w:left="9"/>
        <w:jc w:val="center"/>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第四章</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评审程序、评审方法和评审标准</w:t>
      </w:r>
    </w:p>
    <w:p w14:paraId="598D088D">
      <w:pPr>
        <w:spacing w:before="101" w:line="225" w:lineRule="auto"/>
        <w:ind w:left="306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一、评审程序和评审方法</w:t>
      </w:r>
    </w:p>
    <w:p w14:paraId="30041A06">
      <w:pPr>
        <w:spacing w:before="78" w:line="222"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1.资格审查</w:t>
      </w:r>
    </w:p>
    <w:p w14:paraId="05FDCAA3">
      <w:pPr>
        <w:spacing w:before="96"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8"/>
          <w:sz w:val="21"/>
          <w:szCs w:val="21"/>
          <w:highlight w:val="none"/>
        </w:rPr>
        <w:t>响应文件开启后，磋商小组依法对供应商的资格证明文件进行</w:t>
      </w:r>
      <w:r>
        <w:rPr>
          <w:rFonts w:hint="eastAsia" w:ascii="宋体" w:hAnsi="宋体" w:eastAsia="宋体" w:cs="宋体"/>
          <w:color w:val="auto"/>
          <w:spacing w:val="7"/>
          <w:sz w:val="21"/>
          <w:szCs w:val="21"/>
          <w:highlight w:val="none"/>
        </w:rPr>
        <w:t>审查。</w:t>
      </w:r>
    </w:p>
    <w:p w14:paraId="23CF8919">
      <w:pPr>
        <w:spacing w:before="162" w:line="221" w:lineRule="auto"/>
        <w:ind w:right="4"/>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（1）查询渠道：“信用中国”网站（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4"/>
          <w:sz w:val="21"/>
          <w:szCs w:val="21"/>
          <w:highlight w:val="none"/>
        </w:rPr>
        <w:t>）、中国政府采购网（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4"/>
          <w:sz w:val="21"/>
          <w:szCs w:val="21"/>
          <w:highlight w:val="none"/>
        </w:rPr>
        <w:t>）</w:t>
      </w:r>
    </w:p>
    <w:p w14:paraId="682DD323">
      <w:pPr>
        <w:spacing w:before="168"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（2）信用查询截止时点：资格审查结束前</w:t>
      </w:r>
    </w:p>
    <w:p w14:paraId="17D00F5F">
      <w:pPr>
        <w:spacing w:before="161"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（3）查询记录和证据留存方式：通过广西政府采购云平台链接到相关查询网站进行查询及记录。</w:t>
      </w:r>
    </w:p>
    <w:p w14:paraId="6A2E7B91">
      <w:pPr>
        <w:spacing w:before="163" w:line="340" w:lineRule="auto"/>
        <w:ind w:right="7" w:firstLine="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（4）信用信息使用规则：根据财政部《关于在政府采购活动中查询及使</w:t>
      </w:r>
      <w:r>
        <w:rPr>
          <w:rFonts w:hint="eastAsia" w:ascii="宋体" w:hAnsi="宋体" w:eastAsia="宋体" w:cs="宋体"/>
          <w:color w:val="auto"/>
          <w:spacing w:val="8"/>
          <w:sz w:val="21"/>
          <w:szCs w:val="21"/>
          <w:highlight w:val="none"/>
        </w:rPr>
        <w:t>用信用记录有关问题的通知》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（财库〔2016〕125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0"/>
          <w:sz w:val="21"/>
          <w:szCs w:val="21"/>
          <w:highlight w:val="none"/>
        </w:rPr>
        <w:t>号）的规定，对在“信用中国”网站(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0"/>
          <w:sz w:val="21"/>
          <w:szCs w:val="21"/>
          <w:highlight w:val="none"/>
        </w:rPr>
        <w:t>) 、中国政府采购网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)被列入失信被执行人、重大税收违法失信主体、</w:t>
      </w:r>
      <w:r>
        <w:rPr>
          <w:rFonts w:hint="eastAsia" w:ascii="宋体" w:hAnsi="宋体" w:eastAsia="宋体" w:cs="宋体"/>
          <w:color w:val="auto"/>
          <w:spacing w:val="10"/>
          <w:sz w:val="21"/>
          <w:szCs w:val="21"/>
          <w:highlight w:val="none"/>
        </w:rPr>
        <w:t>政府采购严重违法失信行为记录名单及其他不符合《中华人民共和国政府采购法》第二十二</w:t>
      </w:r>
      <w:r>
        <w:rPr>
          <w:rFonts w:hint="eastAsia" w:ascii="宋体" w:hAnsi="宋体" w:eastAsia="宋体" w:cs="宋体"/>
          <w:color w:val="auto"/>
          <w:spacing w:val="9"/>
          <w:sz w:val="21"/>
          <w:szCs w:val="21"/>
          <w:highlight w:val="none"/>
        </w:rPr>
        <w:t>条规定条件的供应商，不得参与政府采购活动。</w:t>
      </w:r>
    </w:p>
    <w:p w14:paraId="5D80844C">
      <w:pPr>
        <w:spacing w:before="161" w:line="302" w:lineRule="auto"/>
        <w:ind w:left="2" w:right="133" w:firstLine="43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1.2</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9"/>
          <w:sz w:val="21"/>
          <w:szCs w:val="21"/>
          <w:highlight w:val="none"/>
        </w:rPr>
        <w:t>资格审查标准为本磋商文件中载明对供应商资格要求的条件。资</w:t>
      </w:r>
      <w:r>
        <w:rPr>
          <w:rFonts w:hint="eastAsia" w:ascii="宋体" w:hAnsi="宋体" w:eastAsia="宋体" w:cs="宋体"/>
          <w:color w:val="auto"/>
          <w:spacing w:val="8"/>
          <w:sz w:val="21"/>
          <w:szCs w:val="21"/>
          <w:highlight w:val="none"/>
        </w:rPr>
        <w:t>格审查采用合格制，凡符合磋商</w:t>
      </w:r>
      <w:r>
        <w:rPr>
          <w:rFonts w:hint="eastAsia" w:ascii="宋体" w:hAnsi="宋体" w:eastAsia="宋体" w:cs="宋体"/>
          <w:color w:val="auto"/>
          <w:spacing w:val="9"/>
          <w:sz w:val="21"/>
          <w:szCs w:val="21"/>
          <w:highlight w:val="none"/>
        </w:rPr>
        <w:t>文件规定的供应商资格要求的响应文件均通过资格审查。</w:t>
      </w:r>
    </w:p>
    <w:p w14:paraId="7C87B6CD">
      <w:pPr>
        <w:spacing w:before="261"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供应商有下列情形之一的，资格审查不通过，其响应文件按无效响应处理：</w:t>
      </w:r>
    </w:p>
    <w:p w14:paraId="67925026">
      <w:pPr>
        <w:spacing w:before="22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（1）不具备磋商文件中规定的资格要求的；</w:t>
      </w:r>
    </w:p>
    <w:p w14:paraId="49793918">
      <w:pPr>
        <w:spacing w:before="221" w:line="330" w:lineRule="auto"/>
        <w:ind w:left="17" w:firstLine="41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（2）响应文件的资格证明文件缺少任一项“供应商须知前附表</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2"/>
          <w:sz w:val="21"/>
          <w:szCs w:val="21"/>
          <w:highlight w:val="none"/>
        </w:rPr>
        <w:t>”资格证明文件规定的“必须提供</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4"/>
          <w:sz w:val="21"/>
          <w:szCs w:val="21"/>
          <w:highlight w:val="none"/>
        </w:rPr>
        <w:t>的文件资料的；</w:t>
      </w:r>
    </w:p>
    <w:p w14:paraId="5DBCB4AB">
      <w:pPr>
        <w:spacing w:before="222" w:line="329" w:lineRule="auto"/>
        <w:ind w:left="4" w:right="100" w:firstLine="42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（3）响应文件中的资格证明文件出现任一项不符合“供应商须知</w:t>
      </w:r>
      <w:r>
        <w:rPr>
          <w:rFonts w:hint="eastAsia" w:ascii="宋体" w:hAnsi="宋体" w:eastAsia="宋体" w:cs="宋体"/>
          <w:color w:val="auto"/>
          <w:spacing w:val="10"/>
          <w:sz w:val="21"/>
          <w:szCs w:val="21"/>
          <w:highlight w:val="none"/>
        </w:rPr>
        <w:t>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”资格证明文件规定的“必</w:t>
      </w:r>
      <w:r>
        <w:rPr>
          <w:rFonts w:hint="eastAsia" w:ascii="宋体" w:hAnsi="宋体" w:eastAsia="宋体" w:cs="宋体"/>
          <w:color w:val="auto"/>
          <w:spacing w:val="6"/>
          <w:sz w:val="21"/>
          <w:szCs w:val="21"/>
          <w:highlight w:val="none"/>
        </w:rPr>
        <w:t>须提供</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6"/>
          <w:sz w:val="21"/>
          <w:szCs w:val="21"/>
          <w:highlight w:val="none"/>
        </w:rPr>
        <w:t>”的文件资料要求或者无效的；</w:t>
      </w:r>
    </w:p>
    <w:p w14:paraId="1031E584">
      <w:pPr>
        <w:spacing w:before="223" w:line="364" w:lineRule="auto"/>
        <w:ind w:left="1" w:right="102" w:firstLine="42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0"/>
          <w:sz w:val="21"/>
          <w:szCs w:val="21"/>
          <w:highlight w:val="none"/>
        </w:rPr>
        <w:t>同一合同项下的不同供应商，单位负责人为同一人或者存在直接控股、管理关系的；为本项目</w:t>
      </w:r>
      <w:r>
        <w:rPr>
          <w:rFonts w:hint="eastAsia" w:ascii="宋体" w:hAnsi="宋体" w:eastAsia="宋体" w:cs="宋体"/>
          <w:color w:val="auto"/>
          <w:spacing w:val="9"/>
          <w:sz w:val="21"/>
          <w:szCs w:val="21"/>
          <w:highlight w:val="none"/>
        </w:rPr>
        <w:t>提供过整体设计、规范编制或者项目管理、监理、检测等服务的供应商，再参加该采购项目的其他采购活</w:t>
      </w:r>
      <w:r>
        <w:rPr>
          <w:rFonts w:hint="eastAsia" w:ascii="宋体" w:hAnsi="宋体" w:eastAsia="宋体" w:cs="宋体"/>
          <w:color w:val="auto"/>
          <w:spacing w:val="2"/>
          <w:sz w:val="21"/>
          <w:szCs w:val="21"/>
          <w:highlight w:val="none"/>
        </w:rPr>
        <w:t>动的。</w:t>
      </w:r>
    </w:p>
    <w:p w14:paraId="25B00964">
      <w:pPr>
        <w:spacing w:before="221" w:line="425" w:lineRule="auto"/>
        <w:ind w:left="14" w:right="100" w:firstLine="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通过资格审查的合格供应商不足</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家的，不得进入符合性审查环节，采购人或者采购代理机</w:t>
      </w:r>
      <w:r>
        <w:rPr>
          <w:rFonts w:hint="eastAsia" w:ascii="宋体" w:hAnsi="宋体" w:eastAsia="宋体" w:cs="宋体"/>
          <w:color w:val="auto"/>
          <w:spacing w:val="8"/>
          <w:sz w:val="21"/>
          <w:szCs w:val="21"/>
          <w:highlight w:val="none"/>
        </w:rPr>
        <w:t>构应</w:t>
      </w:r>
      <w:r>
        <w:rPr>
          <w:rFonts w:hint="eastAsia" w:ascii="宋体" w:hAnsi="宋体" w:eastAsia="宋体" w:cs="宋体"/>
          <w:color w:val="auto"/>
          <w:spacing w:val="6"/>
          <w:sz w:val="21"/>
          <w:szCs w:val="21"/>
          <w:highlight w:val="none"/>
        </w:rPr>
        <w:t>当重新开展采购活动。</w:t>
      </w:r>
    </w:p>
    <w:p w14:paraId="3D5C5279">
      <w:pPr>
        <w:spacing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2.符合性审查</w:t>
      </w:r>
    </w:p>
    <w:p w14:paraId="540245AF">
      <w:pPr>
        <w:spacing w:before="195" w:line="330" w:lineRule="auto"/>
        <w:ind w:left="3" w:right="102"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2.1 由磋商小组对资格审查的合格供应商的响应文件的竞标报价、商务、技术</w:t>
      </w:r>
      <w:r>
        <w:rPr>
          <w:rFonts w:hint="eastAsia" w:ascii="宋体" w:hAnsi="宋体" w:eastAsia="宋体" w:cs="宋体"/>
          <w:color w:val="auto"/>
          <w:spacing w:val="8"/>
          <w:sz w:val="21"/>
          <w:szCs w:val="21"/>
          <w:highlight w:val="none"/>
        </w:rPr>
        <w:t>等实质性要求进行符合</w:t>
      </w:r>
      <w:r>
        <w:rPr>
          <w:rFonts w:hint="eastAsia" w:ascii="宋体" w:hAnsi="宋体" w:eastAsia="宋体" w:cs="宋体"/>
          <w:color w:val="auto"/>
          <w:spacing w:val="7"/>
          <w:sz w:val="21"/>
          <w:szCs w:val="21"/>
          <w:highlight w:val="none"/>
        </w:rPr>
        <w:t>性审查，</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7"/>
          <w:sz w:val="21"/>
          <w:szCs w:val="21"/>
          <w:highlight w:val="none"/>
        </w:rPr>
        <w:t>以确定其是否满足磋商文件的实质性要求。</w:t>
      </w:r>
    </w:p>
    <w:p w14:paraId="2AD7B7B7">
      <w:pPr>
        <w:spacing w:before="222" w:line="329" w:lineRule="auto"/>
        <w:ind w:right="100" w:firstLine="42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磋商小组在对响应文件进行符合性审查时，可以要求供应商对响应文件中含义不明确</w:t>
      </w:r>
      <w:r>
        <w:rPr>
          <w:rFonts w:hint="eastAsia" w:ascii="宋体" w:hAnsi="宋体" w:eastAsia="宋体" w:cs="宋体"/>
          <w:color w:val="auto"/>
          <w:spacing w:val="9"/>
          <w:sz w:val="21"/>
          <w:szCs w:val="21"/>
          <w:highlight w:val="none"/>
        </w:rPr>
        <w:t>、同类问题表述不一致或者有明显文字和计算错误的内容等作出必要的澄清、说明或者更正。供应商的澄清、说明或者更正不得超出响应文件的范围或者改变响应文件的实质性内容。</w:t>
      </w:r>
    </w:p>
    <w:p w14:paraId="57A24CC2">
      <w:pPr>
        <w:spacing w:before="221" w:line="391" w:lineRule="auto"/>
        <w:ind w:right="42" w:firstLine="42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2.3</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0"/>
          <w:sz w:val="21"/>
          <w:szCs w:val="21"/>
          <w:highlight w:val="none"/>
        </w:rPr>
        <w:t>磋商小组要求供应商澄清、说明或者更正响应文件应当以电子澄清函形式作出。供应商的澄清、</w:t>
      </w:r>
      <w:r>
        <w:rPr>
          <w:rFonts w:hint="eastAsia" w:ascii="宋体" w:hAnsi="宋体" w:eastAsia="宋体" w:cs="宋体"/>
          <w:color w:val="auto"/>
          <w:spacing w:val="9"/>
          <w:sz w:val="21"/>
          <w:szCs w:val="21"/>
          <w:highlight w:val="none"/>
        </w:rPr>
        <w:t>说明或者更正应当以电子回函形式按照磋商小组的要求作出明确的澄清、说明或者更正，未按磋商小组的</w:t>
      </w:r>
      <w:r>
        <w:rPr>
          <w:rFonts w:hint="eastAsia" w:ascii="宋体" w:hAnsi="宋体" w:eastAsia="宋体" w:cs="宋体"/>
          <w:color w:val="auto"/>
          <w:spacing w:val="10"/>
          <w:sz w:val="21"/>
          <w:szCs w:val="21"/>
          <w:highlight w:val="none"/>
        </w:rPr>
        <w:t>要求作出明确澄清、说明或者更正的供应商的响应文件</w:t>
      </w:r>
      <w:r>
        <w:rPr>
          <w:rFonts w:hint="eastAsia" w:ascii="宋体" w:hAnsi="宋体" w:eastAsia="宋体" w:cs="宋体"/>
          <w:color w:val="auto"/>
          <w:spacing w:val="9"/>
          <w:sz w:val="21"/>
          <w:szCs w:val="21"/>
          <w:highlight w:val="none"/>
        </w:rPr>
        <w:t>将按照有利于采购人的原则由磋商小组进行判定。</w:t>
      </w:r>
      <w:r>
        <w:rPr>
          <w:rFonts w:hint="eastAsia" w:ascii="宋体" w:hAnsi="宋体" w:eastAsia="宋体" w:cs="宋体"/>
          <w:color w:val="auto"/>
          <w:spacing w:val="10"/>
          <w:sz w:val="21"/>
          <w:szCs w:val="21"/>
          <w:highlight w:val="none"/>
        </w:rPr>
        <w:t>供应商的澄清、说明或者更正必须由法定代表人或者其</w:t>
      </w:r>
      <w:r>
        <w:rPr>
          <w:rFonts w:hint="eastAsia" w:ascii="宋体" w:hAnsi="宋体" w:eastAsia="宋体" w:cs="宋体"/>
          <w:color w:val="auto"/>
          <w:spacing w:val="9"/>
          <w:sz w:val="21"/>
          <w:szCs w:val="21"/>
          <w:highlight w:val="none"/>
        </w:rPr>
        <w:t>授权代表签字或加盖供应商公章。供应商为自然人</w:t>
      </w:r>
      <w:r>
        <w:rPr>
          <w:rFonts w:hint="eastAsia" w:ascii="宋体" w:hAnsi="宋体" w:eastAsia="宋体" w:cs="宋体"/>
          <w:color w:val="auto"/>
          <w:spacing w:val="-2"/>
          <w:sz w:val="21"/>
          <w:szCs w:val="21"/>
          <w:highlight w:val="none"/>
        </w:rPr>
        <w:t>的，必须由本人签字并附身份证明。</w:t>
      </w:r>
    </w:p>
    <w:p w14:paraId="424976E6">
      <w:pPr>
        <w:spacing w:before="222" w:line="226" w:lineRule="auto"/>
        <w:ind w:left="39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2.4</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8"/>
          <w:sz w:val="21"/>
          <w:szCs w:val="21"/>
          <w:highlight w:val="none"/>
        </w:rPr>
        <w:t>首次响应文件报价出现前后不一致的，按照下列规定修正：</w:t>
      </w:r>
    </w:p>
    <w:p w14:paraId="7CE7B5F1">
      <w:pPr>
        <w:spacing w:before="223"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（1）响应文件中报价表内容与响应文件中相应内容不一致的，</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8"/>
          <w:sz w:val="21"/>
          <w:szCs w:val="21"/>
          <w:highlight w:val="none"/>
        </w:rPr>
        <w:t>以</w:t>
      </w:r>
      <w:r>
        <w:rPr>
          <w:rFonts w:hint="eastAsia" w:ascii="宋体" w:hAnsi="宋体" w:eastAsia="宋体" w:cs="宋体"/>
          <w:color w:val="auto"/>
          <w:spacing w:val="7"/>
          <w:sz w:val="21"/>
          <w:szCs w:val="21"/>
          <w:highlight w:val="none"/>
        </w:rPr>
        <w:t>报价表为准；</w:t>
      </w:r>
    </w:p>
    <w:p w14:paraId="5906DCC5">
      <w:pPr>
        <w:spacing w:before="22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（2）大写金额和小写金额不一致的，以大写金额为准；</w:t>
      </w:r>
    </w:p>
    <w:p w14:paraId="439DA319">
      <w:pPr>
        <w:spacing w:before="221"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（3）单价金额小数点或者百分比有明显错位的，</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8"/>
          <w:sz w:val="21"/>
          <w:szCs w:val="21"/>
          <w:highlight w:val="none"/>
        </w:rPr>
        <w:t>以报价表的总价为准，并修改单价；</w:t>
      </w:r>
    </w:p>
    <w:p w14:paraId="0943BC51">
      <w:pPr>
        <w:spacing w:before="223"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（4）总价金额与按单价汇总金额不一致的，</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8"/>
          <w:sz w:val="21"/>
          <w:szCs w:val="21"/>
          <w:highlight w:val="none"/>
        </w:rPr>
        <w:t>以</w:t>
      </w:r>
      <w:r>
        <w:rPr>
          <w:rFonts w:hint="eastAsia" w:ascii="宋体" w:hAnsi="宋体" w:eastAsia="宋体" w:cs="宋体"/>
          <w:color w:val="auto"/>
          <w:spacing w:val="7"/>
          <w:sz w:val="21"/>
          <w:szCs w:val="21"/>
          <w:highlight w:val="none"/>
        </w:rPr>
        <w:t>单价金额计算结果为准。</w:t>
      </w:r>
    </w:p>
    <w:p w14:paraId="6974B4EF">
      <w:pPr>
        <w:spacing w:before="223" w:line="432" w:lineRule="auto"/>
        <w:ind w:left="4" w:right="52" w:firstLine="43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同时出现两种以上不一致的，按照以上（1）-（4）规定的顺序逐条进行修正。修正</w:t>
      </w:r>
      <w:r>
        <w:rPr>
          <w:rFonts w:hint="eastAsia" w:ascii="宋体" w:hAnsi="宋体" w:eastAsia="宋体" w:cs="宋体"/>
          <w:color w:val="auto"/>
          <w:spacing w:val="10"/>
          <w:sz w:val="21"/>
          <w:szCs w:val="21"/>
          <w:highlight w:val="none"/>
        </w:rPr>
        <w:t>后的报价经供应</w:t>
      </w:r>
      <w:r>
        <w:rPr>
          <w:rFonts w:hint="eastAsia" w:ascii="宋体" w:hAnsi="宋体" w:eastAsia="宋体" w:cs="宋体"/>
          <w:color w:val="auto"/>
          <w:spacing w:val="9"/>
          <w:sz w:val="21"/>
          <w:szCs w:val="21"/>
          <w:highlight w:val="none"/>
        </w:rPr>
        <w:t>商确认后产生约束力，供应商不确认的，其响应文件按无效响应处理。</w:t>
      </w:r>
    </w:p>
    <w:p w14:paraId="57C8668E">
      <w:pPr>
        <w:spacing w:line="226"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商务技术报价评审</w:t>
      </w:r>
    </w:p>
    <w:p w14:paraId="03543A8D">
      <w:pPr>
        <w:spacing w:before="223" w:line="228"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在评审时，如发现下列情形之一的，将被视为响应文件无效响应处理：</w:t>
      </w:r>
    </w:p>
    <w:p w14:paraId="32301278">
      <w:pPr>
        <w:spacing w:before="221"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（1）商务技术评审</w:t>
      </w:r>
    </w:p>
    <w:p w14:paraId="434C2444">
      <w:pPr>
        <w:spacing w:before="221" w:line="227"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1）响应文件未按磋商文件要求签署、盖章；</w:t>
      </w:r>
    </w:p>
    <w:p w14:paraId="0760DD9D">
      <w:pPr>
        <w:spacing w:before="222"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2）委托代理人未能出具有效身份证或者出具的身份证与授权委托书中的信息不符的；</w:t>
      </w:r>
    </w:p>
    <w:p w14:paraId="60FB34BE">
      <w:pPr>
        <w:spacing w:before="222" w:line="228"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3）提交的磋商保证金无效的或者未按照磋商文件的规定提交磋商保证金；</w:t>
      </w:r>
    </w:p>
    <w:p w14:paraId="3CD31D8B">
      <w:pPr>
        <w:spacing w:before="222" w:line="329" w:lineRule="auto"/>
        <w:ind w:right="54" w:firstLine="4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4）响应文件中的报价商务技术文件出现任一项不</w:t>
      </w:r>
      <w:r>
        <w:rPr>
          <w:rFonts w:hint="eastAsia" w:ascii="宋体" w:hAnsi="宋体" w:eastAsia="宋体" w:cs="宋体"/>
          <w:color w:val="auto"/>
          <w:spacing w:val="5"/>
          <w:sz w:val="21"/>
          <w:szCs w:val="21"/>
          <w:highlight w:val="none"/>
        </w:rPr>
        <w:t>符合“供应商须知前附表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5"/>
          <w:sz w:val="21"/>
          <w:szCs w:val="21"/>
          <w:highlight w:val="none"/>
        </w:rPr>
        <w:t>”中“必须提供</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5"/>
          <w:sz w:val="21"/>
          <w:szCs w:val="21"/>
          <w:highlight w:val="none"/>
        </w:rPr>
        <w:t>”或者“委</w:t>
      </w:r>
      <w:r>
        <w:rPr>
          <w:rFonts w:hint="eastAsia" w:ascii="宋体" w:hAnsi="宋体" w:eastAsia="宋体" w:cs="宋体"/>
          <w:color w:val="auto"/>
          <w:spacing w:val="8"/>
          <w:sz w:val="21"/>
          <w:szCs w:val="21"/>
          <w:highlight w:val="none"/>
        </w:rPr>
        <w:t>托时必须提供</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8"/>
          <w:sz w:val="21"/>
          <w:szCs w:val="21"/>
          <w:highlight w:val="none"/>
        </w:rPr>
        <w:t>”文件资料要求的规定或者提供的报价商务技术文件无效。</w:t>
      </w:r>
    </w:p>
    <w:p w14:paraId="26F1C24A">
      <w:pPr>
        <w:spacing w:before="222" w:line="330" w:lineRule="auto"/>
        <w:ind w:left="3" w:right="54"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5）商务条款中标“▲</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0"/>
          <w:sz w:val="21"/>
          <w:szCs w:val="21"/>
          <w:highlight w:val="none"/>
        </w:rPr>
        <w:t>”的条款发生负偏离或者允许负偏离的条款数超过“供应商须知前附表</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9"/>
          <w:sz w:val="21"/>
          <w:szCs w:val="21"/>
          <w:highlight w:val="none"/>
        </w:rPr>
        <w:t>”规定</w:t>
      </w:r>
      <w:r>
        <w:rPr>
          <w:rFonts w:hint="eastAsia" w:ascii="宋体" w:hAnsi="宋体" w:eastAsia="宋体" w:cs="宋体"/>
          <w:color w:val="auto"/>
          <w:spacing w:val="4"/>
          <w:sz w:val="21"/>
          <w:szCs w:val="21"/>
          <w:highlight w:val="none"/>
        </w:rPr>
        <w:t>项数的；</w:t>
      </w:r>
    </w:p>
    <w:p w14:paraId="3EA04A05">
      <w:pPr>
        <w:spacing w:before="221" w:line="228" w:lineRule="auto"/>
        <w:ind w:left="4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6）未对竞标有效期作出响应或者响应文件承诺的竞标有效期不满足磋商文件要求；</w:t>
      </w:r>
    </w:p>
    <w:p w14:paraId="1266910A">
      <w:pPr>
        <w:spacing w:before="221"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7）响应文件的实质性内容未使用中文表述、使用计量单位不符合磋商文件要求；</w:t>
      </w:r>
    </w:p>
    <w:p w14:paraId="15A0FA6B">
      <w:pPr>
        <w:spacing w:before="221" w:line="227"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8）响应文件中的文件资料因填写不齐全或者内容虚假或者出现其他情形而导致被磋商小组认定无效；</w:t>
      </w:r>
    </w:p>
    <w:p w14:paraId="27E7A87A">
      <w:pPr>
        <w:spacing w:before="222" w:line="227"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9）响应文件含有采购人不能接受的附加条件；</w:t>
      </w:r>
    </w:p>
    <w:p w14:paraId="08AD2617">
      <w:pPr>
        <w:spacing w:before="223" w:line="227"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10）属于“供应商须知正文</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5"/>
          <w:sz w:val="21"/>
          <w:szCs w:val="21"/>
          <w:highlight w:val="none"/>
        </w:rPr>
        <w:t>”第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5"/>
          <w:sz w:val="21"/>
          <w:szCs w:val="21"/>
          <w:highlight w:val="none"/>
        </w:rPr>
        <w:t>7.5</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5"/>
          <w:sz w:val="21"/>
          <w:szCs w:val="21"/>
          <w:highlight w:val="none"/>
        </w:rPr>
        <w:t>条情形；</w:t>
      </w:r>
    </w:p>
    <w:p w14:paraId="4E3546F7">
      <w:pPr>
        <w:spacing w:before="221" w:line="330" w:lineRule="auto"/>
        <w:ind w:left="1" w:right="52" w:firstLine="4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11）技术要求中标“▲</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7"/>
          <w:sz w:val="21"/>
          <w:szCs w:val="21"/>
          <w:highlight w:val="none"/>
        </w:rPr>
        <w:t>”的条款发生负偏离或允许负偏离的条款数超过“供应商须知前附表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”规定项</w:t>
      </w:r>
      <w:r>
        <w:rPr>
          <w:rFonts w:hint="eastAsia" w:ascii="宋体" w:hAnsi="宋体" w:eastAsia="宋体" w:cs="宋体"/>
          <w:color w:val="auto"/>
          <w:spacing w:val="2"/>
          <w:sz w:val="21"/>
          <w:szCs w:val="21"/>
          <w:highlight w:val="none"/>
        </w:rPr>
        <w:t>数的；</w:t>
      </w:r>
    </w:p>
    <w:p w14:paraId="729ACFAC">
      <w:pPr>
        <w:spacing w:before="222" w:line="227"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12）虚假竞标，或者出现其他情形而导致被磋商小组认定无效；</w:t>
      </w:r>
    </w:p>
    <w:p w14:paraId="7139CAF6">
      <w:pPr>
        <w:spacing w:before="42" w:line="329" w:lineRule="auto"/>
        <w:ind w:left="1" w:right="2" w:firstLine="43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13）磋商文件未载明允许提供备选（替代）竞标方案或明确不允许提</w:t>
      </w:r>
      <w:r>
        <w:rPr>
          <w:rFonts w:hint="eastAsia" w:ascii="宋体" w:hAnsi="宋体" w:eastAsia="宋体" w:cs="宋体"/>
          <w:color w:val="auto"/>
          <w:spacing w:val="8"/>
          <w:sz w:val="21"/>
          <w:szCs w:val="21"/>
          <w:highlight w:val="none"/>
        </w:rPr>
        <w:t>供备选（替代）竞标方案时，供应商提供了备选（替代）竞标方案的；</w:t>
      </w:r>
    </w:p>
    <w:p w14:paraId="3D69A02C">
      <w:pPr>
        <w:spacing w:before="221" w:line="228"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14）响应文件标注的项目名称或者项目编号与磋商文件标注的项目名称或者项目编号不一</w:t>
      </w:r>
      <w:r>
        <w:rPr>
          <w:rFonts w:hint="eastAsia" w:ascii="宋体" w:hAnsi="宋体" w:eastAsia="宋体" w:cs="宋体"/>
          <w:color w:val="auto"/>
          <w:spacing w:val="8"/>
          <w:sz w:val="21"/>
          <w:szCs w:val="21"/>
          <w:highlight w:val="none"/>
        </w:rPr>
        <w:t>致的；</w:t>
      </w:r>
    </w:p>
    <w:p w14:paraId="194A3178">
      <w:pPr>
        <w:spacing w:before="221" w:line="227"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15）竞争性磋商文件明确不允许分包，响应文件拟分包的；</w:t>
      </w:r>
    </w:p>
    <w:p w14:paraId="2F978D6D">
      <w:pPr>
        <w:spacing w:before="221" w:line="228"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16）未响应磋商文件实质性要求；</w:t>
      </w:r>
    </w:p>
    <w:p w14:paraId="7D999B4B">
      <w:pPr>
        <w:spacing w:before="221" w:line="228"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17）法律、法规和磋商文件规定的其他无效情形。</w:t>
      </w:r>
    </w:p>
    <w:p w14:paraId="75B59812">
      <w:pPr>
        <w:spacing w:before="222" w:line="226"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（2）报价评审</w:t>
      </w:r>
    </w:p>
    <w:p w14:paraId="117FE5D5">
      <w:pPr>
        <w:spacing w:before="223" w:line="226"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7"/>
          <w:sz w:val="21"/>
          <w:szCs w:val="21"/>
          <w:highlight w:val="none"/>
        </w:rPr>
        <w:t>响应文件未提供“供应商须知前附表</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7"/>
          <w:sz w:val="21"/>
          <w:szCs w:val="21"/>
          <w:highlight w:val="none"/>
        </w:rPr>
        <w:t>” 报价商务技术文件中规定的“竞标报价表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w:t>
      </w:r>
    </w:p>
    <w:p w14:paraId="5CC5FB6D">
      <w:pPr>
        <w:spacing w:before="223" w:line="226"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2）未采用人民币报价或者未按照磋商文件标明的币种报价；</w:t>
      </w:r>
    </w:p>
    <w:p w14:paraId="44069021">
      <w:pPr>
        <w:spacing w:before="223" w:line="364" w:lineRule="auto"/>
        <w:ind w:left="2" w:firstLine="42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3）供应商未就所竞标分标进行报价或者存在</w:t>
      </w:r>
      <w:r>
        <w:rPr>
          <w:rFonts w:hint="eastAsia" w:ascii="宋体" w:hAnsi="宋体" w:eastAsia="宋体" w:cs="宋体"/>
          <w:color w:val="auto"/>
          <w:spacing w:val="11"/>
          <w:sz w:val="21"/>
          <w:szCs w:val="21"/>
          <w:highlight w:val="none"/>
        </w:rPr>
        <w:t>漏项报价；供应商未就所竞标分标的单项内容作唯一报</w:t>
      </w:r>
      <w:r>
        <w:rPr>
          <w:rFonts w:hint="eastAsia" w:ascii="宋体" w:hAnsi="宋体" w:eastAsia="宋体" w:cs="宋体"/>
          <w:color w:val="auto"/>
          <w:spacing w:val="9"/>
          <w:sz w:val="21"/>
          <w:szCs w:val="21"/>
          <w:highlight w:val="none"/>
        </w:rPr>
        <w:t>价；供应商未就所竞标分标的全部内容作完整唯一总价报价；供应商响应文件中存在有选择、有条件报价的（磋商文件允许有备选方案或者其他约定的除外</w:t>
      </w:r>
      <w:r>
        <w:rPr>
          <w:rFonts w:hint="eastAsia" w:ascii="宋体" w:hAnsi="宋体" w:eastAsia="宋体" w:cs="宋体"/>
          <w:color w:val="auto"/>
          <w:spacing w:val="4"/>
          <w:sz w:val="21"/>
          <w:szCs w:val="21"/>
          <w:highlight w:val="none"/>
        </w:rPr>
        <w:t>）；</w:t>
      </w:r>
    </w:p>
    <w:p w14:paraId="301237B0">
      <w:pPr>
        <w:spacing w:before="221"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4）最后报价超过所竞标分标规定的采购预算金额或者最</w:t>
      </w:r>
      <w:r>
        <w:rPr>
          <w:rFonts w:hint="eastAsia" w:ascii="宋体" w:hAnsi="宋体" w:eastAsia="宋体" w:cs="宋体"/>
          <w:color w:val="auto"/>
          <w:spacing w:val="9"/>
          <w:sz w:val="21"/>
          <w:szCs w:val="21"/>
          <w:highlight w:val="none"/>
        </w:rPr>
        <w:t>高限价的（如本项目公布了最高限价</w:t>
      </w:r>
      <w:r>
        <w:rPr>
          <w:rFonts w:hint="eastAsia" w:ascii="宋体" w:hAnsi="宋体" w:eastAsia="宋体" w:cs="宋体"/>
          <w:color w:val="auto"/>
          <w:sz w:val="21"/>
          <w:szCs w:val="21"/>
          <w:highlight w:val="none"/>
        </w:rPr>
        <w:t>）；</w:t>
      </w:r>
    </w:p>
    <w:p w14:paraId="21DAE63E">
      <w:pPr>
        <w:spacing w:before="223" w:line="329"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5）修正后的报价，供应商不确认的；或者经</w:t>
      </w:r>
      <w:r>
        <w:rPr>
          <w:rFonts w:hint="eastAsia" w:ascii="宋体" w:hAnsi="宋体" w:eastAsia="宋体" w:cs="宋体"/>
          <w:color w:val="auto"/>
          <w:spacing w:val="11"/>
          <w:sz w:val="21"/>
          <w:szCs w:val="21"/>
          <w:highlight w:val="none"/>
        </w:rPr>
        <w:t>供应商确认修正后的最后报价超过所竞标分标规定的采</w:t>
      </w:r>
      <w:r>
        <w:rPr>
          <w:rFonts w:hint="eastAsia" w:ascii="宋体" w:hAnsi="宋体" w:eastAsia="宋体" w:cs="宋体"/>
          <w:color w:val="auto"/>
          <w:spacing w:val="9"/>
          <w:sz w:val="21"/>
          <w:szCs w:val="21"/>
          <w:highlight w:val="none"/>
        </w:rPr>
        <w:t>购预算金额或者最高限价（如本项目公布了最高限价</w:t>
      </w:r>
      <w:r>
        <w:rPr>
          <w:rFonts w:hint="eastAsia" w:ascii="宋体" w:hAnsi="宋体" w:eastAsia="宋体" w:cs="宋体"/>
          <w:color w:val="auto"/>
          <w:spacing w:val="7"/>
          <w:sz w:val="21"/>
          <w:szCs w:val="21"/>
          <w:highlight w:val="none"/>
        </w:rPr>
        <w:t>）；</w:t>
      </w:r>
    </w:p>
    <w:p w14:paraId="7683D758">
      <w:pPr>
        <w:spacing w:before="223"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6）响应文件响应的标的数量及单位与竞争性磋商采购文件要求实质性不一致的。</w:t>
      </w:r>
    </w:p>
    <w:p w14:paraId="4D42E850">
      <w:pPr>
        <w:spacing w:before="221" w:line="364" w:lineRule="auto"/>
        <w:ind w:left="4"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2.6</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磋商小组对响应文件进行评审，未实质性响应磋商文件的响应文件按无效响应处理，</w:t>
      </w:r>
      <w:r>
        <w:rPr>
          <w:rFonts w:hint="eastAsia" w:ascii="宋体" w:hAnsi="宋体" w:eastAsia="宋体" w:cs="宋体"/>
          <w:color w:val="auto"/>
          <w:spacing w:val="9"/>
          <w:sz w:val="21"/>
          <w:szCs w:val="21"/>
          <w:highlight w:val="none"/>
        </w:rPr>
        <w:t>磋商小组应当将资格和符合性不通过的情况告知有关供应商。磋商小组从符合磋商文件规定的相应资格条件的供应商</w:t>
      </w:r>
      <w:r>
        <w:rPr>
          <w:rFonts w:hint="eastAsia" w:ascii="宋体" w:hAnsi="宋体" w:eastAsia="宋体" w:cs="宋体"/>
          <w:color w:val="auto"/>
          <w:spacing w:val="7"/>
          <w:sz w:val="21"/>
          <w:szCs w:val="21"/>
          <w:highlight w:val="none"/>
        </w:rPr>
        <w:t>名单中确定不少于</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家的供应商参加磋商。</w:t>
      </w:r>
    </w:p>
    <w:p w14:paraId="5D8A5919">
      <w:pPr>
        <w:spacing w:before="221" w:line="381" w:lineRule="auto"/>
        <w:ind w:left="3" w:right="2"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2.7</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9"/>
          <w:sz w:val="21"/>
          <w:szCs w:val="21"/>
          <w:highlight w:val="none"/>
        </w:rPr>
        <w:t>非政府购买服务项目，通过符合性审查的合格供应商不足</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9"/>
          <w:sz w:val="21"/>
          <w:szCs w:val="21"/>
          <w:highlight w:val="none"/>
        </w:rPr>
        <w:t>家的，不得进入磋商环节，采购人或者采购代理机构应当重新开展采购活动。政府购买服务项目，按《财政部关于政府采购竞争性磋商采购方</w:t>
      </w:r>
      <w:r>
        <w:rPr>
          <w:rFonts w:hint="eastAsia" w:ascii="宋体" w:hAnsi="宋体" w:eastAsia="宋体" w:cs="宋体"/>
          <w:color w:val="auto"/>
          <w:spacing w:val="10"/>
          <w:sz w:val="21"/>
          <w:szCs w:val="21"/>
          <w:highlight w:val="none"/>
        </w:rPr>
        <w:t>式管理暂行办法有关问题的补充通知》（财</w:t>
      </w:r>
      <w:r>
        <w:rPr>
          <w:rFonts w:hint="eastAsia" w:ascii="宋体" w:hAnsi="宋体" w:eastAsia="宋体" w:cs="宋体"/>
          <w:color w:val="auto"/>
          <w:spacing w:val="9"/>
          <w:sz w:val="21"/>
          <w:szCs w:val="21"/>
          <w:highlight w:val="none"/>
        </w:rPr>
        <w:t>库〔2015〕124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9"/>
          <w:sz w:val="21"/>
          <w:szCs w:val="21"/>
          <w:highlight w:val="none"/>
        </w:rPr>
        <w:t>号）规定，采购过程中通过符合性审查的供应</w:t>
      </w:r>
      <w:r>
        <w:rPr>
          <w:rFonts w:hint="eastAsia" w:ascii="宋体" w:hAnsi="宋体" w:eastAsia="宋体" w:cs="宋体"/>
          <w:color w:val="auto"/>
          <w:spacing w:val="8"/>
          <w:sz w:val="21"/>
          <w:szCs w:val="21"/>
          <w:highlight w:val="none"/>
        </w:rPr>
        <w:t>商（社会资本）只有</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家的，磋商采购活动可以继续进行。</w:t>
      </w:r>
    </w:p>
    <w:p w14:paraId="68831D1F">
      <w:pPr>
        <w:spacing w:before="207" w:line="222"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3.磋商程序</w:t>
      </w:r>
    </w:p>
    <w:p w14:paraId="1F6DD1DC">
      <w:pPr>
        <w:spacing w:before="194" w:line="364" w:lineRule="auto"/>
        <w:ind w:left="3" w:firstLine="42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磋商小组按照“供应商须知前附表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8"/>
          <w:sz w:val="21"/>
          <w:szCs w:val="21"/>
          <w:highlight w:val="none"/>
        </w:rPr>
        <w:t>确定的顺</w:t>
      </w:r>
      <w:r>
        <w:rPr>
          <w:rFonts w:hint="eastAsia" w:ascii="宋体" w:hAnsi="宋体" w:eastAsia="宋体" w:cs="宋体"/>
          <w:color w:val="auto"/>
          <w:spacing w:val="7"/>
          <w:sz w:val="21"/>
          <w:szCs w:val="21"/>
          <w:highlight w:val="none"/>
        </w:rPr>
        <w:t>序，集中与单一供应商分别进行磋商，并给予所有</w:t>
      </w:r>
      <w:r>
        <w:rPr>
          <w:rFonts w:hint="eastAsia" w:ascii="宋体" w:hAnsi="宋体" w:eastAsia="宋体" w:cs="宋体"/>
          <w:color w:val="auto"/>
          <w:spacing w:val="9"/>
          <w:sz w:val="21"/>
          <w:szCs w:val="21"/>
          <w:highlight w:val="none"/>
        </w:rPr>
        <w:t>参加磋商的供应商平等的磋商机会。符合磋商资格的供应商必须在接到磋商通知后规定时间内参加磋商，未在规定时间内参加磋商的视同放弃参加磋商权利，其响应文件按无效响应处理。</w:t>
      </w:r>
    </w:p>
    <w:p w14:paraId="3995EB5F">
      <w:pPr>
        <w:spacing w:before="221" w:line="364" w:lineRule="auto"/>
        <w:ind w:left="6" w:firstLine="4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在磋商过程中，磋商小组可以根据磋商文件和磋商情况实质性变动采购需求中的</w:t>
      </w:r>
      <w:r>
        <w:rPr>
          <w:rFonts w:hint="eastAsia" w:ascii="宋体" w:hAnsi="宋体" w:eastAsia="宋体" w:cs="宋体"/>
          <w:color w:val="auto"/>
          <w:spacing w:val="9"/>
          <w:sz w:val="21"/>
          <w:szCs w:val="21"/>
          <w:highlight w:val="none"/>
        </w:rPr>
        <w:t>技术、服务要求以及合同草案条款，但不得变动磋商文件中的其他内容。实质性变动的内容，须经采购人代表确认。可能实质性变动的内容为采购需求中的技术、服务要求以及合同草案条款。</w:t>
      </w:r>
    </w:p>
    <w:p w14:paraId="683E1F30">
      <w:pPr>
        <w:spacing w:before="221" w:line="228"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对磋商文件作出的实质性变动是磋商文件的有效组成部分，</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由磋商小组及时以电子磋商</w:t>
      </w:r>
      <w:r>
        <w:rPr>
          <w:rFonts w:hint="eastAsia" w:ascii="宋体" w:hAnsi="宋体" w:eastAsia="宋体" w:cs="宋体"/>
          <w:color w:val="auto"/>
          <w:spacing w:val="8"/>
          <w:sz w:val="21"/>
          <w:szCs w:val="21"/>
          <w:highlight w:val="none"/>
        </w:rPr>
        <w:t>记录形</w:t>
      </w:r>
    </w:p>
    <w:p w14:paraId="437CD28A">
      <w:pPr>
        <w:spacing w:before="41" w:line="227" w:lineRule="auto"/>
        <w:ind w:left="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式</w:t>
      </w:r>
      <w:r>
        <w:rPr>
          <w:rFonts w:hint="eastAsia" w:ascii="宋体" w:hAnsi="宋体" w:eastAsia="宋体" w:cs="宋体"/>
          <w:color w:val="auto"/>
          <w:spacing w:val="7"/>
          <w:sz w:val="21"/>
          <w:szCs w:val="21"/>
          <w:highlight w:val="none"/>
        </w:rPr>
        <w:t>同时通知所有参加磋商的供应商。</w:t>
      </w:r>
    </w:p>
    <w:p w14:paraId="08CC32D5">
      <w:pPr>
        <w:spacing w:before="221" w:line="364" w:lineRule="auto"/>
        <w:ind w:left="20" w:right="206" w:firstLine="40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供应商必须按照磋商文件的变动情况和磋商小组的要求以电子回函的形式重新</w:t>
      </w:r>
      <w:r>
        <w:rPr>
          <w:rFonts w:hint="eastAsia" w:ascii="宋体" w:hAnsi="宋体" w:eastAsia="宋体" w:cs="宋体"/>
          <w:color w:val="auto"/>
          <w:spacing w:val="9"/>
          <w:sz w:val="21"/>
          <w:szCs w:val="21"/>
          <w:highlight w:val="none"/>
        </w:rPr>
        <w:t>提交响应文件，并由其法定代表人或者授权代表签字或者加盖供应商公章。供应商为自然人的，必须由本人</w:t>
      </w:r>
      <w:r>
        <w:rPr>
          <w:rFonts w:hint="eastAsia" w:ascii="宋体" w:hAnsi="宋体" w:eastAsia="宋体" w:cs="宋体"/>
          <w:color w:val="auto"/>
          <w:spacing w:val="8"/>
          <w:sz w:val="21"/>
          <w:szCs w:val="21"/>
          <w:highlight w:val="none"/>
        </w:rPr>
        <w:t>签字并附身份证</w:t>
      </w:r>
      <w:r>
        <w:rPr>
          <w:rFonts w:hint="eastAsia" w:ascii="宋体" w:hAnsi="宋体" w:eastAsia="宋体" w:cs="宋体"/>
          <w:color w:val="auto"/>
          <w:spacing w:val="9"/>
          <w:sz w:val="21"/>
          <w:szCs w:val="21"/>
          <w:highlight w:val="none"/>
        </w:rPr>
        <w:t>明。参加磋商的供应商未在规定时间内以电子回函的形式重新提交响应文件的，视同退出磋商。</w:t>
      </w:r>
    </w:p>
    <w:p w14:paraId="4D62F568">
      <w:pPr>
        <w:spacing w:before="222" w:line="226"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
          <w:sz w:val="21"/>
          <w:szCs w:val="21"/>
          <w:highlight w:val="none"/>
        </w:rPr>
        <w:t>磋商中，磋商的任何一方不得透露与磋商有关的其他供应商的技术资料、价格和其他信息。</w:t>
      </w:r>
    </w:p>
    <w:p w14:paraId="42E2EBCF">
      <w:pPr>
        <w:spacing w:before="223" w:line="329" w:lineRule="auto"/>
        <w:ind w:left="2" w:right="204" w:firstLine="42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3.6</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1"/>
          <w:sz w:val="21"/>
          <w:szCs w:val="21"/>
          <w:highlight w:val="none"/>
        </w:rPr>
        <w:t>对磋商过程提交的响应文件进行有效性、完整性和</w:t>
      </w:r>
      <w:r>
        <w:rPr>
          <w:rFonts w:hint="eastAsia" w:ascii="宋体" w:hAnsi="宋体" w:eastAsia="宋体" w:cs="宋体"/>
          <w:color w:val="auto"/>
          <w:spacing w:val="10"/>
          <w:sz w:val="21"/>
          <w:szCs w:val="21"/>
          <w:highlight w:val="none"/>
        </w:rPr>
        <w:t>响应程度审查，通过审查的合格供应商不足</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9"/>
          <w:sz w:val="21"/>
          <w:szCs w:val="21"/>
          <w:highlight w:val="none"/>
        </w:rPr>
        <w:t>家的，采购人或者采购代理机构应当重新开展采购活动。</w:t>
      </w:r>
    </w:p>
    <w:p w14:paraId="68C92FAC">
      <w:pPr>
        <w:spacing w:before="221" w:line="391" w:lineRule="auto"/>
        <w:ind w:right="138" w:firstLine="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3.7</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
          <w:sz w:val="21"/>
          <w:szCs w:val="21"/>
          <w:highlight w:val="none"/>
        </w:rPr>
        <w:t>根据《财政部关于政府采购竞争性磋商采购方式管理暂行办法有关问题的补充通知》（财库〔2015〕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124 号）的规定，采用竞争性磋商采购方式采购的政府购买服务项目（含政府和社会资本合作项目</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9"/>
          <w:sz w:val="21"/>
          <w:szCs w:val="21"/>
          <w:highlight w:val="none"/>
        </w:rPr>
        <w:t>在采购过程中符合要求的供应商（社会资本）只有</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9"/>
          <w:sz w:val="21"/>
          <w:szCs w:val="21"/>
          <w:highlight w:val="none"/>
        </w:rPr>
        <w:t>2 家的，竞争性磋商采购活动可以继续进行。采购</w:t>
      </w:r>
      <w:r>
        <w:rPr>
          <w:rFonts w:hint="eastAsia" w:ascii="宋体" w:hAnsi="宋体" w:eastAsia="宋体" w:cs="宋体"/>
          <w:color w:val="auto"/>
          <w:spacing w:val="8"/>
          <w:sz w:val="21"/>
          <w:szCs w:val="21"/>
          <w:highlight w:val="none"/>
        </w:rPr>
        <w:t>过程中</w:t>
      </w:r>
      <w:r>
        <w:rPr>
          <w:rFonts w:hint="eastAsia" w:ascii="宋体" w:hAnsi="宋体" w:eastAsia="宋体" w:cs="宋体"/>
          <w:color w:val="auto"/>
          <w:spacing w:val="9"/>
          <w:sz w:val="21"/>
          <w:szCs w:val="21"/>
          <w:highlight w:val="none"/>
        </w:rPr>
        <w:t>符合要求的供应商（社会资本）只有</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9"/>
          <w:sz w:val="21"/>
          <w:szCs w:val="21"/>
          <w:highlight w:val="none"/>
        </w:rPr>
        <w:t>1 家的，采购人（项目</w:t>
      </w:r>
      <w:r>
        <w:rPr>
          <w:rFonts w:hint="eastAsia" w:ascii="宋体" w:hAnsi="宋体" w:eastAsia="宋体" w:cs="宋体"/>
          <w:color w:val="auto"/>
          <w:spacing w:val="8"/>
          <w:sz w:val="21"/>
          <w:szCs w:val="21"/>
          <w:highlight w:val="none"/>
        </w:rPr>
        <w:t>实施机构）或者采购代理机构应当终止竞争性</w:t>
      </w:r>
      <w:r>
        <w:rPr>
          <w:rFonts w:hint="eastAsia" w:ascii="宋体" w:hAnsi="宋体" w:eastAsia="宋体" w:cs="宋体"/>
          <w:color w:val="auto"/>
          <w:spacing w:val="9"/>
          <w:sz w:val="21"/>
          <w:szCs w:val="21"/>
          <w:highlight w:val="none"/>
        </w:rPr>
        <w:t>磋商采购活动，发布项目终止公告并说明原因，重新开展采购活动。</w:t>
      </w:r>
    </w:p>
    <w:p w14:paraId="089B0574">
      <w:pPr>
        <w:spacing w:before="208" w:line="222" w:lineRule="auto"/>
        <w:ind w:left="475"/>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4.</w:t>
      </w:r>
      <w:r>
        <w:rPr>
          <w:rFonts w:hint="eastAsia" w:ascii="宋体" w:hAnsi="宋体" w:eastAsia="宋体" w:cs="宋体"/>
          <w:color w:val="auto"/>
          <w:spacing w:val="15"/>
          <w:sz w:val="21"/>
          <w:szCs w:val="21"/>
          <w:highlight w:val="none"/>
        </w:rPr>
        <w:t xml:space="preserve"> </w:t>
      </w:r>
      <w:r>
        <w:rPr>
          <w:rFonts w:hint="eastAsia" w:ascii="宋体" w:hAnsi="宋体" w:eastAsia="宋体" w:cs="宋体"/>
          <w:b/>
          <w:bCs/>
          <w:color w:val="auto"/>
          <w:spacing w:val="-5"/>
          <w:sz w:val="21"/>
          <w:szCs w:val="21"/>
          <w:highlight w:val="none"/>
        </w:rPr>
        <w:t>最后报价</w:t>
      </w:r>
    </w:p>
    <w:p w14:paraId="20A2777F">
      <w:pPr>
        <w:spacing w:before="195" w:line="363" w:lineRule="auto"/>
        <w:ind w:right="205" w:firstLine="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磋商文件能够详细列明采购标的的技术、服务要求的，磋商结束后，</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由磋商小组要求所有继续参</w:t>
      </w:r>
      <w:r>
        <w:rPr>
          <w:rFonts w:hint="eastAsia" w:ascii="宋体" w:hAnsi="宋体" w:eastAsia="宋体" w:cs="宋体"/>
          <w:color w:val="auto"/>
          <w:spacing w:val="8"/>
          <w:sz w:val="21"/>
          <w:szCs w:val="21"/>
          <w:highlight w:val="none"/>
        </w:rPr>
        <w:t>加磋商的供应商在规定时间内以电子文件形式提交最后报价，除本章第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8"/>
          <w:sz w:val="21"/>
          <w:szCs w:val="21"/>
          <w:highlight w:val="none"/>
        </w:rPr>
        <w:t>2.7、3.7、4.3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条外，提交最后报</w:t>
      </w:r>
      <w:r>
        <w:rPr>
          <w:rFonts w:hint="eastAsia" w:ascii="宋体" w:hAnsi="宋体" w:eastAsia="宋体" w:cs="宋体"/>
          <w:color w:val="auto"/>
          <w:spacing w:val="7"/>
          <w:sz w:val="21"/>
          <w:szCs w:val="21"/>
          <w:highlight w:val="none"/>
        </w:rPr>
        <w:t>价的供应商不得少于</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家，否则必须重新采购。</w:t>
      </w:r>
    </w:p>
    <w:p w14:paraId="13390923">
      <w:pPr>
        <w:spacing w:before="225" w:line="363" w:lineRule="auto"/>
        <w:ind w:left="7" w:right="206" w:firstLine="41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磋商文件不能详细列明采购标的的技术、服务要求，需经磋商由供应商提供最后设计方案或</w:t>
      </w:r>
      <w:r>
        <w:rPr>
          <w:rFonts w:hint="eastAsia" w:ascii="宋体" w:hAnsi="宋体" w:eastAsia="宋体" w:cs="宋体"/>
          <w:color w:val="auto"/>
          <w:spacing w:val="9"/>
          <w:sz w:val="21"/>
          <w:szCs w:val="21"/>
          <w:highlight w:val="none"/>
        </w:rPr>
        <w:t>者解决方案的，磋商结束后，由磋商小组按照少数服从多</w:t>
      </w:r>
      <w:r>
        <w:rPr>
          <w:rFonts w:hint="eastAsia" w:ascii="宋体" w:hAnsi="宋体" w:eastAsia="宋体" w:cs="宋体"/>
          <w:color w:val="auto"/>
          <w:spacing w:val="8"/>
          <w:sz w:val="21"/>
          <w:szCs w:val="21"/>
          <w:highlight w:val="none"/>
        </w:rPr>
        <w:t>数的原则投票推荐</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家以上供应商的设计方案或者解</w:t>
      </w:r>
      <w:r>
        <w:rPr>
          <w:rFonts w:hint="eastAsia" w:ascii="宋体" w:hAnsi="宋体" w:eastAsia="宋体" w:cs="宋体"/>
          <w:color w:val="auto"/>
          <w:spacing w:val="9"/>
          <w:sz w:val="21"/>
          <w:szCs w:val="21"/>
          <w:highlight w:val="none"/>
        </w:rPr>
        <w:t>决方案，并要求其在规定时间内以电子文件形式提交最后报价。</w:t>
      </w:r>
    </w:p>
    <w:p w14:paraId="27D28A2D">
      <w:pPr>
        <w:spacing w:before="224" w:line="363" w:lineRule="auto"/>
        <w:ind w:left="1" w:firstLine="41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4.3 最后报价是供应商响应文件的有效组成</w:t>
      </w:r>
      <w:r>
        <w:rPr>
          <w:rFonts w:hint="eastAsia" w:ascii="宋体" w:hAnsi="宋体" w:eastAsia="宋体" w:cs="宋体"/>
          <w:color w:val="auto"/>
          <w:spacing w:val="6"/>
          <w:sz w:val="21"/>
          <w:szCs w:val="21"/>
          <w:highlight w:val="none"/>
        </w:rPr>
        <w:t>部分。符合《政府采购竞争性磋商采购方式管理暂行办法》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（财库〔2014〕214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9"/>
          <w:sz w:val="21"/>
          <w:szCs w:val="21"/>
          <w:highlight w:val="none"/>
        </w:rPr>
        <w:t>号）第三条第四项“市场竞争不充分的科研项目，以及需要扶</w:t>
      </w:r>
      <w:r>
        <w:rPr>
          <w:rFonts w:hint="eastAsia" w:ascii="宋体" w:hAnsi="宋体" w:eastAsia="宋体" w:cs="宋体"/>
          <w:color w:val="auto"/>
          <w:spacing w:val="8"/>
          <w:sz w:val="21"/>
          <w:szCs w:val="21"/>
          <w:highlight w:val="none"/>
        </w:rPr>
        <w:t>持的科技成果转化项目</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和本章第</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3.7 条情形的，提交最后报价的供应商可以为</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家。</w:t>
      </w:r>
    </w:p>
    <w:p w14:paraId="67F2BCCD">
      <w:pPr>
        <w:spacing w:before="224" w:line="329" w:lineRule="auto"/>
        <w:ind w:right="206" w:firstLine="4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4.4</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0"/>
          <w:sz w:val="21"/>
          <w:szCs w:val="21"/>
          <w:highlight w:val="none"/>
        </w:rPr>
        <w:t>已经提交响应文件的供应商，在提交最</w:t>
      </w:r>
      <w:r>
        <w:rPr>
          <w:rFonts w:hint="eastAsia" w:ascii="宋体" w:hAnsi="宋体" w:eastAsia="宋体" w:cs="宋体"/>
          <w:color w:val="auto"/>
          <w:spacing w:val="9"/>
          <w:sz w:val="21"/>
          <w:szCs w:val="21"/>
          <w:highlight w:val="none"/>
        </w:rPr>
        <w:t>后报价之前，可以根据磋商情况退出磋商，退出磋商的供</w:t>
      </w:r>
      <w:r>
        <w:rPr>
          <w:rFonts w:hint="eastAsia" w:ascii="宋体" w:hAnsi="宋体" w:eastAsia="宋体" w:cs="宋体"/>
          <w:color w:val="auto"/>
          <w:spacing w:val="10"/>
          <w:sz w:val="21"/>
          <w:szCs w:val="21"/>
          <w:highlight w:val="none"/>
        </w:rPr>
        <w:t>应商的响应文件按无效响应处理。采购人、</w:t>
      </w:r>
      <w:r>
        <w:rPr>
          <w:rFonts w:hint="eastAsia" w:ascii="宋体" w:hAnsi="宋体" w:eastAsia="宋体" w:cs="宋体"/>
          <w:color w:val="auto"/>
          <w:spacing w:val="9"/>
          <w:sz w:val="21"/>
          <w:szCs w:val="21"/>
          <w:highlight w:val="none"/>
        </w:rPr>
        <w:t>采购代理机构将退还退出磋商的供应商的保证金。</w:t>
      </w:r>
    </w:p>
    <w:p w14:paraId="7ABB409C">
      <w:pPr>
        <w:spacing w:before="222"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4.5</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供应商未在规定时间内提交最后报价的，视同退出磋商。</w:t>
      </w:r>
    </w:p>
    <w:p w14:paraId="2D5E6F3B">
      <w:pPr>
        <w:spacing w:before="223" w:line="330" w:lineRule="auto"/>
        <w:ind w:left="2" w:right="134" w:firstLine="4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4.6</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7"/>
          <w:sz w:val="21"/>
          <w:szCs w:val="21"/>
          <w:highlight w:val="none"/>
        </w:rPr>
        <w:t>磋商小组收齐某一分标最后报价后或达到规定时间后统一开启，磋商小组对最后报价进行有效性、</w:t>
      </w:r>
      <w:r>
        <w:rPr>
          <w:rFonts w:hint="eastAsia" w:ascii="宋体" w:hAnsi="宋体" w:eastAsia="宋体" w:cs="宋体"/>
          <w:color w:val="auto"/>
          <w:spacing w:val="8"/>
          <w:sz w:val="21"/>
          <w:szCs w:val="21"/>
          <w:highlight w:val="none"/>
        </w:rPr>
        <w:t>完整性和响应程度的审查。</w:t>
      </w:r>
    </w:p>
    <w:p w14:paraId="3659209E">
      <w:pPr>
        <w:spacing w:before="221"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4.7</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7"/>
          <w:sz w:val="21"/>
          <w:szCs w:val="21"/>
          <w:highlight w:val="none"/>
        </w:rPr>
        <w:t>响应文件最后报价出现前后不一致的，按照本章第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7"/>
          <w:sz w:val="21"/>
          <w:szCs w:val="21"/>
          <w:highlight w:val="none"/>
        </w:rPr>
        <w:t>2.4</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条的规定修正。</w:t>
      </w:r>
    </w:p>
    <w:p w14:paraId="5C89F86B">
      <w:pPr>
        <w:spacing w:before="224"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4.8</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8"/>
          <w:sz w:val="21"/>
          <w:szCs w:val="21"/>
          <w:highlight w:val="none"/>
        </w:rPr>
        <w:t>经供应商确认修正后的最后报价作为评审及签订合同的依据。</w:t>
      </w:r>
    </w:p>
    <w:p w14:paraId="1330B480">
      <w:pPr>
        <w:spacing w:before="217" w:line="307" w:lineRule="auto"/>
        <w:ind w:left="1" w:right="203" w:firstLine="41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4.9</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供应商出现最后报价按无效响应处理或者响应文件按无效响应处理</w:t>
      </w:r>
      <w:r>
        <w:rPr>
          <w:rFonts w:hint="eastAsia" w:ascii="宋体" w:hAnsi="宋体" w:eastAsia="宋体" w:cs="宋体"/>
          <w:color w:val="auto"/>
          <w:spacing w:val="4"/>
          <w:sz w:val="21"/>
          <w:szCs w:val="21"/>
          <w:highlight w:val="none"/>
        </w:rPr>
        <w:t>时，磋商小组应当告知有关供</w:t>
      </w:r>
      <w:r>
        <w:rPr>
          <w:rFonts w:hint="eastAsia" w:ascii="宋体" w:hAnsi="宋体" w:eastAsia="宋体" w:cs="宋体"/>
          <w:color w:val="auto"/>
          <w:spacing w:val="-3"/>
          <w:sz w:val="21"/>
          <w:szCs w:val="21"/>
          <w:highlight w:val="none"/>
        </w:rPr>
        <w:t>应商。</w:t>
      </w:r>
    </w:p>
    <w:p w14:paraId="02B853EC">
      <w:pPr>
        <w:spacing w:before="41"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4.10</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8"/>
          <w:sz w:val="21"/>
          <w:szCs w:val="21"/>
          <w:highlight w:val="none"/>
        </w:rPr>
        <w:t>最后报价结束后，磋商小组不得再与供应商进行任何形式的商谈。</w:t>
      </w:r>
    </w:p>
    <w:p w14:paraId="2377D00B">
      <w:pPr>
        <w:spacing w:before="207" w:line="222" w:lineRule="auto"/>
        <w:ind w:left="47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5.比较与评价</w:t>
      </w:r>
    </w:p>
    <w:p w14:paraId="396EF4FB">
      <w:pPr>
        <w:spacing w:before="194"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5.1</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评审方法：综合评分法。</w:t>
      </w:r>
    </w:p>
    <w:p w14:paraId="062CE0E7">
      <w:pPr>
        <w:spacing w:before="221" w:line="329" w:lineRule="auto"/>
        <w:ind w:left="1" w:firstLine="42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9"/>
          <w:sz w:val="21"/>
          <w:szCs w:val="21"/>
          <w:highlight w:val="none"/>
        </w:rPr>
        <w:t>经磋商确定最终采购需求和提交最后报价的供应商后，</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由磋商小组采用综合评分</w:t>
      </w:r>
      <w:r>
        <w:rPr>
          <w:rFonts w:hint="eastAsia" w:ascii="宋体" w:hAnsi="宋体" w:eastAsia="宋体" w:cs="宋体"/>
          <w:color w:val="auto"/>
          <w:spacing w:val="8"/>
          <w:sz w:val="21"/>
          <w:szCs w:val="21"/>
          <w:highlight w:val="none"/>
        </w:rPr>
        <w:t>法对提交最后报</w:t>
      </w:r>
      <w:r>
        <w:rPr>
          <w:rFonts w:hint="eastAsia" w:ascii="宋体" w:hAnsi="宋体" w:eastAsia="宋体" w:cs="宋体"/>
          <w:color w:val="auto"/>
          <w:spacing w:val="9"/>
          <w:sz w:val="21"/>
          <w:szCs w:val="21"/>
          <w:highlight w:val="none"/>
        </w:rPr>
        <w:t>价的供应商的响应文件和最后报价进行综合评分。</w:t>
      </w:r>
    </w:p>
    <w:p w14:paraId="29C79FBB">
      <w:pPr>
        <w:spacing w:before="223" w:line="330" w:lineRule="auto"/>
        <w:ind w:firstLine="42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评审时，磋商小组各成员应当独立对每个有效响应的文件进行评价、打分，然后</w:t>
      </w:r>
      <w:r>
        <w:rPr>
          <w:rFonts w:hint="eastAsia" w:ascii="宋体" w:hAnsi="宋体" w:eastAsia="宋体" w:cs="宋体"/>
          <w:color w:val="auto"/>
          <w:spacing w:val="9"/>
          <w:sz w:val="21"/>
          <w:szCs w:val="21"/>
          <w:highlight w:val="none"/>
        </w:rPr>
        <w:t>汇总每个供应商</w:t>
      </w:r>
      <w:r>
        <w:rPr>
          <w:rFonts w:hint="eastAsia" w:ascii="宋体" w:hAnsi="宋体" w:eastAsia="宋体" w:cs="宋体"/>
          <w:color w:val="auto"/>
          <w:spacing w:val="8"/>
          <w:sz w:val="21"/>
          <w:szCs w:val="21"/>
          <w:highlight w:val="none"/>
        </w:rPr>
        <w:t>每项评分因素的得分。</w:t>
      </w:r>
    </w:p>
    <w:p w14:paraId="5280AB49">
      <w:pPr>
        <w:spacing w:before="221" w:line="329" w:lineRule="auto"/>
        <w:ind w:left="2" w:right="2" w:firstLine="4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（1）磋商小组按照磋商文件中规定的评审标准计算各供应商的报价得分。项目评审过程中，不得去</w:t>
      </w:r>
      <w:r>
        <w:rPr>
          <w:rFonts w:hint="eastAsia" w:ascii="宋体" w:hAnsi="宋体" w:eastAsia="宋体" w:cs="宋体"/>
          <w:color w:val="auto"/>
          <w:spacing w:val="8"/>
          <w:sz w:val="21"/>
          <w:szCs w:val="21"/>
          <w:highlight w:val="none"/>
        </w:rPr>
        <w:t>掉最后报价中的最高报价和最低报价。</w:t>
      </w:r>
    </w:p>
    <w:p w14:paraId="726FED47">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（2）各供应商的得分为磋商小组所有成员的有效评分的算术</w:t>
      </w:r>
      <w:r>
        <w:rPr>
          <w:rFonts w:hint="eastAsia" w:ascii="宋体" w:hAnsi="宋体" w:eastAsia="宋体" w:cs="宋体"/>
          <w:color w:val="auto"/>
          <w:spacing w:val="8"/>
          <w:sz w:val="21"/>
          <w:szCs w:val="21"/>
          <w:highlight w:val="none"/>
        </w:rPr>
        <w:t>平均数。</w:t>
      </w:r>
    </w:p>
    <w:p w14:paraId="1F6C8DC5">
      <w:pPr>
        <w:spacing w:before="224" w:line="363" w:lineRule="auto"/>
        <w:ind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（3）磋商小组认为供应商的报价明显低于其他通过符合性审查供应商的报价，有可能影响服务质量</w:t>
      </w:r>
      <w:r>
        <w:rPr>
          <w:rFonts w:hint="eastAsia" w:ascii="宋体" w:hAnsi="宋体" w:eastAsia="宋体" w:cs="宋体"/>
          <w:color w:val="auto"/>
          <w:spacing w:val="9"/>
          <w:sz w:val="21"/>
          <w:szCs w:val="21"/>
          <w:highlight w:val="none"/>
        </w:rPr>
        <w:t>或者不能诚信履约的，应当要求其在评标现场合理的时间内提供书面说明，必要时提交相关证明材料；供应商不能证明其报价合理性的，磋商小组会将其作为无效磋商处理。</w:t>
      </w:r>
    </w:p>
    <w:p w14:paraId="79A3B4FE">
      <w:pPr>
        <w:spacing w:before="223" w:line="329" w:lineRule="auto"/>
        <w:ind w:left="2" w:firstLine="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5.4</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评标价为供应商的最后报价。最终成交供应商的成交金额等于最后报价（如有修正，</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9"/>
          <w:sz w:val="21"/>
          <w:szCs w:val="21"/>
          <w:highlight w:val="none"/>
        </w:rPr>
        <w:t>以确认</w:t>
      </w:r>
      <w:r>
        <w:rPr>
          <w:rFonts w:hint="eastAsia" w:ascii="宋体" w:hAnsi="宋体" w:eastAsia="宋体" w:cs="宋体"/>
          <w:color w:val="auto"/>
          <w:spacing w:val="8"/>
          <w:sz w:val="21"/>
          <w:szCs w:val="21"/>
          <w:highlight w:val="none"/>
        </w:rPr>
        <w:t>修正</w:t>
      </w:r>
      <w:r>
        <w:rPr>
          <w:rFonts w:hint="eastAsia" w:ascii="宋体" w:hAnsi="宋体" w:eastAsia="宋体" w:cs="宋体"/>
          <w:color w:val="auto"/>
          <w:spacing w:val="6"/>
          <w:sz w:val="21"/>
          <w:szCs w:val="21"/>
          <w:highlight w:val="none"/>
        </w:rPr>
        <w:t>后的最后报价为准）。</w:t>
      </w:r>
    </w:p>
    <w:p w14:paraId="587AAF25">
      <w:pPr>
        <w:spacing w:before="224" w:line="363" w:lineRule="auto"/>
        <w:ind w:left="6" w:firstLine="41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5.5 由磋商小组根据综合评分情况，按照评审得分由高到低顺序推荐</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名以上成交候选供应商，并编写评审报告。符合本章第</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8"/>
          <w:sz w:val="21"/>
          <w:szCs w:val="21"/>
          <w:highlight w:val="none"/>
        </w:rPr>
        <w:t>2.7、3.7、4.3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条情形的，可以推荐</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家成交候选供应商。评审得分相同的，按</w:t>
      </w:r>
      <w:r>
        <w:rPr>
          <w:rFonts w:hint="eastAsia" w:ascii="宋体" w:hAnsi="宋体" w:eastAsia="宋体" w:cs="宋体"/>
          <w:color w:val="auto"/>
          <w:spacing w:val="9"/>
          <w:sz w:val="21"/>
          <w:szCs w:val="21"/>
          <w:highlight w:val="none"/>
        </w:rPr>
        <w:t>照最后报价由低到高的顺序推荐。评审得分且最后报价相同的，按照技术指标优劣顺序推荐。</w:t>
      </w:r>
    </w:p>
    <w:p w14:paraId="483CF0D3">
      <w:pPr>
        <w:spacing w:before="221" w:line="381"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5.6</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评审报告应当由磋商小组全体人员签字认可。磋商小组成员对评审报告有异议的</w:t>
      </w:r>
      <w:r>
        <w:rPr>
          <w:rFonts w:hint="eastAsia" w:ascii="宋体" w:hAnsi="宋体" w:eastAsia="宋体" w:cs="宋体"/>
          <w:color w:val="auto"/>
          <w:spacing w:val="9"/>
          <w:sz w:val="21"/>
          <w:szCs w:val="21"/>
          <w:highlight w:val="none"/>
        </w:rPr>
        <w:t>，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5C4040">
      <w:pPr>
        <w:spacing w:line="381" w:lineRule="auto"/>
        <w:rPr>
          <w:rFonts w:hint="eastAsia" w:ascii="宋体" w:hAnsi="宋体" w:eastAsia="宋体" w:cs="宋体"/>
          <w:color w:val="auto"/>
          <w:sz w:val="21"/>
          <w:szCs w:val="21"/>
          <w:highlight w:val="none"/>
        </w:rPr>
        <w:sectPr>
          <w:footerReference r:id="rId14" w:type="default"/>
          <w:pgSz w:w="11906" w:h="16839"/>
          <w:pgMar w:top="1222" w:right="1134" w:bottom="938" w:left="1140" w:header="0" w:footer="775" w:gutter="0"/>
          <w:pgNumType w:fmt="decimal"/>
          <w:cols w:space="720" w:num="1"/>
        </w:sectPr>
      </w:pPr>
    </w:p>
    <w:p w14:paraId="727C6277">
      <w:pPr>
        <w:spacing w:before="64" w:line="225" w:lineRule="auto"/>
        <w:ind w:left="387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二、评审标准</w:t>
      </w:r>
    </w:p>
    <w:p w14:paraId="45D52569">
      <w:pPr>
        <w:spacing w:before="222" w:line="372" w:lineRule="auto"/>
        <w:ind w:left="9" w:firstLine="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6.评审依据：磋商小组将以磋商响应文件为评审依据，对供应商的报价、技术、商务等方面内容按百</w:t>
      </w:r>
      <w:r>
        <w:rPr>
          <w:rFonts w:hint="eastAsia" w:ascii="宋体" w:hAnsi="宋体" w:eastAsia="宋体" w:cs="宋体"/>
          <w:color w:val="auto"/>
          <w:spacing w:val="8"/>
          <w:sz w:val="21"/>
          <w:szCs w:val="21"/>
          <w:highlight w:val="none"/>
        </w:rPr>
        <w:t>分制打分。（计分方法按四舍五入取至百分位）</w:t>
      </w:r>
    </w:p>
    <w:tbl>
      <w:tblPr>
        <w:tblStyle w:val="8"/>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222"/>
        <w:gridCol w:w="877"/>
        <w:gridCol w:w="6742"/>
      </w:tblGrid>
      <w:tr w14:paraId="62476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91" w:type="dxa"/>
            <w:vAlign w:val="top"/>
          </w:tcPr>
          <w:p w14:paraId="0B08CAD1">
            <w:pPr>
              <w:pStyle w:val="9"/>
              <w:spacing w:before="232" w:line="229" w:lineRule="auto"/>
              <w:ind w:left="18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序号</w:t>
            </w:r>
          </w:p>
        </w:tc>
        <w:tc>
          <w:tcPr>
            <w:tcW w:w="1222" w:type="dxa"/>
            <w:vAlign w:val="top"/>
          </w:tcPr>
          <w:p w14:paraId="58F1FEF0">
            <w:pPr>
              <w:pStyle w:val="9"/>
              <w:spacing w:before="232" w:line="228" w:lineRule="auto"/>
              <w:ind w:left="19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评审因素</w:t>
            </w:r>
          </w:p>
        </w:tc>
        <w:tc>
          <w:tcPr>
            <w:tcW w:w="877" w:type="dxa"/>
            <w:vAlign w:val="top"/>
          </w:tcPr>
          <w:p w14:paraId="1394267D">
            <w:pPr>
              <w:pStyle w:val="9"/>
              <w:spacing w:before="232" w:line="228" w:lineRule="auto"/>
              <w:ind w:left="376"/>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分值</w:t>
            </w:r>
          </w:p>
        </w:tc>
        <w:tc>
          <w:tcPr>
            <w:tcW w:w="6742" w:type="dxa"/>
            <w:vAlign w:val="top"/>
          </w:tcPr>
          <w:p w14:paraId="079FE4D9">
            <w:pPr>
              <w:pStyle w:val="9"/>
              <w:spacing w:before="233" w:line="228" w:lineRule="auto"/>
              <w:ind w:left="281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评标标准</w:t>
            </w:r>
          </w:p>
        </w:tc>
      </w:tr>
      <w:tr w14:paraId="072D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9" w:hRule="atLeast"/>
        </w:trPr>
        <w:tc>
          <w:tcPr>
            <w:tcW w:w="791" w:type="dxa"/>
            <w:vAlign w:val="top"/>
          </w:tcPr>
          <w:p w14:paraId="5B07390F">
            <w:pPr>
              <w:spacing w:line="253" w:lineRule="auto"/>
              <w:rPr>
                <w:rFonts w:hint="eastAsia" w:ascii="宋体" w:hAnsi="宋体" w:eastAsia="宋体" w:cs="宋体"/>
                <w:color w:val="auto"/>
                <w:sz w:val="21"/>
                <w:szCs w:val="21"/>
                <w:highlight w:val="none"/>
              </w:rPr>
            </w:pPr>
          </w:p>
          <w:p w14:paraId="4984EAFA">
            <w:pPr>
              <w:spacing w:line="253" w:lineRule="auto"/>
              <w:rPr>
                <w:rFonts w:hint="eastAsia" w:ascii="宋体" w:hAnsi="宋体" w:eastAsia="宋体" w:cs="宋体"/>
                <w:color w:val="auto"/>
                <w:sz w:val="21"/>
                <w:szCs w:val="21"/>
                <w:highlight w:val="none"/>
              </w:rPr>
            </w:pPr>
          </w:p>
          <w:p w14:paraId="472F1B32">
            <w:pPr>
              <w:spacing w:line="253" w:lineRule="auto"/>
              <w:rPr>
                <w:rFonts w:hint="eastAsia" w:ascii="宋体" w:hAnsi="宋体" w:eastAsia="宋体" w:cs="宋体"/>
                <w:color w:val="auto"/>
                <w:sz w:val="21"/>
                <w:szCs w:val="21"/>
                <w:highlight w:val="none"/>
              </w:rPr>
            </w:pPr>
          </w:p>
          <w:p w14:paraId="62E484C4">
            <w:pPr>
              <w:spacing w:line="253" w:lineRule="auto"/>
              <w:rPr>
                <w:rFonts w:hint="eastAsia" w:ascii="宋体" w:hAnsi="宋体" w:eastAsia="宋体" w:cs="宋体"/>
                <w:color w:val="auto"/>
                <w:sz w:val="21"/>
                <w:szCs w:val="21"/>
                <w:highlight w:val="none"/>
              </w:rPr>
            </w:pPr>
          </w:p>
          <w:p w14:paraId="51347592">
            <w:pPr>
              <w:spacing w:line="253" w:lineRule="auto"/>
              <w:rPr>
                <w:rFonts w:hint="eastAsia" w:ascii="宋体" w:hAnsi="宋体" w:eastAsia="宋体" w:cs="宋体"/>
                <w:color w:val="auto"/>
                <w:sz w:val="21"/>
                <w:szCs w:val="21"/>
                <w:highlight w:val="none"/>
              </w:rPr>
            </w:pPr>
          </w:p>
          <w:p w14:paraId="615577D9">
            <w:pPr>
              <w:spacing w:line="254" w:lineRule="auto"/>
              <w:rPr>
                <w:rFonts w:hint="eastAsia" w:ascii="宋体" w:hAnsi="宋体" w:eastAsia="宋体" w:cs="宋体"/>
                <w:color w:val="auto"/>
                <w:sz w:val="21"/>
                <w:szCs w:val="21"/>
                <w:highlight w:val="none"/>
              </w:rPr>
            </w:pPr>
          </w:p>
          <w:p w14:paraId="0143F0B6">
            <w:pPr>
              <w:pStyle w:val="9"/>
              <w:spacing w:before="65" w:line="270" w:lineRule="exact"/>
              <w:ind w:left="362"/>
              <w:rPr>
                <w:rFonts w:hint="eastAsia" w:ascii="宋体" w:hAnsi="宋体" w:eastAsia="宋体" w:cs="宋体"/>
                <w:color w:val="auto"/>
                <w:sz w:val="21"/>
                <w:szCs w:val="21"/>
                <w:highlight w:val="none"/>
              </w:rPr>
            </w:pPr>
            <w:r>
              <w:rPr>
                <w:rFonts w:hint="eastAsia" w:ascii="宋体" w:hAnsi="宋体" w:eastAsia="宋体" w:cs="宋体"/>
                <w:b/>
                <w:bCs/>
                <w:color w:val="auto"/>
                <w:spacing w:val="-3"/>
                <w:position w:val="1"/>
                <w:sz w:val="21"/>
                <w:szCs w:val="21"/>
                <w:highlight w:val="none"/>
              </w:rPr>
              <w:t>1</w:t>
            </w:r>
          </w:p>
        </w:tc>
        <w:tc>
          <w:tcPr>
            <w:tcW w:w="1222" w:type="dxa"/>
            <w:vAlign w:val="top"/>
          </w:tcPr>
          <w:p w14:paraId="572E4D40">
            <w:pPr>
              <w:spacing w:line="253" w:lineRule="auto"/>
              <w:rPr>
                <w:rFonts w:hint="eastAsia" w:ascii="宋体" w:hAnsi="宋体" w:eastAsia="宋体" w:cs="宋体"/>
                <w:color w:val="auto"/>
                <w:sz w:val="21"/>
                <w:szCs w:val="21"/>
                <w:highlight w:val="none"/>
              </w:rPr>
            </w:pPr>
          </w:p>
          <w:p w14:paraId="57C5A26E">
            <w:pPr>
              <w:spacing w:line="253" w:lineRule="auto"/>
              <w:rPr>
                <w:rFonts w:hint="eastAsia" w:ascii="宋体" w:hAnsi="宋体" w:eastAsia="宋体" w:cs="宋体"/>
                <w:color w:val="auto"/>
                <w:sz w:val="21"/>
                <w:szCs w:val="21"/>
                <w:highlight w:val="none"/>
              </w:rPr>
            </w:pPr>
          </w:p>
          <w:p w14:paraId="5CAB7470">
            <w:pPr>
              <w:spacing w:line="253" w:lineRule="auto"/>
              <w:rPr>
                <w:rFonts w:hint="eastAsia" w:ascii="宋体" w:hAnsi="宋体" w:eastAsia="宋体" w:cs="宋体"/>
                <w:color w:val="auto"/>
                <w:sz w:val="21"/>
                <w:szCs w:val="21"/>
                <w:highlight w:val="none"/>
              </w:rPr>
            </w:pPr>
          </w:p>
          <w:p w14:paraId="3D9DA512">
            <w:pPr>
              <w:spacing w:line="253" w:lineRule="auto"/>
              <w:rPr>
                <w:rFonts w:hint="eastAsia" w:ascii="宋体" w:hAnsi="宋体" w:eastAsia="宋体" w:cs="宋体"/>
                <w:color w:val="auto"/>
                <w:sz w:val="21"/>
                <w:szCs w:val="21"/>
                <w:highlight w:val="none"/>
              </w:rPr>
            </w:pPr>
          </w:p>
          <w:p w14:paraId="788C09C3">
            <w:pPr>
              <w:spacing w:line="254" w:lineRule="auto"/>
              <w:rPr>
                <w:rFonts w:hint="eastAsia" w:ascii="宋体" w:hAnsi="宋体" w:eastAsia="宋体" w:cs="宋体"/>
                <w:color w:val="auto"/>
                <w:sz w:val="21"/>
                <w:szCs w:val="21"/>
                <w:highlight w:val="none"/>
              </w:rPr>
            </w:pPr>
          </w:p>
          <w:p w14:paraId="0C8F4986">
            <w:pPr>
              <w:spacing w:line="254" w:lineRule="auto"/>
              <w:rPr>
                <w:rFonts w:hint="eastAsia" w:ascii="宋体" w:hAnsi="宋体" w:eastAsia="宋体" w:cs="宋体"/>
                <w:color w:val="auto"/>
                <w:sz w:val="21"/>
                <w:szCs w:val="21"/>
                <w:highlight w:val="none"/>
              </w:rPr>
            </w:pPr>
          </w:p>
          <w:p w14:paraId="1AE3E5AC">
            <w:pPr>
              <w:pStyle w:val="9"/>
              <w:spacing w:before="65" w:line="226" w:lineRule="auto"/>
              <w:ind w:left="40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报价</w:t>
            </w:r>
          </w:p>
        </w:tc>
        <w:tc>
          <w:tcPr>
            <w:tcW w:w="877" w:type="dxa"/>
            <w:vAlign w:val="top"/>
          </w:tcPr>
          <w:p w14:paraId="700A6BB8">
            <w:pPr>
              <w:spacing w:line="253" w:lineRule="auto"/>
              <w:rPr>
                <w:rFonts w:hint="eastAsia" w:ascii="宋体" w:hAnsi="宋体" w:eastAsia="宋体" w:cs="宋体"/>
                <w:color w:val="auto"/>
                <w:sz w:val="21"/>
                <w:szCs w:val="21"/>
                <w:highlight w:val="none"/>
              </w:rPr>
            </w:pPr>
          </w:p>
          <w:p w14:paraId="2965A7B3">
            <w:pPr>
              <w:spacing w:line="253" w:lineRule="auto"/>
              <w:rPr>
                <w:rFonts w:hint="eastAsia" w:ascii="宋体" w:hAnsi="宋体" w:eastAsia="宋体" w:cs="宋体"/>
                <w:color w:val="auto"/>
                <w:sz w:val="21"/>
                <w:szCs w:val="21"/>
                <w:highlight w:val="none"/>
              </w:rPr>
            </w:pPr>
          </w:p>
          <w:p w14:paraId="5ED324C4">
            <w:pPr>
              <w:spacing w:line="253" w:lineRule="auto"/>
              <w:rPr>
                <w:rFonts w:hint="eastAsia" w:ascii="宋体" w:hAnsi="宋体" w:eastAsia="宋体" w:cs="宋体"/>
                <w:color w:val="auto"/>
                <w:sz w:val="21"/>
                <w:szCs w:val="21"/>
                <w:highlight w:val="none"/>
              </w:rPr>
            </w:pPr>
          </w:p>
          <w:p w14:paraId="188CC98E">
            <w:pPr>
              <w:spacing w:line="253" w:lineRule="auto"/>
              <w:rPr>
                <w:rFonts w:hint="eastAsia" w:ascii="宋体" w:hAnsi="宋体" w:eastAsia="宋体" w:cs="宋体"/>
                <w:color w:val="auto"/>
                <w:sz w:val="21"/>
                <w:szCs w:val="21"/>
                <w:highlight w:val="none"/>
              </w:rPr>
            </w:pPr>
          </w:p>
          <w:p w14:paraId="61AEBB0A">
            <w:pPr>
              <w:spacing w:line="254" w:lineRule="auto"/>
              <w:rPr>
                <w:rFonts w:hint="eastAsia" w:ascii="宋体" w:hAnsi="宋体" w:eastAsia="宋体" w:cs="宋体"/>
                <w:color w:val="auto"/>
                <w:sz w:val="21"/>
                <w:szCs w:val="21"/>
                <w:highlight w:val="none"/>
              </w:rPr>
            </w:pPr>
          </w:p>
          <w:p w14:paraId="393C3043">
            <w:pPr>
              <w:spacing w:line="254" w:lineRule="auto"/>
              <w:rPr>
                <w:rFonts w:hint="eastAsia" w:ascii="宋体" w:hAnsi="宋体" w:eastAsia="宋体" w:cs="宋体"/>
                <w:color w:val="auto"/>
                <w:sz w:val="21"/>
                <w:szCs w:val="21"/>
                <w:highlight w:val="none"/>
              </w:rPr>
            </w:pPr>
          </w:p>
          <w:p w14:paraId="1CF080B1">
            <w:pPr>
              <w:pStyle w:val="9"/>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10</w:t>
            </w:r>
            <w:r>
              <w:rPr>
                <w:rFonts w:hint="eastAsia" w:ascii="宋体" w:hAnsi="宋体" w:eastAsia="宋体" w:cs="宋体"/>
                <w:color w:val="auto"/>
                <w:spacing w:val="-36"/>
                <w:sz w:val="21"/>
                <w:szCs w:val="21"/>
                <w:highlight w:val="none"/>
              </w:rPr>
              <w:t xml:space="preserve"> </w:t>
            </w:r>
            <w:r>
              <w:rPr>
                <w:rFonts w:hint="eastAsia" w:ascii="宋体" w:hAnsi="宋体" w:eastAsia="宋体" w:cs="宋体"/>
                <w:b/>
                <w:bCs/>
                <w:color w:val="auto"/>
                <w:spacing w:val="-7"/>
                <w:sz w:val="21"/>
                <w:szCs w:val="21"/>
                <w:highlight w:val="none"/>
              </w:rPr>
              <w:t>分</w:t>
            </w:r>
          </w:p>
        </w:tc>
        <w:tc>
          <w:tcPr>
            <w:tcW w:w="6742" w:type="dxa"/>
            <w:vAlign w:val="top"/>
          </w:tcPr>
          <w:p w14:paraId="474A8526">
            <w:pPr>
              <w:pStyle w:val="9"/>
              <w:spacing w:before="206"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一、</w:t>
            </w:r>
            <w:r>
              <w:rPr>
                <w:rFonts w:hint="eastAsia" w:ascii="宋体" w:hAnsi="宋体" w:eastAsia="宋体" w:cs="宋体"/>
                <w:b/>
                <w:bCs/>
                <w:color w:val="auto"/>
                <w:spacing w:val="7"/>
                <w:sz w:val="21"/>
                <w:szCs w:val="21"/>
                <w:highlight w:val="none"/>
              </w:rPr>
              <w:t>政府采购政策扣除</w:t>
            </w:r>
          </w:p>
          <w:p w14:paraId="74E9381F">
            <w:pPr>
              <w:pStyle w:val="9"/>
              <w:spacing w:before="222" w:line="226" w:lineRule="auto"/>
              <w:ind w:left="114"/>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本项目专门面向中小企业采购，不再执行价格评审优惠的扶持政策。</w:t>
            </w:r>
          </w:p>
          <w:p w14:paraId="353C035C">
            <w:pPr>
              <w:pStyle w:val="9"/>
              <w:spacing w:before="249" w:line="226" w:lineRule="auto"/>
              <w:ind w:left="116"/>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二、报价分（满分</w:t>
            </w:r>
            <w:r>
              <w:rPr>
                <w:rFonts w:hint="eastAsia" w:ascii="宋体" w:hAnsi="宋体" w:eastAsia="宋体" w:cs="宋体"/>
                <w:color w:val="auto"/>
                <w:spacing w:val="-14"/>
                <w:sz w:val="21"/>
                <w:szCs w:val="21"/>
                <w:highlight w:val="none"/>
              </w:rPr>
              <w:t xml:space="preserve"> </w:t>
            </w:r>
            <w:r>
              <w:rPr>
                <w:rFonts w:hint="eastAsia" w:ascii="宋体" w:hAnsi="宋体" w:eastAsia="宋体" w:cs="宋体"/>
                <w:b/>
                <w:bCs/>
                <w:color w:val="auto"/>
                <w:spacing w:val="2"/>
                <w:sz w:val="21"/>
                <w:szCs w:val="21"/>
                <w:highlight w:val="none"/>
              </w:rPr>
              <w:t>10</w:t>
            </w:r>
            <w:r>
              <w:rPr>
                <w:rFonts w:hint="eastAsia" w:ascii="宋体" w:hAnsi="宋体" w:eastAsia="宋体" w:cs="宋体"/>
                <w:color w:val="auto"/>
                <w:spacing w:val="-35"/>
                <w:sz w:val="21"/>
                <w:szCs w:val="21"/>
                <w:highlight w:val="none"/>
              </w:rPr>
              <w:t xml:space="preserve"> </w:t>
            </w:r>
            <w:r>
              <w:rPr>
                <w:rFonts w:hint="eastAsia" w:ascii="宋体" w:hAnsi="宋体" w:eastAsia="宋体" w:cs="宋体"/>
                <w:b/>
                <w:bCs/>
                <w:color w:val="auto"/>
                <w:spacing w:val="2"/>
                <w:sz w:val="21"/>
                <w:szCs w:val="21"/>
                <w:highlight w:val="none"/>
              </w:rPr>
              <w:t>分）</w:t>
            </w:r>
          </w:p>
          <w:p w14:paraId="1E59E9D2">
            <w:pPr>
              <w:pStyle w:val="9"/>
              <w:spacing w:before="174" w:line="307" w:lineRule="auto"/>
              <w:ind w:left="114" w:right="107" w:firstLine="43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1、报价分采用低价优先法计算，满足磋商文件要求且最低的报</w:t>
            </w:r>
            <w:r>
              <w:rPr>
                <w:rFonts w:hint="eastAsia" w:ascii="宋体" w:hAnsi="宋体" w:eastAsia="宋体" w:cs="宋体"/>
                <w:color w:val="auto"/>
                <w:spacing w:val="8"/>
                <w:sz w:val="21"/>
                <w:szCs w:val="21"/>
                <w:highlight w:val="none"/>
              </w:rPr>
              <w:t>价为评标基准价，其报价分为满分。</w:t>
            </w:r>
          </w:p>
          <w:p w14:paraId="473DA7A1">
            <w:pPr>
              <w:pStyle w:val="9"/>
              <w:spacing w:before="175" w:line="226" w:lineRule="auto"/>
              <w:ind w:left="53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2、其他供应商的价格分统一按照下列公式计算：</w:t>
            </w:r>
          </w:p>
          <w:p w14:paraId="2C409F86">
            <w:pPr>
              <w:pStyle w:val="9"/>
              <w:spacing w:before="34" w:line="293" w:lineRule="auto"/>
              <w:ind w:left="129" w:right="107" w:hanging="1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某有效供应商的报价分=（评标基准价／某有效供应商竞标报</w:t>
            </w:r>
            <w:r>
              <w:rPr>
                <w:rFonts w:hint="eastAsia" w:ascii="宋体" w:hAnsi="宋体" w:eastAsia="宋体" w:cs="宋体"/>
                <w:color w:val="auto"/>
                <w:spacing w:val="8"/>
                <w:sz w:val="21"/>
                <w:szCs w:val="21"/>
                <w:highlight w:val="none"/>
              </w:rPr>
              <w:t>价）</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10</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5"/>
                <w:sz w:val="21"/>
                <w:szCs w:val="21"/>
                <w:highlight w:val="none"/>
              </w:rPr>
              <w:t>分</w:t>
            </w:r>
          </w:p>
        </w:tc>
      </w:tr>
      <w:tr w14:paraId="3FE0C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632" w:type="dxa"/>
            <w:gridSpan w:val="4"/>
            <w:vAlign w:val="top"/>
          </w:tcPr>
          <w:p w14:paraId="3F154422">
            <w:pPr>
              <w:pStyle w:val="9"/>
              <w:spacing w:before="222" w:line="228" w:lineRule="auto"/>
              <w:ind w:left="53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技术分（8</w:t>
            </w:r>
            <w:r>
              <w:rPr>
                <w:rFonts w:hint="eastAsia" w:cs="宋体"/>
                <w:b/>
                <w:bCs/>
                <w:color w:val="auto"/>
                <w:spacing w:val="3"/>
                <w:sz w:val="21"/>
                <w:szCs w:val="21"/>
                <w:highlight w:val="none"/>
                <w:lang w:val="en-US" w:eastAsia="zh-CN"/>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b/>
                <w:bCs/>
                <w:color w:val="auto"/>
                <w:spacing w:val="3"/>
                <w:sz w:val="21"/>
                <w:szCs w:val="21"/>
                <w:highlight w:val="none"/>
              </w:rPr>
              <w:t>分）</w:t>
            </w:r>
          </w:p>
        </w:tc>
      </w:tr>
      <w:tr w14:paraId="1B066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791" w:type="dxa"/>
            <w:vAlign w:val="top"/>
          </w:tcPr>
          <w:p w14:paraId="11AF8363">
            <w:pPr>
              <w:spacing w:line="263" w:lineRule="auto"/>
              <w:rPr>
                <w:rFonts w:hint="eastAsia" w:ascii="宋体" w:hAnsi="宋体" w:eastAsia="宋体" w:cs="宋体"/>
                <w:color w:val="auto"/>
                <w:sz w:val="21"/>
                <w:szCs w:val="21"/>
                <w:highlight w:val="none"/>
              </w:rPr>
            </w:pPr>
          </w:p>
          <w:p w14:paraId="4B7C8A10">
            <w:pPr>
              <w:spacing w:line="263" w:lineRule="auto"/>
              <w:rPr>
                <w:rFonts w:hint="eastAsia" w:ascii="宋体" w:hAnsi="宋体" w:eastAsia="宋体" w:cs="宋体"/>
                <w:color w:val="auto"/>
                <w:sz w:val="21"/>
                <w:szCs w:val="21"/>
                <w:highlight w:val="none"/>
              </w:rPr>
            </w:pPr>
          </w:p>
          <w:p w14:paraId="2A6B6B33">
            <w:pPr>
              <w:spacing w:line="264" w:lineRule="auto"/>
              <w:rPr>
                <w:rFonts w:hint="eastAsia" w:ascii="宋体" w:hAnsi="宋体" w:eastAsia="宋体" w:cs="宋体"/>
                <w:color w:val="auto"/>
                <w:sz w:val="21"/>
                <w:szCs w:val="21"/>
                <w:highlight w:val="none"/>
              </w:rPr>
            </w:pPr>
          </w:p>
          <w:p w14:paraId="11C1C9C3">
            <w:pPr>
              <w:spacing w:line="264" w:lineRule="auto"/>
              <w:rPr>
                <w:rFonts w:hint="eastAsia" w:ascii="宋体" w:hAnsi="宋体" w:eastAsia="宋体" w:cs="宋体"/>
                <w:color w:val="auto"/>
                <w:sz w:val="21"/>
                <w:szCs w:val="21"/>
                <w:highlight w:val="none"/>
              </w:rPr>
            </w:pPr>
          </w:p>
          <w:p w14:paraId="688AF92C">
            <w:pPr>
              <w:spacing w:line="264" w:lineRule="auto"/>
              <w:rPr>
                <w:rFonts w:hint="eastAsia" w:ascii="宋体" w:hAnsi="宋体" w:eastAsia="宋体" w:cs="宋体"/>
                <w:color w:val="auto"/>
                <w:sz w:val="21"/>
                <w:szCs w:val="21"/>
                <w:highlight w:val="none"/>
              </w:rPr>
            </w:pPr>
          </w:p>
          <w:p w14:paraId="74384778">
            <w:pPr>
              <w:spacing w:line="264" w:lineRule="auto"/>
              <w:rPr>
                <w:rFonts w:hint="eastAsia" w:ascii="宋体" w:hAnsi="宋体" w:eastAsia="宋体" w:cs="宋体"/>
                <w:color w:val="auto"/>
                <w:sz w:val="21"/>
                <w:szCs w:val="21"/>
                <w:highlight w:val="none"/>
              </w:rPr>
            </w:pPr>
          </w:p>
          <w:p w14:paraId="0460184F">
            <w:pPr>
              <w:pStyle w:val="9"/>
              <w:spacing w:before="65" w:line="270" w:lineRule="exact"/>
              <w:ind w:left="36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w:t>
            </w:r>
          </w:p>
        </w:tc>
        <w:tc>
          <w:tcPr>
            <w:tcW w:w="1222" w:type="dxa"/>
            <w:vAlign w:val="top"/>
          </w:tcPr>
          <w:p w14:paraId="19EC9921">
            <w:pPr>
              <w:spacing w:line="269" w:lineRule="auto"/>
              <w:rPr>
                <w:rFonts w:hint="eastAsia" w:ascii="宋体" w:hAnsi="宋体" w:eastAsia="宋体" w:cs="宋体"/>
                <w:color w:val="auto"/>
                <w:sz w:val="21"/>
                <w:szCs w:val="21"/>
                <w:highlight w:val="none"/>
              </w:rPr>
            </w:pPr>
          </w:p>
          <w:p w14:paraId="401728A8">
            <w:pPr>
              <w:spacing w:line="269" w:lineRule="auto"/>
              <w:rPr>
                <w:rFonts w:hint="eastAsia" w:ascii="宋体" w:hAnsi="宋体" w:eastAsia="宋体" w:cs="宋体"/>
                <w:color w:val="auto"/>
                <w:sz w:val="21"/>
                <w:szCs w:val="21"/>
                <w:highlight w:val="none"/>
              </w:rPr>
            </w:pPr>
          </w:p>
          <w:p w14:paraId="2C79DA45">
            <w:pPr>
              <w:spacing w:line="269" w:lineRule="auto"/>
              <w:rPr>
                <w:rFonts w:hint="eastAsia" w:ascii="宋体" w:hAnsi="宋体" w:eastAsia="宋体" w:cs="宋体"/>
                <w:color w:val="auto"/>
                <w:sz w:val="21"/>
                <w:szCs w:val="21"/>
                <w:highlight w:val="none"/>
              </w:rPr>
            </w:pPr>
          </w:p>
          <w:p w14:paraId="4359D371">
            <w:pPr>
              <w:spacing w:line="269" w:lineRule="auto"/>
              <w:rPr>
                <w:rFonts w:hint="eastAsia" w:ascii="宋体" w:hAnsi="宋体" w:eastAsia="宋体" w:cs="宋体"/>
                <w:color w:val="auto"/>
                <w:sz w:val="21"/>
                <w:szCs w:val="21"/>
                <w:highlight w:val="none"/>
              </w:rPr>
            </w:pPr>
          </w:p>
          <w:p w14:paraId="492508E6">
            <w:pPr>
              <w:spacing w:line="270" w:lineRule="auto"/>
              <w:rPr>
                <w:rFonts w:hint="eastAsia" w:ascii="宋体" w:hAnsi="宋体" w:eastAsia="宋体" w:cs="宋体"/>
                <w:color w:val="auto"/>
                <w:sz w:val="21"/>
                <w:szCs w:val="21"/>
                <w:highlight w:val="none"/>
              </w:rPr>
            </w:pPr>
          </w:p>
          <w:p w14:paraId="76617857">
            <w:pPr>
              <w:spacing w:line="270" w:lineRule="auto"/>
              <w:rPr>
                <w:rFonts w:hint="eastAsia" w:ascii="宋体" w:hAnsi="宋体" w:eastAsia="宋体" w:cs="宋体"/>
                <w:color w:val="auto"/>
                <w:sz w:val="21"/>
                <w:szCs w:val="21"/>
                <w:highlight w:val="none"/>
              </w:rPr>
            </w:pPr>
          </w:p>
          <w:p w14:paraId="49852380">
            <w:pPr>
              <w:pStyle w:val="9"/>
              <w:spacing w:before="65" w:line="228" w:lineRule="auto"/>
              <w:ind w:left="19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项目理解</w:t>
            </w:r>
          </w:p>
        </w:tc>
        <w:tc>
          <w:tcPr>
            <w:tcW w:w="877" w:type="dxa"/>
            <w:vAlign w:val="top"/>
          </w:tcPr>
          <w:p w14:paraId="0EB3C88C">
            <w:pPr>
              <w:spacing w:line="263" w:lineRule="auto"/>
              <w:rPr>
                <w:rFonts w:hint="eastAsia" w:ascii="宋体" w:hAnsi="宋体" w:eastAsia="宋体" w:cs="宋体"/>
                <w:color w:val="auto"/>
                <w:sz w:val="21"/>
                <w:szCs w:val="21"/>
                <w:highlight w:val="none"/>
              </w:rPr>
            </w:pPr>
          </w:p>
          <w:p w14:paraId="54B8BBCA">
            <w:pPr>
              <w:spacing w:line="263" w:lineRule="auto"/>
              <w:rPr>
                <w:rFonts w:hint="eastAsia" w:ascii="宋体" w:hAnsi="宋体" w:eastAsia="宋体" w:cs="宋体"/>
                <w:color w:val="auto"/>
                <w:sz w:val="21"/>
                <w:szCs w:val="21"/>
                <w:highlight w:val="none"/>
              </w:rPr>
            </w:pPr>
          </w:p>
          <w:p w14:paraId="59AF3F7A">
            <w:pPr>
              <w:spacing w:line="264" w:lineRule="auto"/>
              <w:rPr>
                <w:rFonts w:hint="eastAsia" w:ascii="宋体" w:hAnsi="宋体" w:eastAsia="宋体" w:cs="宋体"/>
                <w:color w:val="auto"/>
                <w:sz w:val="21"/>
                <w:szCs w:val="21"/>
                <w:highlight w:val="none"/>
              </w:rPr>
            </w:pPr>
          </w:p>
          <w:p w14:paraId="7F651748">
            <w:pPr>
              <w:spacing w:line="264" w:lineRule="auto"/>
              <w:rPr>
                <w:rFonts w:hint="eastAsia" w:ascii="宋体" w:hAnsi="宋体" w:eastAsia="宋体" w:cs="宋体"/>
                <w:color w:val="auto"/>
                <w:sz w:val="21"/>
                <w:szCs w:val="21"/>
                <w:highlight w:val="none"/>
              </w:rPr>
            </w:pPr>
          </w:p>
          <w:p w14:paraId="4A1633CE">
            <w:pPr>
              <w:spacing w:line="264" w:lineRule="auto"/>
              <w:rPr>
                <w:rFonts w:hint="eastAsia" w:ascii="宋体" w:hAnsi="宋体" w:eastAsia="宋体" w:cs="宋体"/>
                <w:color w:val="auto"/>
                <w:sz w:val="21"/>
                <w:szCs w:val="21"/>
                <w:highlight w:val="none"/>
              </w:rPr>
            </w:pPr>
          </w:p>
          <w:p w14:paraId="75DB7347">
            <w:pPr>
              <w:spacing w:line="264" w:lineRule="auto"/>
              <w:rPr>
                <w:rFonts w:hint="eastAsia" w:ascii="宋体" w:hAnsi="宋体" w:eastAsia="宋体" w:cs="宋体"/>
                <w:color w:val="auto"/>
                <w:sz w:val="21"/>
                <w:szCs w:val="21"/>
                <w:highlight w:val="none"/>
              </w:rPr>
            </w:pPr>
          </w:p>
          <w:p w14:paraId="3F02F907">
            <w:pPr>
              <w:pStyle w:val="9"/>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w:t>
            </w:r>
          </w:p>
        </w:tc>
        <w:tc>
          <w:tcPr>
            <w:tcW w:w="6742" w:type="dxa"/>
            <w:vAlign w:val="top"/>
          </w:tcPr>
          <w:p w14:paraId="14664FD1">
            <w:pPr>
              <w:pStyle w:val="9"/>
              <w:spacing w:before="173"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一档（0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8"/>
                <w:sz w:val="21"/>
                <w:szCs w:val="21"/>
                <w:highlight w:val="none"/>
              </w:rPr>
              <w:t>不提供方案或方案不满足以下评分项的不得分；</w:t>
            </w:r>
          </w:p>
          <w:p w14:paraId="12B757EF">
            <w:pPr>
              <w:pStyle w:val="9"/>
              <w:spacing w:before="196" w:line="405" w:lineRule="auto"/>
              <w:ind w:left="129" w:right="107" w:hanging="1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二档（3分</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供应商有简单的项目情况分析内容，能</w:t>
            </w:r>
            <w:r>
              <w:rPr>
                <w:rFonts w:hint="eastAsia" w:ascii="宋体" w:hAnsi="宋体" w:eastAsia="宋体" w:cs="宋体"/>
                <w:color w:val="auto"/>
                <w:spacing w:val="10"/>
                <w:sz w:val="21"/>
                <w:szCs w:val="21"/>
                <w:highlight w:val="none"/>
              </w:rPr>
              <w:t>简单描述项目</w:t>
            </w:r>
            <w:r>
              <w:rPr>
                <w:rFonts w:hint="eastAsia" w:ascii="宋体" w:hAnsi="宋体" w:eastAsia="宋体" w:cs="宋体"/>
                <w:color w:val="auto"/>
                <w:spacing w:val="6"/>
                <w:sz w:val="21"/>
                <w:szCs w:val="21"/>
                <w:highlight w:val="none"/>
              </w:rPr>
              <w:t>的建设内容、建设目标；</w:t>
            </w:r>
          </w:p>
          <w:p w14:paraId="4651288D">
            <w:pPr>
              <w:pStyle w:val="9"/>
              <w:spacing w:before="4" w:line="372" w:lineRule="auto"/>
              <w:ind w:left="113" w:right="57"/>
              <w:rPr>
                <w:rFonts w:hint="eastAsia" w:ascii="宋体" w:hAnsi="宋体" w:eastAsia="宋体" w:cs="宋体"/>
                <w:color w:val="auto"/>
                <w:spacing w:val="2"/>
                <w:sz w:val="21"/>
                <w:szCs w:val="21"/>
                <w:highlight w:val="none"/>
              </w:rPr>
            </w:pPr>
            <w:r>
              <w:rPr>
                <w:rFonts w:hint="eastAsia" w:ascii="宋体" w:hAnsi="宋体" w:eastAsia="宋体" w:cs="宋体"/>
                <w:color w:val="auto"/>
                <w:spacing w:val="8"/>
                <w:sz w:val="21"/>
                <w:szCs w:val="21"/>
                <w:highlight w:val="none"/>
              </w:rPr>
              <w:t>三档（6</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8"/>
                <w:sz w:val="21"/>
                <w:szCs w:val="21"/>
                <w:highlight w:val="none"/>
              </w:rPr>
              <w:t>供应商有项目情况分析内容，能具体描述项目的建设</w:t>
            </w:r>
            <w:r>
              <w:rPr>
                <w:rFonts w:hint="eastAsia" w:ascii="宋体" w:hAnsi="宋体" w:eastAsia="宋体" w:cs="宋体"/>
                <w:color w:val="auto"/>
                <w:spacing w:val="2"/>
                <w:sz w:val="21"/>
                <w:szCs w:val="21"/>
                <w:highlight w:val="none"/>
              </w:rPr>
              <w:t>内容、建设目标；但对项目建设的内容、目标和重点的理解稍有欠缺；</w:t>
            </w:r>
          </w:p>
          <w:p w14:paraId="7AFFE5B1">
            <w:pPr>
              <w:pStyle w:val="9"/>
              <w:spacing w:before="4" w:line="372" w:lineRule="auto"/>
              <w:ind w:left="113" w:right="5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四档（</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9"/>
                <w:sz w:val="21"/>
                <w:szCs w:val="21"/>
                <w:highlight w:val="none"/>
              </w:rPr>
              <w:t>10</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供应商提有详细的项目情况分析内容，能详细描述</w:t>
            </w:r>
            <w:r>
              <w:rPr>
                <w:rFonts w:hint="eastAsia" w:ascii="宋体" w:hAnsi="宋体" w:eastAsia="宋体" w:cs="宋体"/>
                <w:color w:val="auto"/>
                <w:spacing w:val="8"/>
                <w:sz w:val="21"/>
                <w:szCs w:val="21"/>
                <w:highlight w:val="none"/>
              </w:rPr>
              <w:t>项目的建设内容、建设目标，建设内容完善，</w:t>
            </w:r>
            <w:r>
              <w:rPr>
                <w:rFonts w:hint="eastAsia" w:ascii="宋体" w:hAnsi="宋体" w:eastAsia="宋体" w:cs="宋体"/>
                <w:color w:val="auto"/>
                <w:spacing w:val="7"/>
                <w:sz w:val="21"/>
                <w:szCs w:val="21"/>
                <w:highlight w:val="none"/>
              </w:rPr>
              <w:t>项目建设目标明确，符</w:t>
            </w:r>
            <w:r>
              <w:rPr>
                <w:rFonts w:hint="eastAsia" w:ascii="宋体" w:hAnsi="宋体" w:eastAsia="宋体" w:cs="宋体"/>
                <w:color w:val="auto"/>
                <w:spacing w:val="8"/>
                <w:sz w:val="21"/>
                <w:szCs w:val="21"/>
                <w:highlight w:val="none"/>
              </w:rPr>
              <w:t>合相关技术标准及规范的要求。</w:t>
            </w:r>
          </w:p>
        </w:tc>
      </w:tr>
      <w:tr w14:paraId="5273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791" w:type="dxa"/>
            <w:vAlign w:val="top"/>
          </w:tcPr>
          <w:p w14:paraId="591D1526">
            <w:pPr>
              <w:spacing w:line="259" w:lineRule="auto"/>
              <w:rPr>
                <w:rFonts w:hint="eastAsia" w:ascii="宋体" w:hAnsi="宋体" w:eastAsia="宋体" w:cs="宋体"/>
                <w:color w:val="auto"/>
                <w:sz w:val="21"/>
                <w:szCs w:val="21"/>
                <w:highlight w:val="none"/>
              </w:rPr>
            </w:pPr>
          </w:p>
          <w:p w14:paraId="5B3C1F7D">
            <w:pPr>
              <w:spacing w:line="259" w:lineRule="auto"/>
              <w:rPr>
                <w:rFonts w:hint="eastAsia" w:ascii="宋体" w:hAnsi="宋体" w:eastAsia="宋体" w:cs="宋体"/>
                <w:color w:val="auto"/>
                <w:sz w:val="21"/>
                <w:szCs w:val="21"/>
                <w:highlight w:val="none"/>
              </w:rPr>
            </w:pPr>
          </w:p>
          <w:p w14:paraId="3A627885">
            <w:pPr>
              <w:spacing w:line="259" w:lineRule="auto"/>
              <w:rPr>
                <w:rFonts w:hint="eastAsia" w:ascii="宋体" w:hAnsi="宋体" w:eastAsia="宋体" w:cs="宋体"/>
                <w:color w:val="auto"/>
                <w:sz w:val="21"/>
                <w:szCs w:val="21"/>
                <w:highlight w:val="none"/>
              </w:rPr>
            </w:pPr>
          </w:p>
          <w:p w14:paraId="2848F07F">
            <w:pPr>
              <w:spacing w:line="259" w:lineRule="auto"/>
              <w:rPr>
                <w:rFonts w:hint="eastAsia" w:ascii="宋体" w:hAnsi="宋体" w:eastAsia="宋体" w:cs="宋体"/>
                <w:color w:val="auto"/>
                <w:sz w:val="21"/>
                <w:szCs w:val="21"/>
                <w:highlight w:val="none"/>
              </w:rPr>
            </w:pPr>
          </w:p>
          <w:p w14:paraId="0180BF16">
            <w:pPr>
              <w:spacing w:line="260" w:lineRule="auto"/>
              <w:rPr>
                <w:rFonts w:hint="eastAsia" w:ascii="宋体" w:hAnsi="宋体" w:eastAsia="宋体" w:cs="宋体"/>
                <w:color w:val="auto"/>
                <w:sz w:val="21"/>
                <w:szCs w:val="21"/>
                <w:highlight w:val="none"/>
              </w:rPr>
            </w:pPr>
          </w:p>
          <w:p w14:paraId="10E6A4BA">
            <w:pPr>
              <w:spacing w:line="260" w:lineRule="auto"/>
              <w:rPr>
                <w:rFonts w:hint="eastAsia" w:ascii="宋体" w:hAnsi="宋体" w:eastAsia="宋体" w:cs="宋体"/>
                <w:color w:val="auto"/>
                <w:sz w:val="21"/>
                <w:szCs w:val="21"/>
                <w:highlight w:val="none"/>
              </w:rPr>
            </w:pPr>
          </w:p>
          <w:p w14:paraId="125EA13C">
            <w:pPr>
              <w:spacing w:line="260" w:lineRule="auto"/>
              <w:rPr>
                <w:rFonts w:hint="eastAsia" w:ascii="宋体" w:hAnsi="宋体" w:eastAsia="宋体" w:cs="宋体"/>
                <w:color w:val="auto"/>
                <w:sz w:val="21"/>
                <w:szCs w:val="21"/>
                <w:highlight w:val="none"/>
              </w:rPr>
            </w:pPr>
          </w:p>
          <w:p w14:paraId="759E51A4">
            <w:pPr>
              <w:pStyle w:val="9"/>
              <w:spacing w:before="65" w:line="270" w:lineRule="exact"/>
              <w:ind w:left="328"/>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2</w:t>
            </w:r>
          </w:p>
        </w:tc>
        <w:tc>
          <w:tcPr>
            <w:tcW w:w="1222" w:type="dxa"/>
            <w:vAlign w:val="top"/>
          </w:tcPr>
          <w:p w14:paraId="72714B81">
            <w:pPr>
              <w:spacing w:line="264" w:lineRule="auto"/>
              <w:rPr>
                <w:rFonts w:hint="eastAsia" w:ascii="宋体" w:hAnsi="宋体" w:eastAsia="宋体" w:cs="宋体"/>
                <w:color w:val="auto"/>
                <w:sz w:val="21"/>
                <w:szCs w:val="21"/>
                <w:highlight w:val="none"/>
              </w:rPr>
            </w:pPr>
          </w:p>
          <w:p w14:paraId="1AB0C960">
            <w:pPr>
              <w:spacing w:line="264" w:lineRule="auto"/>
              <w:rPr>
                <w:rFonts w:hint="eastAsia" w:ascii="宋体" w:hAnsi="宋体" w:eastAsia="宋体" w:cs="宋体"/>
                <w:color w:val="auto"/>
                <w:sz w:val="21"/>
                <w:szCs w:val="21"/>
                <w:highlight w:val="none"/>
              </w:rPr>
            </w:pPr>
          </w:p>
          <w:p w14:paraId="74654315">
            <w:pPr>
              <w:spacing w:line="264" w:lineRule="auto"/>
              <w:rPr>
                <w:rFonts w:hint="eastAsia" w:ascii="宋体" w:hAnsi="宋体" w:eastAsia="宋体" w:cs="宋体"/>
                <w:color w:val="auto"/>
                <w:sz w:val="21"/>
                <w:szCs w:val="21"/>
                <w:highlight w:val="none"/>
              </w:rPr>
            </w:pPr>
          </w:p>
          <w:p w14:paraId="7BEAF75A">
            <w:pPr>
              <w:spacing w:line="264" w:lineRule="auto"/>
              <w:rPr>
                <w:rFonts w:hint="eastAsia" w:ascii="宋体" w:hAnsi="宋体" w:eastAsia="宋体" w:cs="宋体"/>
                <w:color w:val="auto"/>
                <w:sz w:val="21"/>
                <w:szCs w:val="21"/>
                <w:highlight w:val="none"/>
              </w:rPr>
            </w:pPr>
          </w:p>
          <w:p w14:paraId="242767D1">
            <w:pPr>
              <w:spacing w:line="264" w:lineRule="auto"/>
              <w:rPr>
                <w:rFonts w:hint="eastAsia" w:ascii="宋体" w:hAnsi="宋体" w:eastAsia="宋体" w:cs="宋体"/>
                <w:color w:val="auto"/>
                <w:sz w:val="21"/>
                <w:szCs w:val="21"/>
                <w:highlight w:val="none"/>
              </w:rPr>
            </w:pPr>
          </w:p>
          <w:p w14:paraId="507A6A74">
            <w:pPr>
              <w:spacing w:line="264" w:lineRule="auto"/>
              <w:rPr>
                <w:rFonts w:hint="eastAsia" w:ascii="宋体" w:hAnsi="宋体" w:eastAsia="宋体" w:cs="宋体"/>
                <w:color w:val="auto"/>
                <w:sz w:val="21"/>
                <w:szCs w:val="21"/>
                <w:highlight w:val="none"/>
              </w:rPr>
            </w:pPr>
          </w:p>
          <w:p w14:paraId="23B110CD">
            <w:pPr>
              <w:pStyle w:val="9"/>
              <w:spacing w:before="65" w:line="434" w:lineRule="auto"/>
              <w:ind w:left="406" w:right="192" w:hanging="208"/>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项目实</w:t>
            </w:r>
          </w:p>
          <w:p w14:paraId="642FDB9D">
            <w:pPr>
              <w:pStyle w:val="9"/>
              <w:spacing w:before="65" w:line="434" w:lineRule="auto"/>
              <w:ind w:left="406" w:right="192" w:hanging="208"/>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施</w:t>
            </w:r>
            <w:r>
              <w:rPr>
                <w:rFonts w:hint="eastAsia" w:ascii="宋体" w:hAnsi="宋体" w:eastAsia="宋体" w:cs="宋体"/>
                <w:color w:val="auto"/>
                <w:spacing w:val="4"/>
                <w:sz w:val="21"/>
                <w:szCs w:val="21"/>
                <w:highlight w:val="none"/>
              </w:rPr>
              <w:t>方案</w:t>
            </w:r>
          </w:p>
        </w:tc>
        <w:tc>
          <w:tcPr>
            <w:tcW w:w="877" w:type="dxa"/>
            <w:vAlign w:val="top"/>
          </w:tcPr>
          <w:p w14:paraId="23EE7E0C">
            <w:pPr>
              <w:spacing w:line="259" w:lineRule="auto"/>
              <w:rPr>
                <w:rFonts w:hint="eastAsia" w:ascii="宋体" w:hAnsi="宋体" w:eastAsia="宋体" w:cs="宋体"/>
                <w:color w:val="auto"/>
                <w:sz w:val="21"/>
                <w:szCs w:val="21"/>
                <w:highlight w:val="none"/>
              </w:rPr>
            </w:pPr>
          </w:p>
          <w:p w14:paraId="3A7F62A4">
            <w:pPr>
              <w:spacing w:line="259" w:lineRule="auto"/>
              <w:rPr>
                <w:rFonts w:hint="eastAsia" w:ascii="宋体" w:hAnsi="宋体" w:eastAsia="宋体" w:cs="宋体"/>
                <w:color w:val="auto"/>
                <w:sz w:val="21"/>
                <w:szCs w:val="21"/>
                <w:highlight w:val="none"/>
              </w:rPr>
            </w:pPr>
          </w:p>
          <w:p w14:paraId="3E6F5F3B">
            <w:pPr>
              <w:spacing w:line="259" w:lineRule="auto"/>
              <w:rPr>
                <w:rFonts w:hint="eastAsia" w:ascii="宋体" w:hAnsi="宋体" w:eastAsia="宋体" w:cs="宋体"/>
                <w:color w:val="auto"/>
                <w:sz w:val="21"/>
                <w:szCs w:val="21"/>
                <w:highlight w:val="none"/>
              </w:rPr>
            </w:pPr>
          </w:p>
          <w:p w14:paraId="099CAF48">
            <w:pPr>
              <w:spacing w:line="259" w:lineRule="auto"/>
              <w:rPr>
                <w:rFonts w:hint="eastAsia" w:ascii="宋体" w:hAnsi="宋体" w:eastAsia="宋体" w:cs="宋体"/>
                <w:color w:val="auto"/>
                <w:sz w:val="21"/>
                <w:szCs w:val="21"/>
                <w:highlight w:val="none"/>
              </w:rPr>
            </w:pPr>
          </w:p>
          <w:p w14:paraId="64C63CE8">
            <w:pPr>
              <w:spacing w:line="260" w:lineRule="auto"/>
              <w:rPr>
                <w:rFonts w:hint="eastAsia" w:ascii="宋体" w:hAnsi="宋体" w:eastAsia="宋体" w:cs="宋体"/>
                <w:color w:val="auto"/>
                <w:sz w:val="21"/>
                <w:szCs w:val="21"/>
                <w:highlight w:val="none"/>
              </w:rPr>
            </w:pPr>
          </w:p>
          <w:p w14:paraId="100F35F4">
            <w:pPr>
              <w:spacing w:line="260" w:lineRule="auto"/>
              <w:rPr>
                <w:rFonts w:hint="eastAsia" w:ascii="宋体" w:hAnsi="宋体" w:eastAsia="宋体" w:cs="宋体"/>
                <w:color w:val="auto"/>
                <w:sz w:val="21"/>
                <w:szCs w:val="21"/>
                <w:highlight w:val="none"/>
              </w:rPr>
            </w:pPr>
          </w:p>
          <w:p w14:paraId="1E04DD5A">
            <w:pPr>
              <w:spacing w:line="260" w:lineRule="auto"/>
              <w:rPr>
                <w:rFonts w:hint="eastAsia" w:ascii="宋体" w:hAnsi="宋体" w:eastAsia="宋体" w:cs="宋体"/>
                <w:color w:val="auto"/>
                <w:sz w:val="21"/>
                <w:szCs w:val="21"/>
                <w:highlight w:val="none"/>
              </w:rPr>
            </w:pPr>
          </w:p>
          <w:p w14:paraId="46EB19AB">
            <w:pPr>
              <w:pStyle w:val="9"/>
              <w:spacing w:before="65" w:line="228" w:lineRule="auto"/>
              <w:ind w:left="350"/>
              <w:rPr>
                <w:rFonts w:hint="eastAsia" w:ascii="宋体" w:hAnsi="宋体" w:eastAsia="宋体" w:cs="宋体"/>
                <w:color w:val="auto"/>
                <w:sz w:val="21"/>
                <w:szCs w:val="21"/>
                <w:highlight w:val="none"/>
              </w:rPr>
            </w:pPr>
            <w:r>
              <w:rPr>
                <w:rFonts w:hint="eastAsia" w:cs="宋体"/>
                <w:color w:val="auto"/>
                <w:spacing w:val="-1"/>
                <w:sz w:val="21"/>
                <w:szCs w:val="21"/>
                <w:highlight w:val="none"/>
                <w:lang w:val="en-US" w:eastAsia="zh-CN"/>
              </w:rPr>
              <w:t>30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分</w:t>
            </w:r>
          </w:p>
        </w:tc>
        <w:tc>
          <w:tcPr>
            <w:tcW w:w="6742" w:type="dxa"/>
            <w:shd w:val="clear" w:color="auto" w:fill="auto"/>
            <w:vAlign w:val="top"/>
          </w:tcPr>
          <w:p w14:paraId="38BFEE1E">
            <w:pPr>
              <w:pStyle w:val="9"/>
              <w:keepNext/>
              <w:keepLines w:val="0"/>
              <w:pageBreakBefore w:val="0"/>
              <w:widowControl/>
              <w:kinsoku w:val="0"/>
              <w:wordWrap/>
              <w:overflowPunct/>
              <w:topLinePunct w:val="0"/>
              <w:autoSpaceDE w:val="0"/>
              <w:autoSpaceDN w:val="0"/>
              <w:bidi w:val="0"/>
              <w:adjustRightInd w:val="0"/>
              <w:snapToGrid w:val="0"/>
              <w:spacing w:before="176"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一档（0 分</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8"/>
                <w:sz w:val="21"/>
                <w:szCs w:val="21"/>
                <w:highlight w:val="none"/>
              </w:rPr>
              <w:t>不提供方案或方案不满足以下评分项的不得分；</w:t>
            </w:r>
          </w:p>
          <w:p w14:paraId="3F853747">
            <w:pPr>
              <w:keepNext/>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pacing w:val="8"/>
                <w:sz w:val="21"/>
                <w:szCs w:val="21"/>
                <w:highlight w:val="none"/>
              </w:rPr>
              <w:t>二档（</w:t>
            </w:r>
            <w:r>
              <w:rPr>
                <w:rFonts w:hint="eastAsia" w:ascii="宋体" w:hAnsi="宋体" w:eastAsia="宋体" w:cs="宋体"/>
                <w:color w:val="auto"/>
                <w:spacing w:val="8"/>
                <w:sz w:val="21"/>
                <w:szCs w:val="21"/>
                <w:highlight w:val="none"/>
                <w:lang w:val="en-US" w:eastAsia="zh-CN"/>
              </w:rPr>
              <w:t>10</w:t>
            </w:r>
            <w:r>
              <w:rPr>
                <w:rFonts w:hint="eastAsia" w:ascii="宋体" w:hAnsi="宋体" w:eastAsia="宋体" w:cs="宋体"/>
                <w:color w:val="auto"/>
                <w:spacing w:val="8"/>
                <w:sz w:val="21"/>
                <w:szCs w:val="21"/>
                <w:highlight w:val="none"/>
              </w:rPr>
              <w:t xml:space="preserve"> 分</w:t>
            </w:r>
            <w:r>
              <w:rPr>
                <w:rFonts w:hint="eastAsia" w:ascii="宋体" w:hAnsi="宋体" w:eastAsia="宋体" w:cs="宋体"/>
                <w:color w:val="auto"/>
                <w:spacing w:val="22"/>
                <w:sz w:val="21"/>
                <w:szCs w:val="21"/>
                <w:highlight w:val="none"/>
              </w:rPr>
              <w:t>）：</w:t>
            </w:r>
            <w:r>
              <w:rPr>
                <w:rFonts w:hint="eastAsia" w:ascii="宋体" w:hAnsi="宋体" w:eastAsia="宋体" w:cs="宋体"/>
                <w:color w:val="auto"/>
                <w:szCs w:val="21"/>
                <w:highlight w:val="none"/>
              </w:rPr>
              <w:t>供应商提供的服务方案简单，基本满足项目需要，基本阐述清楚实施方法及保障措施、形成项目管理文档计划。</w:t>
            </w:r>
          </w:p>
          <w:p w14:paraId="4AA7B6D9">
            <w:pPr>
              <w:keepNext/>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pacing w:val="9"/>
                <w:sz w:val="21"/>
                <w:szCs w:val="21"/>
                <w:highlight w:val="none"/>
              </w:rPr>
              <w:t>三档（</w:t>
            </w:r>
            <w:r>
              <w:rPr>
                <w:rFonts w:hint="eastAsia" w:ascii="宋体" w:hAnsi="宋体" w:eastAsia="宋体" w:cs="宋体"/>
                <w:color w:val="auto"/>
                <w:spacing w:val="9"/>
                <w:sz w:val="21"/>
                <w:szCs w:val="21"/>
                <w:highlight w:val="none"/>
                <w:lang w:val="en-US" w:eastAsia="zh-CN"/>
              </w:rPr>
              <w:t>20</w:t>
            </w:r>
            <w:r>
              <w:rPr>
                <w:rFonts w:hint="eastAsia" w:ascii="宋体" w:hAnsi="宋体" w:eastAsia="宋体" w:cs="宋体"/>
                <w:color w:val="auto"/>
                <w:spacing w:val="9"/>
                <w:sz w:val="21"/>
                <w:szCs w:val="21"/>
                <w:highlight w:val="none"/>
              </w:rPr>
              <w:t xml:space="preserve"> 分</w:t>
            </w:r>
            <w:r>
              <w:rPr>
                <w:rFonts w:hint="eastAsia" w:ascii="宋体" w:hAnsi="宋体" w:eastAsia="宋体" w:cs="宋体"/>
                <w:color w:val="auto"/>
                <w:spacing w:val="13"/>
                <w:sz w:val="21"/>
                <w:szCs w:val="21"/>
                <w:highlight w:val="none"/>
              </w:rPr>
              <w:t>）：</w:t>
            </w:r>
            <w:r>
              <w:rPr>
                <w:rFonts w:hint="eastAsia" w:ascii="宋体" w:hAnsi="宋体" w:eastAsia="宋体" w:cs="宋体"/>
                <w:color w:val="auto"/>
                <w:szCs w:val="21"/>
                <w:highlight w:val="none"/>
              </w:rPr>
              <w:t>供应商提供</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详细完整的项目服务方案，针对实施区域提供的技术设计方案内容较齐全，制定较详细作业流程，说明项目实施进度计划，具有较完备的管理组织和管理制度，形成项目管理文档计划，</w:t>
            </w:r>
            <w:r>
              <w:rPr>
                <w:rFonts w:hint="eastAsia" w:ascii="宋体" w:hAnsi="宋体" w:eastAsia="宋体" w:cs="宋体"/>
                <w:color w:val="auto"/>
                <w:szCs w:val="21"/>
                <w:highlight w:val="none"/>
                <w:lang w:val="en-US" w:eastAsia="zh-CN"/>
              </w:rPr>
              <w:t>提供的售后服务方案</w:t>
            </w:r>
            <w:r>
              <w:rPr>
                <w:rFonts w:hint="eastAsia" w:ascii="宋体" w:hAnsi="宋体" w:eastAsia="宋体" w:cs="宋体"/>
                <w:color w:val="auto"/>
                <w:szCs w:val="21"/>
                <w:highlight w:val="none"/>
              </w:rPr>
              <w:t>可以满足本项目的要求。</w:t>
            </w:r>
          </w:p>
          <w:p w14:paraId="7780787C">
            <w:pPr>
              <w:pStyle w:val="9"/>
              <w:keepNext/>
              <w:keepLines w:val="0"/>
              <w:pageBreakBefore w:val="0"/>
              <w:widowControl/>
              <w:kinsoku w:val="0"/>
              <w:wordWrap/>
              <w:overflowPunct/>
              <w:topLinePunct w:val="0"/>
              <w:autoSpaceDE w:val="0"/>
              <w:autoSpaceDN w:val="0"/>
              <w:bidi w:val="0"/>
              <w:adjustRightInd w:val="0"/>
              <w:snapToGrid w:val="0"/>
              <w:spacing w:line="360" w:lineRule="auto"/>
              <w:ind w:right="110" w:rightChars="0"/>
              <w:jc w:val="both"/>
              <w:textAlignment w:val="baseline"/>
              <w:rPr>
                <w:rFonts w:hint="eastAsia" w:ascii="宋体" w:hAnsi="宋体" w:eastAsia="宋体" w:cs="宋体"/>
                <w:bCs/>
                <w:color w:val="auto"/>
                <w:szCs w:val="21"/>
                <w:highlight w:val="none"/>
                <w:lang w:val="en-US" w:eastAsia="en-US"/>
              </w:rPr>
            </w:pPr>
            <w:r>
              <w:rPr>
                <w:rFonts w:hint="eastAsia" w:ascii="宋体" w:hAnsi="宋体" w:eastAsia="宋体" w:cs="宋体"/>
                <w:color w:val="auto"/>
                <w:spacing w:val="11"/>
                <w:sz w:val="21"/>
                <w:szCs w:val="21"/>
                <w:highlight w:val="none"/>
              </w:rPr>
              <w:t>四档（</w:t>
            </w:r>
            <w:r>
              <w:rPr>
                <w:rFonts w:hint="eastAsia" w:cs="宋体"/>
                <w:color w:val="auto"/>
                <w:spacing w:val="11"/>
                <w:sz w:val="21"/>
                <w:szCs w:val="21"/>
                <w:highlight w:val="none"/>
                <w:lang w:val="en-US" w:eastAsia="zh-CN"/>
              </w:rPr>
              <w:t>30</w:t>
            </w:r>
            <w:r>
              <w:rPr>
                <w:rFonts w:hint="eastAsia" w:ascii="宋体" w:hAnsi="宋体" w:eastAsia="宋体" w:cs="宋体"/>
                <w:color w:val="auto"/>
                <w:spacing w:val="18"/>
                <w:w w:val="101"/>
                <w:sz w:val="21"/>
                <w:szCs w:val="21"/>
                <w:highlight w:val="none"/>
              </w:rPr>
              <w:t xml:space="preserve"> </w:t>
            </w:r>
            <w:r>
              <w:rPr>
                <w:rFonts w:hint="eastAsia" w:ascii="宋体" w:hAnsi="宋体" w:eastAsia="宋体" w:cs="宋体"/>
                <w:color w:val="auto"/>
                <w:spacing w:val="11"/>
                <w:sz w:val="21"/>
                <w:szCs w:val="21"/>
                <w:highlight w:val="none"/>
              </w:rPr>
              <w:t>分</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供应商提供详细完整的项目服务方案，针对实施区域提供的技术设计方案内容齐全，技术路线正确，方法科学，制定详细作业流程，说明项目实施进度计划，具有较完备的管理组织和管理制度，形成项目管理文档计划，指明项目重点难点及解决办法。</w:t>
            </w:r>
            <w:r>
              <w:rPr>
                <w:rFonts w:hint="eastAsia" w:ascii="宋体" w:hAnsi="宋体" w:eastAsia="宋体" w:cs="宋体"/>
                <w:bCs/>
                <w:color w:val="auto"/>
                <w:sz w:val="21"/>
                <w:szCs w:val="21"/>
                <w:highlight w:val="none"/>
              </w:rPr>
              <w:t>提供的售后服务方案内容丰富，具备完善的售后服务体系，能够提供明确的售后服务响应，并针对本项目提供专门的售后服务技术支持、服务保障方案及应急预案。</w:t>
            </w:r>
          </w:p>
        </w:tc>
      </w:tr>
      <w:tr w14:paraId="25AC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0" w:hRule="atLeast"/>
        </w:trPr>
        <w:tc>
          <w:tcPr>
            <w:tcW w:w="791" w:type="dxa"/>
            <w:vAlign w:val="top"/>
          </w:tcPr>
          <w:p w14:paraId="3FCF7834">
            <w:pPr>
              <w:spacing w:line="254" w:lineRule="auto"/>
              <w:rPr>
                <w:rFonts w:hint="eastAsia" w:ascii="宋体" w:hAnsi="宋体" w:eastAsia="宋体" w:cs="宋体"/>
                <w:color w:val="auto"/>
                <w:sz w:val="21"/>
                <w:szCs w:val="21"/>
                <w:highlight w:val="none"/>
              </w:rPr>
            </w:pPr>
          </w:p>
          <w:p w14:paraId="74BB08F0">
            <w:pPr>
              <w:spacing w:line="254" w:lineRule="auto"/>
              <w:rPr>
                <w:rFonts w:hint="eastAsia" w:ascii="宋体" w:hAnsi="宋体" w:eastAsia="宋体" w:cs="宋体"/>
                <w:color w:val="auto"/>
                <w:sz w:val="21"/>
                <w:szCs w:val="21"/>
                <w:highlight w:val="none"/>
              </w:rPr>
            </w:pPr>
          </w:p>
          <w:p w14:paraId="4C53D619">
            <w:pPr>
              <w:spacing w:line="254" w:lineRule="auto"/>
              <w:rPr>
                <w:rFonts w:hint="eastAsia" w:ascii="宋体" w:hAnsi="宋体" w:eastAsia="宋体" w:cs="宋体"/>
                <w:color w:val="auto"/>
                <w:sz w:val="21"/>
                <w:szCs w:val="21"/>
                <w:highlight w:val="none"/>
              </w:rPr>
            </w:pPr>
          </w:p>
          <w:p w14:paraId="235BFAF8">
            <w:pPr>
              <w:spacing w:line="254" w:lineRule="auto"/>
              <w:rPr>
                <w:rFonts w:hint="eastAsia" w:ascii="宋体" w:hAnsi="宋体" w:eastAsia="宋体" w:cs="宋体"/>
                <w:color w:val="auto"/>
                <w:sz w:val="21"/>
                <w:szCs w:val="21"/>
                <w:highlight w:val="none"/>
              </w:rPr>
            </w:pPr>
          </w:p>
          <w:p w14:paraId="4F455956">
            <w:pPr>
              <w:spacing w:line="254" w:lineRule="auto"/>
              <w:rPr>
                <w:rFonts w:hint="eastAsia" w:ascii="宋体" w:hAnsi="宋体" w:eastAsia="宋体" w:cs="宋体"/>
                <w:color w:val="auto"/>
                <w:sz w:val="21"/>
                <w:szCs w:val="21"/>
                <w:highlight w:val="none"/>
              </w:rPr>
            </w:pPr>
          </w:p>
          <w:p w14:paraId="3EE6A30A">
            <w:pPr>
              <w:spacing w:line="254" w:lineRule="auto"/>
              <w:rPr>
                <w:rFonts w:hint="eastAsia" w:ascii="宋体" w:hAnsi="宋体" w:eastAsia="宋体" w:cs="宋体"/>
                <w:color w:val="auto"/>
                <w:sz w:val="21"/>
                <w:szCs w:val="21"/>
                <w:highlight w:val="none"/>
              </w:rPr>
            </w:pPr>
          </w:p>
          <w:p w14:paraId="2E2755C8">
            <w:pPr>
              <w:spacing w:line="255" w:lineRule="auto"/>
              <w:rPr>
                <w:rFonts w:hint="eastAsia" w:ascii="宋体" w:hAnsi="宋体" w:eastAsia="宋体" w:cs="宋体"/>
                <w:color w:val="auto"/>
                <w:sz w:val="21"/>
                <w:szCs w:val="21"/>
                <w:highlight w:val="none"/>
              </w:rPr>
            </w:pPr>
          </w:p>
          <w:p w14:paraId="52D040E8">
            <w:pPr>
              <w:spacing w:line="255" w:lineRule="auto"/>
              <w:rPr>
                <w:rFonts w:hint="eastAsia" w:ascii="宋体" w:hAnsi="宋体" w:eastAsia="宋体" w:cs="宋体"/>
                <w:color w:val="auto"/>
                <w:sz w:val="21"/>
                <w:szCs w:val="21"/>
                <w:highlight w:val="none"/>
              </w:rPr>
            </w:pPr>
          </w:p>
          <w:p w14:paraId="12C5CD01">
            <w:pPr>
              <w:pStyle w:val="9"/>
              <w:spacing w:before="65" w:line="269" w:lineRule="exact"/>
              <w:ind w:left="329"/>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3</w:t>
            </w:r>
          </w:p>
        </w:tc>
        <w:tc>
          <w:tcPr>
            <w:tcW w:w="1222" w:type="dxa"/>
            <w:vAlign w:val="top"/>
          </w:tcPr>
          <w:p w14:paraId="0F27A37B">
            <w:pPr>
              <w:spacing w:line="279" w:lineRule="auto"/>
              <w:rPr>
                <w:rFonts w:hint="eastAsia" w:ascii="宋体" w:hAnsi="宋体" w:eastAsia="宋体" w:cs="宋体"/>
                <w:color w:val="auto"/>
                <w:sz w:val="21"/>
                <w:szCs w:val="21"/>
                <w:highlight w:val="none"/>
              </w:rPr>
            </w:pPr>
          </w:p>
          <w:p w14:paraId="0F626048">
            <w:pPr>
              <w:spacing w:line="279" w:lineRule="auto"/>
              <w:rPr>
                <w:rFonts w:hint="eastAsia" w:ascii="宋体" w:hAnsi="宋体" w:eastAsia="宋体" w:cs="宋体"/>
                <w:color w:val="auto"/>
                <w:sz w:val="21"/>
                <w:szCs w:val="21"/>
                <w:highlight w:val="none"/>
              </w:rPr>
            </w:pPr>
          </w:p>
          <w:p w14:paraId="208330F2">
            <w:pPr>
              <w:spacing w:line="280" w:lineRule="auto"/>
              <w:rPr>
                <w:rFonts w:hint="eastAsia" w:ascii="宋体" w:hAnsi="宋体" w:eastAsia="宋体" w:cs="宋体"/>
                <w:color w:val="auto"/>
                <w:sz w:val="21"/>
                <w:szCs w:val="21"/>
                <w:highlight w:val="none"/>
              </w:rPr>
            </w:pPr>
          </w:p>
          <w:p w14:paraId="5919D445">
            <w:pPr>
              <w:spacing w:line="280" w:lineRule="auto"/>
              <w:rPr>
                <w:rFonts w:hint="eastAsia" w:ascii="宋体" w:hAnsi="宋体" w:eastAsia="宋体" w:cs="宋体"/>
                <w:color w:val="auto"/>
                <w:sz w:val="21"/>
                <w:szCs w:val="21"/>
                <w:highlight w:val="none"/>
              </w:rPr>
            </w:pPr>
          </w:p>
          <w:p w14:paraId="56FC1453">
            <w:pPr>
              <w:spacing w:line="280" w:lineRule="auto"/>
              <w:rPr>
                <w:rFonts w:hint="eastAsia" w:ascii="宋体" w:hAnsi="宋体" w:eastAsia="宋体" w:cs="宋体"/>
                <w:color w:val="auto"/>
                <w:sz w:val="21"/>
                <w:szCs w:val="21"/>
                <w:highlight w:val="none"/>
              </w:rPr>
            </w:pPr>
          </w:p>
          <w:p w14:paraId="06E2BF87">
            <w:pPr>
              <w:pStyle w:val="9"/>
              <w:spacing w:before="65" w:line="228" w:lineRule="auto"/>
              <w:ind w:left="19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项目成果</w:t>
            </w:r>
          </w:p>
          <w:p w14:paraId="6737BC9B">
            <w:pPr>
              <w:pStyle w:val="9"/>
              <w:spacing w:before="73" w:line="228"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质量保障、</w:t>
            </w:r>
          </w:p>
          <w:p w14:paraId="67F55282">
            <w:pPr>
              <w:pStyle w:val="9"/>
              <w:spacing w:before="72" w:line="228" w:lineRule="auto"/>
              <w:ind w:left="19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成果保密</w:t>
            </w:r>
          </w:p>
          <w:p w14:paraId="0360AF9E">
            <w:pPr>
              <w:pStyle w:val="9"/>
              <w:spacing w:before="71" w:line="228" w:lineRule="auto"/>
              <w:ind w:left="19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承诺和措</w:t>
            </w:r>
          </w:p>
          <w:p w14:paraId="356EED87">
            <w:pPr>
              <w:pStyle w:val="9"/>
              <w:spacing w:before="74" w:line="231"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施</w:t>
            </w:r>
          </w:p>
        </w:tc>
        <w:tc>
          <w:tcPr>
            <w:tcW w:w="877" w:type="dxa"/>
            <w:vAlign w:val="top"/>
          </w:tcPr>
          <w:p w14:paraId="379DC57C">
            <w:pPr>
              <w:spacing w:line="251" w:lineRule="auto"/>
              <w:rPr>
                <w:rFonts w:hint="eastAsia" w:ascii="宋体" w:hAnsi="宋体" w:eastAsia="宋体" w:cs="宋体"/>
                <w:color w:val="auto"/>
                <w:sz w:val="21"/>
                <w:szCs w:val="21"/>
                <w:highlight w:val="none"/>
              </w:rPr>
            </w:pPr>
          </w:p>
          <w:p w14:paraId="5E10CF16">
            <w:pPr>
              <w:spacing w:line="251" w:lineRule="auto"/>
              <w:rPr>
                <w:rFonts w:hint="eastAsia" w:ascii="宋体" w:hAnsi="宋体" w:eastAsia="宋体" w:cs="宋体"/>
                <w:color w:val="auto"/>
                <w:sz w:val="21"/>
                <w:szCs w:val="21"/>
                <w:highlight w:val="none"/>
              </w:rPr>
            </w:pPr>
          </w:p>
          <w:p w14:paraId="01AA03A5">
            <w:pPr>
              <w:spacing w:line="251" w:lineRule="auto"/>
              <w:rPr>
                <w:rFonts w:hint="eastAsia" w:ascii="宋体" w:hAnsi="宋体" w:eastAsia="宋体" w:cs="宋体"/>
                <w:color w:val="auto"/>
                <w:sz w:val="21"/>
                <w:szCs w:val="21"/>
                <w:highlight w:val="none"/>
              </w:rPr>
            </w:pPr>
          </w:p>
          <w:p w14:paraId="51CDE010">
            <w:pPr>
              <w:spacing w:line="252" w:lineRule="auto"/>
              <w:rPr>
                <w:rFonts w:hint="eastAsia" w:ascii="宋体" w:hAnsi="宋体" w:eastAsia="宋体" w:cs="宋体"/>
                <w:color w:val="auto"/>
                <w:sz w:val="21"/>
                <w:szCs w:val="21"/>
                <w:highlight w:val="none"/>
              </w:rPr>
            </w:pPr>
          </w:p>
          <w:p w14:paraId="552B00AE">
            <w:pPr>
              <w:spacing w:line="252" w:lineRule="auto"/>
              <w:rPr>
                <w:rFonts w:hint="eastAsia" w:ascii="宋体" w:hAnsi="宋体" w:eastAsia="宋体" w:cs="宋体"/>
                <w:color w:val="auto"/>
                <w:sz w:val="21"/>
                <w:szCs w:val="21"/>
                <w:highlight w:val="none"/>
              </w:rPr>
            </w:pPr>
          </w:p>
          <w:p w14:paraId="602EB03F">
            <w:pPr>
              <w:spacing w:line="252" w:lineRule="auto"/>
              <w:rPr>
                <w:rFonts w:hint="eastAsia" w:ascii="宋体" w:hAnsi="宋体" w:eastAsia="宋体" w:cs="宋体"/>
                <w:color w:val="auto"/>
                <w:sz w:val="21"/>
                <w:szCs w:val="21"/>
                <w:highlight w:val="none"/>
              </w:rPr>
            </w:pPr>
          </w:p>
          <w:p w14:paraId="7B946715">
            <w:pPr>
              <w:spacing w:line="252" w:lineRule="auto"/>
              <w:rPr>
                <w:rFonts w:hint="eastAsia" w:ascii="宋体" w:hAnsi="宋体" w:eastAsia="宋体" w:cs="宋体"/>
                <w:color w:val="auto"/>
                <w:sz w:val="21"/>
                <w:szCs w:val="21"/>
                <w:highlight w:val="none"/>
              </w:rPr>
            </w:pPr>
          </w:p>
          <w:p w14:paraId="232CF412">
            <w:pPr>
              <w:spacing w:line="252" w:lineRule="auto"/>
              <w:rPr>
                <w:rFonts w:hint="eastAsia" w:ascii="宋体" w:hAnsi="宋体" w:eastAsia="宋体" w:cs="宋体"/>
                <w:color w:val="auto"/>
                <w:sz w:val="21"/>
                <w:szCs w:val="21"/>
                <w:highlight w:val="none"/>
              </w:rPr>
            </w:pPr>
          </w:p>
          <w:p w14:paraId="5AD1163D">
            <w:pPr>
              <w:pStyle w:val="9"/>
              <w:spacing w:before="65" w:line="228" w:lineRule="auto"/>
              <w:ind w:left="350"/>
              <w:rPr>
                <w:rFonts w:hint="eastAsia" w:ascii="宋体" w:hAnsi="宋体" w:eastAsia="宋体" w:cs="宋体"/>
                <w:color w:val="auto"/>
                <w:sz w:val="21"/>
                <w:szCs w:val="21"/>
                <w:highlight w:val="none"/>
              </w:rPr>
            </w:pPr>
            <w:r>
              <w:rPr>
                <w:rFonts w:hint="eastAsia" w:cs="宋体"/>
                <w:color w:val="auto"/>
                <w:spacing w:val="-35"/>
                <w:sz w:val="21"/>
                <w:szCs w:val="21"/>
                <w:highlight w:val="none"/>
                <w:lang w:val="en-US" w:eastAsia="zh-CN"/>
              </w:rPr>
              <w:t>20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分</w:t>
            </w:r>
          </w:p>
        </w:tc>
        <w:tc>
          <w:tcPr>
            <w:tcW w:w="6742" w:type="dxa"/>
            <w:vAlign w:val="top"/>
          </w:tcPr>
          <w:p w14:paraId="5E012813">
            <w:pPr>
              <w:spacing w:line="321" w:lineRule="auto"/>
              <w:rPr>
                <w:rFonts w:hint="eastAsia" w:ascii="宋体" w:hAnsi="宋体" w:eastAsia="宋体" w:cs="宋体"/>
                <w:color w:val="auto"/>
                <w:sz w:val="21"/>
                <w:szCs w:val="21"/>
                <w:highlight w:val="none"/>
              </w:rPr>
            </w:pPr>
          </w:p>
          <w:p w14:paraId="575F2F5C">
            <w:pPr>
              <w:pStyle w:val="9"/>
              <w:spacing w:before="65"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一档（0 分</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8"/>
                <w:sz w:val="21"/>
                <w:szCs w:val="21"/>
                <w:highlight w:val="none"/>
              </w:rPr>
              <w:t>未提供方案或方案不满足以下评分档的不得分。</w:t>
            </w:r>
          </w:p>
          <w:p w14:paraId="2BA92937">
            <w:pPr>
              <w:pStyle w:val="9"/>
              <w:spacing w:before="194" w:line="406" w:lineRule="auto"/>
              <w:ind w:left="113"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二档（</w:t>
            </w:r>
            <w:r>
              <w:rPr>
                <w:rFonts w:hint="eastAsia" w:cs="宋体"/>
                <w:color w:val="auto"/>
                <w:spacing w:val="9"/>
                <w:sz w:val="21"/>
                <w:szCs w:val="21"/>
                <w:highlight w:val="none"/>
                <w:lang w:val="en-US" w:eastAsia="zh-CN"/>
              </w:rPr>
              <w:t>7</w:t>
            </w:r>
            <w:r>
              <w:rPr>
                <w:rFonts w:hint="eastAsia" w:ascii="宋体" w:hAnsi="宋体" w:eastAsia="宋体" w:cs="宋体"/>
                <w:color w:val="auto"/>
                <w:spacing w:val="9"/>
                <w:sz w:val="21"/>
                <w:szCs w:val="21"/>
                <w:highlight w:val="none"/>
              </w:rPr>
              <w:t xml:space="preserve"> 分</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方案提供有符合项目成果要求</w:t>
            </w:r>
            <w:r>
              <w:rPr>
                <w:rFonts w:hint="eastAsia" w:ascii="宋体" w:hAnsi="宋体" w:eastAsia="宋体" w:cs="宋体"/>
                <w:color w:val="auto"/>
                <w:spacing w:val="8"/>
                <w:sz w:val="21"/>
                <w:szCs w:val="21"/>
                <w:highlight w:val="none"/>
              </w:rPr>
              <w:t>的质量保证承诺和保密</w:t>
            </w:r>
            <w:r>
              <w:rPr>
                <w:rFonts w:hint="eastAsia" w:ascii="宋体" w:hAnsi="宋体" w:eastAsia="宋体" w:cs="宋体"/>
                <w:color w:val="auto"/>
                <w:spacing w:val="9"/>
                <w:sz w:val="21"/>
                <w:szCs w:val="21"/>
                <w:highlight w:val="none"/>
              </w:rPr>
              <w:t>承诺，且提供有各项成果文件的编制方案和时间节点计划。</w:t>
            </w:r>
          </w:p>
          <w:p w14:paraId="3150E428">
            <w:pPr>
              <w:pStyle w:val="9"/>
              <w:spacing w:line="406" w:lineRule="auto"/>
              <w:ind w:left="113" w:right="10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w:t>
            </w:r>
            <w:r>
              <w:rPr>
                <w:rFonts w:hint="eastAsia" w:cs="宋体"/>
                <w:color w:val="auto"/>
                <w:spacing w:val="9"/>
                <w:sz w:val="21"/>
                <w:szCs w:val="21"/>
                <w:highlight w:val="none"/>
                <w:lang w:val="en-US" w:eastAsia="zh-CN"/>
              </w:rPr>
              <w:t>14</w:t>
            </w:r>
            <w:r>
              <w:rPr>
                <w:rFonts w:hint="eastAsia" w:ascii="宋体" w:hAnsi="宋体" w:eastAsia="宋体" w:cs="宋体"/>
                <w:color w:val="auto"/>
                <w:spacing w:val="9"/>
                <w:sz w:val="21"/>
                <w:szCs w:val="21"/>
                <w:highlight w:val="none"/>
              </w:rPr>
              <w:t xml:space="preserve"> 分</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在完全满足上一档的基础上，供应商</w:t>
            </w:r>
            <w:r>
              <w:rPr>
                <w:rFonts w:hint="eastAsia" w:ascii="宋体" w:hAnsi="宋体" w:eastAsia="宋体" w:cs="宋体"/>
                <w:color w:val="auto"/>
                <w:spacing w:val="8"/>
                <w:sz w:val="21"/>
                <w:szCs w:val="21"/>
                <w:highlight w:val="none"/>
              </w:rPr>
              <w:t>形成有具体的质量管理制度、保密管理制度和相应措施，有</w:t>
            </w:r>
            <w:r>
              <w:rPr>
                <w:rFonts w:hint="eastAsia" w:ascii="宋体" w:hAnsi="宋体" w:eastAsia="宋体" w:cs="宋体"/>
                <w:color w:val="auto"/>
                <w:spacing w:val="7"/>
                <w:sz w:val="21"/>
                <w:szCs w:val="21"/>
                <w:highlight w:val="none"/>
              </w:rPr>
              <w:t>完善的质量控制培训和</w:t>
            </w:r>
            <w:r>
              <w:rPr>
                <w:rFonts w:hint="eastAsia" w:ascii="宋体" w:hAnsi="宋体" w:eastAsia="宋体" w:cs="宋体"/>
                <w:color w:val="auto"/>
                <w:spacing w:val="6"/>
                <w:sz w:val="21"/>
                <w:szCs w:val="21"/>
                <w:highlight w:val="none"/>
              </w:rPr>
              <w:t>保密意识教育。</w:t>
            </w:r>
          </w:p>
          <w:p w14:paraId="6E52C42E">
            <w:pPr>
              <w:pStyle w:val="9"/>
              <w:spacing w:before="1" w:line="406" w:lineRule="auto"/>
              <w:ind w:left="117" w:right="107" w:firstLine="1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四档（</w:t>
            </w:r>
            <w:r>
              <w:rPr>
                <w:rFonts w:hint="eastAsia" w:cs="宋体"/>
                <w:color w:val="auto"/>
                <w:spacing w:val="10"/>
                <w:sz w:val="21"/>
                <w:szCs w:val="21"/>
                <w:highlight w:val="none"/>
                <w:lang w:val="en-US" w:eastAsia="zh-CN"/>
              </w:rPr>
              <w:t>20</w:t>
            </w:r>
            <w:r>
              <w:rPr>
                <w:rFonts w:hint="eastAsia" w:ascii="宋体" w:hAnsi="宋体" w:eastAsia="宋体" w:cs="宋体"/>
                <w:color w:val="auto"/>
                <w:spacing w:val="10"/>
                <w:sz w:val="21"/>
                <w:szCs w:val="21"/>
                <w:highlight w:val="none"/>
              </w:rPr>
              <w:t>分</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0"/>
                <w:sz w:val="21"/>
                <w:szCs w:val="21"/>
                <w:highlight w:val="none"/>
              </w:rPr>
              <w:t>在完全满足上一档的基础上，落实有各项成果的负</w:t>
            </w:r>
            <w:r>
              <w:rPr>
                <w:rFonts w:hint="eastAsia" w:ascii="宋体" w:hAnsi="宋体" w:eastAsia="宋体" w:cs="宋体"/>
                <w:color w:val="auto"/>
                <w:spacing w:val="7"/>
                <w:sz w:val="21"/>
                <w:szCs w:val="21"/>
                <w:highlight w:val="none"/>
              </w:rPr>
              <w:t>责人、文件编制人等人员投入，且提供有成果文件编制难点重点，成</w:t>
            </w:r>
            <w:r>
              <w:rPr>
                <w:rFonts w:hint="eastAsia" w:ascii="宋体" w:hAnsi="宋体" w:eastAsia="宋体" w:cs="宋体"/>
                <w:color w:val="auto"/>
                <w:spacing w:val="9"/>
                <w:sz w:val="21"/>
                <w:szCs w:val="21"/>
                <w:highlight w:val="none"/>
              </w:rPr>
              <w:t>果审核把控流程等，确保项目成果质量符合项目实施要求。</w:t>
            </w:r>
          </w:p>
        </w:tc>
      </w:tr>
      <w:tr w14:paraId="6B47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791" w:type="dxa"/>
            <w:vAlign w:val="top"/>
          </w:tcPr>
          <w:p w14:paraId="07898E9E">
            <w:pPr>
              <w:spacing w:line="252" w:lineRule="auto"/>
              <w:rPr>
                <w:rFonts w:hint="eastAsia" w:ascii="宋体" w:hAnsi="宋体" w:eastAsia="宋体" w:cs="宋体"/>
                <w:color w:val="auto"/>
                <w:sz w:val="21"/>
                <w:szCs w:val="21"/>
                <w:highlight w:val="none"/>
              </w:rPr>
            </w:pPr>
          </w:p>
          <w:p w14:paraId="2748B592">
            <w:pPr>
              <w:spacing w:line="252" w:lineRule="auto"/>
              <w:rPr>
                <w:rFonts w:hint="eastAsia" w:ascii="宋体" w:hAnsi="宋体" w:eastAsia="宋体" w:cs="宋体"/>
                <w:color w:val="auto"/>
                <w:sz w:val="21"/>
                <w:szCs w:val="21"/>
                <w:highlight w:val="none"/>
              </w:rPr>
            </w:pPr>
          </w:p>
          <w:p w14:paraId="785E4B45">
            <w:pPr>
              <w:spacing w:line="252" w:lineRule="auto"/>
              <w:rPr>
                <w:rFonts w:hint="eastAsia" w:ascii="宋体" w:hAnsi="宋体" w:eastAsia="宋体" w:cs="宋体"/>
                <w:color w:val="auto"/>
                <w:sz w:val="21"/>
                <w:szCs w:val="21"/>
                <w:highlight w:val="none"/>
              </w:rPr>
            </w:pPr>
          </w:p>
          <w:p w14:paraId="162FD5C5">
            <w:pPr>
              <w:spacing w:line="252" w:lineRule="auto"/>
              <w:rPr>
                <w:rFonts w:hint="eastAsia" w:ascii="宋体" w:hAnsi="宋体" w:eastAsia="宋体" w:cs="宋体"/>
                <w:color w:val="auto"/>
                <w:sz w:val="21"/>
                <w:szCs w:val="21"/>
                <w:highlight w:val="none"/>
              </w:rPr>
            </w:pPr>
          </w:p>
          <w:p w14:paraId="4C46992C">
            <w:pPr>
              <w:spacing w:line="252" w:lineRule="auto"/>
              <w:rPr>
                <w:rFonts w:hint="eastAsia" w:ascii="宋体" w:hAnsi="宋体" w:eastAsia="宋体" w:cs="宋体"/>
                <w:color w:val="auto"/>
                <w:sz w:val="21"/>
                <w:szCs w:val="21"/>
                <w:highlight w:val="none"/>
              </w:rPr>
            </w:pPr>
          </w:p>
          <w:p w14:paraId="44A93B6B">
            <w:pPr>
              <w:spacing w:line="253" w:lineRule="auto"/>
              <w:rPr>
                <w:rFonts w:hint="eastAsia" w:ascii="宋体" w:hAnsi="宋体" w:eastAsia="宋体" w:cs="宋体"/>
                <w:color w:val="auto"/>
                <w:sz w:val="21"/>
                <w:szCs w:val="21"/>
                <w:highlight w:val="none"/>
              </w:rPr>
            </w:pPr>
          </w:p>
          <w:p w14:paraId="15FEF6E9">
            <w:pPr>
              <w:spacing w:line="253" w:lineRule="auto"/>
              <w:rPr>
                <w:rFonts w:hint="eastAsia" w:ascii="宋体" w:hAnsi="宋体" w:eastAsia="宋体" w:cs="宋体"/>
                <w:color w:val="auto"/>
                <w:sz w:val="21"/>
                <w:szCs w:val="21"/>
                <w:highlight w:val="none"/>
              </w:rPr>
            </w:pPr>
          </w:p>
          <w:p w14:paraId="1AEFAF8B">
            <w:pPr>
              <w:spacing w:line="253" w:lineRule="auto"/>
              <w:rPr>
                <w:rFonts w:hint="eastAsia" w:ascii="宋体" w:hAnsi="宋体" w:eastAsia="宋体" w:cs="宋体"/>
                <w:color w:val="auto"/>
                <w:sz w:val="21"/>
                <w:szCs w:val="21"/>
                <w:highlight w:val="none"/>
              </w:rPr>
            </w:pPr>
          </w:p>
          <w:p w14:paraId="467E1460">
            <w:pPr>
              <w:pStyle w:val="9"/>
              <w:spacing w:before="65" w:line="270" w:lineRule="exact"/>
              <w:ind w:left="348"/>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4</w:t>
            </w:r>
          </w:p>
        </w:tc>
        <w:tc>
          <w:tcPr>
            <w:tcW w:w="1222" w:type="dxa"/>
            <w:vAlign w:val="top"/>
          </w:tcPr>
          <w:p w14:paraId="2BCA20A9">
            <w:pPr>
              <w:spacing w:line="264" w:lineRule="auto"/>
              <w:rPr>
                <w:rFonts w:hint="eastAsia" w:ascii="宋体" w:hAnsi="宋体" w:eastAsia="宋体" w:cs="宋体"/>
                <w:color w:val="auto"/>
                <w:sz w:val="21"/>
                <w:szCs w:val="21"/>
                <w:highlight w:val="none"/>
              </w:rPr>
            </w:pPr>
          </w:p>
          <w:p w14:paraId="4AA93EEA">
            <w:pPr>
              <w:spacing w:line="264" w:lineRule="auto"/>
              <w:rPr>
                <w:rFonts w:hint="eastAsia" w:ascii="宋体" w:hAnsi="宋体" w:eastAsia="宋体" w:cs="宋体"/>
                <w:color w:val="auto"/>
                <w:sz w:val="21"/>
                <w:szCs w:val="21"/>
                <w:highlight w:val="none"/>
              </w:rPr>
            </w:pPr>
          </w:p>
          <w:p w14:paraId="7DEAB445">
            <w:pPr>
              <w:spacing w:line="265" w:lineRule="auto"/>
              <w:rPr>
                <w:rFonts w:hint="eastAsia" w:ascii="宋体" w:hAnsi="宋体" w:eastAsia="宋体" w:cs="宋体"/>
                <w:color w:val="auto"/>
                <w:sz w:val="21"/>
                <w:szCs w:val="21"/>
                <w:highlight w:val="none"/>
              </w:rPr>
            </w:pPr>
          </w:p>
          <w:p w14:paraId="2813AA42">
            <w:pPr>
              <w:spacing w:line="265" w:lineRule="auto"/>
              <w:rPr>
                <w:rFonts w:hint="eastAsia" w:ascii="宋体" w:hAnsi="宋体" w:eastAsia="宋体" w:cs="宋体"/>
                <w:color w:val="auto"/>
                <w:sz w:val="21"/>
                <w:szCs w:val="21"/>
                <w:highlight w:val="none"/>
              </w:rPr>
            </w:pPr>
          </w:p>
          <w:p w14:paraId="2AF4EBCA">
            <w:pPr>
              <w:spacing w:line="265" w:lineRule="auto"/>
              <w:rPr>
                <w:rFonts w:hint="eastAsia" w:ascii="宋体" w:hAnsi="宋体" w:eastAsia="宋体" w:cs="宋体"/>
                <w:color w:val="auto"/>
                <w:sz w:val="21"/>
                <w:szCs w:val="21"/>
                <w:highlight w:val="none"/>
              </w:rPr>
            </w:pPr>
          </w:p>
          <w:p w14:paraId="6FA7CA9C">
            <w:pPr>
              <w:pStyle w:val="9"/>
              <w:spacing w:before="65" w:line="228" w:lineRule="auto"/>
              <w:ind w:left="19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项目实施</w:t>
            </w:r>
          </w:p>
          <w:p w14:paraId="4C97C901">
            <w:pPr>
              <w:pStyle w:val="9"/>
              <w:spacing w:before="220" w:line="228" w:lineRule="auto"/>
              <w:ind w:left="19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人员及实</w:t>
            </w:r>
          </w:p>
          <w:p w14:paraId="3AB2AD24">
            <w:pPr>
              <w:pStyle w:val="9"/>
              <w:spacing w:before="220" w:line="229" w:lineRule="auto"/>
              <w:ind w:left="19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施工器具</w:t>
            </w:r>
          </w:p>
          <w:p w14:paraId="52CC76EE">
            <w:pPr>
              <w:pStyle w:val="9"/>
              <w:spacing w:before="220" w:line="229" w:lineRule="auto"/>
              <w:ind w:left="4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配备</w:t>
            </w:r>
          </w:p>
        </w:tc>
        <w:tc>
          <w:tcPr>
            <w:tcW w:w="877" w:type="dxa"/>
            <w:vAlign w:val="top"/>
          </w:tcPr>
          <w:p w14:paraId="3E1F2B11">
            <w:pPr>
              <w:spacing w:line="255" w:lineRule="auto"/>
              <w:rPr>
                <w:rFonts w:hint="eastAsia" w:ascii="宋体" w:hAnsi="宋体" w:eastAsia="宋体" w:cs="宋体"/>
                <w:color w:val="auto"/>
                <w:sz w:val="21"/>
                <w:szCs w:val="21"/>
                <w:highlight w:val="none"/>
              </w:rPr>
            </w:pPr>
          </w:p>
          <w:p w14:paraId="533A5F6D">
            <w:pPr>
              <w:spacing w:line="255" w:lineRule="auto"/>
              <w:rPr>
                <w:rFonts w:hint="eastAsia" w:ascii="宋体" w:hAnsi="宋体" w:eastAsia="宋体" w:cs="宋体"/>
                <w:color w:val="auto"/>
                <w:sz w:val="21"/>
                <w:szCs w:val="21"/>
                <w:highlight w:val="none"/>
              </w:rPr>
            </w:pPr>
          </w:p>
          <w:p w14:paraId="6D6B9055">
            <w:pPr>
              <w:spacing w:line="255" w:lineRule="auto"/>
              <w:rPr>
                <w:rFonts w:hint="eastAsia" w:ascii="宋体" w:hAnsi="宋体" w:eastAsia="宋体" w:cs="宋体"/>
                <w:color w:val="auto"/>
                <w:sz w:val="21"/>
                <w:szCs w:val="21"/>
                <w:highlight w:val="none"/>
              </w:rPr>
            </w:pPr>
          </w:p>
          <w:p w14:paraId="1E009EB7">
            <w:pPr>
              <w:spacing w:line="255" w:lineRule="auto"/>
              <w:rPr>
                <w:rFonts w:hint="eastAsia" w:ascii="宋体" w:hAnsi="宋体" w:eastAsia="宋体" w:cs="宋体"/>
                <w:color w:val="auto"/>
                <w:sz w:val="21"/>
                <w:szCs w:val="21"/>
                <w:highlight w:val="none"/>
              </w:rPr>
            </w:pPr>
          </w:p>
          <w:p w14:paraId="773AB11F">
            <w:pPr>
              <w:spacing w:line="255" w:lineRule="auto"/>
              <w:rPr>
                <w:rFonts w:hint="eastAsia" w:ascii="宋体" w:hAnsi="宋体" w:eastAsia="宋体" w:cs="宋体"/>
                <w:color w:val="auto"/>
                <w:sz w:val="21"/>
                <w:szCs w:val="21"/>
                <w:highlight w:val="none"/>
              </w:rPr>
            </w:pPr>
          </w:p>
          <w:p w14:paraId="29D828D3">
            <w:pPr>
              <w:spacing w:line="255" w:lineRule="auto"/>
              <w:rPr>
                <w:rFonts w:hint="eastAsia" w:ascii="宋体" w:hAnsi="宋体" w:eastAsia="宋体" w:cs="宋体"/>
                <w:color w:val="auto"/>
                <w:sz w:val="21"/>
                <w:szCs w:val="21"/>
                <w:highlight w:val="none"/>
              </w:rPr>
            </w:pPr>
          </w:p>
          <w:p w14:paraId="4925C712">
            <w:pPr>
              <w:spacing w:line="255" w:lineRule="auto"/>
              <w:rPr>
                <w:rFonts w:hint="eastAsia" w:ascii="宋体" w:hAnsi="宋体" w:eastAsia="宋体" w:cs="宋体"/>
                <w:color w:val="auto"/>
                <w:sz w:val="21"/>
                <w:szCs w:val="21"/>
                <w:highlight w:val="none"/>
              </w:rPr>
            </w:pPr>
          </w:p>
          <w:p w14:paraId="27272A5E">
            <w:pPr>
              <w:spacing w:line="256" w:lineRule="auto"/>
              <w:rPr>
                <w:rFonts w:hint="eastAsia" w:ascii="宋体" w:hAnsi="宋体" w:eastAsia="宋体" w:cs="宋体"/>
                <w:color w:val="auto"/>
                <w:sz w:val="21"/>
                <w:szCs w:val="21"/>
                <w:highlight w:val="none"/>
              </w:rPr>
            </w:pPr>
          </w:p>
          <w:p w14:paraId="444263DA">
            <w:pPr>
              <w:pStyle w:val="9"/>
              <w:spacing w:before="65" w:line="228" w:lineRule="auto"/>
              <w:ind w:left="3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cs="宋体"/>
                <w:color w:val="auto"/>
                <w:spacing w:val="1"/>
                <w:sz w:val="21"/>
                <w:szCs w:val="21"/>
                <w:highlight w:val="none"/>
                <w:lang w:val="en-US" w:eastAsia="zh-CN"/>
              </w:rPr>
              <w:t>2</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分</w:t>
            </w:r>
          </w:p>
        </w:tc>
        <w:tc>
          <w:tcPr>
            <w:tcW w:w="6742" w:type="dxa"/>
            <w:vAlign w:val="top"/>
          </w:tcPr>
          <w:p w14:paraId="5BAB2272">
            <w:pPr>
              <w:pStyle w:val="9"/>
              <w:spacing w:before="173" w:line="317" w:lineRule="auto"/>
              <w:ind w:left="132" w:right="206" w:hanging="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1、供应商拟投入项目负责人具有林业专业高级及以上职称得</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分，</w:t>
            </w:r>
            <w:r>
              <w:rPr>
                <w:rFonts w:hint="eastAsia" w:ascii="宋体" w:hAnsi="宋体" w:eastAsia="宋体" w:cs="宋体"/>
                <w:color w:val="auto"/>
                <w:spacing w:val="5"/>
                <w:sz w:val="21"/>
                <w:szCs w:val="21"/>
                <w:highlight w:val="none"/>
              </w:rPr>
              <w:t>中级职称得</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分（以下不重复计分）。（满分</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w:t>
            </w:r>
          </w:p>
          <w:p w14:paraId="581DD736">
            <w:pPr>
              <w:pStyle w:val="9"/>
              <w:spacing w:before="195" w:line="346" w:lineRule="auto"/>
              <w:ind w:left="115" w:right="10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2、供应商拟投入的技术人员中具有林业专业高级及以上工程师职称</w:t>
            </w: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分/人，满分</w:t>
            </w:r>
            <w:r>
              <w:rPr>
                <w:rFonts w:hint="eastAsia" w:ascii="宋体" w:hAnsi="宋体" w:eastAsia="宋体" w:cs="宋体"/>
                <w:color w:val="auto"/>
                <w:spacing w:val="-35"/>
                <w:sz w:val="21"/>
                <w:szCs w:val="21"/>
                <w:highlight w:val="none"/>
              </w:rPr>
              <w:t xml:space="preserve"> </w:t>
            </w:r>
            <w:r>
              <w:rPr>
                <w:rFonts w:hint="eastAsia" w:cs="宋体"/>
                <w:color w:val="auto"/>
                <w:spacing w:val="1"/>
                <w:sz w:val="21"/>
                <w:szCs w:val="21"/>
                <w:highlight w:val="none"/>
                <w:lang w:val="en-US" w:eastAsia="zh-CN"/>
              </w:rPr>
              <w:t>8</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分；具有林业专业中级职称</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分/人，满分8</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分</w:t>
            </w:r>
            <w:r>
              <w:rPr>
                <w:rFonts w:hint="eastAsia" w:ascii="宋体" w:hAnsi="宋体" w:eastAsia="宋体" w:cs="宋体"/>
                <w:color w:val="auto"/>
                <w:sz w:val="21"/>
                <w:szCs w:val="21"/>
                <w:highlight w:val="none"/>
              </w:rPr>
              <w:t>。（本项满分</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z w:val="21"/>
                <w:szCs w:val="21"/>
                <w:highlight w:val="none"/>
              </w:rPr>
              <w:t>分）</w:t>
            </w:r>
          </w:p>
          <w:p w14:paraId="19106910">
            <w:pPr>
              <w:pStyle w:val="9"/>
              <w:spacing w:before="195" w:line="316" w:lineRule="auto"/>
              <w:ind w:left="129" w:right="257" w:hanging="1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3、供应商拟投入项目器械设备具有满足项目使用的无人</w:t>
            </w:r>
            <w:r>
              <w:rPr>
                <w:rFonts w:hint="eastAsia" w:ascii="宋体" w:hAnsi="宋体" w:eastAsia="宋体" w:cs="宋体"/>
                <w:color w:val="auto"/>
                <w:spacing w:val="7"/>
                <w:sz w:val="21"/>
                <w:szCs w:val="21"/>
                <w:highlight w:val="none"/>
              </w:rPr>
              <w:t>飞机</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4"/>
                <w:sz w:val="21"/>
                <w:szCs w:val="21"/>
                <w:highlight w:val="none"/>
              </w:rPr>
              <w:t>台，本项满分</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分。（满分</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分）</w:t>
            </w:r>
          </w:p>
          <w:p w14:paraId="3E246F95">
            <w:pPr>
              <w:pStyle w:val="9"/>
              <w:spacing w:before="191" w:line="351" w:lineRule="auto"/>
              <w:ind w:left="113" w:right="110" w:firstLine="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（注:①以上人员需提供职称证书复印件并加盖公章，不提供本项不</w:t>
            </w:r>
            <w:r>
              <w:rPr>
                <w:rFonts w:hint="eastAsia" w:ascii="宋体" w:hAnsi="宋体" w:eastAsia="宋体" w:cs="宋体"/>
                <w:color w:val="auto"/>
                <w:spacing w:val="7"/>
                <w:sz w:val="21"/>
                <w:szCs w:val="21"/>
                <w:highlight w:val="none"/>
              </w:rPr>
              <w:t>计分；②拟投入项目器械设备提供购买发票复印件并加盖公章，不提供本项不计分。</w:t>
            </w:r>
          </w:p>
        </w:tc>
      </w:tr>
      <w:tr w14:paraId="5B8F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632" w:type="dxa"/>
            <w:gridSpan w:val="4"/>
            <w:vAlign w:val="top"/>
          </w:tcPr>
          <w:p w14:paraId="29A5B6B5">
            <w:pPr>
              <w:pStyle w:val="9"/>
              <w:spacing w:before="223" w:line="228" w:lineRule="auto"/>
              <w:ind w:left="54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商务分（</w:t>
            </w:r>
            <w:r>
              <w:rPr>
                <w:rFonts w:hint="eastAsia" w:cs="宋体"/>
                <w:b/>
                <w:bCs/>
                <w:color w:val="auto"/>
                <w:spacing w:val="2"/>
                <w:sz w:val="21"/>
                <w:szCs w:val="21"/>
                <w:highlight w:val="none"/>
                <w:lang w:val="en-US" w:eastAsia="zh-CN"/>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b/>
                <w:bCs/>
                <w:color w:val="auto"/>
                <w:spacing w:val="2"/>
                <w:sz w:val="21"/>
                <w:szCs w:val="21"/>
                <w:highlight w:val="none"/>
              </w:rPr>
              <w:t>分）</w:t>
            </w:r>
          </w:p>
        </w:tc>
      </w:tr>
      <w:tr w14:paraId="3F592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791" w:type="dxa"/>
            <w:vAlign w:val="top"/>
          </w:tcPr>
          <w:p w14:paraId="3D2143D4">
            <w:pPr>
              <w:spacing w:line="442" w:lineRule="auto"/>
              <w:rPr>
                <w:rFonts w:hint="eastAsia" w:ascii="宋体" w:hAnsi="宋体" w:eastAsia="宋体" w:cs="宋体"/>
                <w:color w:val="auto"/>
                <w:sz w:val="21"/>
                <w:szCs w:val="21"/>
                <w:highlight w:val="none"/>
              </w:rPr>
            </w:pPr>
          </w:p>
          <w:p w14:paraId="55591447">
            <w:pPr>
              <w:pStyle w:val="9"/>
              <w:spacing w:before="65" w:line="270" w:lineRule="exact"/>
              <w:ind w:left="352"/>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2</w:t>
            </w:r>
          </w:p>
        </w:tc>
        <w:tc>
          <w:tcPr>
            <w:tcW w:w="1222" w:type="dxa"/>
            <w:vAlign w:val="top"/>
          </w:tcPr>
          <w:p w14:paraId="2E3AAEE5">
            <w:pPr>
              <w:spacing w:line="442" w:lineRule="auto"/>
              <w:rPr>
                <w:rFonts w:hint="eastAsia" w:ascii="宋体" w:hAnsi="宋体" w:eastAsia="宋体" w:cs="宋体"/>
                <w:color w:val="auto"/>
                <w:sz w:val="21"/>
                <w:szCs w:val="21"/>
                <w:highlight w:val="none"/>
              </w:rPr>
            </w:pPr>
          </w:p>
          <w:p w14:paraId="095EF799">
            <w:pPr>
              <w:pStyle w:val="9"/>
              <w:spacing w:before="65" w:line="228" w:lineRule="auto"/>
              <w:ind w:left="29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业绩分</w:t>
            </w:r>
          </w:p>
        </w:tc>
        <w:tc>
          <w:tcPr>
            <w:tcW w:w="877" w:type="dxa"/>
            <w:vAlign w:val="top"/>
          </w:tcPr>
          <w:p w14:paraId="0CD1B164">
            <w:pPr>
              <w:spacing w:line="442" w:lineRule="auto"/>
              <w:rPr>
                <w:rFonts w:hint="eastAsia" w:ascii="宋体" w:hAnsi="宋体" w:eastAsia="宋体" w:cs="宋体"/>
                <w:color w:val="auto"/>
                <w:sz w:val="21"/>
                <w:szCs w:val="21"/>
                <w:highlight w:val="none"/>
              </w:rPr>
            </w:pPr>
          </w:p>
          <w:p w14:paraId="57728FF2">
            <w:pPr>
              <w:pStyle w:val="9"/>
              <w:spacing w:before="65" w:line="228" w:lineRule="auto"/>
              <w:ind w:left="363"/>
              <w:rPr>
                <w:rFonts w:hint="eastAsia" w:ascii="宋体" w:hAnsi="宋体" w:eastAsia="宋体" w:cs="宋体"/>
                <w:color w:val="auto"/>
                <w:sz w:val="21"/>
                <w:szCs w:val="21"/>
                <w:highlight w:val="none"/>
              </w:rPr>
            </w:pPr>
            <w:r>
              <w:rPr>
                <w:rFonts w:hint="eastAsia" w:cs="宋体"/>
                <w:color w:val="auto"/>
                <w:spacing w:val="-5"/>
                <w:sz w:val="21"/>
                <w:szCs w:val="21"/>
                <w:highlight w:val="none"/>
                <w:lang w:val="en-US" w:eastAsia="zh-CN"/>
              </w:rPr>
              <w:t>8</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w:t>
            </w:r>
          </w:p>
        </w:tc>
        <w:tc>
          <w:tcPr>
            <w:tcW w:w="6742" w:type="dxa"/>
            <w:vAlign w:val="top"/>
          </w:tcPr>
          <w:p w14:paraId="329230C2">
            <w:pPr>
              <w:pStyle w:val="9"/>
              <w:spacing w:before="33" w:line="365" w:lineRule="auto"/>
              <w:ind w:left="113" w:right="108"/>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供应商自</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202</w:t>
            </w:r>
            <w:r>
              <w:rPr>
                <w:rFonts w:hint="eastAsia"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年至今完成过的类似项目业绩（每项得</w:t>
            </w:r>
            <w:r>
              <w:rPr>
                <w:rFonts w:hint="eastAsia" w:ascii="宋体" w:hAnsi="宋体" w:eastAsia="宋体" w:cs="宋体"/>
                <w:color w:val="auto"/>
                <w:spacing w:val="-35"/>
                <w:sz w:val="21"/>
                <w:szCs w:val="21"/>
                <w:highlight w:val="none"/>
              </w:rPr>
              <w:t xml:space="preserve"> </w:t>
            </w:r>
            <w:r>
              <w:rPr>
                <w:rFonts w:hint="eastAsia" w:cs="宋体"/>
                <w:color w:val="auto"/>
                <w:spacing w:val="6"/>
                <w:sz w:val="21"/>
                <w:szCs w:val="21"/>
                <w:highlight w:val="none"/>
                <w:lang w:val="en-US" w:eastAsia="zh-CN"/>
              </w:rPr>
              <w:t>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分，满分</w:t>
            </w:r>
            <w:r>
              <w:rPr>
                <w:rFonts w:hint="eastAsia" w:ascii="宋体" w:hAnsi="宋体" w:eastAsia="宋体" w:cs="宋体"/>
                <w:color w:val="auto"/>
                <w:spacing w:val="-22"/>
                <w:sz w:val="21"/>
                <w:szCs w:val="21"/>
                <w:highlight w:val="none"/>
              </w:rPr>
              <w:t xml:space="preserve"> </w:t>
            </w:r>
            <w:r>
              <w:rPr>
                <w:rFonts w:hint="eastAsia" w:cs="宋体"/>
                <w:color w:val="auto"/>
                <w:spacing w:val="6"/>
                <w:sz w:val="21"/>
                <w:szCs w:val="21"/>
                <w:highlight w:val="none"/>
                <w:lang w:val="en-US" w:eastAsia="zh-CN"/>
              </w:rPr>
              <w:t>8</w:t>
            </w:r>
            <w:r>
              <w:rPr>
                <w:rFonts w:hint="eastAsia" w:ascii="宋体" w:hAnsi="宋体" w:eastAsia="宋体" w:cs="宋体"/>
                <w:color w:val="auto"/>
                <w:spacing w:val="10"/>
                <w:sz w:val="21"/>
                <w:szCs w:val="21"/>
                <w:highlight w:val="none"/>
              </w:rPr>
              <w:t>分</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以有效合同书复印件或中标/成交通知书复印件为准并加盖供</w:t>
            </w:r>
            <w:r>
              <w:rPr>
                <w:rFonts w:hint="eastAsia" w:ascii="宋体" w:hAnsi="宋体" w:eastAsia="宋体" w:cs="宋体"/>
                <w:color w:val="auto"/>
                <w:spacing w:val="7"/>
                <w:sz w:val="21"/>
                <w:szCs w:val="21"/>
                <w:highlight w:val="none"/>
              </w:rPr>
              <w:t>应商公章，否则不得分）。</w:t>
            </w:r>
          </w:p>
        </w:tc>
      </w:tr>
      <w:tr w14:paraId="22AF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9632" w:type="dxa"/>
            <w:gridSpan w:val="4"/>
            <w:vAlign w:val="top"/>
          </w:tcPr>
          <w:p w14:paraId="369A51F5">
            <w:pPr>
              <w:pStyle w:val="9"/>
              <w:spacing w:before="79" w:line="221" w:lineRule="auto"/>
              <w:ind w:left="12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总得分=报价分+技术分+商务分。</w:t>
            </w:r>
          </w:p>
        </w:tc>
      </w:tr>
    </w:tbl>
    <w:p w14:paraId="7A0B722D">
      <w:pPr>
        <w:spacing w:before="104" w:line="333" w:lineRule="auto"/>
        <w:ind w:left="5" w:firstLine="425"/>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7.由磋商小组根据综合评分情况，按照评审得分由高到低顺序推荐</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名以上成交候选供应商，并编写评审报告。符合本章第</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2.7、3.7、4.3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条情</w:t>
      </w:r>
      <w:r>
        <w:rPr>
          <w:rFonts w:hint="eastAsia" w:ascii="宋体" w:hAnsi="宋体" w:eastAsia="宋体" w:cs="宋体"/>
          <w:color w:val="auto"/>
          <w:spacing w:val="7"/>
          <w:sz w:val="21"/>
          <w:szCs w:val="21"/>
          <w:highlight w:val="none"/>
        </w:rPr>
        <w:t>形的，可以推荐</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家成交候选供应商。评审得分相同的，按照</w:t>
      </w:r>
      <w:r>
        <w:rPr>
          <w:rFonts w:hint="eastAsia" w:ascii="宋体" w:hAnsi="宋体" w:eastAsia="宋体" w:cs="宋体"/>
          <w:color w:val="auto"/>
          <w:spacing w:val="9"/>
          <w:sz w:val="21"/>
          <w:szCs w:val="21"/>
          <w:highlight w:val="none"/>
        </w:rPr>
        <w:t>最后报价（不计算价格折扣）</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由低到高的顺序</w:t>
      </w:r>
      <w:r>
        <w:rPr>
          <w:rFonts w:hint="eastAsia" w:ascii="宋体" w:hAnsi="宋体" w:eastAsia="宋体" w:cs="宋体"/>
          <w:color w:val="auto"/>
          <w:spacing w:val="8"/>
          <w:sz w:val="21"/>
          <w:szCs w:val="21"/>
          <w:highlight w:val="none"/>
        </w:rPr>
        <w:t>推荐。评审得分且最后报价（不计算价格折扣）相同的，按</w:t>
      </w:r>
      <w:r>
        <w:rPr>
          <w:rFonts w:hint="eastAsia" w:ascii="宋体" w:hAnsi="宋体" w:eastAsia="宋体" w:cs="宋体"/>
          <w:color w:val="auto"/>
          <w:spacing w:val="14"/>
          <w:sz w:val="21"/>
          <w:szCs w:val="21"/>
          <w:highlight w:val="none"/>
        </w:rPr>
        <w:t>照技术指标优劣顺序推荐（按技术得分由高到低排序，技术得分相同的按照技术要求偏离分由高</w:t>
      </w:r>
      <w:r>
        <w:rPr>
          <w:rFonts w:hint="eastAsia" w:ascii="宋体" w:hAnsi="宋体" w:eastAsia="宋体" w:cs="宋体"/>
          <w:color w:val="auto"/>
          <w:spacing w:val="13"/>
          <w:sz w:val="21"/>
          <w:szCs w:val="21"/>
          <w:highlight w:val="none"/>
        </w:rPr>
        <w:t>到低排</w:t>
      </w:r>
      <w:r>
        <w:rPr>
          <w:rFonts w:hint="eastAsia" w:ascii="宋体" w:hAnsi="宋体" w:eastAsia="宋体" w:cs="宋体"/>
          <w:color w:val="auto"/>
          <w:spacing w:val="9"/>
          <w:sz w:val="21"/>
          <w:szCs w:val="21"/>
          <w:highlight w:val="none"/>
        </w:rPr>
        <w:t>序）。评审得分、最后报价（不计算价格折扣）、技术得分、技术要求偏离分均相同的，由磋商小组随机</w:t>
      </w:r>
      <w:bookmarkStart w:id="12" w:name="bookmark7"/>
      <w:bookmarkEnd w:id="12"/>
      <w:r>
        <w:rPr>
          <w:rFonts w:hint="eastAsia" w:ascii="宋体" w:hAnsi="宋体" w:eastAsia="宋体" w:cs="宋体"/>
          <w:color w:val="auto"/>
          <w:spacing w:val="6"/>
          <w:sz w:val="21"/>
          <w:szCs w:val="21"/>
          <w:highlight w:val="none"/>
        </w:rPr>
        <w:t>抽取推荐。</w:t>
      </w:r>
    </w:p>
    <w:p w14:paraId="319CBE52">
      <w:pPr>
        <w:spacing w:line="333" w:lineRule="auto"/>
        <w:rPr>
          <w:rFonts w:hint="eastAsia" w:ascii="宋体" w:hAnsi="宋体" w:eastAsia="宋体" w:cs="宋体"/>
          <w:color w:val="auto"/>
          <w:sz w:val="21"/>
          <w:szCs w:val="21"/>
          <w:highlight w:val="none"/>
        </w:rPr>
        <w:sectPr>
          <w:footerReference r:id="rId15" w:type="default"/>
          <w:pgSz w:w="11906" w:h="16839"/>
          <w:pgMar w:top="1134" w:right="1134" w:bottom="938" w:left="1134" w:header="0" w:footer="775" w:gutter="0"/>
          <w:pgNumType w:fmt="decimal"/>
          <w:cols w:space="720" w:num="1"/>
        </w:sectPr>
      </w:pPr>
    </w:p>
    <w:p w14:paraId="6673B4D3">
      <w:pPr>
        <w:spacing w:before="88" w:line="222" w:lineRule="auto"/>
        <w:ind w:left="2721"/>
        <w:outlineLvl w:val="0"/>
        <w:rPr>
          <w:rFonts w:hint="eastAsia" w:ascii="宋体" w:hAnsi="宋体" w:eastAsia="宋体" w:cs="宋体"/>
          <w:color w:val="auto"/>
          <w:sz w:val="21"/>
          <w:szCs w:val="21"/>
          <w:highlight w:val="none"/>
        </w:rPr>
      </w:pPr>
      <w:bookmarkStart w:id="13" w:name="bookmark14"/>
      <w:bookmarkEnd w:id="13"/>
      <w:r>
        <w:rPr>
          <w:rFonts w:hint="eastAsia" w:ascii="宋体" w:hAnsi="宋体" w:eastAsia="宋体" w:cs="宋体"/>
          <w:b/>
          <w:bCs/>
          <w:color w:val="auto"/>
          <w:sz w:val="21"/>
          <w:szCs w:val="21"/>
          <w:highlight w:val="none"/>
        </w:rPr>
        <w:t>第五章</w:t>
      </w:r>
      <w:r>
        <w:rPr>
          <w:rFonts w:hint="eastAsia" w:ascii="宋体" w:hAnsi="宋体" w:eastAsia="宋体" w:cs="宋体"/>
          <w:color w:val="auto"/>
          <w:spacing w:val="48"/>
          <w:sz w:val="21"/>
          <w:szCs w:val="21"/>
          <w:highlight w:val="none"/>
        </w:rPr>
        <w:t xml:space="preserve"> </w:t>
      </w:r>
      <w:r>
        <w:rPr>
          <w:rFonts w:hint="eastAsia" w:ascii="宋体" w:hAnsi="宋体" w:eastAsia="宋体" w:cs="宋体"/>
          <w:b/>
          <w:bCs/>
          <w:color w:val="auto"/>
          <w:sz w:val="21"/>
          <w:szCs w:val="21"/>
          <w:highlight w:val="none"/>
        </w:rPr>
        <w:t>响应文件格式</w:t>
      </w:r>
    </w:p>
    <w:p w14:paraId="1110E831">
      <w:pPr>
        <w:pStyle w:val="3"/>
        <w:spacing w:line="269" w:lineRule="auto"/>
        <w:rPr>
          <w:rFonts w:hint="eastAsia" w:ascii="宋体" w:hAnsi="宋体" w:eastAsia="宋体" w:cs="宋体"/>
          <w:color w:val="auto"/>
          <w:sz w:val="21"/>
          <w:szCs w:val="21"/>
          <w:highlight w:val="none"/>
        </w:rPr>
      </w:pPr>
    </w:p>
    <w:p w14:paraId="55E8F963">
      <w:pPr>
        <w:pStyle w:val="3"/>
        <w:spacing w:line="269" w:lineRule="auto"/>
        <w:rPr>
          <w:rFonts w:hint="eastAsia" w:ascii="宋体" w:hAnsi="宋体" w:eastAsia="宋体" w:cs="宋体"/>
          <w:color w:val="auto"/>
          <w:sz w:val="21"/>
          <w:szCs w:val="21"/>
          <w:highlight w:val="none"/>
        </w:rPr>
      </w:pPr>
    </w:p>
    <w:p w14:paraId="54C49872">
      <w:pPr>
        <w:pStyle w:val="3"/>
        <w:spacing w:line="269" w:lineRule="auto"/>
        <w:rPr>
          <w:rFonts w:hint="eastAsia" w:ascii="宋体" w:hAnsi="宋体" w:eastAsia="宋体" w:cs="宋体"/>
          <w:color w:val="auto"/>
          <w:sz w:val="21"/>
          <w:szCs w:val="21"/>
          <w:highlight w:val="none"/>
        </w:rPr>
      </w:pPr>
    </w:p>
    <w:p w14:paraId="78D62DEC">
      <w:pPr>
        <w:pStyle w:val="3"/>
        <w:spacing w:line="270" w:lineRule="auto"/>
        <w:rPr>
          <w:rFonts w:hint="eastAsia" w:ascii="宋体" w:hAnsi="宋体" w:eastAsia="宋体" w:cs="宋体"/>
          <w:color w:val="auto"/>
          <w:sz w:val="21"/>
          <w:szCs w:val="21"/>
          <w:highlight w:val="none"/>
        </w:rPr>
      </w:pPr>
    </w:p>
    <w:p w14:paraId="2D3DC905">
      <w:pPr>
        <w:spacing w:before="101" w:line="225"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一、资格证明文件格式</w:t>
      </w:r>
    </w:p>
    <w:p w14:paraId="04F732E9">
      <w:pPr>
        <w:spacing w:before="296" w:line="225" w:lineRule="auto"/>
        <w:ind w:left="18"/>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1.资格证明文件封面格式：</w:t>
      </w:r>
    </w:p>
    <w:p w14:paraId="7ECEC3FE">
      <w:pPr>
        <w:pStyle w:val="3"/>
        <w:spacing w:line="244" w:lineRule="auto"/>
        <w:rPr>
          <w:rFonts w:hint="eastAsia" w:ascii="宋体" w:hAnsi="宋体" w:eastAsia="宋体" w:cs="宋体"/>
          <w:color w:val="auto"/>
          <w:sz w:val="21"/>
          <w:szCs w:val="21"/>
          <w:highlight w:val="none"/>
        </w:rPr>
      </w:pPr>
    </w:p>
    <w:p w14:paraId="571B82CD">
      <w:pPr>
        <w:pStyle w:val="3"/>
        <w:spacing w:line="245" w:lineRule="auto"/>
        <w:rPr>
          <w:rFonts w:hint="eastAsia" w:ascii="宋体" w:hAnsi="宋体" w:eastAsia="宋体" w:cs="宋体"/>
          <w:color w:val="auto"/>
          <w:sz w:val="21"/>
          <w:szCs w:val="21"/>
          <w:highlight w:val="none"/>
        </w:rPr>
      </w:pPr>
    </w:p>
    <w:p w14:paraId="331AF2E5">
      <w:pPr>
        <w:pStyle w:val="3"/>
        <w:spacing w:line="245" w:lineRule="auto"/>
        <w:rPr>
          <w:rFonts w:hint="eastAsia" w:ascii="宋体" w:hAnsi="宋体" w:eastAsia="宋体" w:cs="宋体"/>
          <w:color w:val="auto"/>
          <w:sz w:val="21"/>
          <w:szCs w:val="21"/>
          <w:highlight w:val="none"/>
        </w:rPr>
      </w:pPr>
    </w:p>
    <w:p w14:paraId="6D028DEA">
      <w:pPr>
        <w:spacing w:before="270" w:line="219" w:lineRule="auto"/>
        <w:ind w:left="189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响</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应</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7"/>
          <w:sz w:val="21"/>
          <w:szCs w:val="21"/>
          <w:highlight w:val="none"/>
        </w:rPr>
        <w:t>文</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7"/>
          <w:sz w:val="21"/>
          <w:szCs w:val="21"/>
          <w:highlight w:val="none"/>
        </w:rPr>
        <w:t>件</w:t>
      </w:r>
    </w:p>
    <w:p w14:paraId="3730D8C3">
      <w:pPr>
        <w:pStyle w:val="3"/>
        <w:spacing w:line="268" w:lineRule="auto"/>
        <w:rPr>
          <w:rFonts w:hint="eastAsia" w:ascii="宋体" w:hAnsi="宋体" w:eastAsia="宋体" w:cs="宋体"/>
          <w:color w:val="auto"/>
          <w:sz w:val="21"/>
          <w:szCs w:val="21"/>
          <w:highlight w:val="none"/>
        </w:rPr>
      </w:pPr>
    </w:p>
    <w:p w14:paraId="359C4768">
      <w:pPr>
        <w:pStyle w:val="3"/>
        <w:spacing w:line="268" w:lineRule="auto"/>
        <w:rPr>
          <w:rFonts w:hint="eastAsia" w:ascii="宋体" w:hAnsi="宋体" w:eastAsia="宋体" w:cs="宋体"/>
          <w:color w:val="auto"/>
          <w:sz w:val="21"/>
          <w:szCs w:val="21"/>
          <w:highlight w:val="none"/>
        </w:rPr>
      </w:pPr>
    </w:p>
    <w:p w14:paraId="4CB37E94">
      <w:pPr>
        <w:pStyle w:val="3"/>
        <w:spacing w:line="268" w:lineRule="auto"/>
        <w:rPr>
          <w:rFonts w:hint="eastAsia" w:ascii="宋体" w:hAnsi="宋体" w:eastAsia="宋体" w:cs="宋体"/>
          <w:color w:val="auto"/>
          <w:sz w:val="21"/>
          <w:szCs w:val="21"/>
          <w:highlight w:val="none"/>
        </w:rPr>
      </w:pPr>
    </w:p>
    <w:p w14:paraId="7C9505BB">
      <w:pPr>
        <w:pStyle w:val="3"/>
        <w:spacing w:line="268" w:lineRule="auto"/>
        <w:rPr>
          <w:rFonts w:hint="eastAsia" w:ascii="宋体" w:hAnsi="宋体" w:eastAsia="宋体" w:cs="宋体"/>
          <w:color w:val="auto"/>
          <w:sz w:val="21"/>
          <w:szCs w:val="21"/>
          <w:highlight w:val="none"/>
        </w:rPr>
      </w:pPr>
    </w:p>
    <w:p w14:paraId="2B902421">
      <w:pPr>
        <w:spacing w:before="101" w:line="438" w:lineRule="exact"/>
        <w:ind w:left="3048"/>
        <w:rPr>
          <w:rFonts w:hint="eastAsia" w:ascii="宋体" w:hAnsi="宋体" w:eastAsia="宋体" w:cs="宋体"/>
          <w:color w:val="auto"/>
          <w:sz w:val="21"/>
          <w:szCs w:val="21"/>
          <w:highlight w:val="none"/>
        </w:rPr>
      </w:pPr>
      <w:r>
        <w:rPr>
          <w:rFonts w:hint="eastAsia" w:ascii="宋体" w:hAnsi="宋体" w:eastAsia="宋体" w:cs="宋体"/>
          <w:b/>
          <w:bCs/>
          <w:color w:val="auto"/>
          <w:spacing w:val="2"/>
          <w:position w:val="2"/>
          <w:sz w:val="21"/>
          <w:szCs w:val="21"/>
          <w:highlight w:val="none"/>
        </w:rPr>
        <w:t>资</w:t>
      </w:r>
      <w:r>
        <w:rPr>
          <w:rFonts w:hint="eastAsia" w:ascii="宋体" w:hAnsi="宋体" w:eastAsia="宋体" w:cs="宋体"/>
          <w:color w:val="auto"/>
          <w:spacing w:val="2"/>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格</w:t>
      </w:r>
      <w:r>
        <w:rPr>
          <w:rFonts w:hint="eastAsia" w:ascii="宋体" w:hAnsi="宋体" w:eastAsia="宋体" w:cs="宋体"/>
          <w:color w:val="auto"/>
          <w:spacing w:val="2"/>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证</w:t>
      </w:r>
      <w:r>
        <w:rPr>
          <w:rFonts w:hint="eastAsia" w:ascii="宋体" w:hAnsi="宋体" w:eastAsia="宋体" w:cs="宋体"/>
          <w:color w:val="auto"/>
          <w:spacing w:val="14"/>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明</w:t>
      </w:r>
      <w:r>
        <w:rPr>
          <w:rFonts w:hint="eastAsia" w:ascii="宋体" w:hAnsi="宋体" w:eastAsia="宋体" w:cs="宋体"/>
          <w:color w:val="auto"/>
          <w:spacing w:val="9"/>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文</w:t>
      </w:r>
      <w:r>
        <w:rPr>
          <w:rFonts w:hint="eastAsia" w:ascii="宋体" w:hAnsi="宋体" w:eastAsia="宋体" w:cs="宋体"/>
          <w:color w:val="auto"/>
          <w:spacing w:val="7"/>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件</w:t>
      </w:r>
    </w:p>
    <w:p w14:paraId="00747DB6">
      <w:pPr>
        <w:pStyle w:val="3"/>
        <w:spacing w:line="258" w:lineRule="auto"/>
        <w:rPr>
          <w:rFonts w:hint="eastAsia" w:ascii="宋体" w:hAnsi="宋体" w:eastAsia="宋体" w:cs="宋体"/>
          <w:color w:val="auto"/>
          <w:sz w:val="21"/>
          <w:szCs w:val="21"/>
          <w:highlight w:val="none"/>
        </w:rPr>
      </w:pPr>
    </w:p>
    <w:p w14:paraId="77FBBD9F">
      <w:pPr>
        <w:pStyle w:val="3"/>
        <w:spacing w:line="258" w:lineRule="auto"/>
        <w:rPr>
          <w:rFonts w:hint="eastAsia" w:ascii="宋体" w:hAnsi="宋体" w:eastAsia="宋体" w:cs="宋体"/>
          <w:color w:val="auto"/>
          <w:sz w:val="21"/>
          <w:szCs w:val="21"/>
          <w:highlight w:val="none"/>
        </w:rPr>
      </w:pPr>
    </w:p>
    <w:p w14:paraId="6BAC4AFC">
      <w:pPr>
        <w:pStyle w:val="3"/>
        <w:spacing w:line="258" w:lineRule="auto"/>
        <w:rPr>
          <w:rFonts w:hint="eastAsia" w:ascii="宋体" w:hAnsi="宋体" w:eastAsia="宋体" w:cs="宋体"/>
          <w:color w:val="auto"/>
          <w:sz w:val="21"/>
          <w:szCs w:val="21"/>
          <w:highlight w:val="none"/>
        </w:rPr>
      </w:pPr>
    </w:p>
    <w:p w14:paraId="1CD4665B">
      <w:pPr>
        <w:pStyle w:val="3"/>
        <w:spacing w:line="259" w:lineRule="auto"/>
        <w:rPr>
          <w:rFonts w:hint="eastAsia" w:ascii="宋体" w:hAnsi="宋体" w:eastAsia="宋体" w:cs="宋体"/>
          <w:color w:val="auto"/>
          <w:sz w:val="21"/>
          <w:szCs w:val="21"/>
          <w:highlight w:val="none"/>
        </w:rPr>
      </w:pPr>
    </w:p>
    <w:p w14:paraId="732D380C">
      <w:pPr>
        <w:spacing w:before="102" w:line="225"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项目名称：</w:t>
      </w:r>
    </w:p>
    <w:p w14:paraId="60B4B152">
      <w:pPr>
        <w:pStyle w:val="3"/>
        <w:spacing w:line="329" w:lineRule="auto"/>
        <w:rPr>
          <w:rFonts w:hint="eastAsia" w:ascii="宋体" w:hAnsi="宋体" w:eastAsia="宋体" w:cs="宋体"/>
          <w:color w:val="auto"/>
          <w:sz w:val="21"/>
          <w:szCs w:val="21"/>
          <w:highlight w:val="none"/>
        </w:rPr>
      </w:pPr>
    </w:p>
    <w:p w14:paraId="19CD6AED">
      <w:pPr>
        <w:pStyle w:val="3"/>
        <w:spacing w:line="329" w:lineRule="auto"/>
        <w:rPr>
          <w:rFonts w:hint="eastAsia" w:ascii="宋体" w:hAnsi="宋体" w:eastAsia="宋体" w:cs="宋体"/>
          <w:color w:val="auto"/>
          <w:sz w:val="21"/>
          <w:szCs w:val="21"/>
          <w:highlight w:val="none"/>
        </w:rPr>
      </w:pPr>
    </w:p>
    <w:p w14:paraId="66D9FCE9">
      <w:pPr>
        <w:spacing w:before="101" w:line="225" w:lineRule="auto"/>
        <w:ind w:left="72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项目编号：</w:t>
      </w:r>
    </w:p>
    <w:p w14:paraId="07B2F32F">
      <w:pPr>
        <w:pStyle w:val="3"/>
        <w:spacing w:line="330" w:lineRule="auto"/>
        <w:rPr>
          <w:rFonts w:hint="eastAsia" w:ascii="宋体" w:hAnsi="宋体" w:eastAsia="宋体" w:cs="宋体"/>
          <w:color w:val="auto"/>
          <w:sz w:val="21"/>
          <w:szCs w:val="21"/>
          <w:highlight w:val="none"/>
        </w:rPr>
      </w:pPr>
    </w:p>
    <w:p w14:paraId="298B18D0">
      <w:pPr>
        <w:pStyle w:val="3"/>
        <w:spacing w:line="330" w:lineRule="auto"/>
        <w:rPr>
          <w:rFonts w:hint="eastAsia" w:ascii="宋体" w:hAnsi="宋体" w:eastAsia="宋体" w:cs="宋体"/>
          <w:color w:val="auto"/>
          <w:sz w:val="21"/>
          <w:szCs w:val="21"/>
          <w:highlight w:val="none"/>
        </w:rPr>
      </w:pPr>
    </w:p>
    <w:p w14:paraId="72058B8E">
      <w:pPr>
        <w:spacing w:before="102" w:line="225" w:lineRule="auto"/>
        <w:ind w:left="71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所竞分标：</w:t>
      </w:r>
    </w:p>
    <w:p w14:paraId="12D73722">
      <w:pPr>
        <w:pStyle w:val="3"/>
        <w:spacing w:line="275" w:lineRule="auto"/>
        <w:rPr>
          <w:rFonts w:hint="eastAsia" w:ascii="宋体" w:hAnsi="宋体" w:eastAsia="宋体" w:cs="宋体"/>
          <w:color w:val="auto"/>
          <w:sz w:val="21"/>
          <w:szCs w:val="21"/>
          <w:highlight w:val="none"/>
        </w:rPr>
      </w:pPr>
    </w:p>
    <w:p w14:paraId="7DF6D6F6">
      <w:pPr>
        <w:pStyle w:val="3"/>
        <w:spacing w:line="276" w:lineRule="auto"/>
        <w:rPr>
          <w:rFonts w:hint="eastAsia" w:ascii="宋体" w:hAnsi="宋体" w:eastAsia="宋体" w:cs="宋体"/>
          <w:color w:val="auto"/>
          <w:sz w:val="21"/>
          <w:szCs w:val="21"/>
          <w:highlight w:val="none"/>
        </w:rPr>
      </w:pPr>
    </w:p>
    <w:p w14:paraId="26AF4D90">
      <w:pPr>
        <w:spacing w:before="101" w:line="224" w:lineRule="auto"/>
        <w:ind w:left="71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供应商名称：</w:t>
      </w:r>
    </w:p>
    <w:p w14:paraId="488108E0">
      <w:pPr>
        <w:pStyle w:val="3"/>
        <w:spacing w:line="246" w:lineRule="auto"/>
        <w:rPr>
          <w:rFonts w:hint="eastAsia" w:ascii="宋体" w:hAnsi="宋体" w:eastAsia="宋体" w:cs="宋体"/>
          <w:color w:val="auto"/>
          <w:sz w:val="21"/>
          <w:szCs w:val="21"/>
          <w:highlight w:val="none"/>
        </w:rPr>
      </w:pPr>
    </w:p>
    <w:p w14:paraId="0B709043">
      <w:pPr>
        <w:pStyle w:val="3"/>
        <w:spacing w:line="247" w:lineRule="auto"/>
        <w:rPr>
          <w:rFonts w:hint="eastAsia" w:ascii="宋体" w:hAnsi="宋体" w:eastAsia="宋体" w:cs="宋体"/>
          <w:color w:val="auto"/>
          <w:sz w:val="21"/>
          <w:szCs w:val="21"/>
          <w:highlight w:val="none"/>
        </w:rPr>
      </w:pPr>
    </w:p>
    <w:p w14:paraId="1CD47663">
      <w:pPr>
        <w:pStyle w:val="3"/>
        <w:spacing w:line="247" w:lineRule="auto"/>
        <w:rPr>
          <w:rFonts w:hint="eastAsia" w:ascii="宋体" w:hAnsi="宋体" w:eastAsia="宋体" w:cs="宋体"/>
          <w:color w:val="auto"/>
          <w:sz w:val="21"/>
          <w:szCs w:val="21"/>
          <w:highlight w:val="none"/>
        </w:rPr>
      </w:pPr>
    </w:p>
    <w:p w14:paraId="4A2A5124">
      <w:pPr>
        <w:pStyle w:val="3"/>
        <w:spacing w:line="247" w:lineRule="auto"/>
        <w:rPr>
          <w:rFonts w:hint="eastAsia" w:ascii="宋体" w:hAnsi="宋体" w:eastAsia="宋体" w:cs="宋体"/>
          <w:color w:val="auto"/>
          <w:sz w:val="21"/>
          <w:szCs w:val="21"/>
          <w:highlight w:val="none"/>
        </w:rPr>
      </w:pPr>
    </w:p>
    <w:p w14:paraId="63B7B3F9">
      <w:pPr>
        <w:pStyle w:val="3"/>
        <w:spacing w:line="247" w:lineRule="auto"/>
        <w:rPr>
          <w:rFonts w:hint="eastAsia" w:ascii="宋体" w:hAnsi="宋体" w:eastAsia="宋体" w:cs="宋体"/>
          <w:color w:val="auto"/>
          <w:sz w:val="21"/>
          <w:szCs w:val="21"/>
          <w:highlight w:val="none"/>
        </w:rPr>
      </w:pPr>
    </w:p>
    <w:p w14:paraId="29A1CB94">
      <w:pPr>
        <w:pStyle w:val="3"/>
        <w:spacing w:line="247" w:lineRule="auto"/>
        <w:rPr>
          <w:rFonts w:hint="eastAsia" w:ascii="宋体" w:hAnsi="宋体" w:eastAsia="宋体" w:cs="宋体"/>
          <w:color w:val="auto"/>
          <w:sz w:val="21"/>
          <w:szCs w:val="21"/>
          <w:highlight w:val="none"/>
        </w:rPr>
      </w:pPr>
    </w:p>
    <w:p w14:paraId="498B15F9">
      <w:pPr>
        <w:spacing w:before="101" w:line="225" w:lineRule="auto"/>
        <w:ind w:left="369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日</w:t>
      </w:r>
    </w:p>
    <w:p w14:paraId="362BAC78">
      <w:pPr>
        <w:spacing w:line="225" w:lineRule="auto"/>
        <w:rPr>
          <w:rFonts w:hint="eastAsia" w:ascii="宋体" w:hAnsi="宋体" w:eastAsia="宋体" w:cs="宋体"/>
          <w:color w:val="auto"/>
          <w:sz w:val="21"/>
          <w:szCs w:val="21"/>
          <w:highlight w:val="none"/>
        </w:rPr>
        <w:sectPr>
          <w:footerReference r:id="rId16" w:type="default"/>
          <w:pgSz w:w="11906" w:h="16839"/>
          <w:pgMar w:top="1201" w:right="1785" w:bottom="938" w:left="1150" w:header="0" w:footer="775" w:gutter="0"/>
          <w:pgNumType w:fmt="decimal"/>
          <w:cols w:space="720" w:num="1"/>
        </w:sectPr>
      </w:pPr>
    </w:p>
    <w:p w14:paraId="3E579EC7">
      <w:pPr>
        <w:spacing w:before="63" w:line="225" w:lineRule="auto"/>
        <w:ind w:left="145"/>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2.资格证明文件目录</w:t>
      </w:r>
    </w:p>
    <w:p w14:paraId="630BB633">
      <w:pPr>
        <w:pStyle w:val="3"/>
        <w:spacing w:line="297" w:lineRule="auto"/>
        <w:rPr>
          <w:rFonts w:hint="eastAsia" w:ascii="宋体" w:hAnsi="宋体" w:eastAsia="宋体" w:cs="宋体"/>
          <w:color w:val="auto"/>
          <w:sz w:val="21"/>
          <w:szCs w:val="21"/>
          <w:highlight w:val="none"/>
        </w:rPr>
      </w:pPr>
    </w:p>
    <w:p w14:paraId="40E60869">
      <w:pPr>
        <w:spacing w:before="101" w:line="373" w:lineRule="auto"/>
        <w:ind w:firstLine="64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根据磋商文件规定及供应商提供的材料自行编写目录（部分格式</w:t>
      </w:r>
      <w:r>
        <w:rPr>
          <w:rFonts w:hint="eastAsia" w:ascii="宋体" w:hAnsi="宋体" w:eastAsia="宋体" w:cs="宋体"/>
          <w:color w:val="auto"/>
          <w:sz w:val="21"/>
          <w:szCs w:val="21"/>
          <w:highlight w:val="none"/>
        </w:rPr>
        <w:t>后附）。</w:t>
      </w:r>
    </w:p>
    <w:p w14:paraId="37322975">
      <w:pPr>
        <w:spacing w:line="373" w:lineRule="auto"/>
        <w:rPr>
          <w:rFonts w:hint="eastAsia" w:ascii="宋体" w:hAnsi="宋体" w:eastAsia="宋体" w:cs="宋体"/>
          <w:color w:val="auto"/>
          <w:sz w:val="21"/>
          <w:szCs w:val="21"/>
          <w:highlight w:val="none"/>
        </w:rPr>
        <w:sectPr>
          <w:footerReference r:id="rId17" w:type="default"/>
          <w:pgSz w:w="11906" w:h="16839"/>
          <w:pgMar w:top="1225" w:right="1135" w:bottom="938" w:left="1147" w:header="0" w:footer="775" w:gutter="0"/>
          <w:pgNumType w:fmt="decimal"/>
          <w:cols w:space="720" w:num="1"/>
        </w:sectPr>
      </w:pPr>
    </w:p>
    <w:p w14:paraId="3EBCE1ED">
      <w:pPr>
        <w:spacing w:before="326" w:line="224" w:lineRule="auto"/>
        <w:ind w:left="268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供应商直接控股、管理关系信息表</w:t>
      </w:r>
    </w:p>
    <w:p w14:paraId="61ED0FE9">
      <w:pPr>
        <w:pStyle w:val="3"/>
        <w:spacing w:line="340" w:lineRule="auto"/>
        <w:rPr>
          <w:rFonts w:hint="eastAsia" w:ascii="宋体" w:hAnsi="宋体" w:eastAsia="宋体" w:cs="宋体"/>
          <w:color w:val="auto"/>
          <w:sz w:val="21"/>
          <w:szCs w:val="21"/>
          <w:highlight w:val="none"/>
        </w:rPr>
      </w:pPr>
    </w:p>
    <w:p w14:paraId="287E5372">
      <w:pPr>
        <w:pStyle w:val="3"/>
        <w:spacing w:line="340" w:lineRule="auto"/>
        <w:rPr>
          <w:rFonts w:hint="eastAsia" w:ascii="宋体" w:hAnsi="宋体" w:eastAsia="宋体" w:cs="宋体"/>
          <w:color w:val="auto"/>
          <w:sz w:val="21"/>
          <w:szCs w:val="21"/>
          <w:highlight w:val="none"/>
        </w:rPr>
      </w:pPr>
    </w:p>
    <w:p w14:paraId="4A32FC44">
      <w:pPr>
        <w:spacing w:before="101" w:line="224" w:lineRule="auto"/>
        <w:ind w:left="316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供应商直接控股股东信息表</w:t>
      </w:r>
    </w:p>
    <w:p w14:paraId="2DF30844">
      <w:pPr>
        <w:spacing w:before="40"/>
        <w:rPr>
          <w:rFonts w:hint="eastAsia" w:ascii="宋体" w:hAnsi="宋体" w:eastAsia="宋体" w:cs="宋体"/>
          <w:color w:val="auto"/>
          <w:sz w:val="21"/>
          <w:szCs w:val="21"/>
          <w:highlight w:val="none"/>
        </w:rPr>
      </w:pPr>
    </w:p>
    <w:p w14:paraId="47B8B2E5">
      <w:pPr>
        <w:spacing w:before="40"/>
        <w:rPr>
          <w:rFonts w:hint="eastAsia" w:ascii="宋体" w:hAnsi="宋体" w:eastAsia="宋体" w:cs="宋体"/>
          <w:color w:val="auto"/>
          <w:sz w:val="21"/>
          <w:szCs w:val="21"/>
          <w:highlight w:val="none"/>
        </w:rPr>
      </w:pPr>
    </w:p>
    <w:tbl>
      <w:tblPr>
        <w:tblStyle w:val="8"/>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21993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69AE935E">
            <w:pPr>
              <w:pStyle w:val="9"/>
              <w:spacing w:before="238" w:line="221" w:lineRule="auto"/>
              <w:ind w:left="206"/>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序号</w:t>
            </w:r>
          </w:p>
        </w:tc>
        <w:tc>
          <w:tcPr>
            <w:tcW w:w="2654" w:type="dxa"/>
            <w:vAlign w:val="top"/>
          </w:tcPr>
          <w:p w14:paraId="1CFC65DB">
            <w:pPr>
              <w:pStyle w:val="9"/>
              <w:spacing w:before="239" w:line="219" w:lineRule="auto"/>
              <w:ind w:left="36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直接控股股东名称</w:t>
            </w:r>
          </w:p>
        </w:tc>
        <w:tc>
          <w:tcPr>
            <w:tcW w:w="1454" w:type="dxa"/>
            <w:vAlign w:val="top"/>
          </w:tcPr>
          <w:p w14:paraId="0C889AC7">
            <w:pPr>
              <w:pStyle w:val="9"/>
              <w:spacing w:before="238" w:line="221" w:lineRule="auto"/>
              <w:ind w:left="271"/>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出资比例</w:t>
            </w:r>
          </w:p>
        </w:tc>
        <w:tc>
          <w:tcPr>
            <w:tcW w:w="4285" w:type="dxa"/>
            <w:vAlign w:val="top"/>
          </w:tcPr>
          <w:p w14:paraId="04EC6C61">
            <w:pPr>
              <w:pStyle w:val="9"/>
              <w:spacing w:before="238" w:line="219" w:lineRule="auto"/>
              <w:ind w:left="348"/>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身份证号码或者统一社会信用代码</w:t>
            </w:r>
          </w:p>
        </w:tc>
        <w:tc>
          <w:tcPr>
            <w:tcW w:w="874" w:type="dxa"/>
            <w:vAlign w:val="top"/>
          </w:tcPr>
          <w:p w14:paraId="11DE0928">
            <w:pPr>
              <w:pStyle w:val="9"/>
              <w:spacing w:before="238" w:line="221" w:lineRule="auto"/>
              <w:ind w:left="204"/>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备注</w:t>
            </w:r>
          </w:p>
        </w:tc>
      </w:tr>
      <w:tr w14:paraId="131B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08F131EB">
            <w:pPr>
              <w:pStyle w:val="9"/>
              <w:spacing w:before="235" w:line="241" w:lineRule="auto"/>
              <w:ind w:left="4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54" w:type="dxa"/>
            <w:vAlign w:val="top"/>
          </w:tcPr>
          <w:p w14:paraId="27C97BB4">
            <w:pPr>
              <w:rPr>
                <w:rFonts w:hint="eastAsia" w:ascii="宋体" w:hAnsi="宋体" w:eastAsia="宋体" w:cs="宋体"/>
                <w:color w:val="auto"/>
                <w:sz w:val="21"/>
                <w:szCs w:val="21"/>
                <w:highlight w:val="none"/>
              </w:rPr>
            </w:pPr>
          </w:p>
        </w:tc>
        <w:tc>
          <w:tcPr>
            <w:tcW w:w="1454" w:type="dxa"/>
            <w:vAlign w:val="top"/>
          </w:tcPr>
          <w:p w14:paraId="004376A7">
            <w:pPr>
              <w:rPr>
                <w:rFonts w:hint="eastAsia" w:ascii="宋体" w:hAnsi="宋体" w:eastAsia="宋体" w:cs="宋体"/>
                <w:color w:val="auto"/>
                <w:sz w:val="21"/>
                <w:szCs w:val="21"/>
                <w:highlight w:val="none"/>
              </w:rPr>
            </w:pPr>
          </w:p>
        </w:tc>
        <w:tc>
          <w:tcPr>
            <w:tcW w:w="4285" w:type="dxa"/>
            <w:vAlign w:val="top"/>
          </w:tcPr>
          <w:p w14:paraId="6802A9ED">
            <w:pPr>
              <w:rPr>
                <w:rFonts w:hint="eastAsia" w:ascii="宋体" w:hAnsi="宋体" w:eastAsia="宋体" w:cs="宋体"/>
                <w:color w:val="auto"/>
                <w:sz w:val="21"/>
                <w:szCs w:val="21"/>
                <w:highlight w:val="none"/>
              </w:rPr>
            </w:pPr>
          </w:p>
        </w:tc>
        <w:tc>
          <w:tcPr>
            <w:tcW w:w="874" w:type="dxa"/>
            <w:vAlign w:val="top"/>
          </w:tcPr>
          <w:p w14:paraId="30119060">
            <w:pPr>
              <w:rPr>
                <w:rFonts w:hint="eastAsia" w:ascii="宋体" w:hAnsi="宋体" w:eastAsia="宋体" w:cs="宋体"/>
                <w:color w:val="auto"/>
                <w:sz w:val="21"/>
                <w:szCs w:val="21"/>
                <w:highlight w:val="none"/>
              </w:rPr>
            </w:pPr>
          </w:p>
        </w:tc>
      </w:tr>
      <w:tr w14:paraId="0FA0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38A758DD">
            <w:pPr>
              <w:pStyle w:val="9"/>
              <w:spacing w:before="235" w:line="241" w:lineRule="auto"/>
              <w:ind w:left="3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54" w:type="dxa"/>
            <w:vAlign w:val="top"/>
          </w:tcPr>
          <w:p w14:paraId="75C7D522">
            <w:pPr>
              <w:rPr>
                <w:rFonts w:hint="eastAsia" w:ascii="宋体" w:hAnsi="宋体" w:eastAsia="宋体" w:cs="宋体"/>
                <w:color w:val="auto"/>
                <w:sz w:val="21"/>
                <w:szCs w:val="21"/>
                <w:highlight w:val="none"/>
              </w:rPr>
            </w:pPr>
          </w:p>
        </w:tc>
        <w:tc>
          <w:tcPr>
            <w:tcW w:w="1454" w:type="dxa"/>
            <w:vAlign w:val="top"/>
          </w:tcPr>
          <w:p w14:paraId="75C0BEF5">
            <w:pPr>
              <w:rPr>
                <w:rFonts w:hint="eastAsia" w:ascii="宋体" w:hAnsi="宋体" w:eastAsia="宋体" w:cs="宋体"/>
                <w:color w:val="auto"/>
                <w:sz w:val="21"/>
                <w:szCs w:val="21"/>
                <w:highlight w:val="none"/>
              </w:rPr>
            </w:pPr>
          </w:p>
        </w:tc>
        <w:tc>
          <w:tcPr>
            <w:tcW w:w="4285" w:type="dxa"/>
            <w:vAlign w:val="top"/>
          </w:tcPr>
          <w:p w14:paraId="0FA1E785">
            <w:pPr>
              <w:rPr>
                <w:rFonts w:hint="eastAsia" w:ascii="宋体" w:hAnsi="宋体" w:eastAsia="宋体" w:cs="宋体"/>
                <w:color w:val="auto"/>
                <w:sz w:val="21"/>
                <w:szCs w:val="21"/>
                <w:highlight w:val="none"/>
              </w:rPr>
            </w:pPr>
          </w:p>
        </w:tc>
        <w:tc>
          <w:tcPr>
            <w:tcW w:w="874" w:type="dxa"/>
            <w:vAlign w:val="top"/>
          </w:tcPr>
          <w:p w14:paraId="1FCE76BE">
            <w:pPr>
              <w:rPr>
                <w:rFonts w:hint="eastAsia" w:ascii="宋体" w:hAnsi="宋体" w:eastAsia="宋体" w:cs="宋体"/>
                <w:color w:val="auto"/>
                <w:sz w:val="21"/>
                <w:szCs w:val="21"/>
                <w:highlight w:val="none"/>
              </w:rPr>
            </w:pPr>
          </w:p>
        </w:tc>
      </w:tr>
      <w:tr w14:paraId="221C7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754B6626">
            <w:pPr>
              <w:pStyle w:val="9"/>
              <w:spacing w:before="236"/>
              <w:ind w:left="3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54" w:type="dxa"/>
            <w:vAlign w:val="top"/>
          </w:tcPr>
          <w:p w14:paraId="5DA82DFA">
            <w:pPr>
              <w:rPr>
                <w:rFonts w:hint="eastAsia" w:ascii="宋体" w:hAnsi="宋体" w:eastAsia="宋体" w:cs="宋体"/>
                <w:color w:val="auto"/>
                <w:sz w:val="21"/>
                <w:szCs w:val="21"/>
                <w:highlight w:val="none"/>
              </w:rPr>
            </w:pPr>
          </w:p>
        </w:tc>
        <w:tc>
          <w:tcPr>
            <w:tcW w:w="1454" w:type="dxa"/>
            <w:vAlign w:val="top"/>
          </w:tcPr>
          <w:p w14:paraId="4E9DEBD7">
            <w:pPr>
              <w:rPr>
                <w:rFonts w:hint="eastAsia" w:ascii="宋体" w:hAnsi="宋体" w:eastAsia="宋体" w:cs="宋体"/>
                <w:color w:val="auto"/>
                <w:sz w:val="21"/>
                <w:szCs w:val="21"/>
                <w:highlight w:val="none"/>
              </w:rPr>
            </w:pPr>
          </w:p>
        </w:tc>
        <w:tc>
          <w:tcPr>
            <w:tcW w:w="4285" w:type="dxa"/>
            <w:vAlign w:val="top"/>
          </w:tcPr>
          <w:p w14:paraId="55B6580B">
            <w:pPr>
              <w:rPr>
                <w:rFonts w:hint="eastAsia" w:ascii="宋体" w:hAnsi="宋体" w:eastAsia="宋体" w:cs="宋体"/>
                <w:color w:val="auto"/>
                <w:sz w:val="21"/>
                <w:szCs w:val="21"/>
                <w:highlight w:val="none"/>
              </w:rPr>
            </w:pPr>
          </w:p>
        </w:tc>
        <w:tc>
          <w:tcPr>
            <w:tcW w:w="874" w:type="dxa"/>
            <w:vAlign w:val="top"/>
          </w:tcPr>
          <w:p w14:paraId="4FEE304F">
            <w:pPr>
              <w:rPr>
                <w:rFonts w:hint="eastAsia" w:ascii="宋体" w:hAnsi="宋体" w:eastAsia="宋体" w:cs="宋体"/>
                <w:color w:val="auto"/>
                <w:sz w:val="21"/>
                <w:szCs w:val="21"/>
                <w:highlight w:val="none"/>
              </w:rPr>
            </w:pPr>
          </w:p>
        </w:tc>
      </w:tr>
      <w:tr w14:paraId="1A4C7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4" w:type="dxa"/>
            <w:vAlign w:val="top"/>
          </w:tcPr>
          <w:p w14:paraId="214CDC95">
            <w:pPr>
              <w:pStyle w:val="9"/>
              <w:spacing w:before="239" w:line="378" w:lineRule="exact"/>
              <w:ind w:left="225"/>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tc>
        <w:tc>
          <w:tcPr>
            <w:tcW w:w="2654" w:type="dxa"/>
            <w:vAlign w:val="top"/>
          </w:tcPr>
          <w:p w14:paraId="532AD079">
            <w:pPr>
              <w:rPr>
                <w:rFonts w:hint="eastAsia" w:ascii="宋体" w:hAnsi="宋体" w:eastAsia="宋体" w:cs="宋体"/>
                <w:color w:val="auto"/>
                <w:sz w:val="21"/>
                <w:szCs w:val="21"/>
                <w:highlight w:val="none"/>
              </w:rPr>
            </w:pPr>
          </w:p>
        </w:tc>
        <w:tc>
          <w:tcPr>
            <w:tcW w:w="1454" w:type="dxa"/>
            <w:vAlign w:val="top"/>
          </w:tcPr>
          <w:p w14:paraId="770E0E1D">
            <w:pPr>
              <w:rPr>
                <w:rFonts w:hint="eastAsia" w:ascii="宋体" w:hAnsi="宋体" w:eastAsia="宋体" w:cs="宋体"/>
                <w:color w:val="auto"/>
                <w:sz w:val="21"/>
                <w:szCs w:val="21"/>
                <w:highlight w:val="none"/>
              </w:rPr>
            </w:pPr>
          </w:p>
        </w:tc>
        <w:tc>
          <w:tcPr>
            <w:tcW w:w="4285" w:type="dxa"/>
            <w:vAlign w:val="top"/>
          </w:tcPr>
          <w:p w14:paraId="3622CD16">
            <w:pPr>
              <w:rPr>
                <w:rFonts w:hint="eastAsia" w:ascii="宋体" w:hAnsi="宋体" w:eastAsia="宋体" w:cs="宋体"/>
                <w:color w:val="auto"/>
                <w:sz w:val="21"/>
                <w:szCs w:val="21"/>
                <w:highlight w:val="none"/>
              </w:rPr>
            </w:pPr>
          </w:p>
        </w:tc>
        <w:tc>
          <w:tcPr>
            <w:tcW w:w="874" w:type="dxa"/>
            <w:vAlign w:val="top"/>
          </w:tcPr>
          <w:p w14:paraId="72ADE797">
            <w:pPr>
              <w:rPr>
                <w:rFonts w:hint="eastAsia" w:ascii="宋体" w:hAnsi="宋体" w:eastAsia="宋体" w:cs="宋体"/>
                <w:color w:val="auto"/>
                <w:sz w:val="21"/>
                <w:szCs w:val="21"/>
                <w:highlight w:val="none"/>
              </w:rPr>
            </w:pPr>
          </w:p>
        </w:tc>
      </w:tr>
    </w:tbl>
    <w:p w14:paraId="5B2C505F">
      <w:pPr>
        <w:spacing w:before="114" w:line="224" w:lineRule="auto"/>
        <w:ind w:left="26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7C2BA158">
      <w:pPr>
        <w:spacing w:before="176" w:line="325" w:lineRule="auto"/>
        <w:ind w:left="267" w:right="298" w:firstLine="4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1.直接控股股东：是指其出资额占有限责任公司资本总额百分之五十以上或者其持有的</w:t>
      </w:r>
      <w:r>
        <w:rPr>
          <w:rFonts w:hint="eastAsia" w:ascii="宋体" w:hAnsi="宋体" w:eastAsia="宋体" w:cs="宋体"/>
          <w:color w:val="auto"/>
          <w:sz w:val="21"/>
          <w:szCs w:val="21"/>
          <w:highlight w:val="none"/>
        </w:rPr>
        <w:t>股份占股份有限公司股份总额百分之五十以上的股东；出资额或者</w:t>
      </w:r>
      <w:r>
        <w:rPr>
          <w:rFonts w:hint="eastAsia" w:ascii="宋体" w:hAnsi="宋体" w:eastAsia="宋体" w:cs="宋体"/>
          <w:color w:val="auto"/>
          <w:spacing w:val="-1"/>
          <w:sz w:val="21"/>
          <w:szCs w:val="21"/>
          <w:highlight w:val="none"/>
        </w:rPr>
        <w:t>持有股份的比例虽然不足</w:t>
      </w:r>
      <w:r>
        <w:rPr>
          <w:rFonts w:hint="eastAsia" w:ascii="宋体" w:hAnsi="宋体" w:eastAsia="宋体" w:cs="宋体"/>
          <w:color w:val="auto"/>
          <w:sz w:val="21"/>
          <w:szCs w:val="21"/>
          <w:highlight w:val="none"/>
        </w:rPr>
        <w:t>百分之五十，但依其出资额或者持有的股份所享有的表决权已足以</w:t>
      </w:r>
      <w:r>
        <w:rPr>
          <w:rFonts w:hint="eastAsia" w:ascii="宋体" w:hAnsi="宋体" w:eastAsia="宋体" w:cs="宋体"/>
          <w:color w:val="auto"/>
          <w:spacing w:val="-1"/>
          <w:sz w:val="21"/>
          <w:szCs w:val="21"/>
          <w:highlight w:val="none"/>
        </w:rPr>
        <w:t>对股东会、股东大会的决议产生重大影响的股东。</w:t>
      </w:r>
    </w:p>
    <w:p w14:paraId="6E747C1F">
      <w:pPr>
        <w:spacing w:before="183" w:line="289" w:lineRule="auto"/>
        <w:ind w:left="272" w:right="298"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w:t>
      </w:r>
      <w:r>
        <w:rPr>
          <w:rFonts w:hint="eastAsia" w:ascii="宋体" w:hAnsi="宋体" w:eastAsia="宋体" w:cs="宋体"/>
          <w:color w:val="auto"/>
          <w:spacing w:val="-1"/>
          <w:sz w:val="21"/>
          <w:szCs w:val="21"/>
          <w:highlight w:val="none"/>
        </w:rPr>
        <w:t>接的控股关系。公司实际控制人与公司之间的关系不属于本表所指的直接控股关系。</w:t>
      </w:r>
    </w:p>
    <w:p w14:paraId="6C3EC433">
      <w:pPr>
        <w:spacing w:before="183" w:line="219" w:lineRule="auto"/>
        <w:ind w:left="75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3.供应商不存在直接控股股东的，则填“无</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
          <w:sz w:val="21"/>
          <w:szCs w:val="21"/>
          <w:highlight w:val="none"/>
        </w:rPr>
        <w:t>”。</w:t>
      </w:r>
    </w:p>
    <w:p w14:paraId="38E56A9A">
      <w:pPr>
        <w:pStyle w:val="3"/>
        <w:spacing w:line="262" w:lineRule="auto"/>
        <w:rPr>
          <w:rFonts w:hint="eastAsia" w:ascii="宋体" w:hAnsi="宋体" w:eastAsia="宋体" w:cs="宋体"/>
          <w:color w:val="auto"/>
          <w:sz w:val="21"/>
          <w:szCs w:val="21"/>
          <w:highlight w:val="none"/>
        </w:rPr>
      </w:pPr>
    </w:p>
    <w:p w14:paraId="5630BAC3">
      <w:pPr>
        <w:pStyle w:val="3"/>
        <w:spacing w:line="262" w:lineRule="auto"/>
        <w:rPr>
          <w:rFonts w:hint="eastAsia" w:ascii="宋体" w:hAnsi="宋体" w:eastAsia="宋体" w:cs="宋体"/>
          <w:color w:val="auto"/>
          <w:sz w:val="21"/>
          <w:szCs w:val="21"/>
          <w:highlight w:val="none"/>
        </w:rPr>
      </w:pPr>
    </w:p>
    <w:p w14:paraId="030BE4DC">
      <w:pPr>
        <w:pStyle w:val="3"/>
        <w:spacing w:line="262" w:lineRule="auto"/>
        <w:rPr>
          <w:rFonts w:hint="eastAsia" w:ascii="宋体" w:hAnsi="宋体" w:eastAsia="宋体" w:cs="宋体"/>
          <w:color w:val="auto"/>
          <w:sz w:val="21"/>
          <w:szCs w:val="21"/>
          <w:highlight w:val="none"/>
        </w:rPr>
      </w:pPr>
    </w:p>
    <w:p w14:paraId="06E17D88">
      <w:pPr>
        <w:pStyle w:val="3"/>
        <w:spacing w:line="262" w:lineRule="auto"/>
        <w:rPr>
          <w:rFonts w:hint="eastAsia" w:ascii="宋体" w:hAnsi="宋体" w:eastAsia="宋体" w:cs="宋体"/>
          <w:color w:val="auto"/>
          <w:sz w:val="21"/>
          <w:szCs w:val="21"/>
          <w:highlight w:val="none"/>
        </w:rPr>
      </w:pPr>
    </w:p>
    <w:p w14:paraId="0B1909A1">
      <w:pPr>
        <w:pStyle w:val="3"/>
        <w:spacing w:line="263" w:lineRule="auto"/>
        <w:rPr>
          <w:rFonts w:hint="eastAsia" w:ascii="宋体" w:hAnsi="宋体" w:eastAsia="宋体" w:cs="宋体"/>
          <w:color w:val="auto"/>
          <w:sz w:val="21"/>
          <w:szCs w:val="21"/>
          <w:highlight w:val="none"/>
        </w:rPr>
      </w:pPr>
    </w:p>
    <w:p w14:paraId="5228DB51">
      <w:pPr>
        <w:pStyle w:val="3"/>
        <w:spacing w:line="263" w:lineRule="auto"/>
        <w:rPr>
          <w:rFonts w:hint="eastAsia" w:ascii="宋体" w:hAnsi="宋体" w:eastAsia="宋体" w:cs="宋体"/>
          <w:color w:val="auto"/>
          <w:sz w:val="21"/>
          <w:szCs w:val="21"/>
          <w:highlight w:val="none"/>
        </w:rPr>
      </w:pPr>
    </w:p>
    <w:p w14:paraId="5F8F231F">
      <w:pPr>
        <w:spacing w:before="79" w:line="219" w:lineRule="auto"/>
        <w:ind w:left="374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z w:val="21"/>
          <w:szCs w:val="21"/>
          <w:highlight w:val="none"/>
          <w:u w:val="single" w:color="auto"/>
        </w:rPr>
        <w:t xml:space="preserve">                </w:t>
      </w:r>
    </w:p>
    <w:p w14:paraId="05653242">
      <w:pPr>
        <w:pStyle w:val="3"/>
        <w:spacing w:line="256" w:lineRule="auto"/>
        <w:rPr>
          <w:rFonts w:hint="eastAsia" w:ascii="宋体" w:hAnsi="宋体" w:eastAsia="宋体" w:cs="宋体"/>
          <w:color w:val="auto"/>
          <w:sz w:val="21"/>
          <w:szCs w:val="21"/>
          <w:highlight w:val="none"/>
        </w:rPr>
      </w:pPr>
    </w:p>
    <w:p w14:paraId="67F0C808">
      <w:pPr>
        <w:spacing w:before="79" w:line="219" w:lineRule="auto"/>
        <w:ind w:left="374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6"/>
          <w:sz w:val="21"/>
          <w:szCs w:val="21"/>
          <w:highlight w:val="none"/>
        </w:rPr>
        <w:t>）：</w:t>
      </w:r>
      <w:r>
        <w:rPr>
          <w:rFonts w:hint="eastAsia" w:ascii="宋体" w:hAnsi="宋体" w:eastAsia="宋体" w:cs="宋体"/>
          <w:color w:val="auto"/>
          <w:sz w:val="21"/>
          <w:szCs w:val="21"/>
          <w:highlight w:val="none"/>
          <w:u w:val="single" w:color="auto"/>
        </w:rPr>
        <w:t xml:space="preserve">                           </w:t>
      </w:r>
    </w:p>
    <w:p w14:paraId="7A4E18FC">
      <w:pPr>
        <w:pStyle w:val="3"/>
        <w:spacing w:line="260" w:lineRule="auto"/>
        <w:rPr>
          <w:rFonts w:hint="eastAsia" w:ascii="宋体" w:hAnsi="宋体" w:eastAsia="宋体" w:cs="宋体"/>
          <w:color w:val="auto"/>
          <w:sz w:val="21"/>
          <w:szCs w:val="21"/>
          <w:highlight w:val="none"/>
        </w:rPr>
      </w:pPr>
    </w:p>
    <w:p w14:paraId="682D2E0C">
      <w:pPr>
        <w:spacing w:before="78" w:line="219" w:lineRule="auto"/>
        <w:ind w:left="554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9"/>
          <w:sz w:val="21"/>
          <w:szCs w:val="21"/>
          <w:highlight w:val="none"/>
        </w:rPr>
        <w:t>日</w:t>
      </w:r>
    </w:p>
    <w:p w14:paraId="703C5C60">
      <w:pPr>
        <w:spacing w:line="219" w:lineRule="auto"/>
        <w:rPr>
          <w:rFonts w:hint="eastAsia" w:ascii="宋体" w:hAnsi="宋体" w:eastAsia="宋体" w:cs="宋体"/>
          <w:color w:val="auto"/>
          <w:sz w:val="21"/>
          <w:szCs w:val="21"/>
          <w:highlight w:val="none"/>
        </w:rPr>
        <w:sectPr>
          <w:footerReference r:id="rId18" w:type="default"/>
          <w:pgSz w:w="11906" w:h="16839"/>
          <w:pgMar w:top="1431" w:right="875" w:bottom="938" w:left="874" w:header="0" w:footer="775" w:gutter="0"/>
          <w:pgNumType w:fmt="decimal"/>
          <w:cols w:space="720" w:num="1"/>
        </w:sectPr>
      </w:pPr>
    </w:p>
    <w:p w14:paraId="62F8EA2C">
      <w:pPr>
        <w:spacing w:before="63" w:line="224" w:lineRule="auto"/>
        <w:ind w:left="2915"/>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供应商直接管理关系信息表</w:t>
      </w:r>
    </w:p>
    <w:p w14:paraId="5D69FF19">
      <w:pPr>
        <w:spacing w:before="187"/>
        <w:rPr>
          <w:rFonts w:hint="eastAsia" w:ascii="宋体" w:hAnsi="宋体" w:eastAsia="宋体" w:cs="宋体"/>
          <w:color w:val="auto"/>
          <w:sz w:val="21"/>
          <w:szCs w:val="21"/>
          <w:highlight w:val="none"/>
        </w:rPr>
      </w:pPr>
    </w:p>
    <w:tbl>
      <w:tblPr>
        <w:tblStyle w:val="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0BCDD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4C53166D">
            <w:pPr>
              <w:pStyle w:val="9"/>
              <w:spacing w:before="239" w:line="221" w:lineRule="auto"/>
              <w:ind w:left="17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序号</w:t>
            </w:r>
          </w:p>
        </w:tc>
        <w:tc>
          <w:tcPr>
            <w:tcW w:w="3598" w:type="dxa"/>
            <w:vAlign w:val="top"/>
          </w:tcPr>
          <w:p w14:paraId="5260B0C9">
            <w:pPr>
              <w:pStyle w:val="9"/>
              <w:spacing w:before="239" w:line="219" w:lineRule="auto"/>
              <w:ind w:left="60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直接管理关系单位名称</w:t>
            </w:r>
          </w:p>
        </w:tc>
        <w:tc>
          <w:tcPr>
            <w:tcW w:w="3553" w:type="dxa"/>
            <w:vAlign w:val="top"/>
          </w:tcPr>
          <w:p w14:paraId="0E60CCBC">
            <w:pPr>
              <w:pStyle w:val="9"/>
              <w:spacing w:before="238" w:line="219" w:lineRule="auto"/>
              <w:ind w:left="825"/>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统一社会信用代码</w:t>
            </w:r>
          </w:p>
        </w:tc>
        <w:tc>
          <w:tcPr>
            <w:tcW w:w="1693" w:type="dxa"/>
            <w:vAlign w:val="top"/>
          </w:tcPr>
          <w:p w14:paraId="025D4B7E">
            <w:pPr>
              <w:pStyle w:val="9"/>
              <w:spacing w:before="239" w:line="221" w:lineRule="auto"/>
              <w:ind w:left="615"/>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备注</w:t>
            </w:r>
          </w:p>
        </w:tc>
      </w:tr>
      <w:tr w14:paraId="6980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2B64D8DA">
            <w:pPr>
              <w:pStyle w:val="9"/>
              <w:spacing w:before="235" w:line="241" w:lineRule="auto"/>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598" w:type="dxa"/>
            <w:vAlign w:val="top"/>
          </w:tcPr>
          <w:p w14:paraId="351B53A9">
            <w:pPr>
              <w:rPr>
                <w:rFonts w:hint="eastAsia" w:ascii="宋体" w:hAnsi="宋体" w:eastAsia="宋体" w:cs="宋体"/>
                <w:color w:val="auto"/>
                <w:sz w:val="21"/>
                <w:szCs w:val="21"/>
                <w:highlight w:val="none"/>
              </w:rPr>
            </w:pPr>
          </w:p>
        </w:tc>
        <w:tc>
          <w:tcPr>
            <w:tcW w:w="3553" w:type="dxa"/>
            <w:vAlign w:val="top"/>
          </w:tcPr>
          <w:p w14:paraId="4829C02E">
            <w:pPr>
              <w:rPr>
                <w:rFonts w:hint="eastAsia" w:ascii="宋体" w:hAnsi="宋体" w:eastAsia="宋体" w:cs="宋体"/>
                <w:color w:val="auto"/>
                <w:sz w:val="21"/>
                <w:szCs w:val="21"/>
                <w:highlight w:val="none"/>
              </w:rPr>
            </w:pPr>
          </w:p>
        </w:tc>
        <w:tc>
          <w:tcPr>
            <w:tcW w:w="1693" w:type="dxa"/>
            <w:vAlign w:val="top"/>
          </w:tcPr>
          <w:p w14:paraId="75E65BCD">
            <w:pPr>
              <w:rPr>
                <w:rFonts w:hint="eastAsia" w:ascii="宋体" w:hAnsi="宋体" w:eastAsia="宋体" w:cs="宋体"/>
                <w:color w:val="auto"/>
                <w:sz w:val="21"/>
                <w:szCs w:val="21"/>
                <w:highlight w:val="none"/>
              </w:rPr>
            </w:pPr>
          </w:p>
        </w:tc>
      </w:tr>
      <w:tr w14:paraId="78E22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24A26E79">
            <w:pPr>
              <w:pStyle w:val="9"/>
              <w:spacing w:before="236" w:line="241" w:lineRule="auto"/>
              <w:ind w:left="3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598" w:type="dxa"/>
            <w:vAlign w:val="top"/>
          </w:tcPr>
          <w:p w14:paraId="348789D7">
            <w:pPr>
              <w:rPr>
                <w:rFonts w:hint="eastAsia" w:ascii="宋体" w:hAnsi="宋体" w:eastAsia="宋体" w:cs="宋体"/>
                <w:color w:val="auto"/>
                <w:sz w:val="21"/>
                <w:szCs w:val="21"/>
                <w:highlight w:val="none"/>
              </w:rPr>
            </w:pPr>
          </w:p>
        </w:tc>
        <w:tc>
          <w:tcPr>
            <w:tcW w:w="3553" w:type="dxa"/>
            <w:vAlign w:val="top"/>
          </w:tcPr>
          <w:p w14:paraId="07B140F4">
            <w:pPr>
              <w:rPr>
                <w:rFonts w:hint="eastAsia" w:ascii="宋体" w:hAnsi="宋体" w:eastAsia="宋体" w:cs="宋体"/>
                <w:color w:val="auto"/>
                <w:sz w:val="21"/>
                <w:szCs w:val="21"/>
                <w:highlight w:val="none"/>
              </w:rPr>
            </w:pPr>
          </w:p>
        </w:tc>
        <w:tc>
          <w:tcPr>
            <w:tcW w:w="1693" w:type="dxa"/>
            <w:vAlign w:val="top"/>
          </w:tcPr>
          <w:p w14:paraId="458C7129">
            <w:pPr>
              <w:rPr>
                <w:rFonts w:hint="eastAsia" w:ascii="宋体" w:hAnsi="宋体" w:eastAsia="宋体" w:cs="宋体"/>
                <w:color w:val="auto"/>
                <w:sz w:val="21"/>
                <w:szCs w:val="21"/>
                <w:highlight w:val="none"/>
              </w:rPr>
            </w:pPr>
          </w:p>
        </w:tc>
      </w:tr>
      <w:tr w14:paraId="192D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248A3B1F">
            <w:pPr>
              <w:pStyle w:val="9"/>
              <w:spacing w:before="239"/>
              <w:ind w:left="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598" w:type="dxa"/>
            <w:vAlign w:val="top"/>
          </w:tcPr>
          <w:p w14:paraId="09FFDB22">
            <w:pPr>
              <w:rPr>
                <w:rFonts w:hint="eastAsia" w:ascii="宋体" w:hAnsi="宋体" w:eastAsia="宋体" w:cs="宋体"/>
                <w:color w:val="auto"/>
                <w:sz w:val="21"/>
                <w:szCs w:val="21"/>
                <w:highlight w:val="none"/>
              </w:rPr>
            </w:pPr>
          </w:p>
        </w:tc>
        <w:tc>
          <w:tcPr>
            <w:tcW w:w="3553" w:type="dxa"/>
            <w:vAlign w:val="top"/>
          </w:tcPr>
          <w:p w14:paraId="43654D54">
            <w:pPr>
              <w:rPr>
                <w:rFonts w:hint="eastAsia" w:ascii="宋体" w:hAnsi="宋体" w:eastAsia="宋体" w:cs="宋体"/>
                <w:color w:val="auto"/>
                <w:sz w:val="21"/>
                <w:szCs w:val="21"/>
                <w:highlight w:val="none"/>
              </w:rPr>
            </w:pPr>
          </w:p>
        </w:tc>
        <w:tc>
          <w:tcPr>
            <w:tcW w:w="1693" w:type="dxa"/>
            <w:vAlign w:val="top"/>
          </w:tcPr>
          <w:p w14:paraId="5F028958">
            <w:pPr>
              <w:rPr>
                <w:rFonts w:hint="eastAsia" w:ascii="宋体" w:hAnsi="宋体" w:eastAsia="宋体" w:cs="宋体"/>
                <w:color w:val="auto"/>
                <w:sz w:val="21"/>
                <w:szCs w:val="21"/>
                <w:highlight w:val="none"/>
              </w:rPr>
            </w:pPr>
          </w:p>
        </w:tc>
      </w:tr>
      <w:tr w14:paraId="177D6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5FFB38D5">
            <w:pPr>
              <w:pStyle w:val="9"/>
              <w:spacing w:before="240" w:line="378" w:lineRule="exact"/>
              <w:ind w:left="188"/>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tc>
        <w:tc>
          <w:tcPr>
            <w:tcW w:w="3598" w:type="dxa"/>
            <w:vAlign w:val="top"/>
          </w:tcPr>
          <w:p w14:paraId="3DBCE218">
            <w:pPr>
              <w:rPr>
                <w:rFonts w:hint="eastAsia" w:ascii="宋体" w:hAnsi="宋体" w:eastAsia="宋体" w:cs="宋体"/>
                <w:color w:val="auto"/>
                <w:sz w:val="21"/>
                <w:szCs w:val="21"/>
                <w:highlight w:val="none"/>
              </w:rPr>
            </w:pPr>
          </w:p>
        </w:tc>
        <w:tc>
          <w:tcPr>
            <w:tcW w:w="3553" w:type="dxa"/>
            <w:vAlign w:val="top"/>
          </w:tcPr>
          <w:p w14:paraId="66C41B93">
            <w:pPr>
              <w:rPr>
                <w:rFonts w:hint="eastAsia" w:ascii="宋体" w:hAnsi="宋体" w:eastAsia="宋体" w:cs="宋体"/>
                <w:color w:val="auto"/>
                <w:sz w:val="21"/>
                <w:szCs w:val="21"/>
                <w:highlight w:val="none"/>
              </w:rPr>
            </w:pPr>
          </w:p>
        </w:tc>
        <w:tc>
          <w:tcPr>
            <w:tcW w:w="1693" w:type="dxa"/>
            <w:vAlign w:val="top"/>
          </w:tcPr>
          <w:p w14:paraId="4ED846E7">
            <w:pPr>
              <w:rPr>
                <w:rFonts w:hint="eastAsia" w:ascii="宋体" w:hAnsi="宋体" w:eastAsia="宋体" w:cs="宋体"/>
                <w:color w:val="auto"/>
                <w:sz w:val="21"/>
                <w:szCs w:val="21"/>
                <w:highlight w:val="none"/>
              </w:rPr>
            </w:pPr>
          </w:p>
        </w:tc>
      </w:tr>
    </w:tbl>
    <w:p w14:paraId="5ADE750F">
      <w:pPr>
        <w:spacing w:before="114" w:line="224" w:lineRule="auto"/>
        <w:ind w:left="1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71F17762">
      <w:pPr>
        <w:spacing w:before="177" w:line="290" w:lineRule="auto"/>
        <w:ind w:left="23" w:right="51" w:firstLine="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1.管理关系：是指不具有出资持股关系的其他单位之间存在的管理与被管理关系，如一些上下级关系的事业单位和团体组织。</w:t>
      </w:r>
    </w:p>
    <w:p w14:paraId="5C63B8F1">
      <w:pPr>
        <w:spacing w:before="181" w:line="219" w:lineRule="auto"/>
        <w:ind w:left="50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2.本表所指的管理关系仅限于直接管理关系，不包括间接的管理关系。</w:t>
      </w:r>
    </w:p>
    <w:p w14:paraId="7BD551CD">
      <w:pPr>
        <w:spacing w:before="183" w:line="219" w:lineRule="auto"/>
        <w:ind w:left="5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3.供应商不存在直接管理关系的，则填“无</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
          <w:sz w:val="21"/>
          <w:szCs w:val="21"/>
          <w:highlight w:val="none"/>
        </w:rPr>
        <w:t>”。</w:t>
      </w:r>
    </w:p>
    <w:p w14:paraId="3AB51BDE">
      <w:pPr>
        <w:pStyle w:val="3"/>
        <w:spacing w:line="241" w:lineRule="auto"/>
        <w:rPr>
          <w:rFonts w:hint="eastAsia" w:ascii="宋体" w:hAnsi="宋体" w:eastAsia="宋体" w:cs="宋体"/>
          <w:color w:val="auto"/>
          <w:sz w:val="21"/>
          <w:szCs w:val="21"/>
          <w:highlight w:val="none"/>
        </w:rPr>
      </w:pPr>
    </w:p>
    <w:p w14:paraId="0E324A7B">
      <w:pPr>
        <w:pStyle w:val="3"/>
        <w:spacing w:line="241" w:lineRule="auto"/>
        <w:rPr>
          <w:rFonts w:hint="eastAsia" w:ascii="宋体" w:hAnsi="宋体" w:eastAsia="宋体" w:cs="宋体"/>
          <w:color w:val="auto"/>
          <w:sz w:val="21"/>
          <w:szCs w:val="21"/>
          <w:highlight w:val="none"/>
        </w:rPr>
      </w:pPr>
    </w:p>
    <w:p w14:paraId="0E4BADEF">
      <w:pPr>
        <w:pStyle w:val="3"/>
        <w:spacing w:line="241" w:lineRule="auto"/>
        <w:rPr>
          <w:rFonts w:hint="eastAsia" w:ascii="宋体" w:hAnsi="宋体" w:eastAsia="宋体" w:cs="宋体"/>
          <w:color w:val="auto"/>
          <w:sz w:val="21"/>
          <w:szCs w:val="21"/>
          <w:highlight w:val="none"/>
        </w:rPr>
      </w:pPr>
    </w:p>
    <w:p w14:paraId="123169B4">
      <w:pPr>
        <w:pStyle w:val="3"/>
        <w:spacing w:line="241" w:lineRule="auto"/>
        <w:rPr>
          <w:rFonts w:hint="eastAsia" w:ascii="宋体" w:hAnsi="宋体" w:eastAsia="宋体" w:cs="宋体"/>
          <w:color w:val="auto"/>
          <w:sz w:val="21"/>
          <w:szCs w:val="21"/>
          <w:highlight w:val="none"/>
        </w:rPr>
      </w:pPr>
    </w:p>
    <w:p w14:paraId="65063FB7">
      <w:pPr>
        <w:pStyle w:val="3"/>
        <w:spacing w:line="241" w:lineRule="auto"/>
        <w:rPr>
          <w:rFonts w:hint="eastAsia" w:ascii="宋体" w:hAnsi="宋体" w:eastAsia="宋体" w:cs="宋体"/>
          <w:color w:val="auto"/>
          <w:sz w:val="21"/>
          <w:szCs w:val="21"/>
          <w:highlight w:val="none"/>
        </w:rPr>
      </w:pPr>
    </w:p>
    <w:p w14:paraId="489C3094">
      <w:pPr>
        <w:pStyle w:val="3"/>
        <w:spacing w:line="241" w:lineRule="auto"/>
        <w:rPr>
          <w:rFonts w:hint="eastAsia" w:ascii="宋体" w:hAnsi="宋体" w:eastAsia="宋体" w:cs="宋体"/>
          <w:color w:val="auto"/>
          <w:sz w:val="21"/>
          <w:szCs w:val="21"/>
          <w:highlight w:val="none"/>
        </w:rPr>
      </w:pPr>
    </w:p>
    <w:p w14:paraId="06ECB13E">
      <w:pPr>
        <w:pStyle w:val="3"/>
        <w:spacing w:line="241" w:lineRule="auto"/>
        <w:rPr>
          <w:rFonts w:hint="eastAsia" w:ascii="宋体" w:hAnsi="宋体" w:eastAsia="宋体" w:cs="宋体"/>
          <w:color w:val="auto"/>
          <w:sz w:val="21"/>
          <w:szCs w:val="21"/>
          <w:highlight w:val="none"/>
        </w:rPr>
      </w:pPr>
    </w:p>
    <w:p w14:paraId="74F13F7A">
      <w:pPr>
        <w:pStyle w:val="3"/>
        <w:spacing w:line="241" w:lineRule="auto"/>
        <w:rPr>
          <w:rFonts w:hint="eastAsia" w:ascii="宋体" w:hAnsi="宋体" w:eastAsia="宋体" w:cs="宋体"/>
          <w:color w:val="auto"/>
          <w:sz w:val="21"/>
          <w:szCs w:val="21"/>
          <w:highlight w:val="none"/>
        </w:rPr>
      </w:pPr>
    </w:p>
    <w:p w14:paraId="2A15EA7A">
      <w:pPr>
        <w:pStyle w:val="3"/>
        <w:spacing w:line="242" w:lineRule="auto"/>
        <w:rPr>
          <w:rFonts w:hint="eastAsia" w:ascii="宋体" w:hAnsi="宋体" w:eastAsia="宋体" w:cs="宋体"/>
          <w:color w:val="auto"/>
          <w:sz w:val="21"/>
          <w:szCs w:val="21"/>
          <w:highlight w:val="none"/>
        </w:rPr>
      </w:pPr>
    </w:p>
    <w:p w14:paraId="3B5CB256">
      <w:pPr>
        <w:pStyle w:val="3"/>
        <w:spacing w:line="242" w:lineRule="auto"/>
        <w:rPr>
          <w:rFonts w:hint="eastAsia" w:ascii="宋体" w:hAnsi="宋体" w:eastAsia="宋体" w:cs="宋体"/>
          <w:color w:val="auto"/>
          <w:sz w:val="21"/>
          <w:szCs w:val="21"/>
          <w:highlight w:val="none"/>
        </w:rPr>
      </w:pPr>
    </w:p>
    <w:p w14:paraId="5E0F1936">
      <w:pPr>
        <w:pStyle w:val="3"/>
        <w:spacing w:line="242" w:lineRule="auto"/>
        <w:rPr>
          <w:rFonts w:hint="eastAsia" w:ascii="宋体" w:hAnsi="宋体" w:eastAsia="宋体" w:cs="宋体"/>
          <w:color w:val="auto"/>
          <w:sz w:val="21"/>
          <w:szCs w:val="21"/>
          <w:highlight w:val="none"/>
        </w:rPr>
      </w:pPr>
    </w:p>
    <w:p w14:paraId="3BBD2A24">
      <w:pPr>
        <w:pStyle w:val="3"/>
        <w:spacing w:line="242" w:lineRule="auto"/>
        <w:rPr>
          <w:rFonts w:hint="eastAsia" w:ascii="宋体" w:hAnsi="宋体" w:eastAsia="宋体" w:cs="宋体"/>
          <w:color w:val="auto"/>
          <w:sz w:val="21"/>
          <w:szCs w:val="21"/>
          <w:highlight w:val="none"/>
        </w:rPr>
      </w:pPr>
    </w:p>
    <w:p w14:paraId="35EEA700">
      <w:pPr>
        <w:spacing w:before="79" w:line="219" w:lineRule="auto"/>
        <w:ind w:left="33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z w:val="21"/>
          <w:szCs w:val="21"/>
          <w:highlight w:val="none"/>
          <w:u w:val="single" w:color="auto"/>
        </w:rPr>
        <w:t xml:space="preserve">               </w:t>
      </w:r>
    </w:p>
    <w:p w14:paraId="560D487E">
      <w:pPr>
        <w:spacing w:before="182" w:line="219" w:lineRule="auto"/>
        <w:ind w:left="337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p>
    <w:p w14:paraId="58C9B0EE">
      <w:pPr>
        <w:spacing w:before="184" w:line="219" w:lineRule="auto"/>
        <w:ind w:left="628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9"/>
          <w:sz w:val="21"/>
          <w:szCs w:val="21"/>
          <w:highlight w:val="none"/>
        </w:rPr>
        <w:t>日</w:t>
      </w:r>
    </w:p>
    <w:p w14:paraId="164AE1C6">
      <w:pPr>
        <w:spacing w:line="219" w:lineRule="auto"/>
        <w:rPr>
          <w:rFonts w:hint="eastAsia" w:ascii="宋体" w:hAnsi="宋体" w:eastAsia="宋体" w:cs="宋体"/>
          <w:color w:val="auto"/>
          <w:sz w:val="21"/>
          <w:szCs w:val="21"/>
          <w:highlight w:val="none"/>
        </w:rPr>
        <w:sectPr>
          <w:footerReference r:id="rId19" w:type="default"/>
          <w:pgSz w:w="11906" w:h="16839"/>
          <w:pgMar w:top="1415" w:right="1122" w:bottom="938" w:left="1122" w:header="0" w:footer="775" w:gutter="0"/>
          <w:pgNumType w:fmt="decimal"/>
          <w:cols w:space="720" w:num="1"/>
        </w:sectPr>
      </w:pPr>
    </w:p>
    <w:p w14:paraId="74E85DAE">
      <w:pPr>
        <w:spacing w:before="63" w:line="225" w:lineRule="auto"/>
        <w:ind w:left="4184"/>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竞标声明</w:t>
      </w:r>
    </w:p>
    <w:p w14:paraId="47772080">
      <w:pPr>
        <w:pStyle w:val="3"/>
        <w:spacing w:line="313" w:lineRule="auto"/>
        <w:rPr>
          <w:rFonts w:hint="eastAsia" w:ascii="宋体" w:hAnsi="宋体" w:eastAsia="宋体" w:cs="宋体"/>
          <w:color w:val="auto"/>
          <w:sz w:val="21"/>
          <w:szCs w:val="21"/>
          <w:highlight w:val="none"/>
        </w:rPr>
      </w:pPr>
    </w:p>
    <w:p w14:paraId="6F690128">
      <w:pPr>
        <w:spacing w:before="78" w:line="219" w:lineRule="auto"/>
        <w:ind w:left="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9"/>
          <w:sz w:val="21"/>
          <w:szCs w:val="21"/>
          <w:highlight w:val="none"/>
          <w:u w:val="single" w:color="auto"/>
        </w:rPr>
        <w:t>采购人名称</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17"/>
          <w:sz w:val="21"/>
          <w:szCs w:val="21"/>
          <w:highlight w:val="none"/>
        </w:rPr>
        <w:t>：</w:t>
      </w:r>
    </w:p>
    <w:p w14:paraId="3A6F0629">
      <w:pPr>
        <w:tabs>
          <w:tab w:val="left" w:pos="607"/>
        </w:tabs>
        <w:spacing w:before="183" w:line="360" w:lineRule="auto"/>
        <w:ind w:left="2" w:right="80" w:firstLine="4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1"/>
          <w:sz w:val="21"/>
          <w:szCs w:val="21"/>
          <w:highlight w:val="none"/>
          <w:u w:val="single" w:color="auto"/>
        </w:rPr>
        <w:t>（</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供</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应</w:t>
      </w:r>
      <w:r>
        <w:rPr>
          <w:rFonts w:hint="eastAsia" w:ascii="宋体" w:hAnsi="宋体" w:eastAsia="宋体" w:cs="宋体"/>
          <w:color w:val="auto"/>
          <w:spacing w:val="42"/>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商</w:t>
      </w:r>
      <w:r>
        <w:rPr>
          <w:rFonts w:hint="eastAsia" w:ascii="宋体" w:hAnsi="宋体" w:eastAsia="宋体" w:cs="宋体"/>
          <w:color w:val="auto"/>
          <w:spacing w:val="39"/>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名</w:t>
      </w:r>
      <w:r>
        <w:rPr>
          <w:rFonts w:hint="eastAsia" w:ascii="宋体" w:hAnsi="宋体" w:eastAsia="宋体" w:cs="宋体"/>
          <w:color w:val="auto"/>
          <w:spacing w:val="37"/>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称</w:t>
      </w:r>
      <w:r>
        <w:rPr>
          <w:rFonts w:hint="eastAsia" w:ascii="宋体" w:hAnsi="宋体" w:eastAsia="宋体" w:cs="宋体"/>
          <w:color w:val="auto"/>
          <w:spacing w:val="61"/>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21"/>
          <w:sz w:val="21"/>
          <w:szCs w:val="21"/>
          <w:highlight w:val="none"/>
        </w:rPr>
        <w:t>系</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1"/>
          <w:sz w:val="21"/>
          <w:szCs w:val="21"/>
          <w:highlight w:val="none"/>
        </w:rPr>
        <w:t>中</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1"/>
          <w:sz w:val="21"/>
          <w:szCs w:val="21"/>
          <w:highlight w:val="none"/>
        </w:rPr>
        <w:t>华</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1"/>
          <w:sz w:val="21"/>
          <w:szCs w:val="21"/>
          <w:highlight w:val="none"/>
        </w:rPr>
        <w:t>人</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21"/>
          <w:sz w:val="21"/>
          <w:szCs w:val="21"/>
          <w:highlight w:val="none"/>
        </w:rPr>
        <w:t>民</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1"/>
          <w:sz w:val="21"/>
          <w:szCs w:val="21"/>
          <w:highlight w:val="none"/>
        </w:rPr>
        <w:t>共</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1"/>
          <w:sz w:val="21"/>
          <w:szCs w:val="21"/>
          <w:highlight w:val="none"/>
        </w:rPr>
        <w:t>和</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1"/>
          <w:sz w:val="21"/>
          <w:szCs w:val="21"/>
          <w:highlight w:val="none"/>
        </w:rPr>
        <w:t>国</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1"/>
          <w:sz w:val="21"/>
          <w:szCs w:val="21"/>
          <w:highlight w:val="none"/>
        </w:rPr>
        <w:t>合</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1"/>
          <w:sz w:val="21"/>
          <w:szCs w:val="21"/>
          <w:highlight w:val="none"/>
        </w:rPr>
        <w:t>法</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1"/>
          <w:sz w:val="21"/>
          <w:szCs w:val="21"/>
          <w:highlight w:val="none"/>
        </w:rPr>
        <w:t>供</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1"/>
          <w:sz w:val="21"/>
          <w:szCs w:val="21"/>
          <w:highlight w:val="none"/>
        </w:rPr>
        <w:t>应</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1"/>
          <w:sz w:val="21"/>
          <w:szCs w:val="21"/>
          <w:highlight w:val="none"/>
        </w:rPr>
        <w:t>商</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1"/>
          <w:sz w:val="21"/>
          <w:szCs w:val="21"/>
          <w:highlight w:val="none"/>
        </w:rPr>
        <w:t>经</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1"/>
          <w:sz w:val="21"/>
          <w:szCs w:val="21"/>
          <w:highlight w:val="none"/>
        </w:rPr>
        <w:t>营</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1"/>
          <w:sz w:val="21"/>
          <w:szCs w:val="21"/>
          <w:highlight w:val="none"/>
        </w:rPr>
        <w:t>地</w:t>
      </w:r>
      <w:r>
        <w:rPr>
          <w:rFonts w:hint="eastAsia" w:ascii="宋体" w:hAnsi="宋体" w:eastAsia="宋体" w:cs="宋体"/>
          <w:color w:val="auto"/>
          <w:spacing w:val="-6"/>
          <w:sz w:val="21"/>
          <w:szCs w:val="21"/>
          <w:highlight w:val="none"/>
        </w:rPr>
        <w:t>址</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6"/>
          <w:sz w:val="21"/>
          <w:szCs w:val="21"/>
          <w:highlight w:val="none"/>
        </w:rPr>
        <w:t>。</w:t>
      </w:r>
    </w:p>
    <w:p w14:paraId="4E418BCF">
      <w:pPr>
        <w:spacing w:before="2" w:line="359" w:lineRule="auto"/>
        <w:ind w:left="1" w:right="77" w:firstLine="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我方愿意参加贵方组织的</w:t>
      </w:r>
      <w:r>
        <w:rPr>
          <w:rFonts w:hint="eastAsia" w:ascii="宋体" w:hAnsi="宋体" w:eastAsia="宋体" w:cs="宋体"/>
          <w:color w:val="auto"/>
          <w:spacing w:val="1"/>
          <w:sz w:val="21"/>
          <w:szCs w:val="21"/>
          <w:highlight w:val="none"/>
          <w:u w:val="single" w:color="auto"/>
        </w:rPr>
        <w:t>（项目名称）</w:t>
      </w:r>
      <w:r>
        <w:rPr>
          <w:rFonts w:hint="eastAsia" w:ascii="宋体" w:hAnsi="宋体" w:eastAsia="宋体" w:cs="宋体"/>
          <w:color w:val="auto"/>
          <w:spacing w:val="1"/>
          <w:sz w:val="21"/>
          <w:szCs w:val="21"/>
          <w:highlight w:val="none"/>
        </w:rPr>
        <w:t>项目的竞标，为便于贵方</w:t>
      </w:r>
      <w:r>
        <w:rPr>
          <w:rFonts w:hint="eastAsia" w:ascii="宋体" w:hAnsi="宋体" w:eastAsia="宋体" w:cs="宋体"/>
          <w:color w:val="auto"/>
          <w:sz w:val="21"/>
          <w:szCs w:val="21"/>
          <w:highlight w:val="none"/>
        </w:rPr>
        <w:t>公正、择优地确定成交供应商及其竞标产品和服务，我方就本次竞标</w:t>
      </w:r>
      <w:r>
        <w:rPr>
          <w:rFonts w:hint="eastAsia" w:ascii="宋体" w:hAnsi="宋体" w:eastAsia="宋体" w:cs="宋体"/>
          <w:color w:val="auto"/>
          <w:spacing w:val="-1"/>
          <w:sz w:val="21"/>
          <w:szCs w:val="21"/>
          <w:highlight w:val="none"/>
        </w:rPr>
        <w:t>有关事项郑重声明如下：</w:t>
      </w:r>
    </w:p>
    <w:p w14:paraId="6E9B22D7">
      <w:pPr>
        <w:spacing w:line="219"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1.我方向贵方提交的所有响应文件、资料都是准确的和真实的。</w:t>
      </w:r>
    </w:p>
    <w:p w14:paraId="7C01C0D9">
      <w:pPr>
        <w:spacing w:before="184" w:line="289" w:lineRule="auto"/>
        <w:ind w:left="21" w:right="80" w:firstLine="46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2.我方不是为本次采购项目提供整体设计、规范编制或</w:t>
      </w:r>
      <w:r>
        <w:rPr>
          <w:rFonts w:hint="eastAsia" w:ascii="宋体" w:hAnsi="宋体" w:eastAsia="宋体" w:cs="宋体"/>
          <w:color w:val="auto"/>
          <w:sz w:val="21"/>
          <w:szCs w:val="21"/>
          <w:highlight w:val="none"/>
        </w:rPr>
        <w:t>者项目管理、监理、检测等服务</w:t>
      </w:r>
      <w:r>
        <w:rPr>
          <w:rFonts w:hint="eastAsia" w:ascii="宋体" w:hAnsi="宋体" w:eastAsia="宋体" w:cs="宋体"/>
          <w:color w:val="auto"/>
          <w:spacing w:val="-6"/>
          <w:sz w:val="21"/>
          <w:szCs w:val="21"/>
          <w:highlight w:val="none"/>
        </w:rPr>
        <w:t>的供应商。</w:t>
      </w:r>
    </w:p>
    <w:p w14:paraId="5FC47EFF">
      <w:pPr>
        <w:spacing w:before="183" w:line="219" w:lineRule="auto"/>
        <w:ind w:left="48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3.在此，我方宣布同意如下：</w:t>
      </w:r>
    </w:p>
    <w:p w14:paraId="272FB892">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（1）将按磋商文件的约定履行合同责任和义务；</w:t>
      </w:r>
    </w:p>
    <w:p w14:paraId="25517708">
      <w:pPr>
        <w:spacing w:before="183" w:line="218"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（2）已详细审查全部磋商文件，包括澄清或者更正公告（如有</w:t>
      </w:r>
      <w:r>
        <w:rPr>
          <w:rFonts w:hint="eastAsia" w:ascii="宋体" w:hAnsi="宋体" w:eastAsia="宋体" w:cs="宋体"/>
          <w:color w:val="auto"/>
          <w:spacing w:val="3"/>
          <w:sz w:val="21"/>
          <w:szCs w:val="21"/>
          <w:highlight w:val="none"/>
        </w:rPr>
        <w:t>）；</w:t>
      </w:r>
    </w:p>
    <w:p w14:paraId="07622A4B">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（3）同意提供按照贵方可能要求的与磋商有关的一切数据或者资料；</w:t>
      </w:r>
    </w:p>
    <w:p w14:paraId="2FAD1EC4">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（4）响应磋商文件规定的竞标有效期。</w:t>
      </w:r>
    </w:p>
    <w:p w14:paraId="5681A35A">
      <w:pPr>
        <w:spacing w:before="183"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w:t>
      </w:r>
      <w:r>
        <w:rPr>
          <w:rFonts w:hint="eastAsia" w:ascii="宋体" w:hAnsi="宋体" w:eastAsia="宋体" w:cs="宋体"/>
          <w:color w:val="auto"/>
          <w:spacing w:val="-1"/>
          <w:sz w:val="21"/>
          <w:szCs w:val="21"/>
          <w:highlight w:val="none"/>
        </w:rPr>
        <w:t>法》第二十二条规定：</w:t>
      </w:r>
    </w:p>
    <w:p w14:paraId="3DAF0174">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（1）具有独立承担民事责任的能力；</w:t>
      </w:r>
    </w:p>
    <w:p w14:paraId="1339BA2A">
      <w:pPr>
        <w:spacing w:before="182"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（2）具有良好的商业信誉和健全的财务会计制度；</w:t>
      </w:r>
    </w:p>
    <w:p w14:paraId="3F5B237D">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（3）具有履行合同所必需的设备和专业技术能力；</w:t>
      </w:r>
    </w:p>
    <w:p w14:paraId="11818369">
      <w:pPr>
        <w:spacing w:before="183"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（4）有依法缴纳税收和社会保障资金的良好记录；</w:t>
      </w:r>
    </w:p>
    <w:p w14:paraId="3DF0781D">
      <w:pPr>
        <w:spacing w:before="183"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（5）参加政府采购活动前三年内，在经营活动中没有重大违法记录；</w:t>
      </w:r>
    </w:p>
    <w:p w14:paraId="7DF15731">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（6）法律、行政法规规定的其他条件。</w:t>
      </w:r>
    </w:p>
    <w:p w14:paraId="7D11D661">
      <w:pPr>
        <w:spacing w:before="181" w:line="332" w:lineRule="auto"/>
        <w:ind w:firstLine="48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5.我方在此声明，我方在参加本项目的政府采购活</w:t>
      </w:r>
      <w:r>
        <w:rPr>
          <w:rFonts w:hint="eastAsia" w:ascii="宋体" w:hAnsi="宋体" w:eastAsia="宋体" w:cs="宋体"/>
          <w:color w:val="auto"/>
          <w:sz w:val="21"/>
          <w:szCs w:val="21"/>
          <w:highlight w:val="none"/>
        </w:rPr>
        <w:t>动前三年内，在经营活动中没有重大</w:t>
      </w:r>
      <w:r>
        <w:rPr>
          <w:rFonts w:hint="eastAsia" w:ascii="宋体" w:hAnsi="宋体" w:eastAsia="宋体" w:cs="宋体"/>
          <w:color w:val="auto"/>
          <w:spacing w:val="1"/>
          <w:sz w:val="21"/>
          <w:szCs w:val="21"/>
          <w:highlight w:val="none"/>
        </w:rPr>
        <w:t>违法记录（重大违法记录是指供应商因违法经营受到刑事处罚或</w:t>
      </w:r>
      <w:r>
        <w:rPr>
          <w:rFonts w:hint="eastAsia" w:ascii="宋体" w:hAnsi="宋体" w:eastAsia="宋体" w:cs="宋体"/>
          <w:color w:val="auto"/>
          <w:sz w:val="21"/>
          <w:szCs w:val="21"/>
          <w:highlight w:val="none"/>
        </w:rPr>
        <w:t>者责令停产停业、吊销许可</w:t>
      </w:r>
      <w:r>
        <w:rPr>
          <w:rFonts w:hint="eastAsia" w:ascii="宋体" w:hAnsi="宋体" w:eastAsia="宋体" w:cs="宋体"/>
          <w:color w:val="auto"/>
          <w:spacing w:val="-3"/>
          <w:sz w:val="21"/>
          <w:szCs w:val="21"/>
          <w:highlight w:val="none"/>
        </w:rPr>
        <w:t>证或者执照、较大数额罚款等行政处罚</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3"/>
          <w:sz w:val="21"/>
          <w:szCs w:val="21"/>
          <w:highlight w:val="none"/>
        </w:rPr>
        <w:t>未被列入失信被执行人、重大税收违法失信主体、</w:t>
      </w:r>
      <w:r>
        <w:rPr>
          <w:rFonts w:hint="eastAsia" w:ascii="宋体" w:hAnsi="宋体" w:eastAsia="宋体" w:cs="宋体"/>
          <w:color w:val="auto"/>
          <w:spacing w:val="1"/>
          <w:sz w:val="21"/>
          <w:szCs w:val="21"/>
          <w:highlight w:val="none"/>
        </w:rPr>
        <w:t>政府采购严重违法失信行为记录名单，完全符合《中华人民共和</w:t>
      </w:r>
      <w:r>
        <w:rPr>
          <w:rFonts w:hint="eastAsia" w:ascii="宋体" w:hAnsi="宋体" w:eastAsia="宋体" w:cs="宋体"/>
          <w:color w:val="auto"/>
          <w:sz w:val="21"/>
          <w:szCs w:val="21"/>
          <w:highlight w:val="none"/>
        </w:rPr>
        <w:t>国政府采购法》第二十二条</w:t>
      </w:r>
      <w:r>
        <w:rPr>
          <w:rFonts w:hint="eastAsia" w:ascii="宋体" w:hAnsi="宋体" w:eastAsia="宋体" w:cs="宋体"/>
          <w:color w:val="auto"/>
          <w:spacing w:val="-1"/>
          <w:sz w:val="21"/>
          <w:szCs w:val="21"/>
          <w:highlight w:val="none"/>
        </w:rPr>
        <w:t>规定的供应商资格条件，我方对此声明负全部法律责任。</w:t>
      </w:r>
    </w:p>
    <w:p w14:paraId="781975EE">
      <w:pPr>
        <w:spacing w:before="185" w:line="313" w:lineRule="auto"/>
        <w:ind w:right="18" w:firstLine="48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6.根据《中华人民共和国政府采购法实施条例》第五十条要求对政府采购合同进行公告，</w:t>
      </w:r>
      <w:r>
        <w:rPr>
          <w:rFonts w:hint="eastAsia" w:ascii="宋体" w:hAnsi="宋体" w:eastAsia="宋体" w:cs="宋体"/>
          <w:color w:val="auto"/>
          <w:spacing w:val="1"/>
          <w:sz w:val="21"/>
          <w:szCs w:val="21"/>
          <w:highlight w:val="none"/>
        </w:rPr>
        <w:t>但政府采购合同中涉及国家秘密、商业秘密的内容除外。我方就对</w:t>
      </w:r>
      <w:r>
        <w:rPr>
          <w:rFonts w:hint="eastAsia" w:ascii="宋体" w:hAnsi="宋体" w:eastAsia="宋体" w:cs="宋体"/>
          <w:color w:val="auto"/>
          <w:sz w:val="21"/>
          <w:szCs w:val="21"/>
          <w:highlight w:val="none"/>
        </w:rPr>
        <w:t>本次响应文件进行注明如</w:t>
      </w:r>
      <w:r>
        <w:rPr>
          <w:rFonts w:hint="eastAsia" w:ascii="宋体" w:hAnsi="宋体" w:eastAsia="宋体" w:cs="宋体"/>
          <w:color w:val="auto"/>
          <w:spacing w:val="4"/>
          <w:sz w:val="21"/>
          <w:szCs w:val="21"/>
          <w:highlight w:val="none"/>
        </w:rPr>
        <w:t>下</w:t>
      </w:r>
      <w:r>
        <w:rPr>
          <w:rFonts w:hint="eastAsia" w:ascii="宋体" w:hAnsi="宋体" w:eastAsia="宋体" w:cs="宋体"/>
          <w:color w:val="auto"/>
          <w:spacing w:val="-31"/>
          <w:sz w:val="21"/>
          <w:szCs w:val="21"/>
          <w:highlight w:val="none"/>
        </w:rPr>
        <w:t>：（</w:t>
      </w:r>
      <w:r>
        <w:rPr>
          <w:rFonts w:hint="eastAsia" w:ascii="宋体" w:hAnsi="宋体" w:eastAsia="宋体" w:cs="宋体"/>
          <w:color w:val="auto"/>
          <w:spacing w:val="4"/>
          <w:sz w:val="21"/>
          <w:szCs w:val="21"/>
          <w:highlight w:val="none"/>
        </w:rPr>
        <w:t>两项内容中必须选择一项）</w:t>
      </w:r>
    </w:p>
    <w:p w14:paraId="162D0A65">
      <w:pPr>
        <w:spacing w:before="182"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□我方本次响应文件内容中未涉及商业秘密；</w:t>
      </w:r>
    </w:p>
    <w:p w14:paraId="7DD1AE7B">
      <w:pPr>
        <w:spacing w:line="219" w:lineRule="auto"/>
        <w:rPr>
          <w:rFonts w:hint="eastAsia" w:ascii="宋体" w:hAnsi="宋体" w:eastAsia="宋体" w:cs="宋体"/>
          <w:color w:val="auto"/>
          <w:sz w:val="21"/>
          <w:szCs w:val="21"/>
          <w:highlight w:val="none"/>
        </w:rPr>
        <w:sectPr>
          <w:footerReference r:id="rId20" w:type="default"/>
          <w:pgSz w:w="11906" w:h="16839"/>
          <w:pgMar w:top="1052" w:right="1054" w:bottom="938" w:left="1140" w:header="0" w:footer="775" w:gutter="0"/>
          <w:pgNumType w:fmt="decimal"/>
          <w:cols w:space="720" w:num="1"/>
        </w:sectPr>
      </w:pPr>
    </w:p>
    <w:p w14:paraId="4A332243">
      <w:pPr>
        <w:spacing w:before="47" w:line="219"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□我方本次响应文件涉及商业秘密的内容有</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240EBF34">
      <w:pPr>
        <w:spacing w:before="183" w:line="219"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7.与本磋商有关的一切正式往来信函请寄：</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
          <w:sz w:val="21"/>
          <w:szCs w:val="21"/>
          <w:highlight w:val="none"/>
        </w:rPr>
        <w:t>邮政编</w:t>
      </w:r>
      <w:r>
        <w:rPr>
          <w:rFonts w:hint="eastAsia" w:ascii="宋体" w:hAnsi="宋体" w:eastAsia="宋体" w:cs="宋体"/>
          <w:color w:val="auto"/>
          <w:spacing w:val="-2"/>
          <w:sz w:val="21"/>
          <w:szCs w:val="21"/>
          <w:highlight w:val="none"/>
        </w:rPr>
        <w:t>号：</w:t>
      </w:r>
      <w:r>
        <w:rPr>
          <w:rFonts w:hint="eastAsia" w:ascii="宋体" w:hAnsi="宋体" w:eastAsia="宋体" w:cs="宋体"/>
          <w:color w:val="auto"/>
          <w:sz w:val="21"/>
          <w:szCs w:val="21"/>
          <w:highlight w:val="none"/>
          <w:u w:val="single" w:color="auto"/>
        </w:rPr>
        <w:t xml:space="preserve">        </w:t>
      </w:r>
    </w:p>
    <w:p w14:paraId="334312BA">
      <w:pPr>
        <w:spacing w:before="183" w:line="219" w:lineRule="auto"/>
        <w:ind w:left="50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电话/传真：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电子函件：</w:t>
      </w:r>
      <w:r>
        <w:rPr>
          <w:rFonts w:hint="eastAsia" w:ascii="宋体" w:hAnsi="宋体" w:eastAsia="宋体" w:cs="宋体"/>
          <w:color w:val="auto"/>
          <w:spacing w:val="-5"/>
          <w:sz w:val="21"/>
          <w:szCs w:val="21"/>
          <w:highlight w:val="none"/>
          <w:u w:val="single" w:color="auto"/>
        </w:rPr>
        <w:t xml:space="preserve">                             </w:t>
      </w:r>
    </w:p>
    <w:p w14:paraId="3E99197F">
      <w:pPr>
        <w:spacing w:before="183" w:line="220"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开户银行：</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4"/>
          <w:sz w:val="21"/>
          <w:szCs w:val="21"/>
          <w:highlight w:val="none"/>
        </w:rPr>
        <w:t>帐号：</w:t>
      </w:r>
      <w:r>
        <w:rPr>
          <w:rFonts w:hint="eastAsia" w:ascii="宋体" w:hAnsi="宋体" w:eastAsia="宋体" w:cs="宋体"/>
          <w:color w:val="auto"/>
          <w:sz w:val="21"/>
          <w:szCs w:val="21"/>
          <w:highlight w:val="none"/>
          <w:u w:val="single" w:color="auto"/>
        </w:rPr>
        <w:t xml:space="preserve">                               </w:t>
      </w:r>
    </w:p>
    <w:p w14:paraId="2B36ADF2">
      <w:pPr>
        <w:spacing w:before="181" w:line="360" w:lineRule="auto"/>
        <w:ind w:firstLine="47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8.以上事项如有虚假或者隐瞒，我方愿意承担一切后果，</w:t>
      </w:r>
      <w:r>
        <w:rPr>
          <w:rFonts w:hint="eastAsia" w:ascii="宋体" w:hAnsi="宋体" w:eastAsia="宋体" w:cs="宋体"/>
          <w:color w:val="auto"/>
          <w:sz w:val="21"/>
          <w:szCs w:val="21"/>
          <w:highlight w:val="none"/>
        </w:rPr>
        <w:t>并不再寻求任何旨在减轻或者</w:t>
      </w:r>
      <w:r>
        <w:rPr>
          <w:rFonts w:hint="eastAsia" w:ascii="宋体" w:hAnsi="宋体" w:eastAsia="宋体" w:cs="宋体"/>
          <w:color w:val="auto"/>
          <w:spacing w:val="-2"/>
          <w:sz w:val="21"/>
          <w:szCs w:val="21"/>
          <w:highlight w:val="none"/>
        </w:rPr>
        <w:t>免除法律责任的辩解。</w:t>
      </w:r>
    </w:p>
    <w:p w14:paraId="2C392672">
      <w:pPr>
        <w:spacing w:before="1" w:line="219" w:lineRule="auto"/>
        <w:ind w:left="49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特此承诺。</w:t>
      </w:r>
    </w:p>
    <w:p w14:paraId="25EBFF48">
      <w:pPr>
        <w:spacing w:before="183" w:line="362" w:lineRule="auto"/>
        <w:ind w:left="1" w:right="60" w:firstLine="47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注：如为联合体竞标，盖章处须加盖联合体各方公章</w:t>
      </w:r>
      <w:r>
        <w:rPr>
          <w:rFonts w:hint="eastAsia" w:ascii="宋体" w:hAnsi="宋体" w:eastAsia="宋体" w:cs="宋体"/>
          <w:b/>
          <w:bCs/>
          <w:color w:val="auto"/>
          <w:spacing w:val="-4"/>
          <w:sz w:val="21"/>
          <w:szCs w:val="21"/>
          <w:highlight w:val="none"/>
        </w:rPr>
        <w:t>并由联合体各方法定代表人签署，</w:t>
      </w:r>
      <w:r>
        <w:rPr>
          <w:rFonts w:hint="eastAsia" w:ascii="宋体" w:hAnsi="宋体" w:eastAsia="宋体" w:cs="宋体"/>
          <w:b/>
          <w:bCs/>
          <w:color w:val="auto"/>
          <w:spacing w:val="-3"/>
          <w:sz w:val="21"/>
          <w:szCs w:val="21"/>
          <w:highlight w:val="none"/>
        </w:rPr>
        <w:t>否则其响应文件按无效响应处理。</w:t>
      </w:r>
    </w:p>
    <w:p w14:paraId="5CC4FEAE">
      <w:pPr>
        <w:pStyle w:val="3"/>
        <w:spacing w:line="382" w:lineRule="auto"/>
        <w:rPr>
          <w:rFonts w:hint="eastAsia" w:ascii="宋体" w:hAnsi="宋体" w:eastAsia="宋体" w:cs="宋体"/>
          <w:color w:val="auto"/>
          <w:sz w:val="21"/>
          <w:szCs w:val="21"/>
          <w:highlight w:val="none"/>
        </w:rPr>
      </w:pPr>
    </w:p>
    <w:p w14:paraId="1419B0DC">
      <w:pPr>
        <w:spacing w:before="78" w:line="360" w:lineRule="auto"/>
        <w:ind w:left="43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法定代表人（签字</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p>
    <w:p w14:paraId="24CC9AAB">
      <w:pPr>
        <w:spacing w:before="1" w:line="219" w:lineRule="auto"/>
        <w:ind w:left="69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9"/>
          <w:sz w:val="21"/>
          <w:szCs w:val="21"/>
          <w:highlight w:val="none"/>
        </w:rPr>
        <w:t>日</w:t>
      </w:r>
    </w:p>
    <w:p w14:paraId="10694429">
      <w:pPr>
        <w:spacing w:line="219" w:lineRule="auto"/>
        <w:rPr>
          <w:rFonts w:hint="eastAsia" w:ascii="宋体" w:hAnsi="宋体" w:eastAsia="宋体" w:cs="宋体"/>
          <w:color w:val="auto"/>
          <w:sz w:val="21"/>
          <w:szCs w:val="21"/>
          <w:highlight w:val="none"/>
        </w:rPr>
        <w:sectPr>
          <w:footerReference r:id="rId21" w:type="default"/>
          <w:pgSz w:w="11906" w:h="16839"/>
          <w:pgMar w:top="1201" w:right="1134" w:bottom="938" w:left="1147" w:header="0" w:footer="775" w:gutter="0"/>
          <w:pgNumType w:fmt="decimal"/>
          <w:cols w:space="720" w:num="1"/>
        </w:sectPr>
      </w:pPr>
    </w:p>
    <w:p w14:paraId="515D1173">
      <w:pPr>
        <w:spacing w:before="64" w:line="223" w:lineRule="auto"/>
        <w:ind w:left="275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二、报价商务技术文件格式</w:t>
      </w:r>
    </w:p>
    <w:p w14:paraId="40F11D49">
      <w:pPr>
        <w:spacing w:before="302" w:line="223"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1.报价商务技术文件封面格式</w:t>
      </w:r>
    </w:p>
    <w:p w14:paraId="7E0B4034">
      <w:pPr>
        <w:pStyle w:val="3"/>
        <w:spacing w:line="260" w:lineRule="auto"/>
        <w:rPr>
          <w:rFonts w:hint="eastAsia" w:ascii="宋体" w:hAnsi="宋体" w:eastAsia="宋体" w:cs="宋体"/>
          <w:color w:val="auto"/>
          <w:sz w:val="21"/>
          <w:szCs w:val="21"/>
          <w:highlight w:val="none"/>
        </w:rPr>
      </w:pPr>
    </w:p>
    <w:p w14:paraId="3B5A22E0">
      <w:pPr>
        <w:pStyle w:val="3"/>
        <w:spacing w:line="260" w:lineRule="auto"/>
        <w:rPr>
          <w:rFonts w:hint="eastAsia" w:ascii="宋体" w:hAnsi="宋体" w:eastAsia="宋体" w:cs="宋体"/>
          <w:color w:val="auto"/>
          <w:sz w:val="21"/>
          <w:szCs w:val="21"/>
          <w:highlight w:val="none"/>
        </w:rPr>
      </w:pPr>
    </w:p>
    <w:p w14:paraId="4CBDAA2C">
      <w:pPr>
        <w:pStyle w:val="3"/>
        <w:spacing w:line="260" w:lineRule="auto"/>
        <w:rPr>
          <w:rFonts w:hint="eastAsia" w:ascii="宋体" w:hAnsi="宋体" w:eastAsia="宋体" w:cs="宋体"/>
          <w:color w:val="auto"/>
          <w:sz w:val="21"/>
          <w:szCs w:val="21"/>
          <w:highlight w:val="none"/>
        </w:rPr>
      </w:pPr>
    </w:p>
    <w:p w14:paraId="6518F90C">
      <w:pPr>
        <w:pStyle w:val="3"/>
        <w:spacing w:line="261" w:lineRule="auto"/>
        <w:rPr>
          <w:rFonts w:hint="eastAsia" w:ascii="宋体" w:hAnsi="宋体" w:eastAsia="宋体" w:cs="宋体"/>
          <w:color w:val="auto"/>
          <w:sz w:val="21"/>
          <w:szCs w:val="21"/>
          <w:highlight w:val="none"/>
        </w:rPr>
      </w:pPr>
    </w:p>
    <w:p w14:paraId="5E920288">
      <w:pPr>
        <w:pStyle w:val="3"/>
        <w:spacing w:line="261" w:lineRule="auto"/>
        <w:rPr>
          <w:rFonts w:hint="eastAsia" w:ascii="宋体" w:hAnsi="宋体" w:eastAsia="宋体" w:cs="宋体"/>
          <w:color w:val="auto"/>
          <w:sz w:val="21"/>
          <w:szCs w:val="21"/>
          <w:highlight w:val="none"/>
        </w:rPr>
      </w:pPr>
    </w:p>
    <w:p w14:paraId="631BA30C">
      <w:pPr>
        <w:spacing w:before="269" w:line="219" w:lineRule="auto"/>
        <w:ind w:left="1872"/>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响</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应</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7"/>
          <w:sz w:val="21"/>
          <w:szCs w:val="21"/>
          <w:highlight w:val="none"/>
        </w:rPr>
        <w:t>文</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7"/>
          <w:sz w:val="21"/>
          <w:szCs w:val="21"/>
          <w:highlight w:val="none"/>
        </w:rPr>
        <w:t>件</w:t>
      </w:r>
    </w:p>
    <w:p w14:paraId="01B03385">
      <w:pPr>
        <w:pStyle w:val="3"/>
        <w:spacing w:line="253" w:lineRule="auto"/>
        <w:rPr>
          <w:rFonts w:hint="eastAsia" w:ascii="宋体" w:hAnsi="宋体" w:eastAsia="宋体" w:cs="宋体"/>
          <w:color w:val="auto"/>
          <w:sz w:val="21"/>
          <w:szCs w:val="21"/>
          <w:highlight w:val="none"/>
        </w:rPr>
      </w:pPr>
    </w:p>
    <w:p w14:paraId="29B4C780">
      <w:pPr>
        <w:spacing w:before="101" w:line="221" w:lineRule="auto"/>
        <w:ind w:left="238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报</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商</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3"/>
          <w:sz w:val="21"/>
          <w:szCs w:val="21"/>
          <w:highlight w:val="none"/>
        </w:rPr>
        <w:t>务</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3"/>
          <w:sz w:val="21"/>
          <w:szCs w:val="21"/>
          <w:highlight w:val="none"/>
        </w:rPr>
        <w:t>技</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3"/>
          <w:sz w:val="21"/>
          <w:szCs w:val="21"/>
          <w:highlight w:val="none"/>
        </w:rPr>
        <w:t>术</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3"/>
          <w:sz w:val="21"/>
          <w:szCs w:val="21"/>
          <w:highlight w:val="none"/>
        </w:rPr>
        <w:t>文</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3"/>
          <w:sz w:val="21"/>
          <w:szCs w:val="21"/>
          <w:highlight w:val="none"/>
        </w:rPr>
        <w:t>件</w:t>
      </w:r>
    </w:p>
    <w:p w14:paraId="0176F43A">
      <w:pPr>
        <w:pStyle w:val="3"/>
        <w:spacing w:line="247" w:lineRule="auto"/>
        <w:rPr>
          <w:rFonts w:hint="eastAsia" w:ascii="宋体" w:hAnsi="宋体" w:eastAsia="宋体" w:cs="宋体"/>
          <w:color w:val="auto"/>
          <w:sz w:val="21"/>
          <w:szCs w:val="21"/>
          <w:highlight w:val="none"/>
        </w:rPr>
      </w:pPr>
    </w:p>
    <w:p w14:paraId="538E93EF">
      <w:pPr>
        <w:pStyle w:val="3"/>
        <w:spacing w:line="248" w:lineRule="auto"/>
        <w:rPr>
          <w:rFonts w:hint="eastAsia" w:ascii="宋体" w:hAnsi="宋体" w:eastAsia="宋体" w:cs="宋体"/>
          <w:color w:val="auto"/>
          <w:sz w:val="21"/>
          <w:szCs w:val="21"/>
          <w:highlight w:val="none"/>
        </w:rPr>
      </w:pPr>
    </w:p>
    <w:p w14:paraId="26BCC68D">
      <w:pPr>
        <w:pStyle w:val="3"/>
        <w:spacing w:line="248" w:lineRule="auto"/>
        <w:rPr>
          <w:rFonts w:hint="eastAsia" w:ascii="宋体" w:hAnsi="宋体" w:eastAsia="宋体" w:cs="宋体"/>
          <w:color w:val="auto"/>
          <w:sz w:val="21"/>
          <w:szCs w:val="21"/>
          <w:highlight w:val="none"/>
        </w:rPr>
      </w:pPr>
    </w:p>
    <w:p w14:paraId="1F874793">
      <w:pPr>
        <w:pStyle w:val="3"/>
        <w:spacing w:line="248" w:lineRule="auto"/>
        <w:rPr>
          <w:rFonts w:hint="eastAsia" w:ascii="宋体" w:hAnsi="宋体" w:eastAsia="宋体" w:cs="宋体"/>
          <w:color w:val="auto"/>
          <w:sz w:val="21"/>
          <w:szCs w:val="21"/>
          <w:highlight w:val="none"/>
        </w:rPr>
      </w:pPr>
    </w:p>
    <w:p w14:paraId="5368F70F">
      <w:pPr>
        <w:pStyle w:val="3"/>
        <w:spacing w:line="248" w:lineRule="auto"/>
        <w:rPr>
          <w:rFonts w:hint="eastAsia" w:ascii="宋体" w:hAnsi="宋体" w:eastAsia="宋体" w:cs="宋体"/>
          <w:color w:val="auto"/>
          <w:sz w:val="21"/>
          <w:szCs w:val="21"/>
          <w:highlight w:val="none"/>
        </w:rPr>
      </w:pPr>
    </w:p>
    <w:p w14:paraId="546BF759">
      <w:pPr>
        <w:pStyle w:val="3"/>
        <w:spacing w:line="248" w:lineRule="auto"/>
        <w:rPr>
          <w:rFonts w:hint="eastAsia" w:ascii="宋体" w:hAnsi="宋体" w:eastAsia="宋体" w:cs="宋体"/>
          <w:color w:val="auto"/>
          <w:sz w:val="21"/>
          <w:szCs w:val="21"/>
          <w:highlight w:val="none"/>
        </w:rPr>
      </w:pPr>
    </w:p>
    <w:p w14:paraId="25CB9B40">
      <w:pPr>
        <w:pStyle w:val="3"/>
        <w:spacing w:line="248" w:lineRule="auto"/>
        <w:rPr>
          <w:rFonts w:hint="eastAsia" w:ascii="宋体" w:hAnsi="宋体" w:eastAsia="宋体" w:cs="宋体"/>
          <w:color w:val="auto"/>
          <w:sz w:val="21"/>
          <w:szCs w:val="21"/>
          <w:highlight w:val="none"/>
        </w:rPr>
      </w:pPr>
    </w:p>
    <w:p w14:paraId="288515B1">
      <w:pPr>
        <w:pStyle w:val="3"/>
        <w:spacing w:line="248" w:lineRule="auto"/>
        <w:rPr>
          <w:rFonts w:hint="eastAsia" w:ascii="宋体" w:hAnsi="宋体" w:eastAsia="宋体" w:cs="宋体"/>
          <w:color w:val="auto"/>
          <w:sz w:val="21"/>
          <w:szCs w:val="21"/>
          <w:highlight w:val="none"/>
        </w:rPr>
      </w:pPr>
    </w:p>
    <w:p w14:paraId="6FF49A6E">
      <w:pPr>
        <w:pStyle w:val="3"/>
        <w:spacing w:line="248" w:lineRule="auto"/>
        <w:rPr>
          <w:rFonts w:hint="eastAsia" w:ascii="宋体" w:hAnsi="宋体" w:eastAsia="宋体" w:cs="宋体"/>
          <w:color w:val="auto"/>
          <w:sz w:val="21"/>
          <w:szCs w:val="21"/>
          <w:highlight w:val="none"/>
        </w:rPr>
      </w:pPr>
    </w:p>
    <w:p w14:paraId="53D6F033">
      <w:pPr>
        <w:pStyle w:val="3"/>
        <w:spacing w:line="248" w:lineRule="auto"/>
        <w:rPr>
          <w:rFonts w:hint="eastAsia" w:ascii="宋体" w:hAnsi="宋体" w:eastAsia="宋体" w:cs="宋体"/>
          <w:color w:val="auto"/>
          <w:sz w:val="21"/>
          <w:szCs w:val="21"/>
          <w:highlight w:val="none"/>
        </w:rPr>
      </w:pPr>
    </w:p>
    <w:p w14:paraId="7B71DB9C">
      <w:pPr>
        <w:spacing w:before="101" w:line="225" w:lineRule="auto"/>
        <w:ind w:left="62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项目名称：</w:t>
      </w:r>
    </w:p>
    <w:p w14:paraId="430A7EAB">
      <w:pPr>
        <w:pStyle w:val="3"/>
        <w:spacing w:line="329" w:lineRule="auto"/>
        <w:rPr>
          <w:rFonts w:hint="eastAsia" w:ascii="宋体" w:hAnsi="宋体" w:eastAsia="宋体" w:cs="宋体"/>
          <w:color w:val="auto"/>
          <w:sz w:val="21"/>
          <w:szCs w:val="21"/>
          <w:highlight w:val="none"/>
        </w:rPr>
      </w:pPr>
    </w:p>
    <w:p w14:paraId="39780C66">
      <w:pPr>
        <w:pStyle w:val="3"/>
        <w:spacing w:line="329" w:lineRule="auto"/>
        <w:rPr>
          <w:rFonts w:hint="eastAsia" w:ascii="宋体" w:hAnsi="宋体" w:eastAsia="宋体" w:cs="宋体"/>
          <w:color w:val="auto"/>
          <w:sz w:val="21"/>
          <w:szCs w:val="21"/>
          <w:highlight w:val="none"/>
        </w:rPr>
      </w:pPr>
    </w:p>
    <w:p w14:paraId="3541743F">
      <w:pPr>
        <w:spacing w:before="101" w:line="225" w:lineRule="auto"/>
        <w:ind w:left="62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项目编号：</w:t>
      </w:r>
    </w:p>
    <w:p w14:paraId="37E1C2F0">
      <w:pPr>
        <w:pStyle w:val="3"/>
        <w:spacing w:line="330" w:lineRule="auto"/>
        <w:rPr>
          <w:rFonts w:hint="eastAsia" w:ascii="宋体" w:hAnsi="宋体" w:eastAsia="宋体" w:cs="宋体"/>
          <w:color w:val="auto"/>
          <w:sz w:val="21"/>
          <w:szCs w:val="21"/>
          <w:highlight w:val="none"/>
        </w:rPr>
      </w:pPr>
    </w:p>
    <w:p w14:paraId="7B4262E7">
      <w:pPr>
        <w:pStyle w:val="3"/>
        <w:spacing w:line="330" w:lineRule="auto"/>
        <w:rPr>
          <w:rFonts w:hint="eastAsia" w:ascii="宋体" w:hAnsi="宋体" w:eastAsia="宋体" w:cs="宋体"/>
          <w:color w:val="auto"/>
          <w:sz w:val="21"/>
          <w:szCs w:val="21"/>
          <w:highlight w:val="none"/>
        </w:rPr>
      </w:pPr>
    </w:p>
    <w:p w14:paraId="4593AB1D">
      <w:pPr>
        <w:spacing w:before="102" w:line="225" w:lineRule="auto"/>
        <w:ind w:left="61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所竞分标：</w:t>
      </w:r>
    </w:p>
    <w:p w14:paraId="5482B2D4">
      <w:pPr>
        <w:pStyle w:val="3"/>
        <w:spacing w:line="277" w:lineRule="auto"/>
        <w:rPr>
          <w:rFonts w:hint="eastAsia" w:ascii="宋体" w:hAnsi="宋体" w:eastAsia="宋体" w:cs="宋体"/>
          <w:color w:val="auto"/>
          <w:sz w:val="21"/>
          <w:szCs w:val="21"/>
          <w:highlight w:val="none"/>
        </w:rPr>
      </w:pPr>
    </w:p>
    <w:p w14:paraId="45B5DE5C">
      <w:pPr>
        <w:pStyle w:val="3"/>
        <w:spacing w:line="277" w:lineRule="auto"/>
        <w:rPr>
          <w:rFonts w:hint="eastAsia" w:ascii="宋体" w:hAnsi="宋体" w:eastAsia="宋体" w:cs="宋体"/>
          <w:color w:val="auto"/>
          <w:sz w:val="21"/>
          <w:szCs w:val="21"/>
          <w:highlight w:val="none"/>
        </w:rPr>
      </w:pPr>
    </w:p>
    <w:p w14:paraId="5DC01A10">
      <w:pPr>
        <w:spacing w:before="101" w:line="224" w:lineRule="auto"/>
        <w:ind w:left="61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供应商名称：</w:t>
      </w:r>
    </w:p>
    <w:p w14:paraId="383415A6">
      <w:pPr>
        <w:pStyle w:val="3"/>
        <w:spacing w:line="246" w:lineRule="auto"/>
        <w:rPr>
          <w:rFonts w:hint="eastAsia" w:ascii="宋体" w:hAnsi="宋体" w:eastAsia="宋体" w:cs="宋体"/>
          <w:color w:val="auto"/>
          <w:sz w:val="21"/>
          <w:szCs w:val="21"/>
          <w:highlight w:val="none"/>
        </w:rPr>
      </w:pPr>
    </w:p>
    <w:p w14:paraId="33E63892">
      <w:pPr>
        <w:pStyle w:val="3"/>
        <w:spacing w:line="246" w:lineRule="auto"/>
        <w:rPr>
          <w:rFonts w:hint="eastAsia" w:ascii="宋体" w:hAnsi="宋体" w:eastAsia="宋体" w:cs="宋体"/>
          <w:color w:val="auto"/>
          <w:sz w:val="21"/>
          <w:szCs w:val="21"/>
          <w:highlight w:val="none"/>
        </w:rPr>
      </w:pPr>
    </w:p>
    <w:p w14:paraId="073AA16D">
      <w:pPr>
        <w:pStyle w:val="3"/>
        <w:spacing w:line="246" w:lineRule="auto"/>
        <w:rPr>
          <w:rFonts w:hint="eastAsia" w:ascii="宋体" w:hAnsi="宋体" w:eastAsia="宋体" w:cs="宋体"/>
          <w:color w:val="auto"/>
          <w:sz w:val="21"/>
          <w:szCs w:val="21"/>
          <w:highlight w:val="none"/>
        </w:rPr>
      </w:pPr>
    </w:p>
    <w:p w14:paraId="57098976">
      <w:pPr>
        <w:pStyle w:val="3"/>
        <w:spacing w:line="247" w:lineRule="auto"/>
        <w:rPr>
          <w:rFonts w:hint="eastAsia" w:ascii="宋体" w:hAnsi="宋体" w:eastAsia="宋体" w:cs="宋体"/>
          <w:color w:val="auto"/>
          <w:sz w:val="21"/>
          <w:szCs w:val="21"/>
          <w:highlight w:val="none"/>
        </w:rPr>
      </w:pPr>
    </w:p>
    <w:p w14:paraId="6BFF460C">
      <w:pPr>
        <w:pStyle w:val="3"/>
        <w:spacing w:line="247" w:lineRule="auto"/>
        <w:rPr>
          <w:rFonts w:hint="eastAsia" w:ascii="宋体" w:hAnsi="宋体" w:eastAsia="宋体" w:cs="宋体"/>
          <w:color w:val="auto"/>
          <w:sz w:val="21"/>
          <w:szCs w:val="21"/>
          <w:highlight w:val="none"/>
        </w:rPr>
      </w:pPr>
    </w:p>
    <w:p w14:paraId="4033AFCF">
      <w:pPr>
        <w:pStyle w:val="3"/>
        <w:spacing w:line="247" w:lineRule="auto"/>
        <w:rPr>
          <w:rFonts w:hint="eastAsia" w:ascii="宋体" w:hAnsi="宋体" w:eastAsia="宋体" w:cs="宋体"/>
          <w:color w:val="auto"/>
          <w:sz w:val="21"/>
          <w:szCs w:val="21"/>
          <w:highlight w:val="none"/>
        </w:rPr>
      </w:pPr>
    </w:p>
    <w:p w14:paraId="10C7251B">
      <w:pPr>
        <w:spacing w:before="101" w:line="225" w:lineRule="auto"/>
        <w:ind w:left="36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日</w:t>
      </w:r>
    </w:p>
    <w:p w14:paraId="223D3796">
      <w:pPr>
        <w:spacing w:line="225" w:lineRule="auto"/>
        <w:rPr>
          <w:rFonts w:hint="eastAsia" w:ascii="宋体" w:hAnsi="宋体" w:eastAsia="宋体" w:cs="宋体"/>
          <w:color w:val="auto"/>
          <w:sz w:val="21"/>
          <w:szCs w:val="21"/>
          <w:highlight w:val="none"/>
        </w:rPr>
        <w:sectPr>
          <w:footerReference r:id="rId22" w:type="default"/>
          <w:pgSz w:w="11906" w:h="16839"/>
          <w:pgMar w:top="1223" w:right="1785" w:bottom="938" w:left="1168" w:header="0" w:footer="775" w:gutter="0"/>
          <w:pgNumType w:fmt="decimal"/>
          <w:cols w:space="720" w:num="1"/>
        </w:sectPr>
      </w:pPr>
    </w:p>
    <w:p w14:paraId="7E179A6A">
      <w:pPr>
        <w:spacing w:before="64" w:line="223" w:lineRule="auto"/>
        <w:ind w:left="145"/>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2.报价商务技术文件目录</w:t>
      </w:r>
    </w:p>
    <w:p w14:paraId="389BFF2B">
      <w:pPr>
        <w:pStyle w:val="3"/>
        <w:spacing w:line="299" w:lineRule="auto"/>
        <w:rPr>
          <w:rFonts w:hint="eastAsia" w:ascii="宋体" w:hAnsi="宋体" w:eastAsia="宋体" w:cs="宋体"/>
          <w:color w:val="auto"/>
          <w:sz w:val="21"/>
          <w:szCs w:val="21"/>
          <w:highlight w:val="none"/>
        </w:rPr>
      </w:pPr>
    </w:p>
    <w:p w14:paraId="58158889">
      <w:pPr>
        <w:spacing w:before="101" w:line="373" w:lineRule="auto"/>
        <w:ind w:firstLine="63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根据磋商文件规定及供应商提供的材料自行编写目录</w:t>
      </w:r>
      <w:r>
        <w:rPr>
          <w:rFonts w:hint="eastAsia" w:ascii="宋体" w:hAnsi="宋体" w:eastAsia="宋体" w:cs="宋体"/>
          <w:color w:val="auto"/>
          <w:spacing w:val="10"/>
          <w:sz w:val="21"/>
          <w:szCs w:val="21"/>
          <w:highlight w:val="none"/>
        </w:rPr>
        <w:t>（部分格式</w:t>
      </w:r>
      <w:r>
        <w:rPr>
          <w:rFonts w:hint="eastAsia" w:ascii="宋体" w:hAnsi="宋体" w:eastAsia="宋体" w:cs="宋体"/>
          <w:color w:val="auto"/>
          <w:sz w:val="21"/>
          <w:szCs w:val="21"/>
          <w:highlight w:val="none"/>
        </w:rPr>
        <w:t>后附）。</w:t>
      </w:r>
    </w:p>
    <w:p w14:paraId="60A0B02C">
      <w:pPr>
        <w:spacing w:line="373" w:lineRule="auto"/>
        <w:rPr>
          <w:rFonts w:hint="eastAsia" w:ascii="宋体" w:hAnsi="宋体" w:eastAsia="宋体" w:cs="宋体"/>
          <w:color w:val="auto"/>
          <w:sz w:val="21"/>
          <w:szCs w:val="21"/>
          <w:highlight w:val="none"/>
        </w:rPr>
        <w:sectPr>
          <w:footerReference r:id="rId23" w:type="default"/>
          <w:pgSz w:w="11906" w:h="16839"/>
          <w:pgMar w:top="1225" w:right="1135" w:bottom="938" w:left="1147" w:header="0" w:footer="775" w:gutter="0"/>
          <w:pgNumType w:fmt="decimal"/>
          <w:cols w:space="720" w:num="1"/>
        </w:sectPr>
      </w:pPr>
    </w:p>
    <w:p w14:paraId="0EAAF9D8">
      <w:pPr>
        <w:spacing w:before="104" w:line="604" w:lineRule="exact"/>
        <w:ind w:left="2402"/>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无串通竞标行为的承诺函</w:t>
      </w:r>
    </w:p>
    <w:p w14:paraId="7E34A4CA">
      <w:pPr>
        <w:pStyle w:val="3"/>
        <w:spacing w:line="276" w:lineRule="auto"/>
        <w:rPr>
          <w:rFonts w:hint="eastAsia" w:ascii="宋体" w:hAnsi="宋体" w:eastAsia="宋体" w:cs="宋体"/>
          <w:color w:val="auto"/>
          <w:sz w:val="21"/>
          <w:szCs w:val="21"/>
          <w:highlight w:val="none"/>
        </w:rPr>
      </w:pPr>
    </w:p>
    <w:p w14:paraId="1DB168B2">
      <w:pPr>
        <w:pStyle w:val="3"/>
        <w:spacing w:line="277" w:lineRule="auto"/>
        <w:rPr>
          <w:rFonts w:hint="eastAsia" w:ascii="宋体" w:hAnsi="宋体" w:eastAsia="宋体" w:cs="宋体"/>
          <w:color w:val="auto"/>
          <w:sz w:val="21"/>
          <w:szCs w:val="21"/>
          <w:highlight w:val="none"/>
        </w:rPr>
      </w:pPr>
    </w:p>
    <w:p w14:paraId="3F31FF08">
      <w:pPr>
        <w:spacing w:before="78" w:line="219"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一、我方承诺无下列相互串通竞标的情形：</w:t>
      </w:r>
    </w:p>
    <w:p w14:paraId="17282433">
      <w:pPr>
        <w:spacing w:before="182" w:line="219"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1.不同供应商的响应文件由同一单位或者</w:t>
      </w:r>
      <w:r>
        <w:rPr>
          <w:rFonts w:hint="eastAsia" w:ascii="宋体" w:hAnsi="宋体" w:eastAsia="宋体" w:cs="宋体"/>
          <w:color w:val="auto"/>
          <w:spacing w:val="-2"/>
          <w:sz w:val="21"/>
          <w:szCs w:val="21"/>
          <w:highlight w:val="none"/>
        </w:rPr>
        <w:t>个人编制；</w:t>
      </w:r>
    </w:p>
    <w:p w14:paraId="538B5B9C">
      <w:pPr>
        <w:spacing w:before="183"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2.不同供应商委托同一单位或者个人办理竞标事宜；</w:t>
      </w:r>
    </w:p>
    <w:p w14:paraId="2EF87A1B">
      <w:pPr>
        <w:spacing w:before="183" w:line="219"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3.不同供应商的响应文件载明的项目管理员为同一个人；</w:t>
      </w:r>
    </w:p>
    <w:p w14:paraId="0F170178">
      <w:pPr>
        <w:spacing w:before="183" w:line="218"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4.不同供应商的响应文件异常一致或者竞标报</w:t>
      </w:r>
      <w:r>
        <w:rPr>
          <w:rFonts w:hint="eastAsia" w:ascii="宋体" w:hAnsi="宋体" w:eastAsia="宋体" w:cs="宋体"/>
          <w:color w:val="auto"/>
          <w:spacing w:val="-11"/>
          <w:sz w:val="21"/>
          <w:szCs w:val="21"/>
          <w:highlight w:val="none"/>
        </w:rPr>
        <w:t>价呈规律性差异；</w:t>
      </w:r>
    </w:p>
    <w:p w14:paraId="12E3476B">
      <w:pPr>
        <w:spacing w:before="185" w:line="219"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5.不同供应商的响应文件相互混装；</w:t>
      </w:r>
    </w:p>
    <w:p w14:paraId="39F824A8">
      <w:pPr>
        <w:spacing w:before="183" w:line="219" w:lineRule="auto"/>
        <w:ind w:left="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6.不同供应商的磋商保证金从同一单位或者个人账户转出。</w:t>
      </w:r>
    </w:p>
    <w:p w14:paraId="671E24AD">
      <w:pPr>
        <w:spacing w:before="184" w:line="219"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二、我方承诺无下列恶意串通的情形：</w:t>
      </w:r>
    </w:p>
    <w:p w14:paraId="0959B655">
      <w:pPr>
        <w:spacing w:before="182" w:line="290" w:lineRule="auto"/>
        <w:ind w:right="12" w:firstLine="4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w:t>
      </w:r>
      <w:r>
        <w:rPr>
          <w:rFonts w:hint="eastAsia" w:ascii="宋体" w:hAnsi="宋体" w:eastAsia="宋体" w:cs="宋体"/>
          <w:color w:val="auto"/>
          <w:spacing w:val="-2"/>
          <w:sz w:val="21"/>
          <w:szCs w:val="21"/>
          <w:highlight w:val="none"/>
        </w:rPr>
        <w:t>其响应文件；</w:t>
      </w:r>
    </w:p>
    <w:p w14:paraId="744706F9">
      <w:pPr>
        <w:spacing w:before="182"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2.供应商按照采购人或者采购代理机构的授意撤换、修改响应文件；</w:t>
      </w:r>
    </w:p>
    <w:p w14:paraId="3AF989E2">
      <w:pPr>
        <w:spacing w:before="184" w:line="218"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3.供应商之间协商报价、技术方案等响应文件的实质性内容；</w:t>
      </w:r>
    </w:p>
    <w:p w14:paraId="096F2ACC">
      <w:pPr>
        <w:spacing w:before="185" w:line="290" w:lineRule="auto"/>
        <w:ind w:right="12" w:firstLine="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4.属于同一集团、协会、商会等组织成员的供应商按照该组织</w:t>
      </w:r>
      <w:r>
        <w:rPr>
          <w:rFonts w:hint="eastAsia" w:ascii="宋体" w:hAnsi="宋体" w:eastAsia="宋体" w:cs="宋体"/>
          <w:color w:val="auto"/>
          <w:sz w:val="21"/>
          <w:szCs w:val="21"/>
          <w:highlight w:val="none"/>
        </w:rPr>
        <w:t>要求协同参加政府采购活</w:t>
      </w:r>
      <w:r>
        <w:rPr>
          <w:rFonts w:hint="eastAsia" w:ascii="宋体" w:hAnsi="宋体" w:eastAsia="宋体" w:cs="宋体"/>
          <w:color w:val="auto"/>
          <w:spacing w:val="-6"/>
          <w:sz w:val="21"/>
          <w:szCs w:val="21"/>
          <w:highlight w:val="none"/>
        </w:rPr>
        <w:t>动；</w:t>
      </w:r>
    </w:p>
    <w:p w14:paraId="259262A9">
      <w:pPr>
        <w:spacing w:before="182" w:line="289" w:lineRule="auto"/>
        <w:ind w:right="12" w:firstLine="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5.供应商之间事先约定一致抬高或者压低竞标报价</w:t>
      </w:r>
      <w:r>
        <w:rPr>
          <w:rFonts w:hint="eastAsia" w:ascii="宋体" w:hAnsi="宋体" w:eastAsia="宋体" w:cs="宋体"/>
          <w:color w:val="auto"/>
          <w:sz w:val="21"/>
          <w:szCs w:val="21"/>
          <w:highlight w:val="none"/>
        </w:rPr>
        <w:t>，或者在竞争性磋商项目中事先约定轮流以高价位或者低价位成交，或者事先约定由某一特定供应商</w:t>
      </w:r>
      <w:r>
        <w:rPr>
          <w:rFonts w:hint="eastAsia" w:ascii="宋体" w:hAnsi="宋体" w:eastAsia="宋体" w:cs="宋体"/>
          <w:color w:val="auto"/>
          <w:spacing w:val="-1"/>
          <w:sz w:val="21"/>
          <w:szCs w:val="21"/>
          <w:highlight w:val="none"/>
        </w:rPr>
        <w:t>成交，然后再参加竞标；</w:t>
      </w:r>
    </w:p>
    <w:p w14:paraId="7E6FEF75">
      <w:pPr>
        <w:spacing w:before="184" w:line="219" w:lineRule="auto"/>
        <w:ind w:left="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6.供应商之间商定部分供应商放弃参加政府采购活动或者放弃成交；</w:t>
      </w:r>
    </w:p>
    <w:p w14:paraId="0566AD35">
      <w:pPr>
        <w:spacing w:before="185" w:line="289" w:lineRule="auto"/>
        <w:ind w:firstLine="48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7.供应商与采购人或者采购代理机构之间、供应商相互之间，为谋求特定供</w:t>
      </w:r>
      <w:r>
        <w:rPr>
          <w:rFonts w:hint="eastAsia" w:ascii="宋体" w:hAnsi="宋体" w:eastAsia="宋体" w:cs="宋体"/>
          <w:color w:val="auto"/>
          <w:spacing w:val="-6"/>
          <w:sz w:val="21"/>
          <w:szCs w:val="21"/>
          <w:highlight w:val="none"/>
        </w:rPr>
        <w:t>应商成交或者</w:t>
      </w:r>
      <w:r>
        <w:rPr>
          <w:rFonts w:hint="eastAsia" w:ascii="宋体" w:hAnsi="宋体" w:eastAsia="宋体" w:cs="宋体"/>
          <w:color w:val="auto"/>
          <w:spacing w:val="-12"/>
          <w:sz w:val="21"/>
          <w:szCs w:val="21"/>
          <w:highlight w:val="none"/>
        </w:rPr>
        <w:t>排斥其他供应商的其他串通行为。</w:t>
      </w:r>
    </w:p>
    <w:p w14:paraId="198F5B4C">
      <w:pPr>
        <w:pStyle w:val="3"/>
        <w:spacing w:line="285" w:lineRule="auto"/>
        <w:rPr>
          <w:rFonts w:hint="eastAsia" w:ascii="宋体" w:hAnsi="宋体" w:eastAsia="宋体" w:cs="宋体"/>
          <w:color w:val="auto"/>
          <w:sz w:val="21"/>
          <w:szCs w:val="21"/>
          <w:highlight w:val="none"/>
        </w:rPr>
      </w:pPr>
    </w:p>
    <w:p w14:paraId="64A1A917">
      <w:pPr>
        <w:pStyle w:val="3"/>
        <w:spacing w:line="285" w:lineRule="auto"/>
        <w:rPr>
          <w:rFonts w:hint="eastAsia" w:ascii="宋体" w:hAnsi="宋体" w:eastAsia="宋体" w:cs="宋体"/>
          <w:color w:val="auto"/>
          <w:sz w:val="21"/>
          <w:szCs w:val="21"/>
          <w:highlight w:val="none"/>
        </w:rPr>
      </w:pPr>
    </w:p>
    <w:p w14:paraId="4E20A6A8">
      <w:pPr>
        <w:spacing w:before="78" w:line="362" w:lineRule="auto"/>
        <w:ind w:right="14" w:firstLine="50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以上情形一经核查属实，我方愿意承担一切后果，并不再寻求任何旨在减轻或者免除法</w:t>
      </w:r>
      <w:r>
        <w:rPr>
          <w:rFonts w:hint="eastAsia" w:ascii="宋体" w:hAnsi="宋体" w:eastAsia="宋体" w:cs="宋体"/>
          <w:b/>
          <w:bCs/>
          <w:color w:val="auto"/>
          <w:spacing w:val="-4"/>
          <w:sz w:val="21"/>
          <w:szCs w:val="21"/>
          <w:highlight w:val="none"/>
        </w:rPr>
        <w:t>律责任的辩解。</w:t>
      </w:r>
    </w:p>
    <w:p w14:paraId="568E08F8">
      <w:pPr>
        <w:pStyle w:val="3"/>
        <w:spacing w:line="381" w:lineRule="auto"/>
        <w:rPr>
          <w:rFonts w:hint="eastAsia" w:ascii="宋体" w:hAnsi="宋体" w:eastAsia="宋体" w:cs="宋体"/>
          <w:color w:val="auto"/>
          <w:sz w:val="21"/>
          <w:szCs w:val="21"/>
          <w:highlight w:val="none"/>
        </w:rPr>
      </w:pPr>
    </w:p>
    <w:p w14:paraId="350F9C70">
      <w:pPr>
        <w:spacing w:before="79" w:line="219" w:lineRule="auto"/>
        <w:ind w:left="36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044DCE35">
      <w:pPr>
        <w:spacing w:before="184" w:line="219" w:lineRule="auto"/>
        <w:ind w:left="6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9"/>
          <w:sz w:val="21"/>
          <w:szCs w:val="21"/>
          <w:highlight w:val="none"/>
        </w:rPr>
        <w:t>日</w:t>
      </w:r>
    </w:p>
    <w:p w14:paraId="73A5F019">
      <w:pPr>
        <w:spacing w:line="219" w:lineRule="auto"/>
        <w:rPr>
          <w:rFonts w:hint="eastAsia" w:ascii="宋体" w:hAnsi="宋体" w:eastAsia="宋体" w:cs="宋体"/>
          <w:color w:val="auto"/>
          <w:sz w:val="21"/>
          <w:szCs w:val="21"/>
          <w:highlight w:val="none"/>
        </w:rPr>
        <w:sectPr>
          <w:footerReference r:id="rId24" w:type="default"/>
          <w:pgSz w:w="11906" w:h="16839"/>
          <w:pgMar w:top="1048" w:right="1122" w:bottom="938" w:left="1142" w:header="0" w:footer="775" w:gutter="0"/>
          <w:pgNumType w:fmt="decimal"/>
          <w:cols w:space="720" w:num="1"/>
        </w:sectPr>
      </w:pPr>
    </w:p>
    <w:p w14:paraId="507B620D">
      <w:pPr>
        <w:spacing w:before="85" w:line="217" w:lineRule="auto"/>
        <w:ind w:left="2957"/>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竞</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标</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2"/>
          <w:sz w:val="21"/>
          <w:szCs w:val="21"/>
          <w:highlight w:val="none"/>
        </w:rPr>
        <w:t>报</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价</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2"/>
          <w:sz w:val="21"/>
          <w:szCs w:val="21"/>
          <w:highlight w:val="none"/>
        </w:rPr>
        <w:t>表</w:t>
      </w:r>
    </w:p>
    <w:p w14:paraId="0FB91342">
      <w:pPr>
        <w:pStyle w:val="3"/>
        <w:spacing w:line="445" w:lineRule="auto"/>
        <w:rPr>
          <w:rFonts w:hint="eastAsia" w:ascii="宋体" w:hAnsi="宋体" w:eastAsia="宋体" w:cs="宋体"/>
          <w:color w:val="auto"/>
          <w:sz w:val="21"/>
          <w:szCs w:val="21"/>
          <w:highlight w:val="none"/>
        </w:rPr>
      </w:pPr>
    </w:p>
    <w:p w14:paraId="5FD426E1">
      <w:pPr>
        <w:spacing w:before="78" w:line="21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1"/>
          <w:sz w:val="21"/>
          <w:szCs w:val="21"/>
          <w:highlight w:val="none"/>
        </w:rPr>
        <w:t>项目</w:t>
      </w:r>
      <w:r>
        <w:rPr>
          <w:rFonts w:hint="eastAsia" w:ascii="宋体" w:hAnsi="宋体" w:eastAsia="宋体" w:cs="宋体"/>
          <w:color w:val="auto"/>
          <w:spacing w:val="-2"/>
          <w:sz w:val="21"/>
          <w:szCs w:val="21"/>
          <w:highlight w:val="none"/>
        </w:rPr>
        <w:t>编号：</w:t>
      </w:r>
      <w:r>
        <w:rPr>
          <w:rFonts w:hint="eastAsia" w:ascii="宋体" w:hAnsi="宋体" w:eastAsia="宋体" w:cs="宋体"/>
          <w:color w:val="auto"/>
          <w:sz w:val="21"/>
          <w:szCs w:val="21"/>
          <w:highlight w:val="none"/>
          <w:u w:val="single" w:color="auto"/>
        </w:rPr>
        <w:t xml:space="preserve">                   </w:t>
      </w:r>
    </w:p>
    <w:p w14:paraId="0DB07C9E">
      <w:pPr>
        <w:spacing w:before="182" w:line="360" w:lineRule="auto"/>
        <w:ind w:left="118" w:right="3150" w:firstLine="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分标（如有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供应商名称：</w:t>
      </w:r>
      <w:r>
        <w:rPr>
          <w:rFonts w:hint="eastAsia" w:ascii="宋体" w:hAnsi="宋体" w:eastAsia="宋体" w:cs="宋体"/>
          <w:color w:val="auto"/>
          <w:sz w:val="21"/>
          <w:szCs w:val="21"/>
          <w:highlight w:val="none"/>
          <w:u w:val="single" w:color="auto"/>
        </w:rPr>
        <w:t xml:space="preserve">                                           </w:t>
      </w:r>
    </w:p>
    <w:p w14:paraId="30AA6142">
      <w:pPr>
        <w:spacing w:line="220" w:lineRule="auto"/>
        <w:ind w:left="58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p w14:paraId="691089A7">
      <w:pPr>
        <w:spacing w:line="66" w:lineRule="exact"/>
        <w:rPr>
          <w:rFonts w:hint="eastAsia" w:ascii="宋体" w:hAnsi="宋体" w:eastAsia="宋体" w:cs="宋体"/>
          <w:color w:val="auto"/>
          <w:sz w:val="21"/>
          <w:szCs w:val="21"/>
          <w:highlight w:val="none"/>
        </w:rPr>
      </w:pPr>
    </w:p>
    <w:tbl>
      <w:tblPr>
        <w:tblStyle w:val="8"/>
        <w:tblW w:w="9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2469"/>
        <w:gridCol w:w="1628"/>
        <w:gridCol w:w="1687"/>
        <w:gridCol w:w="1506"/>
        <w:gridCol w:w="1768"/>
      </w:tblGrid>
      <w:tr w14:paraId="6C81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96" w:type="dxa"/>
            <w:vAlign w:val="top"/>
          </w:tcPr>
          <w:p w14:paraId="0C5B7F13">
            <w:pPr>
              <w:pStyle w:val="9"/>
              <w:spacing w:before="234" w:line="221" w:lineRule="auto"/>
              <w:ind w:left="16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2469" w:type="dxa"/>
            <w:vAlign w:val="top"/>
          </w:tcPr>
          <w:p w14:paraId="33ECC7D2">
            <w:pPr>
              <w:pStyle w:val="9"/>
              <w:spacing w:before="246" w:line="221" w:lineRule="auto"/>
              <w:ind w:left="8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标的名称</w:t>
            </w:r>
          </w:p>
        </w:tc>
        <w:tc>
          <w:tcPr>
            <w:tcW w:w="1628" w:type="dxa"/>
            <w:vAlign w:val="top"/>
          </w:tcPr>
          <w:p w14:paraId="3E02FB60">
            <w:pPr>
              <w:pStyle w:val="9"/>
              <w:spacing w:before="246" w:line="220" w:lineRule="auto"/>
              <w:ind w:left="27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数量及单位</w:t>
            </w:r>
          </w:p>
        </w:tc>
        <w:tc>
          <w:tcPr>
            <w:tcW w:w="1687" w:type="dxa"/>
            <w:vAlign w:val="top"/>
          </w:tcPr>
          <w:p w14:paraId="78A8D702">
            <w:pPr>
              <w:pStyle w:val="9"/>
              <w:spacing w:before="237" w:line="218" w:lineRule="auto"/>
              <w:ind w:left="6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单价</w:t>
            </w:r>
          </w:p>
        </w:tc>
        <w:tc>
          <w:tcPr>
            <w:tcW w:w="1506" w:type="dxa"/>
            <w:vAlign w:val="top"/>
          </w:tcPr>
          <w:p w14:paraId="7DBFDF8B">
            <w:pPr>
              <w:pStyle w:val="9"/>
              <w:spacing w:before="237" w:line="218" w:lineRule="auto"/>
              <w:ind w:left="52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总价</w:t>
            </w:r>
          </w:p>
        </w:tc>
        <w:tc>
          <w:tcPr>
            <w:tcW w:w="1768" w:type="dxa"/>
            <w:vAlign w:val="top"/>
          </w:tcPr>
          <w:p w14:paraId="49B5B1DB">
            <w:pPr>
              <w:pStyle w:val="9"/>
              <w:spacing w:before="234" w:line="221" w:lineRule="auto"/>
              <w:ind w:left="65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14:paraId="1BEF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96" w:type="dxa"/>
            <w:vAlign w:val="top"/>
          </w:tcPr>
          <w:p w14:paraId="78D94FC8">
            <w:pPr>
              <w:pStyle w:val="9"/>
              <w:spacing w:before="150" w:line="242" w:lineRule="auto"/>
              <w:ind w:left="36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69" w:type="dxa"/>
            <w:vAlign w:val="top"/>
          </w:tcPr>
          <w:p w14:paraId="6ED0445B">
            <w:pPr>
              <w:rPr>
                <w:rFonts w:hint="eastAsia" w:ascii="宋体" w:hAnsi="宋体" w:eastAsia="宋体" w:cs="宋体"/>
                <w:color w:val="auto"/>
                <w:sz w:val="21"/>
                <w:szCs w:val="21"/>
                <w:highlight w:val="none"/>
              </w:rPr>
            </w:pPr>
          </w:p>
        </w:tc>
        <w:tc>
          <w:tcPr>
            <w:tcW w:w="1628" w:type="dxa"/>
            <w:vAlign w:val="top"/>
          </w:tcPr>
          <w:p w14:paraId="05D7FA05">
            <w:pPr>
              <w:rPr>
                <w:rFonts w:hint="eastAsia" w:ascii="宋体" w:hAnsi="宋体" w:eastAsia="宋体" w:cs="宋体"/>
                <w:color w:val="auto"/>
                <w:sz w:val="21"/>
                <w:szCs w:val="21"/>
                <w:highlight w:val="none"/>
              </w:rPr>
            </w:pPr>
          </w:p>
        </w:tc>
        <w:tc>
          <w:tcPr>
            <w:tcW w:w="1687" w:type="dxa"/>
            <w:vAlign w:val="top"/>
          </w:tcPr>
          <w:p w14:paraId="388EA5CB">
            <w:pPr>
              <w:rPr>
                <w:rFonts w:hint="eastAsia" w:ascii="宋体" w:hAnsi="宋体" w:eastAsia="宋体" w:cs="宋体"/>
                <w:color w:val="auto"/>
                <w:sz w:val="21"/>
                <w:szCs w:val="21"/>
                <w:highlight w:val="none"/>
              </w:rPr>
            </w:pPr>
          </w:p>
        </w:tc>
        <w:tc>
          <w:tcPr>
            <w:tcW w:w="1506" w:type="dxa"/>
            <w:vAlign w:val="top"/>
          </w:tcPr>
          <w:p w14:paraId="75A3931D">
            <w:pPr>
              <w:rPr>
                <w:rFonts w:hint="eastAsia" w:ascii="宋体" w:hAnsi="宋体" w:eastAsia="宋体" w:cs="宋体"/>
                <w:color w:val="auto"/>
                <w:sz w:val="21"/>
                <w:szCs w:val="21"/>
                <w:highlight w:val="none"/>
              </w:rPr>
            </w:pPr>
          </w:p>
        </w:tc>
        <w:tc>
          <w:tcPr>
            <w:tcW w:w="1768" w:type="dxa"/>
            <w:vAlign w:val="top"/>
          </w:tcPr>
          <w:p w14:paraId="3D6F9D40">
            <w:pPr>
              <w:rPr>
                <w:rFonts w:hint="eastAsia" w:ascii="宋体" w:hAnsi="宋体" w:eastAsia="宋体" w:cs="宋体"/>
                <w:color w:val="auto"/>
                <w:sz w:val="21"/>
                <w:szCs w:val="21"/>
                <w:highlight w:val="none"/>
              </w:rPr>
            </w:pPr>
          </w:p>
        </w:tc>
      </w:tr>
      <w:tr w14:paraId="5D8B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96" w:type="dxa"/>
            <w:vAlign w:val="top"/>
          </w:tcPr>
          <w:p w14:paraId="00EC9E99">
            <w:pPr>
              <w:pStyle w:val="9"/>
              <w:spacing w:before="165" w:line="242" w:lineRule="auto"/>
              <w:ind w:left="3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69" w:type="dxa"/>
            <w:vAlign w:val="top"/>
          </w:tcPr>
          <w:p w14:paraId="3539654D">
            <w:pPr>
              <w:rPr>
                <w:rFonts w:hint="eastAsia" w:ascii="宋体" w:hAnsi="宋体" w:eastAsia="宋体" w:cs="宋体"/>
                <w:color w:val="auto"/>
                <w:sz w:val="21"/>
                <w:szCs w:val="21"/>
                <w:highlight w:val="none"/>
              </w:rPr>
            </w:pPr>
          </w:p>
        </w:tc>
        <w:tc>
          <w:tcPr>
            <w:tcW w:w="1628" w:type="dxa"/>
            <w:vAlign w:val="top"/>
          </w:tcPr>
          <w:p w14:paraId="19A67D00">
            <w:pPr>
              <w:rPr>
                <w:rFonts w:hint="eastAsia" w:ascii="宋体" w:hAnsi="宋体" w:eastAsia="宋体" w:cs="宋体"/>
                <w:color w:val="auto"/>
                <w:sz w:val="21"/>
                <w:szCs w:val="21"/>
                <w:highlight w:val="none"/>
              </w:rPr>
            </w:pPr>
          </w:p>
        </w:tc>
        <w:tc>
          <w:tcPr>
            <w:tcW w:w="1687" w:type="dxa"/>
            <w:vAlign w:val="top"/>
          </w:tcPr>
          <w:p w14:paraId="1D95EE5A">
            <w:pPr>
              <w:rPr>
                <w:rFonts w:hint="eastAsia" w:ascii="宋体" w:hAnsi="宋体" w:eastAsia="宋体" w:cs="宋体"/>
                <w:color w:val="auto"/>
                <w:sz w:val="21"/>
                <w:szCs w:val="21"/>
                <w:highlight w:val="none"/>
              </w:rPr>
            </w:pPr>
          </w:p>
        </w:tc>
        <w:tc>
          <w:tcPr>
            <w:tcW w:w="1506" w:type="dxa"/>
            <w:vAlign w:val="top"/>
          </w:tcPr>
          <w:p w14:paraId="24C422CE">
            <w:pPr>
              <w:rPr>
                <w:rFonts w:hint="eastAsia" w:ascii="宋体" w:hAnsi="宋体" w:eastAsia="宋体" w:cs="宋体"/>
                <w:color w:val="auto"/>
                <w:sz w:val="21"/>
                <w:szCs w:val="21"/>
                <w:highlight w:val="none"/>
              </w:rPr>
            </w:pPr>
          </w:p>
        </w:tc>
        <w:tc>
          <w:tcPr>
            <w:tcW w:w="1768" w:type="dxa"/>
            <w:vAlign w:val="top"/>
          </w:tcPr>
          <w:p w14:paraId="046F6530">
            <w:pPr>
              <w:rPr>
                <w:rFonts w:hint="eastAsia" w:ascii="宋体" w:hAnsi="宋体" w:eastAsia="宋体" w:cs="宋体"/>
                <w:color w:val="auto"/>
                <w:sz w:val="21"/>
                <w:szCs w:val="21"/>
                <w:highlight w:val="none"/>
              </w:rPr>
            </w:pPr>
          </w:p>
        </w:tc>
      </w:tr>
      <w:tr w14:paraId="10DE6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6" w:type="dxa"/>
            <w:vAlign w:val="top"/>
          </w:tcPr>
          <w:p w14:paraId="42B5A6A3">
            <w:pPr>
              <w:pStyle w:val="9"/>
              <w:spacing w:before="293" w:line="91" w:lineRule="exact"/>
              <w:ind w:left="246"/>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w:t>
            </w:r>
          </w:p>
        </w:tc>
        <w:tc>
          <w:tcPr>
            <w:tcW w:w="2469" w:type="dxa"/>
            <w:vAlign w:val="top"/>
          </w:tcPr>
          <w:p w14:paraId="0BEF5E39">
            <w:pPr>
              <w:rPr>
                <w:rFonts w:hint="eastAsia" w:ascii="宋体" w:hAnsi="宋体" w:eastAsia="宋体" w:cs="宋体"/>
                <w:color w:val="auto"/>
                <w:sz w:val="21"/>
                <w:szCs w:val="21"/>
                <w:highlight w:val="none"/>
              </w:rPr>
            </w:pPr>
          </w:p>
        </w:tc>
        <w:tc>
          <w:tcPr>
            <w:tcW w:w="1628" w:type="dxa"/>
            <w:vAlign w:val="top"/>
          </w:tcPr>
          <w:p w14:paraId="6D0AA20D">
            <w:pPr>
              <w:rPr>
                <w:rFonts w:hint="eastAsia" w:ascii="宋体" w:hAnsi="宋体" w:eastAsia="宋体" w:cs="宋体"/>
                <w:color w:val="auto"/>
                <w:sz w:val="21"/>
                <w:szCs w:val="21"/>
                <w:highlight w:val="none"/>
              </w:rPr>
            </w:pPr>
          </w:p>
        </w:tc>
        <w:tc>
          <w:tcPr>
            <w:tcW w:w="1687" w:type="dxa"/>
            <w:vAlign w:val="top"/>
          </w:tcPr>
          <w:p w14:paraId="3F3AB160">
            <w:pPr>
              <w:rPr>
                <w:rFonts w:hint="eastAsia" w:ascii="宋体" w:hAnsi="宋体" w:eastAsia="宋体" w:cs="宋体"/>
                <w:color w:val="auto"/>
                <w:sz w:val="21"/>
                <w:szCs w:val="21"/>
                <w:highlight w:val="none"/>
              </w:rPr>
            </w:pPr>
          </w:p>
        </w:tc>
        <w:tc>
          <w:tcPr>
            <w:tcW w:w="1506" w:type="dxa"/>
            <w:vAlign w:val="top"/>
          </w:tcPr>
          <w:p w14:paraId="225E1359">
            <w:pPr>
              <w:rPr>
                <w:rFonts w:hint="eastAsia" w:ascii="宋体" w:hAnsi="宋体" w:eastAsia="宋体" w:cs="宋体"/>
                <w:color w:val="auto"/>
                <w:sz w:val="21"/>
                <w:szCs w:val="21"/>
                <w:highlight w:val="none"/>
              </w:rPr>
            </w:pPr>
          </w:p>
        </w:tc>
        <w:tc>
          <w:tcPr>
            <w:tcW w:w="1768" w:type="dxa"/>
            <w:vAlign w:val="top"/>
          </w:tcPr>
          <w:p w14:paraId="7451F621">
            <w:pPr>
              <w:rPr>
                <w:rFonts w:hint="eastAsia" w:ascii="宋体" w:hAnsi="宋体" w:eastAsia="宋体" w:cs="宋体"/>
                <w:color w:val="auto"/>
                <w:sz w:val="21"/>
                <w:szCs w:val="21"/>
                <w:highlight w:val="none"/>
              </w:rPr>
            </w:pPr>
          </w:p>
        </w:tc>
      </w:tr>
      <w:tr w14:paraId="7F8F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854" w:type="dxa"/>
            <w:gridSpan w:val="6"/>
            <w:vAlign w:val="top"/>
          </w:tcPr>
          <w:p w14:paraId="55D456E4">
            <w:pPr>
              <w:spacing w:line="333" w:lineRule="auto"/>
              <w:rPr>
                <w:rFonts w:hint="eastAsia" w:ascii="宋体" w:hAnsi="宋体" w:eastAsia="宋体" w:cs="宋体"/>
                <w:color w:val="auto"/>
                <w:sz w:val="21"/>
                <w:szCs w:val="21"/>
                <w:highlight w:val="none"/>
              </w:rPr>
            </w:pPr>
          </w:p>
          <w:p w14:paraId="2041F78A">
            <w:pPr>
              <w:pStyle w:val="9"/>
              <w:spacing w:before="78" w:line="21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合计金额大写：人民币</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3"/>
                <w:sz w:val="21"/>
                <w:szCs w:val="21"/>
                <w:highlight w:val="none"/>
              </w:rPr>
              <w:t>)</w:t>
            </w:r>
          </w:p>
        </w:tc>
      </w:tr>
      <w:tr w14:paraId="0496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854" w:type="dxa"/>
            <w:gridSpan w:val="6"/>
            <w:vAlign w:val="top"/>
          </w:tcPr>
          <w:p w14:paraId="42996328">
            <w:pPr>
              <w:pStyle w:val="9"/>
              <w:spacing w:before="90" w:line="219"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服务期限：</w:t>
            </w:r>
          </w:p>
        </w:tc>
      </w:tr>
    </w:tbl>
    <w:p w14:paraId="5CFC8627">
      <w:pPr>
        <w:pStyle w:val="3"/>
        <w:spacing w:line="270" w:lineRule="auto"/>
        <w:rPr>
          <w:rFonts w:hint="eastAsia" w:ascii="宋体" w:hAnsi="宋体" w:eastAsia="宋体" w:cs="宋体"/>
          <w:color w:val="auto"/>
          <w:sz w:val="21"/>
          <w:szCs w:val="21"/>
          <w:highlight w:val="none"/>
        </w:rPr>
      </w:pPr>
    </w:p>
    <w:p w14:paraId="3AF22C4E">
      <w:pPr>
        <w:pStyle w:val="3"/>
        <w:spacing w:line="270" w:lineRule="auto"/>
        <w:rPr>
          <w:rFonts w:hint="eastAsia" w:ascii="宋体" w:hAnsi="宋体" w:eastAsia="宋体" w:cs="宋体"/>
          <w:color w:val="auto"/>
          <w:sz w:val="21"/>
          <w:szCs w:val="21"/>
          <w:highlight w:val="none"/>
        </w:rPr>
      </w:pPr>
    </w:p>
    <w:p w14:paraId="343E977A">
      <w:pPr>
        <w:pStyle w:val="3"/>
        <w:spacing w:line="271" w:lineRule="auto"/>
        <w:rPr>
          <w:rFonts w:hint="eastAsia" w:ascii="宋体" w:hAnsi="宋体" w:eastAsia="宋体" w:cs="宋体"/>
          <w:color w:val="auto"/>
          <w:sz w:val="21"/>
          <w:szCs w:val="21"/>
          <w:highlight w:val="none"/>
        </w:rPr>
      </w:pPr>
    </w:p>
    <w:p w14:paraId="4C482900">
      <w:pPr>
        <w:spacing w:before="78" w:line="224"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注:</w:t>
      </w:r>
    </w:p>
    <w:p w14:paraId="74A40870">
      <w:pPr>
        <w:spacing w:before="177" w:line="290" w:lineRule="auto"/>
        <w:ind w:left="118" w:right="147" w:firstLine="4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1.供应商的报价表必须加盖供应商公章并由法定代表人或者委托代理人签字，</w:t>
      </w:r>
      <w:r>
        <w:rPr>
          <w:rFonts w:hint="eastAsia" w:ascii="宋体" w:hAnsi="宋体" w:eastAsia="宋体" w:cs="宋体"/>
          <w:b/>
          <w:bCs/>
          <w:color w:val="auto"/>
          <w:spacing w:val="-1"/>
          <w:sz w:val="21"/>
          <w:szCs w:val="21"/>
          <w:highlight w:val="none"/>
        </w:rPr>
        <w:t>否则其响</w:t>
      </w:r>
      <w:r>
        <w:rPr>
          <w:rFonts w:hint="eastAsia" w:ascii="宋体" w:hAnsi="宋体" w:eastAsia="宋体" w:cs="宋体"/>
          <w:b/>
          <w:bCs/>
          <w:color w:val="auto"/>
          <w:spacing w:val="-3"/>
          <w:sz w:val="21"/>
          <w:szCs w:val="21"/>
          <w:highlight w:val="none"/>
        </w:rPr>
        <w:t>应文件按无效响应处理</w:t>
      </w:r>
      <w:r>
        <w:rPr>
          <w:rFonts w:hint="eastAsia" w:ascii="宋体" w:hAnsi="宋体" w:eastAsia="宋体" w:cs="宋体"/>
          <w:color w:val="auto"/>
          <w:spacing w:val="-3"/>
          <w:sz w:val="21"/>
          <w:szCs w:val="21"/>
          <w:highlight w:val="none"/>
        </w:rPr>
        <w:t>。</w:t>
      </w:r>
    </w:p>
    <w:p w14:paraId="7DD5DB50">
      <w:pPr>
        <w:spacing w:before="183" w:line="289" w:lineRule="auto"/>
        <w:ind w:left="120" w:right="15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2.报价一经涂改，应在涂改处加盖供应商公章或者由法</w:t>
      </w:r>
      <w:r>
        <w:rPr>
          <w:rFonts w:hint="eastAsia" w:ascii="宋体" w:hAnsi="宋体" w:eastAsia="宋体" w:cs="宋体"/>
          <w:color w:val="auto"/>
          <w:spacing w:val="-1"/>
          <w:sz w:val="21"/>
          <w:szCs w:val="21"/>
          <w:highlight w:val="none"/>
        </w:rPr>
        <w:t>定代表人或者委托代理人签字或</w:t>
      </w:r>
      <w:r>
        <w:rPr>
          <w:rFonts w:hint="eastAsia" w:ascii="宋体" w:hAnsi="宋体" w:eastAsia="宋体" w:cs="宋体"/>
          <w:color w:val="auto"/>
          <w:spacing w:val="-3"/>
          <w:sz w:val="21"/>
          <w:szCs w:val="21"/>
          <w:highlight w:val="none"/>
        </w:rPr>
        <w:t>者盖章</w:t>
      </w:r>
      <w:r>
        <w:rPr>
          <w:rFonts w:hint="eastAsia" w:ascii="宋体" w:hAnsi="宋体" w:eastAsia="宋体" w:cs="宋体"/>
          <w:b/>
          <w:bCs/>
          <w:color w:val="auto"/>
          <w:spacing w:val="-3"/>
          <w:sz w:val="21"/>
          <w:szCs w:val="21"/>
          <w:highlight w:val="none"/>
        </w:rPr>
        <w:t>，否则其响应文件按无效响应处理。</w:t>
      </w:r>
    </w:p>
    <w:p w14:paraId="570FC854">
      <w:pPr>
        <w:spacing w:before="184" w:line="313" w:lineRule="auto"/>
        <w:ind w:left="117" w:right="116" w:firstLine="48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3.如为联合体竞标，“供应商名称</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”处必须列明联合体各方名称，</w:t>
      </w:r>
      <w:r>
        <w:rPr>
          <w:rFonts w:hint="eastAsia" w:ascii="宋体" w:hAnsi="宋体" w:eastAsia="宋体" w:cs="宋体"/>
          <w:color w:val="auto"/>
          <w:spacing w:val="-2"/>
          <w:sz w:val="21"/>
          <w:szCs w:val="21"/>
          <w:highlight w:val="none"/>
        </w:rPr>
        <w:t>标注联合体牵头人名称，</w:t>
      </w:r>
      <w:r>
        <w:rPr>
          <w:rFonts w:hint="eastAsia" w:ascii="宋体" w:hAnsi="宋体" w:eastAsia="宋体" w:cs="宋体"/>
          <w:b/>
          <w:bCs/>
          <w:color w:val="auto"/>
          <w:spacing w:val="-2"/>
          <w:sz w:val="21"/>
          <w:szCs w:val="21"/>
          <w:highlight w:val="none"/>
        </w:rPr>
        <w:t>否则其响应文件按无效响应处理。（采购人可根据项目情况自行修改是否需要联合体各</w:t>
      </w:r>
      <w:r>
        <w:rPr>
          <w:rFonts w:hint="eastAsia" w:ascii="宋体" w:hAnsi="宋体" w:eastAsia="宋体" w:cs="宋体"/>
          <w:b/>
          <w:bCs/>
          <w:color w:val="auto"/>
          <w:spacing w:val="-4"/>
          <w:sz w:val="21"/>
          <w:szCs w:val="21"/>
          <w:highlight w:val="none"/>
        </w:rPr>
        <w:t>方签字盖章）。</w:t>
      </w:r>
    </w:p>
    <w:p w14:paraId="1F19DC09">
      <w:pPr>
        <w:spacing w:before="184" w:line="289" w:lineRule="auto"/>
        <w:ind w:left="130" w:right="177" w:firstLine="46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4.如为联合体竞标，盖章处须加盖联合体各方公章，</w:t>
      </w:r>
      <w:r>
        <w:rPr>
          <w:rFonts w:hint="eastAsia" w:ascii="宋体" w:hAnsi="宋体" w:eastAsia="宋体" w:cs="宋体"/>
          <w:b/>
          <w:bCs/>
          <w:color w:val="auto"/>
          <w:spacing w:val="-2"/>
          <w:sz w:val="21"/>
          <w:szCs w:val="21"/>
          <w:highlight w:val="none"/>
        </w:rPr>
        <w:t>否则其响应文件按无效响应处理。</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3"/>
          <w:sz w:val="21"/>
          <w:szCs w:val="21"/>
          <w:highlight w:val="none"/>
        </w:rPr>
        <w:t>（采购人可根据项目情况自行修改是否需要联合体各方签字盖章）。</w:t>
      </w:r>
    </w:p>
    <w:p w14:paraId="011FD22B">
      <w:pPr>
        <w:spacing w:before="184" w:line="218" w:lineRule="auto"/>
        <w:ind w:left="60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5.如有多分标，分别列明各分标的报价表，</w:t>
      </w:r>
      <w:r>
        <w:rPr>
          <w:rFonts w:hint="eastAsia" w:ascii="宋体" w:hAnsi="宋体" w:eastAsia="宋体" w:cs="宋体"/>
          <w:b/>
          <w:bCs/>
          <w:color w:val="auto"/>
          <w:spacing w:val="-12"/>
          <w:sz w:val="21"/>
          <w:szCs w:val="21"/>
          <w:highlight w:val="none"/>
        </w:rPr>
        <w:t>否则其响应文件按无效响应处理。</w:t>
      </w:r>
    </w:p>
    <w:p w14:paraId="40A6F624">
      <w:pPr>
        <w:pStyle w:val="3"/>
        <w:spacing w:line="285" w:lineRule="auto"/>
        <w:rPr>
          <w:rFonts w:hint="eastAsia" w:ascii="宋体" w:hAnsi="宋体" w:eastAsia="宋体" w:cs="宋体"/>
          <w:color w:val="auto"/>
          <w:sz w:val="21"/>
          <w:szCs w:val="21"/>
          <w:highlight w:val="none"/>
        </w:rPr>
      </w:pPr>
    </w:p>
    <w:p w14:paraId="00F3C640">
      <w:pPr>
        <w:pStyle w:val="3"/>
        <w:spacing w:line="286" w:lineRule="auto"/>
        <w:rPr>
          <w:rFonts w:hint="eastAsia" w:ascii="宋体" w:hAnsi="宋体" w:eastAsia="宋体" w:cs="宋体"/>
          <w:color w:val="auto"/>
          <w:sz w:val="21"/>
          <w:szCs w:val="21"/>
          <w:highlight w:val="none"/>
        </w:rPr>
      </w:pPr>
    </w:p>
    <w:p w14:paraId="603F09A4">
      <w:pPr>
        <w:spacing w:before="78" w:line="219" w:lineRule="auto"/>
        <w:ind w:left="27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pacing w:val="1"/>
          <w:sz w:val="21"/>
          <w:szCs w:val="21"/>
          <w:highlight w:val="none"/>
        </w:rPr>
        <w:t>）：</w:t>
      </w:r>
    </w:p>
    <w:p w14:paraId="457659F7">
      <w:pPr>
        <w:spacing w:before="183" w:line="219" w:lineRule="auto"/>
        <w:ind w:left="27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2D660B27">
      <w:pPr>
        <w:spacing w:before="184" w:line="219" w:lineRule="auto"/>
        <w:ind w:left="424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70CE70B6">
      <w:pPr>
        <w:spacing w:line="219" w:lineRule="auto"/>
        <w:rPr>
          <w:rFonts w:hint="eastAsia" w:ascii="宋体" w:hAnsi="宋体" w:eastAsia="宋体" w:cs="宋体"/>
          <w:color w:val="auto"/>
          <w:sz w:val="21"/>
          <w:szCs w:val="21"/>
          <w:highlight w:val="none"/>
        </w:rPr>
        <w:sectPr>
          <w:footerReference r:id="rId25" w:type="default"/>
          <w:pgSz w:w="11906" w:h="16839"/>
          <w:pgMar w:top="1092" w:right="1023" w:bottom="938" w:left="1023" w:header="0" w:footer="775" w:gutter="0"/>
          <w:pgNumType w:fmt="decimal"/>
          <w:cols w:space="720" w:num="1"/>
        </w:sectPr>
      </w:pPr>
    </w:p>
    <w:p w14:paraId="4E63004B">
      <w:pPr>
        <w:spacing w:before="104" w:line="604" w:lineRule="exact"/>
        <w:ind w:left="3108"/>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法定代表人身份证明</w:t>
      </w:r>
    </w:p>
    <w:p w14:paraId="3A4935EE">
      <w:pPr>
        <w:pStyle w:val="3"/>
        <w:spacing w:line="353" w:lineRule="auto"/>
        <w:rPr>
          <w:rFonts w:hint="eastAsia" w:ascii="宋体" w:hAnsi="宋体" w:eastAsia="宋体" w:cs="宋体"/>
          <w:color w:val="auto"/>
          <w:sz w:val="21"/>
          <w:szCs w:val="21"/>
          <w:highlight w:val="none"/>
        </w:rPr>
      </w:pPr>
    </w:p>
    <w:p w14:paraId="3E43A419">
      <w:pPr>
        <w:pStyle w:val="3"/>
        <w:spacing w:line="354" w:lineRule="auto"/>
        <w:rPr>
          <w:rFonts w:hint="eastAsia" w:ascii="宋体" w:hAnsi="宋体" w:eastAsia="宋体" w:cs="宋体"/>
          <w:color w:val="auto"/>
          <w:sz w:val="21"/>
          <w:szCs w:val="21"/>
          <w:highlight w:val="none"/>
        </w:rPr>
      </w:pPr>
    </w:p>
    <w:p w14:paraId="0EA0E337">
      <w:pPr>
        <w:spacing w:before="78"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供应商名称：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51904F51">
      <w:pPr>
        <w:spacing w:before="183" w:line="22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地</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7"/>
          <w:sz w:val="21"/>
          <w:szCs w:val="21"/>
          <w:highlight w:val="none"/>
        </w:rPr>
        <w:t>址</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17"/>
          <w:sz w:val="21"/>
          <w:szCs w:val="21"/>
          <w:highlight w:val="none"/>
        </w:rPr>
        <w:t>：</w:t>
      </w:r>
      <w:r>
        <w:rPr>
          <w:rFonts w:hint="eastAsia" w:ascii="宋体" w:hAnsi="宋体" w:eastAsia="宋体" w:cs="宋体"/>
          <w:color w:val="auto"/>
          <w:sz w:val="21"/>
          <w:szCs w:val="21"/>
          <w:highlight w:val="none"/>
          <w:u w:val="single" w:color="auto"/>
        </w:rPr>
        <w:t xml:space="preserve">                                                        </w:t>
      </w:r>
    </w:p>
    <w:p w14:paraId="36D4247C">
      <w:pPr>
        <w:spacing w:before="171"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姓</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8"/>
          <w:sz w:val="21"/>
          <w:szCs w:val="21"/>
          <w:highlight w:val="none"/>
        </w:rPr>
        <w:t>名</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7"/>
          <w:sz w:val="21"/>
          <w:szCs w:val="21"/>
          <w:highlight w:val="none"/>
        </w:rPr>
        <w:t xml:space="preserve"> </w:t>
      </w:r>
      <w:r>
        <w:rPr>
          <w:rFonts w:hint="eastAsia" w:ascii="宋体" w:hAnsi="宋体" w:eastAsia="宋体" w:cs="宋体"/>
          <w:color w:val="auto"/>
          <w:spacing w:val="-18"/>
          <w:sz w:val="21"/>
          <w:szCs w:val="21"/>
          <w:highlight w:val="none"/>
        </w:rPr>
        <w:t>性</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8"/>
          <w:sz w:val="21"/>
          <w:szCs w:val="21"/>
          <w:highlight w:val="none"/>
        </w:rPr>
        <w:t>别</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z w:val="21"/>
          <w:szCs w:val="21"/>
          <w:highlight w:val="none"/>
          <w:u w:val="single" w:color="auto"/>
        </w:rPr>
        <w:t xml:space="preserve">                </w:t>
      </w:r>
    </w:p>
    <w:p w14:paraId="2B4B2F14">
      <w:pPr>
        <w:spacing w:before="183"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
          <w:sz w:val="21"/>
          <w:szCs w:val="21"/>
          <w:highlight w:val="none"/>
        </w:rPr>
        <w:t>龄</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10"/>
          <w:sz w:val="21"/>
          <w:szCs w:val="21"/>
          <w:highlight w:val="none"/>
        </w:rPr>
        <w:t>职</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0"/>
          <w:sz w:val="21"/>
          <w:szCs w:val="21"/>
          <w:highlight w:val="none"/>
        </w:rPr>
        <w:t>务</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u w:val="single" w:color="auto"/>
        </w:rPr>
        <w:t xml:space="preserve">                </w:t>
      </w:r>
    </w:p>
    <w:p w14:paraId="312BB4A5">
      <w:pPr>
        <w:spacing w:before="183" w:line="219" w:lineRule="auto"/>
        <w:ind w:left="54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身份证号码：</w:t>
      </w:r>
      <w:r>
        <w:rPr>
          <w:rFonts w:hint="eastAsia" w:ascii="宋体" w:hAnsi="宋体" w:eastAsia="宋体" w:cs="宋体"/>
          <w:color w:val="auto"/>
          <w:sz w:val="21"/>
          <w:szCs w:val="21"/>
          <w:highlight w:val="none"/>
          <w:u w:val="single" w:color="auto"/>
        </w:rPr>
        <w:t xml:space="preserve">                                        </w:t>
      </w:r>
    </w:p>
    <w:p w14:paraId="5ED66F31">
      <w:pPr>
        <w:spacing w:before="182" w:line="219"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系</w:t>
      </w:r>
      <w:r>
        <w:rPr>
          <w:rFonts w:hint="eastAsia" w:ascii="宋体" w:hAnsi="宋体" w:eastAsia="宋体" w:cs="宋体"/>
          <w:color w:val="auto"/>
          <w:spacing w:val="-1"/>
          <w:sz w:val="21"/>
          <w:szCs w:val="21"/>
          <w:highlight w:val="none"/>
          <w:u w:val="single" w:color="auto"/>
        </w:rPr>
        <w:t>（供应商名称）</w:t>
      </w:r>
      <w:r>
        <w:rPr>
          <w:rFonts w:hint="eastAsia" w:ascii="宋体" w:hAnsi="宋体" w:eastAsia="宋体" w:cs="宋体"/>
          <w:color w:val="auto"/>
          <w:spacing w:val="-1"/>
          <w:sz w:val="21"/>
          <w:szCs w:val="21"/>
          <w:highlight w:val="none"/>
        </w:rPr>
        <w:t>的法定代表人。</w:t>
      </w:r>
    </w:p>
    <w:p w14:paraId="7B819033">
      <w:pPr>
        <w:spacing w:before="185"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特此证明。</w:t>
      </w:r>
    </w:p>
    <w:p w14:paraId="151BDE86">
      <w:pPr>
        <w:pStyle w:val="3"/>
        <w:spacing w:line="249" w:lineRule="auto"/>
        <w:rPr>
          <w:rFonts w:hint="eastAsia" w:ascii="宋体" w:hAnsi="宋体" w:eastAsia="宋体" w:cs="宋体"/>
          <w:color w:val="auto"/>
          <w:sz w:val="21"/>
          <w:szCs w:val="21"/>
          <w:highlight w:val="none"/>
        </w:rPr>
      </w:pPr>
    </w:p>
    <w:p w14:paraId="22EEE6C2">
      <w:pPr>
        <w:pStyle w:val="3"/>
        <w:spacing w:line="250" w:lineRule="auto"/>
        <w:rPr>
          <w:rFonts w:hint="eastAsia" w:ascii="宋体" w:hAnsi="宋体" w:eastAsia="宋体" w:cs="宋体"/>
          <w:color w:val="auto"/>
          <w:sz w:val="21"/>
          <w:szCs w:val="21"/>
          <w:highlight w:val="none"/>
        </w:rPr>
      </w:pPr>
    </w:p>
    <w:p w14:paraId="20A69DD6">
      <w:pPr>
        <w:pStyle w:val="3"/>
        <w:spacing w:line="250" w:lineRule="auto"/>
        <w:rPr>
          <w:rFonts w:hint="eastAsia" w:ascii="宋体" w:hAnsi="宋体" w:eastAsia="宋体" w:cs="宋体"/>
          <w:color w:val="auto"/>
          <w:sz w:val="21"/>
          <w:szCs w:val="21"/>
          <w:highlight w:val="none"/>
        </w:rPr>
      </w:pPr>
    </w:p>
    <w:p w14:paraId="4FD1E8FD">
      <w:pPr>
        <w:pStyle w:val="3"/>
        <w:spacing w:line="250" w:lineRule="auto"/>
        <w:rPr>
          <w:rFonts w:hint="eastAsia" w:ascii="宋体" w:hAnsi="宋体" w:eastAsia="宋体" w:cs="宋体"/>
          <w:color w:val="auto"/>
          <w:sz w:val="21"/>
          <w:szCs w:val="21"/>
          <w:highlight w:val="none"/>
        </w:rPr>
      </w:pPr>
    </w:p>
    <w:p w14:paraId="06594F85">
      <w:pPr>
        <w:pStyle w:val="3"/>
        <w:spacing w:line="250" w:lineRule="auto"/>
        <w:rPr>
          <w:rFonts w:hint="eastAsia" w:ascii="宋体" w:hAnsi="宋体" w:eastAsia="宋体" w:cs="宋体"/>
          <w:color w:val="auto"/>
          <w:sz w:val="21"/>
          <w:szCs w:val="21"/>
          <w:highlight w:val="none"/>
        </w:rPr>
      </w:pPr>
    </w:p>
    <w:p w14:paraId="7A407237">
      <w:pPr>
        <w:pStyle w:val="3"/>
        <w:spacing w:line="250" w:lineRule="auto"/>
        <w:rPr>
          <w:rFonts w:hint="eastAsia" w:ascii="宋体" w:hAnsi="宋体" w:eastAsia="宋体" w:cs="宋体"/>
          <w:color w:val="auto"/>
          <w:sz w:val="21"/>
          <w:szCs w:val="21"/>
          <w:highlight w:val="none"/>
        </w:rPr>
      </w:pPr>
    </w:p>
    <w:p w14:paraId="465D416C">
      <w:pPr>
        <w:spacing w:before="78" w:line="219" w:lineRule="auto"/>
        <w:ind w:left="5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附件：法定代表人有效身份证正反面复印件</w:t>
      </w:r>
    </w:p>
    <w:p w14:paraId="62038349">
      <w:pPr>
        <w:pStyle w:val="3"/>
        <w:spacing w:line="284" w:lineRule="auto"/>
        <w:rPr>
          <w:rFonts w:hint="eastAsia" w:ascii="宋体" w:hAnsi="宋体" w:eastAsia="宋体" w:cs="宋体"/>
          <w:color w:val="auto"/>
          <w:sz w:val="21"/>
          <w:szCs w:val="21"/>
          <w:highlight w:val="none"/>
        </w:rPr>
      </w:pPr>
    </w:p>
    <w:p w14:paraId="1427B5DE">
      <w:pPr>
        <w:pStyle w:val="3"/>
        <w:spacing w:line="285" w:lineRule="auto"/>
        <w:rPr>
          <w:rFonts w:hint="eastAsia" w:ascii="宋体" w:hAnsi="宋体" w:eastAsia="宋体" w:cs="宋体"/>
          <w:color w:val="auto"/>
          <w:sz w:val="21"/>
          <w:szCs w:val="21"/>
          <w:highlight w:val="none"/>
        </w:rPr>
      </w:pPr>
    </w:p>
    <w:p w14:paraId="5343ADBC">
      <w:pPr>
        <w:spacing w:before="78" w:line="219"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29"/>
          <w:sz w:val="21"/>
          <w:szCs w:val="21"/>
          <w:highlight w:val="none"/>
        </w:rPr>
        <w:t>）：</w:t>
      </w:r>
    </w:p>
    <w:p w14:paraId="27E3EBA2">
      <w:pPr>
        <w:tabs>
          <w:tab w:val="left" w:pos="4668"/>
        </w:tabs>
        <w:spacing w:before="185" w:line="219" w:lineRule="auto"/>
        <w:ind w:left="40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9"/>
          <w:sz w:val="21"/>
          <w:szCs w:val="21"/>
          <w:highlight w:val="none"/>
        </w:rPr>
        <w:t>日</w:t>
      </w:r>
    </w:p>
    <w:p w14:paraId="52873967">
      <w:pPr>
        <w:pStyle w:val="3"/>
        <w:spacing w:line="258" w:lineRule="auto"/>
        <w:rPr>
          <w:rFonts w:hint="eastAsia" w:ascii="宋体" w:hAnsi="宋体" w:eastAsia="宋体" w:cs="宋体"/>
          <w:color w:val="auto"/>
          <w:sz w:val="21"/>
          <w:szCs w:val="21"/>
          <w:highlight w:val="none"/>
        </w:rPr>
      </w:pPr>
    </w:p>
    <w:p w14:paraId="33386C46">
      <w:pPr>
        <w:pStyle w:val="3"/>
        <w:spacing w:line="258" w:lineRule="auto"/>
        <w:rPr>
          <w:rFonts w:hint="eastAsia" w:ascii="宋体" w:hAnsi="宋体" w:eastAsia="宋体" w:cs="宋体"/>
          <w:color w:val="auto"/>
          <w:sz w:val="21"/>
          <w:szCs w:val="21"/>
          <w:highlight w:val="none"/>
        </w:rPr>
      </w:pPr>
    </w:p>
    <w:p w14:paraId="7F3A3354">
      <w:pPr>
        <w:pStyle w:val="3"/>
        <w:spacing w:line="258" w:lineRule="auto"/>
        <w:rPr>
          <w:rFonts w:hint="eastAsia" w:ascii="宋体" w:hAnsi="宋体" w:eastAsia="宋体" w:cs="宋体"/>
          <w:color w:val="auto"/>
          <w:sz w:val="21"/>
          <w:szCs w:val="21"/>
          <w:highlight w:val="none"/>
        </w:rPr>
      </w:pPr>
    </w:p>
    <w:p w14:paraId="55A9F2A8">
      <w:pPr>
        <w:pStyle w:val="3"/>
        <w:spacing w:line="259" w:lineRule="auto"/>
        <w:rPr>
          <w:rFonts w:hint="eastAsia" w:ascii="宋体" w:hAnsi="宋体" w:eastAsia="宋体" w:cs="宋体"/>
          <w:color w:val="auto"/>
          <w:sz w:val="21"/>
          <w:szCs w:val="21"/>
          <w:highlight w:val="none"/>
        </w:rPr>
      </w:pPr>
    </w:p>
    <w:p w14:paraId="645A31DB">
      <w:pPr>
        <w:spacing w:before="79"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2"/>
          <w:sz w:val="21"/>
          <w:szCs w:val="21"/>
          <w:highlight w:val="none"/>
        </w:rPr>
        <w:t>自然人竞标的无需提供，联合体竞标的只需牵</w:t>
      </w:r>
      <w:r>
        <w:rPr>
          <w:rFonts w:hint="eastAsia" w:ascii="宋体" w:hAnsi="宋体" w:eastAsia="宋体" w:cs="宋体"/>
          <w:color w:val="auto"/>
          <w:spacing w:val="-3"/>
          <w:sz w:val="21"/>
          <w:szCs w:val="21"/>
          <w:highlight w:val="none"/>
        </w:rPr>
        <w:t>头人出具。</w:t>
      </w:r>
    </w:p>
    <w:p w14:paraId="0C2EDBEE">
      <w:pPr>
        <w:spacing w:line="219" w:lineRule="auto"/>
        <w:rPr>
          <w:rFonts w:hint="eastAsia" w:ascii="宋体" w:hAnsi="宋体" w:eastAsia="宋体" w:cs="宋体"/>
          <w:color w:val="auto"/>
          <w:sz w:val="21"/>
          <w:szCs w:val="21"/>
          <w:highlight w:val="none"/>
        </w:rPr>
        <w:sectPr>
          <w:footerReference r:id="rId26" w:type="default"/>
          <w:pgSz w:w="11906" w:h="16839"/>
          <w:pgMar w:top="1360" w:right="1195" w:bottom="938" w:left="1142" w:header="0" w:footer="775" w:gutter="0"/>
          <w:pgNumType w:fmt="decimal"/>
          <w:cols w:space="720" w:num="1"/>
        </w:sectPr>
      </w:pPr>
    </w:p>
    <w:p w14:paraId="77405C03">
      <w:pPr>
        <w:spacing w:before="220" w:line="603" w:lineRule="exact"/>
        <w:ind w:left="3713"/>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授权委托书</w:t>
      </w:r>
    </w:p>
    <w:p w14:paraId="04E171F2">
      <w:pPr>
        <w:spacing w:before="26" w:line="439" w:lineRule="exact"/>
        <w:ind w:left="3199"/>
        <w:rPr>
          <w:rFonts w:hint="eastAsia" w:ascii="宋体" w:hAnsi="宋体" w:eastAsia="宋体" w:cs="宋体"/>
          <w:color w:val="auto"/>
          <w:sz w:val="21"/>
          <w:szCs w:val="21"/>
          <w:highlight w:val="none"/>
        </w:rPr>
      </w:pPr>
      <w:r>
        <w:rPr>
          <w:rFonts w:hint="eastAsia" w:ascii="宋体" w:hAnsi="宋体" w:eastAsia="宋体" w:cs="宋体"/>
          <w:b/>
          <w:bCs/>
          <w:color w:val="auto"/>
          <w:spacing w:val="9"/>
          <w:position w:val="2"/>
          <w:sz w:val="21"/>
          <w:szCs w:val="21"/>
          <w:highlight w:val="none"/>
        </w:rPr>
        <w:t>（非联合体竞标格式）</w:t>
      </w:r>
    </w:p>
    <w:p w14:paraId="1D3197F7">
      <w:pPr>
        <w:spacing w:before="82" w:line="440" w:lineRule="exact"/>
        <w:ind w:left="3679"/>
        <w:rPr>
          <w:rFonts w:hint="eastAsia" w:ascii="宋体" w:hAnsi="宋体" w:eastAsia="宋体" w:cs="宋体"/>
          <w:color w:val="auto"/>
          <w:sz w:val="21"/>
          <w:szCs w:val="21"/>
          <w:highlight w:val="none"/>
        </w:rPr>
      </w:pPr>
      <w:r>
        <w:rPr>
          <w:rFonts w:hint="eastAsia" w:ascii="宋体" w:hAnsi="宋体" w:eastAsia="宋体" w:cs="宋体"/>
          <w:b/>
          <w:bCs/>
          <w:color w:val="auto"/>
          <w:spacing w:val="10"/>
          <w:position w:val="2"/>
          <w:sz w:val="21"/>
          <w:szCs w:val="21"/>
          <w:highlight w:val="none"/>
        </w:rPr>
        <w:t>（如有委托时）</w:t>
      </w:r>
    </w:p>
    <w:p w14:paraId="30FE892A">
      <w:pPr>
        <w:pStyle w:val="3"/>
        <w:spacing w:line="252" w:lineRule="auto"/>
        <w:rPr>
          <w:rFonts w:hint="eastAsia" w:ascii="宋体" w:hAnsi="宋体" w:eastAsia="宋体" w:cs="宋体"/>
          <w:color w:val="auto"/>
          <w:sz w:val="21"/>
          <w:szCs w:val="21"/>
          <w:highlight w:val="none"/>
        </w:rPr>
      </w:pPr>
    </w:p>
    <w:p w14:paraId="1FF241B9">
      <w:pPr>
        <w:pStyle w:val="3"/>
        <w:spacing w:line="253" w:lineRule="auto"/>
        <w:rPr>
          <w:rFonts w:hint="eastAsia" w:ascii="宋体" w:hAnsi="宋体" w:eastAsia="宋体" w:cs="宋体"/>
          <w:color w:val="auto"/>
          <w:sz w:val="21"/>
          <w:szCs w:val="21"/>
          <w:highlight w:val="none"/>
        </w:rPr>
      </w:pPr>
    </w:p>
    <w:p w14:paraId="3994C577">
      <w:pPr>
        <w:spacing w:before="78"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9"/>
          <w:sz w:val="21"/>
          <w:szCs w:val="21"/>
          <w:highlight w:val="none"/>
          <w:u w:val="single" w:color="auto"/>
        </w:rPr>
        <w:t>采购人名称</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17"/>
          <w:sz w:val="21"/>
          <w:szCs w:val="21"/>
          <w:highlight w:val="none"/>
        </w:rPr>
        <w:t>：</w:t>
      </w:r>
    </w:p>
    <w:p w14:paraId="6093B234">
      <w:pPr>
        <w:spacing w:before="183" w:line="360" w:lineRule="auto"/>
        <w:ind w:left="3" w:right="80" w:firstLine="479"/>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我</w:t>
      </w:r>
      <w:r>
        <w:rPr>
          <w:rFonts w:hint="eastAsia" w:ascii="宋体" w:hAnsi="宋体" w:eastAsia="宋体" w:cs="宋体"/>
          <w:color w:val="auto"/>
          <w:spacing w:val="48"/>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（姓名）</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4"/>
          <w:sz w:val="21"/>
          <w:szCs w:val="21"/>
          <w:highlight w:val="none"/>
        </w:rPr>
        <w:t>系</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（供应商名称）</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4"/>
          <w:sz w:val="21"/>
          <w:szCs w:val="21"/>
          <w:highlight w:val="none"/>
        </w:rPr>
        <w:t>的（</w:t>
      </w:r>
      <w:r>
        <w:rPr>
          <w:rFonts w:hint="eastAsia" w:ascii="宋体" w:hAnsi="宋体" w:eastAsia="宋体" w:cs="宋体"/>
          <w:color w:val="auto"/>
          <w:spacing w:val="-4"/>
          <w:sz w:val="21"/>
          <w:szCs w:val="21"/>
          <w:highlight w:val="none"/>
          <w:u w:val="single" w:color="auto"/>
        </w:rPr>
        <w:t>法定代表人/负责人/自然人本人</w:t>
      </w:r>
      <w:r>
        <w:rPr>
          <w:rFonts w:hint="eastAsia" w:ascii="宋体" w:hAnsi="宋体" w:eastAsia="宋体" w:cs="宋体"/>
          <w:color w:val="auto"/>
          <w:spacing w:val="-61"/>
          <w:w w:val="97"/>
          <w:sz w:val="21"/>
          <w:szCs w:val="21"/>
          <w:highlight w:val="none"/>
        </w:rPr>
        <w:t>），</w:t>
      </w:r>
      <w:r>
        <w:rPr>
          <w:rFonts w:hint="eastAsia" w:ascii="宋体" w:hAnsi="宋体" w:eastAsia="宋体" w:cs="宋体"/>
          <w:color w:val="auto"/>
          <w:spacing w:val="-4"/>
          <w:sz w:val="21"/>
          <w:szCs w:val="21"/>
          <w:highlight w:val="none"/>
        </w:rPr>
        <w:t>现授权</w:t>
      </w:r>
      <w:r>
        <w:rPr>
          <w:rFonts w:hint="eastAsia" w:ascii="宋体" w:hAnsi="宋体" w:eastAsia="宋体" w:cs="宋体"/>
          <w:color w:val="auto"/>
          <w:spacing w:val="-4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（姓</w:t>
      </w:r>
      <w:r>
        <w:rPr>
          <w:rFonts w:hint="eastAsia" w:ascii="宋体" w:hAnsi="宋体" w:eastAsia="宋体" w:cs="宋体"/>
          <w:color w:val="auto"/>
          <w:spacing w:val="-3"/>
          <w:sz w:val="21"/>
          <w:szCs w:val="21"/>
          <w:highlight w:val="none"/>
          <w:u w:val="single" w:color="auto"/>
        </w:rPr>
        <w:t>名）</w:t>
      </w:r>
      <w:r>
        <w:rPr>
          <w:rFonts w:hint="eastAsia" w:ascii="宋体" w:hAnsi="宋体" w:eastAsia="宋体" w:cs="宋体"/>
          <w:color w:val="auto"/>
          <w:spacing w:val="-41"/>
          <w:sz w:val="21"/>
          <w:szCs w:val="21"/>
          <w:highlight w:val="none"/>
          <w:u w:val="single" w:color="auto"/>
        </w:rPr>
        <w:t xml:space="preserve"> </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pacing w:val="-3"/>
          <w:sz w:val="21"/>
          <w:szCs w:val="21"/>
          <w:highlight w:val="none"/>
        </w:rPr>
        <w:t>以我方的名义参加</w:t>
      </w:r>
      <w:r>
        <w:rPr>
          <w:rFonts w:hint="eastAsia" w:ascii="宋体" w:hAnsi="宋体" w:eastAsia="宋体" w:cs="宋体"/>
          <w:color w:val="auto"/>
          <w:spacing w:val="-120"/>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3"/>
          <w:sz w:val="21"/>
          <w:szCs w:val="21"/>
          <w:highlight w:val="none"/>
        </w:rPr>
        <w:t>项目的竞标活动，并代表我方全权办理针</w:t>
      </w:r>
      <w:r>
        <w:rPr>
          <w:rFonts w:hint="eastAsia" w:ascii="宋体" w:hAnsi="宋体" w:eastAsia="宋体" w:cs="宋体"/>
          <w:color w:val="auto"/>
          <w:spacing w:val="-4"/>
          <w:sz w:val="21"/>
          <w:szCs w:val="21"/>
          <w:highlight w:val="none"/>
        </w:rPr>
        <w:t>对上述项目</w:t>
      </w:r>
      <w:r>
        <w:rPr>
          <w:rFonts w:hint="eastAsia" w:ascii="宋体" w:hAnsi="宋体" w:eastAsia="宋体" w:cs="宋体"/>
          <w:color w:val="auto"/>
          <w:spacing w:val="-1"/>
          <w:sz w:val="21"/>
          <w:szCs w:val="21"/>
          <w:highlight w:val="none"/>
        </w:rPr>
        <w:t>的所有采购程序和环节的具体事务和签署相关文件。</w:t>
      </w:r>
    </w:p>
    <w:p w14:paraId="04992E0F">
      <w:pPr>
        <w:spacing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我方对委托代理人的签字事项负全部责任。</w:t>
      </w:r>
    </w:p>
    <w:p w14:paraId="336B2674">
      <w:pPr>
        <w:spacing w:before="183" w:line="360" w:lineRule="auto"/>
        <w:ind w:left="3" w:right="80" w:firstLine="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本授权书自签署之日起生效，在撤销授权的书面通知以前，</w:t>
      </w:r>
      <w:r>
        <w:rPr>
          <w:rFonts w:hint="eastAsia" w:ascii="宋体" w:hAnsi="宋体" w:eastAsia="宋体" w:cs="宋体"/>
          <w:color w:val="auto"/>
          <w:sz w:val="21"/>
          <w:szCs w:val="21"/>
          <w:highlight w:val="none"/>
        </w:rPr>
        <w:t>本授权书一直有效。委托代</w:t>
      </w:r>
      <w:r>
        <w:rPr>
          <w:rFonts w:hint="eastAsia" w:ascii="宋体" w:hAnsi="宋体" w:eastAsia="宋体" w:cs="宋体"/>
          <w:color w:val="auto"/>
          <w:spacing w:val="-1"/>
          <w:sz w:val="21"/>
          <w:szCs w:val="21"/>
          <w:highlight w:val="none"/>
        </w:rPr>
        <w:t>理人在授权书有效期内签署的所有文件不因授权的撤销而失效。</w:t>
      </w:r>
    </w:p>
    <w:p w14:paraId="47CB12DE">
      <w:pPr>
        <w:spacing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委托代理人无转委托权，特此委托。</w:t>
      </w:r>
    </w:p>
    <w:p w14:paraId="1EC1A327">
      <w:pPr>
        <w:spacing w:before="183" w:line="219"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附：法定代表人身份证明及委托代理人有效身份证正反面复</w:t>
      </w:r>
      <w:r>
        <w:rPr>
          <w:rFonts w:hint="eastAsia" w:ascii="宋体" w:hAnsi="宋体" w:eastAsia="宋体" w:cs="宋体"/>
          <w:color w:val="auto"/>
          <w:spacing w:val="-2"/>
          <w:sz w:val="21"/>
          <w:szCs w:val="21"/>
          <w:highlight w:val="none"/>
        </w:rPr>
        <w:t>印件</w:t>
      </w:r>
    </w:p>
    <w:p w14:paraId="1E2041BE">
      <w:pPr>
        <w:pStyle w:val="3"/>
        <w:spacing w:line="284" w:lineRule="auto"/>
        <w:rPr>
          <w:rFonts w:hint="eastAsia" w:ascii="宋体" w:hAnsi="宋体" w:eastAsia="宋体" w:cs="宋体"/>
          <w:color w:val="auto"/>
          <w:sz w:val="21"/>
          <w:szCs w:val="21"/>
          <w:highlight w:val="none"/>
        </w:rPr>
      </w:pPr>
    </w:p>
    <w:p w14:paraId="739EF488">
      <w:pPr>
        <w:pStyle w:val="3"/>
        <w:spacing w:line="285" w:lineRule="auto"/>
        <w:rPr>
          <w:rFonts w:hint="eastAsia" w:ascii="宋体" w:hAnsi="宋体" w:eastAsia="宋体" w:cs="宋体"/>
          <w:color w:val="auto"/>
          <w:sz w:val="21"/>
          <w:szCs w:val="21"/>
          <w:highlight w:val="none"/>
        </w:rPr>
      </w:pPr>
    </w:p>
    <w:p w14:paraId="7F29B0CE">
      <w:pPr>
        <w:spacing w:before="79"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委托代理人（签字</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rPr>
        <w:t>法定代表人（签字或者盖章</w:t>
      </w:r>
      <w:r>
        <w:rPr>
          <w:rFonts w:hint="eastAsia" w:ascii="宋体" w:hAnsi="宋体" w:eastAsia="宋体" w:cs="宋体"/>
          <w:color w:val="auto"/>
          <w:sz w:val="21"/>
          <w:szCs w:val="21"/>
          <w:highlight w:val="none"/>
        </w:rPr>
        <w:t>）：</w:t>
      </w:r>
    </w:p>
    <w:p w14:paraId="78F08D43">
      <w:pPr>
        <w:spacing w:before="184"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委托代理人身份证号码：</w:t>
      </w:r>
    </w:p>
    <w:p w14:paraId="3C3F40C5">
      <w:pPr>
        <w:pStyle w:val="3"/>
        <w:spacing w:line="284" w:lineRule="auto"/>
        <w:rPr>
          <w:rFonts w:hint="eastAsia" w:ascii="宋体" w:hAnsi="宋体" w:eastAsia="宋体" w:cs="宋体"/>
          <w:color w:val="auto"/>
          <w:sz w:val="21"/>
          <w:szCs w:val="21"/>
          <w:highlight w:val="none"/>
        </w:rPr>
      </w:pPr>
    </w:p>
    <w:p w14:paraId="5B40803C">
      <w:pPr>
        <w:pStyle w:val="3"/>
        <w:spacing w:line="284" w:lineRule="auto"/>
        <w:rPr>
          <w:rFonts w:hint="eastAsia" w:ascii="宋体" w:hAnsi="宋体" w:eastAsia="宋体" w:cs="宋体"/>
          <w:color w:val="auto"/>
          <w:sz w:val="21"/>
          <w:szCs w:val="21"/>
          <w:highlight w:val="none"/>
        </w:rPr>
      </w:pPr>
    </w:p>
    <w:p w14:paraId="104E2326">
      <w:pPr>
        <w:spacing w:before="79" w:line="219" w:lineRule="auto"/>
        <w:ind w:left="30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06C4B7F0">
      <w:pPr>
        <w:spacing w:before="184" w:line="219" w:lineRule="auto"/>
        <w:ind w:left="49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9"/>
          <w:sz w:val="21"/>
          <w:szCs w:val="21"/>
          <w:highlight w:val="none"/>
        </w:rPr>
        <w:t>日</w:t>
      </w:r>
    </w:p>
    <w:p w14:paraId="65F126A9">
      <w:pPr>
        <w:pStyle w:val="3"/>
        <w:spacing w:line="284" w:lineRule="auto"/>
        <w:rPr>
          <w:rFonts w:hint="eastAsia" w:ascii="宋体" w:hAnsi="宋体" w:eastAsia="宋体" w:cs="宋体"/>
          <w:color w:val="auto"/>
          <w:sz w:val="21"/>
          <w:szCs w:val="21"/>
          <w:highlight w:val="none"/>
        </w:rPr>
      </w:pPr>
    </w:p>
    <w:p w14:paraId="4A680F30">
      <w:pPr>
        <w:pStyle w:val="3"/>
        <w:spacing w:line="285" w:lineRule="auto"/>
        <w:rPr>
          <w:rFonts w:hint="eastAsia" w:ascii="宋体" w:hAnsi="宋体" w:eastAsia="宋体" w:cs="宋体"/>
          <w:color w:val="auto"/>
          <w:sz w:val="21"/>
          <w:szCs w:val="21"/>
          <w:highlight w:val="none"/>
        </w:rPr>
      </w:pPr>
    </w:p>
    <w:p w14:paraId="346C8E3B">
      <w:pPr>
        <w:spacing w:before="78" w:line="360" w:lineRule="auto"/>
        <w:ind w:left="2" w:right="80" w:hanging="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注：1. 法定代表人必须在授权委托书上亲笔签字或者盖章，委托代理人必</w:t>
      </w:r>
      <w:r>
        <w:rPr>
          <w:rFonts w:hint="eastAsia" w:ascii="宋体" w:hAnsi="宋体" w:eastAsia="宋体" w:cs="宋体"/>
          <w:color w:val="auto"/>
          <w:spacing w:val="-3"/>
          <w:sz w:val="21"/>
          <w:szCs w:val="21"/>
          <w:highlight w:val="none"/>
        </w:rPr>
        <w:t>须在授权委托书上</w:t>
      </w:r>
      <w:r>
        <w:rPr>
          <w:rFonts w:hint="eastAsia" w:ascii="宋体" w:hAnsi="宋体" w:eastAsia="宋体" w:cs="宋体"/>
          <w:color w:val="auto"/>
          <w:spacing w:val="-2"/>
          <w:sz w:val="21"/>
          <w:szCs w:val="21"/>
          <w:highlight w:val="none"/>
        </w:rPr>
        <w:t>亲笔签字，</w:t>
      </w:r>
      <w:r>
        <w:rPr>
          <w:rFonts w:hint="eastAsia" w:ascii="宋体" w:hAnsi="宋体" w:eastAsia="宋体" w:cs="宋体"/>
          <w:b/>
          <w:bCs/>
          <w:color w:val="auto"/>
          <w:spacing w:val="-2"/>
          <w:sz w:val="21"/>
          <w:szCs w:val="21"/>
          <w:highlight w:val="none"/>
        </w:rPr>
        <w:t>否则其响应文件按无效响应处理。</w:t>
      </w:r>
    </w:p>
    <w:p w14:paraId="7BFFB781">
      <w:pPr>
        <w:spacing w:before="1" w:line="218"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2.法人、其他组织竞标时“我方</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2"/>
          <w:sz w:val="21"/>
          <w:szCs w:val="21"/>
          <w:highlight w:val="none"/>
        </w:rPr>
        <w:t>”是指“我单位</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2"/>
          <w:sz w:val="21"/>
          <w:szCs w:val="21"/>
          <w:highlight w:val="none"/>
        </w:rPr>
        <w:t>”，自然人竞标时</w:t>
      </w:r>
      <w:r>
        <w:rPr>
          <w:rFonts w:hint="eastAsia" w:ascii="宋体" w:hAnsi="宋体" w:eastAsia="宋体" w:cs="宋体"/>
          <w:color w:val="auto"/>
          <w:spacing w:val="-13"/>
          <w:sz w:val="21"/>
          <w:szCs w:val="21"/>
          <w:highlight w:val="none"/>
        </w:rPr>
        <w:t>“我方</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3"/>
          <w:sz w:val="21"/>
          <w:szCs w:val="21"/>
          <w:highlight w:val="none"/>
        </w:rPr>
        <w:t>”是指“本人</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3"/>
          <w:sz w:val="21"/>
          <w:szCs w:val="21"/>
          <w:highlight w:val="none"/>
        </w:rPr>
        <w:t>”。</w:t>
      </w:r>
    </w:p>
    <w:p w14:paraId="172DC6E0">
      <w:pPr>
        <w:spacing w:line="218" w:lineRule="auto"/>
        <w:rPr>
          <w:rFonts w:hint="eastAsia" w:ascii="宋体" w:hAnsi="宋体" w:eastAsia="宋体" w:cs="宋体"/>
          <w:color w:val="auto"/>
          <w:sz w:val="21"/>
          <w:szCs w:val="21"/>
          <w:highlight w:val="none"/>
        </w:rPr>
        <w:sectPr>
          <w:footerReference r:id="rId27" w:type="default"/>
          <w:pgSz w:w="11906" w:h="16839"/>
          <w:pgMar w:top="1431" w:right="1054" w:bottom="938" w:left="1141" w:header="0" w:footer="775" w:gutter="0"/>
          <w:pgNumType w:fmt="decimal"/>
          <w:cols w:space="720" w:num="1"/>
        </w:sectPr>
      </w:pPr>
    </w:p>
    <w:p w14:paraId="0ABFB2F9">
      <w:pPr>
        <w:spacing w:before="104" w:line="603" w:lineRule="exact"/>
        <w:ind w:left="3713"/>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授权委托书</w:t>
      </w:r>
    </w:p>
    <w:p w14:paraId="44D399C4">
      <w:pPr>
        <w:spacing w:before="7" w:line="438" w:lineRule="exact"/>
        <w:ind w:left="3357"/>
        <w:rPr>
          <w:rFonts w:hint="eastAsia" w:ascii="宋体" w:hAnsi="宋体" w:eastAsia="宋体" w:cs="宋体"/>
          <w:color w:val="auto"/>
          <w:sz w:val="21"/>
          <w:szCs w:val="21"/>
          <w:highlight w:val="none"/>
        </w:rPr>
      </w:pPr>
      <w:r>
        <w:rPr>
          <w:rFonts w:hint="eastAsia" w:ascii="宋体" w:hAnsi="宋体" w:eastAsia="宋体" w:cs="宋体"/>
          <w:b/>
          <w:bCs/>
          <w:color w:val="auto"/>
          <w:spacing w:val="9"/>
          <w:position w:val="2"/>
          <w:sz w:val="21"/>
          <w:szCs w:val="21"/>
          <w:highlight w:val="none"/>
        </w:rPr>
        <w:t>（联合体竞标格式）</w:t>
      </w:r>
    </w:p>
    <w:p w14:paraId="36212B49">
      <w:pPr>
        <w:spacing w:before="60" w:line="440" w:lineRule="exact"/>
        <w:ind w:left="3679"/>
        <w:rPr>
          <w:rFonts w:hint="eastAsia" w:ascii="宋体" w:hAnsi="宋体" w:eastAsia="宋体" w:cs="宋体"/>
          <w:color w:val="auto"/>
          <w:sz w:val="21"/>
          <w:szCs w:val="21"/>
          <w:highlight w:val="none"/>
        </w:rPr>
      </w:pPr>
      <w:r>
        <w:rPr>
          <w:rFonts w:hint="eastAsia" w:ascii="宋体" w:hAnsi="宋体" w:eastAsia="宋体" w:cs="宋体"/>
          <w:b/>
          <w:bCs/>
          <w:color w:val="auto"/>
          <w:spacing w:val="10"/>
          <w:position w:val="2"/>
          <w:sz w:val="21"/>
          <w:szCs w:val="21"/>
          <w:highlight w:val="none"/>
        </w:rPr>
        <w:t>（如有委托时）</w:t>
      </w:r>
    </w:p>
    <w:p w14:paraId="1AF49EFD">
      <w:pPr>
        <w:pStyle w:val="3"/>
        <w:spacing w:line="244" w:lineRule="auto"/>
        <w:rPr>
          <w:rFonts w:hint="eastAsia" w:ascii="宋体" w:hAnsi="宋体" w:eastAsia="宋体" w:cs="宋体"/>
          <w:color w:val="auto"/>
          <w:sz w:val="21"/>
          <w:szCs w:val="21"/>
          <w:highlight w:val="none"/>
        </w:rPr>
      </w:pPr>
    </w:p>
    <w:p w14:paraId="3BB74306">
      <w:pPr>
        <w:pStyle w:val="3"/>
        <w:spacing w:line="244" w:lineRule="auto"/>
        <w:rPr>
          <w:rFonts w:hint="eastAsia" w:ascii="宋体" w:hAnsi="宋体" w:eastAsia="宋体" w:cs="宋体"/>
          <w:color w:val="auto"/>
          <w:sz w:val="21"/>
          <w:szCs w:val="21"/>
          <w:highlight w:val="none"/>
        </w:rPr>
      </w:pPr>
    </w:p>
    <w:p w14:paraId="6E4EF6F8">
      <w:pPr>
        <w:pStyle w:val="3"/>
        <w:spacing w:line="245" w:lineRule="auto"/>
        <w:rPr>
          <w:rFonts w:hint="eastAsia" w:ascii="宋体" w:hAnsi="宋体" w:eastAsia="宋体" w:cs="宋体"/>
          <w:color w:val="auto"/>
          <w:sz w:val="21"/>
          <w:szCs w:val="21"/>
          <w:highlight w:val="none"/>
        </w:rPr>
      </w:pPr>
    </w:p>
    <w:p w14:paraId="4C13A4B3">
      <w:pPr>
        <w:pStyle w:val="3"/>
        <w:spacing w:line="245" w:lineRule="auto"/>
        <w:rPr>
          <w:rFonts w:hint="eastAsia" w:ascii="宋体" w:hAnsi="宋体" w:eastAsia="宋体" w:cs="宋体"/>
          <w:color w:val="auto"/>
          <w:sz w:val="21"/>
          <w:szCs w:val="21"/>
          <w:highlight w:val="none"/>
        </w:rPr>
      </w:pPr>
    </w:p>
    <w:p w14:paraId="01B84833">
      <w:pPr>
        <w:spacing w:before="78" w:line="360" w:lineRule="auto"/>
        <w:ind w:firstLine="48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本授权委托书声明：根据</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（牵头人名称）与</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（联合体其他成员名称）签订的《联合体竞标协议书》的内容</w:t>
      </w:r>
      <w:r>
        <w:rPr>
          <w:rFonts w:hint="eastAsia" w:ascii="宋体" w:hAnsi="宋体" w:eastAsia="宋体" w:cs="宋体"/>
          <w:color w:val="auto"/>
          <w:spacing w:val="-3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3"/>
          <w:sz w:val="21"/>
          <w:szCs w:val="21"/>
          <w:highlight w:val="none"/>
        </w:rPr>
        <w:t>（</w:t>
      </w:r>
      <w:r>
        <w:rPr>
          <w:rFonts w:hint="eastAsia" w:ascii="宋体" w:hAnsi="宋体" w:eastAsia="宋体" w:cs="宋体"/>
          <w:color w:val="auto"/>
          <w:spacing w:val="-1"/>
          <w:sz w:val="21"/>
          <w:szCs w:val="21"/>
          <w:highlight w:val="none"/>
        </w:rPr>
        <w:t>牵头人名</w:t>
      </w:r>
      <w:r>
        <w:rPr>
          <w:rFonts w:hint="eastAsia" w:ascii="宋体" w:hAnsi="宋体" w:eastAsia="宋体" w:cs="宋体"/>
          <w:color w:val="auto"/>
          <w:sz w:val="21"/>
          <w:szCs w:val="21"/>
          <w:highlight w:val="none"/>
        </w:rPr>
        <w:t>称）的法定代表人</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z w:val="21"/>
          <w:szCs w:val="21"/>
          <w:highlight w:val="none"/>
        </w:rPr>
        <w:t>（姓名）现授权</w:t>
      </w:r>
      <w:r>
        <w:rPr>
          <w:rFonts w:hint="eastAsia" w:ascii="宋体" w:hAnsi="宋体" w:eastAsia="宋体" w:cs="宋体"/>
          <w:color w:val="auto"/>
          <w:spacing w:val="24"/>
          <w:sz w:val="21"/>
          <w:szCs w:val="21"/>
          <w:highlight w:val="none"/>
          <w:u w:val="single" w:color="auto"/>
        </w:rPr>
        <w:t xml:space="preserve">     </w:t>
      </w:r>
      <w:r>
        <w:rPr>
          <w:rFonts w:hint="eastAsia" w:ascii="宋体" w:hAnsi="宋体" w:eastAsia="宋体" w:cs="宋体"/>
          <w:color w:val="auto"/>
          <w:sz w:val="21"/>
          <w:szCs w:val="21"/>
          <w:highlight w:val="none"/>
        </w:rPr>
        <w:t>（姓名）为联合委托代理</w:t>
      </w:r>
      <w:r>
        <w:rPr>
          <w:rFonts w:hint="eastAsia" w:ascii="宋体" w:hAnsi="宋体" w:eastAsia="宋体" w:cs="宋体"/>
          <w:color w:val="auto"/>
          <w:spacing w:val="-1"/>
          <w:sz w:val="21"/>
          <w:szCs w:val="21"/>
          <w:highlight w:val="none"/>
        </w:rPr>
        <w:t>人，并代表我方全</w:t>
      </w:r>
      <w:r>
        <w:rPr>
          <w:rFonts w:hint="eastAsia" w:ascii="宋体" w:hAnsi="宋体" w:eastAsia="宋体" w:cs="宋体"/>
          <w:color w:val="auto"/>
          <w:sz w:val="21"/>
          <w:szCs w:val="21"/>
          <w:highlight w:val="none"/>
        </w:rPr>
        <w:t>权办理针对上述项目的所有采购程序和环节的具体</w:t>
      </w:r>
      <w:r>
        <w:rPr>
          <w:rFonts w:hint="eastAsia" w:ascii="宋体" w:hAnsi="宋体" w:eastAsia="宋体" w:cs="宋体"/>
          <w:color w:val="auto"/>
          <w:spacing w:val="-1"/>
          <w:sz w:val="21"/>
          <w:szCs w:val="21"/>
          <w:highlight w:val="none"/>
        </w:rPr>
        <w:t>事务和签署相关文件。</w:t>
      </w:r>
    </w:p>
    <w:p w14:paraId="171C55F6">
      <w:pPr>
        <w:spacing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我方对委托代理人的签字事项负全部责任。</w:t>
      </w:r>
    </w:p>
    <w:p w14:paraId="1B3942D9">
      <w:pPr>
        <w:spacing w:before="183" w:line="360" w:lineRule="auto"/>
        <w:ind w:left="3" w:firstLine="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本授权书自签署之日起生效，在撤销授权的书面通知以前，</w:t>
      </w:r>
      <w:r>
        <w:rPr>
          <w:rFonts w:hint="eastAsia" w:ascii="宋体" w:hAnsi="宋体" w:eastAsia="宋体" w:cs="宋体"/>
          <w:color w:val="auto"/>
          <w:sz w:val="21"/>
          <w:szCs w:val="21"/>
          <w:highlight w:val="none"/>
        </w:rPr>
        <w:t>本授权书一直有效。委托代</w:t>
      </w:r>
      <w:r>
        <w:rPr>
          <w:rFonts w:hint="eastAsia" w:ascii="宋体" w:hAnsi="宋体" w:eastAsia="宋体" w:cs="宋体"/>
          <w:color w:val="auto"/>
          <w:spacing w:val="-1"/>
          <w:sz w:val="21"/>
          <w:szCs w:val="21"/>
          <w:highlight w:val="none"/>
        </w:rPr>
        <w:t>理人在授权书有效期内签署的所有文件不因授权的撤销而失效。</w:t>
      </w:r>
    </w:p>
    <w:p w14:paraId="19EF200D">
      <w:pPr>
        <w:spacing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委托代理人无转委托权，特此委托。</w:t>
      </w:r>
    </w:p>
    <w:p w14:paraId="3021E6F2">
      <w:pPr>
        <w:spacing w:before="183" w:line="219"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附：法定代表人身份证明及委托代理人有效身份证正反面复</w:t>
      </w:r>
      <w:r>
        <w:rPr>
          <w:rFonts w:hint="eastAsia" w:ascii="宋体" w:hAnsi="宋体" w:eastAsia="宋体" w:cs="宋体"/>
          <w:color w:val="auto"/>
          <w:spacing w:val="-2"/>
          <w:sz w:val="21"/>
          <w:szCs w:val="21"/>
          <w:highlight w:val="none"/>
        </w:rPr>
        <w:t>印件</w:t>
      </w:r>
    </w:p>
    <w:p w14:paraId="26E142E6">
      <w:pPr>
        <w:spacing w:before="183"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牵头人法定代表人（签字或者盖章</w:t>
      </w:r>
      <w:r>
        <w:rPr>
          <w:rFonts w:hint="eastAsia" w:ascii="宋体" w:hAnsi="宋体" w:eastAsia="宋体" w:cs="宋体"/>
          <w:color w:val="auto"/>
          <w:spacing w:val="1"/>
          <w:sz w:val="21"/>
          <w:szCs w:val="21"/>
          <w:highlight w:val="none"/>
        </w:rPr>
        <w:t>）：</w:t>
      </w:r>
    </w:p>
    <w:p w14:paraId="711DD277">
      <w:pPr>
        <w:spacing w:before="183" w:line="219" w:lineRule="auto"/>
        <w:ind w:left="3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牵头人（盖公章</w:t>
      </w:r>
      <w:r>
        <w:rPr>
          <w:rFonts w:hint="eastAsia" w:ascii="宋体" w:hAnsi="宋体" w:eastAsia="宋体" w:cs="宋体"/>
          <w:color w:val="auto"/>
          <w:sz w:val="21"/>
          <w:szCs w:val="21"/>
          <w:highlight w:val="none"/>
        </w:rPr>
        <w:t>）：</w:t>
      </w:r>
    </w:p>
    <w:p w14:paraId="3EEC7E94">
      <w:pPr>
        <w:spacing w:before="184" w:line="219" w:lineRule="auto"/>
        <w:ind w:left="388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4160F12B">
      <w:pPr>
        <w:pStyle w:val="3"/>
        <w:spacing w:line="284" w:lineRule="auto"/>
        <w:rPr>
          <w:rFonts w:hint="eastAsia" w:ascii="宋体" w:hAnsi="宋体" w:eastAsia="宋体" w:cs="宋体"/>
          <w:color w:val="auto"/>
          <w:sz w:val="21"/>
          <w:szCs w:val="21"/>
          <w:highlight w:val="none"/>
        </w:rPr>
      </w:pPr>
    </w:p>
    <w:p w14:paraId="714256F4">
      <w:pPr>
        <w:pStyle w:val="3"/>
        <w:spacing w:line="285" w:lineRule="auto"/>
        <w:rPr>
          <w:rFonts w:hint="eastAsia" w:ascii="宋体" w:hAnsi="宋体" w:eastAsia="宋体" w:cs="宋体"/>
          <w:color w:val="auto"/>
          <w:sz w:val="21"/>
          <w:szCs w:val="21"/>
          <w:highlight w:val="none"/>
        </w:rPr>
      </w:pPr>
    </w:p>
    <w:p w14:paraId="35F20FD8">
      <w:pPr>
        <w:spacing w:before="79" w:line="219" w:lineRule="auto"/>
        <w:ind w:left="3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被授权人（签字</w:t>
      </w:r>
      <w:r>
        <w:rPr>
          <w:rFonts w:hint="eastAsia" w:ascii="宋体" w:hAnsi="宋体" w:eastAsia="宋体" w:cs="宋体"/>
          <w:color w:val="auto"/>
          <w:spacing w:val="1"/>
          <w:sz w:val="21"/>
          <w:szCs w:val="21"/>
          <w:highlight w:val="none"/>
        </w:rPr>
        <w:t>）：</w:t>
      </w:r>
    </w:p>
    <w:p w14:paraId="00ADABAD">
      <w:pPr>
        <w:spacing w:before="184" w:line="219" w:lineRule="auto"/>
        <w:ind w:left="388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458F7567">
      <w:pPr>
        <w:pStyle w:val="3"/>
        <w:spacing w:line="284" w:lineRule="auto"/>
        <w:rPr>
          <w:rFonts w:hint="eastAsia" w:ascii="宋体" w:hAnsi="宋体" w:eastAsia="宋体" w:cs="宋体"/>
          <w:color w:val="auto"/>
          <w:sz w:val="21"/>
          <w:szCs w:val="21"/>
          <w:highlight w:val="none"/>
        </w:rPr>
      </w:pPr>
    </w:p>
    <w:p w14:paraId="62BEB810">
      <w:pPr>
        <w:pStyle w:val="3"/>
        <w:spacing w:line="285" w:lineRule="auto"/>
        <w:rPr>
          <w:rFonts w:hint="eastAsia" w:ascii="宋体" w:hAnsi="宋体" w:eastAsia="宋体" w:cs="宋体"/>
          <w:color w:val="auto"/>
          <w:sz w:val="21"/>
          <w:szCs w:val="21"/>
          <w:highlight w:val="none"/>
        </w:rPr>
      </w:pPr>
    </w:p>
    <w:p w14:paraId="0396B5C7">
      <w:pPr>
        <w:spacing w:before="78" w:line="360" w:lineRule="auto"/>
        <w:ind w:left="2" w:hanging="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注：1. 法定代表人必须在授权委托书上亲笔签字或者盖章，委托代理人必</w:t>
      </w:r>
      <w:r>
        <w:rPr>
          <w:rFonts w:hint="eastAsia" w:ascii="宋体" w:hAnsi="宋体" w:eastAsia="宋体" w:cs="宋体"/>
          <w:color w:val="auto"/>
          <w:spacing w:val="-3"/>
          <w:sz w:val="21"/>
          <w:szCs w:val="21"/>
          <w:highlight w:val="none"/>
        </w:rPr>
        <w:t>须在授权委托书上</w:t>
      </w:r>
      <w:r>
        <w:rPr>
          <w:rFonts w:hint="eastAsia" w:ascii="宋体" w:hAnsi="宋体" w:eastAsia="宋体" w:cs="宋体"/>
          <w:color w:val="auto"/>
          <w:spacing w:val="-2"/>
          <w:sz w:val="21"/>
          <w:szCs w:val="21"/>
          <w:highlight w:val="none"/>
        </w:rPr>
        <w:t>亲笔签字，</w:t>
      </w:r>
      <w:r>
        <w:rPr>
          <w:rFonts w:hint="eastAsia" w:ascii="宋体" w:hAnsi="宋体" w:eastAsia="宋体" w:cs="宋体"/>
          <w:b/>
          <w:bCs/>
          <w:color w:val="auto"/>
          <w:spacing w:val="-2"/>
          <w:sz w:val="21"/>
          <w:szCs w:val="21"/>
          <w:highlight w:val="none"/>
        </w:rPr>
        <w:t>否则其响应文件按无效响应处理。</w:t>
      </w:r>
    </w:p>
    <w:p w14:paraId="5C762DA0">
      <w:pPr>
        <w:spacing w:before="1" w:line="218" w:lineRule="auto"/>
        <w:ind w:left="48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2.本授权委托书应由联合体牵头人的法定代表人按上述规定签署。</w:t>
      </w:r>
    </w:p>
    <w:p w14:paraId="6953F9EE">
      <w:pPr>
        <w:spacing w:before="183" w:line="219" w:lineRule="auto"/>
        <w:ind w:left="485"/>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3.法人、其他组织竞标时“我方”是指“我单位”，自然人竞标时“我</w:t>
      </w:r>
      <w:r>
        <w:rPr>
          <w:rFonts w:hint="eastAsia" w:ascii="宋体" w:hAnsi="宋体" w:eastAsia="宋体" w:cs="宋体"/>
          <w:color w:val="auto"/>
          <w:spacing w:val="-21"/>
          <w:sz w:val="21"/>
          <w:szCs w:val="21"/>
          <w:highlight w:val="none"/>
        </w:rPr>
        <w:t>方”是指“本人”。</w:t>
      </w:r>
    </w:p>
    <w:p w14:paraId="0166A00E">
      <w:pPr>
        <w:spacing w:line="219" w:lineRule="auto"/>
        <w:rPr>
          <w:rFonts w:hint="eastAsia" w:ascii="宋体" w:hAnsi="宋体" w:eastAsia="宋体" w:cs="宋体"/>
          <w:color w:val="auto"/>
          <w:sz w:val="21"/>
          <w:szCs w:val="21"/>
          <w:highlight w:val="none"/>
        </w:rPr>
        <w:sectPr>
          <w:footerReference r:id="rId28" w:type="default"/>
          <w:pgSz w:w="11906" w:h="16839"/>
          <w:pgMar w:top="1031" w:right="1134" w:bottom="938" w:left="1141" w:header="0" w:footer="775" w:gutter="0"/>
          <w:pgNumType w:fmt="decimal"/>
          <w:cols w:space="720" w:num="1"/>
        </w:sectPr>
      </w:pPr>
    </w:p>
    <w:p w14:paraId="1C77813F">
      <w:pPr>
        <w:spacing w:before="104" w:line="604" w:lineRule="exact"/>
        <w:ind w:left="2840"/>
        <w:rPr>
          <w:rFonts w:hint="eastAsia" w:ascii="宋体" w:hAnsi="宋体" w:eastAsia="宋体" w:cs="宋体"/>
          <w:color w:val="auto"/>
          <w:sz w:val="21"/>
          <w:szCs w:val="21"/>
          <w:highlight w:val="none"/>
        </w:rPr>
      </w:pPr>
      <w:r>
        <w:rPr>
          <w:rFonts w:hint="eastAsia" w:ascii="宋体" w:hAnsi="宋体" w:eastAsia="宋体" w:cs="宋体"/>
          <w:b/>
          <w:bCs/>
          <w:color w:val="auto"/>
          <w:spacing w:val="3"/>
          <w:position w:val="3"/>
          <w:sz w:val="21"/>
          <w:szCs w:val="21"/>
          <w:highlight w:val="none"/>
        </w:rPr>
        <w:t>商务要求偏离表（格式）</w:t>
      </w:r>
    </w:p>
    <w:p w14:paraId="6A5EC6F3">
      <w:pPr>
        <w:spacing w:before="5" w:line="438" w:lineRule="exact"/>
        <w:ind w:left="2517"/>
        <w:rPr>
          <w:rFonts w:hint="eastAsia" w:ascii="宋体" w:hAnsi="宋体" w:eastAsia="宋体" w:cs="宋体"/>
          <w:color w:val="auto"/>
          <w:sz w:val="21"/>
          <w:szCs w:val="21"/>
          <w:highlight w:val="none"/>
        </w:rPr>
      </w:pPr>
      <w:r>
        <w:rPr>
          <w:rFonts w:hint="eastAsia" w:ascii="宋体" w:hAnsi="宋体" w:eastAsia="宋体" w:cs="宋体"/>
          <w:b/>
          <w:bCs/>
          <w:color w:val="auto"/>
          <w:spacing w:val="8"/>
          <w:position w:val="2"/>
          <w:sz w:val="21"/>
          <w:szCs w:val="21"/>
          <w:highlight w:val="none"/>
        </w:rPr>
        <w:t>（注：按采购需求具体条款修改）</w:t>
      </w:r>
    </w:p>
    <w:p w14:paraId="6AA5B525">
      <w:pPr>
        <w:pStyle w:val="3"/>
        <w:spacing w:line="451" w:lineRule="auto"/>
        <w:rPr>
          <w:rFonts w:hint="eastAsia" w:ascii="宋体" w:hAnsi="宋体" w:eastAsia="宋体" w:cs="宋体"/>
          <w:color w:val="auto"/>
          <w:sz w:val="21"/>
          <w:szCs w:val="21"/>
          <w:highlight w:val="none"/>
        </w:rPr>
      </w:pPr>
    </w:p>
    <w:p w14:paraId="67DC3B4E">
      <w:pPr>
        <w:spacing w:before="78" w:line="22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所竞分标：</w:t>
      </w:r>
      <w:r>
        <w:rPr>
          <w:rFonts w:hint="eastAsia" w:ascii="宋体" w:hAnsi="宋体" w:eastAsia="宋体" w:cs="宋体"/>
          <w:color w:val="auto"/>
          <w:sz w:val="21"/>
          <w:szCs w:val="21"/>
          <w:highlight w:val="none"/>
          <w:u w:val="single" w:color="auto"/>
        </w:rPr>
        <w:t xml:space="preserve">               </w:t>
      </w:r>
    </w:p>
    <w:p w14:paraId="2454EB99">
      <w:pPr>
        <w:spacing w:before="22"/>
        <w:rPr>
          <w:rFonts w:hint="eastAsia" w:ascii="宋体" w:hAnsi="宋体" w:eastAsia="宋体" w:cs="宋体"/>
          <w:color w:val="auto"/>
          <w:sz w:val="21"/>
          <w:szCs w:val="21"/>
          <w:highlight w:val="none"/>
        </w:rPr>
      </w:pPr>
    </w:p>
    <w:p w14:paraId="24649485">
      <w:pPr>
        <w:spacing w:before="22"/>
        <w:rPr>
          <w:rFonts w:hint="eastAsia" w:ascii="宋体" w:hAnsi="宋体" w:eastAsia="宋体" w:cs="宋体"/>
          <w:color w:val="auto"/>
          <w:sz w:val="21"/>
          <w:szCs w:val="21"/>
          <w:highlight w:val="none"/>
        </w:rPr>
      </w:pPr>
    </w:p>
    <w:tbl>
      <w:tblPr>
        <w:tblStyle w:val="8"/>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2666"/>
        <w:gridCol w:w="2349"/>
        <w:gridCol w:w="2116"/>
      </w:tblGrid>
      <w:tr w14:paraId="1EF6B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1" w:type="dxa"/>
            <w:vAlign w:val="top"/>
          </w:tcPr>
          <w:p w14:paraId="5BDDB9B4">
            <w:pPr>
              <w:pStyle w:val="9"/>
              <w:spacing w:before="206" w:line="220" w:lineRule="auto"/>
              <w:ind w:left="8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项目</w:t>
            </w:r>
          </w:p>
        </w:tc>
        <w:tc>
          <w:tcPr>
            <w:tcW w:w="2666" w:type="dxa"/>
            <w:vAlign w:val="top"/>
          </w:tcPr>
          <w:p w14:paraId="13B997EA">
            <w:pPr>
              <w:pStyle w:val="9"/>
              <w:spacing w:before="206" w:line="219"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磋商文件商务要求</w:t>
            </w:r>
          </w:p>
        </w:tc>
        <w:tc>
          <w:tcPr>
            <w:tcW w:w="2349" w:type="dxa"/>
            <w:vAlign w:val="top"/>
          </w:tcPr>
          <w:p w14:paraId="643AC5DE">
            <w:pPr>
              <w:pStyle w:val="9"/>
              <w:spacing w:before="205" w:line="219" w:lineRule="auto"/>
              <w:ind w:left="4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供应商的响应</w:t>
            </w:r>
          </w:p>
        </w:tc>
        <w:tc>
          <w:tcPr>
            <w:tcW w:w="2116" w:type="dxa"/>
            <w:vAlign w:val="top"/>
          </w:tcPr>
          <w:p w14:paraId="2F6669CF">
            <w:pPr>
              <w:pStyle w:val="9"/>
              <w:spacing w:before="206" w:line="219" w:lineRule="auto"/>
              <w:ind w:left="58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偏离说明</w:t>
            </w:r>
          </w:p>
        </w:tc>
      </w:tr>
      <w:tr w14:paraId="6AD79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1" w:type="dxa"/>
            <w:vAlign w:val="top"/>
          </w:tcPr>
          <w:p w14:paraId="7243314D">
            <w:pPr>
              <w:pStyle w:val="9"/>
              <w:spacing w:before="131" w:line="226" w:lineRule="auto"/>
              <w:ind w:left="68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报价要求</w:t>
            </w:r>
          </w:p>
        </w:tc>
        <w:tc>
          <w:tcPr>
            <w:tcW w:w="2666" w:type="dxa"/>
            <w:vAlign w:val="top"/>
          </w:tcPr>
          <w:p w14:paraId="0F6BE48B">
            <w:pPr>
              <w:rPr>
                <w:rFonts w:hint="eastAsia" w:ascii="宋体" w:hAnsi="宋体" w:eastAsia="宋体" w:cs="宋体"/>
                <w:color w:val="auto"/>
                <w:sz w:val="21"/>
                <w:szCs w:val="21"/>
                <w:highlight w:val="none"/>
              </w:rPr>
            </w:pPr>
          </w:p>
        </w:tc>
        <w:tc>
          <w:tcPr>
            <w:tcW w:w="2349" w:type="dxa"/>
            <w:vAlign w:val="top"/>
          </w:tcPr>
          <w:p w14:paraId="62D11F5A">
            <w:pPr>
              <w:rPr>
                <w:rFonts w:hint="eastAsia" w:ascii="宋体" w:hAnsi="宋体" w:eastAsia="宋体" w:cs="宋体"/>
                <w:color w:val="auto"/>
                <w:sz w:val="21"/>
                <w:szCs w:val="21"/>
                <w:highlight w:val="none"/>
              </w:rPr>
            </w:pPr>
          </w:p>
        </w:tc>
        <w:tc>
          <w:tcPr>
            <w:tcW w:w="2116" w:type="dxa"/>
            <w:vAlign w:val="top"/>
          </w:tcPr>
          <w:p w14:paraId="4837EC80">
            <w:pPr>
              <w:rPr>
                <w:rFonts w:hint="eastAsia" w:ascii="宋体" w:hAnsi="宋体" w:eastAsia="宋体" w:cs="宋体"/>
                <w:color w:val="auto"/>
                <w:sz w:val="21"/>
                <w:szCs w:val="21"/>
                <w:highlight w:val="none"/>
              </w:rPr>
            </w:pPr>
          </w:p>
        </w:tc>
      </w:tr>
      <w:tr w14:paraId="576E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1" w:type="dxa"/>
            <w:vAlign w:val="top"/>
          </w:tcPr>
          <w:p w14:paraId="22360571">
            <w:pPr>
              <w:pStyle w:val="9"/>
              <w:spacing w:before="130" w:line="228" w:lineRule="auto"/>
              <w:ind w:left="69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服务期限</w:t>
            </w:r>
          </w:p>
        </w:tc>
        <w:tc>
          <w:tcPr>
            <w:tcW w:w="2666" w:type="dxa"/>
            <w:vAlign w:val="top"/>
          </w:tcPr>
          <w:p w14:paraId="15EEA803">
            <w:pPr>
              <w:rPr>
                <w:rFonts w:hint="eastAsia" w:ascii="宋体" w:hAnsi="宋体" w:eastAsia="宋体" w:cs="宋体"/>
                <w:color w:val="auto"/>
                <w:sz w:val="21"/>
                <w:szCs w:val="21"/>
                <w:highlight w:val="none"/>
              </w:rPr>
            </w:pPr>
          </w:p>
        </w:tc>
        <w:tc>
          <w:tcPr>
            <w:tcW w:w="2349" w:type="dxa"/>
            <w:vAlign w:val="top"/>
          </w:tcPr>
          <w:p w14:paraId="779EC07C">
            <w:pPr>
              <w:rPr>
                <w:rFonts w:hint="eastAsia" w:ascii="宋体" w:hAnsi="宋体" w:eastAsia="宋体" w:cs="宋体"/>
                <w:color w:val="auto"/>
                <w:sz w:val="21"/>
                <w:szCs w:val="21"/>
                <w:highlight w:val="none"/>
              </w:rPr>
            </w:pPr>
          </w:p>
        </w:tc>
        <w:tc>
          <w:tcPr>
            <w:tcW w:w="2116" w:type="dxa"/>
            <w:vAlign w:val="top"/>
          </w:tcPr>
          <w:p w14:paraId="6D844FA4">
            <w:pPr>
              <w:rPr>
                <w:rFonts w:hint="eastAsia" w:ascii="宋体" w:hAnsi="宋体" w:eastAsia="宋体" w:cs="宋体"/>
                <w:color w:val="auto"/>
                <w:sz w:val="21"/>
                <w:szCs w:val="21"/>
                <w:highlight w:val="none"/>
              </w:rPr>
            </w:pPr>
          </w:p>
        </w:tc>
      </w:tr>
      <w:tr w14:paraId="2A4EB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181" w:type="dxa"/>
            <w:vAlign w:val="top"/>
          </w:tcPr>
          <w:p w14:paraId="7573AA95">
            <w:pPr>
              <w:spacing w:line="301" w:lineRule="auto"/>
              <w:rPr>
                <w:rFonts w:hint="eastAsia" w:ascii="宋体" w:hAnsi="宋体" w:eastAsia="宋体" w:cs="宋体"/>
                <w:color w:val="auto"/>
                <w:sz w:val="21"/>
                <w:szCs w:val="21"/>
                <w:highlight w:val="none"/>
              </w:rPr>
            </w:pPr>
          </w:p>
          <w:p w14:paraId="0E5742B6">
            <w:pPr>
              <w:pStyle w:val="9"/>
              <w:spacing w:before="65" w:line="230" w:lineRule="auto"/>
              <w:ind w:left="46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合同签订时间</w:t>
            </w:r>
          </w:p>
        </w:tc>
        <w:tc>
          <w:tcPr>
            <w:tcW w:w="2666" w:type="dxa"/>
            <w:vAlign w:val="top"/>
          </w:tcPr>
          <w:p w14:paraId="798FC281">
            <w:pPr>
              <w:rPr>
                <w:rFonts w:hint="eastAsia" w:ascii="宋体" w:hAnsi="宋体" w:eastAsia="宋体" w:cs="宋体"/>
                <w:color w:val="auto"/>
                <w:sz w:val="21"/>
                <w:szCs w:val="21"/>
                <w:highlight w:val="none"/>
              </w:rPr>
            </w:pPr>
          </w:p>
        </w:tc>
        <w:tc>
          <w:tcPr>
            <w:tcW w:w="2349" w:type="dxa"/>
            <w:vAlign w:val="top"/>
          </w:tcPr>
          <w:p w14:paraId="7CB55091">
            <w:pPr>
              <w:rPr>
                <w:rFonts w:hint="eastAsia" w:ascii="宋体" w:hAnsi="宋体" w:eastAsia="宋体" w:cs="宋体"/>
                <w:color w:val="auto"/>
                <w:sz w:val="21"/>
                <w:szCs w:val="21"/>
                <w:highlight w:val="none"/>
              </w:rPr>
            </w:pPr>
          </w:p>
        </w:tc>
        <w:tc>
          <w:tcPr>
            <w:tcW w:w="2116" w:type="dxa"/>
            <w:vAlign w:val="top"/>
          </w:tcPr>
          <w:p w14:paraId="492E50AD">
            <w:pPr>
              <w:rPr>
                <w:rFonts w:hint="eastAsia" w:ascii="宋体" w:hAnsi="宋体" w:eastAsia="宋体" w:cs="宋体"/>
                <w:color w:val="auto"/>
                <w:sz w:val="21"/>
                <w:szCs w:val="21"/>
                <w:highlight w:val="none"/>
              </w:rPr>
            </w:pPr>
          </w:p>
        </w:tc>
      </w:tr>
      <w:tr w14:paraId="49ED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81" w:type="dxa"/>
            <w:vAlign w:val="top"/>
          </w:tcPr>
          <w:p w14:paraId="4C9AB9EA">
            <w:pPr>
              <w:pStyle w:val="9"/>
              <w:spacing w:before="133" w:line="228" w:lineRule="auto"/>
              <w:ind w:left="67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付款方式</w:t>
            </w:r>
          </w:p>
        </w:tc>
        <w:tc>
          <w:tcPr>
            <w:tcW w:w="2666" w:type="dxa"/>
            <w:vAlign w:val="top"/>
          </w:tcPr>
          <w:p w14:paraId="0E631053">
            <w:pPr>
              <w:rPr>
                <w:rFonts w:hint="eastAsia" w:ascii="宋体" w:hAnsi="宋体" w:eastAsia="宋体" w:cs="宋体"/>
                <w:color w:val="auto"/>
                <w:sz w:val="21"/>
                <w:szCs w:val="21"/>
                <w:highlight w:val="none"/>
              </w:rPr>
            </w:pPr>
          </w:p>
        </w:tc>
        <w:tc>
          <w:tcPr>
            <w:tcW w:w="2349" w:type="dxa"/>
            <w:vAlign w:val="top"/>
          </w:tcPr>
          <w:p w14:paraId="48DAF412">
            <w:pPr>
              <w:rPr>
                <w:rFonts w:hint="eastAsia" w:ascii="宋体" w:hAnsi="宋体" w:eastAsia="宋体" w:cs="宋体"/>
                <w:color w:val="auto"/>
                <w:sz w:val="21"/>
                <w:szCs w:val="21"/>
                <w:highlight w:val="none"/>
              </w:rPr>
            </w:pPr>
          </w:p>
        </w:tc>
        <w:tc>
          <w:tcPr>
            <w:tcW w:w="2116" w:type="dxa"/>
            <w:vAlign w:val="top"/>
          </w:tcPr>
          <w:p w14:paraId="62514FEE">
            <w:pPr>
              <w:rPr>
                <w:rFonts w:hint="eastAsia" w:ascii="宋体" w:hAnsi="宋体" w:eastAsia="宋体" w:cs="宋体"/>
                <w:color w:val="auto"/>
                <w:sz w:val="21"/>
                <w:szCs w:val="21"/>
                <w:highlight w:val="none"/>
              </w:rPr>
            </w:pPr>
          </w:p>
        </w:tc>
      </w:tr>
      <w:tr w14:paraId="3915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81" w:type="dxa"/>
            <w:vAlign w:val="top"/>
          </w:tcPr>
          <w:p w14:paraId="5E7799C4">
            <w:pPr>
              <w:pStyle w:val="9"/>
              <w:spacing w:before="288" w:line="84" w:lineRule="exact"/>
              <w:ind w:left="943"/>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w:t>
            </w:r>
          </w:p>
        </w:tc>
        <w:tc>
          <w:tcPr>
            <w:tcW w:w="2666" w:type="dxa"/>
            <w:vAlign w:val="top"/>
          </w:tcPr>
          <w:p w14:paraId="3D84CFE1">
            <w:pPr>
              <w:rPr>
                <w:rFonts w:hint="eastAsia" w:ascii="宋体" w:hAnsi="宋体" w:eastAsia="宋体" w:cs="宋体"/>
                <w:color w:val="auto"/>
                <w:sz w:val="21"/>
                <w:szCs w:val="21"/>
                <w:highlight w:val="none"/>
              </w:rPr>
            </w:pPr>
          </w:p>
        </w:tc>
        <w:tc>
          <w:tcPr>
            <w:tcW w:w="2349" w:type="dxa"/>
            <w:vAlign w:val="top"/>
          </w:tcPr>
          <w:p w14:paraId="55A0B618">
            <w:pPr>
              <w:rPr>
                <w:rFonts w:hint="eastAsia" w:ascii="宋体" w:hAnsi="宋体" w:eastAsia="宋体" w:cs="宋体"/>
                <w:color w:val="auto"/>
                <w:sz w:val="21"/>
                <w:szCs w:val="21"/>
                <w:highlight w:val="none"/>
              </w:rPr>
            </w:pPr>
          </w:p>
        </w:tc>
        <w:tc>
          <w:tcPr>
            <w:tcW w:w="2116" w:type="dxa"/>
            <w:vAlign w:val="top"/>
          </w:tcPr>
          <w:p w14:paraId="2E092E38">
            <w:pPr>
              <w:rPr>
                <w:rFonts w:hint="eastAsia" w:ascii="宋体" w:hAnsi="宋体" w:eastAsia="宋体" w:cs="宋体"/>
                <w:color w:val="auto"/>
                <w:sz w:val="21"/>
                <w:szCs w:val="21"/>
                <w:highlight w:val="none"/>
              </w:rPr>
            </w:pPr>
          </w:p>
        </w:tc>
      </w:tr>
    </w:tbl>
    <w:p w14:paraId="48D50D58">
      <w:pPr>
        <w:pStyle w:val="3"/>
        <w:spacing w:line="250" w:lineRule="auto"/>
        <w:rPr>
          <w:rFonts w:hint="eastAsia" w:ascii="宋体" w:hAnsi="宋体" w:eastAsia="宋体" w:cs="宋体"/>
          <w:color w:val="auto"/>
          <w:sz w:val="21"/>
          <w:szCs w:val="21"/>
          <w:highlight w:val="none"/>
        </w:rPr>
      </w:pPr>
    </w:p>
    <w:p w14:paraId="05912D7C">
      <w:pPr>
        <w:pStyle w:val="3"/>
        <w:spacing w:line="251" w:lineRule="auto"/>
        <w:rPr>
          <w:rFonts w:hint="eastAsia" w:ascii="宋体" w:hAnsi="宋体" w:eastAsia="宋体" w:cs="宋体"/>
          <w:color w:val="auto"/>
          <w:sz w:val="21"/>
          <w:szCs w:val="21"/>
          <w:highlight w:val="none"/>
        </w:rPr>
      </w:pPr>
    </w:p>
    <w:p w14:paraId="2F257B0F">
      <w:pPr>
        <w:spacing w:before="78" w:line="224"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2DB8D5EA">
      <w:pPr>
        <w:spacing w:before="176" w:line="290" w:lineRule="auto"/>
        <w:ind w:left="124" w:firstLine="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w:t>
      </w:r>
      <w:r>
        <w:rPr>
          <w:rFonts w:hint="eastAsia" w:ascii="宋体" w:hAnsi="宋体" w:eastAsia="宋体" w:cs="宋体"/>
          <w:color w:val="auto"/>
          <w:spacing w:val="-1"/>
          <w:sz w:val="21"/>
          <w:szCs w:val="21"/>
          <w:highlight w:val="none"/>
        </w:rPr>
        <w:t>需求</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”中的商务要求逐条作出明确响应，并作出偏</w:t>
      </w:r>
      <w:r>
        <w:rPr>
          <w:rFonts w:hint="eastAsia" w:ascii="宋体" w:hAnsi="宋体" w:eastAsia="宋体" w:cs="宋体"/>
          <w:color w:val="auto"/>
          <w:spacing w:val="-4"/>
          <w:sz w:val="21"/>
          <w:szCs w:val="21"/>
          <w:highlight w:val="none"/>
        </w:rPr>
        <w:t>离说明。</w:t>
      </w:r>
    </w:p>
    <w:p w14:paraId="5D91B3FD">
      <w:pPr>
        <w:spacing w:before="182" w:line="290" w:lineRule="auto"/>
        <w:ind w:left="123" w:right="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2.供应商应根据自身的承诺，对照磋商文件要求在“偏离说明</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pacing w:val="-2"/>
          <w:sz w:val="21"/>
          <w:szCs w:val="21"/>
          <w:highlight w:val="none"/>
        </w:rPr>
        <w:t>”中注明“正偏离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”、“负偏</w:t>
      </w:r>
      <w:r>
        <w:rPr>
          <w:rFonts w:hint="eastAsia" w:ascii="宋体" w:hAnsi="宋体" w:eastAsia="宋体" w:cs="宋体"/>
          <w:color w:val="auto"/>
          <w:spacing w:val="-4"/>
          <w:sz w:val="21"/>
          <w:szCs w:val="21"/>
          <w:highlight w:val="none"/>
        </w:rPr>
        <w:t>离</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4"/>
          <w:sz w:val="21"/>
          <w:szCs w:val="21"/>
          <w:highlight w:val="none"/>
        </w:rPr>
        <w:t>”或者“无偏离</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4"/>
          <w:sz w:val="21"/>
          <w:szCs w:val="21"/>
          <w:highlight w:val="none"/>
        </w:rPr>
        <w:t>”。既不属于“正偏离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”也不属于“负偏离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”即为“无偏离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w:t>
      </w:r>
    </w:p>
    <w:p w14:paraId="5464A0C5">
      <w:pPr>
        <w:pStyle w:val="3"/>
        <w:spacing w:line="284" w:lineRule="auto"/>
        <w:rPr>
          <w:rFonts w:hint="eastAsia" w:ascii="宋体" w:hAnsi="宋体" w:eastAsia="宋体" w:cs="宋体"/>
          <w:color w:val="auto"/>
          <w:sz w:val="21"/>
          <w:szCs w:val="21"/>
          <w:highlight w:val="none"/>
        </w:rPr>
      </w:pPr>
    </w:p>
    <w:p w14:paraId="3977CCAB">
      <w:pPr>
        <w:pStyle w:val="3"/>
        <w:spacing w:line="285" w:lineRule="auto"/>
        <w:rPr>
          <w:rFonts w:hint="eastAsia" w:ascii="宋体" w:hAnsi="宋体" w:eastAsia="宋体" w:cs="宋体"/>
          <w:color w:val="auto"/>
          <w:sz w:val="21"/>
          <w:szCs w:val="21"/>
          <w:highlight w:val="none"/>
        </w:rPr>
      </w:pPr>
    </w:p>
    <w:p w14:paraId="0712C820">
      <w:pPr>
        <w:spacing w:before="79" w:line="219" w:lineRule="auto"/>
        <w:ind w:left="10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pacing w:val="1"/>
          <w:sz w:val="21"/>
          <w:szCs w:val="21"/>
          <w:highlight w:val="none"/>
        </w:rPr>
        <w:t>）：</w:t>
      </w:r>
    </w:p>
    <w:p w14:paraId="22A8F8FE">
      <w:pPr>
        <w:spacing w:before="182" w:line="219" w:lineRule="auto"/>
        <w:ind w:left="276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6285B313">
      <w:pPr>
        <w:spacing w:before="184" w:line="219" w:lineRule="auto"/>
        <w:ind w:left="424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2173E4CB">
      <w:pPr>
        <w:spacing w:line="219" w:lineRule="auto"/>
        <w:rPr>
          <w:rFonts w:hint="eastAsia" w:ascii="宋体" w:hAnsi="宋体" w:eastAsia="宋体" w:cs="宋体"/>
          <w:color w:val="auto"/>
          <w:sz w:val="21"/>
          <w:szCs w:val="21"/>
          <w:highlight w:val="none"/>
        </w:rPr>
        <w:sectPr>
          <w:footerReference r:id="rId29" w:type="default"/>
          <w:pgSz w:w="11906" w:h="16839"/>
          <w:pgMar w:top="1031" w:right="1134" w:bottom="938" w:left="1021" w:header="0" w:footer="775" w:gutter="0"/>
          <w:pgNumType w:fmt="decimal"/>
          <w:cols w:space="720" w:num="1"/>
        </w:sectPr>
      </w:pPr>
    </w:p>
    <w:p w14:paraId="07AF14FA">
      <w:pPr>
        <w:spacing w:before="104" w:line="604" w:lineRule="exact"/>
        <w:ind w:left="3399"/>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技术要求偏离表</w:t>
      </w:r>
    </w:p>
    <w:p w14:paraId="202B3604">
      <w:pPr>
        <w:pStyle w:val="3"/>
        <w:spacing w:line="359" w:lineRule="auto"/>
        <w:rPr>
          <w:rFonts w:hint="eastAsia" w:ascii="宋体" w:hAnsi="宋体" w:eastAsia="宋体" w:cs="宋体"/>
          <w:color w:val="auto"/>
          <w:sz w:val="21"/>
          <w:szCs w:val="21"/>
          <w:highlight w:val="none"/>
        </w:rPr>
      </w:pPr>
    </w:p>
    <w:p w14:paraId="0723EE85">
      <w:pPr>
        <w:pStyle w:val="3"/>
        <w:spacing w:line="360" w:lineRule="auto"/>
        <w:rPr>
          <w:rFonts w:hint="eastAsia" w:ascii="宋体" w:hAnsi="宋体" w:eastAsia="宋体" w:cs="宋体"/>
          <w:color w:val="auto"/>
          <w:sz w:val="21"/>
          <w:szCs w:val="21"/>
          <w:highlight w:val="none"/>
        </w:rPr>
      </w:pPr>
    </w:p>
    <w:p w14:paraId="0035341F">
      <w:pPr>
        <w:spacing w:before="78" w:line="21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采购项目编号：</w:t>
      </w:r>
      <w:r>
        <w:rPr>
          <w:rFonts w:hint="eastAsia" w:ascii="宋体" w:hAnsi="宋体" w:eastAsia="宋体" w:cs="宋体"/>
          <w:color w:val="auto"/>
          <w:sz w:val="21"/>
          <w:szCs w:val="21"/>
          <w:highlight w:val="none"/>
          <w:u w:val="single" w:color="auto"/>
        </w:rPr>
        <w:t xml:space="preserve">                 </w:t>
      </w:r>
    </w:p>
    <w:p w14:paraId="12A05BB4">
      <w:pPr>
        <w:spacing w:before="183" w:line="21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采购项目名称：</w:t>
      </w:r>
      <w:r>
        <w:rPr>
          <w:rFonts w:hint="eastAsia" w:ascii="宋体" w:hAnsi="宋体" w:eastAsia="宋体" w:cs="宋体"/>
          <w:color w:val="auto"/>
          <w:sz w:val="21"/>
          <w:szCs w:val="21"/>
          <w:highlight w:val="none"/>
          <w:u w:val="single" w:color="auto"/>
        </w:rPr>
        <w:t xml:space="preserve">                 </w:t>
      </w:r>
    </w:p>
    <w:p w14:paraId="7592A879">
      <w:pPr>
        <w:spacing w:before="183" w:line="22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分标号：</w:t>
      </w:r>
      <w:r>
        <w:rPr>
          <w:rFonts w:hint="eastAsia" w:ascii="宋体" w:hAnsi="宋体" w:eastAsia="宋体" w:cs="宋体"/>
          <w:color w:val="auto"/>
          <w:sz w:val="21"/>
          <w:szCs w:val="21"/>
          <w:highlight w:val="none"/>
          <w:u w:val="single" w:color="auto"/>
        </w:rPr>
        <w:t xml:space="preserve">                       </w:t>
      </w:r>
    </w:p>
    <w:p w14:paraId="7EAE5F68">
      <w:pPr>
        <w:spacing w:line="69" w:lineRule="exact"/>
        <w:rPr>
          <w:rFonts w:hint="eastAsia" w:ascii="宋体" w:hAnsi="宋体" w:eastAsia="宋体" w:cs="宋体"/>
          <w:color w:val="auto"/>
          <w:sz w:val="21"/>
          <w:szCs w:val="21"/>
          <w:highlight w:val="none"/>
        </w:rPr>
      </w:pPr>
    </w:p>
    <w:tbl>
      <w:tblPr>
        <w:tblStyle w:val="8"/>
        <w:tblW w:w="98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991"/>
        <w:gridCol w:w="3290"/>
        <w:gridCol w:w="2962"/>
        <w:gridCol w:w="1620"/>
      </w:tblGrid>
      <w:tr w14:paraId="2DA5D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5" w:type="dxa"/>
            <w:tcBorders>
              <w:top w:val="single" w:color="000000" w:sz="2" w:space="0"/>
              <w:left w:val="single" w:color="000000" w:sz="2" w:space="0"/>
            </w:tcBorders>
            <w:vAlign w:val="top"/>
          </w:tcPr>
          <w:p w14:paraId="5B339CF1">
            <w:pPr>
              <w:pStyle w:val="9"/>
              <w:spacing w:before="119" w:line="221" w:lineRule="auto"/>
              <w:ind w:left="26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991" w:type="dxa"/>
            <w:tcBorders>
              <w:top w:val="single" w:color="000000" w:sz="2" w:space="0"/>
              <w:right w:val="single" w:color="000000" w:sz="2" w:space="0"/>
            </w:tcBorders>
            <w:vAlign w:val="top"/>
          </w:tcPr>
          <w:p w14:paraId="6D1851E9">
            <w:pPr>
              <w:pStyle w:val="9"/>
              <w:spacing w:before="120" w:line="221" w:lineRule="auto"/>
              <w:ind w:left="2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名称</w:t>
            </w:r>
          </w:p>
        </w:tc>
        <w:tc>
          <w:tcPr>
            <w:tcW w:w="3290" w:type="dxa"/>
            <w:tcBorders>
              <w:top w:val="single" w:color="000000" w:sz="2" w:space="0"/>
              <w:left w:val="single" w:color="000000" w:sz="2" w:space="0"/>
            </w:tcBorders>
            <w:vAlign w:val="top"/>
          </w:tcPr>
          <w:p w14:paraId="5840B2C0">
            <w:pPr>
              <w:pStyle w:val="9"/>
              <w:spacing w:before="120" w:line="219" w:lineRule="auto"/>
              <w:ind w:left="3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技术参数要求及服务内容</w:t>
            </w:r>
          </w:p>
        </w:tc>
        <w:tc>
          <w:tcPr>
            <w:tcW w:w="2962" w:type="dxa"/>
            <w:tcBorders>
              <w:top w:val="single" w:color="000000" w:sz="2" w:space="0"/>
            </w:tcBorders>
            <w:vAlign w:val="top"/>
          </w:tcPr>
          <w:p w14:paraId="572D291D">
            <w:pPr>
              <w:pStyle w:val="9"/>
              <w:spacing w:before="119" w:line="220" w:lineRule="auto"/>
              <w:ind w:left="100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竞标响应</w:t>
            </w:r>
          </w:p>
        </w:tc>
        <w:tc>
          <w:tcPr>
            <w:tcW w:w="1620" w:type="dxa"/>
            <w:tcBorders>
              <w:top w:val="single" w:color="000000" w:sz="2" w:space="0"/>
              <w:right w:val="single" w:color="000000" w:sz="2" w:space="0"/>
            </w:tcBorders>
            <w:vAlign w:val="top"/>
          </w:tcPr>
          <w:p w14:paraId="59D2FD58">
            <w:pPr>
              <w:pStyle w:val="9"/>
              <w:spacing w:before="120" w:line="219" w:lineRule="auto"/>
              <w:ind w:left="3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偏离说明</w:t>
            </w:r>
          </w:p>
        </w:tc>
      </w:tr>
      <w:tr w14:paraId="1F2C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6410B392">
            <w:pPr>
              <w:pStyle w:val="9"/>
              <w:spacing w:before="111" w:line="241" w:lineRule="auto"/>
              <w:ind w:left="4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1" w:type="dxa"/>
            <w:tcBorders>
              <w:right w:val="single" w:color="000000" w:sz="2" w:space="0"/>
            </w:tcBorders>
            <w:vAlign w:val="top"/>
          </w:tcPr>
          <w:p w14:paraId="785C8013">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2E8C00A0">
            <w:pPr>
              <w:rPr>
                <w:rFonts w:hint="eastAsia" w:ascii="宋体" w:hAnsi="宋体" w:eastAsia="宋体" w:cs="宋体"/>
                <w:color w:val="auto"/>
                <w:sz w:val="21"/>
                <w:szCs w:val="21"/>
                <w:highlight w:val="none"/>
              </w:rPr>
            </w:pPr>
          </w:p>
        </w:tc>
        <w:tc>
          <w:tcPr>
            <w:tcW w:w="2962" w:type="dxa"/>
            <w:vAlign w:val="top"/>
          </w:tcPr>
          <w:p w14:paraId="7CF8E6A3">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6355134A">
            <w:pPr>
              <w:rPr>
                <w:rFonts w:hint="eastAsia" w:ascii="宋体" w:hAnsi="宋体" w:eastAsia="宋体" w:cs="宋体"/>
                <w:color w:val="auto"/>
                <w:sz w:val="21"/>
                <w:szCs w:val="21"/>
                <w:highlight w:val="none"/>
              </w:rPr>
            </w:pPr>
          </w:p>
        </w:tc>
      </w:tr>
      <w:tr w14:paraId="0063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00B4DC7F">
            <w:pPr>
              <w:pStyle w:val="9"/>
              <w:spacing w:before="112" w:line="241" w:lineRule="auto"/>
              <w:ind w:left="4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1" w:type="dxa"/>
            <w:tcBorders>
              <w:right w:val="single" w:color="000000" w:sz="2" w:space="0"/>
            </w:tcBorders>
            <w:vAlign w:val="top"/>
          </w:tcPr>
          <w:p w14:paraId="6328AC63">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47F2165C">
            <w:pPr>
              <w:rPr>
                <w:rFonts w:hint="eastAsia" w:ascii="宋体" w:hAnsi="宋体" w:eastAsia="宋体" w:cs="宋体"/>
                <w:color w:val="auto"/>
                <w:sz w:val="21"/>
                <w:szCs w:val="21"/>
                <w:highlight w:val="none"/>
              </w:rPr>
            </w:pPr>
          </w:p>
        </w:tc>
        <w:tc>
          <w:tcPr>
            <w:tcW w:w="2962" w:type="dxa"/>
            <w:vAlign w:val="top"/>
          </w:tcPr>
          <w:p w14:paraId="6DC2457D">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2F6A6F11">
            <w:pPr>
              <w:rPr>
                <w:rFonts w:hint="eastAsia" w:ascii="宋体" w:hAnsi="宋体" w:eastAsia="宋体" w:cs="宋体"/>
                <w:color w:val="auto"/>
                <w:sz w:val="21"/>
                <w:szCs w:val="21"/>
                <w:highlight w:val="none"/>
              </w:rPr>
            </w:pPr>
          </w:p>
        </w:tc>
      </w:tr>
      <w:tr w14:paraId="54A6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73905E14">
            <w:pPr>
              <w:pStyle w:val="9"/>
              <w:spacing w:before="112"/>
              <w:ind w:left="4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1" w:type="dxa"/>
            <w:tcBorders>
              <w:right w:val="single" w:color="000000" w:sz="2" w:space="0"/>
            </w:tcBorders>
            <w:vAlign w:val="top"/>
          </w:tcPr>
          <w:p w14:paraId="6B68A3D9">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7E78096C">
            <w:pPr>
              <w:rPr>
                <w:rFonts w:hint="eastAsia" w:ascii="宋体" w:hAnsi="宋体" w:eastAsia="宋体" w:cs="宋体"/>
                <w:color w:val="auto"/>
                <w:sz w:val="21"/>
                <w:szCs w:val="21"/>
                <w:highlight w:val="none"/>
              </w:rPr>
            </w:pPr>
          </w:p>
        </w:tc>
        <w:tc>
          <w:tcPr>
            <w:tcW w:w="2962" w:type="dxa"/>
            <w:vAlign w:val="top"/>
          </w:tcPr>
          <w:p w14:paraId="6A4F1B07">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1B2885BF">
            <w:pPr>
              <w:rPr>
                <w:rFonts w:hint="eastAsia" w:ascii="宋体" w:hAnsi="宋体" w:eastAsia="宋体" w:cs="宋体"/>
                <w:color w:val="auto"/>
                <w:sz w:val="21"/>
                <w:szCs w:val="21"/>
                <w:highlight w:val="none"/>
              </w:rPr>
            </w:pPr>
          </w:p>
        </w:tc>
      </w:tr>
      <w:tr w14:paraId="111F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19BAA88D">
            <w:pPr>
              <w:pStyle w:val="9"/>
              <w:spacing w:before="115" w:line="241" w:lineRule="auto"/>
              <w:ind w:left="4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91" w:type="dxa"/>
            <w:tcBorders>
              <w:right w:val="single" w:color="000000" w:sz="2" w:space="0"/>
            </w:tcBorders>
            <w:vAlign w:val="top"/>
          </w:tcPr>
          <w:p w14:paraId="614C031A">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00295B89">
            <w:pPr>
              <w:rPr>
                <w:rFonts w:hint="eastAsia" w:ascii="宋体" w:hAnsi="宋体" w:eastAsia="宋体" w:cs="宋体"/>
                <w:color w:val="auto"/>
                <w:sz w:val="21"/>
                <w:szCs w:val="21"/>
                <w:highlight w:val="none"/>
              </w:rPr>
            </w:pPr>
          </w:p>
        </w:tc>
        <w:tc>
          <w:tcPr>
            <w:tcW w:w="2962" w:type="dxa"/>
            <w:vAlign w:val="top"/>
          </w:tcPr>
          <w:p w14:paraId="6C23351D">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0BF7B1C2">
            <w:pPr>
              <w:rPr>
                <w:rFonts w:hint="eastAsia" w:ascii="宋体" w:hAnsi="宋体" w:eastAsia="宋体" w:cs="宋体"/>
                <w:color w:val="auto"/>
                <w:sz w:val="21"/>
                <w:szCs w:val="21"/>
                <w:highlight w:val="none"/>
              </w:rPr>
            </w:pPr>
          </w:p>
        </w:tc>
      </w:tr>
      <w:tr w14:paraId="02F2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219EEFD7">
            <w:pPr>
              <w:pStyle w:val="9"/>
              <w:spacing w:before="115"/>
              <w:ind w:left="4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91" w:type="dxa"/>
            <w:tcBorders>
              <w:right w:val="single" w:color="000000" w:sz="2" w:space="0"/>
            </w:tcBorders>
            <w:vAlign w:val="top"/>
          </w:tcPr>
          <w:p w14:paraId="5E8D8742">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73FB30CA">
            <w:pPr>
              <w:rPr>
                <w:rFonts w:hint="eastAsia" w:ascii="宋体" w:hAnsi="宋体" w:eastAsia="宋体" w:cs="宋体"/>
                <w:color w:val="auto"/>
                <w:sz w:val="21"/>
                <w:szCs w:val="21"/>
                <w:highlight w:val="none"/>
              </w:rPr>
            </w:pPr>
          </w:p>
        </w:tc>
        <w:tc>
          <w:tcPr>
            <w:tcW w:w="2962" w:type="dxa"/>
            <w:vAlign w:val="top"/>
          </w:tcPr>
          <w:p w14:paraId="6FD96A99">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52A7EDAF">
            <w:pPr>
              <w:rPr>
                <w:rFonts w:hint="eastAsia" w:ascii="宋体" w:hAnsi="宋体" w:eastAsia="宋体" w:cs="宋体"/>
                <w:color w:val="auto"/>
                <w:sz w:val="21"/>
                <w:szCs w:val="21"/>
                <w:highlight w:val="none"/>
              </w:rPr>
            </w:pPr>
          </w:p>
        </w:tc>
      </w:tr>
      <w:tr w14:paraId="6946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95" w:type="dxa"/>
            <w:tcBorders>
              <w:left w:val="single" w:color="000000" w:sz="2" w:space="0"/>
              <w:bottom w:val="single" w:color="000000" w:sz="2" w:space="0"/>
            </w:tcBorders>
            <w:vAlign w:val="top"/>
          </w:tcPr>
          <w:p w14:paraId="64C8CE68">
            <w:pPr>
              <w:pStyle w:val="9"/>
              <w:spacing w:before="116" w:line="349" w:lineRule="exact"/>
              <w:ind w:left="399"/>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w:t>
            </w:r>
          </w:p>
        </w:tc>
        <w:tc>
          <w:tcPr>
            <w:tcW w:w="991" w:type="dxa"/>
            <w:tcBorders>
              <w:bottom w:val="single" w:color="000000" w:sz="2" w:space="0"/>
              <w:right w:val="single" w:color="000000" w:sz="2" w:space="0"/>
            </w:tcBorders>
            <w:vAlign w:val="top"/>
          </w:tcPr>
          <w:p w14:paraId="014E741C">
            <w:pPr>
              <w:rPr>
                <w:rFonts w:hint="eastAsia" w:ascii="宋体" w:hAnsi="宋体" w:eastAsia="宋体" w:cs="宋体"/>
                <w:color w:val="auto"/>
                <w:sz w:val="21"/>
                <w:szCs w:val="21"/>
                <w:highlight w:val="none"/>
              </w:rPr>
            </w:pPr>
          </w:p>
        </w:tc>
        <w:tc>
          <w:tcPr>
            <w:tcW w:w="3290" w:type="dxa"/>
            <w:tcBorders>
              <w:left w:val="single" w:color="000000" w:sz="2" w:space="0"/>
              <w:bottom w:val="single" w:color="000000" w:sz="2" w:space="0"/>
            </w:tcBorders>
            <w:vAlign w:val="top"/>
          </w:tcPr>
          <w:p w14:paraId="150FCAE9">
            <w:pPr>
              <w:rPr>
                <w:rFonts w:hint="eastAsia" w:ascii="宋体" w:hAnsi="宋体" w:eastAsia="宋体" w:cs="宋体"/>
                <w:color w:val="auto"/>
                <w:sz w:val="21"/>
                <w:szCs w:val="21"/>
                <w:highlight w:val="none"/>
              </w:rPr>
            </w:pPr>
          </w:p>
        </w:tc>
        <w:tc>
          <w:tcPr>
            <w:tcW w:w="2962" w:type="dxa"/>
            <w:tcBorders>
              <w:bottom w:val="single" w:color="000000" w:sz="2" w:space="0"/>
            </w:tcBorders>
            <w:vAlign w:val="top"/>
          </w:tcPr>
          <w:p w14:paraId="4E5467F9">
            <w:pPr>
              <w:rPr>
                <w:rFonts w:hint="eastAsia" w:ascii="宋体" w:hAnsi="宋体" w:eastAsia="宋体" w:cs="宋体"/>
                <w:color w:val="auto"/>
                <w:sz w:val="21"/>
                <w:szCs w:val="21"/>
                <w:highlight w:val="none"/>
              </w:rPr>
            </w:pPr>
          </w:p>
        </w:tc>
        <w:tc>
          <w:tcPr>
            <w:tcW w:w="1620" w:type="dxa"/>
            <w:tcBorders>
              <w:bottom w:val="single" w:color="000000" w:sz="2" w:space="0"/>
              <w:right w:val="single" w:color="000000" w:sz="2" w:space="0"/>
            </w:tcBorders>
            <w:vAlign w:val="top"/>
          </w:tcPr>
          <w:p w14:paraId="25EEA403">
            <w:pPr>
              <w:rPr>
                <w:rFonts w:hint="eastAsia" w:ascii="宋体" w:hAnsi="宋体" w:eastAsia="宋体" w:cs="宋体"/>
                <w:color w:val="auto"/>
                <w:sz w:val="21"/>
                <w:szCs w:val="21"/>
                <w:highlight w:val="none"/>
              </w:rPr>
            </w:pPr>
          </w:p>
        </w:tc>
      </w:tr>
    </w:tbl>
    <w:p w14:paraId="2190CCF5">
      <w:pPr>
        <w:pStyle w:val="3"/>
        <w:spacing w:line="249" w:lineRule="auto"/>
        <w:rPr>
          <w:rFonts w:hint="eastAsia" w:ascii="宋体" w:hAnsi="宋体" w:eastAsia="宋体" w:cs="宋体"/>
          <w:color w:val="auto"/>
          <w:sz w:val="21"/>
          <w:szCs w:val="21"/>
          <w:highlight w:val="none"/>
        </w:rPr>
      </w:pPr>
    </w:p>
    <w:p w14:paraId="17A1B1E5">
      <w:pPr>
        <w:pStyle w:val="3"/>
        <w:spacing w:line="250" w:lineRule="auto"/>
        <w:rPr>
          <w:rFonts w:hint="eastAsia" w:ascii="宋体" w:hAnsi="宋体" w:eastAsia="宋体" w:cs="宋体"/>
          <w:color w:val="auto"/>
          <w:sz w:val="21"/>
          <w:szCs w:val="21"/>
          <w:highlight w:val="none"/>
        </w:rPr>
      </w:pPr>
    </w:p>
    <w:p w14:paraId="6AD2A2C3">
      <w:pPr>
        <w:spacing w:before="79" w:line="224"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1BB5C3A1">
      <w:pPr>
        <w:spacing w:before="176" w:line="290" w:lineRule="auto"/>
        <w:ind w:left="124" w:right="113" w:firstLine="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w:t>
      </w:r>
      <w:r>
        <w:rPr>
          <w:rFonts w:hint="eastAsia" w:ascii="宋体" w:hAnsi="宋体" w:eastAsia="宋体" w:cs="宋体"/>
          <w:color w:val="auto"/>
          <w:spacing w:val="-1"/>
          <w:sz w:val="21"/>
          <w:szCs w:val="21"/>
          <w:highlight w:val="none"/>
        </w:rPr>
        <w:t>需求</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”中的技术要求逐条作出明确响应，并作出偏</w:t>
      </w:r>
      <w:r>
        <w:rPr>
          <w:rFonts w:hint="eastAsia" w:ascii="宋体" w:hAnsi="宋体" w:eastAsia="宋体" w:cs="宋体"/>
          <w:color w:val="auto"/>
          <w:spacing w:val="-4"/>
          <w:sz w:val="21"/>
          <w:szCs w:val="21"/>
          <w:highlight w:val="none"/>
        </w:rPr>
        <w:t>离说明。</w:t>
      </w:r>
    </w:p>
    <w:p w14:paraId="713EBD53">
      <w:pPr>
        <w:spacing w:before="182" w:line="290" w:lineRule="auto"/>
        <w:ind w:left="120" w:right="113" w:firstLine="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2.供应商应根据自身的承诺，对照磋商文件要求，在“偏离说明</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1"/>
          <w:sz w:val="21"/>
          <w:szCs w:val="21"/>
          <w:highlight w:val="none"/>
        </w:rPr>
        <w:t>”中注明“正偏离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”、“负</w:t>
      </w:r>
      <w:r>
        <w:rPr>
          <w:rFonts w:hint="eastAsia" w:ascii="宋体" w:hAnsi="宋体" w:eastAsia="宋体" w:cs="宋体"/>
          <w:color w:val="auto"/>
          <w:spacing w:val="-4"/>
          <w:sz w:val="21"/>
          <w:szCs w:val="21"/>
          <w:highlight w:val="none"/>
        </w:rPr>
        <w:t>偏离</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4"/>
          <w:sz w:val="21"/>
          <w:szCs w:val="21"/>
          <w:highlight w:val="none"/>
        </w:rPr>
        <w:t>”或者“无偏离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”。既不属于“正偏离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”也不属于“负偏离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”即为“无偏离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w:t>
      </w:r>
    </w:p>
    <w:p w14:paraId="4F626716">
      <w:pPr>
        <w:pStyle w:val="3"/>
        <w:spacing w:line="284" w:lineRule="auto"/>
        <w:rPr>
          <w:rFonts w:hint="eastAsia" w:ascii="宋体" w:hAnsi="宋体" w:eastAsia="宋体" w:cs="宋体"/>
          <w:color w:val="auto"/>
          <w:sz w:val="21"/>
          <w:szCs w:val="21"/>
          <w:highlight w:val="none"/>
        </w:rPr>
      </w:pPr>
    </w:p>
    <w:p w14:paraId="2AFA62DA">
      <w:pPr>
        <w:pStyle w:val="3"/>
        <w:spacing w:line="285" w:lineRule="auto"/>
        <w:rPr>
          <w:rFonts w:hint="eastAsia" w:ascii="宋体" w:hAnsi="宋体" w:eastAsia="宋体" w:cs="宋体"/>
          <w:color w:val="auto"/>
          <w:sz w:val="21"/>
          <w:szCs w:val="21"/>
          <w:highlight w:val="none"/>
        </w:rPr>
      </w:pPr>
    </w:p>
    <w:p w14:paraId="224C5307">
      <w:pPr>
        <w:spacing w:before="79" w:line="219" w:lineRule="auto"/>
        <w:ind w:left="10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pacing w:val="1"/>
          <w:sz w:val="21"/>
          <w:szCs w:val="21"/>
          <w:highlight w:val="none"/>
        </w:rPr>
        <w:t>）：</w:t>
      </w:r>
    </w:p>
    <w:p w14:paraId="41D8EFAF">
      <w:pPr>
        <w:spacing w:before="183" w:line="219" w:lineRule="auto"/>
        <w:ind w:left="276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5149A93C">
      <w:pPr>
        <w:spacing w:before="184" w:line="219" w:lineRule="auto"/>
        <w:ind w:left="424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376CC4D5">
      <w:pPr>
        <w:spacing w:line="219" w:lineRule="auto"/>
        <w:rPr>
          <w:rFonts w:hint="eastAsia" w:ascii="宋体" w:hAnsi="宋体" w:eastAsia="宋体" w:cs="宋体"/>
          <w:color w:val="auto"/>
          <w:sz w:val="21"/>
          <w:szCs w:val="21"/>
          <w:highlight w:val="none"/>
        </w:rPr>
        <w:sectPr>
          <w:footerReference r:id="rId30" w:type="default"/>
          <w:pgSz w:w="11906" w:h="16839"/>
          <w:pgMar w:top="1108" w:right="1021" w:bottom="938" w:left="1021" w:header="0" w:footer="775" w:gutter="0"/>
          <w:pgNumType w:fmt="decimal"/>
          <w:cols w:space="720" w:num="1"/>
        </w:sectPr>
      </w:pPr>
    </w:p>
    <w:p w14:paraId="2DD9F4FD">
      <w:pPr>
        <w:spacing w:before="48" w:line="219" w:lineRule="auto"/>
        <w:ind w:left="14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项目实施人员一览表格式</w:t>
      </w:r>
    </w:p>
    <w:p w14:paraId="21D519A7">
      <w:pPr>
        <w:pStyle w:val="3"/>
        <w:spacing w:line="278" w:lineRule="auto"/>
        <w:rPr>
          <w:rFonts w:hint="eastAsia" w:ascii="宋体" w:hAnsi="宋体" w:eastAsia="宋体" w:cs="宋体"/>
          <w:color w:val="auto"/>
          <w:sz w:val="21"/>
          <w:szCs w:val="21"/>
          <w:highlight w:val="none"/>
        </w:rPr>
      </w:pPr>
    </w:p>
    <w:p w14:paraId="543554E5">
      <w:pPr>
        <w:pStyle w:val="3"/>
        <w:spacing w:line="278" w:lineRule="auto"/>
        <w:rPr>
          <w:rFonts w:hint="eastAsia" w:ascii="宋体" w:hAnsi="宋体" w:eastAsia="宋体" w:cs="宋体"/>
          <w:color w:val="auto"/>
          <w:sz w:val="21"/>
          <w:szCs w:val="21"/>
          <w:highlight w:val="none"/>
        </w:rPr>
      </w:pPr>
    </w:p>
    <w:p w14:paraId="5F74CB86">
      <w:pPr>
        <w:spacing w:before="101" w:line="225" w:lineRule="auto"/>
        <w:ind w:left="345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项目实施人员一览表</w:t>
      </w:r>
    </w:p>
    <w:p w14:paraId="42C43D70">
      <w:pPr>
        <w:spacing w:line="93" w:lineRule="exact"/>
        <w:rPr>
          <w:rFonts w:hint="eastAsia" w:ascii="宋体" w:hAnsi="宋体" w:eastAsia="宋体" w:cs="宋体"/>
          <w:color w:val="auto"/>
          <w:sz w:val="21"/>
          <w:szCs w:val="21"/>
          <w:highlight w:val="none"/>
        </w:rPr>
      </w:pPr>
    </w:p>
    <w:tbl>
      <w:tblPr>
        <w:tblStyle w:val="8"/>
        <w:tblW w:w="8192" w:type="dxa"/>
        <w:tblInd w:w="7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7B1D4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821" w:type="dxa"/>
            <w:vAlign w:val="top"/>
          </w:tcPr>
          <w:p w14:paraId="01B9E93B">
            <w:pPr>
              <w:spacing w:line="242" w:lineRule="auto"/>
              <w:rPr>
                <w:rFonts w:hint="eastAsia" w:ascii="宋体" w:hAnsi="宋体" w:eastAsia="宋体" w:cs="宋体"/>
                <w:color w:val="auto"/>
                <w:sz w:val="21"/>
                <w:szCs w:val="21"/>
                <w:highlight w:val="none"/>
              </w:rPr>
            </w:pPr>
          </w:p>
          <w:p w14:paraId="44A97063">
            <w:pPr>
              <w:spacing w:line="243" w:lineRule="auto"/>
              <w:rPr>
                <w:rFonts w:hint="eastAsia" w:ascii="宋体" w:hAnsi="宋体" w:eastAsia="宋体" w:cs="宋体"/>
                <w:color w:val="auto"/>
                <w:sz w:val="21"/>
                <w:szCs w:val="21"/>
                <w:highlight w:val="none"/>
              </w:rPr>
            </w:pPr>
          </w:p>
          <w:p w14:paraId="2674E767">
            <w:pPr>
              <w:spacing w:line="243" w:lineRule="auto"/>
              <w:rPr>
                <w:rFonts w:hint="eastAsia" w:ascii="宋体" w:hAnsi="宋体" w:eastAsia="宋体" w:cs="宋体"/>
                <w:color w:val="auto"/>
                <w:sz w:val="21"/>
                <w:szCs w:val="21"/>
                <w:highlight w:val="none"/>
              </w:rPr>
            </w:pPr>
          </w:p>
          <w:p w14:paraId="29050335">
            <w:pPr>
              <w:spacing w:line="243" w:lineRule="auto"/>
              <w:rPr>
                <w:rFonts w:hint="eastAsia" w:ascii="宋体" w:hAnsi="宋体" w:eastAsia="宋体" w:cs="宋体"/>
                <w:color w:val="auto"/>
                <w:sz w:val="21"/>
                <w:szCs w:val="21"/>
                <w:highlight w:val="none"/>
              </w:rPr>
            </w:pPr>
          </w:p>
          <w:p w14:paraId="5C395887">
            <w:pPr>
              <w:pStyle w:val="9"/>
              <w:spacing w:before="78" w:line="219" w:lineRule="auto"/>
              <w:ind w:left="17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姓名</w:t>
            </w:r>
          </w:p>
        </w:tc>
        <w:tc>
          <w:tcPr>
            <w:tcW w:w="708" w:type="dxa"/>
            <w:vAlign w:val="top"/>
          </w:tcPr>
          <w:p w14:paraId="143B3483">
            <w:pPr>
              <w:spacing w:line="242" w:lineRule="auto"/>
              <w:rPr>
                <w:rFonts w:hint="eastAsia" w:ascii="宋体" w:hAnsi="宋体" w:eastAsia="宋体" w:cs="宋体"/>
                <w:color w:val="auto"/>
                <w:sz w:val="21"/>
                <w:szCs w:val="21"/>
                <w:highlight w:val="none"/>
              </w:rPr>
            </w:pPr>
          </w:p>
          <w:p w14:paraId="2B615A36">
            <w:pPr>
              <w:spacing w:line="243" w:lineRule="auto"/>
              <w:rPr>
                <w:rFonts w:hint="eastAsia" w:ascii="宋体" w:hAnsi="宋体" w:eastAsia="宋体" w:cs="宋体"/>
                <w:color w:val="auto"/>
                <w:sz w:val="21"/>
                <w:szCs w:val="21"/>
                <w:highlight w:val="none"/>
              </w:rPr>
            </w:pPr>
          </w:p>
          <w:p w14:paraId="4361792E">
            <w:pPr>
              <w:spacing w:line="243" w:lineRule="auto"/>
              <w:rPr>
                <w:rFonts w:hint="eastAsia" w:ascii="宋体" w:hAnsi="宋体" w:eastAsia="宋体" w:cs="宋体"/>
                <w:color w:val="auto"/>
                <w:sz w:val="21"/>
                <w:szCs w:val="21"/>
                <w:highlight w:val="none"/>
              </w:rPr>
            </w:pPr>
          </w:p>
          <w:p w14:paraId="199A3CD2">
            <w:pPr>
              <w:spacing w:line="243" w:lineRule="auto"/>
              <w:rPr>
                <w:rFonts w:hint="eastAsia" w:ascii="宋体" w:hAnsi="宋体" w:eastAsia="宋体" w:cs="宋体"/>
                <w:color w:val="auto"/>
                <w:sz w:val="21"/>
                <w:szCs w:val="21"/>
                <w:highlight w:val="none"/>
              </w:rPr>
            </w:pPr>
          </w:p>
          <w:p w14:paraId="6EDAE177">
            <w:pPr>
              <w:pStyle w:val="9"/>
              <w:spacing w:before="78"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职务</w:t>
            </w:r>
          </w:p>
        </w:tc>
        <w:tc>
          <w:tcPr>
            <w:tcW w:w="1700" w:type="dxa"/>
            <w:vAlign w:val="top"/>
          </w:tcPr>
          <w:p w14:paraId="41E23414">
            <w:pPr>
              <w:pStyle w:val="9"/>
              <w:spacing w:before="119" w:line="219"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专业技术资格</w:t>
            </w:r>
          </w:p>
          <w:p w14:paraId="44CFE9AE">
            <w:pPr>
              <w:pStyle w:val="9"/>
              <w:spacing w:before="182" w:line="221"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（职称）或者</w:t>
            </w:r>
          </w:p>
          <w:p w14:paraId="3871AB01">
            <w:pPr>
              <w:pStyle w:val="9"/>
              <w:spacing w:before="181" w:line="219"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职业资格或者</w:t>
            </w:r>
          </w:p>
          <w:p w14:paraId="7F07507F">
            <w:pPr>
              <w:pStyle w:val="9"/>
              <w:spacing w:before="183" w:line="219"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执业资格证或</w:t>
            </w:r>
          </w:p>
          <w:p w14:paraId="75580A2E">
            <w:pPr>
              <w:pStyle w:val="9"/>
              <w:spacing w:before="182" w:line="219" w:lineRule="auto"/>
              <w:ind w:left="2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者其他证书</w:t>
            </w:r>
          </w:p>
        </w:tc>
        <w:tc>
          <w:tcPr>
            <w:tcW w:w="1419" w:type="dxa"/>
            <w:vAlign w:val="top"/>
          </w:tcPr>
          <w:p w14:paraId="48BDF18D">
            <w:pPr>
              <w:spacing w:line="242" w:lineRule="auto"/>
              <w:rPr>
                <w:rFonts w:hint="eastAsia" w:ascii="宋体" w:hAnsi="宋体" w:eastAsia="宋体" w:cs="宋体"/>
                <w:color w:val="auto"/>
                <w:sz w:val="21"/>
                <w:szCs w:val="21"/>
                <w:highlight w:val="none"/>
              </w:rPr>
            </w:pPr>
          </w:p>
          <w:p w14:paraId="4942BCD0">
            <w:pPr>
              <w:spacing w:line="242" w:lineRule="auto"/>
              <w:rPr>
                <w:rFonts w:hint="eastAsia" w:ascii="宋体" w:hAnsi="宋体" w:eastAsia="宋体" w:cs="宋体"/>
                <w:color w:val="auto"/>
                <w:sz w:val="21"/>
                <w:szCs w:val="21"/>
                <w:highlight w:val="none"/>
              </w:rPr>
            </w:pPr>
          </w:p>
          <w:p w14:paraId="144702DD">
            <w:pPr>
              <w:spacing w:line="243" w:lineRule="auto"/>
              <w:rPr>
                <w:rFonts w:hint="eastAsia" w:ascii="宋体" w:hAnsi="宋体" w:eastAsia="宋体" w:cs="宋体"/>
                <w:color w:val="auto"/>
                <w:sz w:val="21"/>
                <w:szCs w:val="21"/>
                <w:highlight w:val="none"/>
              </w:rPr>
            </w:pPr>
          </w:p>
          <w:p w14:paraId="0614FE65">
            <w:pPr>
              <w:spacing w:line="243" w:lineRule="auto"/>
              <w:rPr>
                <w:rFonts w:hint="eastAsia" w:ascii="宋体" w:hAnsi="宋体" w:eastAsia="宋体" w:cs="宋体"/>
                <w:color w:val="auto"/>
                <w:sz w:val="21"/>
                <w:szCs w:val="21"/>
                <w:highlight w:val="none"/>
              </w:rPr>
            </w:pPr>
          </w:p>
          <w:p w14:paraId="2FD34554">
            <w:pPr>
              <w:pStyle w:val="9"/>
              <w:spacing w:before="78" w:line="219"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证书编号</w:t>
            </w:r>
          </w:p>
        </w:tc>
        <w:tc>
          <w:tcPr>
            <w:tcW w:w="1697" w:type="dxa"/>
            <w:vAlign w:val="top"/>
          </w:tcPr>
          <w:p w14:paraId="79CCC3D2">
            <w:pPr>
              <w:spacing w:line="246" w:lineRule="auto"/>
              <w:rPr>
                <w:rFonts w:hint="eastAsia" w:ascii="宋体" w:hAnsi="宋体" w:eastAsia="宋体" w:cs="宋体"/>
                <w:color w:val="auto"/>
                <w:sz w:val="21"/>
                <w:szCs w:val="21"/>
                <w:highlight w:val="none"/>
              </w:rPr>
            </w:pPr>
          </w:p>
          <w:p w14:paraId="545E6CAC">
            <w:pPr>
              <w:spacing w:line="246" w:lineRule="auto"/>
              <w:rPr>
                <w:rFonts w:hint="eastAsia" w:ascii="宋体" w:hAnsi="宋体" w:eastAsia="宋体" w:cs="宋体"/>
                <w:color w:val="auto"/>
                <w:sz w:val="21"/>
                <w:szCs w:val="21"/>
                <w:highlight w:val="none"/>
              </w:rPr>
            </w:pPr>
          </w:p>
          <w:p w14:paraId="53BE42E6">
            <w:pPr>
              <w:spacing w:line="246" w:lineRule="auto"/>
              <w:rPr>
                <w:rFonts w:hint="eastAsia" w:ascii="宋体" w:hAnsi="宋体" w:eastAsia="宋体" w:cs="宋体"/>
                <w:color w:val="auto"/>
                <w:sz w:val="21"/>
                <w:szCs w:val="21"/>
                <w:highlight w:val="none"/>
              </w:rPr>
            </w:pPr>
          </w:p>
          <w:p w14:paraId="2CB3882E">
            <w:pPr>
              <w:pStyle w:val="9"/>
              <w:spacing w:before="78" w:line="362" w:lineRule="auto"/>
              <w:ind w:left="380" w:right="243" w:hanging="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参加本单位</w:t>
            </w:r>
            <w:r>
              <w:rPr>
                <w:rFonts w:hint="eastAsia" w:ascii="宋体" w:hAnsi="宋体" w:eastAsia="宋体" w:cs="宋体"/>
                <w:color w:val="auto"/>
                <w:spacing w:val="-4"/>
                <w:sz w:val="21"/>
                <w:szCs w:val="21"/>
                <w:highlight w:val="none"/>
              </w:rPr>
              <w:t>工作时间</w:t>
            </w:r>
          </w:p>
        </w:tc>
        <w:tc>
          <w:tcPr>
            <w:tcW w:w="1847" w:type="dxa"/>
            <w:vAlign w:val="top"/>
          </w:tcPr>
          <w:p w14:paraId="039739AB">
            <w:pPr>
              <w:spacing w:line="242" w:lineRule="auto"/>
              <w:rPr>
                <w:rFonts w:hint="eastAsia" w:ascii="宋体" w:hAnsi="宋体" w:eastAsia="宋体" w:cs="宋体"/>
                <w:color w:val="auto"/>
                <w:sz w:val="21"/>
                <w:szCs w:val="21"/>
                <w:highlight w:val="none"/>
              </w:rPr>
            </w:pPr>
          </w:p>
          <w:p w14:paraId="63ABB6EE">
            <w:pPr>
              <w:spacing w:line="243" w:lineRule="auto"/>
              <w:rPr>
                <w:rFonts w:hint="eastAsia" w:ascii="宋体" w:hAnsi="宋体" w:eastAsia="宋体" w:cs="宋体"/>
                <w:color w:val="auto"/>
                <w:sz w:val="21"/>
                <w:szCs w:val="21"/>
                <w:highlight w:val="none"/>
              </w:rPr>
            </w:pPr>
          </w:p>
          <w:p w14:paraId="794790C5">
            <w:pPr>
              <w:spacing w:line="243" w:lineRule="auto"/>
              <w:rPr>
                <w:rFonts w:hint="eastAsia" w:ascii="宋体" w:hAnsi="宋体" w:eastAsia="宋体" w:cs="宋体"/>
                <w:color w:val="auto"/>
                <w:sz w:val="21"/>
                <w:szCs w:val="21"/>
                <w:highlight w:val="none"/>
              </w:rPr>
            </w:pPr>
          </w:p>
          <w:p w14:paraId="5565520E">
            <w:pPr>
              <w:spacing w:line="243" w:lineRule="auto"/>
              <w:rPr>
                <w:rFonts w:hint="eastAsia" w:ascii="宋体" w:hAnsi="宋体" w:eastAsia="宋体" w:cs="宋体"/>
                <w:color w:val="auto"/>
                <w:sz w:val="21"/>
                <w:szCs w:val="21"/>
                <w:highlight w:val="none"/>
              </w:rPr>
            </w:pPr>
          </w:p>
          <w:p w14:paraId="273E3620">
            <w:pPr>
              <w:pStyle w:val="9"/>
              <w:spacing w:before="78" w:line="219" w:lineRule="auto"/>
              <w:ind w:left="2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劳动合同编号</w:t>
            </w:r>
          </w:p>
        </w:tc>
      </w:tr>
      <w:tr w14:paraId="162D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56D0E823">
            <w:pPr>
              <w:rPr>
                <w:rFonts w:hint="eastAsia" w:ascii="宋体" w:hAnsi="宋体" w:eastAsia="宋体" w:cs="宋体"/>
                <w:color w:val="auto"/>
                <w:sz w:val="21"/>
                <w:szCs w:val="21"/>
                <w:highlight w:val="none"/>
              </w:rPr>
            </w:pPr>
          </w:p>
        </w:tc>
        <w:tc>
          <w:tcPr>
            <w:tcW w:w="708" w:type="dxa"/>
            <w:vAlign w:val="top"/>
          </w:tcPr>
          <w:p w14:paraId="3EA6EC2F">
            <w:pPr>
              <w:rPr>
                <w:rFonts w:hint="eastAsia" w:ascii="宋体" w:hAnsi="宋体" w:eastAsia="宋体" w:cs="宋体"/>
                <w:color w:val="auto"/>
                <w:sz w:val="21"/>
                <w:szCs w:val="21"/>
                <w:highlight w:val="none"/>
              </w:rPr>
            </w:pPr>
          </w:p>
        </w:tc>
        <w:tc>
          <w:tcPr>
            <w:tcW w:w="1700" w:type="dxa"/>
            <w:vAlign w:val="top"/>
          </w:tcPr>
          <w:p w14:paraId="0CA4892A">
            <w:pPr>
              <w:rPr>
                <w:rFonts w:hint="eastAsia" w:ascii="宋体" w:hAnsi="宋体" w:eastAsia="宋体" w:cs="宋体"/>
                <w:color w:val="auto"/>
                <w:sz w:val="21"/>
                <w:szCs w:val="21"/>
                <w:highlight w:val="none"/>
              </w:rPr>
            </w:pPr>
          </w:p>
        </w:tc>
        <w:tc>
          <w:tcPr>
            <w:tcW w:w="1419" w:type="dxa"/>
            <w:vAlign w:val="top"/>
          </w:tcPr>
          <w:p w14:paraId="70B46CEE">
            <w:pPr>
              <w:rPr>
                <w:rFonts w:hint="eastAsia" w:ascii="宋体" w:hAnsi="宋体" w:eastAsia="宋体" w:cs="宋体"/>
                <w:color w:val="auto"/>
                <w:sz w:val="21"/>
                <w:szCs w:val="21"/>
                <w:highlight w:val="none"/>
              </w:rPr>
            </w:pPr>
          </w:p>
        </w:tc>
        <w:tc>
          <w:tcPr>
            <w:tcW w:w="1697" w:type="dxa"/>
            <w:vAlign w:val="top"/>
          </w:tcPr>
          <w:p w14:paraId="3E097489">
            <w:pPr>
              <w:rPr>
                <w:rFonts w:hint="eastAsia" w:ascii="宋体" w:hAnsi="宋体" w:eastAsia="宋体" w:cs="宋体"/>
                <w:color w:val="auto"/>
                <w:sz w:val="21"/>
                <w:szCs w:val="21"/>
                <w:highlight w:val="none"/>
              </w:rPr>
            </w:pPr>
          </w:p>
        </w:tc>
        <w:tc>
          <w:tcPr>
            <w:tcW w:w="1847" w:type="dxa"/>
            <w:vAlign w:val="top"/>
          </w:tcPr>
          <w:p w14:paraId="39A2034B">
            <w:pPr>
              <w:rPr>
                <w:rFonts w:hint="eastAsia" w:ascii="宋体" w:hAnsi="宋体" w:eastAsia="宋体" w:cs="宋体"/>
                <w:color w:val="auto"/>
                <w:sz w:val="21"/>
                <w:szCs w:val="21"/>
                <w:highlight w:val="none"/>
              </w:rPr>
            </w:pPr>
          </w:p>
        </w:tc>
      </w:tr>
      <w:tr w14:paraId="30AD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12389E29">
            <w:pPr>
              <w:rPr>
                <w:rFonts w:hint="eastAsia" w:ascii="宋体" w:hAnsi="宋体" w:eastAsia="宋体" w:cs="宋体"/>
                <w:color w:val="auto"/>
                <w:sz w:val="21"/>
                <w:szCs w:val="21"/>
                <w:highlight w:val="none"/>
              </w:rPr>
            </w:pPr>
          </w:p>
        </w:tc>
        <w:tc>
          <w:tcPr>
            <w:tcW w:w="708" w:type="dxa"/>
            <w:vAlign w:val="top"/>
          </w:tcPr>
          <w:p w14:paraId="24DD0A81">
            <w:pPr>
              <w:rPr>
                <w:rFonts w:hint="eastAsia" w:ascii="宋体" w:hAnsi="宋体" w:eastAsia="宋体" w:cs="宋体"/>
                <w:color w:val="auto"/>
                <w:sz w:val="21"/>
                <w:szCs w:val="21"/>
                <w:highlight w:val="none"/>
              </w:rPr>
            </w:pPr>
          </w:p>
        </w:tc>
        <w:tc>
          <w:tcPr>
            <w:tcW w:w="1700" w:type="dxa"/>
            <w:vAlign w:val="top"/>
          </w:tcPr>
          <w:p w14:paraId="2EE9C439">
            <w:pPr>
              <w:rPr>
                <w:rFonts w:hint="eastAsia" w:ascii="宋体" w:hAnsi="宋体" w:eastAsia="宋体" w:cs="宋体"/>
                <w:color w:val="auto"/>
                <w:sz w:val="21"/>
                <w:szCs w:val="21"/>
                <w:highlight w:val="none"/>
              </w:rPr>
            </w:pPr>
          </w:p>
        </w:tc>
        <w:tc>
          <w:tcPr>
            <w:tcW w:w="1419" w:type="dxa"/>
            <w:vAlign w:val="top"/>
          </w:tcPr>
          <w:p w14:paraId="729DB459">
            <w:pPr>
              <w:rPr>
                <w:rFonts w:hint="eastAsia" w:ascii="宋体" w:hAnsi="宋体" w:eastAsia="宋体" w:cs="宋体"/>
                <w:color w:val="auto"/>
                <w:sz w:val="21"/>
                <w:szCs w:val="21"/>
                <w:highlight w:val="none"/>
              </w:rPr>
            </w:pPr>
          </w:p>
        </w:tc>
        <w:tc>
          <w:tcPr>
            <w:tcW w:w="1697" w:type="dxa"/>
            <w:vAlign w:val="top"/>
          </w:tcPr>
          <w:p w14:paraId="38E282BA">
            <w:pPr>
              <w:rPr>
                <w:rFonts w:hint="eastAsia" w:ascii="宋体" w:hAnsi="宋体" w:eastAsia="宋体" w:cs="宋体"/>
                <w:color w:val="auto"/>
                <w:sz w:val="21"/>
                <w:szCs w:val="21"/>
                <w:highlight w:val="none"/>
              </w:rPr>
            </w:pPr>
          </w:p>
        </w:tc>
        <w:tc>
          <w:tcPr>
            <w:tcW w:w="1847" w:type="dxa"/>
            <w:vAlign w:val="top"/>
          </w:tcPr>
          <w:p w14:paraId="280946B8">
            <w:pPr>
              <w:rPr>
                <w:rFonts w:hint="eastAsia" w:ascii="宋体" w:hAnsi="宋体" w:eastAsia="宋体" w:cs="宋体"/>
                <w:color w:val="auto"/>
                <w:sz w:val="21"/>
                <w:szCs w:val="21"/>
                <w:highlight w:val="none"/>
              </w:rPr>
            </w:pPr>
          </w:p>
        </w:tc>
      </w:tr>
      <w:tr w14:paraId="5E33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vAlign w:val="top"/>
          </w:tcPr>
          <w:p w14:paraId="3E3B2315">
            <w:pPr>
              <w:rPr>
                <w:rFonts w:hint="eastAsia" w:ascii="宋体" w:hAnsi="宋体" w:eastAsia="宋体" w:cs="宋体"/>
                <w:color w:val="auto"/>
                <w:sz w:val="21"/>
                <w:szCs w:val="21"/>
                <w:highlight w:val="none"/>
              </w:rPr>
            </w:pPr>
          </w:p>
        </w:tc>
        <w:tc>
          <w:tcPr>
            <w:tcW w:w="708" w:type="dxa"/>
            <w:vAlign w:val="top"/>
          </w:tcPr>
          <w:p w14:paraId="14AE0151">
            <w:pPr>
              <w:rPr>
                <w:rFonts w:hint="eastAsia" w:ascii="宋体" w:hAnsi="宋体" w:eastAsia="宋体" w:cs="宋体"/>
                <w:color w:val="auto"/>
                <w:sz w:val="21"/>
                <w:szCs w:val="21"/>
                <w:highlight w:val="none"/>
              </w:rPr>
            </w:pPr>
          </w:p>
        </w:tc>
        <w:tc>
          <w:tcPr>
            <w:tcW w:w="1700" w:type="dxa"/>
            <w:vAlign w:val="top"/>
          </w:tcPr>
          <w:p w14:paraId="05C8D32F">
            <w:pPr>
              <w:rPr>
                <w:rFonts w:hint="eastAsia" w:ascii="宋体" w:hAnsi="宋体" w:eastAsia="宋体" w:cs="宋体"/>
                <w:color w:val="auto"/>
                <w:sz w:val="21"/>
                <w:szCs w:val="21"/>
                <w:highlight w:val="none"/>
              </w:rPr>
            </w:pPr>
          </w:p>
        </w:tc>
        <w:tc>
          <w:tcPr>
            <w:tcW w:w="1419" w:type="dxa"/>
            <w:vAlign w:val="top"/>
          </w:tcPr>
          <w:p w14:paraId="4248B6B9">
            <w:pPr>
              <w:rPr>
                <w:rFonts w:hint="eastAsia" w:ascii="宋体" w:hAnsi="宋体" w:eastAsia="宋体" w:cs="宋体"/>
                <w:color w:val="auto"/>
                <w:sz w:val="21"/>
                <w:szCs w:val="21"/>
                <w:highlight w:val="none"/>
              </w:rPr>
            </w:pPr>
          </w:p>
        </w:tc>
        <w:tc>
          <w:tcPr>
            <w:tcW w:w="1697" w:type="dxa"/>
            <w:vAlign w:val="top"/>
          </w:tcPr>
          <w:p w14:paraId="78559338">
            <w:pPr>
              <w:rPr>
                <w:rFonts w:hint="eastAsia" w:ascii="宋体" w:hAnsi="宋体" w:eastAsia="宋体" w:cs="宋体"/>
                <w:color w:val="auto"/>
                <w:sz w:val="21"/>
                <w:szCs w:val="21"/>
                <w:highlight w:val="none"/>
              </w:rPr>
            </w:pPr>
          </w:p>
        </w:tc>
        <w:tc>
          <w:tcPr>
            <w:tcW w:w="1847" w:type="dxa"/>
            <w:vAlign w:val="top"/>
          </w:tcPr>
          <w:p w14:paraId="33B96908">
            <w:pPr>
              <w:rPr>
                <w:rFonts w:hint="eastAsia" w:ascii="宋体" w:hAnsi="宋体" w:eastAsia="宋体" w:cs="宋体"/>
                <w:color w:val="auto"/>
                <w:sz w:val="21"/>
                <w:szCs w:val="21"/>
                <w:highlight w:val="none"/>
              </w:rPr>
            </w:pPr>
          </w:p>
        </w:tc>
      </w:tr>
    </w:tbl>
    <w:p w14:paraId="29AAB32A">
      <w:pPr>
        <w:spacing w:before="114" w:line="224"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275000C9">
      <w:pPr>
        <w:spacing w:before="176" w:line="219"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1.在填写时，如本表格不适合供应商的实际情况，可根据本表格式自行制表填写。</w:t>
      </w:r>
    </w:p>
    <w:p w14:paraId="77650ECA">
      <w:pPr>
        <w:spacing w:before="183" w:line="219" w:lineRule="auto"/>
        <w:ind w:left="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2.供应商应当附本表所列证书的复印件并加盖供应商公章。</w:t>
      </w:r>
    </w:p>
    <w:p w14:paraId="4AC73EE9">
      <w:pPr>
        <w:spacing w:before="184"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法定代表人或者委托代理人签</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字：</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02CFF5A9">
      <w:pPr>
        <w:spacing w:before="183"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供</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8"/>
          <w:sz w:val="21"/>
          <w:szCs w:val="21"/>
          <w:highlight w:val="none"/>
        </w:rPr>
        <w:t>应</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8"/>
          <w:sz w:val="21"/>
          <w:szCs w:val="21"/>
          <w:highlight w:val="none"/>
        </w:rPr>
        <w:t>商（盖</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8"/>
          <w:sz w:val="21"/>
          <w:szCs w:val="21"/>
          <w:highlight w:val="none"/>
        </w:rPr>
        <w:t>公</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8"/>
          <w:sz w:val="21"/>
          <w:szCs w:val="21"/>
          <w:highlight w:val="none"/>
        </w:rPr>
        <w:t>章</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33"/>
          <w:sz w:val="21"/>
          <w:szCs w:val="21"/>
          <w:highlight w:val="none"/>
        </w:rPr>
        <w:t>）</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33"/>
          <w:sz w:val="21"/>
          <w:szCs w:val="21"/>
          <w:highlight w:val="none"/>
        </w:rPr>
        <w:t>：</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日</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8"/>
          <w:sz w:val="21"/>
          <w:szCs w:val="21"/>
          <w:highlight w:val="none"/>
        </w:rPr>
        <w:t>期</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74B447CA">
      <w:pPr>
        <w:spacing w:line="219" w:lineRule="auto"/>
        <w:rPr>
          <w:rFonts w:hint="eastAsia" w:ascii="宋体" w:hAnsi="宋体" w:eastAsia="宋体" w:cs="宋体"/>
          <w:color w:val="auto"/>
          <w:sz w:val="21"/>
          <w:szCs w:val="21"/>
          <w:highlight w:val="none"/>
        </w:rPr>
        <w:sectPr>
          <w:footerReference r:id="rId31" w:type="default"/>
          <w:pgSz w:w="11906" w:h="16839"/>
          <w:pgMar w:top="1278" w:right="1654" w:bottom="938" w:left="1142" w:header="0" w:footer="775" w:gutter="0"/>
          <w:pgNumType w:fmt="decimal"/>
          <w:cols w:space="720" w:num="1"/>
        </w:sectPr>
      </w:pPr>
    </w:p>
    <w:p w14:paraId="6C9B799C">
      <w:pPr>
        <w:spacing w:before="47" w:line="219"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其他文书、文件格式</w:t>
      </w:r>
    </w:p>
    <w:p w14:paraId="1A62A38B">
      <w:pPr>
        <w:spacing w:before="233" w:line="605" w:lineRule="exact"/>
        <w:ind w:left="2411"/>
        <w:rPr>
          <w:rFonts w:hint="eastAsia" w:ascii="宋体" w:hAnsi="宋体" w:eastAsia="宋体" w:cs="宋体"/>
          <w:color w:val="auto"/>
          <w:sz w:val="21"/>
          <w:szCs w:val="21"/>
          <w:highlight w:val="none"/>
        </w:rPr>
      </w:pPr>
      <w:r>
        <w:rPr>
          <w:rFonts w:hint="eastAsia" w:ascii="宋体" w:hAnsi="宋体" w:eastAsia="宋体" w:cs="宋体"/>
          <w:b/>
          <w:bCs/>
          <w:color w:val="auto"/>
          <w:spacing w:val="5"/>
          <w:position w:val="3"/>
          <w:sz w:val="21"/>
          <w:szCs w:val="21"/>
          <w:highlight w:val="none"/>
        </w:rPr>
        <w:t>中小企业声明函（服务）</w:t>
      </w:r>
    </w:p>
    <w:p w14:paraId="5745D5DA">
      <w:pPr>
        <w:pStyle w:val="3"/>
        <w:spacing w:line="246" w:lineRule="auto"/>
        <w:rPr>
          <w:rFonts w:hint="eastAsia" w:ascii="宋体" w:hAnsi="宋体" w:eastAsia="宋体" w:cs="宋体"/>
          <w:color w:val="auto"/>
          <w:sz w:val="21"/>
          <w:szCs w:val="21"/>
          <w:highlight w:val="none"/>
        </w:rPr>
      </w:pPr>
    </w:p>
    <w:p w14:paraId="18A5BAC1">
      <w:pPr>
        <w:pStyle w:val="3"/>
        <w:spacing w:line="247" w:lineRule="auto"/>
        <w:rPr>
          <w:rFonts w:hint="eastAsia" w:ascii="宋体" w:hAnsi="宋体" w:eastAsia="宋体" w:cs="宋体"/>
          <w:color w:val="auto"/>
          <w:sz w:val="21"/>
          <w:szCs w:val="21"/>
          <w:highlight w:val="none"/>
        </w:rPr>
      </w:pPr>
    </w:p>
    <w:p w14:paraId="7BA8FD5A">
      <w:pPr>
        <w:pStyle w:val="3"/>
        <w:spacing w:line="247" w:lineRule="auto"/>
        <w:rPr>
          <w:rFonts w:hint="eastAsia" w:ascii="宋体" w:hAnsi="宋体" w:eastAsia="宋体" w:cs="宋体"/>
          <w:color w:val="auto"/>
          <w:sz w:val="21"/>
          <w:szCs w:val="21"/>
          <w:highlight w:val="none"/>
        </w:rPr>
      </w:pPr>
    </w:p>
    <w:p w14:paraId="495DE886">
      <w:pPr>
        <w:spacing w:before="78" w:line="386" w:lineRule="auto"/>
        <w:ind w:right="221" w:firstLine="708"/>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本公司（联合体）郑重声明，根据《政府采购促进中小企业发展管</w:t>
      </w:r>
      <w:r>
        <w:rPr>
          <w:rFonts w:hint="eastAsia" w:ascii="宋体" w:hAnsi="宋体" w:eastAsia="宋体" w:cs="宋体"/>
          <w:color w:val="auto"/>
          <w:spacing w:val="3"/>
          <w:sz w:val="21"/>
          <w:szCs w:val="21"/>
          <w:highlight w:val="none"/>
        </w:rPr>
        <w:t>理办法》（财库</w:t>
      </w:r>
      <w:r>
        <w:rPr>
          <w:rFonts w:hint="eastAsia" w:ascii="宋体" w:hAnsi="宋体" w:eastAsia="宋体" w:cs="宋体"/>
          <w:color w:val="auto"/>
          <w:spacing w:val="1"/>
          <w:sz w:val="21"/>
          <w:szCs w:val="21"/>
          <w:highlight w:val="none"/>
        </w:rPr>
        <w:t>﹝2020﹞46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号）的规定，本公司（联合体）参加</w:t>
      </w:r>
      <w:r>
        <w:rPr>
          <w:rFonts w:hint="eastAsia" w:ascii="宋体" w:hAnsi="宋体" w:eastAsia="宋体" w:cs="宋体"/>
          <w:color w:val="auto"/>
          <w:spacing w:val="1"/>
          <w:sz w:val="21"/>
          <w:szCs w:val="21"/>
          <w:highlight w:val="none"/>
          <w:u w:val="single" w:color="auto"/>
        </w:rPr>
        <w:t>（单位名称）</w:t>
      </w:r>
      <w:r>
        <w:rPr>
          <w:rFonts w:hint="eastAsia" w:ascii="宋体" w:hAnsi="宋体" w:eastAsia="宋体" w:cs="宋体"/>
          <w:color w:val="auto"/>
          <w:spacing w:val="1"/>
          <w:sz w:val="21"/>
          <w:szCs w:val="21"/>
          <w:highlight w:val="none"/>
        </w:rPr>
        <w:t>的</w:t>
      </w:r>
      <w:r>
        <w:rPr>
          <w:rFonts w:hint="eastAsia" w:ascii="宋体" w:hAnsi="宋体" w:eastAsia="宋体" w:cs="宋体"/>
          <w:color w:val="auto"/>
          <w:spacing w:val="1"/>
          <w:sz w:val="21"/>
          <w:szCs w:val="21"/>
          <w:highlight w:val="none"/>
          <w:u w:val="single" w:color="auto"/>
        </w:rPr>
        <w:t>（项目名称）</w:t>
      </w:r>
      <w:r>
        <w:rPr>
          <w:rFonts w:hint="eastAsia" w:ascii="宋体" w:hAnsi="宋体" w:eastAsia="宋体" w:cs="宋体"/>
          <w:color w:val="auto"/>
          <w:spacing w:val="1"/>
          <w:sz w:val="21"/>
          <w:szCs w:val="21"/>
          <w:highlight w:val="none"/>
        </w:rPr>
        <w:t>采购活动，</w:t>
      </w:r>
      <w:r>
        <w:rPr>
          <w:rFonts w:hint="eastAsia" w:ascii="宋体" w:hAnsi="宋体" w:eastAsia="宋体" w:cs="宋体"/>
          <w:color w:val="auto"/>
          <w:spacing w:val="-3"/>
          <w:sz w:val="21"/>
          <w:szCs w:val="21"/>
          <w:highlight w:val="none"/>
        </w:rPr>
        <w:t>服务全部由符合政策要求的中小企业承接。相关企业（含联合体中的中小企业、签订分包意</w:t>
      </w:r>
      <w:r>
        <w:rPr>
          <w:rFonts w:hint="eastAsia" w:ascii="宋体" w:hAnsi="宋体" w:eastAsia="宋体" w:cs="宋体"/>
          <w:color w:val="auto"/>
          <w:spacing w:val="-1"/>
          <w:sz w:val="21"/>
          <w:szCs w:val="21"/>
          <w:highlight w:val="none"/>
        </w:rPr>
        <w:t>向协议的中小企业）的具体情况如下：</w:t>
      </w:r>
    </w:p>
    <w:p w14:paraId="1C669E78">
      <w:pPr>
        <w:spacing w:before="111" w:line="330" w:lineRule="auto"/>
        <w:ind w:left="2" w:right="160" w:firstLine="79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（标的名称</w:t>
      </w:r>
      <w:r>
        <w:rPr>
          <w:rFonts w:hint="eastAsia" w:ascii="宋体" w:hAnsi="宋体" w:eastAsia="宋体" w:cs="宋体"/>
          <w:color w:val="auto"/>
          <w:spacing w:val="-10"/>
          <w:sz w:val="21"/>
          <w:szCs w:val="21"/>
          <w:highlight w:val="none"/>
          <w:u w:val="single" w:color="auto"/>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2"/>
          <w:sz w:val="21"/>
          <w:szCs w:val="21"/>
          <w:highlight w:val="none"/>
        </w:rPr>
        <w:t>属于</w:t>
      </w:r>
      <w:r>
        <w:rPr>
          <w:rFonts w:hint="eastAsia" w:ascii="宋体" w:hAnsi="宋体" w:eastAsia="宋体" w:cs="宋体"/>
          <w:color w:val="auto"/>
          <w:spacing w:val="-2"/>
          <w:sz w:val="21"/>
          <w:szCs w:val="21"/>
          <w:highlight w:val="none"/>
          <w:u w:val="single" w:color="auto"/>
        </w:rPr>
        <w:t>（采购文件中明确的所属行业</w:t>
      </w:r>
      <w:r>
        <w:rPr>
          <w:rFonts w:hint="eastAsia" w:ascii="宋体" w:hAnsi="宋体" w:eastAsia="宋体" w:cs="宋体"/>
          <w:color w:val="auto"/>
          <w:spacing w:val="-10"/>
          <w:sz w:val="21"/>
          <w:szCs w:val="21"/>
          <w:highlight w:val="none"/>
          <w:u w:val="single" w:color="auto"/>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2"/>
          <w:sz w:val="21"/>
          <w:szCs w:val="21"/>
          <w:highlight w:val="none"/>
        </w:rPr>
        <w:t>承接企业为</w:t>
      </w:r>
      <w:r>
        <w:rPr>
          <w:rFonts w:hint="eastAsia" w:ascii="宋体" w:hAnsi="宋体" w:eastAsia="宋体" w:cs="宋体"/>
          <w:color w:val="auto"/>
          <w:spacing w:val="-2"/>
          <w:sz w:val="21"/>
          <w:szCs w:val="21"/>
          <w:highlight w:val="none"/>
          <w:u w:val="single" w:color="auto"/>
        </w:rPr>
        <w:t>（企业</w:t>
      </w:r>
      <w:r>
        <w:rPr>
          <w:rFonts w:hint="eastAsia" w:ascii="宋体" w:hAnsi="宋体" w:eastAsia="宋体" w:cs="宋体"/>
          <w:color w:val="auto"/>
          <w:spacing w:val="-3"/>
          <w:sz w:val="21"/>
          <w:szCs w:val="21"/>
          <w:highlight w:val="none"/>
          <w:u w:val="single" w:color="auto"/>
        </w:rPr>
        <w:t>名称</w:t>
      </w:r>
      <w:r>
        <w:rPr>
          <w:rFonts w:hint="eastAsia" w:ascii="宋体" w:hAnsi="宋体" w:eastAsia="宋体" w:cs="宋体"/>
          <w:color w:val="auto"/>
          <w:spacing w:val="-10"/>
          <w:sz w:val="21"/>
          <w:szCs w:val="21"/>
          <w:highlight w:val="none"/>
          <w:u w:val="single" w:color="auto"/>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3"/>
          <w:sz w:val="21"/>
          <w:szCs w:val="21"/>
          <w:highlight w:val="none"/>
        </w:rPr>
        <w:t>从业人员</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3"/>
          <w:sz w:val="21"/>
          <w:szCs w:val="21"/>
          <w:highlight w:val="none"/>
        </w:rPr>
        <w:t>人，营业收入为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3"/>
          <w:sz w:val="21"/>
          <w:szCs w:val="21"/>
          <w:highlight w:val="none"/>
        </w:rPr>
        <w:t>万元，资产总额为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4"/>
          <w:sz w:val="21"/>
          <w:szCs w:val="21"/>
          <w:highlight w:val="none"/>
        </w:rPr>
        <w:t>万元，属于</w:t>
      </w:r>
      <w:r>
        <w:rPr>
          <w:rFonts w:hint="eastAsia" w:ascii="宋体" w:hAnsi="宋体" w:eastAsia="宋体" w:cs="宋体"/>
          <w:color w:val="auto"/>
          <w:spacing w:val="-4"/>
          <w:sz w:val="21"/>
          <w:szCs w:val="21"/>
          <w:highlight w:val="none"/>
          <w:u w:val="single" w:color="auto"/>
        </w:rPr>
        <w:t>（中型企业、小</w:t>
      </w:r>
      <w:r>
        <w:rPr>
          <w:rFonts w:hint="eastAsia" w:ascii="宋体" w:hAnsi="宋体" w:eastAsia="宋体" w:cs="宋体"/>
          <w:color w:val="auto"/>
          <w:spacing w:val="-2"/>
          <w:sz w:val="21"/>
          <w:szCs w:val="21"/>
          <w:highlight w:val="none"/>
          <w:u w:val="single" w:color="auto"/>
        </w:rPr>
        <w:t>型企业、微型企业</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w:t>
      </w:r>
    </w:p>
    <w:p w14:paraId="6E91E978">
      <w:pPr>
        <w:spacing w:before="232" w:line="330" w:lineRule="auto"/>
        <w:ind w:left="2" w:right="121" w:firstLine="77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u w:val="single" w:color="auto"/>
        </w:rPr>
        <w:t>（标的名称</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
          <w:sz w:val="21"/>
          <w:szCs w:val="21"/>
          <w:highlight w:val="none"/>
        </w:rPr>
        <w:t>属于</w:t>
      </w:r>
      <w:r>
        <w:rPr>
          <w:rFonts w:hint="eastAsia" w:ascii="宋体" w:hAnsi="宋体" w:eastAsia="宋体" w:cs="宋体"/>
          <w:color w:val="auto"/>
          <w:spacing w:val="-1"/>
          <w:sz w:val="21"/>
          <w:szCs w:val="21"/>
          <w:highlight w:val="none"/>
          <w:u w:val="single" w:color="auto"/>
        </w:rPr>
        <w:t>（采购文件中明确的所属行业</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
          <w:sz w:val="21"/>
          <w:szCs w:val="21"/>
          <w:highlight w:val="none"/>
        </w:rPr>
        <w:t>承接企业为</w:t>
      </w:r>
      <w:r>
        <w:rPr>
          <w:rFonts w:hint="eastAsia" w:ascii="宋体" w:hAnsi="宋体" w:eastAsia="宋体" w:cs="宋体"/>
          <w:color w:val="auto"/>
          <w:spacing w:val="-1"/>
          <w:sz w:val="21"/>
          <w:szCs w:val="21"/>
          <w:highlight w:val="none"/>
          <w:u w:val="single" w:color="auto"/>
        </w:rPr>
        <w:t>（企业</w:t>
      </w:r>
      <w:r>
        <w:rPr>
          <w:rFonts w:hint="eastAsia" w:ascii="宋体" w:hAnsi="宋体" w:eastAsia="宋体" w:cs="宋体"/>
          <w:color w:val="auto"/>
          <w:spacing w:val="-2"/>
          <w:sz w:val="21"/>
          <w:szCs w:val="21"/>
          <w:highlight w:val="none"/>
          <w:u w:val="single" w:color="auto"/>
        </w:rPr>
        <w:t>名称</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2"/>
          <w:sz w:val="21"/>
          <w:szCs w:val="21"/>
          <w:highlight w:val="none"/>
        </w:rPr>
        <w:t>从业人员</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2"/>
          <w:sz w:val="21"/>
          <w:szCs w:val="21"/>
          <w:highlight w:val="none"/>
        </w:rPr>
        <w:t>人，营业收入为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2"/>
          <w:sz w:val="21"/>
          <w:szCs w:val="21"/>
          <w:highlight w:val="none"/>
        </w:rPr>
        <w:t>万元，资产总额为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2"/>
          <w:sz w:val="21"/>
          <w:szCs w:val="21"/>
          <w:highlight w:val="none"/>
        </w:rPr>
        <w:t>万元，属于</w:t>
      </w:r>
      <w:r>
        <w:rPr>
          <w:rFonts w:hint="eastAsia" w:ascii="宋体" w:hAnsi="宋体" w:eastAsia="宋体" w:cs="宋体"/>
          <w:color w:val="auto"/>
          <w:spacing w:val="-2"/>
          <w:sz w:val="21"/>
          <w:szCs w:val="21"/>
          <w:highlight w:val="none"/>
          <w:u w:val="single" w:color="auto"/>
        </w:rPr>
        <w:t>（中型</w:t>
      </w:r>
      <w:r>
        <w:rPr>
          <w:rFonts w:hint="eastAsia" w:ascii="宋体" w:hAnsi="宋体" w:eastAsia="宋体" w:cs="宋体"/>
          <w:color w:val="auto"/>
          <w:spacing w:val="-3"/>
          <w:sz w:val="21"/>
          <w:szCs w:val="21"/>
          <w:highlight w:val="none"/>
          <w:u w:val="single" w:color="auto"/>
        </w:rPr>
        <w:t>企业、小</w:t>
      </w:r>
      <w:r>
        <w:rPr>
          <w:rFonts w:hint="eastAsia" w:ascii="宋体" w:hAnsi="宋体" w:eastAsia="宋体" w:cs="宋体"/>
          <w:color w:val="auto"/>
          <w:spacing w:val="-2"/>
          <w:sz w:val="21"/>
          <w:szCs w:val="21"/>
          <w:highlight w:val="none"/>
          <w:u w:val="single" w:color="auto"/>
        </w:rPr>
        <w:t>型企业、微型企业</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w:t>
      </w:r>
    </w:p>
    <w:p w14:paraId="07AB2F13">
      <w:pPr>
        <w:spacing w:before="250" w:line="378" w:lineRule="exact"/>
        <w:ind w:left="723"/>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p w14:paraId="2A4EDF41">
      <w:pPr>
        <w:spacing w:before="241" w:line="386" w:lineRule="auto"/>
        <w:ind w:left="2" w:right="221" w:firstLine="73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以上企业，不属于大企业的分支机构，不存</w:t>
      </w:r>
      <w:r>
        <w:rPr>
          <w:rFonts w:hint="eastAsia" w:ascii="宋体" w:hAnsi="宋体" w:eastAsia="宋体" w:cs="宋体"/>
          <w:color w:val="auto"/>
          <w:spacing w:val="-4"/>
          <w:sz w:val="21"/>
          <w:szCs w:val="21"/>
          <w:highlight w:val="none"/>
        </w:rPr>
        <w:t>在控股股东为大企业的情形，也不存在与</w:t>
      </w:r>
      <w:r>
        <w:rPr>
          <w:rFonts w:hint="eastAsia" w:ascii="宋体" w:hAnsi="宋体" w:eastAsia="宋体" w:cs="宋体"/>
          <w:color w:val="auto"/>
          <w:spacing w:val="-1"/>
          <w:sz w:val="21"/>
          <w:szCs w:val="21"/>
          <w:highlight w:val="none"/>
        </w:rPr>
        <w:t>大企业的负责人为同一人的情形。</w:t>
      </w:r>
    </w:p>
    <w:p w14:paraId="5772C664">
      <w:pPr>
        <w:spacing w:before="117" w:line="219" w:lineRule="auto"/>
        <w:ind w:left="7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w:t>
      </w:r>
      <w:r>
        <w:rPr>
          <w:rFonts w:hint="eastAsia" w:ascii="宋体" w:hAnsi="宋体" w:eastAsia="宋体" w:cs="宋体"/>
          <w:color w:val="auto"/>
          <w:spacing w:val="-1"/>
          <w:sz w:val="21"/>
          <w:szCs w:val="21"/>
          <w:highlight w:val="none"/>
        </w:rPr>
        <w:t>假，将依法承担相应责任。</w:t>
      </w:r>
    </w:p>
    <w:p w14:paraId="56F0B657">
      <w:pPr>
        <w:pStyle w:val="3"/>
        <w:spacing w:line="290" w:lineRule="auto"/>
        <w:rPr>
          <w:rFonts w:hint="eastAsia" w:ascii="宋体" w:hAnsi="宋体" w:eastAsia="宋体" w:cs="宋体"/>
          <w:color w:val="auto"/>
          <w:sz w:val="21"/>
          <w:szCs w:val="21"/>
          <w:highlight w:val="none"/>
        </w:rPr>
      </w:pPr>
    </w:p>
    <w:p w14:paraId="0795EA72">
      <w:pPr>
        <w:pStyle w:val="3"/>
        <w:spacing w:line="290" w:lineRule="auto"/>
        <w:rPr>
          <w:rFonts w:hint="eastAsia" w:ascii="宋体" w:hAnsi="宋体" w:eastAsia="宋体" w:cs="宋体"/>
          <w:color w:val="auto"/>
          <w:sz w:val="21"/>
          <w:szCs w:val="21"/>
          <w:highlight w:val="none"/>
        </w:rPr>
      </w:pPr>
    </w:p>
    <w:p w14:paraId="2C10EEBC">
      <w:pPr>
        <w:pStyle w:val="3"/>
        <w:spacing w:line="290" w:lineRule="auto"/>
        <w:rPr>
          <w:rFonts w:hint="eastAsia" w:ascii="宋体" w:hAnsi="宋体" w:eastAsia="宋体" w:cs="宋体"/>
          <w:color w:val="auto"/>
          <w:sz w:val="21"/>
          <w:szCs w:val="21"/>
          <w:highlight w:val="none"/>
        </w:rPr>
      </w:pPr>
    </w:p>
    <w:p w14:paraId="10847F37">
      <w:pPr>
        <w:spacing w:before="78" w:line="219" w:lineRule="auto"/>
        <w:ind w:left="56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企业名称（章</w:t>
      </w:r>
      <w:r>
        <w:rPr>
          <w:rFonts w:hint="eastAsia" w:ascii="宋体" w:hAnsi="宋体" w:eastAsia="宋体" w:cs="宋体"/>
          <w:color w:val="auto"/>
          <w:spacing w:val="1"/>
          <w:sz w:val="21"/>
          <w:szCs w:val="21"/>
          <w:highlight w:val="none"/>
        </w:rPr>
        <w:t>）：</w:t>
      </w:r>
    </w:p>
    <w:p w14:paraId="012134A8">
      <w:pPr>
        <w:pStyle w:val="3"/>
        <w:spacing w:line="257" w:lineRule="auto"/>
        <w:rPr>
          <w:rFonts w:hint="eastAsia" w:ascii="宋体" w:hAnsi="宋体" w:eastAsia="宋体" w:cs="宋体"/>
          <w:color w:val="auto"/>
          <w:sz w:val="21"/>
          <w:szCs w:val="21"/>
          <w:highlight w:val="none"/>
        </w:rPr>
      </w:pPr>
    </w:p>
    <w:p w14:paraId="12BF496A">
      <w:pPr>
        <w:spacing w:before="79" w:line="220" w:lineRule="auto"/>
        <w:ind w:left="5669"/>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1"/>
          <w:sz w:val="21"/>
          <w:szCs w:val="21"/>
          <w:highlight w:val="none"/>
        </w:rPr>
        <w:t>期：</w:t>
      </w:r>
    </w:p>
    <w:p w14:paraId="612A4C05">
      <w:pPr>
        <w:pStyle w:val="3"/>
        <w:spacing w:line="270" w:lineRule="auto"/>
        <w:rPr>
          <w:rFonts w:hint="eastAsia" w:ascii="宋体" w:hAnsi="宋体" w:eastAsia="宋体" w:cs="宋体"/>
          <w:color w:val="auto"/>
          <w:sz w:val="21"/>
          <w:szCs w:val="21"/>
          <w:highlight w:val="none"/>
        </w:rPr>
      </w:pPr>
    </w:p>
    <w:p w14:paraId="4C43FBC9">
      <w:pPr>
        <w:spacing w:before="78" w:line="401" w:lineRule="auto"/>
        <w:ind w:left="2" w:hanging="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注：享受《政府采购促进中小企业发展管理办法》（财库〔2020〕46</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号）规定的</w:t>
      </w:r>
      <w:r>
        <w:rPr>
          <w:rFonts w:hint="eastAsia" w:ascii="宋体" w:hAnsi="宋体" w:eastAsia="宋体" w:cs="宋体"/>
          <w:color w:val="auto"/>
          <w:spacing w:val="-2"/>
          <w:sz w:val="21"/>
          <w:szCs w:val="21"/>
          <w:highlight w:val="none"/>
        </w:rPr>
        <w:t>中小企业扶</w:t>
      </w:r>
      <w:r>
        <w:rPr>
          <w:rFonts w:hint="eastAsia" w:ascii="宋体" w:hAnsi="宋体" w:eastAsia="宋体" w:cs="宋体"/>
          <w:color w:val="auto"/>
          <w:spacing w:val="1"/>
          <w:sz w:val="21"/>
          <w:szCs w:val="21"/>
          <w:highlight w:val="none"/>
        </w:rPr>
        <w:t>持政策的，采购人、采购代理机构应当随成</w:t>
      </w:r>
      <w:r>
        <w:rPr>
          <w:rFonts w:hint="eastAsia" w:ascii="宋体" w:hAnsi="宋体" w:eastAsia="宋体" w:cs="宋体"/>
          <w:color w:val="auto"/>
          <w:sz w:val="21"/>
          <w:szCs w:val="21"/>
          <w:highlight w:val="none"/>
        </w:rPr>
        <w:t>交结果公开成交供应商的《中小企业声明函》。</w:t>
      </w:r>
      <w:r>
        <w:rPr>
          <w:rFonts w:hint="eastAsia" w:ascii="宋体" w:hAnsi="宋体" w:eastAsia="宋体" w:cs="宋体"/>
          <w:color w:val="auto"/>
          <w:spacing w:val="-3"/>
          <w:sz w:val="21"/>
          <w:szCs w:val="21"/>
          <w:highlight w:val="none"/>
        </w:rPr>
        <w:t>从业人员、营业收入、资产总额填报上一年度数据，无上一年度数</w:t>
      </w:r>
      <w:r>
        <w:rPr>
          <w:rFonts w:hint="eastAsia" w:ascii="宋体" w:hAnsi="宋体" w:eastAsia="宋体" w:cs="宋体"/>
          <w:color w:val="auto"/>
          <w:spacing w:val="-4"/>
          <w:sz w:val="21"/>
          <w:szCs w:val="21"/>
          <w:highlight w:val="none"/>
        </w:rPr>
        <w:t>据的新成立企业可不填报。</w:t>
      </w:r>
    </w:p>
    <w:p w14:paraId="1BA7E053">
      <w:pPr>
        <w:spacing w:line="401" w:lineRule="auto"/>
        <w:rPr>
          <w:rFonts w:hint="eastAsia" w:ascii="宋体" w:hAnsi="宋体" w:eastAsia="宋体" w:cs="宋体"/>
          <w:color w:val="auto"/>
          <w:sz w:val="21"/>
          <w:szCs w:val="21"/>
          <w:highlight w:val="none"/>
        </w:rPr>
        <w:sectPr>
          <w:footerReference r:id="rId32" w:type="default"/>
          <w:pgSz w:w="11906" w:h="16839"/>
          <w:pgMar w:top="1162" w:right="1054" w:bottom="938" w:left="1142" w:header="0" w:footer="775" w:gutter="0"/>
          <w:pgNumType w:fmt="decimal"/>
          <w:cols w:space="720" w:num="1"/>
        </w:sectPr>
      </w:pPr>
    </w:p>
    <w:p w14:paraId="6C980DB0">
      <w:pPr>
        <w:spacing w:before="60" w:line="186"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附：</w:t>
      </w:r>
    </w:p>
    <w:p w14:paraId="4F611143">
      <w:pPr>
        <w:spacing w:before="131" w:line="223" w:lineRule="auto"/>
        <w:ind w:left="28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中小微企业划型标准</w:t>
      </w:r>
    </w:p>
    <w:p w14:paraId="556C3C9B">
      <w:pPr>
        <w:spacing w:before="81"/>
        <w:rPr>
          <w:rFonts w:hint="eastAsia" w:ascii="宋体" w:hAnsi="宋体" w:eastAsia="宋体" w:cs="宋体"/>
          <w:color w:val="auto"/>
          <w:sz w:val="21"/>
          <w:szCs w:val="21"/>
          <w:highlight w:val="none"/>
        </w:rPr>
      </w:pPr>
    </w:p>
    <w:tbl>
      <w:tblPr>
        <w:tblStyle w:val="8"/>
        <w:tblW w:w="7987"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3"/>
        <w:gridCol w:w="912"/>
        <w:gridCol w:w="1619"/>
        <w:gridCol w:w="1439"/>
        <w:gridCol w:w="929"/>
      </w:tblGrid>
      <w:tr w14:paraId="01786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05" w:type="dxa"/>
            <w:vAlign w:val="top"/>
          </w:tcPr>
          <w:p w14:paraId="16640218">
            <w:pPr>
              <w:spacing w:before="197" w:line="216" w:lineRule="auto"/>
              <w:ind w:left="116"/>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行业名称</w:t>
            </w:r>
          </w:p>
        </w:tc>
        <w:tc>
          <w:tcPr>
            <w:tcW w:w="1383" w:type="dxa"/>
            <w:vAlign w:val="top"/>
          </w:tcPr>
          <w:p w14:paraId="35DFEDCB">
            <w:pPr>
              <w:spacing w:before="197" w:line="216" w:lineRule="auto"/>
              <w:ind w:left="116"/>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指标名称</w:t>
            </w:r>
          </w:p>
        </w:tc>
        <w:tc>
          <w:tcPr>
            <w:tcW w:w="912" w:type="dxa"/>
            <w:vAlign w:val="top"/>
          </w:tcPr>
          <w:p w14:paraId="19E87E03">
            <w:pPr>
              <w:spacing w:before="41" w:line="217"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计量</w:t>
            </w:r>
          </w:p>
          <w:p w14:paraId="391968A7">
            <w:pPr>
              <w:spacing w:before="30" w:line="207"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单位</w:t>
            </w:r>
          </w:p>
        </w:tc>
        <w:tc>
          <w:tcPr>
            <w:tcW w:w="1619" w:type="dxa"/>
            <w:vAlign w:val="top"/>
          </w:tcPr>
          <w:p w14:paraId="6F84FBB5">
            <w:pPr>
              <w:spacing w:before="197" w:line="217" w:lineRule="auto"/>
              <w:ind w:left="143"/>
              <w:rPr>
                <w:rFonts w:hint="eastAsia" w:ascii="宋体" w:hAnsi="宋体" w:eastAsia="宋体" w:cs="宋体"/>
                <w:color w:val="auto"/>
                <w:sz w:val="21"/>
                <w:szCs w:val="21"/>
                <w:highlight w:val="none"/>
              </w:rPr>
            </w:pPr>
            <w:r>
              <w:rPr>
                <w:rFonts w:hint="eastAsia" w:ascii="宋体" w:hAnsi="宋体" w:eastAsia="宋体" w:cs="宋体"/>
                <w:b/>
                <w:bCs/>
                <w:color w:val="auto"/>
                <w:spacing w:val="-22"/>
                <w:sz w:val="21"/>
                <w:szCs w:val="21"/>
                <w:highlight w:val="none"/>
              </w:rPr>
              <w:t>中型</w:t>
            </w:r>
          </w:p>
        </w:tc>
        <w:tc>
          <w:tcPr>
            <w:tcW w:w="1439" w:type="dxa"/>
            <w:vAlign w:val="top"/>
          </w:tcPr>
          <w:p w14:paraId="2D9D19E0">
            <w:pPr>
              <w:spacing w:before="197" w:line="220"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小型</w:t>
            </w:r>
          </w:p>
        </w:tc>
        <w:tc>
          <w:tcPr>
            <w:tcW w:w="929" w:type="dxa"/>
            <w:vAlign w:val="top"/>
          </w:tcPr>
          <w:p w14:paraId="4E98922B">
            <w:pPr>
              <w:spacing w:before="197" w:line="219" w:lineRule="auto"/>
              <w:ind w:left="11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微型</w:t>
            </w:r>
          </w:p>
        </w:tc>
      </w:tr>
      <w:tr w14:paraId="128CD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Align w:val="top"/>
          </w:tcPr>
          <w:p w14:paraId="79E33E04">
            <w:pPr>
              <w:spacing w:before="67" w:line="217" w:lineRule="auto"/>
              <w:ind w:left="226"/>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农、林、牧、渔</w:t>
            </w:r>
          </w:p>
        </w:tc>
        <w:tc>
          <w:tcPr>
            <w:tcW w:w="1383" w:type="dxa"/>
            <w:vAlign w:val="top"/>
          </w:tcPr>
          <w:p w14:paraId="38008DD2">
            <w:pPr>
              <w:spacing w:before="66"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7F121FF0">
            <w:pPr>
              <w:spacing w:before="66"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71150F06">
            <w:pPr>
              <w:spacing w:before="67"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9"/>
                <w:sz w:val="21"/>
                <w:szCs w:val="21"/>
                <w:highlight w:val="none"/>
              </w:rPr>
              <w:t>20000</w:t>
            </w:r>
          </w:p>
        </w:tc>
        <w:tc>
          <w:tcPr>
            <w:tcW w:w="1439" w:type="dxa"/>
            <w:vAlign w:val="top"/>
          </w:tcPr>
          <w:p w14:paraId="7318BAF7">
            <w:pPr>
              <w:spacing w:before="67" w:line="235"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50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3"/>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3"/>
                <w:sz w:val="21"/>
                <w:szCs w:val="21"/>
                <w:highlight w:val="none"/>
              </w:rPr>
              <w:t>500</w:t>
            </w:r>
          </w:p>
        </w:tc>
        <w:tc>
          <w:tcPr>
            <w:tcW w:w="929" w:type="dxa"/>
            <w:vAlign w:val="top"/>
          </w:tcPr>
          <w:p w14:paraId="2D880EA5">
            <w:pPr>
              <w:spacing w:before="66"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50</w:t>
            </w:r>
          </w:p>
        </w:tc>
      </w:tr>
      <w:tr w14:paraId="2A9C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restart"/>
            <w:tcBorders>
              <w:bottom w:val="nil"/>
            </w:tcBorders>
            <w:vAlign w:val="top"/>
          </w:tcPr>
          <w:p w14:paraId="445A786B">
            <w:pPr>
              <w:spacing w:line="330" w:lineRule="auto"/>
              <w:rPr>
                <w:rFonts w:hint="eastAsia" w:ascii="宋体" w:hAnsi="宋体" w:eastAsia="宋体" w:cs="宋体"/>
                <w:color w:val="auto"/>
                <w:sz w:val="21"/>
                <w:szCs w:val="21"/>
                <w:highlight w:val="none"/>
              </w:rPr>
            </w:pPr>
          </w:p>
          <w:p w14:paraId="18CEBEC0">
            <w:pPr>
              <w:spacing w:before="59" w:line="228" w:lineRule="auto"/>
              <w:ind w:left="680"/>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工业</w:t>
            </w:r>
          </w:p>
        </w:tc>
        <w:tc>
          <w:tcPr>
            <w:tcW w:w="1383" w:type="dxa"/>
            <w:vAlign w:val="top"/>
          </w:tcPr>
          <w:p w14:paraId="2E078020">
            <w:pPr>
              <w:spacing w:before="69"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0439DA03">
            <w:pPr>
              <w:spacing w:before="70"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50225A8A">
            <w:pPr>
              <w:spacing w:before="70"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1"/>
                <w:sz w:val="21"/>
                <w:szCs w:val="21"/>
                <w:highlight w:val="none"/>
              </w:rPr>
              <w:t>1000</w:t>
            </w:r>
          </w:p>
        </w:tc>
        <w:tc>
          <w:tcPr>
            <w:tcW w:w="1439" w:type="dxa"/>
            <w:vAlign w:val="top"/>
          </w:tcPr>
          <w:p w14:paraId="130E8AE2">
            <w:pPr>
              <w:spacing w:before="70"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300</w:t>
            </w:r>
          </w:p>
        </w:tc>
        <w:tc>
          <w:tcPr>
            <w:tcW w:w="929" w:type="dxa"/>
            <w:vAlign w:val="top"/>
          </w:tcPr>
          <w:p w14:paraId="34FBC00B">
            <w:pPr>
              <w:spacing w:before="69"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20</w:t>
            </w:r>
          </w:p>
        </w:tc>
      </w:tr>
      <w:tr w14:paraId="0731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continue"/>
            <w:tcBorders>
              <w:top w:val="nil"/>
            </w:tcBorders>
            <w:vAlign w:val="top"/>
          </w:tcPr>
          <w:p w14:paraId="1419E1F8">
            <w:pPr>
              <w:rPr>
                <w:rFonts w:hint="eastAsia" w:ascii="宋体" w:hAnsi="宋体" w:eastAsia="宋体" w:cs="宋体"/>
                <w:color w:val="auto"/>
                <w:sz w:val="21"/>
                <w:szCs w:val="21"/>
                <w:highlight w:val="none"/>
              </w:rPr>
            </w:pPr>
          </w:p>
        </w:tc>
        <w:tc>
          <w:tcPr>
            <w:tcW w:w="1383" w:type="dxa"/>
            <w:vAlign w:val="top"/>
          </w:tcPr>
          <w:p w14:paraId="727DFBF6">
            <w:pPr>
              <w:spacing w:before="70"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1233490F">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09224A1B">
            <w:pPr>
              <w:spacing w:before="70"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8"/>
                <w:sz w:val="21"/>
                <w:szCs w:val="21"/>
                <w:highlight w:val="none"/>
              </w:rPr>
              <w:t>≤Y＜</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8"/>
                <w:sz w:val="21"/>
                <w:szCs w:val="21"/>
                <w:highlight w:val="none"/>
              </w:rPr>
              <w:t>40000</w:t>
            </w:r>
          </w:p>
        </w:tc>
        <w:tc>
          <w:tcPr>
            <w:tcW w:w="1439" w:type="dxa"/>
            <w:vAlign w:val="top"/>
          </w:tcPr>
          <w:p w14:paraId="30C70963">
            <w:pPr>
              <w:spacing w:before="70" w:line="235"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11"/>
                <w:sz w:val="21"/>
                <w:szCs w:val="21"/>
                <w:highlight w:val="none"/>
              </w:rPr>
              <w:t>2000</w:t>
            </w:r>
          </w:p>
        </w:tc>
        <w:tc>
          <w:tcPr>
            <w:tcW w:w="929" w:type="dxa"/>
            <w:vAlign w:val="top"/>
          </w:tcPr>
          <w:p w14:paraId="5185EA88">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1"/>
                <w:sz w:val="21"/>
                <w:szCs w:val="21"/>
                <w:highlight w:val="none"/>
              </w:rPr>
              <w:t>300</w:t>
            </w:r>
          </w:p>
        </w:tc>
      </w:tr>
      <w:tr w14:paraId="0C31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499A0A44">
            <w:pPr>
              <w:spacing w:line="331" w:lineRule="auto"/>
              <w:rPr>
                <w:rFonts w:hint="eastAsia" w:ascii="宋体" w:hAnsi="宋体" w:eastAsia="宋体" w:cs="宋体"/>
                <w:color w:val="auto"/>
                <w:sz w:val="21"/>
                <w:szCs w:val="21"/>
                <w:highlight w:val="none"/>
              </w:rPr>
            </w:pPr>
          </w:p>
          <w:p w14:paraId="6C2ED732">
            <w:pPr>
              <w:spacing w:before="59" w:line="219" w:lineRule="auto"/>
              <w:ind w:left="5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建筑业</w:t>
            </w:r>
          </w:p>
        </w:tc>
        <w:tc>
          <w:tcPr>
            <w:tcW w:w="1383" w:type="dxa"/>
            <w:vAlign w:val="top"/>
          </w:tcPr>
          <w:p w14:paraId="290F6A97">
            <w:pPr>
              <w:spacing w:before="70"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4B7D8FDC">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282F2228">
            <w:pPr>
              <w:spacing w:before="71"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6000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9"/>
                <w:sz w:val="21"/>
                <w:szCs w:val="21"/>
                <w:highlight w:val="none"/>
              </w:rPr>
              <w:t>80000</w:t>
            </w:r>
          </w:p>
        </w:tc>
        <w:tc>
          <w:tcPr>
            <w:tcW w:w="1439" w:type="dxa"/>
            <w:vAlign w:val="top"/>
          </w:tcPr>
          <w:p w14:paraId="2FA16F84">
            <w:pPr>
              <w:spacing w:before="71" w:line="235"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1"/>
                <w:sz w:val="21"/>
                <w:szCs w:val="21"/>
                <w:highlight w:val="none"/>
              </w:rPr>
              <w:t>6000</w:t>
            </w:r>
          </w:p>
        </w:tc>
        <w:tc>
          <w:tcPr>
            <w:tcW w:w="929" w:type="dxa"/>
            <w:vAlign w:val="top"/>
          </w:tcPr>
          <w:p w14:paraId="265EC989">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1"/>
                <w:sz w:val="21"/>
                <w:szCs w:val="21"/>
                <w:highlight w:val="none"/>
              </w:rPr>
              <w:t>300</w:t>
            </w:r>
          </w:p>
        </w:tc>
      </w:tr>
      <w:tr w14:paraId="23E5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189C93CA">
            <w:pPr>
              <w:rPr>
                <w:rFonts w:hint="eastAsia" w:ascii="宋体" w:hAnsi="宋体" w:eastAsia="宋体" w:cs="宋体"/>
                <w:color w:val="auto"/>
                <w:sz w:val="21"/>
                <w:szCs w:val="21"/>
                <w:highlight w:val="none"/>
              </w:rPr>
            </w:pPr>
          </w:p>
        </w:tc>
        <w:tc>
          <w:tcPr>
            <w:tcW w:w="1383" w:type="dxa"/>
            <w:vAlign w:val="top"/>
          </w:tcPr>
          <w:p w14:paraId="7831863B">
            <w:pPr>
              <w:spacing w:before="70" w:line="218"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资产总额（Z）</w:t>
            </w:r>
          </w:p>
        </w:tc>
        <w:tc>
          <w:tcPr>
            <w:tcW w:w="912" w:type="dxa"/>
            <w:vAlign w:val="top"/>
          </w:tcPr>
          <w:p w14:paraId="3E05995C">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0D8E99E7">
            <w:pPr>
              <w:spacing w:before="70"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≤Z＜</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9"/>
                <w:sz w:val="21"/>
                <w:szCs w:val="21"/>
                <w:highlight w:val="none"/>
              </w:rPr>
              <w:t>80000</w:t>
            </w:r>
          </w:p>
        </w:tc>
        <w:tc>
          <w:tcPr>
            <w:tcW w:w="1439" w:type="dxa"/>
            <w:vAlign w:val="top"/>
          </w:tcPr>
          <w:p w14:paraId="43CC1B76">
            <w:pPr>
              <w:spacing w:before="70" w:line="235"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1"/>
                <w:sz w:val="21"/>
                <w:szCs w:val="21"/>
                <w:highlight w:val="none"/>
              </w:rPr>
              <w:t>≤Z＜</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1"/>
                <w:sz w:val="21"/>
                <w:szCs w:val="21"/>
                <w:highlight w:val="none"/>
              </w:rPr>
              <w:t>5000</w:t>
            </w:r>
          </w:p>
        </w:tc>
        <w:tc>
          <w:tcPr>
            <w:tcW w:w="929" w:type="dxa"/>
            <w:vAlign w:val="top"/>
          </w:tcPr>
          <w:p w14:paraId="13FB1F05">
            <w:pPr>
              <w:spacing w:before="70" w:line="236"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Z＜</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1"/>
                <w:sz w:val="21"/>
                <w:szCs w:val="21"/>
                <w:highlight w:val="none"/>
              </w:rPr>
              <w:t>300</w:t>
            </w:r>
          </w:p>
        </w:tc>
      </w:tr>
      <w:tr w14:paraId="65CB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22806540">
            <w:pPr>
              <w:spacing w:line="331" w:lineRule="auto"/>
              <w:rPr>
                <w:rFonts w:hint="eastAsia" w:ascii="宋体" w:hAnsi="宋体" w:eastAsia="宋体" w:cs="宋体"/>
                <w:color w:val="auto"/>
                <w:sz w:val="21"/>
                <w:szCs w:val="21"/>
                <w:highlight w:val="none"/>
              </w:rPr>
            </w:pPr>
          </w:p>
          <w:p w14:paraId="1F2E8203">
            <w:pPr>
              <w:spacing w:before="58" w:line="218" w:lineRule="auto"/>
              <w:ind w:left="59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批发业</w:t>
            </w:r>
          </w:p>
        </w:tc>
        <w:tc>
          <w:tcPr>
            <w:tcW w:w="1383" w:type="dxa"/>
            <w:vAlign w:val="top"/>
          </w:tcPr>
          <w:p w14:paraId="2305B9BD">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52CBFF34">
            <w:pPr>
              <w:spacing w:before="70"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04A9BFCE">
            <w:pPr>
              <w:spacing w:before="70"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2"/>
                <w:sz w:val="21"/>
                <w:szCs w:val="21"/>
                <w:highlight w:val="none"/>
              </w:rPr>
              <w:t>200</w:t>
            </w:r>
          </w:p>
        </w:tc>
        <w:tc>
          <w:tcPr>
            <w:tcW w:w="1439" w:type="dxa"/>
            <w:vAlign w:val="top"/>
          </w:tcPr>
          <w:p w14:paraId="3046B93A">
            <w:pPr>
              <w:spacing w:before="70" w:line="235"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5</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7"/>
                <w:sz w:val="21"/>
                <w:szCs w:val="21"/>
                <w:highlight w:val="none"/>
              </w:rPr>
              <w:t>≤X＜</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7"/>
                <w:sz w:val="21"/>
                <w:szCs w:val="21"/>
                <w:highlight w:val="none"/>
              </w:rPr>
              <w:t>20</w:t>
            </w:r>
          </w:p>
        </w:tc>
        <w:tc>
          <w:tcPr>
            <w:tcW w:w="929" w:type="dxa"/>
            <w:vAlign w:val="top"/>
          </w:tcPr>
          <w:p w14:paraId="48EA76A9">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1"/>
                <w:sz w:val="21"/>
                <w:szCs w:val="21"/>
                <w:highlight w:val="none"/>
              </w:rPr>
              <w:t>5</w:t>
            </w:r>
          </w:p>
        </w:tc>
      </w:tr>
      <w:tr w14:paraId="72F70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6AAA9B52">
            <w:pPr>
              <w:rPr>
                <w:rFonts w:hint="eastAsia" w:ascii="宋体" w:hAnsi="宋体" w:eastAsia="宋体" w:cs="宋体"/>
                <w:color w:val="auto"/>
                <w:sz w:val="21"/>
                <w:szCs w:val="21"/>
                <w:highlight w:val="none"/>
              </w:rPr>
            </w:pPr>
          </w:p>
        </w:tc>
        <w:tc>
          <w:tcPr>
            <w:tcW w:w="1383" w:type="dxa"/>
            <w:vAlign w:val="top"/>
          </w:tcPr>
          <w:p w14:paraId="13D6DF7F">
            <w:pPr>
              <w:spacing w:before="69"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53AF3247">
            <w:pPr>
              <w:spacing w:before="69"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1EC5BECC">
            <w:pPr>
              <w:spacing w:before="70"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9"/>
                <w:sz w:val="21"/>
                <w:szCs w:val="21"/>
                <w:highlight w:val="none"/>
              </w:rPr>
              <w:t>40000</w:t>
            </w:r>
          </w:p>
        </w:tc>
        <w:tc>
          <w:tcPr>
            <w:tcW w:w="1439" w:type="dxa"/>
            <w:vAlign w:val="top"/>
          </w:tcPr>
          <w:p w14:paraId="31E850FD">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0"/>
                <w:sz w:val="21"/>
                <w:szCs w:val="21"/>
                <w:highlight w:val="none"/>
              </w:rPr>
              <w:t>5000</w:t>
            </w:r>
          </w:p>
        </w:tc>
        <w:tc>
          <w:tcPr>
            <w:tcW w:w="929" w:type="dxa"/>
            <w:vAlign w:val="top"/>
          </w:tcPr>
          <w:p w14:paraId="56634930">
            <w:pPr>
              <w:spacing w:before="69"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9"/>
                <w:sz w:val="21"/>
                <w:szCs w:val="21"/>
                <w:highlight w:val="none"/>
              </w:rPr>
              <w:t>1000</w:t>
            </w:r>
          </w:p>
        </w:tc>
      </w:tr>
      <w:tr w14:paraId="6587E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5B593257">
            <w:pPr>
              <w:spacing w:line="332" w:lineRule="auto"/>
              <w:rPr>
                <w:rFonts w:hint="eastAsia" w:ascii="宋体" w:hAnsi="宋体" w:eastAsia="宋体" w:cs="宋体"/>
                <w:color w:val="auto"/>
                <w:sz w:val="21"/>
                <w:szCs w:val="21"/>
                <w:highlight w:val="none"/>
              </w:rPr>
            </w:pPr>
          </w:p>
          <w:p w14:paraId="1F768714">
            <w:pPr>
              <w:spacing w:before="59" w:line="216" w:lineRule="auto"/>
              <w:ind w:left="58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零售业</w:t>
            </w:r>
          </w:p>
        </w:tc>
        <w:tc>
          <w:tcPr>
            <w:tcW w:w="1383" w:type="dxa"/>
            <w:vAlign w:val="top"/>
          </w:tcPr>
          <w:p w14:paraId="44E2FDEF">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4BF94F7E">
            <w:pPr>
              <w:spacing w:before="7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325C0689">
            <w:pPr>
              <w:spacing w:before="72"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50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4"/>
                <w:sz w:val="21"/>
                <w:szCs w:val="21"/>
                <w:highlight w:val="none"/>
              </w:rPr>
              <w:t>300</w:t>
            </w:r>
          </w:p>
        </w:tc>
        <w:tc>
          <w:tcPr>
            <w:tcW w:w="1439" w:type="dxa"/>
            <w:vAlign w:val="top"/>
          </w:tcPr>
          <w:p w14:paraId="2285BCA7">
            <w:pPr>
              <w:spacing w:before="72"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10</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5"/>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5"/>
                <w:sz w:val="21"/>
                <w:szCs w:val="21"/>
                <w:highlight w:val="none"/>
              </w:rPr>
              <w:t>50</w:t>
            </w:r>
          </w:p>
        </w:tc>
        <w:tc>
          <w:tcPr>
            <w:tcW w:w="929" w:type="dxa"/>
            <w:vAlign w:val="top"/>
          </w:tcPr>
          <w:p w14:paraId="4E536224">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67575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6DFAFD0">
            <w:pPr>
              <w:rPr>
                <w:rFonts w:hint="eastAsia" w:ascii="宋体" w:hAnsi="宋体" w:eastAsia="宋体" w:cs="宋体"/>
                <w:color w:val="auto"/>
                <w:sz w:val="21"/>
                <w:szCs w:val="21"/>
                <w:highlight w:val="none"/>
              </w:rPr>
            </w:pPr>
          </w:p>
        </w:tc>
        <w:tc>
          <w:tcPr>
            <w:tcW w:w="1383" w:type="dxa"/>
            <w:vAlign w:val="top"/>
          </w:tcPr>
          <w:p w14:paraId="62BF6B40">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460A7A60">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532EB3DC">
            <w:pPr>
              <w:spacing w:before="71"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9"/>
                <w:sz w:val="21"/>
                <w:szCs w:val="21"/>
                <w:highlight w:val="none"/>
              </w:rPr>
              <w:t>20000</w:t>
            </w:r>
          </w:p>
        </w:tc>
        <w:tc>
          <w:tcPr>
            <w:tcW w:w="1439" w:type="dxa"/>
            <w:vAlign w:val="top"/>
          </w:tcPr>
          <w:p w14:paraId="6950DE80">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2"/>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500</w:t>
            </w:r>
          </w:p>
        </w:tc>
        <w:tc>
          <w:tcPr>
            <w:tcW w:w="929" w:type="dxa"/>
            <w:vAlign w:val="top"/>
          </w:tcPr>
          <w:p w14:paraId="4037C0EF">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0A3DB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189A9C6B">
            <w:pPr>
              <w:spacing w:line="331" w:lineRule="auto"/>
              <w:rPr>
                <w:rFonts w:hint="eastAsia" w:ascii="宋体" w:hAnsi="宋体" w:eastAsia="宋体" w:cs="宋体"/>
                <w:color w:val="auto"/>
                <w:sz w:val="21"/>
                <w:szCs w:val="21"/>
                <w:highlight w:val="none"/>
              </w:rPr>
            </w:pPr>
          </w:p>
          <w:p w14:paraId="07A62D93">
            <w:pPr>
              <w:spacing w:before="59" w:line="219" w:lineRule="auto"/>
              <w:ind w:left="41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交通运输业</w:t>
            </w:r>
          </w:p>
        </w:tc>
        <w:tc>
          <w:tcPr>
            <w:tcW w:w="1383" w:type="dxa"/>
            <w:vAlign w:val="top"/>
          </w:tcPr>
          <w:p w14:paraId="6904BF39">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6E0B3000">
            <w:pPr>
              <w:spacing w:before="71"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6A204DD9">
            <w:pPr>
              <w:spacing w:before="71"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1"/>
                <w:sz w:val="21"/>
                <w:szCs w:val="21"/>
                <w:highlight w:val="none"/>
              </w:rPr>
              <w:t>1000</w:t>
            </w:r>
          </w:p>
        </w:tc>
        <w:tc>
          <w:tcPr>
            <w:tcW w:w="1439" w:type="dxa"/>
            <w:vAlign w:val="top"/>
          </w:tcPr>
          <w:p w14:paraId="23D3F392">
            <w:pPr>
              <w:spacing w:before="71"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300</w:t>
            </w:r>
          </w:p>
        </w:tc>
        <w:tc>
          <w:tcPr>
            <w:tcW w:w="929" w:type="dxa"/>
            <w:vAlign w:val="top"/>
          </w:tcPr>
          <w:p w14:paraId="7CDFCE6E">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20</w:t>
            </w:r>
          </w:p>
        </w:tc>
      </w:tr>
      <w:tr w14:paraId="6668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04D78134">
            <w:pPr>
              <w:rPr>
                <w:rFonts w:hint="eastAsia" w:ascii="宋体" w:hAnsi="宋体" w:eastAsia="宋体" w:cs="宋体"/>
                <w:color w:val="auto"/>
                <w:sz w:val="21"/>
                <w:szCs w:val="21"/>
                <w:highlight w:val="none"/>
              </w:rPr>
            </w:pPr>
          </w:p>
        </w:tc>
        <w:tc>
          <w:tcPr>
            <w:tcW w:w="1383" w:type="dxa"/>
            <w:vAlign w:val="top"/>
          </w:tcPr>
          <w:p w14:paraId="6A2B3FC3">
            <w:pPr>
              <w:spacing w:before="70"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0EC00F6C">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39A2CF72">
            <w:pPr>
              <w:spacing w:before="70"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3000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30000</w:t>
            </w:r>
          </w:p>
        </w:tc>
        <w:tc>
          <w:tcPr>
            <w:tcW w:w="1439" w:type="dxa"/>
            <w:vAlign w:val="top"/>
          </w:tcPr>
          <w:p w14:paraId="351ED5F2">
            <w:pPr>
              <w:spacing w:before="70"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1"/>
                <w:sz w:val="21"/>
                <w:szCs w:val="21"/>
                <w:highlight w:val="none"/>
              </w:rPr>
              <w:t>3000</w:t>
            </w:r>
          </w:p>
        </w:tc>
        <w:tc>
          <w:tcPr>
            <w:tcW w:w="929" w:type="dxa"/>
            <w:vAlign w:val="top"/>
          </w:tcPr>
          <w:p w14:paraId="2241B482">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9"/>
                <w:sz w:val="21"/>
                <w:szCs w:val="21"/>
                <w:highlight w:val="none"/>
              </w:rPr>
              <w:t>200</w:t>
            </w:r>
          </w:p>
        </w:tc>
      </w:tr>
      <w:tr w14:paraId="0EC1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1B720048">
            <w:pPr>
              <w:spacing w:line="331" w:lineRule="auto"/>
              <w:rPr>
                <w:rFonts w:hint="eastAsia" w:ascii="宋体" w:hAnsi="宋体" w:eastAsia="宋体" w:cs="宋体"/>
                <w:color w:val="auto"/>
                <w:sz w:val="21"/>
                <w:szCs w:val="21"/>
                <w:highlight w:val="none"/>
              </w:rPr>
            </w:pPr>
          </w:p>
          <w:p w14:paraId="6A396162">
            <w:pPr>
              <w:spacing w:before="58" w:line="218" w:lineRule="auto"/>
              <w:ind w:left="58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仓储业</w:t>
            </w:r>
          </w:p>
        </w:tc>
        <w:tc>
          <w:tcPr>
            <w:tcW w:w="1383" w:type="dxa"/>
            <w:vAlign w:val="top"/>
          </w:tcPr>
          <w:p w14:paraId="75FEA4AC">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19A071F9">
            <w:pPr>
              <w:spacing w:before="70"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225F7247">
            <w:pPr>
              <w:spacing w:before="70"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1"/>
                <w:sz w:val="21"/>
                <w:szCs w:val="21"/>
                <w:highlight w:val="none"/>
              </w:rPr>
              <w:t>200</w:t>
            </w:r>
          </w:p>
        </w:tc>
        <w:tc>
          <w:tcPr>
            <w:tcW w:w="1439" w:type="dxa"/>
            <w:vAlign w:val="top"/>
          </w:tcPr>
          <w:p w14:paraId="2539F33C">
            <w:pPr>
              <w:spacing w:before="70"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3"/>
                <w:sz w:val="21"/>
                <w:szCs w:val="21"/>
                <w:highlight w:val="none"/>
              </w:rPr>
              <w:t>100</w:t>
            </w:r>
          </w:p>
        </w:tc>
        <w:tc>
          <w:tcPr>
            <w:tcW w:w="929" w:type="dxa"/>
            <w:vAlign w:val="top"/>
          </w:tcPr>
          <w:p w14:paraId="2E9C62D4">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20</w:t>
            </w:r>
          </w:p>
        </w:tc>
      </w:tr>
      <w:tr w14:paraId="312C2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2DCE754">
            <w:pPr>
              <w:rPr>
                <w:rFonts w:hint="eastAsia" w:ascii="宋体" w:hAnsi="宋体" w:eastAsia="宋体" w:cs="宋体"/>
                <w:color w:val="auto"/>
                <w:sz w:val="21"/>
                <w:szCs w:val="21"/>
                <w:highlight w:val="none"/>
              </w:rPr>
            </w:pPr>
          </w:p>
        </w:tc>
        <w:tc>
          <w:tcPr>
            <w:tcW w:w="1383" w:type="dxa"/>
            <w:vAlign w:val="top"/>
          </w:tcPr>
          <w:p w14:paraId="508BE323">
            <w:pPr>
              <w:spacing w:before="69"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161BB259">
            <w:pPr>
              <w:spacing w:before="69"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4AF67AC5">
            <w:pPr>
              <w:spacing w:before="70"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30000</w:t>
            </w:r>
          </w:p>
        </w:tc>
        <w:tc>
          <w:tcPr>
            <w:tcW w:w="1439" w:type="dxa"/>
            <w:vAlign w:val="top"/>
          </w:tcPr>
          <w:p w14:paraId="7CA1E34D">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1000</w:t>
            </w:r>
          </w:p>
        </w:tc>
        <w:tc>
          <w:tcPr>
            <w:tcW w:w="929" w:type="dxa"/>
            <w:vAlign w:val="top"/>
          </w:tcPr>
          <w:p w14:paraId="6B45F23B">
            <w:pPr>
              <w:spacing w:before="69"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070FB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287DDE71">
            <w:pPr>
              <w:spacing w:line="333" w:lineRule="auto"/>
              <w:rPr>
                <w:rFonts w:hint="eastAsia" w:ascii="宋体" w:hAnsi="宋体" w:eastAsia="宋体" w:cs="宋体"/>
                <w:color w:val="auto"/>
                <w:sz w:val="21"/>
                <w:szCs w:val="21"/>
                <w:highlight w:val="none"/>
              </w:rPr>
            </w:pPr>
          </w:p>
          <w:p w14:paraId="5EA24B20">
            <w:pPr>
              <w:spacing w:before="58" w:line="216" w:lineRule="auto"/>
              <w:ind w:left="592"/>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邮政业</w:t>
            </w:r>
          </w:p>
        </w:tc>
        <w:tc>
          <w:tcPr>
            <w:tcW w:w="1383" w:type="dxa"/>
            <w:vAlign w:val="top"/>
          </w:tcPr>
          <w:p w14:paraId="650DB0E6">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47ED9212">
            <w:pPr>
              <w:spacing w:before="7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47C23A34">
            <w:pPr>
              <w:spacing w:before="72"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1"/>
                <w:sz w:val="21"/>
                <w:szCs w:val="21"/>
                <w:highlight w:val="none"/>
              </w:rPr>
              <w:t>1000</w:t>
            </w:r>
          </w:p>
        </w:tc>
        <w:tc>
          <w:tcPr>
            <w:tcW w:w="1439" w:type="dxa"/>
            <w:vAlign w:val="top"/>
          </w:tcPr>
          <w:p w14:paraId="0353ED77">
            <w:pPr>
              <w:spacing w:before="72"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300</w:t>
            </w:r>
          </w:p>
        </w:tc>
        <w:tc>
          <w:tcPr>
            <w:tcW w:w="929" w:type="dxa"/>
            <w:vAlign w:val="top"/>
          </w:tcPr>
          <w:p w14:paraId="63273166">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20</w:t>
            </w:r>
          </w:p>
        </w:tc>
      </w:tr>
      <w:tr w14:paraId="3C0A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E036F23">
            <w:pPr>
              <w:rPr>
                <w:rFonts w:hint="eastAsia" w:ascii="宋体" w:hAnsi="宋体" w:eastAsia="宋体" w:cs="宋体"/>
                <w:color w:val="auto"/>
                <w:sz w:val="21"/>
                <w:szCs w:val="21"/>
                <w:highlight w:val="none"/>
              </w:rPr>
            </w:pPr>
          </w:p>
        </w:tc>
        <w:tc>
          <w:tcPr>
            <w:tcW w:w="1383" w:type="dxa"/>
            <w:vAlign w:val="top"/>
          </w:tcPr>
          <w:p w14:paraId="10D88770">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06B03E18">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00AA9157">
            <w:pPr>
              <w:spacing w:before="71"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2000</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30000</w:t>
            </w:r>
          </w:p>
        </w:tc>
        <w:tc>
          <w:tcPr>
            <w:tcW w:w="1439" w:type="dxa"/>
            <w:vAlign w:val="top"/>
          </w:tcPr>
          <w:p w14:paraId="2DD73504">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0"/>
                <w:sz w:val="21"/>
                <w:szCs w:val="21"/>
                <w:highlight w:val="none"/>
              </w:rPr>
              <w:t>2000</w:t>
            </w:r>
          </w:p>
        </w:tc>
        <w:tc>
          <w:tcPr>
            <w:tcW w:w="929" w:type="dxa"/>
            <w:vAlign w:val="top"/>
          </w:tcPr>
          <w:p w14:paraId="67E7F1E3">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6B19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2607DFFB">
            <w:pPr>
              <w:spacing w:line="332" w:lineRule="auto"/>
              <w:rPr>
                <w:rFonts w:hint="eastAsia" w:ascii="宋体" w:hAnsi="宋体" w:eastAsia="宋体" w:cs="宋体"/>
                <w:color w:val="auto"/>
                <w:sz w:val="21"/>
                <w:szCs w:val="21"/>
                <w:highlight w:val="none"/>
              </w:rPr>
            </w:pPr>
          </w:p>
          <w:p w14:paraId="0BD5EFA3">
            <w:pPr>
              <w:spacing w:before="59" w:line="216" w:lineRule="auto"/>
              <w:ind w:left="588"/>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住宿业</w:t>
            </w:r>
          </w:p>
        </w:tc>
        <w:tc>
          <w:tcPr>
            <w:tcW w:w="1383" w:type="dxa"/>
            <w:vAlign w:val="top"/>
          </w:tcPr>
          <w:p w14:paraId="21EA5F8C">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69682F9D">
            <w:pPr>
              <w:spacing w:before="71"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3F5AD9FC">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7063952D">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6FF22EE0">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72E40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AFBBE53">
            <w:pPr>
              <w:rPr>
                <w:rFonts w:hint="eastAsia" w:ascii="宋体" w:hAnsi="宋体" w:eastAsia="宋体" w:cs="宋体"/>
                <w:color w:val="auto"/>
                <w:sz w:val="21"/>
                <w:szCs w:val="21"/>
                <w:highlight w:val="none"/>
              </w:rPr>
            </w:pPr>
          </w:p>
        </w:tc>
        <w:tc>
          <w:tcPr>
            <w:tcW w:w="1383" w:type="dxa"/>
            <w:vAlign w:val="top"/>
          </w:tcPr>
          <w:p w14:paraId="62F02FB2">
            <w:pPr>
              <w:spacing w:before="70"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6A5BFDEA">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533AB5EE">
            <w:pPr>
              <w:spacing w:before="70"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2000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w:t>
            </w:r>
          </w:p>
        </w:tc>
        <w:tc>
          <w:tcPr>
            <w:tcW w:w="1439" w:type="dxa"/>
            <w:vAlign w:val="top"/>
          </w:tcPr>
          <w:p w14:paraId="01359004">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0"/>
                <w:sz w:val="21"/>
                <w:szCs w:val="21"/>
                <w:highlight w:val="none"/>
              </w:rPr>
              <w:t>2000</w:t>
            </w:r>
          </w:p>
        </w:tc>
        <w:tc>
          <w:tcPr>
            <w:tcW w:w="929" w:type="dxa"/>
            <w:vAlign w:val="top"/>
          </w:tcPr>
          <w:p w14:paraId="7B92CD13">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45A2F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256CEBF3">
            <w:pPr>
              <w:spacing w:line="331" w:lineRule="auto"/>
              <w:rPr>
                <w:rFonts w:hint="eastAsia" w:ascii="宋体" w:hAnsi="宋体" w:eastAsia="宋体" w:cs="宋体"/>
                <w:color w:val="auto"/>
                <w:sz w:val="21"/>
                <w:szCs w:val="21"/>
                <w:highlight w:val="none"/>
              </w:rPr>
            </w:pPr>
          </w:p>
          <w:p w14:paraId="5434D43E">
            <w:pPr>
              <w:spacing w:before="58" w:line="218" w:lineRule="auto"/>
              <w:ind w:left="5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餐饮业</w:t>
            </w:r>
          </w:p>
        </w:tc>
        <w:tc>
          <w:tcPr>
            <w:tcW w:w="1383" w:type="dxa"/>
            <w:vAlign w:val="top"/>
          </w:tcPr>
          <w:p w14:paraId="1D8706D8">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13E2A5AB">
            <w:pPr>
              <w:spacing w:before="70"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58B57E34">
            <w:pPr>
              <w:spacing w:before="70"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11A7020B">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7B2E5BB1">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23D25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9D3457C">
            <w:pPr>
              <w:rPr>
                <w:rFonts w:hint="eastAsia" w:ascii="宋体" w:hAnsi="宋体" w:eastAsia="宋体" w:cs="宋体"/>
                <w:color w:val="auto"/>
                <w:sz w:val="21"/>
                <w:szCs w:val="21"/>
                <w:highlight w:val="none"/>
              </w:rPr>
            </w:pPr>
          </w:p>
        </w:tc>
        <w:tc>
          <w:tcPr>
            <w:tcW w:w="1383" w:type="dxa"/>
            <w:vAlign w:val="top"/>
          </w:tcPr>
          <w:p w14:paraId="5FA1036C">
            <w:pPr>
              <w:spacing w:before="69"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2F183C7A">
            <w:pPr>
              <w:spacing w:before="69"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0846C867">
            <w:pPr>
              <w:spacing w:before="70"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2000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w:t>
            </w:r>
          </w:p>
        </w:tc>
        <w:tc>
          <w:tcPr>
            <w:tcW w:w="1439" w:type="dxa"/>
            <w:vAlign w:val="top"/>
          </w:tcPr>
          <w:p w14:paraId="249E3546">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0"/>
                <w:sz w:val="21"/>
                <w:szCs w:val="21"/>
                <w:highlight w:val="none"/>
              </w:rPr>
              <w:t>2000</w:t>
            </w:r>
          </w:p>
        </w:tc>
        <w:tc>
          <w:tcPr>
            <w:tcW w:w="929" w:type="dxa"/>
            <w:vAlign w:val="top"/>
          </w:tcPr>
          <w:p w14:paraId="4CDF7E6F">
            <w:pPr>
              <w:spacing w:before="69"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7561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6B32AEA8">
            <w:pPr>
              <w:spacing w:line="333" w:lineRule="auto"/>
              <w:rPr>
                <w:rFonts w:hint="eastAsia" w:ascii="宋体" w:hAnsi="宋体" w:eastAsia="宋体" w:cs="宋体"/>
                <w:color w:val="auto"/>
                <w:sz w:val="21"/>
                <w:szCs w:val="21"/>
                <w:highlight w:val="none"/>
              </w:rPr>
            </w:pPr>
          </w:p>
          <w:p w14:paraId="3F10EE11">
            <w:pPr>
              <w:spacing w:before="58" w:line="216" w:lineRule="auto"/>
              <w:ind w:left="39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信息传输业</w:t>
            </w:r>
          </w:p>
        </w:tc>
        <w:tc>
          <w:tcPr>
            <w:tcW w:w="1383" w:type="dxa"/>
            <w:vAlign w:val="top"/>
          </w:tcPr>
          <w:p w14:paraId="62D129B7">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26B13924">
            <w:pPr>
              <w:spacing w:before="7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6564E8FF">
            <w:pPr>
              <w:spacing w:before="72"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≤X＜</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0"/>
                <w:sz w:val="21"/>
                <w:szCs w:val="21"/>
                <w:highlight w:val="none"/>
              </w:rPr>
              <w:t>2000</w:t>
            </w:r>
          </w:p>
        </w:tc>
        <w:tc>
          <w:tcPr>
            <w:tcW w:w="1439" w:type="dxa"/>
            <w:vAlign w:val="top"/>
          </w:tcPr>
          <w:p w14:paraId="214DBB8C">
            <w:pPr>
              <w:spacing w:before="72"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41B6335D">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20CDD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68AC7EB">
            <w:pPr>
              <w:rPr>
                <w:rFonts w:hint="eastAsia" w:ascii="宋体" w:hAnsi="宋体" w:eastAsia="宋体" w:cs="宋体"/>
                <w:color w:val="auto"/>
                <w:sz w:val="21"/>
                <w:szCs w:val="21"/>
                <w:highlight w:val="none"/>
              </w:rPr>
            </w:pPr>
          </w:p>
        </w:tc>
        <w:tc>
          <w:tcPr>
            <w:tcW w:w="1383" w:type="dxa"/>
            <w:vAlign w:val="top"/>
          </w:tcPr>
          <w:p w14:paraId="42D126B0">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123C7686">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374241AF">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1000</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100000</w:t>
            </w:r>
          </w:p>
        </w:tc>
        <w:tc>
          <w:tcPr>
            <w:tcW w:w="1439" w:type="dxa"/>
            <w:vAlign w:val="top"/>
          </w:tcPr>
          <w:p w14:paraId="7A6849A9">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1000</w:t>
            </w:r>
          </w:p>
        </w:tc>
        <w:tc>
          <w:tcPr>
            <w:tcW w:w="929" w:type="dxa"/>
            <w:vAlign w:val="top"/>
          </w:tcPr>
          <w:p w14:paraId="0AE150A5">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0FF26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restart"/>
            <w:tcBorders>
              <w:bottom w:val="nil"/>
            </w:tcBorders>
            <w:vAlign w:val="top"/>
          </w:tcPr>
          <w:p w14:paraId="6F0C05DD">
            <w:pPr>
              <w:spacing w:before="80" w:line="281" w:lineRule="auto"/>
              <w:ind w:left="679" w:right="128" w:hanging="54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软件和信息技术服</w:t>
            </w:r>
            <w:r>
              <w:rPr>
                <w:rFonts w:hint="eastAsia" w:ascii="宋体" w:hAnsi="宋体" w:eastAsia="宋体" w:cs="宋体"/>
                <w:b/>
                <w:bCs/>
                <w:color w:val="auto"/>
                <w:spacing w:val="-8"/>
                <w:sz w:val="21"/>
                <w:szCs w:val="21"/>
                <w:highlight w:val="none"/>
              </w:rPr>
              <w:t>务业</w:t>
            </w:r>
          </w:p>
        </w:tc>
        <w:tc>
          <w:tcPr>
            <w:tcW w:w="1383" w:type="dxa"/>
            <w:vAlign w:val="top"/>
          </w:tcPr>
          <w:p w14:paraId="0B3AB1B3">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1415454A">
            <w:pPr>
              <w:spacing w:before="71"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4E6F327E">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12476227">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4C0B6EF8">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26034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DF55D41">
            <w:pPr>
              <w:rPr>
                <w:rFonts w:hint="eastAsia" w:ascii="宋体" w:hAnsi="宋体" w:eastAsia="宋体" w:cs="宋体"/>
                <w:color w:val="auto"/>
                <w:sz w:val="21"/>
                <w:szCs w:val="21"/>
                <w:highlight w:val="none"/>
              </w:rPr>
            </w:pPr>
          </w:p>
        </w:tc>
        <w:tc>
          <w:tcPr>
            <w:tcW w:w="1383" w:type="dxa"/>
            <w:vAlign w:val="top"/>
          </w:tcPr>
          <w:p w14:paraId="564DEF65">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71669B78">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4B1C110D">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1000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w:t>
            </w:r>
          </w:p>
        </w:tc>
        <w:tc>
          <w:tcPr>
            <w:tcW w:w="1439" w:type="dxa"/>
            <w:vAlign w:val="top"/>
          </w:tcPr>
          <w:p w14:paraId="698BCA17">
            <w:pPr>
              <w:spacing w:before="71" w:line="235"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50</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2"/>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2"/>
                <w:sz w:val="21"/>
                <w:szCs w:val="21"/>
                <w:highlight w:val="none"/>
              </w:rPr>
              <w:t>1000</w:t>
            </w:r>
          </w:p>
        </w:tc>
        <w:tc>
          <w:tcPr>
            <w:tcW w:w="929" w:type="dxa"/>
            <w:vAlign w:val="top"/>
          </w:tcPr>
          <w:p w14:paraId="57C79EED">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50</w:t>
            </w:r>
          </w:p>
        </w:tc>
      </w:tr>
      <w:tr w14:paraId="31599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568DD357">
            <w:pPr>
              <w:spacing w:line="332" w:lineRule="auto"/>
              <w:rPr>
                <w:rFonts w:hint="eastAsia" w:ascii="宋体" w:hAnsi="宋体" w:eastAsia="宋体" w:cs="宋体"/>
                <w:color w:val="auto"/>
                <w:sz w:val="21"/>
                <w:szCs w:val="21"/>
                <w:highlight w:val="none"/>
              </w:rPr>
            </w:pPr>
          </w:p>
          <w:p w14:paraId="60EF7933">
            <w:pPr>
              <w:spacing w:before="59" w:line="217" w:lineRule="auto"/>
              <w:ind w:left="229"/>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房地产开发经营</w:t>
            </w:r>
          </w:p>
        </w:tc>
        <w:tc>
          <w:tcPr>
            <w:tcW w:w="1383" w:type="dxa"/>
            <w:vAlign w:val="top"/>
          </w:tcPr>
          <w:p w14:paraId="10FFBECD">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2C95C67F">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784704CF">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8"/>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8"/>
                <w:sz w:val="21"/>
                <w:szCs w:val="21"/>
                <w:highlight w:val="none"/>
              </w:rPr>
              <w:t>200000</w:t>
            </w:r>
          </w:p>
        </w:tc>
        <w:tc>
          <w:tcPr>
            <w:tcW w:w="1439" w:type="dxa"/>
            <w:vAlign w:val="top"/>
          </w:tcPr>
          <w:p w14:paraId="3077D93C">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1000</w:t>
            </w:r>
          </w:p>
        </w:tc>
        <w:tc>
          <w:tcPr>
            <w:tcW w:w="929" w:type="dxa"/>
            <w:vAlign w:val="top"/>
          </w:tcPr>
          <w:p w14:paraId="2ED7B719">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3D9F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78CE60F7">
            <w:pPr>
              <w:rPr>
                <w:rFonts w:hint="eastAsia" w:ascii="宋体" w:hAnsi="宋体" w:eastAsia="宋体" w:cs="宋体"/>
                <w:color w:val="auto"/>
                <w:sz w:val="21"/>
                <w:szCs w:val="21"/>
                <w:highlight w:val="none"/>
              </w:rPr>
            </w:pPr>
          </w:p>
        </w:tc>
        <w:tc>
          <w:tcPr>
            <w:tcW w:w="1383" w:type="dxa"/>
            <w:vAlign w:val="top"/>
          </w:tcPr>
          <w:p w14:paraId="64D852A4">
            <w:pPr>
              <w:spacing w:before="70" w:line="218"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资产总额（Z）</w:t>
            </w:r>
          </w:p>
        </w:tc>
        <w:tc>
          <w:tcPr>
            <w:tcW w:w="912" w:type="dxa"/>
            <w:vAlign w:val="top"/>
          </w:tcPr>
          <w:p w14:paraId="75DCF803">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4F3CCBC1">
            <w:pPr>
              <w:spacing w:before="71"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5000</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9"/>
                <w:sz w:val="21"/>
                <w:szCs w:val="21"/>
                <w:highlight w:val="none"/>
              </w:rPr>
              <w:t>≤Z＜</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w:t>
            </w:r>
          </w:p>
        </w:tc>
        <w:tc>
          <w:tcPr>
            <w:tcW w:w="1439" w:type="dxa"/>
            <w:vAlign w:val="top"/>
          </w:tcPr>
          <w:p w14:paraId="64DD8C9B">
            <w:pPr>
              <w:spacing w:before="71"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9"/>
                <w:sz w:val="21"/>
                <w:szCs w:val="21"/>
                <w:highlight w:val="none"/>
              </w:rPr>
              <w:t>5000</w:t>
            </w:r>
          </w:p>
        </w:tc>
        <w:tc>
          <w:tcPr>
            <w:tcW w:w="929" w:type="dxa"/>
            <w:vAlign w:val="top"/>
          </w:tcPr>
          <w:p w14:paraId="55EC3720">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8"/>
                <w:sz w:val="21"/>
                <w:szCs w:val="21"/>
                <w:highlight w:val="none"/>
              </w:rPr>
              <w:t>2000</w:t>
            </w:r>
          </w:p>
        </w:tc>
      </w:tr>
      <w:tr w14:paraId="27D7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01C9FCAE">
            <w:pPr>
              <w:spacing w:line="333" w:lineRule="auto"/>
              <w:rPr>
                <w:rFonts w:hint="eastAsia" w:ascii="宋体" w:hAnsi="宋体" w:eastAsia="宋体" w:cs="宋体"/>
                <w:color w:val="auto"/>
                <w:sz w:val="21"/>
                <w:szCs w:val="21"/>
                <w:highlight w:val="none"/>
              </w:rPr>
            </w:pPr>
          </w:p>
          <w:p w14:paraId="045AB3B9">
            <w:pPr>
              <w:spacing w:before="59" w:line="216" w:lineRule="auto"/>
              <w:ind w:left="50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物业管理</w:t>
            </w:r>
          </w:p>
        </w:tc>
        <w:tc>
          <w:tcPr>
            <w:tcW w:w="1383" w:type="dxa"/>
            <w:vAlign w:val="top"/>
          </w:tcPr>
          <w:p w14:paraId="3E08DA5B">
            <w:pPr>
              <w:spacing w:before="72"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328E23C3">
            <w:pPr>
              <w:spacing w:before="73"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320B334C">
            <w:pPr>
              <w:spacing w:before="73"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1"/>
                <w:sz w:val="21"/>
                <w:szCs w:val="21"/>
                <w:highlight w:val="none"/>
              </w:rPr>
              <w:t>1000</w:t>
            </w:r>
          </w:p>
        </w:tc>
        <w:tc>
          <w:tcPr>
            <w:tcW w:w="1439" w:type="dxa"/>
            <w:vAlign w:val="top"/>
          </w:tcPr>
          <w:p w14:paraId="147EB599">
            <w:pPr>
              <w:spacing w:before="73"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929" w:type="dxa"/>
            <w:vAlign w:val="top"/>
          </w:tcPr>
          <w:p w14:paraId="1802C925">
            <w:pPr>
              <w:spacing w:before="72"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4DFB8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500B40B6">
            <w:pPr>
              <w:rPr>
                <w:rFonts w:hint="eastAsia" w:ascii="宋体" w:hAnsi="宋体" w:eastAsia="宋体" w:cs="宋体"/>
                <w:color w:val="auto"/>
                <w:sz w:val="21"/>
                <w:szCs w:val="21"/>
                <w:highlight w:val="none"/>
              </w:rPr>
            </w:pPr>
          </w:p>
        </w:tc>
        <w:tc>
          <w:tcPr>
            <w:tcW w:w="1383" w:type="dxa"/>
            <w:vAlign w:val="top"/>
          </w:tcPr>
          <w:p w14:paraId="32D82978">
            <w:pPr>
              <w:spacing w:before="72"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7B54627C">
            <w:pPr>
              <w:spacing w:before="72"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366E07C0">
            <w:pPr>
              <w:spacing w:before="72"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0"/>
                <w:sz w:val="21"/>
                <w:szCs w:val="21"/>
                <w:highlight w:val="none"/>
              </w:rPr>
              <w:t>5000</w:t>
            </w:r>
          </w:p>
        </w:tc>
        <w:tc>
          <w:tcPr>
            <w:tcW w:w="1439" w:type="dxa"/>
            <w:vAlign w:val="top"/>
          </w:tcPr>
          <w:p w14:paraId="7CA0D8F6">
            <w:pPr>
              <w:spacing w:before="72" w:line="235"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500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1000</w:t>
            </w:r>
          </w:p>
        </w:tc>
        <w:tc>
          <w:tcPr>
            <w:tcW w:w="929" w:type="dxa"/>
            <w:vAlign w:val="top"/>
          </w:tcPr>
          <w:p w14:paraId="16B86330">
            <w:pPr>
              <w:spacing w:before="72"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500</w:t>
            </w:r>
          </w:p>
        </w:tc>
      </w:tr>
      <w:tr w14:paraId="5C96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771CBA47">
            <w:pPr>
              <w:spacing w:line="333" w:lineRule="auto"/>
              <w:rPr>
                <w:rFonts w:hint="eastAsia" w:ascii="宋体" w:hAnsi="宋体" w:eastAsia="宋体" w:cs="宋体"/>
                <w:color w:val="auto"/>
                <w:sz w:val="21"/>
                <w:szCs w:val="21"/>
                <w:highlight w:val="none"/>
              </w:rPr>
            </w:pPr>
          </w:p>
          <w:p w14:paraId="2E75CB7A">
            <w:pPr>
              <w:spacing w:before="59" w:line="216" w:lineRule="auto"/>
              <w:ind w:left="13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租赁和商务服务业</w:t>
            </w:r>
          </w:p>
        </w:tc>
        <w:tc>
          <w:tcPr>
            <w:tcW w:w="1383" w:type="dxa"/>
            <w:vAlign w:val="top"/>
          </w:tcPr>
          <w:p w14:paraId="4A0DF1EC">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01347EAE">
            <w:pPr>
              <w:spacing w:before="7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0589F7AD">
            <w:pPr>
              <w:spacing w:before="72"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7B3AA80F">
            <w:pPr>
              <w:spacing w:before="72"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233E3529">
            <w:pPr>
              <w:spacing w:before="72"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244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45A3AC71">
            <w:pPr>
              <w:rPr>
                <w:rFonts w:hint="eastAsia" w:ascii="宋体" w:hAnsi="宋体" w:eastAsia="宋体" w:cs="宋体"/>
                <w:color w:val="auto"/>
                <w:sz w:val="21"/>
                <w:szCs w:val="21"/>
                <w:highlight w:val="none"/>
              </w:rPr>
            </w:pPr>
          </w:p>
        </w:tc>
        <w:tc>
          <w:tcPr>
            <w:tcW w:w="1383" w:type="dxa"/>
            <w:vAlign w:val="top"/>
          </w:tcPr>
          <w:p w14:paraId="03B44F0E">
            <w:pPr>
              <w:spacing w:before="71" w:line="218"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资产总额（Z）</w:t>
            </w:r>
          </w:p>
        </w:tc>
        <w:tc>
          <w:tcPr>
            <w:tcW w:w="912" w:type="dxa"/>
            <w:vAlign w:val="top"/>
          </w:tcPr>
          <w:p w14:paraId="168E7E34">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7CC0A306">
            <w:pPr>
              <w:spacing w:before="71"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8000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8"/>
                <w:sz w:val="21"/>
                <w:szCs w:val="21"/>
                <w:highlight w:val="none"/>
              </w:rPr>
              <w:t>≤Z＜</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8"/>
                <w:sz w:val="21"/>
                <w:szCs w:val="21"/>
                <w:highlight w:val="none"/>
              </w:rPr>
              <w:t>120000</w:t>
            </w:r>
          </w:p>
        </w:tc>
        <w:tc>
          <w:tcPr>
            <w:tcW w:w="1439" w:type="dxa"/>
            <w:vAlign w:val="top"/>
          </w:tcPr>
          <w:p w14:paraId="7D3B2BD1">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1"/>
                <w:sz w:val="21"/>
                <w:szCs w:val="21"/>
                <w:highlight w:val="none"/>
              </w:rPr>
              <w:t>≤Z＜</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11"/>
                <w:sz w:val="21"/>
                <w:szCs w:val="21"/>
                <w:highlight w:val="none"/>
              </w:rPr>
              <w:t>8000</w:t>
            </w:r>
          </w:p>
        </w:tc>
        <w:tc>
          <w:tcPr>
            <w:tcW w:w="929" w:type="dxa"/>
            <w:vAlign w:val="top"/>
          </w:tcPr>
          <w:p w14:paraId="1B210CAF">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638C2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05" w:type="dxa"/>
            <w:vAlign w:val="top"/>
          </w:tcPr>
          <w:p w14:paraId="5B212752">
            <w:pPr>
              <w:spacing w:before="71" w:line="216" w:lineRule="auto"/>
              <w:ind w:left="22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其他未列明行业</w:t>
            </w:r>
          </w:p>
        </w:tc>
        <w:tc>
          <w:tcPr>
            <w:tcW w:w="1383" w:type="dxa"/>
            <w:vAlign w:val="top"/>
          </w:tcPr>
          <w:p w14:paraId="5661C63C">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58661D1C">
            <w:pPr>
              <w:spacing w:before="71"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094CE9BF">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3C8E1919">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0C1BCE27">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bl>
    <w:p w14:paraId="57E2E152">
      <w:pPr>
        <w:pStyle w:val="3"/>
        <w:spacing w:line="264" w:lineRule="auto"/>
        <w:rPr>
          <w:rFonts w:hint="eastAsia" w:ascii="宋体" w:hAnsi="宋体" w:eastAsia="宋体" w:cs="宋体"/>
          <w:color w:val="auto"/>
          <w:sz w:val="21"/>
          <w:szCs w:val="21"/>
          <w:highlight w:val="none"/>
        </w:rPr>
      </w:pPr>
    </w:p>
    <w:p w14:paraId="19D25FDC">
      <w:pPr>
        <w:pStyle w:val="3"/>
        <w:spacing w:line="265" w:lineRule="auto"/>
        <w:rPr>
          <w:rFonts w:hint="eastAsia" w:ascii="宋体" w:hAnsi="宋体" w:eastAsia="宋体" w:cs="宋体"/>
          <w:color w:val="auto"/>
          <w:sz w:val="21"/>
          <w:szCs w:val="21"/>
          <w:highlight w:val="none"/>
        </w:rPr>
      </w:pPr>
    </w:p>
    <w:p w14:paraId="68B3EAD2">
      <w:pPr>
        <w:spacing w:before="65" w:line="433" w:lineRule="auto"/>
        <w:ind w:firstLine="516"/>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说明：上述标准参照《关于印发中小企业划型标准规定的通知》</w:t>
      </w:r>
      <w:r>
        <w:rPr>
          <w:rFonts w:hint="eastAsia" w:ascii="宋体" w:hAnsi="宋体" w:eastAsia="宋体" w:cs="宋体"/>
          <w:color w:val="auto"/>
          <w:spacing w:val="7"/>
          <w:sz w:val="21"/>
          <w:szCs w:val="21"/>
          <w:highlight w:val="none"/>
        </w:rPr>
        <w:t>（工信部联企业[2011]300</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号</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大</w:t>
      </w:r>
      <w:r>
        <w:rPr>
          <w:rFonts w:hint="eastAsia" w:ascii="宋体" w:hAnsi="宋体" w:eastAsia="宋体" w:cs="宋体"/>
          <w:color w:val="auto"/>
          <w:spacing w:val="9"/>
          <w:sz w:val="21"/>
          <w:szCs w:val="21"/>
          <w:highlight w:val="none"/>
        </w:rPr>
        <w:t>型、中型和小型企业须同时满足所列指标的下限，否则下划一档；微型企业只须满足所列指标中的一项即</w:t>
      </w:r>
      <w:r>
        <w:rPr>
          <w:rFonts w:hint="eastAsia" w:ascii="宋体" w:hAnsi="宋体" w:eastAsia="宋体" w:cs="宋体"/>
          <w:color w:val="auto"/>
          <w:spacing w:val="-5"/>
          <w:sz w:val="21"/>
          <w:szCs w:val="21"/>
          <w:highlight w:val="none"/>
        </w:rPr>
        <w:t>可。</w:t>
      </w:r>
    </w:p>
    <w:p w14:paraId="088011CA">
      <w:pPr>
        <w:spacing w:line="433" w:lineRule="auto"/>
        <w:rPr>
          <w:rFonts w:hint="eastAsia" w:ascii="宋体" w:hAnsi="宋体" w:eastAsia="宋体" w:cs="宋体"/>
          <w:color w:val="auto"/>
          <w:sz w:val="21"/>
          <w:szCs w:val="21"/>
          <w:highlight w:val="none"/>
        </w:rPr>
        <w:sectPr>
          <w:footerReference r:id="rId33" w:type="default"/>
          <w:pgSz w:w="11906" w:h="16839"/>
          <w:pgMar w:top="1240" w:right="1134" w:bottom="938" w:left="1149" w:header="0" w:footer="775" w:gutter="0"/>
          <w:pgNumType w:fmt="decimal"/>
          <w:cols w:space="720" w:num="1"/>
        </w:sectPr>
      </w:pPr>
    </w:p>
    <w:p w14:paraId="578E7FD1">
      <w:pPr>
        <w:spacing w:before="85" w:line="221" w:lineRule="auto"/>
        <w:ind w:left="2397" w:firstLine="875" w:firstLineChars="40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残疾人福利性单位声明函</w:t>
      </w:r>
    </w:p>
    <w:p w14:paraId="50BB0D55">
      <w:pPr>
        <w:pStyle w:val="3"/>
        <w:spacing w:line="310" w:lineRule="auto"/>
        <w:rPr>
          <w:rFonts w:hint="eastAsia" w:ascii="宋体" w:hAnsi="宋体" w:eastAsia="宋体" w:cs="宋体"/>
          <w:color w:val="auto"/>
          <w:sz w:val="21"/>
          <w:szCs w:val="21"/>
          <w:highlight w:val="none"/>
        </w:rPr>
      </w:pPr>
    </w:p>
    <w:p w14:paraId="51A4ACBE">
      <w:pPr>
        <w:pStyle w:val="3"/>
        <w:spacing w:line="311" w:lineRule="auto"/>
        <w:rPr>
          <w:rFonts w:hint="eastAsia" w:ascii="宋体" w:hAnsi="宋体" w:eastAsia="宋体" w:cs="宋体"/>
          <w:color w:val="auto"/>
          <w:sz w:val="21"/>
          <w:szCs w:val="21"/>
          <w:highlight w:val="none"/>
        </w:rPr>
      </w:pPr>
    </w:p>
    <w:p w14:paraId="43409278">
      <w:pPr>
        <w:spacing w:before="78" w:line="360" w:lineRule="auto"/>
        <w:ind w:right="61" w:firstLine="482"/>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本单位郑重声明，根据《财政部</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民政部</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中国残疾人联合会关于促进残疾</w:t>
      </w:r>
      <w:r>
        <w:rPr>
          <w:rFonts w:hint="eastAsia" w:ascii="宋体" w:hAnsi="宋体" w:eastAsia="宋体" w:cs="宋体"/>
          <w:color w:val="auto"/>
          <w:spacing w:val="-2"/>
          <w:sz w:val="21"/>
          <w:szCs w:val="21"/>
          <w:highlight w:val="none"/>
        </w:rPr>
        <w:t>人就业政府采</w:t>
      </w:r>
      <w:r>
        <w:rPr>
          <w:rFonts w:hint="eastAsia" w:ascii="宋体" w:hAnsi="宋体" w:eastAsia="宋体" w:cs="宋体"/>
          <w:color w:val="auto"/>
          <w:spacing w:val="2"/>
          <w:sz w:val="21"/>
          <w:szCs w:val="21"/>
          <w:highlight w:val="none"/>
        </w:rPr>
        <w:t>购政策的通知》（财库〔2017〕141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号）的规定，本单位为</w:t>
      </w:r>
      <w:r>
        <w:rPr>
          <w:rFonts w:hint="eastAsia" w:ascii="宋体" w:hAnsi="宋体" w:eastAsia="宋体" w:cs="宋体"/>
          <w:color w:val="auto"/>
          <w:spacing w:val="1"/>
          <w:sz w:val="21"/>
          <w:szCs w:val="21"/>
          <w:highlight w:val="none"/>
        </w:rPr>
        <w:t>符合条件的残疾人福利性单位，</w:t>
      </w:r>
      <w:r>
        <w:rPr>
          <w:rFonts w:hint="eastAsia" w:ascii="宋体" w:hAnsi="宋体" w:eastAsia="宋体" w:cs="宋体"/>
          <w:color w:val="auto"/>
          <w:spacing w:val="-2"/>
          <w:sz w:val="21"/>
          <w:szCs w:val="21"/>
          <w:highlight w:val="none"/>
        </w:rPr>
        <w:t>且本单位参加</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2"/>
          <w:sz w:val="21"/>
          <w:szCs w:val="21"/>
          <w:highlight w:val="none"/>
        </w:rPr>
        <w:t>单位的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2"/>
          <w:sz w:val="21"/>
          <w:szCs w:val="21"/>
          <w:highlight w:val="none"/>
        </w:rPr>
        <w:t>项目采</w:t>
      </w:r>
      <w:r>
        <w:rPr>
          <w:rFonts w:hint="eastAsia" w:ascii="宋体" w:hAnsi="宋体" w:eastAsia="宋体" w:cs="宋体"/>
          <w:color w:val="auto"/>
          <w:spacing w:val="-3"/>
          <w:sz w:val="21"/>
          <w:szCs w:val="21"/>
          <w:highlight w:val="none"/>
        </w:rPr>
        <w:t>购活动提供本单位制造的货物（由本单位承担工</w:t>
      </w:r>
      <w:r>
        <w:rPr>
          <w:rFonts w:hint="eastAsia" w:ascii="宋体" w:hAnsi="宋体" w:eastAsia="宋体" w:cs="宋体"/>
          <w:color w:val="auto"/>
          <w:spacing w:val="-1"/>
          <w:sz w:val="21"/>
          <w:szCs w:val="21"/>
          <w:highlight w:val="none"/>
        </w:rPr>
        <w:t>程/提供服务</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
          <w:sz w:val="21"/>
          <w:szCs w:val="21"/>
          <w:highlight w:val="none"/>
        </w:rPr>
        <w:t>或者提供其他残疾人福利性单位制造的货物（不包</w:t>
      </w:r>
      <w:r>
        <w:rPr>
          <w:rFonts w:hint="eastAsia" w:ascii="宋体" w:hAnsi="宋体" w:eastAsia="宋体" w:cs="宋体"/>
          <w:color w:val="auto"/>
          <w:spacing w:val="-2"/>
          <w:sz w:val="21"/>
          <w:szCs w:val="21"/>
          <w:highlight w:val="none"/>
        </w:rPr>
        <w:t>括使用非残疾人福利性单</w:t>
      </w:r>
      <w:r>
        <w:rPr>
          <w:rFonts w:hint="eastAsia" w:ascii="宋体" w:hAnsi="宋体" w:eastAsia="宋体" w:cs="宋体"/>
          <w:color w:val="auto"/>
          <w:spacing w:val="-1"/>
          <w:sz w:val="21"/>
          <w:szCs w:val="21"/>
          <w:highlight w:val="none"/>
        </w:rPr>
        <w:t>位注册商标的货物）。</w:t>
      </w:r>
    </w:p>
    <w:p w14:paraId="1F15F624">
      <w:pPr>
        <w:spacing w:line="218"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本单位对上述声明的真实性负责。如有虚假，将依法承担相应责任。</w:t>
      </w:r>
    </w:p>
    <w:p w14:paraId="66849338">
      <w:pPr>
        <w:pStyle w:val="3"/>
        <w:spacing w:line="250" w:lineRule="auto"/>
        <w:rPr>
          <w:rFonts w:hint="eastAsia" w:ascii="宋体" w:hAnsi="宋体" w:eastAsia="宋体" w:cs="宋体"/>
          <w:color w:val="auto"/>
          <w:sz w:val="21"/>
          <w:szCs w:val="21"/>
          <w:highlight w:val="none"/>
        </w:rPr>
      </w:pPr>
    </w:p>
    <w:p w14:paraId="5FC5AEA1">
      <w:pPr>
        <w:pStyle w:val="3"/>
        <w:spacing w:line="250" w:lineRule="auto"/>
        <w:rPr>
          <w:rFonts w:hint="eastAsia" w:ascii="宋体" w:hAnsi="宋体" w:eastAsia="宋体" w:cs="宋体"/>
          <w:color w:val="auto"/>
          <w:sz w:val="21"/>
          <w:szCs w:val="21"/>
          <w:highlight w:val="none"/>
        </w:rPr>
      </w:pPr>
    </w:p>
    <w:p w14:paraId="3EF3E141">
      <w:pPr>
        <w:pStyle w:val="3"/>
        <w:spacing w:line="250" w:lineRule="auto"/>
        <w:rPr>
          <w:rFonts w:hint="eastAsia" w:ascii="宋体" w:hAnsi="宋体" w:eastAsia="宋体" w:cs="宋体"/>
          <w:color w:val="auto"/>
          <w:sz w:val="21"/>
          <w:szCs w:val="21"/>
          <w:highlight w:val="none"/>
        </w:rPr>
      </w:pPr>
    </w:p>
    <w:p w14:paraId="5AB17D02">
      <w:pPr>
        <w:pStyle w:val="3"/>
        <w:spacing w:line="250" w:lineRule="auto"/>
        <w:rPr>
          <w:rFonts w:hint="eastAsia" w:ascii="宋体" w:hAnsi="宋体" w:eastAsia="宋体" w:cs="宋体"/>
          <w:color w:val="auto"/>
          <w:sz w:val="21"/>
          <w:szCs w:val="21"/>
          <w:highlight w:val="none"/>
        </w:rPr>
      </w:pPr>
    </w:p>
    <w:p w14:paraId="0CFEA09B">
      <w:pPr>
        <w:pStyle w:val="3"/>
        <w:spacing w:line="250" w:lineRule="auto"/>
        <w:rPr>
          <w:rFonts w:hint="eastAsia" w:ascii="宋体" w:hAnsi="宋体" w:eastAsia="宋体" w:cs="宋体"/>
          <w:color w:val="auto"/>
          <w:sz w:val="21"/>
          <w:szCs w:val="21"/>
          <w:highlight w:val="none"/>
        </w:rPr>
      </w:pPr>
    </w:p>
    <w:p w14:paraId="382E2C70">
      <w:pPr>
        <w:pStyle w:val="3"/>
        <w:spacing w:line="250" w:lineRule="auto"/>
        <w:rPr>
          <w:rFonts w:hint="eastAsia" w:ascii="宋体" w:hAnsi="宋体" w:eastAsia="宋体" w:cs="宋体"/>
          <w:color w:val="auto"/>
          <w:sz w:val="21"/>
          <w:szCs w:val="21"/>
          <w:highlight w:val="none"/>
        </w:rPr>
      </w:pPr>
    </w:p>
    <w:p w14:paraId="2DE3BECC">
      <w:pPr>
        <w:spacing w:before="78" w:line="219" w:lineRule="auto"/>
        <w:ind w:left="24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单位名称（盖章</w:t>
      </w:r>
      <w:r>
        <w:rPr>
          <w:rFonts w:hint="eastAsia" w:ascii="宋体" w:hAnsi="宋体" w:eastAsia="宋体" w:cs="宋体"/>
          <w:color w:val="auto"/>
          <w:sz w:val="21"/>
          <w:szCs w:val="21"/>
          <w:highlight w:val="none"/>
        </w:rPr>
        <w:t>）：</w:t>
      </w:r>
    </w:p>
    <w:p w14:paraId="07E78FE6">
      <w:pPr>
        <w:spacing w:before="183" w:line="220" w:lineRule="auto"/>
        <w:ind w:left="3643"/>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1"/>
          <w:sz w:val="21"/>
          <w:szCs w:val="21"/>
          <w:highlight w:val="none"/>
        </w:rPr>
        <w:t>期：</w:t>
      </w:r>
    </w:p>
    <w:p w14:paraId="626EEBCD">
      <w:pPr>
        <w:pStyle w:val="3"/>
        <w:spacing w:line="249" w:lineRule="auto"/>
        <w:rPr>
          <w:rFonts w:hint="eastAsia" w:ascii="宋体" w:hAnsi="宋体" w:eastAsia="宋体" w:cs="宋体"/>
          <w:color w:val="auto"/>
          <w:sz w:val="21"/>
          <w:szCs w:val="21"/>
          <w:highlight w:val="none"/>
        </w:rPr>
      </w:pPr>
    </w:p>
    <w:p w14:paraId="3DF3C952">
      <w:pPr>
        <w:pStyle w:val="3"/>
        <w:spacing w:line="250" w:lineRule="auto"/>
        <w:rPr>
          <w:rFonts w:hint="eastAsia" w:ascii="宋体" w:hAnsi="宋体" w:eastAsia="宋体" w:cs="宋体"/>
          <w:color w:val="auto"/>
          <w:sz w:val="21"/>
          <w:szCs w:val="21"/>
          <w:highlight w:val="none"/>
        </w:rPr>
      </w:pPr>
    </w:p>
    <w:p w14:paraId="3958317C">
      <w:pPr>
        <w:pStyle w:val="3"/>
        <w:spacing w:line="250" w:lineRule="auto"/>
        <w:rPr>
          <w:rFonts w:hint="eastAsia" w:ascii="宋体" w:hAnsi="宋体" w:eastAsia="宋体" w:cs="宋体"/>
          <w:color w:val="auto"/>
          <w:sz w:val="21"/>
          <w:szCs w:val="21"/>
          <w:highlight w:val="none"/>
        </w:rPr>
      </w:pPr>
    </w:p>
    <w:p w14:paraId="205A2D8B">
      <w:pPr>
        <w:pStyle w:val="3"/>
        <w:spacing w:line="250" w:lineRule="auto"/>
        <w:rPr>
          <w:rFonts w:hint="eastAsia" w:ascii="宋体" w:hAnsi="宋体" w:eastAsia="宋体" w:cs="宋体"/>
          <w:color w:val="auto"/>
          <w:sz w:val="21"/>
          <w:szCs w:val="21"/>
          <w:highlight w:val="none"/>
        </w:rPr>
      </w:pPr>
    </w:p>
    <w:p w14:paraId="69D5954D">
      <w:pPr>
        <w:pStyle w:val="3"/>
        <w:spacing w:line="250" w:lineRule="auto"/>
        <w:rPr>
          <w:rFonts w:hint="eastAsia" w:ascii="宋体" w:hAnsi="宋体" w:eastAsia="宋体" w:cs="宋体"/>
          <w:color w:val="auto"/>
          <w:sz w:val="21"/>
          <w:szCs w:val="21"/>
          <w:highlight w:val="none"/>
        </w:rPr>
      </w:pPr>
    </w:p>
    <w:p w14:paraId="05FB5C89">
      <w:pPr>
        <w:pStyle w:val="3"/>
        <w:spacing w:line="250" w:lineRule="auto"/>
        <w:rPr>
          <w:rFonts w:hint="eastAsia" w:ascii="宋体" w:hAnsi="宋体" w:eastAsia="宋体" w:cs="宋体"/>
          <w:color w:val="auto"/>
          <w:sz w:val="21"/>
          <w:szCs w:val="21"/>
          <w:highlight w:val="none"/>
        </w:rPr>
      </w:pPr>
    </w:p>
    <w:p w14:paraId="2527B43F">
      <w:pPr>
        <w:spacing w:before="79" w:line="361"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注：请根据自己的真实情况出具《残疾人福利性单位声明函》</w:t>
      </w:r>
      <w:r>
        <w:rPr>
          <w:rFonts w:hint="eastAsia" w:ascii="宋体" w:hAnsi="宋体" w:eastAsia="宋体" w:cs="宋体"/>
          <w:color w:val="auto"/>
          <w:sz w:val="21"/>
          <w:szCs w:val="21"/>
          <w:highlight w:val="none"/>
        </w:rPr>
        <w:t>。依法享受中小企业优惠政策</w:t>
      </w:r>
      <w:r>
        <w:rPr>
          <w:rFonts w:hint="eastAsia" w:ascii="宋体" w:hAnsi="宋体" w:eastAsia="宋体" w:cs="宋体"/>
          <w:color w:val="auto"/>
          <w:spacing w:val="-4"/>
          <w:sz w:val="21"/>
          <w:szCs w:val="21"/>
          <w:highlight w:val="none"/>
        </w:rPr>
        <w:t>的，采购人或者采购代理机构在公告中标结果时，同时公告其《残疾人福利性单位声明函》，</w:t>
      </w:r>
      <w:r>
        <w:rPr>
          <w:rFonts w:hint="eastAsia" w:ascii="宋体" w:hAnsi="宋体" w:eastAsia="宋体" w:cs="宋体"/>
          <w:color w:val="auto"/>
          <w:spacing w:val="-2"/>
          <w:sz w:val="21"/>
          <w:szCs w:val="21"/>
          <w:highlight w:val="none"/>
        </w:rPr>
        <w:t>接受社会监督。</w:t>
      </w:r>
    </w:p>
    <w:p w14:paraId="18638925">
      <w:pPr>
        <w:spacing w:line="361" w:lineRule="auto"/>
        <w:rPr>
          <w:rFonts w:hint="eastAsia" w:ascii="宋体" w:hAnsi="宋体" w:eastAsia="宋体" w:cs="宋体"/>
          <w:color w:val="auto"/>
          <w:sz w:val="21"/>
          <w:szCs w:val="21"/>
          <w:highlight w:val="none"/>
        </w:rPr>
        <w:sectPr>
          <w:footerReference r:id="rId34" w:type="default"/>
          <w:pgSz w:w="11906" w:h="16839"/>
          <w:pgMar w:top="1088" w:right="1073" w:bottom="938" w:left="1140" w:header="0" w:footer="775" w:gutter="0"/>
          <w:pgNumType w:fmt="decimal"/>
          <w:cols w:space="720" w:num="1"/>
        </w:sectPr>
      </w:pPr>
    </w:p>
    <w:p w14:paraId="0AA2AC2B">
      <w:pPr>
        <w:pStyle w:val="3"/>
        <w:spacing w:line="255" w:lineRule="auto"/>
        <w:rPr>
          <w:rFonts w:hint="eastAsia" w:ascii="宋体" w:hAnsi="宋体" w:eastAsia="宋体" w:cs="宋体"/>
          <w:color w:val="auto"/>
          <w:sz w:val="21"/>
          <w:szCs w:val="21"/>
          <w:highlight w:val="none"/>
        </w:rPr>
      </w:pPr>
    </w:p>
    <w:p w14:paraId="2AF3241D">
      <w:pPr>
        <w:spacing w:before="140" w:line="232" w:lineRule="auto"/>
        <w:ind w:left="358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质疑函（格式）</w:t>
      </w:r>
    </w:p>
    <w:p w14:paraId="08F0E1F7">
      <w:pPr>
        <w:spacing w:before="284" w:line="219"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一、质疑供应商基本信息：</w:t>
      </w:r>
    </w:p>
    <w:p w14:paraId="1CE4148E">
      <w:pPr>
        <w:spacing w:before="183" w:line="219" w:lineRule="auto"/>
        <w:ind w:left="4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质疑供应商：</w:t>
      </w:r>
      <w:r>
        <w:rPr>
          <w:rFonts w:hint="eastAsia" w:ascii="宋体" w:hAnsi="宋体" w:eastAsia="宋体" w:cs="宋体"/>
          <w:color w:val="auto"/>
          <w:sz w:val="21"/>
          <w:szCs w:val="21"/>
          <w:highlight w:val="none"/>
          <w:u w:val="single" w:color="auto"/>
        </w:rPr>
        <w:t xml:space="preserve">                                       </w:t>
      </w:r>
    </w:p>
    <w:p w14:paraId="2D61650F">
      <w:pPr>
        <w:spacing w:before="184" w:line="219" w:lineRule="auto"/>
        <w:ind w:left="47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地址：</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p>
    <w:p w14:paraId="75C6F28C">
      <w:pPr>
        <w:spacing w:before="183" w:line="221" w:lineRule="auto"/>
        <w:ind w:left="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1"/>
          <w:sz w:val="21"/>
          <w:szCs w:val="21"/>
          <w:highlight w:val="none"/>
        </w:rPr>
        <w:t>联系电话：</w:t>
      </w:r>
      <w:r>
        <w:rPr>
          <w:rFonts w:hint="eastAsia" w:ascii="宋体" w:hAnsi="宋体" w:eastAsia="宋体" w:cs="宋体"/>
          <w:color w:val="auto"/>
          <w:sz w:val="21"/>
          <w:szCs w:val="21"/>
          <w:highlight w:val="none"/>
          <w:u w:val="single" w:color="auto"/>
        </w:rPr>
        <w:t xml:space="preserve">                 </w:t>
      </w:r>
    </w:p>
    <w:p w14:paraId="63450AF9">
      <w:pPr>
        <w:spacing w:before="180" w:line="219" w:lineRule="auto"/>
        <w:ind w:left="47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授权代表：</w:t>
      </w:r>
      <w:r>
        <w:rPr>
          <w:rFonts w:hint="eastAsia" w:ascii="宋体" w:hAnsi="宋体" w:eastAsia="宋体" w:cs="宋体"/>
          <w:color w:val="auto"/>
          <w:sz w:val="21"/>
          <w:szCs w:val="21"/>
          <w:highlight w:val="none"/>
          <w:u w:val="single" w:color="auto"/>
        </w:rPr>
        <w:t xml:space="preserve">                      </w:t>
      </w:r>
    </w:p>
    <w:p w14:paraId="65951FEA">
      <w:pPr>
        <w:spacing w:before="183" w:line="221" w:lineRule="auto"/>
        <w:ind w:left="47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联系电话：</w:t>
      </w:r>
      <w:r>
        <w:rPr>
          <w:rFonts w:hint="eastAsia" w:ascii="宋体" w:hAnsi="宋体" w:eastAsia="宋体" w:cs="宋体"/>
          <w:color w:val="auto"/>
          <w:sz w:val="21"/>
          <w:szCs w:val="21"/>
          <w:highlight w:val="none"/>
          <w:u w:val="single" w:color="auto"/>
        </w:rPr>
        <w:t xml:space="preserve">                      </w:t>
      </w:r>
    </w:p>
    <w:p w14:paraId="2B20D335">
      <w:pPr>
        <w:spacing w:before="181" w:line="219" w:lineRule="auto"/>
        <w:ind w:left="47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7"/>
          <w:sz w:val="21"/>
          <w:szCs w:val="21"/>
          <w:highlight w:val="none"/>
        </w:rPr>
        <w:t>邮编：</w:t>
      </w:r>
      <w:r>
        <w:rPr>
          <w:rFonts w:hint="eastAsia" w:ascii="宋体" w:hAnsi="宋体" w:eastAsia="宋体" w:cs="宋体"/>
          <w:color w:val="auto"/>
          <w:sz w:val="21"/>
          <w:szCs w:val="21"/>
          <w:highlight w:val="none"/>
          <w:u w:val="single" w:color="auto"/>
        </w:rPr>
        <w:t xml:space="preserve">                  </w:t>
      </w:r>
    </w:p>
    <w:p w14:paraId="78992A21">
      <w:pPr>
        <w:spacing w:before="182" w:line="219"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二、质疑项目基本情况：</w:t>
      </w:r>
    </w:p>
    <w:p w14:paraId="3161E039">
      <w:pPr>
        <w:spacing w:before="184" w:line="220"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质疑项目的名称：</w:t>
      </w:r>
      <w:r>
        <w:rPr>
          <w:rFonts w:hint="eastAsia" w:ascii="宋体" w:hAnsi="宋体" w:eastAsia="宋体" w:cs="宋体"/>
          <w:color w:val="auto"/>
          <w:sz w:val="21"/>
          <w:szCs w:val="21"/>
          <w:highlight w:val="none"/>
          <w:u w:val="single" w:color="auto"/>
        </w:rPr>
        <w:t xml:space="preserve">                                     </w:t>
      </w:r>
    </w:p>
    <w:p w14:paraId="388CF66A">
      <w:pPr>
        <w:spacing w:before="182" w:line="219"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质疑项目的编号：</w:t>
      </w:r>
      <w:r>
        <w:rPr>
          <w:rFonts w:hint="eastAsia" w:ascii="宋体" w:hAnsi="宋体" w:eastAsia="宋体" w:cs="宋体"/>
          <w:color w:val="auto"/>
          <w:sz w:val="21"/>
          <w:szCs w:val="21"/>
          <w:highlight w:val="none"/>
          <w:u w:val="single" w:color="auto"/>
        </w:rPr>
        <w:t xml:space="preserve">                                     </w:t>
      </w:r>
    </w:p>
    <w:p w14:paraId="32A2EF28">
      <w:pPr>
        <w:spacing w:before="183" w:line="219" w:lineRule="auto"/>
        <w:ind w:left="49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采购人名称：</w:t>
      </w:r>
      <w:r>
        <w:rPr>
          <w:rFonts w:hint="eastAsia" w:ascii="宋体" w:hAnsi="宋体" w:eastAsia="宋体" w:cs="宋体"/>
          <w:color w:val="auto"/>
          <w:sz w:val="21"/>
          <w:szCs w:val="21"/>
          <w:highlight w:val="none"/>
          <w:u w:val="single" w:color="auto"/>
        </w:rPr>
        <w:t xml:space="preserve">                                         </w:t>
      </w:r>
    </w:p>
    <w:p w14:paraId="30B80FD6">
      <w:pPr>
        <w:spacing w:before="183" w:line="220"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质疑事项：</w:t>
      </w:r>
    </w:p>
    <w:p w14:paraId="79DE2ECA">
      <w:pPr>
        <w:spacing w:before="182" w:line="219"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□采购文件   采购文件获取日期：</w:t>
      </w:r>
      <w:r>
        <w:rPr>
          <w:rFonts w:hint="eastAsia" w:ascii="宋体" w:hAnsi="宋体" w:eastAsia="宋体" w:cs="宋体"/>
          <w:color w:val="auto"/>
          <w:spacing w:val="-3"/>
          <w:sz w:val="21"/>
          <w:szCs w:val="21"/>
          <w:highlight w:val="none"/>
          <w:u w:val="single" w:color="auto"/>
        </w:rPr>
        <w:t xml:space="preserve">                                    </w:t>
      </w:r>
    </w:p>
    <w:p w14:paraId="7D30888B">
      <w:pPr>
        <w:spacing w:before="183" w:line="219"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□采购过程</w:t>
      </w:r>
    </w:p>
    <w:p w14:paraId="238C8F70">
      <w:pPr>
        <w:spacing w:before="184" w:line="220"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□成交结果</w:t>
      </w:r>
    </w:p>
    <w:p w14:paraId="3C7499AA">
      <w:pPr>
        <w:spacing w:before="182" w:line="219" w:lineRule="auto"/>
        <w:ind w:left="49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三、质疑事项具体内容</w:t>
      </w:r>
    </w:p>
    <w:p w14:paraId="571035FB">
      <w:pPr>
        <w:spacing w:before="183" w:line="360"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质疑事项</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事实依据：</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743695CC">
      <w:pPr>
        <w:spacing w:line="360"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法律依据：</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质疑事项</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3"/>
          <w:sz w:val="21"/>
          <w:szCs w:val="21"/>
          <w:highlight w:val="none"/>
        </w:rPr>
        <w:t>2</w:t>
      </w:r>
    </w:p>
    <w:p w14:paraId="795722C0">
      <w:pPr>
        <w:spacing w:line="378" w:lineRule="exact"/>
        <w:ind w:left="511"/>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p w14:paraId="3A7F8FB5">
      <w:pPr>
        <w:spacing w:before="90" w:line="220" w:lineRule="auto"/>
        <w:ind w:left="5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四、与质疑事项相关的质疑请求：</w:t>
      </w:r>
    </w:p>
    <w:p w14:paraId="51D32434">
      <w:pPr>
        <w:spacing w:before="182" w:line="220" w:lineRule="auto"/>
        <w:ind w:left="49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请求：</w:t>
      </w:r>
      <w:r>
        <w:rPr>
          <w:rFonts w:hint="eastAsia" w:ascii="宋体" w:hAnsi="宋体" w:eastAsia="宋体" w:cs="宋体"/>
          <w:color w:val="auto"/>
          <w:spacing w:val="-2"/>
          <w:sz w:val="21"/>
          <w:szCs w:val="21"/>
          <w:highlight w:val="none"/>
          <w:u w:val="single" w:color="auto"/>
        </w:rPr>
        <w:t xml:space="preserve">                                                                 </w:t>
      </w:r>
    </w:p>
    <w:p w14:paraId="353579F3">
      <w:pPr>
        <w:pStyle w:val="3"/>
        <w:spacing w:line="283" w:lineRule="auto"/>
        <w:rPr>
          <w:rFonts w:hint="eastAsia" w:ascii="宋体" w:hAnsi="宋体" w:eastAsia="宋体" w:cs="宋体"/>
          <w:color w:val="auto"/>
          <w:sz w:val="21"/>
          <w:szCs w:val="21"/>
          <w:highlight w:val="none"/>
        </w:rPr>
      </w:pPr>
    </w:p>
    <w:p w14:paraId="2F44BF4E">
      <w:pPr>
        <w:pStyle w:val="3"/>
        <w:spacing w:line="284" w:lineRule="auto"/>
        <w:rPr>
          <w:rFonts w:hint="eastAsia" w:ascii="宋体" w:hAnsi="宋体" w:eastAsia="宋体" w:cs="宋体"/>
          <w:color w:val="auto"/>
          <w:sz w:val="21"/>
          <w:szCs w:val="21"/>
          <w:highlight w:val="none"/>
        </w:rPr>
      </w:pPr>
    </w:p>
    <w:p w14:paraId="323958FE">
      <w:pPr>
        <w:spacing w:before="79" w:line="219"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签字（签章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公章：</w:t>
      </w:r>
    </w:p>
    <w:p w14:paraId="099FCFDF">
      <w:pPr>
        <w:spacing w:before="184" w:line="220" w:lineRule="auto"/>
        <w:ind w:left="518"/>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日期：</w:t>
      </w:r>
    </w:p>
    <w:p w14:paraId="45B89C60">
      <w:pPr>
        <w:spacing w:before="182" w:line="219"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说明：</w:t>
      </w:r>
    </w:p>
    <w:p w14:paraId="3D8FD258">
      <w:pPr>
        <w:spacing w:before="183" w:line="219" w:lineRule="auto"/>
        <w:ind w:left="394"/>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1.供应商提出质疑时，应提交质疑函和必要的证明材料。</w:t>
      </w:r>
    </w:p>
    <w:p w14:paraId="004C77AB">
      <w:pPr>
        <w:spacing w:line="219" w:lineRule="auto"/>
        <w:rPr>
          <w:rFonts w:hint="eastAsia" w:ascii="宋体" w:hAnsi="宋体" w:eastAsia="宋体" w:cs="宋体"/>
          <w:color w:val="auto"/>
          <w:sz w:val="21"/>
          <w:szCs w:val="21"/>
          <w:highlight w:val="none"/>
        </w:rPr>
        <w:sectPr>
          <w:footerReference r:id="rId35" w:type="default"/>
          <w:pgSz w:w="11906" w:h="16839"/>
          <w:pgMar w:top="1431" w:right="1135" w:bottom="938" w:left="1145" w:header="0" w:footer="775" w:gutter="0"/>
          <w:pgNumType w:fmt="decimal"/>
          <w:cols w:space="720" w:num="1"/>
        </w:sectPr>
      </w:pPr>
    </w:p>
    <w:p w14:paraId="55455B6B">
      <w:pPr>
        <w:spacing w:before="48" w:line="313" w:lineRule="auto"/>
        <w:ind w:firstLine="356"/>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2.质疑供应商若委托代理人进行质疑的，质疑函应按要求列明“授权代表</w:t>
      </w:r>
      <w:r>
        <w:rPr>
          <w:rFonts w:hint="eastAsia" w:ascii="宋体" w:hAnsi="宋体" w:eastAsia="宋体" w:cs="宋体"/>
          <w:color w:val="auto"/>
          <w:spacing w:val="-74"/>
          <w:sz w:val="21"/>
          <w:szCs w:val="21"/>
          <w:highlight w:val="none"/>
        </w:rPr>
        <w:t xml:space="preserve"> </w:t>
      </w:r>
      <w:r>
        <w:rPr>
          <w:rFonts w:hint="eastAsia" w:ascii="宋体" w:hAnsi="宋体" w:eastAsia="宋体" w:cs="宋体"/>
          <w:b/>
          <w:bCs/>
          <w:color w:val="auto"/>
          <w:spacing w:val="-5"/>
          <w:sz w:val="21"/>
          <w:szCs w:val="21"/>
          <w:highlight w:val="none"/>
        </w:rPr>
        <w:t>”的有关内容，</w:t>
      </w:r>
      <w:r>
        <w:rPr>
          <w:rFonts w:hint="eastAsia" w:ascii="宋体" w:hAnsi="宋体" w:eastAsia="宋体" w:cs="宋体"/>
          <w:b/>
          <w:bCs/>
          <w:color w:val="auto"/>
          <w:spacing w:val="4"/>
          <w:sz w:val="21"/>
          <w:szCs w:val="21"/>
          <w:highlight w:val="none"/>
        </w:rPr>
        <w:t>并在附件中提交由质疑供应商签署的授权委托书。授权委托</w:t>
      </w:r>
      <w:r>
        <w:rPr>
          <w:rFonts w:hint="eastAsia" w:ascii="宋体" w:hAnsi="宋体" w:eastAsia="宋体" w:cs="宋体"/>
          <w:b/>
          <w:bCs/>
          <w:color w:val="auto"/>
          <w:spacing w:val="3"/>
          <w:sz w:val="21"/>
          <w:szCs w:val="21"/>
          <w:highlight w:val="none"/>
        </w:rPr>
        <w:t>书应载明代理人的姓名或者名</w:t>
      </w:r>
      <w:r>
        <w:rPr>
          <w:rFonts w:hint="eastAsia" w:ascii="宋体" w:hAnsi="宋体" w:eastAsia="宋体" w:cs="宋体"/>
          <w:b/>
          <w:bCs/>
          <w:color w:val="auto"/>
          <w:spacing w:val="-3"/>
          <w:sz w:val="21"/>
          <w:szCs w:val="21"/>
          <w:highlight w:val="none"/>
        </w:rPr>
        <w:t>称、代理事项、具体权限、期限和相关事项。</w:t>
      </w:r>
    </w:p>
    <w:p w14:paraId="40D55733">
      <w:pPr>
        <w:spacing w:before="182" w:line="219" w:lineRule="auto"/>
        <w:ind w:left="358"/>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3.质疑函的质疑事项应具体、明确，并有必要的事实依据</w:t>
      </w:r>
      <w:r>
        <w:rPr>
          <w:rFonts w:hint="eastAsia" w:ascii="宋体" w:hAnsi="宋体" w:eastAsia="宋体" w:cs="宋体"/>
          <w:b/>
          <w:bCs/>
          <w:color w:val="auto"/>
          <w:spacing w:val="-3"/>
          <w:sz w:val="21"/>
          <w:szCs w:val="21"/>
          <w:highlight w:val="none"/>
        </w:rPr>
        <w:t>和法律依据。</w:t>
      </w:r>
    </w:p>
    <w:p w14:paraId="45E0EE6F">
      <w:pPr>
        <w:spacing w:before="183" w:line="220" w:lineRule="auto"/>
        <w:ind w:left="35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4.质疑函的质疑请求应与质疑事项相关。</w:t>
      </w:r>
    </w:p>
    <w:p w14:paraId="56B2726F">
      <w:pPr>
        <w:spacing w:before="182" w:line="289" w:lineRule="auto"/>
        <w:ind w:right="61" w:firstLine="358"/>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5.质疑供应商为法人或者其他组织的，质疑函应由法定</w:t>
      </w:r>
      <w:r>
        <w:rPr>
          <w:rFonts w:hint="eastAsia" w:ascii="宋体" w:hAnsi="宋体" w:eastAsia="宋体" w:cs="宋体"/>
          <w:b/>
          <w:bCs/>
          <w:color w:val="auto"/>
          <w:sz w:val="21"/>
          <w:szCs w:val="21"/>
          <w:highlight w:val="none"/>
        </w:rPr>
        <w:t>代表人、主要负责人，或者其授</w:t>
      </w:r>
      <w:r>
        <w:rPr>
          <w:rFonts w:hint="eastAsia" w:ascii="宋体" w:hAnsi="宋体" w:eastAsia="宋体" w:cs="宋体"/>
          <w:b/>
          <w:bCs/>
          <w:color w:val="auto"/>
          <w:spacing w:val="-3"/>
          <w:sz w:val="21"/>
          <w:szCs w:val="21"/>
          <w:highlight w:val="none"/>
        </w:rPr>
        <w:t>权代表签字或者盖章，并加盖公章。</w:t>
      </w:r>
    </w:p>
    <w:p w14:paraId="757646A1">
      <w:pPr>
        <w:spacing w:line="289" w:lineRule="auto"/>
        <w:rPr>
          <w:rFonts w:hint="eastAsia" w:ascii="宋体" w:hAnsi="宋体" w:eastAsia="宋体" w:cs="宋体"/>
          <w:color w:val="auto"/>
          <w:sz w:val="21"/>
          <w:szCs w:val="21"/>
          <w:highlight w:val="none"/>
        </w:rPr>
        <w:sectPr>
          <w:footerReference r:id="rId36" w:type="default"/>
          <w:pgSz w:w="11906" w:h="16839"/>
          <w:pgMar w:top="1201" w:right="1073" w:bottom="938" w:left="1167" w:header="0" w:footer="775" w:gutter="0"/>
          <w:pgNumType w:fmt="decimal"/>
          <w:cols w:space="720" w:num="1"/>
        </w:sectPr>
      </w:pPr>
    </w:p>
    <w:p w14:paraId="5AEE6D64">
      <w:pPr>
        <w:spacing w:before="104" w:line="603" w:lineRule="exact"/>
        <w:ind w:left="3600"/>
        <w:rPr>
          <w:rFonts w:hint="eastAsia" w:ascii="宋体" w:hAnsi="宋体" w:eastAsia="宋体" w:cs="宋体"/>
          <w:color w:val="auto"/>
          <w:sz w:val="21"/>
          <w:szCs w:val="21"/>
          <w:highlight w:val="none"/>
        </w:rPr>
      </w:pPr>
      <w:r>
        <w:rPr>
          <w:rFonts w:hint="eastAsia" w:ascii="宋体" w:hAnsi="宋体" w:eastAsia="宋体" w:cs="宋体"/>
          <w:b/>
          <w:bCs/>
          <w:color w:val="auto"/>
          <w:spacing w:val="1"/>
          <w:position w:val="3"/>
          <w:sz w:val="21"/>
          <w:szCs w:val="21"/>
          <w:highlight w:val="none"/>
        </w:rPr>
        <w:t>投诉书（格式）</w:t>
      </w:r>
    </w:p>
    <w:p w14:paraId="6565C44E">
      <w:pPr>
        <w:spacing w:before="165" w:line="219"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一、投诉相关主体基本情况：</w:t>
      </w:r>
    </w:p>
    <w:p w14:paraId="46CC4EC0">
      <w:pPr>
        <w:spacing w:before="180"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z w:val="21"/>
          <w:szCs w:val="21"/>
          <w:highlight w:val="none"/>
          <w:u w:val="single" w:color="auto"/>
        </w:rPr>
        <w:t xml:space="preserve">                                                                     </w:t>
      </w:r>
    </w:p>
    <w:p w14:paraId="274785E1">
      <w:pPr>
        <w:spacing w:before="184"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3"/>
          <w:sz w:val="21"/>
          <w:szCs w:val="21"/>
          <w:highlight w:val="none"/>
        </w:rPr>
        <w:t>邮</w:t>
      </w:r>
      <w:r>
        <w:rPr>
          <w:rFonts w:hint="eastAsia" w:ascii="宋体" w:hAnsi="宋体" w:eastAsia="宋体" w:cs="宋体"/>
          <w:color w:val="auto"/>
          <w:spacing w:val="-4"/>
          <w:sz w:val="21"/>
          <w:szCs w:val="21"/>
          <w:highlight w:val="none"/>
        </w:rPr>
        <w:t>编：</w:t>
      </w:r>
      <w:r>
        <w:rPr>
          <w:rFonts w:hint="eastAsia" w:ascii="宋体" w:hAnsi="宋体" w:eastAsia="宋体" w:cs="宋体"/>
          <w:color w:val="auto"/>
          <w:spacing w:val="-4"/>
          <w:sz w:val="21"/>
          <w:szCs w:val="21"/>
          <w:highlight w:val="none"/>
          <w:u w:val="single" w:color="auto"/>
        </w:rPr>
        <w:t xml:space="preserve">                       </w:t>
      </w:r>
    </w:p>
    <w:p w14:paraId="3AD020BD">
      <w:pPr>
        <w:spacing w:before="180"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法定代表人/主要负责人：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326E3407">
      <w:pPr>
        <w:spacing w:before="183" w:line="221"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联系电话：</w:t>
      </w:r>
      <w:r>
        <w:rPr>
          <w:rFonts w:hint="eastAsia" w:ascii="宋体" w:hAnsi="宋体" w:eastAsia="宋体" w:cs="宋体"/>
          <w:color w:val="auto"/>
          <w:sz w:val="21"/>
          <w:szCs w:val="21"/>
          <w:highlight w:val="none"/>
          <w:u w:val="single" w:color="auto"/>
        </w:rPr>
        <w:t xml:space="preserve">                                         </w:t>
      </w:r>
    </w:p>
    <w:p w14:paraId="21E29B12">
      <w:pPr>
        <w:spacing w:before="178" w:line="219"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授权代表：</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2"/>
          <w:sz w:val="21"/>
          <w:szCs w:val="21"/>
          <w:highlight w:val="none"/>
          <w:u w:val="single" w:color="auto"/>
        </w:rPr>
        <w:t xml:space="preserve">                </w:t>
      </w:r>
    </w:p>
    <w:p w14:paraId="57ACA4D8">
      <w:pPr>
        <w:spacing w:before="183" w:line="22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1D704107">
      <w:pPr>
        <w:spacing w:before="171" w:line="219"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邮编：</w:t>
      </w:r>
      <w:r>
        <w:rPr>
          <w:rFonts w:hint="eastAsia" w:ascii="宋体" w:hAnsi="宋体" w:eastAsia="宋体" w:cs="宋体"/>
          <w:color w:val="auto"/>
          <w:sz w:val="21"/>
          <w:szCs w:val="21"/>
          <w:highlight w:val="none"/>
          <w:u w:val="single" w:color="auto"/>
        </w:rPr>
        <w:t xml:space="preserve">          </w:t>
      </w:r>
    </w:p>
    <w:p w14:paraId="474E8CA2">
      <w:pPr>
        <w:spacing w:before="181"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被投诉人</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1：</w:t>
      </w:r>
    </w:p>
    <w:p w14:paraId="13DF7CE9">
      <w:pPr>
        <w:spacing w:before="180" w:line="22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0755A369">
      <w:pPr>
        <w:spacing w:before="171" w:line="219"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邮编：</w:t>
      </w:r>
      <w:r>
        <w:rPr>
          <w:rFonts w:hint="eastAsia" w:ascii="宋体" w:hAnsi="宋体" w:eastAsia="宋体" w:cs="宋体"/>
          <w:color w:val="auto"/>
          <w:sz w:val="21"/>
          <w:szCs w:val="21"/>
          <w:highlight w:val="none"/>
          <w:u w:val="single" w:color="auto"/>
        </w:rPr>
        <w:t xml:space="preserve">          </w:t>
      </w:r>
    </w:p>
    <w:p w14:paraId="5593EE71">
      <w:pPr>
        <w:spacing w:before="181" w:line="221"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2"/>
          <w:sz w:val="21"/>
          <w:szCs w:val="21"/>
          <w:highlight w:val="none"/>
          <w:u w:val="single" w:color="auto"/>
        </w:rPr>
        <w:t xml:space="preserve">           </w:t>
      </w:r>
    </w:p>
    <w:p w14:paraId="58EA0FC4">
      <w:pPr>
        <w:spacing w:before="181"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被投诉人</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4"/>
          <w:sz w:val="21"/>
          <w:szCs w:val="21"/>
          <w:highlight w:val="none"/>
        </w:rPr>
        <w:t>2：</w:t>
      </w:r>
    </w:p>
    <w:p w14:paraId="121065E0">
      <w:pPr>
        <w:spacing w:before="183" w:line="378" w:lineRule="exact"/>
        <w:ind w:left="495"/>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p w14:paraId="3B17254C">
      <w:pPr>
        <w:spacing w:before="87"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相关供应商：</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5722022D">
      <w:pPr>
        <w:spacing w:before="184"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u w:val="single" w:color="auto"/>
        </w:rPr>
        <w:t xml:space="preserve">                   </w:t>
      </w:r>
    </w:p>
    <w:p w14:paraId="7087CC9C">
      <w:pPr>
        <w:spacing w:before="181" w:line="221"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2"/>
          <w:sz w:val="21"/>
          <w:szCs w:val="21"/>
          <w:highlight w:val="none"/>
          <w:u w:val="single" w:color="auto"/>
        </w:rPr>
        <w:t xml:space="preserve">               </w:t>
      </w:r>
    </w:p>
    <w:p w14:paraId="035C6B5A">
      <w:pPr>
        <w:spacing w:before="180" w:line="219"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二、投诉项目基本情况：</w:t>
      </w:r>
    </w:p>
    <w:p w14:paraId="103F7E9F">
      <w:pPr>
        <w:spacing w:before="260" w:line="219"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采购项目的名称：</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480A7115">
      <w:pPr>
        <w:spacing w:before="183" w:line="219"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采购项目的编号：</w:t>
      </w:r>
      <w:r>
        <w:rPr>
          <w:rFonts w:hint="eastAsia" w:ascii="宋体" w:hAnsi="宋体" w:eastAsia="宋体" w:cs="宋体"/>
          <w:color w:val="auto"/>
          <w:sz w:val="21"/>
          <w:szCs w:val="21"/>
          <w:highlight w:val="none"/>
          <w:u w:val="single" w:color="auto"/>
        </w:rPr>
        <w:t xml:space="preserve">                                          </w:t>
      </w:r>
    </w:p>
    <w:p w14:paraId="3960CDED">
      <w:pPr>
        <w:tabs>
          <w:tab w:val="left" w:pos="9627"/>
        </w:tabs>
        <w:spacing w:before="184" w:line="360" w:lineRule="auto"/>
        <w:ind w:left="498" w:right="2"/>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采购人名称：</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代理机构名称：</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竞争性磋商文件公告：</w:t>
      </w:r>
      <w:r>
        <w:rPr>
          <w:rFonts w:hint="eastAsia" w:ascii="宋体" w:hAnsi="宋体" w:eastAsia="宋体" w:cs="宋体"/>
          <w:color w:val="auto"/>
          <w:spacing w:val="-1"/>
          <w:sz w:val="21"/>
          <w:szCs w:val="21"/>
          <w:highlight w:val="none"/>
          <w:u w:val="single" w:color="auto"/>
        </w:rPr>
        <w:t>是/否</w:t>
      </w:r>
      <w:r>
        <w:rPr>
          <w:rFonts w:hint="eastAsia" w:ascii="宋体" w:hAnsi="宋体" w:eastAsia="宋体" w:cs="宋体"/>
          <w:color w:val="auto"/>
          <w:spacing w:val="-1"/>
          <w:sz w:val="21"/>
          <w:szCs w:val="21"/>
          <w:highlight w:val="none"/>
        </w:rPr>
        <w:t>公告期限：</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采购结果公告：</w:t>
      </w:r>
      <w:r>
        <w:rPr>
          <w:rFonts w:hint="eastAsia" w:ascii="宋体" w:hAnsi="宋体" w:eastAsia="宋体" w:cs="宋体"/>
          <w:color w:val="auto"/>
          <w:spacing w:val="-1"/>
          <w:sz w:val="21"/>
          <w:szCs w:val="21"/>
          <w:highlight w:val="none"/>
          <w:u w:val="single" w:color="auto"/>
        </w:rPr>
        <w:t>是/否</w:t>
      </w:r>
      <w:r>
        <w:rPr>
          <w:rFonts w:hint="eastAsia" w:ascii="宋体" w:hAnsi="宋体" w:eastAsia="宋体" w:cs="宋体"/>
          <w:color w:val="auto"/>
          <w:spacing w:val="-1"/>
          <w:sz w:val="21"/>
          <w:szCs w:val="21"/>
          <w:highlight w:val="none"/>
        </w:rPr>
        <w:t>公告期限：</w:t>
      </w:r>
      <w:r>
        <w:rPr>
          <w:rFonts w:hint="eastAsia" w:ascii="宋体" w:hAnsi="宋体" w:eastAsia="宋体" w:cs="宋体"/>
          <w:color w:val="auto"/>
          <w:sz w:val="21"/>
          <w:szCs w:val="21"/>
          <w:highlight w:val="none"/>
          <w:u w:val="single" w:color="auto"/>
        </w:rPr>
        <w:t xml:space="preserve">                                                </w:t>
      </w:r>
    </w:p>
    <w:p w14:paraId="1B4497D5">
      <w:pPr>
        <w:spacing w:before="1" w:line="218" w:lineRule="auto"/>
        <w:ind w:left="49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三、质疑基本情况</w:t>
      </w:r>
    </w:p>
    <w:p w14:paraId="4DF2AD17">
      <w:pPr>
        <w:spacing w:before="185" w:line="362"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投诉人于</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3"/>
          <w:sz w:val="21"/>
          <w:szCs w:val="21"/>
          <w:highlight w:val="none"/>
        </w:rPr>
        <w:t>日，向</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3"/>
          <w:sz w:val="21"/>
          <w:szCs w:val="21"/>
          <w:highlight w:val="none"/>
        </w:rPr>
        <w:t>提出质疑，质疑事项为：</w:t>
      </w:r>
    </w:p>
    <w:p w14:paraId="6D508353">
      <w:pPr>
        <w:spacing w:before="224" w:line="480" w:lineRule="exact"/>
        <w:ind w:firstLine="712"/>
        <w:rPr>
          <w:rFonts w:hint="eastAsia" w:ascii="宋体" w:hAnsi="宋体" w:eastAsia="宋体" w:cs="宋体"/>
          <w:color w:val="auto"/>
          <w:sz w:val="21"/>
          <w:szCs w:val="21"/>
          <w:highlight w:val="none"/>
        </w:rPr>
      </w:pPr>
      <w:r>
        <w:rPr>
          <w:rFonts w:hint="eastAsia" w:ascii="宋体" w:hAnsi="宋体" w:eastAsia="宋体" w:cs="宋体"/>
          <w:color w:val="auto"/>
          <w:position w:val="-9"/>
          <w:sz w:val="21"/>
          <w:szCs w:val="21"/>
          <w:highlight w:val="none"/>
        </w:rPr>
        <w:pict>
          <v:shape id="_x0000_s1026" o:spid="_x0000_s1026" style="height:24pt;width:445.8pt;" filled="f" stroked="t" coordsize="8915,480" path="m0,5l8915,5m0,474l8915,474e">
            <v:fill on="f" focussize="0,0"/>
            <v:stroke weight="0.6pt" color="#000000" miterlimit="2" joinstyle="bevel"/>
            <v:imagedata o:title=""/>
            <o:lock v:ext="edit"/>
            <w10:wrap type="none"/>
            <w10:anchorlock/>
          </v:shape>
        </w:pict>
      </w:r>
    </w:p>
    <w:p w14:paraId="06D2B82A">
      <w:pPr>
        <w:spacing w:line="480" w:lineRule="exact"/>
        <w:rPr>
          <w:rFonts w:hint="eastAsia" w:ascii="宋体" w:hAnsi="宋体" w:eastAsia="宋体" w:cs="宋体"/>
          <w:color w:val="auto"/>
          <w:sz w:val="21"/>
          <w:szCs w:val="21"/>
          <w:highlight w:val="none"/>
        </w:rPr>
        <w:sectPr>
          <w:footerReference r:id="rId37" w:type="default"/>
          <w:pgSz w:w="11906" w:h="16839"/>
          <w:pgMar w:top="1233" w:right="1132" w:bottom="938" w:left="1142" w:header="0" w:footer="775" w:gutter="0"/>
          <w:pgNumType w:fmt="decimal"/>
          <w:cols w:space="720" w:num="1"/>
        </w:sectPr>
      </w:pPr>
    </w:p>
    <w:p w14:paraId="006F9128">
      <w:pPr>
        <w:spacing w:before="47" w:line="360" w:lineRule="auto"/>
        <w:ind w:left="17" w:firstLine="4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采购人/代理机构</w:t>
      </w:r>
      <w:r>
        <w:rPr>
          <w:rFonts w:hint="eastAsia" w:ascii="宋体" w:hAnsi="宋体" w:eastAsia="宋体" w:cs="宋体"/>
          <w:color w:val="auto"/>
          <w:spacing w:val="-1"/>
          <w:sz w:val="21"/>
          <w:szCs w:val="21"/>
          <w:highlight w:val="none"/>
        </w:rPr>
        <w:t>于</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18"/>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17"/>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日，就质疑</w:t>
      </w:r>
      <w:r>
        <w:rPr>
          <w:rFonts w:hint="eastAsia" w:ascii="宋体" w:hAnsi="宋体" w:eastAsia="宋体" w:cs="宋体"/>
          <w:color w:val="auto"/>
          <w:spacing w:val="-2"/>
          <w:sz w:val="21"/>
          <w:szCs w:val="21"/>
          <w:highlight w:val="none"/>
        </w:rPr>
        <w:t>事项作出了答复/没有在法定期限内作</w:t>
      </w:r>
      <w:r>
        <w:rPr>
          <w:rFonts w:hint="eastAsia" w:ascii="宋体" w:hAnsi="宋体" w:eastAsia="宋体" w:cs="宋体"/>
          <w:color w:val="auto"/>
          <w:spacing w:val="-8"/>
          <w:sz w:val="21"/>
          <w:szCs w:val="21"/>
          <w:highlight w:val="none"/>
        </w:rPr>
        <w:t>出答复。</w:t>
      </w:r>
    </w:p>
    <w:p w14:paraId="0EDA6498">
      <w:pPr>
        <w:spacing w:line="219" w:lineRule="auto"/>
        <w:ind w:left="516"/>
        <w:rPr>
          <w:rFonts w:hint="eastAsia" w:ascii="宋体" w:hAnsi="宋体" w:eastAsia="宋体" w:cs="宋体"/>
          <w:color w:val="auto"/>
          <w:sz w:val="21"/>
          <w:szCs w:val="21"/>
          <w:highlight w:val="none"/>
        </w:rPr>
      </w:pPr>
      <w:bookmarkStart w:id="14" w:name="bookmark15"/>
      <w:bookmarkEnd w:id="14"/>
      <w:r>
        <w:rPr>
          <w:rFonts w:hint="eastAsia" w:ascii="宋体" w:hAnsi="宋体" w:eastAsia="宋体" w:cs="宋体"/>
          <w:b/>
          <w:bCs/>
          <w:color w:val="auto"/>
          <w:spacing w:val="-5"/>
          <w:sz w:val="21"/>
          <w:szCs w:val="21"/>
          <w:highlight w:val="none"/>
        </w:rPr>
        <w:t>四、投诉事项具体内容</w:t>
      </w:r>
    </w:p>
    <w:p w14:paraId="78952660">
      <w:pPr>
        <w:spacing w:before="182" w:line="362" w:lineRule="auto"/>
        <w:ind w:left="477" w:firstLine="2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投诉事项</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事实依据：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5E4AEADF">
      <w:pPr>
        <w:pStyle w:val="3"/>
        <w:tabs>
          <w:tab w:val="left" w:pos="9625"/>
        </w:tabs>
        <w:spacing w:before="29"/>
        <w:ind w:left="4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p>
    <w:p w14:paraId="07639EFE">
      <w:pPr>
        <w:spacing w:before="192" w:line="219" w:lineRule="auto"/>
        <w:ind w:left="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法律依据：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47550CF3">
      <w:pPr>
        <w:pStyle w:val="3"/>
        <w:tabs>
          <w:tab w:val="left" w:pos="9625"/>
        </w:tabs>
        <w:spacing w:before="217"/>
        <w:ind w:left="4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p>
    <w:p w14:paraId="2B39858B">
      <w:pPr>
        <w:spacing w:before="193" w:line="220"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投诉事项</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2</w:t>
      </w:r>
    </w:p>
    <w:p w14:paraId="289FFE8E">
      <w:pPr>
        <w:spacing w:before="182" w:line="378" w:lineRule="exact"/>
        <w:ind w:left="511"/>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p w14:paraId="0597E00E">
      <w:pPr>
        <w:spacing w:before="90" w:line="220" w:lineRule="auto"/>
        <w:ind w:left="49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五、与投诉事项相关的投诉请求：</w:t>
      </w:r>
    </w:p>
    <w:p w14:paraId="55118222">
      <w:pPr>
        <w:spacing w:before="182" w:line="220" w:lineRule="auto"/>
        <w:ind w:left="4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请求：</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3888D6D4">
      <w:pPr>
        <w:pStyle w:val="3"/>
        <w:spacing w:line="283" w:lineRule="auto"/>
        <w:rPr>
          <w:rFonts w:hint="eastAsia" w:ascii="宋体" w:hAnsi="宋体" w:eastAsia="宋体" w:cs="宋体"/>
          <w:color w:val="auto"/>
          <w:sz w:val="21"/>
          <w:szCs w:val="21"/>
          <w:highlight w:val="none"/>
        </w:rPr>
      </w:pPr>
    </w:p>
    <w:p w14:paraId="5E472AA0">
      <w:pPr>
        <w:pStyle w:val="3"/>
        <w:spacing w:line="284" w:lineRule="auto"/>
        <w:rPr>
          <w:rFonts w:hint="eastAsia" w:ascii="宋体" w:hAnsi="宋体" w:eastAsia="宋体" w:cs="宋体"/>
          <w:color w:val="auto"/>
          <w:sz w:val="21"/>
          <w:szCs w:val="21"/>
          <w:highlight w:val="none"/>
        </w:rPr>
      </w:pPr>
    </w:p>
    <w:p w14:paraId="54D2F0D9">
      <w:pPr>
        <w:spacing w:before="79" w:line="219"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签字（签章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公章：</w:t>
      </w:r>
    </w:p>
    <w:p w14:paraId="7D2C119D">
      <w:pPr>
        <w:pStyle w:val="3"/>
        <w:spacing w:line="285" w:lineRule="auto"/>
        <w:rPr>
          <w:rFonts w:hint="eastAsia" w:ascii="宋体" w:hAnsi="宋体" w:eastAsia="宋体" w:cs="宋体"/>
          <w:color w:val="auto"/>
          <w:sz w:val="21"/>
          <w:szCs w:val="21"/>
          <w:highlight w:val="none"/>
        </w:rPr>
      </w:pPr>
    </w:p>
    <w:p w14:paraId="3221A6D1">
      <w:pPr>
        <w:pStyle w:val="3"/>
        <w:spacing w:line="285" w:lineRule="auto"/>
        <w:rPr>
          <w:rFonts w:hint="eastAsia" w:ascii="宋体" w:hAnsi="宋体" w:eastAsia="宋体" w:cs="宋体"/>
          <w:color w:val="auto"/>
          <w:sz w:val="21"/>
          <w:szCs w:val="21"/>
          <w:highlight w:val="none"/>
        </w:rPr>
      </w:pPr>
    </w:p>
    <w:p w14:paraId="790935F4">
      <w:pPr>
        <w:spacing w:before="78" w:line="220" w:lineRule="auto"/>
        <w:ind w:left="537"/>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日期：</w:t>
      </w:r>
    </w:p>
    <w:p w14:paraId="68790FAB">
      <w:pPr>
        <w:pStyle w:val="3"/>
        <w:spacing w:line="245" w:lineRule="auto"/>
        <w:rPr>
          <w:rFonts w:hint="eastAsia" w:ascii="宋体" w:hAnsi="宋体" w:eastAsia="宋体" w:cs="宋体"/>
          <w:color w:val="auto"/>
          <w:sz w:val="21"/>
          <w:szCs w:val="21"/>
          <w:highlight w:val="none"/>
        </w:rPr>
      </w:pPr>
    </w:p>
    <w:p w14:paraId="15D5E54A">
      <w:pPr>
        <w:pStyle w:val="3"/>
        <w:spacing w:line="245" w:lineRule="auto"/>
        <w:rPr>
          <w:rFonts w:hint="eastAsia" w:ascii="宋体" w:hAnsi="宋体" w:eastAsia="宋体" w:cs="宋体"/>
          <w:color w:val="auto"/>
          <w:sz w:val="21"/>
          <w:szCs w:val="21"/>
          <w:highlight w:val="none"/>
        </w:rPr>
      </w:pPr>
    </w:p>
    <w:p w14:paraId="37725595">
      <w:pPr>
        <w:spacing w:before="78" w:line="219"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说明：</w:t>
      </w:r>
    </w:p>
    <w:p w14:paraId="7851E79E">
      <w:pPr>
        <w:spacing w:before="261" w:line="289" w:lineRule="auto"/>
        <w:ind w:left="27" w:firstLine="366"/>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1.投诉人提起投诉时，应当提交投诉书和必要的证明材料，并按照被投诉人和与投诉事</w:t>
      </w:r>
      <w:r>
        <w:rPr>
          <w:rFonts w:hint="eastAsia" w:ascii="宋体" w:hAnsi="宋体" w:eastAsia="宋体" w:cs="宋体"/>
          <w:b/>
          <w:bCs/>
          <w:color w:val="auto"/>
          <w:spacing w:val="-3"/>
          <w:sz w:val="21"/>
          <w:szCs w:val="21"/>
          <w:highlight w:val="none"/>
        </w:rPr>
        <w:t>项有关的供应商数量提供投诉书副本。</w:t>
      </w:r>
    </w:p>
    <w:p w14:paraId="03B53A02">
      <w:pPr>
        <w:spacing w:before="184" w:line="313" w:lineRule="auto"/>
        <w:ind w:left="22" w:firstLine="356"/>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2.投诉人若委托代理人进行投诉的，投诉书应按要求列明“</w:t>
      </w:r>
      <w:r>
        <w:rPr>
          <w:rFonts w:hint="eastAsia" w:ascii="宋体" w:hAnsi="宋体" w:eastAsia="宋体" w:cs="宋体"/>
          <w:b/>
          <w:bCs/>
          <w:color w:val="auto"/>
          <w:spacing w:val="-1"/>
          <w:sz w:val="21"/>
          <w:szCs w:val="21"/>
          <w:highlight w:val="none"/>
        </w:rPr>
        <w:t>授权代表</w:t>
      </w:r>
      <w:r>
        <w:rPr>
          <w:rFonts w:hint="eastAsia" w:ascii="宋体" w:hAnsi="宋体" w:eastAsia="宋体" w:cs="宋体"/>
          <w:color w:val="auto"/>
          <w:spacing w:val="-83"/>
          <w:sz w:val="21"/>
          <w:szCs w:val="21"/>
          <w:highlight w:val="none"/>
        </w:rPr>
        <w:t xml:space="preserve"> </w:t>
      </w:r>
      <w:r>
        <w:rPr>
          <w:rFonts w:hint="eastAsia" w:ascii="宋体" w:hAnsi="宋体" w:eastAsia="宋体" w:cs="宋体"/>
          <w:b/>
          <w:bCs/>
          <w:color w:val="auto"/>
          <w:spacing w:val="-1"/>
          <w:sz w:val="21"/>
          <w:szCs w:val="21"/>
          <w:highlight w:val="none"/>
        </w:rPr>
        <w:t>”的有关内容，并</w:t>
      </w:r>
      <w:r>
        <w:rPr>
          <w:rFonts w:hint="eastAsia" w:ascii="宋体" w:hAnsi="宋体" w:eastAsia="宋体" w:cs="宋体"/>
          <w:b/>
          <w:bCs/>
          <w:color w:val="auto"/>
          <w:spacing w:val="-2"/>
          <w:sz w:val="21"/>
          <w:szCs w:val="21"/>
          <w:highlight w:val="none"/>
        </w:rPr>
        <w:t>在附件中提交由投诉人签署的授权委托书。授权</w:t>
      </w:r>
      <w:r>
        <w:rPr>
          <w:rFonts w:hint="eastAsia" w:ascii="宋体" w:hAnsi="宋体" w:eastAsia="宋体" w:cs="宋体"/>
          <w:b/>
          <w:bCs/>
          <w:color w:val="auto"/>
          <w:spacing w:val="-3"/>
          <w:sz w:val="21"/>
          <w:szCs w:val="21"/>
          <w:highlight w:val="none"/>
        </w:rPr>
        <w:t>委托书应当载明代理人的姓名或者名称、代理事项、具体权限、期限和相关事项。</w:t>
      </w:r>
    </w:p>
    <w:p w14:paraId="204EE879">
      <w:pPr>
        <w:spacing w:before="182" w:line="219" w:lineRule="auto"/>
        <w:ind w:left="38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3.投诉书应简要列明质疑事项，质疑函、质疑答复等作为</w:t>
      </w:r>
      <w:r>
        <w:rPr>
          <w:rFonts w:hint="eastAsia" w:ascii="宋体" w:hAnsi="宋体" w:eastAsia="宋体" w:cs="宋体"/>
          <w:b/>
          <w:bCs/>
          <w:color w:val="auto"/>
          <w:spacing w:val="-3"/>
          <w:sz w:val="21"/>
          <w:szCs w:val="21"/>
          <w:highlight w:val="none"/>
        </w:rPr>
        <w:t>附件材料提供。</w:t>
      </w:r>
    </w:p>
    <w:p w14:paraId="7E25261C">
      <w:pPr>
        <w:spacing w:before="184" w:line="219" w:lineRule="auto"/>
        <w:ind w:left="375"/>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4.投诉书的投诉事项应具体、明确，并有必要的事实依据和法律依据。</w:t>
      </w:r>
    </w:p>
    <w:p w14:paraId="3E5D1F5A">
      <w:pPr>
        <w:spacing w:before="183" w:line="219" w:lineRule="auto"/>
        <w:ind w:left="38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5.投诉书的投诉请求应与投诉事项相关。</w:t>
      </w:r>
    </w:p>
    <w:p w14:paraId="29490E10">
      <w:pPr>
        <w:spacing w:before="185" w:line="289" w:lineRule="auto"/>
        <w:ind w:left="22" w:firstLine="355"/>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6.投诉人为法人或者其他组织的，投诉书应由法定代表人、主</w:t>
      </w:r>
      <w:r>
        <w:rPr>
          <w:rFonts w:hint="eastAsia" w:ascii="宋体" w:hAnsi="宋体" w:eastAsia="宋体" w:cs="宋体"/>
          <w:b/>
          <w:bCs/>
          <w:color w:val="auto"/>
          <w:sz w:val="21"/>
          <w:szCs w:val="21"/>
          <w:highlight w:val="none"/>
        </w:rPr>
        <w:t>要负责人，或者其授权代</w:t>
      </w:r>
      <w:r>
        <w:rPr>
          <w:rFonts w:hint="eastAsia" w:ascii="宋体" w:hAnsi="宋体" w:eastAsia="宋体" w:cs="宋体"/>
          <w:b/>
          <w:bCs/>
          <w:color w:val="auto"/>
          <w:spacing w:val="-3"/>
          <w:sz w:val="21"/>
          <w:szCs w:val="21"/>
          <w:highlight w:val="none"/>
        </w:rPr>
        <w:t>表签字或者盖章，并加盖公章。</w:t>
      </w:r>
    </w:p>
    <w:p w14:paraId="6F3E02CD">
      <w:pPr>
        <w:spacing w:line="289" w:lineRule="auto"/>
        <w:rPr>
          <w:rFonts w:hint="eastAsia" w:ascii="宋体" w:hAnsi="宋体" w:eastAsia="宋体" w:cs="宋体"/>
          <w:color w:val="auto"/>
          <w:sz w:val="21"/>
          <w:szCs w:val="21"/>
          <w:highlight w:val="none"/>
        </w:rPr>
        <w:sectPr>
          <w:footerReference r:id="rId38" w:type="default"/>
          <w:pgSz w:w="11906" w:h="16839"/>
          <w:pgMar w:top="1201" w:right="1134" w:bottom="938" w:left="1145" w:header="0" w:footer="775" w:gutter="0"/>
          <w:pgNumType w:fmt="decimal"/>
          <w:cols w:space="720" w:num="1"/>
        </w:sectPr>
      </w:pPr>
    </w:p>
    <w:p w14:paraId="65204A18">
      <w:pPr>
        <w:spacing w:before="88" w:line="222" w:lineRule="auto"/>
        <w:ind w:left="3363"/>
        <w:outlineLvl w:val="0"/>
        <w:rPr>
          <w:rFonts w:hint="eastAsia" w:ascii="宋体" w:hAnsi="宋体" w:eastAsia="宋体" w:cs="宋体"/>
          <w:color w:val="auto"/>
          <w:sz w:val="21"/>
          <w:szCs w:val="21"/>
          <w:highlight w:val="none"/>
        </w:rPr>
      </w:pPr>
      <w:bookmarkStart w:id="15" w:name="bookmark8"/>
      <w:bookmarkEnd w:id="15"/>
      <w:r>
        <w:rPr>
          <w:rFonts w:hint="eastAsia" w:ascii="宋体" w:hAnsi="宋体" w:eastAsia="宋体" w:cs="宋体"/>
          <w:b/>
          <w:bCs/>
          <w:color w:val="auto"/>
          <w:spacing w:val="4"/>
          <w:sz w:val="21"/>
          <w:szCs w:val="21"/>
          <w:highlight w:val="none"/>
        </w:rPr>
        <w:t>第六章</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合同文本</w:t>
      </w:r>
    </w:p>
    <w:p w14:paraId="5A1B5C4A">
      <w:pPr>
        <w:pStyle w:val="3"/>
        <w:spacing w:line="246" w:lineRule="auto"/>
        <w:rPr>
          <w:rFonts w:hint="eastAsia" w:ascii="宋体" w:hAnsi="宋体" w:eastAsia="宋体" w:cs="宋体"/>
          <w:color w:val="auto"/>
          <w:sz w:val="21"/>
          <w:szCs w:val="21"/>
          <w:highlight w:val="none"/>
        </w:rPr>
      </w:pPr>
    </w:p>
    <w:p w14:paraId="7FCB2BFD">
      <w:pPr>
        <w:pStyle w:val="3"/>
        <w:spacing w:line="246" w:lineRule="auto"/>
        <w:rPr>
          <w:rFonts w:hint="eastAsia" w:ascii="宋体" w:hAnsi="宋体" w:eastAsia="宋体" w:cs="宋体"/>
          <w:color w:val="auto"/>
          <w:sz w:val="21"/>
          <w:szCs w:val="21"/>
          <w:highlight w:val="none"/>
        </w:rPr>
      </w:pPr>
    </w:p>
    <w:p w14:paraId="13706C76">
      <w:pPr>
        <w:pStyle w:val="3"/>
        <w:spacing w:line="246" w:lineRule="auto"/>
        <w:rPr>
          <w:rFonts w:hint="eastAsia" w:ascii="宋体" w:hAnsi="宋体" w:eastAsia="宋体" w:cs="宋体"/>
          <w:color w:val="auto"/>
          <w:sz w:val="21"/>
          <w:szCs w:val="21"/>
          <w:highlight w:val="none"/>
        </w:rPr>
      </w:pPr>
    </w:p>
    <w:p w14:paraId="40476040">
      <w:pPr>
        <w:pStyle w:val="3"/>
        <w:spacing w:line="247" w:lineRule="auto"/>
        <w:rPr>
          <w:rFonts w:hint="eastAsia" w:ascii="宋体" w:hAnsi="宋体" w:eastAsia="宋体" w:cs="宋体"/>
          <w:color w:val="auto"/>
          <w:sz w:val="21"/>
          <w:szCs w:val="21"/>
          <w:highlight w:val="none"/>
        </w:rPr>
      </w:pPr>
    </w:p>
    <w:p w14:paraId="5F68DEC3">
      <w:pPr>
        <w:spacing w:before="65" w:line="227"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采购计划号：</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rPr>
        <w:t xml:space="preserve">   合同编号：</w:t>
      </w:r>
      <w:r>
        <w:rPr>
          <w:rFonts w:hint="eastAsia" w:ascii="宋体" w:hAnsi="宋体" w:eastAsia="宋体" w:cs="宋体"/>
          <w:color w:val="auto"/>
          <w:sz w:val="21"/>
          <w:szCs w:val="21"/>
          <w:highlight w:val="none"/>
          <w:u w:val="single" w:color="auto"/>
        </w:rPr>
        <w:t xml:space="preserve">                   </w:t>
      </w:r>
    </w:p>
    <w:p w14:paraId="118849F0">
      <w:pPr>
        <w:spacing w:before="222" w:line="227"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采购人（甲方</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8"/>
          <w:sz w:val="21"/>
          <w:szCs w:val="21"/>
          <w:highlight w:val="none"/>
        </w:rPr>
        <w:t>供应商（乙方</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u w:val="single" w:color="auto"/>
        </w:rPr>
        <w:t xml:space="preserve">                     </w:t>
      </w:r>
    </w:p>
    <w:p w14:paraId="603F2128">
      <w:pPr>
        <w:spacing w:before="221" w:line="228" w:lineRule="auto"/>
        <w:ind w:left="19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 xml:space="preserve">   项目编号：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24BDCD7E">
      <w:pPr>
        <w:spacing w:before="221" w:line="230" w:lineRule="auto"/>
        <w:ind w:left="19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签订地点：</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 xml:space="preserve">   签订时间：</w:t>
      </w:r>
      <w:r>
        <w:rPr>
          <w:rFonts w:hint="eastAsia" w:ascii="宋体" w:hAnsi="宋体" w:eastAsia="宋体" w:cs="宋体"/>
          <w:color w:val="auto"/>
          <w:spacing w:val="4"/>
          <w:sz w:val="21"/>
          <w:szCs w:val="21"/>
          <w:highlight w:val="none"/>
          <w:u w:val="single" w:color="auto"/>
        </w:rPr>
        <w:t xml:space="preserve">                         </w:t>
      </w:r>
    </w:p>
    <w:p w14:paraId="21EE3714">
      <w:pPr>
        <w:spacing w:before="219" w:line="227"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本合同为中小企业预留合同</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9"/>
          <w:sz w:val="21"/>
          <w:szCs w:val="21"/>
          <w:highlight w:val="none"/>
          <w:u w:val="single" w:color="auto"/>
        </w:rPr>
        <w:t>是/否）</w:t>
      </w:r>
      <w:r>
        <w:rPr>
          <w:rFonts w:hint="eastAsia" w:ascii="宋体" w:hAnsi="宋体" w:eastAsia="宋体" w:cs="宋体"/>
          <w:color w:val="auto"/>
          <w:spacing w:val="9"/>
          <w:sz w:val="21"/>
          <w:szCs w:val="21"/>
          <w:highlight w:val="none"/>
        </w:rPr>
        <w:t>。</w:t>
      </w:r>
    </w:p>
    <w:p w14:paraId="7D91EA0E">
      <w:pPr>
        <w:spacing w:before="222" w:line="432" w:lineRule="auto"/>
        <w:ind w:left="192" w:right="2" w:firstLine="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根据《中华人民共和国政府采购法》、《中华人民共和国民法典》等法律、法规规定，按照磋商文件</w:t>
      </w:r>
      <w:r>
        <w:rPr>
          <w:rFonts w:hint="eastAsia" w:ascii="宋体" w:hAnsi="宋体" w:eastAsia="宋体" w:cs="宋体"/>
          <w:color w:val="auto"/>
          <w:spacing w:val="7"/>
          <w:sz w:val="21"/>
          <w:szCs w:val="21"/>
          <w:highlight w:val="none"/>
        </w:rPr>
        <w:t>规定条款和乙方响应文件及其承诺，</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7"/>
          <w:sz w:val="21"/>
          <w:szCs w:val="21"/>
          <w:highlight w:val="none"/>
        </w:rPr>
        <w:t>甲乙双方签订本合同。</w:t>
      </w:r>
    </w:p>
    <w:p w14:paraId="31F76DA4">
      <w:pPr>
        <w:spacing w:before="1" w:line="227" w:lineRule="auto"/>
        <w:ind w:left="6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第一条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合同标的</w:t>
      </w:r>
    </w:p>
    <w:p w14:paraId="35814885">
      <w:pPr>
        <w:spacing w:before="222" w:line="228"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1、项目一览表</w:t>
      </w:r>
    </w:p>
    <w:p w14:paraId="42DAF634">
      <w:pPr>
        <w:spacing w:line="91" w:lineRule="exact"/>
        <w:rPr>
          <w:rFonts w:hint="eastAsia" w:ascii="宋体" w:hAnsi="宋体" w:eastAsia="宋体" w:cs="宋体"/>
          <w:color w:val="auto"/>
          <w:sz w:val="21"/>
          <w:szCs w:val="21"/>
          <w:highlight w:val="none"/>
        </w:rPr>
      </w:pPr>
    </w:p>
    <w:tbl>
      <w:tblPr>
        <w:tblStyle w:val="8"/>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212"/>
        <w:gridCol w:w="2399"/>
        <w:gridCol w:w="1319"/>
        <w:gridCol w:w="1199"/>
        <w:gridCol w:w="1299"/>
        <w:gridCol w:w="1211"/>
      </w:tblGrid>
      <w:tr w14:paraId="3862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25" w:type="dxa"/>
            <w:vAlign w:val="top"/>
          </w:tcPr>
          <w:p w14:paraId="6083850A">
            <w:pPr>
              <w:spacing w:line="302" w:lineRule="auto"/>
              <w:rPr>
                <w:rFonts w:hint="eastAsia" w:ascii="宋体" w:hAnsi="宋体" w:eastAsia="宋体" w:cs="宋体"/>
                <w:color w:val="auto"/>
                <w:sz w:val="21"/>
                <w:szCs w:val="21"/>
                <w:highlight w:val="none"/>
              </w:rPr>
            </w:pPr>
          </w:p>
          <w:p w14:paraId="26DB84C6">
            <w:pPr>
              <w:pStyle w:val="9"/>
              <w:spacing w:before="65" w:line="229" w:lineRule="auto"/>
              <w:ind w:left="15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1212" w:type="dxa"/>
            <w:vAlign w:val="top"/>
          </w:tcPr>
          <w:p w14:paraId="08A7FAFA">
            <w:pPr>
              <w:spacing w:line="302" w:lineRule="auto"/>
              <w:rPr>
                <w:rFonts w:hint="eastAsia" w:ascii="宋体" w:hAnsi="宋体" w:eastAsia="宋体" w:cs="宋体"/>
                <w:color w:val="auto"/>
                <w:sz w:val="21"/>
                <w:szCs w:val="21"/>
                <w:highlight w:val="none"/>
              </w:rPr>
            </w:pPr>
          </w:p>
          <w:p w14:paraId="5B66711B">
            <w:pPr>
              <w:pStyle w:val="9"/>
              <w:spacing w:before="65" w:line="230"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名称</w:t>
            </w:r>
          </w:p>
        </w:tc>
        <w:tc>
          <w:tcPr>
            <w:tcW w:w="2399" w:type="dxa"/>
            <w:vAlign w:val="top"/>
          </w:tcPr>
          <w:p w14:paraId="2376F1D3">
            <w:pPr>
              <w:spacing w:line="302" w:lineRule="auto"/>
              <w:rPr>
                <w:rFonts w:hint="eastAsia" w:ascii="宋体" w:hAnsi="宋体" w:eastAsia="宋体" w:cs="宋体"/>
                <w:color w:val="auto"/>
                <w:sz w:val="21"/>
                <w:szCs w:val="21"/>
                <w:highlight w:val="none"/>
              </w:rPr>
            </w:pPr>
          </w:p>
          <w:p w14:paraId="4FDE7104">
            <w:pPr>
              <w:pStyle w:val="9"/>
              <w:spacing w:before="65" w:line="228" w:lineRule="auto"/>
              <w:ind w:left="78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服务内容</w:t>
            </w:r>
          </w:p>
        </w:tc>
        <w:tc>
          <w:tcPr>
            <w:tcW w:w="1319" w:type="dxa"/>
            <w:vAlign w:val="top"/>
          </w:tcPr>
          <w:p w14:paraId="45EE8F40">
            <w:pPr>
              <w:spacing w:line="302" w:lineRule="auto"/>
              <w:rPr>
                <w:rFonts w:hint="eastAsia" w:ascii="宋体" w:hAnsi="宋体" w:eastAsia="宋体" w:cs="宋体"/>
                <w:color w:val="auto"/>
                <w:sz w:val="21"/>
                <w:szCs w:val="21"/>
                <w:highlight w:val="none"/>
              </w:rPr>
            </w:pPr>
          </w:p>
          <w:p w14:paraId="1E72C84B">
            <w:pPr>
              <w:pStyle w:val="9"/>
              <w:spacing w:before="65" w:line="228" w:lineRule="auto"/>
              <w:ind w:left="3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量</w:t>
            </w:r>
          </w:p>
        </w:tc>
        <w:tc>
          <w:tcPr>
            <w:tcW w:w="1199" w:type="dxa"/>
            <w:vAlign w:val="top"/>
          </w:tcPr>
          <w:p w14:paraId="3713FD99">
            <w:pPr>
              <w:spacing w:line="302" w:lineRule="auto"/>
              <w:rPr>
                <w:rFonts w:hint="eastAsia" w:ascii="宋体" w:hAnsi="宋体" w:eastAsia="宋体" w:cs="宋体"/>
                <w:color w:val="auto"/>
                <w:sz w:val="21"/>
                <w:szCs w:val="21"/>
                <w:highlight w:val="none"/>
              </w:rPr>
            </w:pPr>
          </w:p>
          <w:p w14:paraId="58A78451">
            <w:pPr>
              <w:pStyle w:val="9"/>
              <w:spacing w:before="65" w:line="228" w:lineRule="auto"/>
              <w:ind w:left="3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299" w:type="dxa"/>
            <w:vAlign w:val="top"/>
          </w:tcPr>
          <w:p w14:paraId="13A874AD">
            <w:pPr>
              <w:pStyle w:val="9"/>
              <w:spacing w:before="134" w:line="369" w:lineRule="auto"/>
              <w:ind w:left="350" w:right="332" w:hanging="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单</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价（元）</w:t>
            </w:r>
          </w:p>
        </w:tc>
        <w:tc>
          <w:tcPr>
            <w:tcW w:w="1211" w:type="dxa"/>
            <w:vAlign w:val="top"/>
          </w:tcPr>
          <w:p w14:paraId="7A543490">
            <w:pPr>
              <w:pStyle w:val="9"/>
              <w:spacing w:before="134" w:line="369" w:lineRule="auto"/>
              <w:ind w:left="306" w:right="288" w:hanging="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总</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价</w:t>
            </w:r>
            <w:r>
              <w:rPr>
                <w:rFonts w:hint="eastAsia" w:ascii="宋体" w:hAnsi="宋体" w:eastAsia="宋体" w:cs="宋体"/>
                <w:color w:val="auto"/>
                <w:spacing w:val="-1"/>
                <w:sz w:val="21"/>
                <w:szCs w:val="21"/>
                <w:highlight w:val="none"/>
              </w:rPr>
              <w:t>（元）</w:t>
            </w:r>
          </w:p>
        </w:tc>
      </w:tr>
      <w:tr w14:paraId="3548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25" w:type="dxa"/>
            <w:vAlign w:val="top"/>
          </w:tcPr>
          <w:p w14:paraId="24DC0477">
            <w:pPr>
              <w:rPr>
                <w:rFonts w:hint="eastAsia" w:ascii="宋体" w:hAnsi="宋体" w:eastAsia="宋体" w:cs="宋体"/>
                <w:color w:val="auto"/>
                <w:sz w:val="21"/>
                <w:szCs w:val="21"/>
                <w:highlight w:val="none"/>
              </w:rPr>
            </w:pPr>
          </w:p>
        </w:tc>
        <w:tc>
          <w:tcPr>
            <w:tcW w:w="1212" w:type="dxa"/>
            <w:vAlign w:val="top"/>
          </w:tcPr>
          <w:p w14:paraId="3D297CA1">
            <w:pPr>
              <w:rPr>
                <w:rFonts w:hint="eastAsia" w:ascii="宋体" w:hAnsi="宋体" w:eastAsia="宋体" w:cs="宋体"/>
                <w:color w:val="auto"/>
                <w:sz w:val="21"/>
                <w:szCs w:val="21"/>
                <w:highlight w:val="none"/>
              </w:rPr>
            </w:pPr>
          </w:p>
        </w:tc>
        <w:tc>
          <w:tcPr>
            <w:tcW w:w="2399" w:type="dxa"/>
            <w:vAlign w:val="top"/>
          </w:tcPr>
          <w:p w14:paraId="7F9ABA8A">
            <w:pPr>
              <w:rPr>
                <w:rFonts w:hint="eastAsia" w:ascii="宋体" w:hAnsi="宋体" w:eastAsia="宋体" w:cs="宋体"/>
                <w:color w:val="auto"/>
                <w:sz w:val="21"/>
                <w:szCs w:val="21"/>
                <w:highlight w:val="none"/>
              </w:rPr>
            </w:pPr>
          </w:p>
        </w:tc>
        <w:tc>
          <w:tcPr>
            <w:tcW w:w="1319" w:type="dxa"/>
            <w:vAlign w:val="top"/>
          </w:tcPr>
          <w:p w14:paraId="6E6241B0">
            <w:pPr>
              <w:rPr>
                <w:rFonts w:hint="eastAsia" w:ascii="宋体" w:hAnsi="宋体" w:eastAsia="宋体" w:cs="宋体"/>
                <w:color w:val="auto"/>
                <w:sz w:val="21"/>
                <w:szCs w:val="21"/>
                <w:highlight w:val="none"/>
              </w:rPr>
            </w:pPr>
          </w:p>
        </w:tc>
        <w:tc>
          <w:tcPr>
            <w:tcW w:w="1199" w:type="dxa"/>
            <w:vAlign w:val="top"/>
          </w:tcPr>
          <w:p w14:paraId="46E3E3F1">
            <w:pPr>
              <w:rPr>
                <w:rFonts w:hint="eastAsia" w:ascii="宋体" w:hAnsi="宋体" w:eastAsia="宋体" w:cs="宋体"/>
                <w:color w:val="auto"/>
                <w:sz w:val="21"/>
                <w:szCs w:val="21"/>
                <w:highlight w:val="none"/>
              </w:rPr>
            </w:pPr>
          </w:p>
        </w:tc>
        <w:tc>
          <w:tcPr>
            <w:tcW w:w="1299" w:type="dxa"/>
            <w:vAlign w:val="top"/>
          </w:tcPr>
          <w:p w14:paraId="758B39D6">
            <w:pPr>
              <w:rPr>
                <w:rFonts w:hint="eastAsia" w:ascii="宋体" w:hAnsi="宋体" w:eastAsia="宋体" w:cs="宋体"/>
                <w:color w:val="auto"/>
                <w:sz w:val="21"/>
                <w:szCs w:val="21"/>
                <w:highlight w:val="none"/>
              </w:rPr>
            </w:pPr>
          </w:p>
        </w:tc>
        <w:tc>
          <w:tcPr>
            <w:tcW w:w="1211" w:type="dxa"/>
            <w:vAlign w:val="top"/>
          </w:tcPr>
          <w:p w14:paraId="5A4EB4D8">
            <w:pPr>
              <w:rPr>
                <w:rFonts w:hint="eastAsia" w:ascii="宋体" w:hAnsi="宋体" w:eastAsia="宋体" w:cs="宋体"/>
                <w:color w:val="auto"/>
                <w:sz w:val="21"/>
                <w:szCs w:val="21"/>
                <w:highlight w:val="none"/>
              </w:rPr>
            </w:pPr>
          </w:p>
        </w:tc>
      </w:tr>
      <w:tr w14:paraId="172C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64" w:type="dxa"/>
            <w:gridSpan w:val="7"/>
            <w:vAlign w:val="top"/>
          </w:tcPr>
          <w:p w14:paraId="555FF1AD">
            <w:pPr>
              <w:pStyle w:val="9"/>
              <w:spacing w:before="133" w:line="226" w:lineRule="auto"/>
              <w:ind w:left="416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详见报价表</w:t>
            </w:r>
          </w:p>
        </w:tc>
      </w:tr>
      <w:tr w14:paraId="00D57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64" w:type="dxa"/>
            <w:gridSpan w:val="7"/>
            <w:vAlign w:val="top"/>
          </w:tcPr>
          <w:p w14:paraId="2F4A59B1">
            <w:pPr>
              <w:pStyle w:val="9"/>
              <w:spacing w:before="133"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人民币合计金额（大写</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6"/>
                <w:sz w:val="21"/>
                <w:szCs w:val="21"/>
                <w:highlight w:val="none"/>
              </w:rPr>
              <w:t>元整 (¥</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p>
        </w:tc>
      </w:tr>
    </w:tbl>
    <w:p w14:paraId="5CC610EF">
      <w:pPr>
        <w:pStyle w:val="3"/>
        <w:spacing w:line="264" w:lineRule="auto"/>
        <w:rPr>
          <w:rFonts w:hint="eastAsia" w:ascii="宋体" w:hAnsi="宋体" w:eastAsia="宋体" w:cs="宋体"/>
          <w:color w:val="auto"/>
          <w:sz w:val="21"/>
          <w:szCs w:val="21"/>
          <w:highlight w:val="none"/>
        </w:rPr>
      </w:pPr>
    </w:p>
    <w:p w14:paraId="3B405A31">
      <w:pPr>
        <w:pStyle w:val="3"/>
        <w:spacing w:line="264" w:lineRule="auto"/>
        <w:rPr>
          <w:rFonts w:hint="eastAsia" w:ascii="宋体" w:hAnsi="宋体" w:eastAsia="宋体" w:cs="宋体"/>
          <w:color w:val="auto"/>
          <w:sz w:val="21"/>
          <w:szCs w:val="21"/>
          <w:highlight w:val="none"/>
        </w:rPr>
      </w:pPr>
    </w:p>
    <w:p w14:paraId="41317932">
      <w:pPr>
        <w:spacing w:before="65" w:line="432" w:lineRule="auto"/>
        <w:ind w:left="193" w:firstLine="420"/>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2、合同合计金额包括但不限于满足本次竞标全部采购需</w:t>
      </w:r>
      <w:r>
        <w:rPr>
          <w:rFonts w:hint="eastAsia" w:ascii="宋体" w:hAnsi="宋体" w:eastAsia="宋体" w:cs="宋体"/>
          <w:color w:val="auto"/>
          <w:spacing w:val="10"/>
          <w:sz w:val="21"/>
          <w:szCs w:val="21"/>
          <w:highlight w:val="none"/>
        </w:rPr>
        <w:t>求所应提供的服务，</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10"/>
          <w:sz w:val="21"/>
          <w:szCs w:val="21"/>
          <w:highlight w:val="none"/>
        </w:rPr>
        <w:t>以及伴随的货物和工程</w:t>
      </w:r>
      <w:r>
        <w:rPr>
          <w:rFonts w:hint="eastAsia" w:ascii="宋体" w:hAnsi="宋体" w:eastAsia="宋体" w:cs="宋体"/>
          <w:color w:val="auto"/>
          <w:spacing w:val="9"/>
          <w:sz w:val="21"/>
          <w:szCs w:val="21"/>
          <w:highlight w:val="none"/>
        </w:rPr>
        <w:t>（如有）的价格；包含竞标服务、货物、工程的成本、运输（含保险）、安装（如有）、调试、检验、技术服务、培训、税费等所有费用。如磋商文件对其另有规定的，从其规定。</w:t>
      </w:r>
    </w:p>
    <w:p w14:paraId="0E5EF694">
      <w:pPr>
        <w:spacing w:before="1" w:line="227" w:lineRule="auto"/>
        <w:ind w:left="6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第二条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质量保证</w:t>
      </w:r>
    </w:p>
    <w:p w14:paraId="4CA7ABA1">
      <w:pPr>
        <w:spacing w:before="221" w:line="432" w:lineRule="auto"/>
        <w:ind w:left="192" w:right="2" w:firstLine="43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乙方所提供的服务及服务内容必须与响应文件承诺相一致，有国家强制性标准</w:t>
      </w:r>
      <w:r>
        <w:rPr>
          <w:rFonts w:hint="eastAsia" w:ascii="宋体" w:hAnsi="宋体" w:eastAsia="宋体" w:cs="宋体"/>
          <w:color w:val="auto"/>
          <w:spacing w:val="8"/>
          <w:sz w:val="21"/>
          <w:szCs w:val="21"/>
          <w:highlight w:val="none"/>
        </w:rPr>
        <w:t>的，还必须符合国家强</w:t>
      </w:r>
      <w:r>
        <w:rPr>
          <w:rFonts w:hint="eastAsia" w:ascii="宋体" w:hAnsi="宋体" w:eastAsia="宋体" w:cs="宋体"/>
          <w:color w:val="auto"/>
          <w:spacing w:val="10"/>
          <w:sz w:val="21"/>
          <w:szCs w:val="21"/>
          <w:highlight w:val="none"/>
        </w:rPr>
        <w:t>制性标准的规定，没有国家强制性标准但有其</w:t>
      </w:r>
      <w:r>
        <w:rPr>
          <w:rFonts w:hint="eastAsia" w:ascii="宋体" w:hAnsi="宋体" w:eastAsia="宋体" w:cs="宋体"/>
          <w:color w:val="auto"/>
          <w:spacing w:val="9"/>
          <w:sz w:val="21"/>
          <w:szCs w:val="21"/>
          <w:highlight w:val="none"/>
        </w:rPr>
        <w:t>他强制性标准的，必须符合其他强制性标准的规定。</w:t>
      </w:r>
    </w:p>
    <w:p w14:paraId="60CC0578">
      <w:pPr>
        <w:spacing w:before="1" w:line="227" w:lineRule="auto"/>
        <w:ind w:left="6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第三条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权利保证</w:t>
      </w:r>
    </w:p>
    <w:p w14:paraId="5684DB17">
      <w:pPr>
        <w:spacing w:before="126" w:line="302" w:lineRule="auto"/>
        <w:ind w:left="190" w:firstLine="43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1、乙方应保证所提供服务在使用时不会侵犯任何第三方的专利权、商标权、工业设计权等知识产权</w:t>
      </w:r>
      <w:r>
        <w:rPr>
          <w:rFonts w:hint="eastAsia" w:ascii="宋体" w:hAnsi="宋体" w:eastAsia="宋体" w:cs="宋体"/>
          <w:color w:val="auto"/>
          <w:spacing w:val="9"/>
          <w:sz w:val="21"/>
          <w:szCs w:val="21"/>
          <w:highlight w:val="none"/>
        </w:rPr>
        <w:t>及其他合法权利，且所有权、处分权等没有受到任何限制。</w:t>
      </w:r>
    </w:p>
    <w:p w14:paraId="7E3607B7">
      <w:pPr>
        <w:spacing w:before="160" w:line="327" w:lineRule="auto"/>
        <w:ind w:left="192" w:firstLine="421"/>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2、没有甲方事先书面同意，乙方不得将由甲方提</w:t>
      </w:r>
      <w:r>
        <w:rPr>
          <w:rFonts w:hint="eastAsia" w:ascii="宋体" w:hAnsi="宋体" w:eastAsia="宋体" w:cs="宋体"/>
          <w:color w:val="auto"/>
          <w:spacing w:val="11"/>
          <w:sz w:val="21"/>
          <w:szCs w:val="21"/>
          <w:highlight w:val="none"/>
        </w:rPr>
        <w:t>供的有关合同或者任何合同条文、规格、计划、图</w:t>
      </w:r>
      <w:r>
        <w:rPr>
          <w:rFonts w:hint="eastAsia" w:ascii="宋体" w:hAnsi="宋体" w:eastAsia="宋体" w:cs="宋体"/>
          <w:color w:val="auto"/>
          <w:spacing w:val="9"/>
          <w:sz w:val="21"/>
          <w:szCs w:val="21"/>
          <w:highlight w:val="none"/>
        </w:rPr>
        <w:t>纸、样品或者资料提供给与履行本合同无关的任何其他人。即使向履行本合同有关的人员提供，也应注意保密并限于履行合同的必需范围。乙方的保密义务持续有效，不因为本合同履行终止、解除或者无效而解</w:t>
      </w:r>
      <w:r>
        <w:rPr>
          <w:rFonts w:hint="eastAsia" w:ascii="宋体" w:hAnsi="宋体" w:eastAsia="宋体" w:cs="宋体"/>
          <w:color w:val="auto"/>
          <w:spacing w:val="-6"/>
          <w:sz w:val="21"/>
          <w:szCs w:val="21"/>
          <w:highlight w:val="none"/>
        </w:rPr>
        <w:t>除。</w:t>
      </w:r>
    </w:p>
    <w:p w14:paraId="5502EC26">
      <w:pPr>
        <w:spacing w:before="259"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第四条</w:t>
      </w:r>
      <w:r>
        <w:rPr>
          <w:rFonts w:hint="eastAsia" w:ascii="宋体" w:hAnsi="宋体" w:eastAsia="宋体" w:cs="宋体"/>
          <w:color w:val="auto"/>
          <w:spacing w:val="15"/>
          <w:sz w:val="21"/>
          <w:szCs w:val="21"/>
          <w:highlight w:val="none"/>
        </w:rPr>
        <w:t xml:space="preserve">  </w:t>
      </w:r>
      <w:r>
        <w:rPr>
          <w:rFonts w:hint="eastAsia" w:ascii="宋体" w:hAnsi="宋体" w:eastAsia="宋体" w:cs="宋体"/>
          <w:b/>
          <w:bCs/>
          <w:color w:val="auto"/>
          <w:spacing w:val="5"/>
          <w:sz w:val="21"/>
          <w:szCs w:val="21"/>
          <w:highlight w:val="none"/>
        </w:rPr>
        <w:t>交付和验收</w:t>
      </w:r>
    </w:p>
    <w:p w14:paraId="30D9AECB">
      <w:pPr>
        <w:spacing w:before="221" w:line="227"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b/>
          <w:bCs/>
          <w:color w:val="auto"/>
          <w:spacing w:val="7"/>
          <w:sz w:val="21"/>
          <w:szCs w:val="21"/>
          <w:highlight w:val="none"/>
        </w:rPr>
        <w:t>服务期</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服务地点：</w:t>
      </w:r>
      <w:r>
        <w:rPr>
          <w:rFonts w:hint="eastAsia" w:ascii="宋体" w:hAnsi="宋体" w:eastAsia="宋体" w:cs="宋体"/>
          <w:color w:val="auto"/>
          <w:spacing w:val="7"/>
          <w:sz w:val="21"/>
          <w:szCs w:val="21"/>
          <w:highlight w:val="none"/>
          <w:u w:val="single" w:color="auto"/>
        </w:rPr>
        <w:t xml:space="preserve"> 采购人指定地点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rPr>
        <w:t>。</w:t>
      </w:r>
    </w:p>
    <w:p w14:paraId="63268217">
      <w:pPr>
        <w:spacing w:before="123"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2、乙方应按响应文件的承诺向甲方提供相应的服务，并提供所服务内容的相关技术资料。</w:t>
      </w:r>
    </w:p>
    <w:p w14:paraId="230B54F8">
      <w:pPr>
        <w:spacing w:before="260" w:line="227"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3、乙方提供不符合响应文件和本合同规定的服务成果，</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8"/>
          <w:sz w:val="21"/>
          <w:szCs w:val="21"/>
          <w:highlight w:val="none"/>
        </w:rPr>
        <w:t>甲方</w:t>
      </w:r>
      <w:r>
        <w:rPr>
          <w:rFonts w:hint="eastAsia" w:ascii="宋体" w:hAnsi="宋体" w:eastAsia="宋体" w:cs="宋体"/>
          <w:color w:val="auto"/>
          <w:spacing w:val="7"/>
          <w:sz w:val="21"/>
          <w:szCs w:val="21"/>
          <w:highlight w:val="none"/>
        </w:rPr>
        <w:t>有权拒绝接受。</w:t>
      </w:r>
    </w:p>
    <w:p w14:paraId="488E92C7">
      <w:pPr>
        <w:spacing w:before="222" w:line="364" w:lineRule="auto"/>
        <w:ind w:left="2" w:right="71" w:firstLine="41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4、乙方完成服务后应及时书面通知甲方进行验收，</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0"/>
          <w:sz w:val="21"/>
          <w:szCs w:val="21"/>
          <w:highlight w:val="none"/>
        </w:rPr>
        <w:t>甲方应在收到通知后七个工作日内进行验收，逾</w:t>
      </w:r>
      <w:r>
        <w:rPr>
          <w:rFonts w:hint="eastAsia" w:ascii="宋体" w:hAnsi="宋体" w:eastAsia="宋体" w:cs="宋体"/>
          <w:color w:val="auto"/>
          <w:spacing w:val="9"/>
          <w:sz w:val="21"/>
          <w:szCs w:val="21"/>
          <w:highlight w:val="none"/>
        </w:rPr>
        <w:t>期不开始验收的，乙方可视同验收合格。验收合格后由甲乙双方签署验收单并加盖采购人公章，甲乙双方</w:t>
      </w:r>
      <w:r>
        <w:rPr>
          <w:rFonts w:hint="eastAsia" w:ascii="宋体" w:hAnsi="宋体" w:eastAsia="宋体" w:cs="宋体"/>
          <w:color w:val="auto"/>
          <w:spacing w:val="5"/>
          <w:sz w:val="21"/>
          <w:szCs w:val="21"/>
          <w:highlight w:val="none"/>
        </w:rPr>
        <w:t>各执一份。</w:t>
      </w:r>
    </w:p>
    <w:p w14:paraId="37ABC847">
      <w:pPr>
        <w:spacing w:before="221" w:line="227"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5、甲乙双方应按照《广西壮族自治区政府采购项目履约验收管理办法》、双方合同、响应文件验收。</w:t>
      </w:r>
    </w:p>
    <w:p w14:paraId="075FDEF8">
      <w:pPr>
        <w:spacing w:before="222" w:line="330" w:lineRule="auto"/>
        <w:ind w:left="1" w:right="16" w:firstLine="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6、甲方在初步验收或者最终验收过程中如发现乙方提供的服务成果不满足响应文件及本合同规定的，</w:t>
      </w:r>
      <w:r>
        <w:rPr>
          <w:rFonts w:hint="eastAsia" w:ascii="宋体" w:hAnsi="宋体" w:eastAsia="宋体" w:cs="宋体"/>
          <w:color w:val="auto"/>
          <w:spacing w:val="10"/>
          <w:sz w:val="21"/>
          <w:szCs w:val="21"/>
          <w:highlight w:val="none"/>
        </w:rPr>
        <w:t>可暂缓向乙方付款，直到乙方及时完善并提交相</w:t>
      </w:r>
      <w:r>
        <w:rPr>
          <w:rFonts w:hint="eastAsia" w:ascii="宋体" w:hAnsi="宋体" w:eastAsia="宋体" w:cs="宋体"/>
          <w:color w:val="auto"/>
          <w:spacing w:val="9"/>
          <w:sz w:val="21"/>
          <w:szCs w:val="21"/>
          <w:highlight w:val="none"/>
        </w:rPr>
        <w:t>应的服务成果且经甲方验收合格后，方可办理付款。</w:t>
      </w:r>
    </w:p>
    <w:p w14:paraId="4ED7EC23">
      <w:pPr>
        <w:spacing w:before="221"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0"/>
          <w:sz w:val="21"/>
          <w:szCs w:val="21"/>
          <w:highlight w:val="none"/>
        </w:rPr>
        <w:t>甲方验收时以书面形式提出异议的，乙方应自收到甲方书面异议后五个工作日内及时予以解决，</w:t>
      </w:r>
    </w:p>
    <w:p w14:paraId="4C5B5E79">
      <w:pPr>
        <w:spacing w:before="222" w:line="228" w:lineRule="auto"/>
        <w:ind w:left="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否则甲方有权不出具服务验收合格单。</w:t>
      </w:r>
    </w:p>
    <w:p w14:paraId="609E3295">
      <w:pPr>
        <w:spacing w:before="122"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第五条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售后服务及培训</w:t>
      </w:r>
    </w:p>
    <w:p w14:paraId="51B443BE">
      <w:pPr>
        <w:spacing w:before="162" w:line="227"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1、乙方应按照国家有关法律法规和本合同所附的《售后服务承诺》要求为甲方提供相应的售后服务。</w:t>
      </w:r>
    </w:p>
    <w:p w14:paraId="492F43A6">
      <w:pPr>
        <w:spacing w:before="262"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7"/>
          <w:sz w:val="21"/>
          <w:szCs w:val="21"/>
          <w:highlight w:val="none"/>
        </w:rPr>
        <w:t>甲方应提供必要测试条件（如场地、电源、水源等）。</w:t>
      </w:r>
    </w:p>
    <w:p w14:paraId="5FC7F75F">
      <w:pPr>
        <w:spacing w:before="223" w:line="227"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3、乙方负责甲方有关人员的培训。培训时间、地点</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u w:val="single" w:color="auto"/>
        </w:rPr>
        <w:t xml:space="preserve">   采购人指定时间及地点   </w:t>
      </w:r>
      <w:r>
        <w:rPr>
          <w:rFonts w:hint="eastAsia" w:ascii="宋体" w:hAnsi="宋体" w:eastAsia="宋体" w:cs="宋体"/>
          <w:color w:val="auto"/>
          <w:spacing w:val="8"/>
          <w:sz w:val="21"/>
          <w:szCs w:val="21"/>
          <w:highlight w:val="none"/>
        </w:rPr>
        <w:t>。</w:t>
      </w:r>
    </w:p>
    <w:p w14:paraId="2EA229B4">
      <w:pPr>
        <w:spacing w:before="123"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第六条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付款方式</w:t>
      </w:r>
    </w:p>
    <w:p w14:paraId="1B60F3BF">
      <w:pPr>
        <w:pStyle w:val="3"/>
        <w:spacing w:line="278" w:lineRule="auto"/>
        <w:rPr>
          <w:rFonts w:hint="eastAsia" w:ascii="宋体" w:hAnsi="宋体" w:eastAsia="宋体" w:cs="宋体"/>
          <w:color w:val="auto"/>
          <w:sz w:val="21"/>
          <w:szCs w:val="21"/>
          <w:highlight w:val="none"/>
        </w:rPr>
      </w:pPr>
    </w:p>
    <w:p w14:paraId="728A9BFC">
      <w:pPr>
        <w:pStyle w:val="3"/>
        <w:spacing w:line="278" w:lineRule="auto"/>
        <w:rPr>
          <w:rFonts w:hint="eastAsia" w:ascii="宋体" w:hAnsi="宋体" w:eastAsia="宋体" w:cs="宋体"/>
          <w:color w:val="auto"/>
          <w:sz w:val="21"/>
          <w:szCs w:val="21"/>
          <w:highlight w:val="none"/>
        </w:rPr>
      </w:pPr>
    </w:p>
    <w:p w14:paraId="2BE96F6C">
      <w:pPr>
        <w:pStyle w:val="3"/>
        <w:spacing w:line="27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pict>
          <v:shape id="_x0000_s1027" o:spid="_x0000_s1027" style="position:absolute;left:0pt;margin-left:20.75pt;margin-top:6.25pt;height:0.5pt;width:362.3pt;z-index:251696128;mso-width-relative:page;mso-height-relative:page;" filled="f" stroked="t" coordsize="7245,10" path="m0,4l7245,4e">
            <v:fill on="f" focussize="0,0"/>
            <v:stroke weight="0.48pt" color="#000000" miterlimit="2" joinstyle="bevel"/>
            <v:imagedata o:title=""/>
            <o:lock v:ext="edit"/>
          </v:shape>
        </w:pict>
      </w:r>
    </w:p>
    <w:p w14:paraId="38E9C1D5">
      <w:pPr>
        <w:spacing w:before="66"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第七条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履约保证金</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6"/>
          <w:sz w:val="21"/>
          <w:szCs w:val="21"/>
          <w:highlight w:val="none"/>
        </w:rPr>
        <w:t>无</w:t>
      </w:r>
    </w:p>
    <w:p w14:paraId="1012F46F">
      <w:pPr>
        <w:spacing w:before="259"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第八条</w:t>
      </w:r>
      <w:r>
        <w:rPr>
          <w:rFonts w:hint="eastAsia" w:ascii="宋体" w:hAnsi="宋体" w:eastAsia="宋体" w:cs="宋体"/>
          <w:color w:val="auto"/>
          <w:spacing w:val="10"/>
          <w:sz w:val="21"/>
          <w:szCs w:val="21"/>
          <w:highlight w:val="none"/>
        </w:rPr>
        <w:t xml:space="preserve">  </w:t>
      </w:r>
      <w:r>
        <w:rPr>
          <w:rFonts w:hint="eastAsia" w:ascii="宋体" w:hAnsi="宋体" w:eastAsia="宋体" w:cs="宋体"/>
          <w:b/>
          <w:bCs/>
          <w:color w:val="auto"/>
          <w:spacing w:val="5"/>
          <w:sz w:val="21"/>
          <w:szCs w:val="21"/>
          <w:highlight w:val="none"/>
        </w:rPr>
        <w:t>税费</w:t>
      </w:r>
    </w:p>
    <w:p w14:paraId="6CA3D3F2">
      <w:pPr>
        <w:spacing w:before="221" w:line="227"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本合同执行中相关的一切税费均由乙方负担，合同另有约定的除外。</w:t>
      </w:r>
    </w:p>
    <w:p w14:paraId="457D68EC">
      <w:pPr>
        <w:spacing w:before="222"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第九条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违约责任</w:t>
      </w:r>
    </w:p>
    <w:p w14:paraId="2860271D">
      <w:pPr>
        <w:spacing w:before="124" w:line="302" w:lineRule="auto"/>
        <w:ind w:right="71" w:firstLine="43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1、除不可抗力原因外，乙方没有按照合同规定的时间提供服务的，</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0"/>
          <w:sz w:val="21"/>
          <w:szCs w:val="21"/>
          <w:highlight w:val="none"/>
        </w:rPr>
        <w:t>甲方可要求乙方支付违约金。每</w:t>
      </w:r>
      <w:r>
        <w:rPr>
          <w:rFonts w:hint="eastAsia" w:ascii="宋体" w:hAnsi="宋体" w:eastAsia="宋体" w:cs="宋体"/>
          <w:color w:val="auto"/>
          <w:spacing w:val="8"/>
          <w:sz w:val="21"/>
          <w:szCs w:val="21"/>
          <w:highlight w:val="none"/>
        </w:rPr>
        <w:t>推迟一天按合同金额的</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8"/>
          <w:sz w:val="21"/>
          <w:szCs w:val="21"/>
          <w:highlight w:val="none"/>
        </w:rPr>
        <w:t>3‰支付违约金，该违约金累计不超过合</w:t>
      </w:r>
      <w:r>
        <w:rPr>
          <w:rFonts w:hint="eastAsia" w:ascii="宋体" w:hAnsi="宋体" w:eastAsia="宋体" w:cs="宋体"/>
          <w:color w:val="auto"/>
          <w:spacing w:val="7"/>
          <w:sz w:val="21"/>
          <w:szCs w:val="21"/>
          <w:highlight w:val="none"/>
        </w:rPr>
        <w:t>同金额的</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rPr>
        <w:t>10%。</w:t>
      </w:r>
    </w:p>
    <w:p w14:paraId="1B55DF8F">
      <w:pPr>
        <w:spacing w:before="164" w:line="302" w:lineRule="auto"/>
        <w:ind w:right="71" w:firstLine="42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2、乙方提供的服务如侵犯了第三方合法权益而引</w:t>
      </w:r>
      <w:r>
        <w:rPr>
          <w:rFonts w:hint="eastAsia" w:ascii="宋体" w:hAnsi="宋体" w:eastAsia="宋体" w:cs="宋体"/>
          <w:color w:val="auto"/>
          <w:spacing w:val="11"/>
          <w:sz w:val="21"/>
          <w:szCs w:val="21"/>
          <w:highlight w:val="none"/>
        </w:rPr>
        <w:t>发的任何纠纷或者诉讼，均由乙方负责交涉并承担</w:t>
      </w:r>
      <w:r>
        <w:rPr>
          <w:rFonts w:hint="eastAsia" w:ascii="宋体" w:hAnsi="宋体" w:eastAsia="宋体" w:cs="宋体"/>
          <w:color w:val="auto"/>
          <w:spacing w:val="5"/>
          <w:sz w:val="21"/>
          <w:szCs w:val="21"/>
          <w:highlight w:val="none"/>
        </w:rPr>
        <w:t>全部责任。</w:t>
      </w:r>
    </w:p>
    <w:p w14:paraId="7DFF0EB5">
      <w:pPr>
        <w:spacing w:before="161" w:line="228"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7"/>
          <w:sz w:val="21"/>
          <w:szCs w:val="21"/>
          <w:highlight w:val="none"/>
        </w:rPr>
        <w:t>甲方延期付款的，每天向乙方偿付延期款额</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3‰滞纳金，但滞纳金累计不得超过延期款额</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5%。</w:t>
      </w:r>
    </w:p>
    <w:p w14:paraId="6B9FEC6B">
      <w:pPr>
        <w:spacing w:before="259"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不可抗力事件处理</w:t>
      </w:r>
    </w:p>
    <w:p w14:paraId="58BA0774">
      <w:pPr>
        <w:spacing w:before="221" w:line="330" w:lineRule="auto"/>
        <w:ind w:left="4" w:right="71" w:firstLine="4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1、在合同有效期内，任何一方因不可抗力事件导致不能履行合同，则合同履行期可延长，其延长期</w:t>
      </w:r>
      <w:r>
        <w:rPr>
          <w:rFonts w:hint="eastAsia" w:ascii="宋体" w:hAnsi="宋体" w:eastAsia="宋体" w:cs="宋体"/>
          <w:color w:val="auto"/>
          <w:spacing w:val="7"/>
          <w:sz w:val="21"/>
          <w:szCs w:val="21"/>
          <w:highlight w:val="none"/>
        </w:rPr>
        <w:t>与不可抗力影响期相同。</w:t>
      </w:r>
    </w:p>
    <w:p w14:paraId="16EA36C2">
      <w:pPr>
        <w:spacing w:before="221"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2、不可抗力事件发生后，应立即通知对方，并寄送有关权威机构出具的证明。</w:t>
      </w:r>
    </w:p>
    <w:p w14:paraId="7F2132EB">
      <w:pPr>
        <w:spacing w:before="41"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3、不可抗力事件延续一百二十天以上，双方应通过友好协商，确定是否继续履行合同。</w:t>
      </w:r>
    </w:p>
    <w:p w14:paraId="0FFBB997">
      <w:pPr>
        <w:spacing w:before="221" w:line="228"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第十一条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合同争议解决</w:t>
      </w:r>
    </w:p>
    <w:p w14:paraId="34D3D827">
      <w:pPr>
        <w:spacing w:before="123" w:line="302" w:lineRule="auto"/>
        <w:ind w:left="12" w:right="71" w:firstLine="4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1、因服务质量问题发生争议的，应邀请国家认可的质量检测机构进行鉴定。服务符合标准的，鉴定</w:t>
      </w:r>
      <w:r>
        <w:rPr>
          <w:rFonts w:hint="eastAsia" w:ascii="宋体" w:hAnsi="宋体" w:eastAsia="宋体" w:cs="宋体"/>
          <w:color w:val="auto"/>
          <w:spacing w:val="8"/>
          <w:sz w:val="21"/>
          <w:szCs w:val="21"/>
          <w:highlight w:val="none"/>
        </w:rPr>
        <w:t>费由甲方承担；服务不符合标准的，鉴定费由乙方承担。</w:t>
      </w:r>
    </w:p>
    <w:p w14:paraId="13C24A15">
      <w:pPr>
        <w:spacing w:before="160" w:line="302" w:lineRule="auto"/>
        <w:ind w:left="8" w:right="71" w:firstLine="4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2、因履行本合同引起的或者与本合同有关的</w:t>
      </w:r>
      <w:r>
        <w:rPr>
          <w:rFonts w:hint="eastAsia" w:ascii="宋体" w:hAnsi="宋体" w:eastAsia="宋体" w:cs="宋体"/>
          <w:color w:val="auto"/>
          <w:spacing w:val="10"/>
          <w:sz w:val="21"/>
          <w:szCs w:val="21"/>
          <w:highlight w:val="none"/>
        </w:rPr>
        <w:t>争议，</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0"/>
          <w:sz w:val="21"/>
          <w:szCs w:val="21"/>
          <w:highlight w:val="none"/>
        </w:rPr>
        <w:t>甲乙双方应首先通过友好协商解决，如果协商不</w:t>
      </w:r>
      <w:r>
        <w:rPr>
          <w:rFonts w:hint="eastAsia" w:ascii="宋体" w:hAnsi="宋体" w:eastAsia="宋体" w:cs="宋体"/>
          <w:color w:val="auto"/>
          <w:spacing w:val="9"/>
          <w:sz w:val="21"/>
          <w:szCs w:val="21"/>
          <w:highlight w:val="none"/>
        </w:rPr>
        <w:t>能解决，可向甲方所在地有管辖权的人民法院</w:t>
      </w:r>
      <w:r>
        <w:rPr>
          <w:rFonts w:hint="eastAsia" w:ascii="宋体" w:hAnsi="宋体" w:eastAsia="宋体" w:cs="宋体"/>
          <w:color w:val="auto"/>
          <w:spacing w:val="8"/>
          <w:sz w:val="21"/>
          <w:szCs w:val="21"/>
          <w:highlight w:val="none"/>
        </w:rPr>
        <w:t>提起诉讼。</w:t>
      </w:r>
    </w:p>
    <w:p w14:paraId="3EC0DDE4">
      <w:pPr>
        <w:spacing w:before="164"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3、诉讼期间，本合同继续履行。</w:t>
      </w:r>
    </w:p>
    <w:p w14:paraId="7037D7F6">
      <w:pPr>
        <w:spacing w:before="260" w:line="228"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第十二条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合同生效及其它</w:t>
      </w:r>
    </w:p>
    <w:p w14:paraId="0BA7A892">
      <w:pPr>
        <w:spacing w:before="222" w:line="329" w:lineRule="auto"/>
        <w:ind w:right="71" w:firstLine="43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1、合同经双方法定代表人或者授权代表签字并加盖单位公章后生效（委托代理人签字的需后附授权</w:t>
      </w:r>
      <w:r>
        <w:rPr>
          <w:rFonts w:hint="eastAsia" w:ascii="宋体" w:hAnsi="宋体" w:eastAsia="宋体" w:cs="宋体"/>
          <w:color w:val="auto"/>
          <w:spacing w:val="7"/>
          <w:sz w:val="21"/>
          <w:szCs w:val="21"/>
          <w:highlight w:val="none"/>
        </w:rPr>
        <w:t>委托书，格式自拟）。</w:t>
      </w:r>
    </w:p>
    <w:p w14:paraId="31C824FC">
      <w:pPr>
        <w:spacing w:before="222" w:line="330" w:lineRule="auto"/>
        <w:ind w:left="1" w:right="71" w:firstLine="421"/>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2、合同执行中涉及采购资金和采购内容修改或者</w:t>
      </w:r>
      <w:r>
        <w:rPr>
          <w:rFonts w:hint="eastAsia" w:ascii="宋体" w:hAnsi="宋体" w:eastAsia="宋体" w:cs="宋体"/>
          <w:color w:val="auto"/>
          <w:spacing w:val="11"/>
          <w:sz w:val="21"/>
          <w:szCs w:val="21"/>
          <w:highlight w:val="none"/>
        </w:rPr>
        <w:t>补充的，须经财政部门审批，并签书面补充协议报</w:t>
      </w:r>
      <w:r>
        <w:rPr>
          <w:rFonts w:hint="eastAsia" w:ascii="宋体" w:hAnsi="宋体" w:eastAsia="宋体" w:cs="宋体"/>
          <w:color w:val="auto"/>
          <w:spacing w:val="9"/>
          <w:sz w:val="21"/>
          <w:szCs w:val="21"/>
          <w:highlight w:val="none"/>
        </w:rPr>
        <w:t>财政部门备案，方可作为主合同不可分割的一部分。</w:t>
      </w:r>
    </w:p>
    <w:p w14:paraId="6FD026D0">
      <w:pPr>
        <w:spacing w:before="221"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3、本合同未尽事宜，遵照《中华人民共和国民法典》有关条文执行。</w:t>
      </w:r>
    </w:p>
    <w:p w14:paraId="562C1356">
      <w:pPr>
        <w:spacing w:before="222" w:line="228"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第十三条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合同的变更、终止与转让</w:t>
      </w:r>
    </w:p>
    <w:p w14:paraId="103C7912">
      <w:pPr>
        <w:spacing w:before="222" w:line="330" w:lineRule="auto"/>
        <w:ind w:right="71" w:firstLine="43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1、除《中华人民共和国政府采购法》第五十条规定的情形外，本合同一经签订，</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0"/>
          <w:sz w:val="21"/>
          <w:szCs w:val="21"/>
          <w:highlight w:val="none"/>
        </w:rPr>
        <w:t>甲乙双方不得擅自</w:t>
      </w:r>
      <w:r>
        <w:rPr>
          <w:rFonts w:hint="eastAsia" w:ascii="宋体" w:hAnsi="宋体" w:eastAsia="宋体" w:cs="宋体"/>
          <w:color w:val="auto"/>
          <w:spacing w:val="8"/>
          <w:sz w:val="21"/>
          <w:szCs w:val="21"/>
          <w:highlight w:val="none"/>
        </w:rPr>
        <w:t>变更、中止或者终止。</w:t>
      </w:r>
    </w:p>
    <w:p w14:paraId="71CDE4A6">
      <w:pPr>
        <w:spacing w:before="220" w:line="228"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2、乙方不得擅自转让其应履行的合同义务。</w:t>
      </w:r>
    </w:p>
    <w:p w14:paraId="5C20B837">
      <w:pPr>
        <w:spacing w:before="221" w:line="227"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第十四条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签订本合同依据</w:t>
      </w:r>
    </w:p>
    <w:p w14:paraId="74379803">
      <w:pPr>
        <w:spacing w:before="222"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1、成交通知书；</w:t>
      </w:r>
    </w:p>
    <w:p w14:paraId="492105C5">
      <w:pPr>
        <w:spacing w:before="223" w:line="226"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2、竞标报价表；</w:t>
      </w:r>
    </w:p>
    <w:p w14:paraId="60389A3D">
      <w:pPr>
        <w:spacing w:before="222"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3、商务要求偏离表和技术要求偏离表；</w:t>
      </w:r>
    </w:p>
    <w:p w14:paraId="11759392">
      <w:pPr>
        <w:spacing w:before="221" w:line="228"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4、服务方案；</w:t>
      </w:r>
    </w:p>
    <w:p w14:paraId="28221432">
      <w:pPr>
        <w:spacing w:before="221"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5、响应文件中的其他相关文件。</w:t>
      </w:r>
    </w:p>
    <w:p w14:paraId="69E98509">
      <w:pPr>
        <w:spacing w:before="221" w:line="330" w:lineRule="auto"/>
        <w:ind w:left="1" w:right="71" w:firstLine="42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6、上述合同文件互相补充和解释。如果合同文件之间</w:t>
      </w:r>
      <w:r>
        <w:rPr>
          <w:rFonts w:hint="eastAsia" w:ascii="宋体" w:hAnsi="宋体" w:eastAsia="宋体" w:cs="宋体"/>
          <w:color w:val="auto"/>
          <w:spacing w:val="10"/>
          <w:sz w:val="21"/>
          <w:szCs w:val="21"/>
          <w:highlight w:val="none"/>
        </w:rPr>
        <w:t>存在矛盾或者不一致之处，</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10"/>
          <w:sz w:val="21"/>
          <w:szCs w:val="21"/>
          <w:highlight w:val="none"/>
        </w:rPr>
        <w:t>以上述文件的排列</w:t>
      </w:r>
      <w:r>
        <w:rPr>
          <w:rFonts w:hint="eastAsia" w:ascii="宋体" w:hAnsi="宋体" w:eastAsia="宋体" w:cs="宋体"/>
          <w:color w:val="auto"/>
          <w:spacing w:val="7"/>
          <w:sz w:val="21"/>
          <w:szCs w:val="21"/>
          <w:highlight w:val="none"/>
        </w:rPr>
        <w:t>顺序在先者为准。</w:t>
      </w:r>
    </w:p>
    <w:p w14:paraId="0DAB40F3">
      <w:pPr>
        <w:spacing w:before="222" w:line="227"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第十五条</w:t>
      </w:r>
      <w:r>
        <w:rPr>
          <w:rFonts w:hint="eastAsia" w:ascii="宋体" w:hAnsi="宋体" w:eastAsia="宋体" w:cs="宋体"/>
          <w:color w:val="auto"/>
          <w:spacing w:val="8"/>
          <w:sz w:val="21"/>
          <w:szCs w:val="21"/>
          <w:highlight w:val="none"/>
        </w:rPr>
        <w:t xml:space="preserve">  本合同一式陆份，具有同等法律效力，采购代理机构两份，</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8"/>
          <w:sz w:val="21"/>
          <w:szCs w:val="21"/>
          <w:highlight w:val="none"/>
        </w:rPr>
        <w:t>甲乙双方各两份。</w:t>
      </w:r>
    </w:p>
    <w:p w14:paraId="701618E1">
      <w:pPr>
        <w:spacing w:before="222" w:line="432" w:lineRule="auto"/>
        <w:ind w:left="3" w:right="73" w:firstLine="4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本合同甲乙双方签字盖章后生效，自签订之日起七个工作日内，甲方应当将合同副本报同级财政部门</w:t>
      </w:r>
      <w:r>
        <w:rPr>
          <w:rFonts w:hint="eastAsia" w:ascii="宋体" w:hAnsi="宋体" w:eastAsia="宋体" w:cs="宋体"/>
          <w:color w:val="auto"/>
          <w:spacing w:val="2"/>
          <w:sz w:val="21"/>
          <w:szCs w:val="21"/>
          <w:highlight w:val="none"/>
        </w:rPr>
        <w:t>备案。</w:t>
      </w:r>
    </w:p>
    <w:p w14:paraId="44C74C9D">
      <w:pPr>
        <w:spacing w:line="226" w:lineRule="auto"/>
        <w:jc w:val="righ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本合同自签订之日起</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6"/>
          <w:sz w:val="21"/>
          <w:szCs w:val="21"/>
          <w:highlight w:val="none"/>
        </w:rPr>
        <w:t>个工作日内，甲方应当将采购合同在广西壮族自治区财政厅指定的媒体上</w:t>
      </w:r>
    </w:p>
    <w:p w14:paraId="3C7EC038">
      <w:pPr>
        <w:spacing w:line="226" w:lineRule="auto"/>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公告</w:t>
      </w:r>
      <w:r>
        <w:rPr>
          <w:rFonts w:hint="eastAsia" w:ascii="宋体" w:hAnsi="宋体" w:eastAsia="宋体" w:cs="宋体"/>
          <w:color w:val="auto"/>
          <w:spacing w:val="6"/>
          <w:sz w:val="21"/>
          <w:szCs w:val="21"/>
          <w:highlight w:val="none"/>
          <w:lang w:eastAsia="zh-CN"/>
        </w:rPr>
        <w:t>。</w:t>
      </w:r>
    </w:p>
    <w:tbl>
      <w:tblPr>
        <w:tblStyle w:val="8"/>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1CB8D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4584" w:type="dxa"/>
            <w:vAlign w:val="top"/>
          </w:tcPr>
          <w:p w14:paraId="0A13E000">
            <w:pPr>
              <w:pStyle w:val="9"/>
              <w:spacing w:before="203" w:line="227" w:lineRule="auto"/>
              <w:ind w:left="14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甲方</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rPr>
              <w:t>章）</w:t>
            </w:r>
          </w:p>
          <w:p w14:paraId="02EEE0D1">
            <w:pPr>
              <w:spacing w:line="263" w:lineRule="auto"/>
              <w:rPr>
                <w:rFonts w:hint="eastAsia" w:ascii="宋体" w:hAnsi="宋体" w:eastAsia="宋体" w:cs="宋体"/>
                <w:color w:val="auto"/>
                <w:sz w:val="21"/>
                <w:szCs w:val="21"/>
                <w:highlight w:val="none"/>
              </w:rPr>
            </w:pPr>
          </w:p>
          <w:p w14:paraId="7CCA0366">
            <w:pPr>
              <w:spacing w:line="263" w:lineRule="auto"/>
              <w:rPr>
                <w:rFonts w:hint="eastAsia" w:ascii="宋体" w:hAnsi="宋体" w:eastAsia="宋体" w:cs="宋体"/>
                <w:color w:val="auto"/>
                <w:sz w:val="21"/>
                <w:szCs w:val="21"/>
                <w:highlight w:val="none"/>
              </w:rPr>
            </w:pPr>
          </w:p>
          <w:p w14:paraId="62ED3ECB">
            <w:pPr>
              <w:spacing w:line="263" w:lineRule="auto"/>
              <w:rPr>
                <w:rFonts w:hint="eastAsia" w:ascii="宋体" w:hAnsi="宋体" w:eastAsia="宋体" w:cs="宋体"/>
                <w:color w:val="auto"/>
                <w:sz w:val="21"/>
                <w:szCs w:val="21"/>
                <w:highlight w:val="none"/>
              </w:rPr>
            </w:pPr>
          </w:p>
          <w:p w14:paraId="436BEFB1">
            <w:pPr>
              <w:spacing w:line="263" w:lineRule="auto"/>
              <w:rPr>
                <w:rFonts w:hint="eastAsia" w:ascii="宋体" w:hAnsi="宋体" w:eastAsia="宋体" w:cs="宋体"/>
                <w:color w:val="auto"/>
                <w:sz w:val="21"/>
                <w:szCs w:val="21"/>
                <w:highlight w:val="none"/>
              </w:rPr>
            </w:pPr>
          </w:p>
          <w:p w14:paraId="49755D0F">
            <w:pPr>
              <w:spacing w:line="263" w:lineRule="auto"/>
              <w:rPr>
                <w:rFonts w:hint="eastAsia" w:ascii="宋体" w:hAnsi="宋体" w:eastAsia="宋体" w:cs="宋体"/>
                <w:color w:val="auto"/>
                <w:sz w:val="21"/>
                <w:szCs w:val="21"/>
                <w:highlight w:val="none"/>
              </w:rPr>
            </w:pPr>
          </w:p>
          <w:p w14:paraId="034EB0CF">
            <w:pPr>
              <w:pStyle w:val="9"/>
              <w:spacing w:before="65" w:line="228" w:lineRule="auto"/>
              <w:ind w:left="32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
                <w:sz w:val="21"/>
                <w:szCs w:val="21"/>
                <w:highlight w:val="none"/>
              </w:rPr>
              <w:t>日</w:t>
            </w:r>
          </w:p>
        </w:tc>
        <w:tc>
          <w:tcPr>
            <w:tcW w:w="4585" w:type="dxa"/>
            <w:vAlign w:val="top"/>
          </w:tcPr>
          <w:p w14:paraId="645BA3A3">
            <w:pPr>
              <w:pStyle w:val="9"/>
              <w:spacing w:before="203" w:line="227"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乙方</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7"/>
                <w:sz w:val="21"/>
                <w:szCs w:val="21"/>
                <w:highlight w:val="none"/>
              </w:rPr>
              <w:t>章）</w:t>
            </w:r>
          </w:p>
          <w:p w14:paraId="307599D9">
            <w:pPr>
              <w:spacing w:line="263" w:lineRule="auto"/>
              <w:rPr>
                <w:rFonts w:hint="eastAsia" w:ascii="宋体" w:hAnsi="宋体" w:eastAsia="宋体" w:cs="宋体"/>
                <w:color w:val="auto"/>
                <w:sz w:val="21"/>
                <w:szCs w:val="21"/>
                <w:highlight w:val="none"/>
              </w:rPr>
            </w:pPr>
          </w:p>
          <w:p w14:paraId="594BED51">
            <w:pPr>
              <w:spacing w:line="263" w:lineRule="auto"/>
              <w:rPr>
                <w:rFonts w:hint="eastAsia" w:ascii="宋体" w:hAnsi="宋体" w:eastAsia="宋体" w:cs="宋体"/>
                <w:color w:val="auto"/>
                <w:sz w:val="21"/>
                <w:szCs w:val="21"/>
                <w:highlight w:val="none"/>
              </w:rPr>
            </w:pPr>
          </w:p>
          <w:p w14:paraId="4C41F9F9">
            <w:pPr>
              <w:spacing w:line="263" w:lineRule="auto"/>
              <w:rPr>
                <w:rFonts w:hint="eastAsia" w:ascii="宋体" w:hAnsi="宋体" w:eastAsia="宋体" w:cs="宋体"/>
                <w:color w:val="auto"/>
                <w:sz w:val="21"/>
                <w:szCs w:val="21"/>
                <w:highlight w:val="none"/>
              </w:rPr>
            </w:pPr>
          </w:p>
          <w:p w14:paraId="009462DE">
            <w:pPr>
              <w:spacing w:line="263" w:lineRule="auto"/>
              <w:rPr>
                <w:rFonts w:hint="eastAsia" w:ascii="宋体" w:hAnsi="宋体" w:eastAsia="宋体" w:cs="宋体"/>
                <w:color w:val="auto"/>
                <w:sz w:val="21"/>
                <w:szCs w:val="21"/>
                <w:highlight w:val="none"/>
              </w:rPr>
            </w:pPr>
          </w:p>
          <w:p w14:paraId="3F7F8E46">
            <w:pPr>
              <w:spacing w:line="263" w:lineRule="auto"/>
              <w:rPr>
                <w:rFonts w:hint="eastAsia" w:ascii="宋体" w:hAnsi="宋体" w:eastAsia="宋体" w:cs="宋体"/>
                <w:color w:val="auto"/>
                <w:sz w:val="21"/>
                <w:szCs w:val="21"/>
                <w:highlight w:val="none"/>
              </w:rPr>
            </w:pPr>
          </w:p>
          <w:p w14:paraId="01176F60">
            <w:pPr>
              <w:pStyle w:val="9"/>
              <w:spacing w:before="65" w:line="228" w:lineRule="auto"/>
              <w:ind w:left="32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
                <w:sz w:val="21"/>
                <w:szCs w:val="21"/>
                <w:highlight w:val="none"/>
              </w:rPr>
              <w:t>日</w:t>
            </w:r>
          </w:p>
        </w:tc>
      </w:tr>
      <w:tr w14:paraId="0015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74B39679">
            <w:pPr>
              <w:pStyle w:val="9"/>
              <w:spacing w:before="34" w:line="228"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单位地址：</w:t>
            </w:r>
          </w:p>
        </w:tc>
        <w:tc>
          <w:tcPr>
            <w:tcW w:w="4585" w:type="dxa"/>
            <w:vAlign w:val="top"/>
          </w:tcPr>
          <w:p w14:paraId="768D02E5">
            <w:pPr>
              <w:pStyle w:val="9"/>
              <w:spacing w:before="34" w:line="228"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单位地址：</w:t>
            </w:r>
          </w:p>
        </w:tc>
      </w:tr>
      <w:tr w14:paraId="0911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7CD726E3">
            <w:pPr>
              <w:pStyle w:val="9"/>
              <w:spacing w:before="33"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w:t>
            </w:r>
          </w:p>
        </w:tc>
        <w:tc>
          <w:tcPr>
            <w:tcW w:w="4585" w:type="dxa"/>
            <w:vAlign w:val="top"/>
          </w:tcPr>
          <w:p w14:paraId="77339A60">
            <w:pPr>
              <w:pStyle w:val="9"/>
              <w:spacing w:before="33"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w:t>
            </w:r>
          </w:p>
        </w:tc>
      </w:tr>
      <w:tr w14:paraId="70E9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50857438">
            <w:pPr>
              <w:pStyle w:val="9"/>
              <w:spacing w:before="3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委托代理人：</w:t>
            </w:r>
          </w:p>
        </w:tc>
        <w:tc>
          <w:tcPr>
            <w:tcW w:w="4585" w:type="dxa"/>
            <w:vAlign w:val="top"/>
          </w:tcPr>
          <w:p w14:paraId="47B352D0">
            <w:pPr>
              <w:pStyle w:val="9"/>
              <w:spacing w:before="3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委托代理人：</w:t>
            </w:r>
          </w:p>
        </w:tc>
      </w:tr>
      <w:tr w14:paraId="1F4E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7EC6E9AF">
            <w:pPr>
              <w:pStyle w:val="9"/>
              <w:spacing w:before="35" w:line="230"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w:t>
            </w:r>
          </w:p>
        </w:tc>
        <w:tc>
          <w:tcPr>
            <w:tcW w:w="4585" w:type="dxa"/>
            <w:vAlign w:val="top"/>
          </w:tcPr>
          <w:p w14:paraId="2B0C7B52">
            <w:pPr>
              <w:pStyle w:val="9"/>
              <w:spacing w:before="35" w:line="230"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w:t>
            </w:r>
          </w:p>
        </w:tc>
      </w:tr>
      <w:tr w14:paraId="39779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vAlign w:val="top"/>
          </w:tcPr>
          <w:p w14:paraId="4E7552BD">
            <w:pPr>
              <w:pStyle w:val="9"/>
              <w:spacing w:before="37"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开户银行：</w:t>
            </w:r>
          </w:p>
        </w:tc>
        <w:tc>
          <w:tcPr>
            <w:tcW w:w="4585" w:type="dxa"/>
            <w:vAlign w:val="top"/>
          </w:tcPr>
          <w:p w14:paraId="64A9B373">
            <w:pPr>
              <w:pStyle w:val="9"/>
              <w:spacing w:before="37"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开户银行：</w:t>
            </w:r>
          </w:p>
        </w:tc>
      </w:tr>
      <w:tr w14:paraId="2E3A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03AF875C">
            <w:pPr>
              <w:pStyle w:val="9"/>
              <w:spacing w:before="35" w:line="22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c>
          <w:tcPr>
            <w:tcW w:w="4585" w:type="dxa"/>
            <w:vAlign w:val="top"/>
          </w:tcPr>
          <w:p w14:paraId="7DFFD744">
            <w:pPr>
              <w:pStyle w:val="9"/>
              <w:spacing w:before="35" w:line="22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r>
      <w:tr w14:paraId="1F76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584" w:type="dxa"/>
            <w:vAlign w:val="top"/>
          </w:tcPr>
          <w:p w14:paraId="72FF901C">
            <w:pPr>
              <w:pStyle w:val="9"/>
              <w:spacing w:before="35" w:line="228"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邮政编码：</w:t>
            </w:r>
          </w:p>
        </w:tc>
        <w:tc>
          <w:tcPr>
            <w:tcW w:w="4585" w:type="dxa"/>
            <w:vAlign w:val="top"/>
          </w:tcPr>
          <w:p w14:paraId="489B92F7">
            <w:pPr>
              <w:pStyle w:val="9"/>
              <w:spacing w:before="35" w:line="228"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邮政编码：</w:t>
            </w:r>
          </w:p>
        </w:tc>
      </w:tr>
    </w:tbl>
    <w:p w14:paraId="2F8592A8">
      <w:pPr>
        <w:pStyle w:val="3"/>
        <w:rPr>
          <w:rFonts w:hint="eastAsia" w:ascii="宋体" w:hAnsi="宋体" w:eastAsia="宋体" w:cs="宋体"/>
          <w:color w:val="auto"/>
          <w:sz w:val="21"/>
          <w:szCs w:val="21"/>
          <w:highlight w:val="none"/>
        </w:rPr>
      </w:pPr>
    </w:p>
    <w:sectPr>
      <w:footerReference r:id="rId39" w:type="default"/>
      <w:pgSz w:w="11906" w:h="16839"/>
      <w:pgMar w:top="1348" w:right="1710" w:bottom="938" w:left="1021" w:header="0" w:footer="7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9740">
    <w:pPr>
      <w:spacing w:line="176" w:lineRule="auto"/>
      <w:ind w:left="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3D014">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F03D014">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D8E75">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6B7E2">
                          <w:pPr>
                            <w:pStyle w:val="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076B7E2">
                    <w:pPr>
                      <w:pStyle w:val="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7534">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52817">
                          <w:pPr>
                            <w:pStyle w:val="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4652817">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C94E">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1DED2">
                          <w:pPr>
                            <w:pStyle w:val="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F61DED2">
                    <w:pPr>
                      <w:pStyle w:val="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A0A1B">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5C95B">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725C95B">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9992">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22A39">
                          <w:pPr>
                            <w:pStyle w:val="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EA22A39">
                    <w:pPr>
                      <w:pStyle w:val="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C78D">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C4537">
                          <w:pPr>
                            <w:pStyle w:val="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3BC4537">
                    <w:pPr>
                      <w:pStyle w:val="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C8EB">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C81B7">
                          <w:pPr>
                            <w:pStyle w:val="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BAC81B7">
                    <w:pPr>
                      <w:pStyle w:val="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9BA1">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5E96E">
                          <w:pPr>
                            <w:pStyle w:val="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FA5E96E">
                    <w:pPr>
                      <w:pStyle w:val="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F868D">
    <w:pPr>
      <w:spacing w:line="176" w:lineRule="auto"/>
      <w:ind w:left="47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7A903">
                          <w:pPr>
                            <w:pStyle w:val="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D97A903">
                    <w:pPr>
                      <w:pStyle w:val="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E661">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6BF2E">
                          <w:pPr>
                            <w:pStyle w:val="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5C6BF2E">
                    <w:pPr>
                      <w:pStyle w:val="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CBF8">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6749B">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B56749B">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BE65">
    <w:pPr>
      <w:spacing w:line="176" w:lineRule="auto"/>
      <w:ind w:left="47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B7435">
                          <w:pPr>
                            <w:pStyle w:val="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43B7435">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2AE95">
    <w:pPr>
      <w:spacing w:line="176" w:lineRule="auto"/>
      <w:ind w:left="48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C09D7">
                          <w:pPr>
                            <w:pStyle w:val="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A4C09D7">
                    <w:pPr>
                      <w:pStyle w:val="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1A32">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5B284">
                          <w:pPr>
                            <w:pStyle w:val="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2415B284">
                    <w:pPr>
                      <w:pStyle w:val="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D950">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3DA4A">
                          <w:pPr>
                            <w:pStyle w:val="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FE3DA4A">
                    <w:pPr>
                      <w:pStyle w:val="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FEBD">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5873B">
                          <w:pPr>
                            <w:pStyle w:val="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AF5873B">
                    <w:pPr>
                      <w:pStyle w:val="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9999">
    <w:pPr>
      <w:spacing w:line="176" w:lineRule="auto"/>
      <w:ind w:left="48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5057D">
                          <w:pPr>
                            <w:pStyle w:val="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C45057D">
                    <w:pPr>
                      <w:pStyle w:val="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30EF">
    <w:pPr>
      <w:spacing w:line="176" w:lineRule="auto"/>
      <w:ind w:left="48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6BBEB">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726BBEB">
                    <w:pPr>
                      <w:pStyle w:val="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7DFB0">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58882">
                          <w:pPr>
                            <w:pStyle w:val="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4158882">
                    <w:pPr>
                      <w:pStyle w:val="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94E8">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8C7E1">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498C7E1">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22A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E955F">
                          <w:pPr>
                            <w:pStyle w:val="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34E955F">
                    <w:pPr>
                      <w:pStyle w:val="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1D3E">
    <w:pPr>
      <w:spacing w:line="173"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AA51B">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28AA51B">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9348">
    <w:pPr>
      <w:spacing w:line="176" w:lineRule="auto"/>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4A193">
                          <w:pPr>
                            <w:pStyle w:val="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854A193">
                    <w:pPr>
                      <w:pStyle w:val="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D5B0E">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B73E9">
                          <w:pPr>
                            <w:pStyle w:val="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ABB73E9">
                    <w:pPr>
                      <w:pStyle w:val="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C1B9">
    <w:pPr>
      <w:spacing w:line="176" w:lineRule="auto"/>
      <w:ind w:left="47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5DC39">
                          <w:pPr>
                            <w:pStyle w:val="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2115DC39">
                    <w:pPr>
                      <w:pStyle w:val="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D182">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A1201">
                          <w:pPr>
                            <w:pStyle w:val="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6DA1201">
                    <w:pPr>
                      <w:pStyle w:val="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D3A4">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980DE">
                          <w:pPr>
                            <w:pStyle w:val="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04980DE">
                    <w:pPr>
                      <w:pStyle w:val="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7C6C">
    <w:pPr>
      <w:spacing w:line="176" w:lineRule="auto"/>
      <w:ind w:left="48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57C25">
                          <w:pPr>
                            <w:pStyle w:val="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2E57C25">
                    <w:pPr>
                      <w:pStyle w:val="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D7F9">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7E75B">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427E75B">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5E0D">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149C1">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63149C1">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6622">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41379">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2C41379">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F12B">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9C12C">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389C12C">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32F3">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D338">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109D338">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4FA6">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163D7">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4B163D7">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59D4E"/>
    <w:multiLevelType w:val="singleLevel"/>
    <w:tmpl w:val="8CC59D4E"/>
    <w:lvl w:ilvl="0" w:tentative="0">
      <w:start w:val="2"/>
      <w:numFmt w:val="decimal"/>
      <w:lvlText w:val="%1."/>
      <w:lvlJc w:val="left"/>
      <w:pPr>
        <w:tabs>
          <w:tab w:val="left" w:pos="312"/>
        </w:tabs>
      </w:pPr>
    </w:lvl>
  </w:abstractNum>
  <w:abstractNum w:abstractNumId="1">
    <w:nsid w:val="6C5100F9"/>
    <w:multiLevelType w:val="singleLevel"/>
    <w:tmpl w:val="6C5100F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C42B8B"/>
    <w:rsid w:val="04893C18"/>
    <w:rsid w:val="04C45DDA"/>
    <w:rsid w:val="05C04692"/>
    <w:rsid w:val="09D663B2"/>
    <w:rsid w:val="0A4D1FD3"/>
    <w:rsid w:val="0C4F1BEB"/>
    <w:rsid w:val="0C580D77"/>
    <w:rsid w:val="0CDF0C0F"/>
    <w:rsid w:val="0DBA6674"/>
    <w:rsid w:val="14693F8B"/>
    <w:rsid w:val="15CA0B4D"/>
    <w:rsid w:val="17D31922"/>
    <w:rsid w:val="1AD75AC7"/>
    <w:rsid w:val="1DFB74DD"/>
    <w:rsid w:val="1F9A0F77"/>
    <w:rsid w:val="20A53730"/>
    <w:rsid w:val="20CE2AF5"/>
    <w:rsid w:val="21100144"/>
    <w:rsid w:val="235606FE"/>
    <w:rsid w:val="252235A1"/>
    <w:rsid w:val="26FD2518"/>
    <w:rsid w:val="29B87037"/>
    <w:rsid w:val="2E00644A"/>
    <w:rsid w:val="2E6966E5"/>
    <w:rsid w:val="2FE36B45"/>
    <w:rsid w:val="332106E6"/>
    <w:rsid w:val="34661427"/>
    <w:rsid w:val="34A274D4"/>
    <w:rsid w:val="37AC1BE2"/>
    <w:rsid w:val="3A185A67"/>
    <w:rsid w:val="3B61421D"/>
    <w:rsid w:val="3CAB1C76"/>
    <w:rsid w:val="3D231CD4"/>
    <w:rsid w:val="3FB12CA2"/>
    <w:rsid w:val="42334883"/>
    <w:rsid w:val="44305573"/>
    <w:rsid w:val="45D466E2"/>
    <w:rsid w:val="4651027D"/>
    <w:rsid w:val="47533A51"/>
    <w:rsid w:val="4A4E6A63"/>
    <w:rsid w:val="4B2A749C"/>
    <w:rsid w:val="4BFA4484"/>
    <w:rsid w:val="4C2A0E0A"/>
    <w:rsid w:val="4E6879C7"/>
    <w:rsid w:val="50F1639A"/>
    <w:rsid w:val="522B58DB"/>
    <w:rsid w:val="54C65448"/>
    <w:rsid w:val="598F604D"/>
    <w:rsid w:val="5A117165"/>
    <w:rsid w:val="5A7D35A2"/>
    <w:rsid w:val="5AD1777C"/>
    <w:rsid w:val="5D276C9F"/>
    <w:rsid w:val="5D3E4166"/>
    <w:rsid w:val="5D7A3273"/>
    <w:rsid w:val="5E930A90"/>
    <w:rsid w:val="6050601A"/>
    <w:rsid w:val="63F4163E"/>
    <w:rsid w:val="64DF4A2F"/>
    <w:rsid w:val="675039C2"/>
    <w:rsid w:val="67B74A0C"/>
    <w:rsid w:val="69B0699A"/>
    <w:rsid w:val="6A9E2C97"/>
    <w:rsid w:val="6C714E3E"/>
    <w:rsid w:val="6C726969"/>
    <w:rsid w:val="70BD3879"/>
    <w:rsid w:val="71B72890"/>
    <w:rsid w:val="72DD1E82"/>
    <w:rsid w:val="735D141F"/>
    <w:rsid w:val="738467A2"/>
    <w:rsid w:val="78EE1B9B"/>
    <w:rsid w:val="791947C8"/>
    <w:rsid w:val="796C5D0E"/>
    <w:rsid w:val="7ABD0F17"/>
    <w:rsid w:val="7B62386D"/>
    <w:rsid w:val="7BEC015A"/>
    <w:rsid w:val="7BF85F7F"/>
    <w:rsid w:val="7D5D078F"/>
    <w:rsid w:val="7DB52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000FF"/>
      <w:u w:val="non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png"/><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11270</Words>
  <Characters>12186</Characters>
  <TotalTime>85</TotalTime>
  <ScaleCrop>false</ScaleCrop>
  <LinksUpToDate>false</LinksUpToDate>
  <CharactersWithSpaces>12612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2025-01-14T11:50:00Z</dcterms:created>
  <dc:creator>KWZB</dc:creator>
  <cp:lastModifiedBy>WPS_1492677407</cp:lastModifiedBy>
  <dcterms:modified xsi:type="dcterms:W3CDTF">2026-01-22T01:25:53Z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2025-12-22T10:52:41Z</vt:filetime>
  </property>
  <property fmtid="{D5CDD505-2E9C-101B-9397-08002B2CF9AE}" pid="4" name="KSOTemplateDocerSaveRecord">
    <vt:lpwstr>eyJoZGlkIjoiODRjODNlMjNhM2VmN2ViNTg0Mzg0YzJjNzE2NzFhMDgiLCJ1c2VySWQiOiIyNzYwNDU2NjUifQ==</vt:lpwstr>
  </property>
  <property fmtid="{D5CDD505-2E9C-101B-9397-08002B2CF9AE}" pid="5" name="KSOProductBuildVer">
    <vt:lpwstr>2052-12.1.0.24657</vt:lpwstr>
  </property>
  <property fmtid="{D5CDD505-2E9C-101B-9397-08002B2CF9AE}" pid="6" name="ICV">
    <vt:lpwstr>368A8CCB5A254226983C7D6F46B48FDA_12</vt:lpwstr>
  </property>
</Properties>
</file>