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90AAF">
      <w:pPr>
        <w:spacing w:line="1000" w:lineRule="exact"/>
        <w:jc w:val="center"/>
        <w:rPr>
          <w:rFonts w:hint="eastAsia" w:ascii="宋体" w:hAnsi="宋体" w:eastAsia="宋体" w:cs="宋体"/>
          <w:b/>
          <w:bCs/>
          <w:color w:val="auto"/>
          <w:sz w:val="72"/>
          <w:highlight w:val="none"/>
        </w:rPr>
      </w:pPr>
      <w:r>
        <w:rPr>
          <w:rFonts w:hint="eastAsia" w:ascii="宋体" w:hAnsi="宋体" w:eastAsia="宋体" w:cs="宋体"/>
          <w:b/>
          <w:bCs/>
          <w:color w:val="auto"/>
          <w:sz w:val="72"/>
          <w:highlight w:val="none"/>
        </w:rPr>
        <w:cr/>
      </w:r>
    </w:p>
    <w:p w14:paraId="145CAB97">
      <w:pPr>
        <w:spacing w:line="1000" w:lineRule="exact"/>
        <w:jc w:val="center"/>
        <w:rPr>
          <w:rFonts w:hint="eastAsia" w:ascii="宋体" w:hAnsi="宋体" w:eastAsia="宋体" w:cs="宋体"/>
          <w:b/>
          <w:color w:val="auto"/>
          <w:sz w:val="84"/>
          <w:szCs w:val="84"/>
          <w:highlight w:val="none"/>
        </w:rPr>
      </w:pPr>
    </w:p>
    <w:p w14:paraId="1CB514B4">
      <w:pPr>
        <w:spacing w:line="1000" w:lineRule="exact"/>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r>
        <w:rPr>
          <w:rFonts w:hint="eastAsia" w:ascii="宋体" w:hAnsi="宋体" w:eastAsia="宋体" w:cs="宋体"/>
          <w:b/>
          <w:color w:val="auto"/>
          <w:sz w:val="84"/>
          <w:szCs w:val="84"/>
          <w:highlight w:val="none"/>
        </w:rPr>
        <w:cr/>
      </w:r>
      <w:r>
        <w:rPr>
          <w:rFonts w:hint="eastAsia" w:ascii="宋体" w:hAnsi="宋体" w:eastAsia="宋体" w:cs="宋体"/>
          <w:b/>
          <w:color w:val="auto"/>
          <w:sz w:val="84"/>
          <w:szCs w:val="84"/>
          <w:highlight w:val="none"/>
        </w:rPr>
        <w:cr/>
      </w:r>
    </w:p>
    <w:p w14:paraId="4F547326">
      <w:pPr>
        <w:pStyle w:val="11"/>
        <w:ind w:firstLine="3990" w:firstLineChars="1900"/>
        <w:rPr>
          <w:rFonts w:hint="eastAsia" w:ascii="宋体" w:hAnsi="宋体" w:eastAsia="宋体" w:cs="宋体"/>
          <w:color w:val="auto"/>
          <w:highlight w:val="none"/>
        </w:rPr>
      </w:pPr>
    </w:p>
    <w:p w14:paraId="2D86109F">
      <w:pPr>
        <w:pStyle w:val="11"/>
        <w:rPr>
          <w:rFonts w:hint="eastAsia" w:ascii="宋体" w:hAnsi="宋体" w:eastAsia="宋体" w:cs="宋体"/>
          <w:color w:val="auto"/>
          <w:highlight w:val="none"/>
        </w:rPr>
      </w:pPr>
    </w:p>
    <w:p w14:paraId="6A9B4C0C">
      <w:pPr>
        <w:ind w:left="2082" w:leftChars="304" w:hanging="1444" w:hangingChars="400"/>
        <w:jc w:val="both"/>
        <w:rPr>
          <w:rFonts w:hint="eastAsia" w:ascii="宋体" w:hAnsi="宋体" w:eastAsia="宋体" w:cs="宋体"/>
          <w:b/>
          <w:bCs/>
          <w:color w:val="auto"/>
          <w:spacing w:val="40"/>
          <w:sz w:val="28"/>
          <w:szCs w:val="22"/>
          <w:highlight w:val="none"/>
          <w:lang w:val="en-US" w:eastAsia="zh-CN"/>
        </w:rPr>
      </w:pPr>
      <w:r>
        <w:rPr>
          <w:rFonts w:hint="eastAsia" w:ascii="宋体" w:hAnsi="宋体" w:eastAsia="宋体" w:cs="宋体"/>
          <w:b/>
          <w:bCs/>
          <w:color w:val="auto"/>
          <w:spacing w:val="40"/>
          <w:sz w:val="28"/>
          <w:szCs w:val="22"/>
          <w:highlight w:val="none"/>
        </w:rPr>
        <w:t>项目名称：</w:t>
      </w:r>
      <w:r>
        <w:rPr>
          <w:rFonts w:hint="eastAsia" w:ascii="宋体" w:hAnsi="宋体" w:cs="宋体"/>
          <w:b/>
          <w:bCs/>
          <w:color w:val="auto"/>
          <w:spacing w:val="40"/>
          <w:sz w:val="28"/>
          <w:szCs w:val="22"/>
          <w:highlight w:val="none"/>
          <w:lang w:eastAsia="zh-CN"/>
        </w:rPr>
        <w:t>资源县中峰镇大庄田村白毛冲基础设施改造工程</w:t>
      </w:r>
    </w:p>
    <w:p w14:paraId="7497F1EE">
      <w:pPr>
        <w:ind w:left="2082" w:leftChars="304" w:hanging="1444" w:hangingChars="400"/>
        <w:jc w:val="both"/>
        <w:rPr>
          <w:rFonts w:hint="eastAsia" w:ascii="宋体" w:hAnsi="宋体" w:eastAsia="宋体" w:cs="宋体"/>
          <w:color w:val="auto"/>
          <w:sz w:val="20"/>
          <w:szCs w:val="22"/>
          <w:highlight w:val="none"/>
        </w:rPr>
      </w:pPr>
      <w:r>
        <w:rPr>
          <w:rFonts w:hint="eastAsia" w:ascii="宋体" w:hAnsi="宋体" w:eastAsia="宋体" w:cs="宋体"/>
          <w:b/>
          <w:bCs/>
          <w:color w:val="auto"/>
          <w:spacing w:val="40"/>
          <w:sz w:val="28"/>
          <w:szCs w:val="22"/>
          <w:highlight w:val="none"/>
        </w:rPr>
        <w:t>项目编号</w:t>
      </w:r>
      <w:r>
        <w:rPr>
          <w:rFonts w:hint="eastAsia" w:ascii="宋体" w:hAnsi="宋体" w:eastAsia="宋体" w:cs="宋体"/>
          <w:b/>
          <w:bCs/>
          <w:color w:val="auto"/>
          <w:spacing w:val="40"/>
          <w:sz w:val="28"/>
          <w:szCs w:val="22"/>
          <w:highlight w:val="none"/>
          <w:lang w:eastAsia="zh-CN"/>
        </w:rPr>
        <w:t>：</w:t>
      </w:r>
      <w:r>
        <w:rPr>
          <w:rFonts w:hint="eastAsia" w:ascii="宋体" w:hAnsi="宋体" w:cs="宋体"/>
          <w:b/>
          <w:bCs/>
          <w:color w:val="auto"/>
          <w:spacing w:val="40"/>
          <w:sz w:val="28"/>
          <w:szCs w:val="22"/>
          <w:highlight w:val="none"/>
          <w:lang w:eastAsia="zh-CN"/>
        </w:rPr>
        <w:t>GLZC2026-C2-290002-GXYR</w:t>
      </w:r>
    </w:p>
    <w:p w14:paraId="18DEB968">
      <w:pPr>
        <w:ind w:firstLine="1050" w:firstLineChars="500"/>
        <w:rPr>
          <w:rFonts w:hint="eastAsia" w:ascii="宋体" w:hAnsi="宋体" w:eastAsia="宋体" w:cs="宋体"/>
          <w:color w:val="auto"/>
          <w:highlight w:val="none"/>
        </w:rPr>
      </w:pPr>
    </w:p>
    <w:p w14:paraId="651C0747">
      <w:pPr>
        <w:ind w:firstLine="401" w:firstLineChars="100"/>
        <w:jc w:val="both"/>
        <w:rPr>
          <w:rFonts w:hint="default" w:ascii="宋体" w:hAnsi="宋体" w:eastAsia="宋体" w:cs="宋体"/>
          <w:b/>
          <w:bCs/>
          <w:color w:val="auto"/>
          <w:spacing w:val="40"/>
          <w:sz w:val="32"/>
          <w:highlight w:val="none"/>
          <w:lang w:val="en-US"/>
        </w:rPr>
      </w:pPr>
    </w:p>
    <w:p w14:paraId="60C29D2B">
      <w:pPr>
        <w:ind w:firstLine="1050" w:firstLineChars="500"/>
        <w:rPr>
          <w:rFonts w:hint="eastAsia" w:ascii="宋体" w:hAnsi="宋体" w:eastAsia="宋体" w:cs="宋体"/>
          <w:color w:val="auto"/>
          <w:highlight w:val="none"/>
        </w:rPr>
      </w:pPr>
    </w:p>
    <w:p w14:paraId="7F85E547">
      <w:pPr>
        <w:ind w:firstLine="1050" w:firstLineChars="500"/>
        <w:rPr>
          <w:rFonts w:hint="eastAsia" w:ascii="宋体" w:hAnsi="宋体" w:eastAsia="宋体" w:cs="宋体"/>
          <w:color w:val="auto"/>
          <w:highlight w:val="none"/>
        </w:rPr>
      </w:pPr>
    </w:p>
    <w:p w14:paraId="4061276F">
      <w:pPr>
        <w:ind w:firstLine="1050" w:firstLineChars="500"/>
        <w:rPr>
          <w:rFonts w:hint="eastAsia" w:ascii="宋体" w:hAnsi="宋体" w:eastAsia="宋体" w:cs="宋体"/>
          <w:color w:val="auto"/>
          <w:highlight w:val="none"/>
        </w:rPr>
      </w:pPr>
    </w:p>
    <w:p w14:paraId="2E216DFD">
      <w:pPr>
        <w:pStyle w:val="8"/>
        <w:rPr>
          <w:rFonts w:hint="eastAsia"/>
          <w:color w:val="auto"/>
          <w:highlight w:val="none"/>
        </w:rPr>
      </w:pPr>
    </w:p>
    <w:p w14:paraId="0234F754">
      <w:pPr>
        <w:ind w:left="-2" w:leftChars="-1" w:firstLine="630" w:firstLineChars="300"/>
        <w:rPr>
          <w:rFonts w:hint="eastAsia" w:ascii="宋体" w:hAnsi="宋体" w:eastAsia="宋体" w:cs="宋体"/>
          <w:color w:val="auto"/>
          <w:highlight w:val="none"/>
        </w:rPr>
      </w:pPr>
    </w:p>
    <w:p w14:paraId="2A9612F0">
      <w:pPr>
        <w:ind w:left="-2" w:leftChars="-1" w:firstLine="630" w:firstLineChars="300"/>
        <w:rPr>
          <w:rFonts w:hint="eastAsia" w:ascii="宋体" w:hAnsi="宋体" w:eastAsia="宋体" w:cs="宋体"/>
          <w:color w:val="auto"/>
          <w:highlight w:val="none"/>
        </w:rPr>
      </w:pPr>
    </w:p>
    <w:p w14:paraId="3F6F89DE">
      <w:pPr>
        <w:ind w:left="-2" w:leftChars="-1" w:firstLine="630" w:firstLineChars="300"/>
        <w:rPr>
          <w:rFonts w:hint="eastAsia" w:ascii="宋体" w:hAnsi="宋体" w:eastAsia="宋体" w:cs="宋体"/>
          <w:color w:val="auto"/>
          <w:highlight w:val="none"/>
        </w:rPr>
      </w:pPr>
    </w:p>
    <w:p w14:paraId="6B5296CF">
      <w:pPr>
        <w:pStyle w:val="12"/>
        <w:rPr>
          <w:rFonts w:hint="eastAsia"/>
          <w:color w:val="auto"/>
          <w:highlight w:val="none"/>
        </w:rPr>
      </w:pPr>
    </w:p>
    <w:p w14:paraId="573A19E9">
      <w:pPr>
        <w:ind w:firstLine="643" w:firstLineChars="200"/>
        <w:rPr>
          <w:rFonts w:hint="eastAsia" w:ascii="宋体" w:hAnsi="宋体" w:eastAsia="宋体" w:cs="宋体"/>
          <w:color w:val="auto"/>
          <w:sz w:val="32"/>
          <w:szCs w:val="32"/>
          <w:highlight w:val="none"/>
        </w:rPr>
      </w:pPr>
      <w:r>
        <w:rPr>
          <w:rFonts w:hint="eastAsia" w:ascii="宋体" w:hAnsi="宋体" w:eastAsia="宋体" w:cs="宋体"/>
          <w:b/>
          <w:bCs/>
          <w:color w:val="auto"/>
          <w:sz w:val="32"/>
          <w:highlight w:val="none"/>
          <w:lang w:val="en-US" w:eastAsia="zh-CN"/>
        </w:rPr>
        <w:t xml:space="preserve">  </w:t>
      </w:r>
      <w:r>
        <w:rPr>
          <w:rFonts w:hint="eastAsia" w:ascii="宋体" w:hAnsi="宋体" w:eastAsia="宋体" w:cs="宋体"/>
          <w:b/>
          <w:bCs/>
          <w:color w:val="auto"/>
          <w:sz w:val="32"/>
          <w:highlight w:val="none"/>
        </w:rPr>
        <w:t>采购代理机构：</w:t>
      </w:r>
      <w:r>
        <w:rPr>
          <w:rFonts w:hint="eastAsia" w:ascii="宋体" w:hAnsi="宋体" w:cs="宋体"/>
          <w:b/>
          <w:bCs/>
          <w:color w:val="auto"/>
          <w:sz w:val="32"/>
          <w:highlight w:val="none"/>
          <w:lang w:eastAsia="zh-CN"/>
        </w:rPr>
        <w:t xml:space="preserve">广西怡瑞工程项目咨询有限公司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pacing w:val="40"/>
          <w:kern w:val="0"/>
          <w:sz w:val="32"/>
          <w:highlight w:val="none"/>
        </w:rPr>
        <w:t xml:space="preserve">           </w:t>
      </w:r>
      <w:r>
        <w:rPr>
          <w:rFonts w:hint="eastAsia" w:ascii="宋体" w:hAnsi="宋体" w:eastAsia="宋体" w:cs="宋体"/>
          <w:color w:val="auto"/>
          <w:sz w:val="32"/>
          <w:szCs w:val="32"/>
          <w:highlight w:val="none"/>
        </w:rPr>
        <w:t xml:space="preserve">     </w:t>
      </w:r>
    </w:p>
    <w:p w14:paraId="34EE28BF">
      <w:pPr>
        <w:ind w:firstLine="3694" w:firstLineChars="1150"/>
        <w:rPr>
          <w:rFonts w:hint="eastAsia" w:ascii="宋体" w:hAnsi="宋体" w:eastAsia="宋体" w:cs="宋体"/>
          <w:color w:val="auto"/>
          <w:sz w:val="32"/>
          <w:highlight w:val="none"/>
        </w:rPr>
      </w:pPr>
      <w:r>
        <w:rPr>
          <w:rFonts w:hint="eastAsia" w:ascii="宋体" w:hAnsi="宋体" w:eastAsia="宋体" w:cs="宋体"/>
          <w:b/>
          <w:bCs/>
          <w:color w:val="auto"/>
          <w:sz w:val="32"/>
          <w:highlight w:val="none"/>
          <w:lang w:val="en-US" w:eastAsia="zh-CN"/>
        </w:rPr>
        <w:t>202</w:t>
      </w:r>
      <w:r>
        <w:rPr>
          <w:rFonts w:hint="eastAsia" w:ascii="宋体" w:hAnsi="宋体" w:cs="宋体"/>
          <w:b/>
          <w:bCs/>
          <w:color w:val="auto"/>
          <w:sz w:val="32"/>
          <w:highlight w:val="none"/>
          <w:lang w:val="en-US" w:eastAsia="zh-CN"/>
        </w:rPr>
        <w:t>6</w:t>
      </w:r>
      <w:r>
        <w:rPr>
          <w:rFonts w:hint="eastAsia" w:ascii="宋体" w:hAnsi="宋体" w:eastAsia="宋体" w:cs="宋体"/>
          <w:b/>
          <w:bCs/>
          <w:color w:val="auto"/>
          <w:sz w:val="32"/>
          <w:highlight w:val="none"/>
        </w:rPr>
        <w:t>年</w:t>
      </w:r>
      <w:r>
        <w:rPr>
          <w:rFonts w:hint="eastAsia" w:ascii="宋体" w:hAnsi="宋体" w:cs="宋体"/>
          <w:b/>
          <w:bCs/>
          <w:color w:val="auto"/>
          <w:sz w:val="32"/>
          <w:highlight w:val="none"/>
          <w:lang w:val="en-US" w:eastAsia="zh-CN"/>
        </w:rPr>
        <w:t>1</w:t>
      </w:r>
      <w:r>
        <w:rPr>
          <w:rFonts w:hint="eastAsia" w:ascii="宋体" w:hAnsi="宋体" w:eastAsia="宋体" w:cs="宋体"/>
          <w:b/>
          <w:bCs/>
          <w:color w:val="auto"/>
          <w:sz w:val="32"/>
          <w:highlight w:val="none"/>
        </w:rPr>
        <w:t>月</w:t>
      </w:r>
    </w:p>
    <w:p w14:paraId="21CDAB8E">
      <w:pPr>
        <w:pStyle w:val="14"/>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pPr>
    </w:p>
    <w:p w14:paraId="01854953">
      <w:pPr>
        <w:pStyle w:val="14"/>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pacing w:val="-6"/>
          <w:kern w:val="0"/>
          <w:sz w:val="30"/>
          <w:szCs w:val="30"/>
          <w:highlight w:val="none"/>
          <w:lang w:eastAsia="zh-CN"/>
        </w:rPr>
        <w:sectPr>
          <w:pgSz w:w="11905" w:h="16838"/>
          <w:pgMar w:top="1134" w:right="1134" w:bottom="850" w:left="1134" w:header="850" w:footer="992" w:gutter="0"/>
          <w:pgNumType w:fmt="decimal" w:start="1"/>
          <w:cols w:space="0" w:num="1"/>
          <w:titlePg/>
          <w:rtlGutter w:val="0"/>
          <w:docGrid w:type="lines" w:linePitch="316" w:charSpace="0"/>
        </w:sectPr>
      </w:pPr>
    </w:p>
    <w:p w14:paraId="340D4A8B">
      <w:pPr>
        <w:rPr>
          <w:rFonts w:hint="eastAsia"/>
          <w:color w:val="auto"/>
          <w:highlight w:val="none"/>
          <w:lang w:eastAsia="zh-CN"/>
        </w:rPr>
      </w:pPr>
    </w:p>
    <w:p w14:paraId="0A731F80">
      <w:pPr>
        <w:pStyle w:val="14"/>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48"/>
          <w:szCs w:val="48"/>
          <w:highlight w:val="none"/>
          <w:lang w:eastAsia="zh-CN"/>
        </w:rPr>
      </w:pPr>
      <w:r>
        <w:rPr>
          <w:rFonts w:hint="eastAsia" w:ascii="宋体" w:hAnsi="宋体" w:eastAsia="宋体" w:cs="宋体"/>
          <w:b/>
          <w:color w:val="auto"/>
          <w:spacing w:val="-6"/>
          <w:kern w:val="0"/>
          <w:sz w:val="48"/>
          <w:szCs w:val="48"/>
          <w:highlight w:val="none"/>
          <w:lang w:eastAsia="zh-CN"/>
        </w:rPr>
        <w:t>目</w:t>
      </w:r>
      <w:r>
        <w:rPr>
          <w:rFonts w:hint="eastAsia" w:ascii="宋体" w:hAnsi="宋体" w:eastAsia="宋体" w:cs="宋体"/>
          <w:b/>
          <w:color w:val="auto"/>
          <w:spacing w:val="-6"/>
          <w:kern w:val="0"/>
          <w:sz w:val="48"/>
          <w:szCs w:val="48"/>
          <w:highlight w:val="none"/>
          <w:lang w:val="en-US" w:eastAsia="zh-CN"/>
        </w:rPr>
        <w:t xml:space="preserve">  </w:t>
      </w:r>
      <w:r>
        <w:rPr>
          <w:rFonts w:hint="eastAsia" w:ascii="宋体" w:hAnsi="宋体" w:eastAsia="宋体" w:cs="宋体"/>
          <w:b/>
          <w:color w:val="auto"/>
          <w:spacing w:val="-6"/>
          <w:kern w:val="0"/>
          <w:sz w:val="48"/>
          <w:szCs w:val="48"/>
          <w:highlight w:val="none"/>
          <w:lang w:eastAsia="zh-CN"/>
        </w:rPr>
        <w:t>录</w:t>
      </w:r>
    </w:p>
    <w:p w14:paraId="7B36AC2E">
      <w:pPr>
        <w:rPr>
          <w:rFonts w:hint="eastAsia"/>
          <w:color w:val="auto"/>
          <w:highlight w:val="none"/>
          <w:lang w:eastAsia="zh-CN"/>
        </w:rPr>
      </w:pPr>
    </w:p>
    <w:p w14:paraId="4DBB93BC">
      <w:pPr>
        <w:pStyle w:val="14"/>
        <w:tabs>
          <w:tab w:val="right" w:leader="dot" w:pos="9660"/>
        </w:tabs>
        <w:rPr>
          <w:color w:val="auto"/>
          <w:sz w:val="28"/>
          <w:szCs w:val="36"/>
          <w:highlight w:val="none"/>
        </w:rPr>
      </w:pPr>
      <w:r>
        <w:rPr>
          <w:rFonts w:hint="eastAsia" w:ascii="宋体" w:hAnsi="宋体" w:eastAsia="宋体" w:cs="宋体"/>
          <w:b/>
          <w:color w:val="auto"/>
          <w:spacing w:val="-6"/>
          <w:kern w:val="0"/>
          <w:sz w:val="36"/>
          <w:szCs w:val="36"/>
          <w:highlight w:val="none"/>
        </w:rPr>
        <w:fldChar w:fldCharType="begin"/>
      </w:r>
      <w:r>
        <w:rPr>
          <w:rFonts w:hint="eastAsia" w:ascii="宋体" w:hAnsi="宋体" w:eastAsia="宋体" w:cs="宋体"/>
          <w:b/>
          <w:color w:val="auto"/>
          <w:spacing w:val="-6"/>
          <w:kern w:val="0"/>
          <w:sz w:val="36"/>
          <w:szCs w:val="36"/>
          <w:highlight w:val="none"/>
        </w:rPr>
        <w:instrText xml:space="preserve">TOC \o "1-2" \h \u </w:instrText>
      </w:r>
      <w:r>
        <w:rPr>
          <w:rFonts w:hint="eastAsia" w:ascii="宋体" w:hAnsi="宋体" w:eastAsia="宋体" w:cs="宋体"/>
          <w:b/>
          <w:color w:val="auto"/>
          <w:spacing w:val="-6"/>
          <w:kern w:val="0"/>
          <w:sz w:val="36"/>
          <w:szCs w:val="36"/>
          <w:highlight w:val="none"/>
        </w:rPr>
        <w:fldChar w:fldCharType="separate"/>
      </w:r>
      <w:r>
        <w:rPr>
          <w:rFonts w:hint="eastAsia" w:ascii="宋体" w:hAnsi="宋体" w:eastAsia="宋体" w:cs="宋体"/>
          <w:color w:val="auto"/>
          <w:spacing w:val="-6"/>
          <w:kern w:val="0"/>
          <w:sz w:val="28"/>
          <w:szCs w:val="36"/>
          <w:highlight w:val="none"/>
        </w:rPr>
        <w:fldChar w:fldCharType="begin"/>
      </w:r>
      <w:r>
        <w:rPr>
          <w:rFonts w:hint="eastAsia" w:ascii="宋体" w:hAnsi="宋体" w:eastAsia="宋体" w:cs="宋体"/>
          <w:color w:val="auto"/>
          <w:spacing w:val="-6"/>
          <w:kern w:val="0"/>
          <w:sz w:val="28"/>
          <w:szCs w:val="36"/>
          <w:highlight w:val="none"/>
        </w:rPr>
        <w:instrText xml:space="preserve"> HYPERLINK \l _Toc4654 </w:instrText>
      </w:r>
      <w:r>
        <w:rPr>
          <w:rFonts w:hint="eastAsia" w:ascii="宋体" w:hAnsi="宋体" w:eastAsia="宋体" w:cs="宋体"/>
          <w:color w:val="auto"/>
          <w:spacing w:val="-6"/>
          <w:kern w:val="0"/>
          <w:sz w:val="28"/>
          <w:szCs w:val="36"/>
          <w:highlight w:val="none"/>
        </w:rPr>
        <w:fldChar w:fldCharType="separate"/>
      </w:r>
      <w:r>
        <w:rPr>
          <w:rFonts w:hint="eastAsia" w:ascii="宋体" w:hAnsi="宋体" w:eastAsia="宋体" w:cs="宋体"/>
          <w:color w:val="auto"/>
          <w:sz w:val="28"/>
          <w:szCs w:val="44"/>
          <w:highlight w:val="none"/>
          <w:lang w:eastAsia="zh-CN"/>
        </w:rPr>
        <w:t>第一章</w:t>
      </w:r>
      <w:r>
        <w:rPr>
          <w:rFonts w:hint="eastAsia" w:ascii="宋体" w:hAnsi="宋体" w:eastAsia="宋体" w:cs="宋体"/>
          <w:color w:val="auto"/>
          <w:sz w:val="28"/>
          <w:szCs w:val="44"/>
          <w:highlight w:val="none"/>
          <w:lang w:val="en-US" w:eastAsia="zh-CN"/>
        </w:rPr>
        <w:t xml:space="preserve">  </w:t>
      </w:r>
      <w:r>
        <w:rPr>
          <w:rFonts w:hint="eastAsia" w:ascii="宋体" w:hAnsi="宋体" w:eastAsia="宋体" w:cs="宋体"/>
          <w:color w:val="auto"/>
          <w:sz w:val="28"/>
          <w:szCs w:val="44"/>
          <w:highlight w:val="none"/>
        </w:rPr>
        <w:t>竞争性磋商公告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_Toc4654 \h </w:instrText>
      </w:r>
      <w:r>
        <w:rPr>
          <w:color w:val="auto"/>
          <w:sz w:val="28"/>
          <w:szCs w:val="36"/>
          <w:highlight w:val="none"/>
        </w:rPr>
        <w:fldChar w:fldCharType="separate"/>
      </w:r>
      <w:r>
        <w:rPr>
          <w:color w:val="auto"/>
          <w:sz w:val="28"/>
          <w:szCs w:val="36"/>
          <w:highlight w:val="none"/>
        </w:rPr>
        <w:t>2</w:t>
      </w:r>
      <w:r>
        <w:rPr>
          <w:color w:val="auto"/>
          <w:sz w:val="28"/>
          <w:szCs w:val="36"/>
          <w:highlight w:val="none"/>
        </w:rPr>
        <w:fldChar w:fldCharType="end"/>
      </w:r>
      <w:r>
        <w:rPr>
          <w:rFonts w:hint="eastAsia" w:ascii="宋体" w:hAnsi="宋体" w:eastAsia="宋体" w:cs="宋体"/>
          <w:color w:val="auto"/>
          <w:spacing w:val="-6"/>
          <w:kern w:val="0"/>
          <w:sz w:val="28"/>
          <w:szCs w:val="36"/>
          <w:highlight w:val="none"/>
        </w:rPr>
        <w:fldChar w:fldCharType="end"/>
      </w:r>
    </w:p>
    <w:p w14:paraId="5A04025A">
      <w:pPr>
        <w:pStyle w:val="14"/>
        <w:tabs>
          <w:tab w:val="right" w:leader="dot" w:pos="9660"/>
        </w:tabs>
        <w:rPr>
          <w:color w:val="auto"/>
          <w:sz w:val="28"/>
          <w:szCs w:val="36"/>
          <w:highlight w:val="none"/>
        </w:rPr>
      </w:pPr>
      <w:r>
        <w:rPr>
          <w:rFonts w:hint="eastAsia" w:ascii="宋体" w:hAnsi="宋体" w:eastAsia="宋体" w:cs="宋体"/>
          <w:color w:val="auto"/>
          <w:spacing w:val="-6"/>
          <w:kern w:val="0"/>
          <w:sz w:val="28"/>
          <w:szCs w:val="36"/>
          <w:highlight w:val="none"/>
        </w:rPr>
        <w:fldChar w:fldCharType="begin"/>
      </w:r>
      <w:r>
        <w:rPr>
          <w:rFonts w:hint="eastAsia" w:ascii="宋体" w:hAnsi="宋体" w:eastAsia="宋体" w:cs="宋体"/>
          <w:color w:val="auto"/>
          <w:spacing w:val="-6"/>
          <w:kern w:val="0"/>
          <w:sz w:val="28"/>
          <w:szCs w:val="36"/>
          <w:highlight w:val="none"/>
        </w:rPr>
        <w:instrText xml:space="preserve"> HYPERLINK \l _Toc30160 </w:instrText>
      </w:r>
      <w:r>
        <w:rPr>
          <w:rFonts w:hint="eastAsia" w:ascii="宋体" w:hAnsi="宋体" w:eastAsia="宋体" w:cs="宋体"/>
          <w:color w:val="auto"/>
          <w:spacing w:val="-6"/>
          <w:kern w:val="0"/>
          <w:sz w:val="28"/>
          <w:szCs w:val="36"/>
          <w:highlight w:val="none"/>
        </w:rPr>
        <w:fldChar w:fldCharType="separate"/>
      </w:r>
      <w:r>
        <w:rPr>
          <w:rFonts w:hint="eastAsia" w:ascii="宋体" w:hAnsi="宋体" w:eastAsia="宋体" w:cs="宋体"/>
          <w:color w:val="auto"/>
          <w:sz w:val="28"/>
          <w:szCs w:val="44"/>
          <w:highlight w:val="none"/>
          <w:lang w:eastAsia="zh-CN"/>
        </w:rPr>
        <w:t>第二章</w:t>
      </w:r>
      <w:r>
        <w:rPr>
          <w:rFonts w:hint="eastAsia" w:ascii="宋体" w:hAnsi="宋体" w:eastAsia="宋体" w:cs="宋体"/>
          <w:color w:val="auto"/>
          <w:sz w:val="28"/>
          <w:szCs w:val="44"/>
          <w:highlight w:val="none"/>
          <w:lang w:val="en-US" w:eastAsia="zh-CN"/>
        </w:rPr>
        <w:t xml:space="preserve"> </w:t>
      </w:r>
      <w:r>
        <w:rPr>
          <w:rFonts w:hint="eastAsia" w:ascii="宋体" w:hAnsi="宋体" w:eastAsia="宋体" w:cs="宋体"/>
          <w:color w:val="auto"/>
          <w:sz w:val="28"/>
          <w:szCs w:val="44"/>
          <w:highlight w:val="none"/>
        </w:rPr>
        <w:t>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_Toc30160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rFonts w:hint="eastAsia" w:ascii="宋体" w:hAnsi="宋体" w:eastAsia="宋体" w:cs="宋体"/>
          <w:color w:val="auto"/>
          <w:spacing w:val="-6"/>
          <w:kern w:val="0"/>
          <w:sz w:val="28"/>
          <w:szCs w:val="36"/>
          <w:highlight w:val="none"/>
        </w:rPr>
        <w:fldChar w:fldCharType="end"/>
      </w:r>
    </w:p>
    <w:p w14:paraId="62ADEE9B">
      <w:pPr>
        <w:pStyle w:val="14"/>
        <w:tabs>
          <w:tab w:val="right" w:leader="dot" w:pos="9660"/>
        </w:tabs>
        <w:rPr>
          <w:color w:val="auto"/>
          <w:sz w:val="28"/>
          <w:szCs w:val="36"/>
          <w:highlight w:val="none"/>
        </w:rPr>
      </w:pPr>
      <w:r>
        <w:rPr>
          <w:rFonts w:hint="eastAsia" w:ascii="宋体" w:hAnsi="宋体" w:eastAsia="宋体" w:cs="宋体"/>
          <w:color w:val="auto"/>
          <w:spacing w:val="-6"/>
          <w:kern w:val="0"/>
          <w:sz w:val="28"/>
          <w:szCs w:val="36"/>
          <w:highlight w:val="none"/>
        </w:rPr>
        <w:fldChar w:fldCharType="begin"/>
      </w:r>
      <w:r>
        <w:rPr>
          <w:rFonts w:hint="eastAsia" w:ascii="宋体" w:hAnsi="宋体" w:eastAsia="宋体" w:cs="宋体"/>
          <w:color w:val="auto"/>
          <w:spacing w:val="-6"/>
          <w:kern w:val="0"/>
          <w:sz w:val="28"/>
          <w:szCs w:val="36"/>
          <w:highlight w:val="none"/>
        </w:rPr>
        <w:instrText xml:space="preserve"> HYPERLINK \l _Toc31415 </w:instrText>
      </w:r>
      <w:r>
        <w:rPr>
          <w:rFonts w:hint="eastAsia" w:ascii="宋体" w:hAnsi="宋体" w:eastAsia="宋体" w:cs="宋体"/>
          <w:color w:val="auto"/>
          <w:spacing w:val="-6"/>
          <w:kern w:val="0"/>
          <w:sz w:val="28"/>
          <w:szCs w:val="36"/>
          <w:highlight w:val="none"/>
        </w:rPr>
        <w:fldChar w:fldCharType="separate"/>
      </w:r>
      <w:r>
        <w:rPr>
          <w:rFonts w:hint="eastAsia"/>
          <w:color w:val="auto"/>
          <w:sz w:val="28"/>
          <w:szCs w:val="44"/>
          <w:highlight w:val="none"/>
        </w:rPr>
        <w:t xml:space="preserve">第三章  </w:t>
      </w:r>
      <w:r>
        <w:rPr>
          <w:rFonts w:hint="eastAsia"/>
          <w:color w:val="auto"/>
          <w:sz w:val="28"/>
          <w:szCs w:val="44"/>
          <w:highlight w:val="none"/>
          <w:lang w:eastAsia="zh-CN"/>
        </w:rPr>
        <w:t>工程量清单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_Toc31415 \h </w:instrText>
      </w:r>
      <w:r>
        <w:rPr>
          <w:color w:val="auto"/>
          <w:sz w:val="28"/>
          <w:szCs w:val="36"/>
          <w:highlight w:val="none"/>
        </w:rPr>
        <w:fldChar w:fldCharType="separate"/>
      </w:r>
      <w:r>
        <w:rPr>
          <w:color w:val="auto"/>
          <w:sz w:val="28"/>
          <w:szCs w:val="36"/>
          <w:highlight w:val="none"/>
        </w:rPr>
        <w:t>27</w:t>
      </w:r>
      <w:r>
        <w:rPr>
          <w:color w:val="auto"/>
          <w:sz w:val="28"/>
          <w:szCs w:val="36"/>
          <w:highlight w:val="none"/>
        </w:rPr>
        <w:fldChar w:fldCharType="end"/>
      </w:r>
      <w:r>
        <w:rPr>
          <w:rFonts w:hint="eastAsia" w:ascii="宋体" w:hAnsi="宋体" w:eastAsia="宋体" w:cs="宋体"/>
          <w:color w:val="auto"/>
          <w:spacing w:val="-6"/>
          <w:kern w:val="0"/>
          <w:sz w:val="28"/>
          <w:szCs w:val="36"/>
          <w:highlight w:val="none"/>
        </w:rPr>
        <w:fldChar w:fldCharType="end"/>
      </w:r>
    </w:p>
    <w:p w14:paraId="1A3B87BD">
      <w:pPr>
        <w:pStyle w:val="14"/>
        <w:tabs>
          <w:tab w:val="right" w:leader="dot" w:pos="9660"/>
        </w:tabs>
        <w:rPr>
          <w:color w:val="auto"/>
          <w:sz w:val="28"/>
          <w:szCs w:val="36"/>
          <w:highlight w:val="none"/>
        </w:rPr>
      </w:pPr>
      <w:r>
        <w:rPr>
          <w:rFonts w:hint="eastAsia" w:ascii="宋体" w:hAnsi="宋体" w:eastAsia="宋体" w:cs="宋体"/>
          <w:color w:val="auto"/>
          <w:spacing w:val="-6"/>
          <w:kern w:val="0"/>
          <w:sz w:val="28"/>
          <w:szCs w:val="36"/>
          <w:highlight w:val="none"/>
        </w:rPr>
        <w:fldChar w:fldCharType="begin"/>
      </w:r>
      <w:r>
        <w:rPr>
          <w:rFonts w:hint="eastAsia" w:ascii="宋体" w:hAnsi="宋体" w:eastAsia="宋体" w:cs="宋体"/>
          <w:color w:val="auto"/>
          <w:spacing w:val="-6"/>
          <w:kern w:val="0"/>
          <w:sz w:val="28"/>
          <w:szCs w:val="36"/>
          <w:highlight w:val="none"/>
        </w:rPr>
        <w:instrText xml:space="preserve"> HYPERLINK \l _Toc17774 </w:instrText>
      </w:r>
      <w:r>
        <w:rPr>
          <w:rFonts w:hint="eastAsia" w:ascii="宋体" w:hAnsi="宋体" w:eastAsia="宋体" w:cs="宋体"/>
          <w:color w:val="auto"/>
          <w:spacing w:val="-6"/>
          <w:kern w:val="0"/>
          <w:sz w:val="28"/>
          <w:szCs w:val="36"/>
          <w:highlight w:val="none"/>
        </w:rPr>
        <w:fldChar w:fldCharType="separate"/>
      </w:r>
      <w:r>
        <w:rPr>
          <w:rFonts w:hint="eastAsia" w:ascii="宋体" w:hAnsi="宋体" w:eastAsia="宋体" w:cs="宋体"/>
          <w:color w:val="auto"/>
          <w:sz w:val="28"/>
          <w:szCs w:val="44"/>
          <w:highlight w:val="none"/>
          <w:lang w:eastAsia="zh-CN"/>
        </w:rPr>
        <w:t>第四章</w:t>
      </w:r>
      <w:r>
        <w:rPr>
          <w:rFonts w:hint="eastAsia" w:ascii="宋体" w:hAnsi="宋体" w:eastAsia="宋体" w:cs="宋体"/>
          <w:color w:val="auto"/>
          <w:sz w:val="28"/>
          <w:szCs w:val="44"/>
          <w:highlight w:val="none"/>
          <w:lang w:val="en-US" w:eastAsia="zh-CN"/>
        </w:rPr>
        <w:t xml:space="preserve"> </w:t>
      </w:r>
      <w:r>
        <w:rPr>
          <w:rFonts w:hint="eastAsia" w:ascii="宋体" w:hAnsi="宋体" w:eastAsia="宋体" w:cs="宋体"/>
          <w:color w:val="auto"/>
          <w:sz w:val="28"/>
          <w:szCs w:val="44"/>
          <w:highlight w:val="none"/>
        </w:rPr>
        <w:t>评审办法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_Toc17774 \h </w:instrText>
      </w:r>
      <w:r>
        <w:rPr>
          <w:color w:val="auto"/>
          <w:sz w:val="28"/>
          <w:szCs w:val="36"/>
          <w:highlight w:val="none"/>
        </w:rPr>
        <w:fldChar w:fldCharType="separate"/>
      </w:r>
      <w:r>
        <w:rPr>
          <w:color w:val="auto"/>
          <w:sz w:val="28"/>
          <w:szCs w:val="36"/>
          <w:highlight w:val="none"/>
        </w:rPr>
        <w:t>28</w:t>
      </w:r>
      <w:r>
        <w:rPr>
          <w:color w:val="auto"/>
          <w:sz w:val="28"/>
          <w:szCs w:val="36"/>
          <w:highlight w:val="none"/>
        </w:rPr>
        <w:fldChar w:fldCharType="end"/>
      </w:r>
      <w:r>
        <w:rPr>
          <w:rFonts w:hint="eastAsia" w:ascii="宋体" w:hAnsi="宋体" w:eastAsia="宋体" w:cs="宋体"/>
          <w:color w:val="auto"/>
          <w:spacing w:val="-6"/>
          <w:kern w:val="0"/>
          <w:sz w:val="28"/>
          <w:szCs w:val="36"/>
          <w:highlight w:val="none"/>
        </w:rPr>
        <w:fldChar w:fldCharType="end"/>
      </w:r>
    </w:p>
    <w:p w14:paraId="64F8770E">
      <w:pPr>
        <w:pStyle w:val="14"/>
        <w:tabs>
          <w:tab w:val="right" w:leader="dot" w:pos="9660"/>
        </w:tabs>
        <w:rPr>
          <w:color w:val="auto"/>
          <w:sz w:val="28"/>
          <w:szCs w:val="36"/>
          <w:highlight w:val="none"/>
        </w:rPr>
      </w:pPr>
      <w:r>
        <w:rPr>
          <w:rFonts w:hint="eastAsia" w:ascii="宋体" w:hAnsi="宋体" w:eastAsia="宋体" w:cs="宋体"/>
          <w:color w:val="auto"/>
          <w:spacing w:val="-6"/>
          <w:kern w:val="0"/>
          <w:sz w:val="28"/>
          <w:szCs w:val="36"/>
          <w:highlight w:val="none"/>
        </w:rPr>
        <w:fldChar w:fldCharType="begin"/>
      </w:r>
      <w:r>
        <w:rPr>
          <w:rFonts w:hint="eastAsia" w:ascii="宋体" w:hAnsi="宋体" w:eastAsia="宋体" w:cs="宋体"/>
          <w:color w:val="auto"/>
          <w:spacing w:val="-6"/>
          <w:kern w:val="0"/>
          <w:sz w:val="28"/>
          <w:szCs w:val="36"/>
          <w:highlight w:val="none"/>
        </w:rPr>
        <w:instrText xml:space="preserve"> HYPERLINK \l _Toc7776 </w:instrText>
      </w:r>
      <w:r>
        <w:rPr>
          <w:rFonts w:hint="eastAsia" w:ascii="宋体" w:hAnsi="宋体" w:eastAsia="宋体" w:cs="宋体"/>
          <w:color w:val="auto"/>
          <w:spacing w:val="-6"/>
          <w:kern w:val="0"/>
          <w:sz w:val="28"/>
          <w:szCs w:val="36"/>
          <w:highlight w:val="none"/>
        </w:rPr>
        <w:fldChar w:fldCharType="separate"/>
      </w:r>
      <w:r>
        <w:rPr>
          <w:rFonts w:hint="eastAsia" w:ascii="宋体" w:hAnsi="宋体" w:eastAsia="宋体" w:cs="宋体"/>
          <w:color w:val="auto"/>
          <w:sz w:val="28"/>
          <w:szCs w:val="44"/>
          <w:highlight w:val="none"/>
          <w:lang w:eastAsia="zh-CN"/>
        </w:rPr>
        <w:t>第五章</w:t>
      </w:r>
      <w:r>
        <w:rPr>
          <w:rFonts w:hint="eastAsia" w:ascii="宋体" w:hAnsi="宋体" w:eastAsia="宋体" w:cs="宋体"/>
          <w:color w:val="auto"/>
          <w:sz w:val="28"/>
          <w:szCs w:val="44"/>
          <w:highlight w:val="none"/>
          <w:lang w:val="en-US" w:eastAsia="zh-CN"/>
        </w:rPr>
        <w:t xml:space="preserve"> </w:t>
      </w:r>
      <w:r>
        <w:rPr>
          <w:rFonts w:hint="eastAsia" w:ascii="宋体" w:hAnsi="宋体" w:eastAsia="宋体" w:cs="宋体"/>
          <w:color w:val="auto"/>
          <w:sz w:val="28"/>
          <w:szCs w:val="44"/>
          <w:highlight w:val="none"/>
        </w:rPr>
        <w:t>采购合同（合同主要条款及格式）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_Toc7776 \h </w:instrText>
      </w:r>
      <w:r>
        <w:rPr>
          <w:color w:val="auto"/>
          <w:sz w:val="28"/>
          <w:szCs w:val="36"/>
          <w:highlight w:val="none"/>
        </w:rPr>
        <w:fldChar w:fldCharType="separate"/>
      </w:r>
      <w:r>
        <w:rPr>
          <w:color w:val="auto"/>
          <w:sz w:val="28"/>
          <w:szCs w:val="36"/>
          <w:highlight w:val="none"/>
        </w:rPr>
        <w:t>36</w:t>
      </w:r>
      <w:r>
        <w:rPr>
          <w:color w:val="auto"/>
          <w:sz w:val="28"/>
          <w:szCs w:val="36"/>
          <w:highlight w:val="none"/>
        </w:rPr>
        <w:fldChar w:fldCharType="end"/>
      </w:r>
      <w:r>
        <w:rPr>
          <w:rFonts w:hint="eastAsia" w:ascii="宋体" w:hAnsi="宋体" w:eastAsia="宋体" w:cs="宋体"/>
          <w:color w:val="auto"/>
          <w:spacing w:val="-6"/>
          <w:kern w:val="0"/>
          <w:sz w:val="28"/>
          <w:szCs w:val="36"/>
          <w:highlight w:val="none"/>
        </w:rPr>
        <w:fldChar w:fldCharType="end"/>
      </w:r>
    </w:p>
    <w:p w14:paraId="7B9F24D8">
      <w:pPr>
        <w:pStyle w:val="15"/>
        <w:tabs>
          <w:tab w:val="right" w:leader="dot" w:pos="9660"/>
        </w:tabs>
        <w:ind w:left="0" w:leftChars="0" w:firstLine="0" w:firstLineChars="0"/>
        <w:rPr>
          <w:color w:val="auto"/>
          <w:sz w:val="28"/>
          <w:szCs w:val="36"/>
          <w:highlight w:val="none"/>
        </w:rPr>
      </w:pPr>
      <w:r>
        <w:rPr>
          <w:rFonts w:hint="eastAsia" w:ascii="宋体" w:hAnsi="宋体" w:eastAsia="宋体" w:cs="宋体"/>
          <w:color w:val="auto"/>
          <w:spacing w:val="-6"/>
          <w:kern w:val="0"/>
          <w:sz w:val="28"/>
          <w:szCs w:val="36"/>
          <w:highlight w:val="none"/>
        </w:rPr>
        <w:fldChar w:fldCharType="begin"/>
      </w:r>
      <w:r>
        <w:rPr>
          <w:rFonts w:hint="eastAsia" w:ascii="宋体" w:hAnsi="宋体" w:eastAsia="宋体" w:cs="宋体"/>
          <w:color w:val="auto"/>
          <w:spacing w:val="-6"/>
          <w:kern w:val="0"/>
          <w:sz w:val="28"/>
          <w:szCs w:val="36"/>
          <w:highlight w:val="none"/>
        </w:rPr>
        <w:instrText xml:space="preserve"> HYPERLINK \l _Toc32030 </w:instrText>
      </w:r>
      <w:r>
        <w:rPr>
          <w:rFonts w:hint="eastAsia" w:ascii="宋体" w:hAnsi="宋体" w:eastAsia="宋体" w:cs="宋体"/>
          <w:color w:val="auto"/>
          <w:spacing w:val="-6"/>
          <w:kern w:val="0"/>
          <w:sz w:val="28"/>
          <w:szCs w:val="36"/>
          <w:highlight w:val="none"/>
        </w:rPr>
        <w:fldChar w:fldCharType="separate"/>
      </w:r>
      <w:r>
        <w:rPr>
          <w:rFonts w:hint="eastAsia" w:ascii="宋体" w:hAnsi="宋体" w:eastAsia="宋体" w:cs="宋体"/>
          <w:bCs/>
          <w:color w:val="auto"/>
          <w:kern w:val="44"/>
          <w:sz w:val="28"/>
          <w:szCs w:val="44"/>
          <w:highlight w:val="none"/>
        </w:rPr>
        <w:t xml:space="preserve">第六章  </w:t>
      </w:r>
      <w:r>
        <w:rPr>
          <w:rFonts w:hint="eastAsia" w:ascii="宋体" w:hAnsi="宋体" w:eastAsia="宋体" w:cs="宋体"/>
          <w:bCs/>
          <w:color w:val="auto"/>
          <w:sz w:val="28"/>
          <w:szCs w:val="44"/>
          <w:highlight w:val="none"/>
        </w:rPr>
        <w:t>响应文件（格式）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_Toc32030 \h </w:instrText>
      </w:r>
      <w:r>
        <w:rPr>
          <w:color w:val="auto"/>
          <w:sz w:val="28"/>
          <w:szCs w:val="36"/>
          <w:highlight w:val="none"/>
        </w:rPr>
        <w:fldChar w:fldCharType="separate"/>
      </w:r>
      <w:r>
        <w:rPr>
          <w:color w:val="auto"/>
          <w:sz w:val="28"/>
          <w:szCs w:val="36"/>
          <w:highlight w:val="none"/>
        </w:rPr>
        <w:t>66</w:t>
      </w:r>
      <w:r>
        <w:rPr>
          <w:color w:val="auto"/>
          <w:sz w:val="28"/>
          <w:szCs w:val="36"/>
          <w:highlight w:val="none"/>
        </w:rPr>
        <w:fldChar w:fldCharType="end"/>
      </w:r>
      <w:r>
        <w:rPr>
          <w:rFonts w:hint="eastAsia" w:ascii="宋体" w:hAnsi="宋体" w:eastAsia="宋体" w:cs="宋体"/>
          <w:color w:val="auto"/>
          <w:spacing w:val="-6"/>
          <w:kern w:val="0"/>
          <w:sz w:val="28"/>
          <w:szCs w:val="36"/>
          <w:highlight w:val="none"/>
        </w:rPr>
        <w:fldChar w:fldCharType="end"/>
      </w:r>
    </w:p>
    <w:p w14:paraId="0C78638A">
      <w:pPr>
        <w:pStyle w:val="14"/>
        <w:tabs>
          <w:tab w:val="right" w:leader="dot" w:pos="9660"/>
        </w:tabs>
        <w:rPr>
          <w:color w:val="auto"/>
          <w:sz w:val="28"/>
          <w:szCs w:val="36"/>
          <w:highlight w:val="none"/>
        </w:rPr>
      </w:pPr>
      <w:r>
        <w:rPr>
          <w:rFonts w:hint="eastAsia" w:ascii="宋体" w:hAnsi="宋体" w:eastAsia="宋体" w:cs="宋体"/>
          <w:color w:val="auto"/>
          <w:spacing w:val="-6"/>
          <w:kern w:val="0"/>
          <w:sz w:val="28"/>
          <w:szCs w:val="36"/>
          <w:highlight w:val="none"/>
        </w:rPr>
        <w:fldChar w:fldCharType="begin"/>
      </w:r>
      <w:r>
        <w:rPr>
          <w:rFonts w:hint="eastAsia" w:ascii="宋体" w:hAnsi="宋体" w:eastAsia="宋体" w:cs="宋体"/>
          <w:color w:val="auto"/>
          <w:spacing w:val="-6"/>
          <w:kern w:val="0"/>
          <w:sz w:val="28"/>
          <w:szCs w:val="36"/>
          <w:highlight w:val="none"/>
        </w:rPr>
        <w:instrText xml:space="preserve"> HYPERLINK \l _Toc6063 </w:instrText>
      </w:r>
      <w:r>
        <w:rPr>
          <w:rFonts w:hint="eastAsia" w:ascii="宋体" w:hAnsi="宋体" w:eastAsia="宋体" w:cs="宋体"/>
          <w:color w:val="auto"/>
          <w:spacing w:val="-6"/>
          <w:kern w:val="0"/>
          <w:sz w:val="28"/>
          <w:szCs w:val="36"/>
          <w:highlight w:val="none"/>
        </w:rPr>
        <w:fldChar w:fldCharType="separate"/>
      </w:r>
      <w:r>
        <w:rPr>
          <w:rFonts w:hint="eastAsia"/>
          <w:color w:val="auto"/>
          <w:sz w:val="28"/>
          <w:szCs w:val="36"/>
          <w:highlight w:val="none"/>
        </w:rPr>
        <w:t>第七章、图纸</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_Toc6063 \h </w:instrText>
      </w:r>
      <w:r>
        <w:rPr>
          <w:color w:val="auto"/>
          <w:sz w:val="28"/>
          <w:szCs w:val="36"/>
          <w:highlight w:val="none"/>
        </w:rPr>
        <w:fldChar w:fldCharType="separate"/>
      </w:r>
      <w:r>
        <w:rPr>
          <w:color w:val="auto"/>
          <w:sz w:val="28"/>
          <w:szCs w:val="36"/>
          <w:highlight w:val="none"/>
        </w:rPr>
        <w:t>88</w:t>
      </w:r>
      <w:r>
        <w:rPr>
          <w:color w:val="auto"/>
          <w:sz w:val="28"/>
          <w:szCs w:val="36"/>
          <w:highlight w:val="none"/>
        </w:rPr>
        <w:fldChar w:fldCharType="end"/>
      </w:r>
      <w:r>
        <w:rPr>
          <w:rFonts w:hint="eastAsia" w:ascii="宋体" w:hAnsi="宋体" w:eastAsia="宋体" w:cs="宋体"/>
          <w:color w:val="auto"/>
          <w:spacing w:val="-6"/>
          <w:kern w:val="0"/>
          <w:sz w:val="28"/>
          <w:szCs w:val="36"/>
          <w:highlight w:val="none"/>
        </w:rPr>
        <w:fldChar w:fldCharType="end"/>
      </w:r>
    </w:p>
    <w:p w14:paraId="40641A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pacing w:val="-6"/>
          <w:kern w:val="0"/>
          <w:sz w:val="36"/>
          <w:szCs w:val="36"/>
          <w:highlight w:val="none"/>
        </w:rPr>
      </w:pPr>
      <w:r>
        <w:rPr>
          <w:rFonts w:hint="eastAsia" w:ascii="宋体" w:hAnsi="宋体" w:eastAsia="宋体" w:cs="宋体"/>
          <w:color w:val="auto"/>
          <w:spacing w:val="-6"/>
          <w:kern w:val="0"/>
          <w:sz w:val="28"/>
          <w:szCs w:val="36"/>
          <w:highlight w:val="none"/>
        </w:rPr>
        <w:fldChar w:fldCharType="end"/>
      </w:r>
    </w:p>
    <w:p w14:paraId="0692B87E">
      <w:pPr>
        <w:pStyle w:val="3"/>
        <w:rPr>
          <w:rFonts w:hint="eastAsia" w:ascii="宋体" w:hAnsi="宋体" w:eastAsia="宋体" w:cs="宋体"/>
          <w:color w:val="auto"/>
          <w:spacing w:val="-6"/>
          <w:kern w:val="0"/>
          <w:sz w:val="24"/>
          <w:szCs w:val="24"/>
          <w:highlight w:val="none"/>
        </w:rPr>
      </w:pPr>
    </w:p>
    <w:p w14:paraId="56F1E801">
      <w:pPr>
        <w:rPr>
          <w:rFonts w:hint="eastAsia" w:ascii="宋体" w:hAnsi="宋体" w:eastAsia="宋体" w:cs="宋体"/>
          <w:color w:val="auto"/>
          <w:spacing w:val="-6"/>
          <w:kern w:val="0"/>
          <w:sz w:val="24"/>
          <w:szCs w:val="24"/>
          <w:highlight w:val="none"/>
        </w:rPr>
      </w:pPr>
    </w:p>
    <w:p w14:paraId="15DDFAE0">
      <w:pPr>
        <w:pStyle w:val="3"/>
        <w:rPr>
          <w:rFonts w:hint="eastAsia" w:ascii="宋体" w:hAnsi="宋体" w:eastAsia="宋体" w:cs="宋体"/>
          <w:color w:val="auto"/>
          <w:spacing w:val="-6"/>
          <w:kern w:val="0"/>
          <w:sz w:val="24"/>
          <w:szCs w:val="24"/>
          <w:highlight w:val="none"/>
        </w:rPr>
      </w:pPr>
    </w:p>
    <w:p w14:paraId="6D9B3998">
      <w:pPr>
        <w:rPr>
          <w:rFonts w:hint="eastAsia" w:ascii="宋体" w:hAnsi="宋体" w:eastAsia="宋体" w:cs="宋体"/>
          <w:color w:val="auto"/>
          <w:spacing w:val="-6"/>
          <w:kern w:val="0"/>
          <w:sz w:val="24"/>
          <w:szCs w:val="24"/>
          <w:highlight w:val="none"/>
        </w:rPr>
      </w:pPr>
    </w:p>
    <w:p w14:paraId="3D1FC4BF">
      <w:pPr>
        <w:pStyle w:val="3"/>
        <w:rPr>
          <w:rFonts w:hint="eastAsia" w:ascii="宋体" w:hAnsi="宋体" w:eastAsia="宋体" w:cs="宋体"/>
          <w:color w:val="auto"/>
          <w:spacing w:val="-6"/>
          <w:kern w:val="0"/>
          <w:sz w:val="24"/>
          <w:szCs w:val="24"/>
          <w:highlight w:val="none"/>
        </w:rPr>
      </w:pPr>
    </w:p>
    <w:p w14:paraId="63F71484">
      <w:pPr>
        <w:rPr>
          <w:color w:val="auto"/>
          <w:highlight w:val="none"/>
        </w:rPr>
      </w:pPr>
    </w:p>
    <w:p w14:paraId="20892F21">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5" w:h="16838"/>
          <w:pgMar w:top="1134" w:right="1134" w:bottom="850" w:left="1134" w:header="850" w:footer="992" w:gutter="0"/>
          <w:pgNumType w:fmt="decimal" w:start="1"/>
          <w:cols w:space="0" w:num="1"/>
          <w:titlePg/>
          <w:rtlGutter w:val="0"/>
          <w:docGrid w:type="lines" w:linePitch="316" w:charSpace="0"/>
        </w:sectPr>
      </w:pPr>
      <w:bookmarkStart w:id="0" w:name="_Toc30170"/>
      <w:bookmarkStart w:id="1" w:name="_Toc21930"/>
      <w:bookmarkStart w:id="2" w:name="_Toc28359011"/>
      <w:bookmarkStart w:id="3" w:name="_Toc35393797"/>
      <w:bookmarkStart w:id="4" w:name="_Toc26809"/>
    </w:p>
    <w:p w14:paraId="26ACDD4A">
      <w:pPr>
        <w:pStyle w:val="2"/>
        <w:numPr>
          <w:ilvl w:val="0"/>
          <w:numId w:val="0"/>
        </w:numPr>
        <w:tabs>
          <w:tab w:val="left" w:pos="0"/>
        </w:tabs>
        <w:autoSpaceDE w:val="0"/>
        <w:autoSpaceDN w:val="0"/>
        <w:adjustRightInd w:val="0"/>
        <w:spacing w:before="0" w:after="0" w:line="360" w:lineRule="auto"/>
        <w:ind w:left="425" w:leftChars="0"/>
        <w:jc w:val="center"/>
        <w:rPr>
          <w:rFonts w:hint="eastAsia" w:ascii="宋体" w:hAnsi="宋体" w:eastAsia="宋体" w:cs="宋体"/>
          <w:color w:val="auto"/>
          <w:sz w:val="32"/>
          <w:szCs w:val="32"/>
          <w:highlight w:val="none"/>
        </w:rPr>
      </w:pPr>
      <w:bookmarkStart w:id="5" w:name="_Toc4654"/>
      <w:r>
        <w:rPr>
          <w:rFonts w:hint="eastAsia" w:ascii="宋体" w:hAnsi="宋体" w:eastAsia="宋体" w:cs="宋体"/>
          <w:color w:val="auto"/>
          <w:sz w:val="32"/>
          <w:szCs w:val="32"/>
          <w:highlight w:val="none"/>
          <w:lang w:eastAsia="zh-CN"/>
        </w:rPr>
        <w:t>第一章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竞争性磋商公告</w:t>
      </w:r>
      <w:bookmarkEnd w:id="0"/>
      <w:bookmarkEnd w:id="1"/>
      <w:bookmarkEnd w:id="2"/>
      <w:bookmarkEnd w:id="3"/>
      <w:bookmarkEnd w:id="4"/>
      <w:bookmarkEnd w:id="5"/>
    </w:p>
    <w:tbl>
      <w:tblPr>
        <w:tblStyle w:val="27"/>
        <w:tblpPr w:leftFromText="180" w:rightFromText="180" w:vertAnchor="text" w:tblpX="38" w:tblpY="13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3612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9320" w:type="dxa"/>
            <w:noWrap w:val="0"/>
            <w:vAlign w:val="top"/>
          </w:tcPr>
          <w:p w14:paraId="305E9E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332C3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4"/>
                <w:highlight w:val="none"/>
                <w:lang w:val="en-US" w:eastAsia="zh-CN" w:bidi="ar-SA"/>
              </w:rPr>
              <w:t>资源县中峰镇大庄田村白毛冲基础设施改造工程</w:t>
            </w:r>
            <w:r>
              <w:rPr>
                <w:rFonts w:hint="eastAsia" w:ascii="宋体" w:hAnsi="宋体" w:eastAsia="宋体" w:cs="宋体"/>
                <w:b w:val="0"/>
                <w:bCs w:val="0"/>
                <w:color w:val="auto"/>
                <w:kern w:val="2"/>
                <w:sz w:val="21"/>
                <w:szCs w:val="24"/>
                <w:highlight w:val="none"/>
                <w:lang w:val="en-US" w:eastAsia="zh-CN" w:bidi="ar-SA"/>
              </w:rPr>
              <w:t>的潜在供应商</w:t>
            </w:r>
            <w:r>
              <w:rPr>
                <w:rFonts w:hint="eastAsia" w:ascii="宋体" w:hAnsi="宋体" w:cs="宋体"/>
                <w:b w:val="0"/>
                <w:bCs w:val="0"/>
                <w:color w:val="auto"/>
                <w:kern w:val="2"/>
                <w:sz w:val="21"/>
                <w:szCs w:val="24"/>
                <w:highlight w:val="none"/>
                <w:lang w:val="en-US" w:eastAsia="zh-CN" w:bidi="ar-SA"/>
              </w:rPr>
              <w:t>登录</w:t>
            </w:r>
            <w:r>
              <w:rPr>
                <w:rFonts w:hint="eastAsia" w:ascii="宋体" w:hAnsi="宋体" w:eastAsia="宋体" w:cs="宋体"/>
                <w:b w:val="0"/>
                <w:bCs w:val="0"/>
                <w:color w:val="auto"/>
                <w:kern w:val="2"/>
                <w:sz w:val="21"/>
                <w:szCs w:val="24"/>
                <w:highlight w:val="none"/>
                <w:lang w:val="en-US" w:eastAsia="zh-CN" w:bidi="ar-SA"/>
              </w:rPr>
              <w:t>广西政府采购云平台（https://www.gcy.zfcg.gxzf.gov.cn/）免费下载竞争性磋商文件电子版，并于</w:t>
            </w:r>
            <w:r>
              <w:rPr>
                <w:rFonts w:hint="eastAsia" w:ascii="宋体" w:hAnsi="宋体" w:cs="宋体"/>
                <w:b w:val="0"/>
                <w:bCs w:val="0"/>
                <w:color w:val="auto"/>
                <w:kern w:val="2"/>
                <w:sz w:val="21"/>
                <w:szCs w:val="24"/>
                <w:highlight w:val="none"/>
                <w:lang w:val="en-US" w:eastAsia="zh-CN" w:bidi="ar-SA"/>
              </w:rPr>
              <w:t>2026年1月23</w:t>
            </w:r>
            <w:r>
              <w:rPr>
                <w:rFonts w:hint="eastAsia" w:ascii="宋体" w:hAnsi="宋体" w:eastAsia="宋体" w:cs="宋体"/>
                <w:b w:val="0"/>
                <w:bCs w:val="0"/>
                <w:color w:val="auto"/>
                <w:kern w:val="2"/>
                <w:sz w:val="21"/>
                <w:szCs w:val="24"/>
                <w:highlight w:val="none"/>
                <w:lang w:val="en-US" w:eastAsia="zh-CN" w:bidi="ar-SA"/>
              </w:rPr>
              <w:t>日</w:t>
            </w:r>
            <w:r>
              <w:rPr>
                <w:rFonts w:hint="eastAsia" w:ascii="宋体" w:hAnsi="宋体" w:cs="宋体"/>
                <w:b w:val="0"/>
                <w:bCs w:val="0"/>
                <w:color w:val="auto"/>
                <w:kern w:val="2"/>
                <w:sz w:val="21"/>
                <w:szCs w:val="24"/>
                <w:highlight w:val="none"/>
                <w:lang w:val="en-US" w:eastAsia="zh-CN" w:bidi="ar-SA"/>
              </w:rPr>
              <w:t>9</w:t>
            </w:r>
            <w:r>
              <w:rPr>
                <w:rFonts w:hint="eastAsia" w:ascii="宋体" w:hAnsi="宋体" w:eastAsia="宋体" w:cs="宋体"/>
                <w:b w:val="0"/>
                <w:bCs w:val="0"/>
                <w:color w:val="auto"/>
                <w:kern w:val="2"/>
                <w:sz w:val="21"/>
                <w:szCs w:val="24"/>
                <w:highlight w:val="none"/>
                <w:lang w:val="en-US" w:eastAsia="zh-CN" w:bidi="ar-SA"/>
              </w:rPr>
              <w:t>点30分（北京时间）前提交</w:t>
            </w:r>
            <w:r>
              <w:rPr>
                <w:rFonts w:hint="eastAsia" w:ascii="宋体" w:hAnsi="宋体" w:cs="宋体"/>
                <w:b w:val="0"/>
                <w:bCs w:val="0"/>
                <w:color w:val="auto"/>
                <w:kern w:val="2"/>
                <w:sz w:val="21"/>
                <w:szCs w:val="24"/>
                <w:highlight w:val="none"/>
                <w:lang w:val="en-US" w:eastAsia="zh-CN" w:bidi="ar-SA"/>
              </w:rPr>
              <w:t>响应</w:t>
            </w:r>
            <w:r>
              <w:rPr>
                <w:rFonts w:hint="eastAsia" w:ascii="宋体" w:hAnsi="宋体" w:eastAsia="宋体" w:cs="宋体"/>
                <w:b w:val="0"/>
                <w:bCs w:val="0"/>
                <w:color w:val="auto"/>
                <w:kern w:val="2"/>
                <w:sz w:val="21"/>
                <w:szCs w:val="24"/>
                <w:highlight w:val="none"/>
                <w:lang w:val="en-US" w:eastAsia="zh-CN" w:bidi="ar-SA"/>
              </w:rPr>
              <w:t>文件。</w:t>
            </w:r>
          </w:p>
        </w:tc>
      </w:tr>
    </w:tbl>
    <w:p w14:paraId="0C38B9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bookmarkStart w:id="6" w:name="_Toc35393629"/>
      <w:bookmarkStart w:id="7" w:name="_Toc28359012"/>
      <w:bookmarkStart w:id="8" w:name="_Toc35393798"/>
      <w:bookmarkStart w:id="9" w:name="_Toc28359089"/>
      <w:r>
        <w:rPr>
          <w:rFonts w:hint="eastAsia" w:ascii="宋体" w:hAnsi="宋体" w:eastAsia="宋体" w:cs="宋体"/>
          <w:b/>
          <w:bCs/>
          <w:color w:val="auto"/>
          <w:sz w:val="21"/>
          <w:szCs w:val="21"/>
          <w:highlight w:val="none"/>
        </w:rPr>
        <w:t>一、项目基本情况</w:t>
      </w:r>
      <w:bookmarkEnd w:id="6"/>
      <w:bookmarkEnd w:id="7"/>
      <w:bookmarkEnd w:id="8"/>
      <w:bookmarkEnd w:id="9"/>
    </w:p>
    <w:p w14:paraId="4B59441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bookmarkStart w:id="10" w:name="_Toc35393630"/>
      <w:bookmarkStart w:id="11" w:name="_Toc28359090"/>
      <w:bookmarkStart w:id="12" w:name="_Toc35393799"/>
      <w:bookmarkStart w:id="13" w:name="_Toc28359013"/>
      <w:r>
        <w:rPr>
          <w:rFonts w:hint="eastAsia" w:ascii="宋体" w:hAnsi="宋体" w:eastAsia="宋体" w:cs="宋体"/>
          <w:color w:val="auto"/>
          <w:sz w:val="21"/>
          <w:szCs w:val="21"/>
          <w:highlight w:val="none"/>
          <w:lang w:val="en-US" w:eastAsia="zh-CN"/>
        </w:rPr>
        <w:t>项目编号：</w:t>
      </w:r>
      <w:r>
        <w:rPr>
          <w:rFonts w:hint="eastAsia" w:ascii="宋体" w:hAnsi="宋体" w:cs="宋体"/>
          <w:color w:val="auto"/>
          <w:sz w:val="21"/>
          <w:szCs w:val="21"/>
          <w:highlight w:val="none"/>
          <w:lang w:val="en-US" w:eastAsia="zh-CN"/>
        </w:rPr>
        <w:t>GLZC2026-C2-290002-GXYR</w:t>
      </w:r>
    </w:p>
    <w:p w14:paraId="52EBB2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r>
        <w:rPr>
          <w:rFonts w:hint="eastAsia" w:ascii="宋体" w:hAnsi="宋体" w:cs="宋体"/>
          <w:color w:val="auto"/>
          <w:sz w:val="21"/>
          <w:szCs w:val="21"/>
          <w:highlight w:val="none"/>
          <w:lang w:val="en-US" w:eastAsia="zh-CN"/>
        </w:rPr>
        <w:t>资源县中峰镇大庄田村白毛冲基础设施改造工程</w:t>
      </w:r>
      <w:r>
        <w:rPr>
          <w:rFonts w:hint="eastAsia" w:ascii="宋体" w:hAnsi="宋体" w:eastAsia="宋体" w:cs="宋体"/>
          <w:color w:val="auto"/>
          <w:sz w:val="21"/>
          <w:szCs w:val="21"/>
          <w:highlight w:val="none"/>
          <w:lang w:val="en-US" w:eastAsia="zh-CN"/>
        </w:rPr>
        <w:t xml:space="preserve"> </w:t>
      </w:r>
    </w:p>
    <w:p w14:paraId="475776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采购方式：竞争性磋商 </w:t>
      </w:r>
    </w:p>
    <w:p w14:paraId="3BC678E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预算总金额（元）：</w:t>
      </w:r>
      <w:r>
        <w:rPr>
          <w:rFonts w:hint="eastAsia" w:ascii="宋体" w:hAnsi="宋体" w:cs="宋体"/>
          <w:color w:val="auto"/>
          <w:sz w:val="21"/>
          <w:szCs w:val="21"/>
          <w:highlight w:val="none"/>
          <w:lang w:val="en-US" w:eastAsia="zh-CN"/>
        </w:rPr>
        <w:t>1910517.66</w:t>
      </w:r>
    </w:p>
    <w:p w14:paraId="32C9D7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0F7E228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 w:val="21"/>
          <w:szCs w:val="21"/>
          <w:highlight w:val="none"/>
          <w:lang w:val="en-US" w:eastAsia="zh-CN"/>
        </w:rPr>
        <w:t>：资源县中峰镇大庄田村白毛冲基础设施改造工程</w:t>
      </w:r>
    </w:p>
    <w:p w14:paraId="6BD091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不限</w:t>
      </w:r>
    </w:p>
    <w:p w14:paraId="24DB94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：1910517.66</w:t>
      </w:r>
    </w:p>
    <w:p w14:paraId="502810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施工设计图纸范围内的路灯、绿化、铺装、室外、排水沟、挡土墙等工程，具体详见施工图纸及工程量清单。</w:t>
      </w:r>
    </w:p>
    <w:p w14:paraId="4BFCC7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1757676.25</w:t>
      </w:r>
    </w:p>
    <w:p w14:paraId="5D1A66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5791DB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3F3B0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无</w:t>
      </w:r>
    </w:p>
    <w:p w14:paraId="2451FD1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bookmarkEnd w:id="10"/>
      <w:bookmarkEnd w:id="11"/>
      <w:bookmarkEnd w:id="12"/>
      <w:bookmarkEnd w:id="13"/>
    </w:p>
    <w:p w14:paraId="38F733B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满足《中华人民共和国政府采购法》第二十二条规定；</w:t>
      </w:r>
    </w:p>
    <w:p w14:paraId="7A6B1A4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bookmarkStart w:id="14" w:name="_Toc28359091"/>
      <w:bookmarkStart w:id="15" w:name="_Toc28359014"/>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color w:val="auto"/>
          <w:sz w:val="21"/>
          <w:szCs w:val="21"/>
          <w:highlight w:val="none"/>
          <w:lang w:eastAsia="zh-CN"/>
        </w:rPr>
        <w:t>本项目为</w:t>
      </w:r>
      <w:r>
        <w:rPr>
          <w:rFonts w:hint="eastAsia" w:ascii="宋体" w:hAnsi="宋体" w:eastAsia="宋体" w:cs="宋体"/>
          <w:color w:val="auto"/>
          <w:sz w:val="21"/>
          <w:szCs w:val="21"/>
          <w:highlight w:val="none"/>
        </w:rPr>
        <w:t>专门面向中小企业采购的项目（供应商应为中小微企业、监狱企业、残疾人福利性单位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p>
    <w:p w14:paraId="47AA70E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bookmarkStart w:id="16" w:name="_Toc35393800"/>
      <w:bookmarkStart w:id="17" w:name="_Toc35393631"/>
      <w:r>
        <w:rPr>
          <w:rFonts w:hint="eastAsia" w:ascii="宋体" w:hAnsi="宋体" w:eastAsia="宋体" w:cs="宋体"/>
          <w:color w:val="auto"/>
          <w:sz w:val="21"/>
          <w:szCs w:val="21"/>
          <w:highlight w:val="none"/>
          <w:lang w:val="en-US" w:eastAsia="zh-CN"/>
        </w:rPr>
        <w:t>具备市政公用工程施工总承包叁级（含本级）以上资质，同时具备省级及以上建设行政主管部门颁发的企业安全生产许可证，并在人员、设备、资金等方面具备相应的施工能力。拟投入本项目的项目经理须具有市政公用工程专业贰级（含本级）以上注册建造师执业资格，并具备有效的安全生产考核合格证书（B类）。</w:t>
      </w:r>
    </w:p>
    <w:bookmarkEnd w:id="14"/>
    <w:bookmarkEnd w:id="15"/>
    <w:bookmarkEnd w:id="16"/>
    <w:bookmarkEnd w:id="17"/>
    <w:p w14:paraId="70E8025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bCs/>
          <w:color w:val="auto"/>
          <w:sz w:val="21"/>
          <w:szCs w:val="21"/>
          <w:highlight w:val="none"/>
          <w:lang w:eastAsia="zh-CN"/>
        </w:rPr>
      </w:pPr>
      <w:bookmarkStart w:id="18" w:name="_Toc35393792"/>
      <w:bookmarkStart w:id="19" w:name="_Toc35393623"/>
      <w:bookmarkStart w:id="20" w:name="_Toc35393636"/>
      <w:bookmarkStart w:id="21" w:name="_Toc28359018"/>
      <w:bookmarkStart w:id="22" w:name="_Toc35393805"/>
      <w:bookmarkStart w:id="23" w:name="_Toc28359095"/>
      <w:r>
        <w:rPr>
          <w:rFonts w:hint="eastAsia" w:ascii="宋体" w:hAnsi="宋体" w:eastAsia="宋体" w:cs="宋体"/>
          <w:b/>
          <w:bCs/>
          <w:color w:val="auto"/>
          <w:sz w:val="21"/>
          <w:szCs w:val="21"/>
          <w:highlight w:val="none"/>
        </w:rPr>
        <w:t>三、获取</w:t>
      </w: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rPr>
        <w:t>文件</w:t>
      </w:r>
      <w:bookmarkEnd w:id="18"/>
      <w:bookmarkEnd w:id="19"/>
    </w:p>
    <w:p w14:paraId="47D0652C">
      <w:pPr>
        <w:spacing w:line="380" w:lineRule="exact"/>
        <w:ind w:firstLine="540"/>
        <w:rPr>
          <w:rFonts w:hint="eastAsia" w:ascii="宋体" w:hAnsi="宋体" w:eastAsia="宋体" w:cs="宋体"/>
          <w:bCs/>
          <w:color w:val="auto"/>
          <w:kern w:val="0"/>
          <w:szCs w:val="21"/>
          <w:highlight w:val="none"/>
        </w:rPr>
      </w:pPr>
      <w:bookmarkStart w:id="24" w:name="_Toc28359082"/>
      <w:bookmarkStart w:id="25" w:name="_Toc28359005"/>
      <w:bookmarkStart w:id="26" w:name="_Toc35393793"/>
      <w:bookmarkStart w:id="27" w:name="_Toc35393624"/>
      <w:r>
        <w:rPr>
          <w:rFonts w:hint="eastAsia" w:ascii="宋体" w:hAnsi="宋体" w:eastAsia="宋体" w:cs="宋体"/>
          <w:bCs/>
          <w:color w:val="auto"/>
          <w:kern w:val="0"/>
          <w:szCs w:val="21"/>
          <w:highlight w:val="none"/>
        </w:rPr>
        <w:t>时间：</w:t>
      </w:r>
      <w:r>
        <w:rPr>
          <w:rFonts w:hint="eastAsia" w:ascii="宋体" w:hAnsi="宋体" w:cs="宋体"/>
          <w:bCs/>
          <w:color w:val="auto"/>
          <w:kern w:val="0"/>
          <w:szCs w:val="21"/>
          <w:highlight w:val="none"/>
          <w:lang w:eastAsia="zh-CN"/>
        </w:rPr>
        <w:t>公告发布之日起</w:t>
      </w:r>
      <w:r>
        <w:rPr>
          <w:rFonts w:hint="eastAsia" w:ascii="宋体" w:hAnsi="宋体" w:eastAsia="宋体" w:cs="宋体"/>
          <w:bCs/>
          <w:color w:val="auto"/>
          <w:kern w:val="0"/>
          <w:szCs w:val="21"/>
          <w:highlight w:val="none"/>
        </w:rPr>
        <w:t>至</w:t>
      </w:r>
      <w:r>
        <w:rPr>
          <w:rFonts w:hint="eastAsia" w:ascii="宋体" w:hAnsi="宋体" w:cs="宋体"/>
          <w:bCs/>
          <w:color w:val="auto"/>
          <w:kern w:val="0"/>
          <w:szCs w:val="21"/>
          <w:highlight w:val="none"/>
          <w:lang w:eastAsia="zh-CN"/>
        </w:rPr>
        <w:t>2026年1月</w:t>
      </w:r>
      <w:r>
        <w:rPr>
          <w:rFonts w:hint="eastAsia" w:ascii="宋体" w:hAnsi="宋体" w:cs="宋体"/>
          <w:bCs/>
          <w:color w:val="auto"/>
          <w:kern w:val="0"/>
          <w:szCs w:val="21"/>
          <w:highlight w:val="none"/>
          <w:lang w:val="en-US" w:eastAsia="zh-CN"/>
        </w:rPr>
        <w:t>22</w:t>
      </w:r>
      <w:r>
        <w:rPr>
          <w:rFonts w:hint="eastAsia" w:ascii="宋体" w:hAnsi="宋体" w:eastAsia="宋体" w:cs="宋体"/>
          <w:bCs/>
          <w:color w:val="auto"/>
          <w:kern w:val="0"/>
          <w:szCs w:val="21"/>
          <w:highlight w:val="none"/>
        </w:rPr>
        <w:t>日，每天00:00至12:00，12:00至23:59（北京时间，法定节假日除外）</w:t>
      </w:r>
    </w:p>
    <w:p w14:paraId="7CE2A883">
      <w:pPr>
        <w:spacing w:line="380" w:lineRule="exact"/>
        <w:ind w:firstLine="54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地点（网址）：广西政府采购云平台（https://www.gcy.zfcg.gxzf.gov.cn/）线上获取  </w:t>
      </w:r>
    </w:p>
    <w:p w14:paraId="2BA1ACF7">
      <w:pPr>
        <w:keepNext w:val="0"/>
        <w:keepLines w:val="0"/>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方式：</w:t>
      </w:r>
      <w:r>
        <w:rPr>
          <w:rFonts w:hint="eastAsia" w:ascii="宋体" w:hAnsi="宋体" w:eastAsia="宋体" w:cs="宋体"/>
          <w:color w:val="auto"/>
          <w:kern w:val="2"/>
          <w:sz w:val="21"/>
          <w:szCs w:val="21"/>
          <w:highlight w:val="none"/>
          <w:lang w:val="en-US" w:eastAsia="zh-CN"/>
        </w:rPr>
        <w:t>供应商登录广西政府采购云平台（ https://www.gcy.zfcg.gxzf.gov.cn/）在线申请获取采购文件（进入“项目采购”应用，在获取采购文件菜单中选择项目，申请获取采购文件）</w:t>
      </w:r>
      <w:r>
        <w:rPr>
          <w:rFonts w:hint="eastAsia" w:ascii="宋体" w:hAnsi="宋体" w:eastAsia="宋体" w:cs="宋体"/>
          <w:bCs/>
          <w:color w:val="auto"/>
          <w:kern w:val="0"/>
          <w:szCs w:val="21"/>
          <w:highlight w:val="none"/>
        </w:rPr>
        <w:t>。</w:t>
      </w:r>
    </w:p>
    <w:p w14:paraId="0E95750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w:t>
      </w:r>
      <w:bookmarkEnd w:id="24"/>
      <w:bookmarkEnd w:id="25"/>
      <w:r>
        <w:rPr>
          <w:rFonts w:hint="eastAsia" w:ascii="宋体" w:hAnsi="宋体" w:eastAsia="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时间和地点</w:t>
      </w:r>
      <w:bookmarkEnd w:id="26"/>
      <w:bookmarkEnd w:id="27"/>
    </w:p>
    <w:p w14:paraId="7316B8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截止</w:t>
      </w:r>
      <w:r>
        <w:rPr>
          <w:rFonts w:hint="eastAsia" w:ascii="宋体" w:hAnsi="宋体" w:eastAsia="宋体" w:cs="宋体"/>
          <w:bCs/>
          <w:color w:val="auto"/>
          <w:sz w:val="21"/>
          <w:szCs w:val="21"/>
          <w:highlight w:val="none"/>
        </w:rPr>
        <w:t>时间：</w:t>
      </w:r>
      <w:r>
        <w:rPr>
          <w:rFonts w:hint="eastAsia" w:ascii="宋体" w:hAnsi="宋体" w:cs="宋体"/>
          <w:color w:val="auto"/>
          <w:sz w:val="21"/>
          <w:szCs w:val="21"/>
          <w:highlight w:val="none"/>
          <w:lang w:eastAsia="zh-CN"/>
        </w:rPr>
        <w:t>2026年1月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时30分</w:t>
      </w:r>
      <w:r>
        <w:rPr>
          <w:rFonts w:hint="eastAsia" w:ascii="宋体" w:hAnsi="宋体" w:eastAsia="宋体" w:cs="宋体"/>
          <w:bCs/>
          <w:color w:val="auto"/>
          <w:sz w:val="21"/>
          <w:szCs w:val="21"/>
          <w:highlight w:val="none"/>
        </w:rPr>
        <w:t>（北京时间）。</w:t>
      </w:r>
    </w:p>
    <w:p w14:paraId="4B7369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点：通过</w:t>
      </w:r>
      <w:r>
        <w:rPr>
          <w:rFonts w:hint="eastAsia" w:ascii="宋体" w:hAnsi="宋体" w:eastAsia="宋体" w:cs="宋体"/>
          <w:bCs/>
          <w:color w:val="auto"/>
          <w:kern w:val="0"/>
          <w:szCs w:val="21"/>
          <w:highlight w:val="none"/>
        </w:rPr>
        <w:t>广西政府采购云平台（https://www.gcy.zfcg.gxzf.gov.cn/）</w:t>
      </w:r>
      <w:r>
        <w:rPr>
          <w:rFonts w:hint="eastAsia" w:ascii="宋体" w:hAnsi="宋体" w:eastAsia="宋体" w:cs="宋体"/>
          <w:color w:val="auto"/>
          <w:sz w:val="21"/>
          <w:szCs w:val="21"/>
          <w:highlight w:val="none"/>
        </w:rPr>
        <w:t>实行在线投标</w:t>
      </w:r>
      <w:r>
        <w:rPr>
          <w:rFonts w:hint="eastAsia" w:ascii="宋体" w:hAnsi="宋体" w:cs="Times New Roman"/>
          <w:color w:val="auto"/>
          <w:szCs w:val="21"/>
          <w:highlight w:val="none"/>
          <w:lang w:eastAsia="zh-CN"/>
        </w:rPr>
        <w:t>。</w:t>
      </w:r>
    </w:p>
    <w:p w14:paraId="266001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63B7BE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2026年1月</w:t>
      </w:r>
      <w:r>
        <w:rPr>
          <w:rFonts w:hint="eastAsia" w:ascii="宋体" w:hAnsi="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时30分</w:t>
      </w:r>
      <w:r>
        <w:rPr>
          <w:rFonts w:hint="eastAsia" w:ascii="宋体" w:hAnsi="宋体" w:eastAsia="宋体" w:cs="宋体"/>
          <w:color w:val="auto"/>
          <w:sz w:val="21"/>
          <w:szCs w:val="21"/>
          <w:highlight w:val="none"/>
        </w:rPr>
        <w:t>（北京时间）截标后。</w:t>
      </w:r>
    </w:p>
    <w:p w14:paraId="1FCB91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地点：桂林市公共资源交易中心</w:t>
      </w:r>
      <w:r>
        <w:rPr>
          <w:rFonts w:hint="eastAsia" w:ascii="宋体" w:hAnsi="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号</w:t>
      </w:r>
      <w:r>
        <w:rPr>
          <w:rFonts w:hint="eastAsia" w:ascii="宋体" w:hAnsi="宋体" w:cs="宋体"/>
          <w:color w:val="auto"/>
          <w:sz w:val="21"/>
          <w:szCs w:val="21"/>
          <w:highlight w:val="none"/>
          <w:lang w:val="en-US" w:eastAsia="zh-CN"/>
        </w:rPr>
        <w:t>政采</w:t>
      </w:r>
      <w:r>
        <w:rPr>
          <w:rFonts w:hint="eastAsia" w:ascii="宋体" w:hAnsi="宋体" w:eastAsia="宋体" w:cs="宋体"/>
          <w:color w:val="auto"/>
          <w:sz w:val="21"/>
          <w:szCs w:val="21"/>
          <w:highlight w:val="none"/>
        </w:rPr>
        <w:t>开标</w:t>
      </w:r>
      <w:r>
        <w:rPr>
          <w:rFonts w:hint="eastAsia" w:ascii="宋体" w:hAnsi="宋体" w:cs="宋体"/>
          <w:color w:val="auto"/>
          <w:sz w:val="21"/>
          <w:szCs w:val="21"/>
          <w:highlight w:val="none"/>
          <w:lang w:val="en-US" w:eastAsia="zh-CN"/>
        </w:rPr>
        <w:t>仓</w:t>
      </w:r>
      <w:r>
        <w:rPr>
          <w:rFonts w:hint="eastAsia" w:ascii="宋体" w:hAnsi="宋体" w:eastAsia="宋体" w:cs="宋体"/>
          <w:color w:val="auto"/>
          <w:sz w:val="21"/>
          <w:szCs w:val="21"/>
          <w:highlight w:val="none"/>
        </w:rPr>
        <w:t>（广西桂林市临桂区西城中路69号创业大厦西辅楼4楼北区）通过广西政府采购云平台实行在线解密开启。</w:t>
      </w:r>
    </w:p>
    <w:p w14:paraId="32F162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28" w:name="_Toc28359084"/>
      <w:bookmarkStart w:id="29" w:name="_Toc35393794"/>
      <w:bookmarkStart w:id="30" w:name="_Toc35393625"/>
      <w:bookmarkStart w:id="31" w:name="_Toc28359007"/>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、公告期限</w:t>
      </w:r>
      <w:bookmarkEnd w:id="28"/>
      <w:bookmarkEnd w:id="29"/>
      <w:bookmarkEnd w:id="30"/>
      <w:bookmarkEnd w:id="31"/>
    </w:p>
    <w:p w14:paraId="219B1AA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w:t>
      </w:r>
    </w:p>
    <w:p w14:paraId="76767D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32" w:name="_Toc35393626"/>
      <w:bookmarkStart w:id="33" w:name="_Toc35393795"/>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、其他补充事宜</w:t>
      </w:r>
      <w:bookmarkEnd w:id="32"/>
      <w:bookmarkEnd w:id="33"/>
    </w:p>
    <w:p w14:paraId="0B3CC41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本项目无需缴纳</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w:t>
      </w:r>
    </w:p>
    <w:p w14:paraId="5967CB35">
      <w:pPr>
        <w:keepNext w:val="0"/>
        <w:keepLines w:val="0"/>
        <w:pageBreakBefore w:val="0"/>
        <w:widowControl w:val="0"/>
        <w:numPr>
          <w:ilvl w:val="0"/>
          <w:numId w:val="0"/>
        </w:numPr>
        <w:kinsoku/>
        <w:wordWrap/>
        <w:overflowPunct/>
        <w:topLinePunct w:val="0"/>
        <w:bidi w:val="0"/>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本项目所属行业：建筑业。</w:t>
      </w:r>
    </w:p>
    <w:p w14:paraId="1540FD9E">
      <w:pPr>
        <w:keepNext w:val="0"/>
        <w:keepLines w:val="0"/>
        <w:pageBreakBefore w:val="0"/>
        <w:widowControl w:val="0"/>
        <w:numPr>
          <w:ilvl w:val="0"/>
          <w:numId w:val="0"/>
        </w:numPr>
        <w:kinsoku/>
        <w:wordWrap/>
        <w:overflowPunct/>
        <w:topLinePunct w:val="0"/>
        <w:bidi w:val="0"/>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等渠道列入失信被执行人、重大税收违法案件当事人名单、政府采购严重违法失信行为记录名单及其他不符合《中华人民共和国政府采购法》第二十二条规定条件的供应商，不得参与政府采购活动。</w:t>
      </w:r>
    </w:p>
    <w:p w14:paraId="7F98AF21">
      <w:pPr>
        <w:keepNext w:val="0"/>
        <w:keepLines w:val="0"/>
        <w:pageBreakBefore w:val="0"/>
        <w:widowControl w:val="0"/>
        <w:numPr>
          <w:ilvl w:val="0"/>
          <w:numId w:val="0"/>
        </w:numPr>
        <w:kinsoku/>
        <w:wordWrap/>
        <w:overflowPunct/>
        <w:topLinePunct w:val="0"/>
        <w:bidi w:val="0"/>
        <w:snapToGrid/>
        <w:spacing w:line="420" w:lineRule="exact"/>
        <w:ind w:firstLine="420" w:firstLineChars="200"/>
        <w:textAlignment w:val="auto"/>
        <w:rPr>
          <w:rFonts w:hint="eastAsia" w:eastAsia="宋体"/>
          <w:color w:val="auto"/>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本项目信息发布媒体：http://www.ccgp.gov.cn（中国政府采购网）、http://www.ccgp-guangxi.gov.cn/（广西壮族自治区政府采购网）、（zfcg.czj.guilin.gov.cn）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桂林市政府采购网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0978D135">
      <w:pPr>
        <w:pStyle w:val="29"/>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cs="宋体"/>
          <w:b w:val="0"/>
          <w:bCs/>
          <w:color w:val="auto"/>
          <w:sz w:val="21"/>
          <w:szCs w:val="21"/>
          <w:highlight w:val="none"/>
          <w:u w:val="none"/>
          <w:lang w:val="en-US" w:eastAsia="zh-CN"/>
        </w:rPr>
        <w:t>5.</w:t>
      </w:r>
      <w:r>
        <w:rPr>
          <w:rFonts w:hint="eastAsia" w:ascii="宋体" w:hAnsi="宋体" w:eastAsia="宋体" w:cs="宋体"/>
          <w:b w:val="0"/>
          <w:bCs/>
          <w:color w:val="auto"/>
          <w:sz w:val="21"/>
          <w:szCs w:val="21"/>
          <w:highlight w:val="none"/>
          <w:u w:val="none"/>
          <w:lang w:val="en-US" w:eastAsia="zh-CN"/>
        </w:rPr>
        <w:t>本项目需要落实的政府采购政策：</w:t>
      </w:r>
    </w:p>
    <w:p w14:paraId="712198F2">
      <w:pPr>
        <w:pStyle w:val="29"/>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（1）政府采购促进中小企业发展。</w:t>
      </w:r>
    </w:p>
    <w:p w14:paraId="12D3FA75">
      <w:pPr>
        <w:pStyle w:val="29"/>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w:t>
      </w:r>
      <w:r>
        <w:rPr>
          <w:rFonts w:hint="eastAsia" w:ascii="宋体" w:hAnsi="宋体" w:cs="宋体"/>
          <w:b w:val="0"/>
          <w:bCs/>
          <w:color w:val="auto"/>
          <w:sz w:val="21"/>
          <w:szCs w:val="21"/>
          <w:highlight w:val="none"/>
          <w:u w:val="none"/>
          <w:lang w:val="en-US" w:eastAsia="zh-CN"/>
        </w:rPr>
        <w:t>2</w:t>
      </w:r>
      <w:r>
        <w:rPr>
          <w:rFonts w:hint="eastAsia" w:ascii="宋体" w:hAnsi="宋体" w:eastAsia="宋体" w:cs="宋体"/>
          <w:b w:val="0"/>
          <w:bCs/>
          <w:color w:val="auto"/>
          <w:sz w:val="21"/>
          <w:szCs w:val="21"/>
          <w:highlight w:val="none"/>
          <w:u w:val="none"/>
          <w:lang w:val="en-US" w:eastAsia="zh-CN"/>
        </w:rPr>
        <w:t>）政府采购促进残疾人就业政策。</w:t>
      </w:r>
    </w:p>
    <w:p w14:paraId="2FFFE587">
      <w:pPr>
        <w:pStyle w:val="29"/>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w:t>
      </w:r>
      <w:r>
        <w:rPr>
          <w:rFonts w:hint="eastAsia" w:ascii="宋体" w:hAnsi="宋体" w:cs="宋体"/>
          <w:b w:val="0"/>
          <w:bCs/>
          <w:color w:val="auto"/>
          <w:sz w:val="21"/>
          <w:szCs w:val="21"/>
          <w:highlight w:val="none"/>
          <w:u w:val="none"/>
          <w:lang w:val="en-US" w:eastAsia="zh-CN"/>
        </w:rPr>
        <w:t>3</w:t>
      </w:r>
      <w:r>
        <w:rPr>
          <w:rFonts w:hint="eastAsia" w:ascii="宋体" w:hAnsi="宋体" w:eastAsia="宋体" w:cs="宋体"/>
          <w:b w:val="0"/>
          <w:bCs/>
          <w:color w:val="auto"/>
          <w:sz w:val="21"/>
          <w:szCs w:val="21"/>
          <w:highlight w:val="none"/>
          <w:u w:val="none"/>
          <w:lang w:val="en-US" w:eastAsia="zh-CN"/>
        </w:rPr>
        <w:t>）政府采购支持监狱企业发展。</w:t>
      </w:r>
    </w:p>
    <w:p w14:paraId="0F59F83B">
      <w:pPr>
        <w:pStyle w:val="29"/>
        <w:keepNext w:val="0"/>
        <w:keepLines w:val="0"/>
        <w:pageBreakBefore w:val="0"/>
        <w:widowControl w:val="0"/>
        <w:kinsoku/>
        <w:wordWrap/>
        <w:overflowPunct/>
        <w:topLinePunct w:val="0"/>
        <w:bidi w:val="0"/>
        <w:snapToGrid/>
        <w:spacing w:line="420" w:lineRule="exact"/>
        <w:ind w:left="420" w:leftChars="200" w:firstLine="0" w:firstLineChars="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cs="宋体"/>
          <w:b w:val="0"/>
          <w:bCs/>
          <w:color w:val="auto"/>
          <w:sz w:val="21"/>
          <w:szCs w:val="21"/>
          <w:highlight w:val="none"/>
          <w:u w:val="none"/>
          <w:lang w:val="en-US" w:eastAsia="zh-CN"/>
        </w:rPr>
        <w:t>6</w:t>
      </w:r>
      <w:r>
        <w:rPr>
          <w:rFonts w:hint="eastAsia" w:ascii="宋体" w:hAnsi="宋体" w:eastAsia="宋体" w:cs="宋体"/>
          <w:b w:val="0"/>
          <w:bCs/>
          <w:color w:val="auto"/>
          <w:sz w:val="21"/>
          <w:szCs w:val="21"/>
          <w:highlight w:val="none"/>
          <w:u w:val="none"/>
          <w:lang w:val="en-US" w:eastAsia="zh-CN"/>
        </w:rPr>
        <w:t>.供应商竞标注意事项</w:t>
      </w:r>
    </w:p>
    <w:p w14:paraId="3870238B">
      <w:pPr>
        <w:pStyle w:val="29"/>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b w:val="0"/>
          <w:bCs/>
          <w:color w:val="auto"/>
          <w:kern w:val="2"/>
          <w:sz w:val="21"/>
          <w:szCs w:val="21"/>
          <w:highlight w:val="none"/>
          <w:u w:val="none"/>
          <w:lang w:val="en-US" w:eastAsia="zh-CN" w:bidi="ar-SA"/>
        </w:rPr>
        <w:t>－</w:t>
      </w:r>
      <w:r>
        <w:rPr>
          <w:rFonts w:hint="eastAsia" w:ascii="宋体" w:hAnsi="宋体" w:eastAsia="宋体" w:cs="宋体"/>
          <w:b w:val="0"/>
          <w:bCs/>
          <w:color w:val="auto"/>
          <w:kern w:val="2"/>
          <w:sz w:val="21"/>
          <w:szCs w:val="21"/>
          <w:highlight w:val="none"/>
          <w:u w:val="none"/>
          <w:lang w:val="en-US" w:eastAsia="zh-CN" w:bidi="ar-SA"/>
        </w:rPr>
        <w:t>项目采购</w:t>
      </w:r>
      <w:r>
        <w:rPr>
          <w:rFonts w:hint="eastAsia" w:ascii="宋体" w:hAnsi="宋体" w:cs="宋体"/>
          <w:b w:val="0"/>
          <w:bCs/>
          <w:color w:val="auto"/>
          <w:kern w:val="2"/>
          <w:sz w:val="21"/>
          <w:szCs w:val="21"/>
          <w:highlight w:val="none"/>
          <w:u w:val="none"/>
          <w:lang w:val="en-US" w:eastAsia="zh-CN" w:bidi="ar-SA"/>
        </w:rPr>
        <w:t>－</w:t>
      </w:r>
      <w:r>
        <w:rPr>
          <w:rFonts w:hint="eastAsia" w:ascii="宋体" w:hAnsi="宋体" w:eastAsia="宋体" w:cs="宋体"/>
          <w:b w:val="0"/>
          <w:bCs/>
          <w:color w:val="auto"/>
          <w:kern w:val="2"/>
          <w:sz w:val="21"/>
          <w:szCs w:val="21"/>
          <w:highlight w:val="none"/>
          <w:u w:val="none"/>
          <w:lang w:val="en-US" w:eastAsia="zh-CN" w:bidi="ar-SA"/>
        </w:rPr>
        <w:t>操作流程</w:t>
      </w:r>
      <w:r>
        <w:rPr>
          <w:rFonts w:hint="eastAsia" w:ascii="宋体" w:hAnsi="宋体" w:cs="宋体"/>
          <w:b w:val="0"/>
          <w:bCs/>
          <w:color w:val="auto"/>
          <w:kern w:val="2"/>
          <w:sz w:val="21"/>
          <w:szCs w:val="21"/>
          <w:highlight w:val="none"/>
          <w:u w:val="none"/>
          <w:lang w:val="en-US" w:eastAsia="zh-CN" w:bidi="ar-SA"/>
        </w:rPr>
        <w:t>－</w:t>
      </w:r>
      <w:r>
        <w:rPr>
          <w:rFonts w:hint="eastAsia" w:ascii="宋体" w:hAnsi="宋体" w:eastAsia="宋体" w:cs="宋体"/>
          <w:b w:val="0"/>
          <w:bCs/>
          <w:color w:val="auto"/>
          <w:kern w:val="2"/>
          <w:sz w:val="21"/>
          <w:szCs w:val="21"/>
          <w:highlight w:val="none"/>
          <w:u w:val="none"/>
          <w:lang w:val="en-US" w:eastAsia="zh-CN" w:bidi="ar-SA"/>
        </w:rPr>
        <w:t>电子招投标</w:t>
      </w:r>
      <w:r>
        <w:rPr>
          <w:rFonts w:hint="eastAsia" w:ascii="宋体" w:hAnsi="宋体" w:cs="宋体"/>
          <w:b w:val="0"/>
          <w:bCs/>
          <w:color w:val="auto"/>
          <w:kern w:val="2"/>
          <w:sz w:val="21"/>
          <w:szCs w:val="21"/>
          <w:highlight w:val="none"/>
          <w:u w:val="none"/>
          <w:lang w:val="en-US" w:eastAsia="zh-CN" w:bidi="ar-SA"/>
        </w:rPr>
        <w:t>－</w:t>
      </w:r>
      <w:r>
        <w:rPr>
          <w:rFonts w:hint="eastAsia" w:ascii="宋体" w:hAnsi="宋体" w:eastAsia="宋体" w:cs="宋体"/>
          <w:b w:val="0"/>
          <w:bCs/>
          <w:color w:val="auto"/>
          <w:kern w:val="2"/>
          <w:sz w:val="21"/>
          <w:szCs w:val="21"/>
          <w:highlight w:val="none"/>
          <w:u w:val="none"/>
          <w:lang w:val="en-US" w:eastAsia="zh-CN" w:bidi="ar-SA"/>
        </w:rPr>
        <w:t>政府采购项目电子交易管理操作指南</w:t>
      </w:r>
      <w:r>
        <w:rPr>
          <w:rFonts w:hint="eastAsia" w:ascii="宋体" w:hAnsi="宋体" w:cs="宋体"/>
          <w:b w:val="0"/>
          <w:bCs/>
          <w:color w:val="auto"/>
          <w:kern w:val="2"/>
          <w:sz w:val="21"/>
          <w:szCs w:val="21"/>
          <w:highlight w:val="none"/>
          <w:u w:val="none"/>
          <w:lang w:val="en-US" w:eastAsia="zh-CN" w:bidi="ar-SA"/>
        </w:rPr>
        <w:t>－</w:t>
      </w:r>
      <w:r>
        <w:rPr>
          <w:rFonts w:hint="eastAsia" w:ascii="宋体" w:hAnsi="宋体" w:eastAsia="宋体" w:cs="宋体"/>
          <w:b w:val="0"/>
          <w:bCs/>
          <w:color w:val="auto"/>
          <w:kern w:val="2"/>
          <w:sz w:val="21"/>
          <w:szCs w:val="21"/>
          <w:highlight w:val="none"/>
          <w:u w:val="none"/>
          <w:lang w:val="en-US" w:eastAsia="zh-CN" w:bidi="ar-SA"/>
        </w:rPr>
        <w:t>供应商”查看电子竞标具体操作流程。</w:t>
      </w:r>
    </w:p>
    <w:p w14:paraId="53124D75">
      <w:pPr>
        <w:pStyle w:val="29"/>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cs="宋体"/>
          <w:b w:val="0"/>
          <w:bCs/>
          <w:color w:val="auto"/>
          <w:kern w:val="2"/>
          <w:sz w:val="21"/>
          <w:szCs w:val="21"/>
          <w:highlight w:val="none"/>
          <w:u w:val="none"/>
          <w:lang w:val="en-US" w:eastAsia="zh-CN" w:bidi="ar-SA"/>
        </w:rPr>
        <w:t xml:space="preserve">  </w:t>
      </w:r>
      <w:r>
        <w:rPr>
          <w:rFonts w:hint="eastAsia" w:ascii="宋体" w:hAnsi="宋体" w:eastAsia="宋体" w:cs="宋体"/>
          <w:b w:val="0"/>
          <w:bCs/>
          <w:color w:val="auto"/>
          <w:kern w:val="2"/>
          <w:sz w:val="21"/>
          <w:szCs w:val="21"/>
          <w:highlight w:val="none"/>
          <w:u w:val="none"/>
          <w:lang w:val="en-US" w:eastAsia="zh-CN"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b w:val="0"/>
          <w:bCs/>
          <w:color w:val="auto"/>
          <w:kern w:val="2"/>
          <w:sz w:val="21"/>
          <w:szCs w:val="21"/>
          <w:highlight w:val="none"/>
          <w:u w:val="none"/>
          <w:lang w:val="en-US" w:eastAsia="zh-CN" w:bidi="ar-SA"/>
        </w:rPr>
        <w:t>－</w:t>
      </w:r>
      <w:r>
        <w:rPr>
          <w:rFonts w:hint="eastAsia" w:ascii="宋体" w:hAnsi="宋体" w:eastAsia="宋体" w:cs="宋体"/>
          <w:b w:val="0"/>
          <w:bCs/>
          <w:color w:val="auto"/>
          <w:kern w:val="2"/>
          <w:sz w:val="21"/>
          <w:szCs w:val="21"/>
          <w:highlight w:val="none"/>
          <w:u w:val="none"/>
          <w:lang w:val="en-US" w:eastAsia="zh-CN" w:bidi="ar-SA"/>
        </w:rPr>
        <w:t>下载专区”或者登录广西政府采购云平台，依次进入“服务中心</w:t>
      </w:r>
      <w:r>
        <w:rPr>
          <w:rFonts w:hint="eastAsia" w:ascii="宋体" w:hAnsi="宋体" w:cs="宋体"/>
          <w:b w:val="0"/>
          <w:bCs/>
          <w:color w:val="auto"/>
          <w:kern w:val="2"/>
          <w:sz w:val="21"/>
          <w:szCs w:val="21"/>
          <w:highlight w:val="none"/>
          <w:u w:val="none"/>
          <w:lang w:val="en-US" w:eastAsia="zh-CN" w:bidi="ar-SA"/>
        </w:rPr>
        <w:t>－</w:t>
      </w:r>
      <w:r>
        <w:rPr>
          <w:rFonts w:hint="eastAsia" w:ascii="宋体" w:hAnsi="宋体" w:eastAsia="宋体" w:cs="宋体"/>
          <w:b w:val="0"/>
          <w:bCs/>
          <w:color w:val="auto"/>
          <w:kern w:val="2"/>
          <w:sz w:val="21"/>
          <w:szCs w:val="21"/>
          <w:highlight w:val="none"/>
          <w:u w:val="none"/>
          <w:lang w:val="en-US" w:eastAsia="zh-CN" w:bidi="ar-SA"/>
        </w:rPr>
        <w:t>入驻与配置”中查看CA数字证书办理操作流程。如在操作过程中遇到问题或者需要技术支持，请致电广西政府采购云平台客服热线：95763）。</w:t>
      </w:r>
    </w:p>
    <w:p w14:paraId="1EEB0E42">
      <w:pPr>
        <w:pStyle w:val="29"/>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cs="宋体"/>
          <w:b w:val="0"/>
          <w:bCs/>
          <w:color w:val="auto"/>
          <w:kern w:val="2"/>
          <w:sz w:val="21"/>
          <w:szCs w:val="21"/>
          <w:highlight w:val="none"/>
          <w:u w:val="none"/>
          <w:lang w:val="en-US" w:eastAsia="zh-CN" w:bidi="ar-SA"/>
        </w:rPr>
        <w:t xml:space="preserve">  </w:t>
      </w:r>
      <w:r>
        <w:rPr>
          <w:rFonts w:hint="eastAsia" w:ascii="宋体" w:hAnsi="宋体" w:eastAsia="宋体" w:cs="宋体"/>
          <w:b w:val="0"/>
          <w:bCs/>
          <w:color w:val="auto"/>
          <w:kern w:val="2"/>
          <w:sz w:val="21"/>
          <w:szCs w:val="21"/>
          <w:highlight w:val="none"/>
          <w:u w:val="none"/>
          <w:lang w:val="en-US" w:eastAsia="zh-CN" w:bidi="ar-SA"/>
        </w:rPr>
        <w:t>（3）CA证书在线解密：首次响应文件开启时，需携带制作响应文件时用来加密的有效数字证书（CA认证）登录广西政府采购云平台电子开标大厅现场按规定时间对加密的响应文件进行解密，否则后果自负。</w:t>
      </w:r>
    </w:p>
    <w:p w14:paraId="393DAE3F">
      <w:pPr>
        <w:pStyle w:val="29"/>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cs="宋体"/>
          <w:b w:val="0"/>
          <w:bCs/>
          <w:color w:val="auto"/>
          <w:kern w:val="2"/>
          <w:sz w:val="21"/>
          <w:szCs w:val="21"/>
          <w:highlight w:val="none"/>
          <w:u w:val="none"/>
          <w:lang w:val="en-US" w:eastAsia="zh-CN" w:bidi="ar-SA"/>
        </w:rPr>
        <w:t xml:space="preserve">  </w:t>
      </w:r>
      <w:r>
        <w:rPr>
          <w:rFonts w:hint="eastAsia" w:ascii="宋体" w:hAnsi="宋体" w:eastAsia="宋体" w:cs="宋体"/>
          <w:b w:val="0"/>
          <w:bCs/>
          <w:color w:val="auto"/>
          <w:kern w:val="2"/>
          <w:sz w:val="21"/>
          <w:szCs w:val="21"/>
          <w:highlight w:val="none"/>
          <w:u w:val="none"/>
          <w:lang w:val="en-US" w:eastAsia="zh-CN" w:bidi="ar-SA"/>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ACB5CFE">
      <w:pPr>
        <w:pStyle w:val="29"/>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 xml:space="preserve"> </w:t>
      </w:r>
      <w:r>
        <w:rPr>
          <w:rFonts w:hint="eastAsia" w:ascii="宋体" w:hAnsi="宋体" w:cs="宋体"/>
          <w:b w:val="0"/>
          <w:bCs/>
          <w:color w:val="auto"/>
          <w:kern w:val="2"/>
          <w:sz w:val="21"/>
          <w:szCs w:val="21"/>
          <w:highlight w:val="none"/>
          <w:u w:val="none"/>
          <w:lang w:val="en-US" w:eastAsia="zh-CN" w:bidi="ar-SA"/>
        </w:rPr>
        <w:t xml:space="preserve"> </w:t>
      </w:r>
      <w:r>
        <w:rPr>
          <w:rFonts w:hint="eastAsia" w:ascii="宋体" w:hAnsi="宋体" w:eastAsia="宋体" w:cs="宋体"/>
          <w:b w:val="0"/>
          <w:bCs/>
          <w:color w:val="auto"/>
          <w:kern w:val="2"/>
          <w:sz w:val="21"/>
          <w:szCs w:val="21"/>
          <w:highlight w:val="none"/>
          <w:u w:val="none"/>
          <w:lang w:val="en-US" w:eastAsia="zh-CN" w:bidi="ar-SA"/>
        </w:rPr>
        <w:t>（4）供应商需要在</w:t>
      </w:r>
      <w:r>
        <w:rPr>
          <w:rFonts w:hint="eastAsia" w:ascii="宋体" w:hAnsi="宋体" w:cs="宋体"/>
          <w:b w:val="0"/>
          <w:bCs/>
          <w:color w:val="auto"/>
          <w:kern w:val="2"/>
          <w:sz w:val="21"/>
          <w:szCs w:val="21"/>
          <w:highlight w:val="none"/>
          <w:u w:val="none"/>
          <w:lang w:val="en-US" w:eastAsia="zh-CN" w:bidi="ar-SA"/>
        </w:rPr>
        <w:t>具备</w:t>
      </w:r>
      <w:r>
        <w:rPr>
          <w:rFonts w:hint="eastAsia" w:ascii="宋体" w:hAnsi="宋体" w:eastAsia="宋体" w:cs="宋体"/>
          <w:b w:val="0"/>
          <w:bCs/>
          <w:color w:val="auto"/>
          <w:kern w:val="2"/>
          <w:sz w:val="21"/>
          <w:szCs w:val="21"/>
          <w:highlight w:val="none"/>
          <w:u w:val="none"/>
          <w:lang w:val="en-US" w:eastAsia="zh-CN" w:bidi="ar-SA"/>
        </w:rPr>
        <w:t>摄像头及语音功能且互联网网络状况良好的电脑登录广西政府采购云平台远程开标大厅参与本次谈判，否则后果自负。</w:t>
      </w:r>
    </w:p>
    <w:p w14:paraId="2141E297">
      <w:pPr>
        <w:pStyle w:val="29"/>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b w:val="0"/>
          <w:bCs/>
          <w:color w:val="auto"/>
          <w:sz w:val="21"/>
          <w:szCs w:val="21"/>
          <w:highlight w:val="none"/>
          <w:u w:val="none"/>
          <w:lang w:eastAsia="zh-CN"/>
        </w:rPr>
        <w:t>八</w:t>
      </w:r>
      <w:r>
        <w:rPr>
          <w:rFonts w:hint="eastAsia" w:ascii="宋体" w:hAnsi="宋体" w:eastAsia="宋体" w:cs="宋体"/>
          <w:b w:val="0"/>
          <w:bCs/>
          <w:color w:val="auto"/>
          <w:sz w:val="21"/>
          <w:szCs w:val="21"/>
          <w:highlight w:val="none"/>
          <w:u w:val="none"/>
        </w:rPr>
        <w:t>、凡对本次采购提出询问，请按以下方式联系。</w:t>
      </w:r>
      <w:bookmarkEnd w:id="20"/>
      <w:bookmarkEnd w:id="21"/>
      <w:bookmarkEnd w:id="22"/>
      <w:bookmarkEnd w:id="23"/>
    </w:p>
    <w:p w14:paraId="2FB8EF8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采购人信息</w:t>
      </w:r>
    </w:p>
    <w:p w14:paraId="5B0E8B77">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资源县生态移民发展中心</w:t>
      </w:r>
    </w:p>
    <w:p w14:paraId="4544AD5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地址：</w:t>
      </w:r>
      <w:r>
        <w:rPr>
          <w:rFonts w:hint="eastAsia" w:ascii="宋体" w:hAnsi="宋体" w:cs="宋体"/>
          <w:color w:val="auto"/>
          <w:sz w:val="21"/>
          <w:szCs w:val="21"/>
          <w:highlight w:val="none"/>
          <w:lang w:eastAsia="zh-CN"/>
        </w:rPr>
        <w:t>资源县水利局办公大楼</w:t>
      </w:r>
    </w:p>
    <w:p w14:paraId="113CD67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联系人：</w:t>
      </w:r>
      <w:r>
        <w:rPr>
          <w:rFonts w:hint="eastAsia" w:ascii="宋体" w:hAnsi="宋体" w:cs="宋体"/>
          <w:color w:val="auto"/>
          <w:sz w:val="21"/>
          <w:szCs w:val="21"/>
          <w:highlight w:val="none"/>
          <w:lang w:val="en-US" w:eastAsia="zh-CN"/>
        </w:rPr>
        <w:t>李工</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联系电话：</w:t>
      </w:r>
      <w:r>
        <w:rPr>
          <w:rFonts w:hint="eastAsia" w:ascii="宋体" w:hAnsi="宋体" w:cs="宋体"/>
          <w:color w:val="auto"/>
          <w:sz w:val="21"/>
          <w:szCs w:val="21"/>
          <w:highlight w:val="none"/>
          <w:lang w:eastAsia="zh-CN"/>
        </w:rPr>
        <w:t>0773-4368656</w:t>
      </w:r>
    </w:p>
    <w:p w14:paraId="767901D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采购代理机构信息</w:t>
      </w:r>
    </w:p>
    <w:p w14:paraId="40C58C81">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广西怡瑞工程项目咨询有限公司</w:t>
      </w:r>
    </w:p>
    <w:p w14:paraId="276BFF48">
      <w:pPr>
        <w:keepNext w:val="0"/>
        <w:keepLines w:val="0"/>
        <w:pageBreakBefore w:val="0"/>
        <w:widowControl w:val="0"/>
        <w:kinsoku/>
        <w:wordWrap/>
        <w:overflowPunct/>
        <w:topLinePunct w:val="0"/>
        <w:autoSpaceDE/>
        <w:autoSpaceDN/>
        <w:bidi w:val="0"/>
        <w:adjustRightInd/>
        <w:snapToGrid/>
        <w:spacing w:line="420" w:lineRule="exact"/>
        <w:ind w:left="0" w:leftChars="0" w:firstLine="638" w:firstLineChars="30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南宁市邕宁区江湾路2号龙光·玖珑臺（一期）22#办公楼四层407号</w:t>
      </w:r>
      <w:r>
        <w:rPr>
          <w:rFonts w:hint="eastAsia" w:ascii="宋体" w:hAnsi="宋体" w:eastAsia="宋体" w:cs="宋体"/>
          <w:color w:val="auto"/>
          <w:sz w:val="21"/>
          <w:szCs w:val="21"/>
          <w:highlight w:val="none"/>
        </w:rPr>
        <w:t xml:space="preserve"> </w:t>
      </w:r>
    </w:p>
    <w:p w14:paraId="24C3383B">
      <w:pPr>
        <w:keepNext w:val="0"/>
        <w:keepLines w:val="0"/>
        <w:pageBreakBefore w:val="0"/>
        <w:widowControl w:val="0"/>
        <w:kinsoku/>
        <w:wordWrap/>
        <w:overflowPunct/>
        <w:topLinePunct w:val="0"/>
        <w:autoSpaceDE/>
        <w:autoSpaceDN/>
        <w:bidi w:val="0"/>
        <w:adjustRightInd/>
        <w:snapToGrid/>
        <w:spacing w:line="420" w:lineRule="exact"/>
        <w:ind w:left="0" w:leftChars="0" w:firstLine="638" w:firstLineChars="304"/>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陈工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0771-3184406</w:t>
      </w:r>
      <w:r>
        <w:rPr>
          <w:rFonts w:hint="eastAsia" w:ascii="宋体" w:hAnsi="宋体" w:eastAsia="宋体" w:cs="宋体"/>
          <w:color w:val="auto"/>
          <w:highlight w:val="none"/>
          <w:lang w:val="en-US" w:eastAsia="zh-CN"/>
        </w:rPr>
        <w:t xml:space="preserve">                      </w:t>
      </w:r>
    </w:p>
    <w:p w14:paraId="045FAF2D">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A5E5671">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宋体" w:hAnsi="宋体" w:eastAsia="宋体"/>
          <w:color w:val="auto"/>
          <w:szCs w:val="21"/>
          <w:highlight w:val="none"/>
          <w:lang w:eastAsia="zh-CN"/>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color w:val="auto"/>
          <w:szCs w:val="21"/>
          <w:highlight w:val="none"/>
          <w:lang w:eastAsia="zh-CN"/>
        </w:rPr>
        <w:t>广西怡瑞工程项目咨询有限公司</w:t>
      </w:r>
    </w:p>
    <w:p w14:paraId="037172EB">
      <w:pPr>
        <w:keepNext w:val="0"/>
        <w:keepLines w:val="0"/>
        <w:pageBreakBefore w:val="0"/>
        <w:widowControl w:val="0"/>
        <w:kinsoku/>
        <w:wordWrap/>
        <w:overflowPunct/>
        <w:topLinePunct w:val="0"/>
        <w:autoSpaceDE/>
        <w:autoSpaceDN/>
        <w:bidi w:val="0"/>
        <w:adjustRightInd/>
        <w:snapToGrid/>
        <w:spacing w:line="360" w:lineRule="auto"/>
        <w:ind w:firstLine="6720" w:firstLineChars="3200"/>
        <w:textAlignment w:val="auto"/>
        <w:rPr>
          <w:rFonts w:hint="eastAsia" w:ascii="宋体" w:hAnsi="宋体"/>
          <w:color w:val="auto"/>
          <w:szCs w:val="21"/>
          <w:highlight w:val="none"/>
        </w:rPr>
      </w:pP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12 </w:t>
      </w:r>
      <w:r>
        <w:rPr>
          <w:rFonts w:hint="eastAsia" w:ascii="宋体" w:hAnsi="宋体"/>
          <w:color w:val="auto"/>
          <w:szCs w:val="21"/>
          <w:highlight w:val="none"/>
        </w:rPr>
        <w:t>日</w:t>
      </w:r>
      <w:bookmarkStart w:id="34" w:name="_Toc26924"/>
    </w:p>
    <w:p w14:paraId="5E325543">
      <w:pPr>
        <w:pStyle w:val="12"/>
        <w:rPr>
          <w:rFonts w:hint="eastAsia"/>
          <w:color w:val="auto"/>
          <w:highlight w:val="none"/>
        </w:rPr>
      </w:pPr>
    </w:p>
    <w:p w14:paraId="78F77F49">
      <w:pPr>
        <w:pStyle w:val="12"/>
        <w:rPr>
          <w:rFonts w:hint="eastAsia"/>
          <w:color w:val="auto"/>
          <w:highlight w:val="none"/>
        </w:rPr>
      </w:pPr>
    </w:p>
    <w:p w14:paraId="55EFBBCC">
      <w:pPr>
        <w:pStyle w:val="12"/>
        <w:rPr>
          <w:rFonts w:hint="eastAsia"/>
          <w:color w:val="auto"/>
          <w:highlight w:val="none"/>
        </w:rPr>
      </w:pPr>
    </w:p>
    <w:p w14:paraId="561895DF">
      <w:pPr>
        <w:rPr>
          <w:rFonts w:hint="eastAsia"/>
          <w:color w:val="auto"/>
          <w:highlight w:val="none"/>
        </w:rPr>
      </w:pPr>
    </w:p>
    <w:p w14:paraId="02E272C6">
      <w:pPr>
        <w:pStyle w:val="12"/>
        <w:rPr>
          <w:rFonts w:hint="eastAsia"/>
          <w:color w:val="auto"/>
          <w:highlight w:val="none"/>
        </w:rPr>
      </w:pPr>
    </w:p>
    <w:p w14:paraId="02F30A8D">
      <w:pPr>
        <w:pStyle w:val="12"/>
        <w:rPr>
          <w:rFonts w:hint="eastAsia"/>
          <w:color w:val="auto"/>
          <w:highlight w:val="none"/>
        </w:rPr>
      </w:pPr>
    </w:p>
    <w:p w14:paraId="73D0FFE1">
      <w:pPr>
        <w:pStyle w:val="12"/>
        <w:rPr>
          <w:rFonts w:hint="eastAsia"/>
          <w:color w:val="auto"/>
          <w:highlight w:val="none"/>
        </w:rPr>
      </w:pPr>
    </w:p>
    <w:p w14:paraId="747CB21B">
      <w:pPr>
        <w:pStyle w:val="12"/>
        <w:rPr>
          <w:rFonts w:hint="eastAsia"/>
          <w:color w:val="auto"/>
          <w:highlight w:val="none"/>
          <w:lang w:eastAsia="zh-CN"/>
        </w:rPr>
      </w:pPr>
    </w:p>
    <w:p w14:paraId="66C48274">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484E33B9">
      <w:pPr>
        <w:pStyle w:val="2"/>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2"/>
          <w:szCs w:val="32"/>
          <w:highlight w:val="none"/>
        </w:rPr>
      </w:pPr>
      <w:bookmarkStart w:id="35" w:name="_Toc30160"/>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35"/>
    </w:p>
    <w:p w14:paraId="4A24AA5B">
      <w:pPr>
        <w:pStyle w:val="3"/>
        <w:keepNext/>
        <w:keepLines/>
        <w:pageBreakBefore w:val="0"/>
        <w:widowControl w:val="0"/>
        <w:tabs>
          <w:tab w:val="left" w:pos="567"/>
        </w:tabs>
        <w:kinsoku/>
        <w:wordWrap/>
        <w:overflowPunct/>
        <w:topLinePunct w:val="0"/>
        <w:autoSpaceDE/>
        <w:autoSpaceDN/>
        <w:bidi w:val="0"/>
        <w:adjustRightInd/>
        <w:snapToGrid/>
        <w:spacing w:line="400" w:lineRule="exact"/>
        <w:jc w:val="center"/>
        <w:textAlignment w:val="auto"/>
        <w:rPr>
          <w:rFonts w:hint="eastAsia"/>
          <w:color w:val="auto"/>
          <w:highlight w:val="none"/>
          <w:lang w:eastAsia="zh-CN"/>
        </w:rPr>
      </w:pPr>
      <w:bookmarkStart w:id="36" w:name="_Toc1585"/>
      <w:bookmarkStart w:id="37" w:name="_Toc9508"/>
      <w:bookmarkStart w:id="38" w:name="_Toc25063"/>
      <w:bookmarkStart w:id="39" w:name="_Toc13547"/>
      <w:bookmarkStart w:id="40" w:name="_Toc21622"/>
      <w:r>
        <w:rPr>
          <w:rFonts w:hint="eastAsia" w:ascii="宋体" w:hAnsi="宋体" w:eastAsia="宋体" w:cs="宋体"/>
          <w:b/>
          <w:bCs w:val="0"/>
          <w:color w:val="auto"/>
          <w:sz w:val="24"/>
          <w:szCs w:val="24"/>
          <w:highlight w:val="none"/>
        </w:rPr>
        <w:t>供 应 商 须 知 前 附 表</w:t>
      </w:r>
      <w:bookmarkEnd w:id="36"/>
      <w:bookmarkEnd w:id="37"/>
      <w:bookmarkEnd w:id="38"/>
      <w:bookmarkEnd w:id="39"/>
      <w:bookmarkEnd w:id="40"/>
    </w:p>
    <w:bookmarkEnd w:id="34"/>
    <w:tbl>
      <w:tblPr>
        <w:tblStyle w:val="26"/>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3DD5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noWrap w:val="0"/>
            <w:vAlign w:val="center"/>
          </w:tcPr>
          <w:p w14:paraId="5029084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7A7C64DA">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noWrap w:val="0"/>
            <w:vAlign w:val="center"/>
          </w:tcPr>
          <w:p w14:paraId="3A983FF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12" w:type="dxa"/>
            <w:noWrap w:val="0"/>
            <w:vAlign w:val="center"/>
          </w:tcPr>
          <w:p w14:paraId="2360997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0FEB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406EBA2B">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789AEA4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noWrap w:val="0"/>
            <w:vAlign w:val="center"/>
          </w:tcPr>
          <w:p w14:paraId="388D970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12" w:type="dxa"/>
            <w:noWrap w:val="0"/>
            <w:vAlign w:val="center"/>
          </w:tcPr>
          <w:p w14:paraId="4D58A8D2">
            <w:pPr>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资源县中峰镇大庄田村白毛冲基础设施改造工程</w:t>
            </w:r>
            <w:r>
              <w:rPr>
                <w:rFonts w:hint="eastAsia" w:ascii="宋体" w:hAnsi="宋体" w:eastAsia="宋体" w:cs="宋体"/>
                <w:color w:val="auto"/>
                <w:sz w:val="21"/>
                <w:szCs w:val="21"/>
                <w:highlight w:val="none"/>
              </w:rPr>
              <w:t xml:space="preserve">  </w:t>
            </w:r>
          </w:p>
          <w:p w14:paraId="6F2B81AE">
            <w:pPr>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eastAsia="zh-CN"/>
              </w:rPr>
              <w:t>GLZC2026-C2-290002-GXYR</w:t>
            </w:r>
          </w:p>
        </w:tc>
      </w:tr>
      <w:tr w14:paraId="4002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43F5D4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18A2907B">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noWrap w:val="0"/>
            <w:vAlign w:val="center"/>
          </w:tcPr>
          <w:p w14:paraId="0658A5C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12" w:type="dxa"/>
            <w:noWrap w:val="0"/>
            <w:vAlign w:val="center"/>
          </w:tcPr>
          <w:p w14:paraId="2F075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1满足《中华人民共和国政府采购法》第二十二条规定；</w:t>
            </w:r>
          </w:p>
          <w:p w14:paraId="1F1D2AF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2落实政府采购政策需满足的资格要求：</w:t>
            </w:r>
            <w:r>
              <w:rPr>
                <w:rFonts w:hint="eastAsia" w:ascii="宋体" w:hAnsi="宋体" w:cs="宋体"/>
                <w:color w:val="auto"/>
                <w:highlight w:val="none"/>
                <w:lang w:val="en-US" w:eastAsia="zh-CN"/>
              </w:rPr>
              <w:t>具备市政公用工程施工总承包叁级（含本级）以上资质，同时具备省级及以上建设行政主管部门颁发的企业安全生产许可证，并在人员、设备、资金等方面具备相应的施工能力。拟投入本项目的项目经理须具有市政公用工程专业贰级（含本级）以上注册建造师执业资格，并具备有效的安全生产考核合格证书（B类）。</w:t>
            </w:r>
          </w:p>
        </w:tc>
      </w:tr>
      <w:tr w14:paraId="4306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35741AFB">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3FCF30F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noWrap w:val="0"/>
            <w:vAlign w:val="center"/>
          </w:tcPr>
          <w:p w14:paraId="0D81338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6912" w:type="dxa"/>
            <w:noWrap w:val="0"/>
            <w:vAlign w:val="center"/>
          </w:tcPr>
          <w:p w14:paraId="44BE8855">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029A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60C2F9F">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noWrap w:val="0"/>
            <w:vAlign w:val="center"/>
          </w:tcPr>
          <w:p w14:paraId="2996FE7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noWrap w:val="0"/>
            <w:vAlign w:val="center"/>
          </w:tcPr>
          <w:p w14:paraId="1CAE99AC">
            <w:pPr>
              <w:keepNext w:val="0"/>
              <w:keepLines w:val="0"/>
              <w:pageBreakBefore w:val="0"/>
              <w:kinsoku/>
              <w:wordWrap/>
              <w:overflowPunct/>
              <w:topLinePunct w:val="0"/>
              <w:autoSpaceDE/>
              <w:autoSpaceDN/>
              <w:bidi w:val="0"/>
              <w:adjustRightInd/>
              <w:spacing w:line="360" w:lineRule="exact"/>
              <w:ind w:left="0" w:leftChars="0"/>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sz w:val="21"/>
                <w:szCs w:val="21"/>
                <w:highlight w:val="none"/>
              </w:rPr>
              <w:t>磋商报价及</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rPr>
              <w:t>控制价</w:t>
            </w:r>
          </w:p>
        </w:tc>
        <w:tc>
          <w:tcPr>
            <w:tcW w:w="6912" w:type="dxa"/>
            <w:noWrap w:val="0"/>
            <w:vAlign w:val="center"/>
          </w:tcPr>
          <w:p w14:paraId="26F333C3">
            <w:pPr>
              <w:spacing w:line="360" w:lineRule="exact"/>
              <w:ind w:firstLine="422" w:firstLineChars="200"/>
              <w:rPr>
                <w:rFonts w:hint="eastAsia" w:ascii="宋体" w:hAnsi="宋体" w:cs="宋体"/>
                <w:b/>
                <w:color w:val="auto"/>
                <w:kern w:val="0"/>
                <w:szCs w:val="21"/>
                <w:highlight w:val="none"/>
                <w:lang w:eastAsia="zh-CN"/>
              </w:rPr>
            </w:pPr>
            <w:r>
              <w:rPr>
                <w:rFonts w:hint="eastAsia" w:ascii="宋体" w:hAnsi="宋体" w:cs="宋体"/>
                <w:b/>
                <w:color w:val="auto"/>
                <w:kern w:val="0"/>
                <w:szCs w:val="21"/>
                <w:highlight w:val="none"/>
              </w:rPr>
              <w:t>本工程</w:t>
            </w:r>
            <w:r>
              <w:rPr>
                <w:rFonts w:hint="eastAsia" w:ascii="宋体" w:hAnsi="宋体" w:cs="宋体"/>
                <w:b/>
                <w:color w:val="auto"/>
                <w:kern w:val="0"/>
                <w:szCs w:val="21"/>
                <w:highlight w:val="none"/>
                <w:lang w:val="en-US" w:eastAsia="zh-CN"/>
              </w:rPr>
              <w:t>预算价为</w:t>
            </w:r>
            <w:r>
              <w:rPr>
                <w:rFonts w:hint="eastAsia" w:ascii="宋体" w:hAnsi="宋体" w:cs="宋体"/>
                <w:b/>
                <w:color w:val="auto"/>
                <w:kern w:val="0"/>
                <w:szCs w:val="21"/>
                <w:highlight w:val="none"/>
              </w:rPr>
              <w:t>人民币</w:t>
            </w:r>
            <w:r>
              <w:rPr>
                <w:rFonts w:hint="eastAsia" w:ascii="宋体" w:hAnsi="宋体" w:cs="宋体"/>
                <w:b/>
                <w:color w:val="auto"/>
                <w:kern w:val="0"/>
                <w:szCs w:val="21"/>
                <w:highlight w:val="none"/>
                <w:lang w:val="en-US" w:eastAsia="zh-CN"/>
              </w:rPr>
              <w:t>1910517.66</w:t>
            </w:r>
            <w:r>
              <w:rPr>
                <w:rFonts w:hint="eastAsia" w:ascii="宋体" w:hAnsi="宋体" w:cs="宋体"/>
                <w:b/>
                <w:color w:val="auto"/>
                <w:kern w:val="0"/>
                <w:szCs w:val="21"/>
                <w:highlight w:val="none"/>
              </w:rPr>
              <w:t>元</w:t>
            </w:r>
            <w:r>
              <w:rPr>
                <w:rFonts w:hint="eastAsia" w:ascii="宋体" w:hAnsi="宋体" w:cs="宋体"/>
                <w:b/>
                <w:color w:val="auto"/>
                <w:kern w:val="0"/>
                <w:szCs w:val="21"/>
                <w:highlight w:val="none"/>
                <w:lang w:eastAsia="zh-CN"/>
              </w:rPr>
              <w:t>。</w:t>
            </w:r>
          </w:p>
          <w:p w14:paraId="38357DB5">
            <w:pPr>
              <w:spacing w:line="360" w:lineRule="exact"/>
              <w:ind w:firstLine="422" w:firstLineChars="200"/>
              <w:rPr>
                <w:rFonts w:hint="default" w:ascii="宋体" w:hAnsi="宋体" w:eastAsia="宋体" w:cs="宋体"/>
                <w:bCs/>
                <w:color w:val="auto"/>
                <w:szCs w:val="21"/>
                <w:highlight w:val="none"/>
                <w:lang w:val="en-US" w:eastAsia="zh-CN"/>
              </w:rPr>
            </w:pPr>
            <w:r>
              <w:rPr>
                <w:rFonts w:hint="eastAsia" w:ascii="宋体" w:hAnsi="宋体" w:cs="宋体"/>
                <w:b/>
                <w:bCs/>
                <w:color w:val="auto"/>
                <w:szCs w:val="21"/>
                <w:highlight w:val="none"/>
              </w:rPr>
              <w:t>经业主同意预算价让利</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%后，本工程</w:t>
            </w:r>
            <w:r>
              <w:rPr>
                <w:rFonts w:hint="eastAsia" w:ascii="宋体" w:hAnsi="宋体" w:eastAsia="宋体" w:cs="宋体"/>
                <w:b/>
                <w:bCs/>
                <w:color w:val="auto"/>
                <w:kern w:val="0"/>
                <w:sz w:val="21"/>
                <w:szCs w:val="21"/>
                <w:highlight w:val="none"/>
                <w:lang w:eastAsia="zh-CN"/>
              </w:rPr>
              <w:t>预算控制价（最高限价）</w:t>
            </w:r>
            <w:r>
              <w:rPr>
                <w:rFonts w:hint="eastAsia" w:ascii="宋体" w:hAnsi="宋体" w:cs="宋体"/>
                <w:b/>
                <w:bCs/>
                <w:color w:val="auto"/>
                <w:szCs w:val="21"/>
                <w:highlight w:val="none"/>
              </w:rPr>
              <w:t>为</w:t>
            </w:r>
            <w:r>
              <w:rPr>
                <w:rFonts w:hint="eastAsia" w:ascii="宋体" w:hAnsi="宋体" w:cs="宋体"/>
                <w:b/>
                <w:bCs/>
                <w:color w:val="auto"/>
                <w:kern w:val="0"/>
                <w:szCs w:val="21"/>
                <w:highlight w:val="none"/>
                <w:u w:val="single"/>
                <w:lang w:val="en-US" w:eastAsia="zh-CN"/>
              </w:rPr>
              <w:t>1757676.25</w:t>
            </w:r>
            <w:r>
              <w:rPr>
                <w:rFonts w:hint="eastAsia" w:ascii="宋体" w:hAnsi="宋体" w:cs="宋体"/>
                <w:b/>
                <w:bCs/>
                <w:color w:val="auto"/>
                <w:kern w:val="0"/>
                <w:szCs w:val="21"/>
                <w:highlight w:val="none"/>
                <w:u w:val="single"/>
              </w:rPr>
              <w:t>元（</w:t>
            </w:r>
            <w:r>
              <w:rPr>
                <w:rFonts w:hint="eastAsia" w:ascii="宋体" w:hAnsi="宋体" w:cs="宋体"/>
                <w:b/>
                <w:bCs/>
                <w:color w:val="auto"/>
                <w:kern w:val="0"/>
                <w:szCs w:val="21"/>
                <w:highlight w:val="none"/>
                <w:u w:val="single"/>
                <w:lang w:val="en-US" w:eastAsia="zh-CN"/>
              </w:rPr>
              <w:t>1910517.66</w:t>
            </w:r>
            <w:r>
              <w:rPr>
                <w:rFonts w:hint="eastAsia" w:ascii="宋体" w:hAnsi="宋体" w:cs="宋体"/>
                <w:b/>
                <w:bCs/>
                <w:color w:val="auto"/>
                <w:kern w:val="0"/>
                <w:szCs w:val="21"/>
                <w:highlight w:val="none"/>
                <w:u w:val="single"/>
              </w:rPr>
              <w:t>*0.9</w:t>
            </w:r>
            <w:r>
              <w:rPr>
                <w:rFonts w:hint="eastAsia" w:ascii="宋体" w:hAnsi="宋体" w:cs="宋体"/>
                <w:b/>
                <w:bCs/>
                <w:color w:val="auto"/>
                <w:kern w:val="0"/>
                <w:szCs w:val="21"/>
                <w:highlight w:val="none"/>
                <w:u w:val="single"/>
                <w:lang w:val="en-US" w:eastAsia="zh-CN"/>
              </w:rPr>
              <w:t>2</w:t>
            </w:r>
            <w:r>
              <w:rPr>
                <w:rFonts w:hint="eastAsia" w:ascii="宋体" w:hAnsi="宋体" w:cs="宋体"/>
                <w:b/>
                <w:bCs/>
                <w:color w:val="auto"/>
                <w:kern w:val="0"/>
                <w:szCs w:val="21"/>
                <w:highlight w:val="none"/>
                <w:u w:val="single"/>
              </w:rPr>
              <w:t>）</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元</w:t>
            </w:r>
            <w:r>
              <w:rPr>
                <w:rFonts w:hint="eastAsia" w:ascii="宋体" w:hAnsi="宋体" w:cs="宋体"/>
                <w:b/>
                <w:bCs/>
                <w:color w:val="auto"/>
                <w:szCs w:val="21"/>
                <w:highlight w:val="none"/>
                <w:lang w:eastAsia="zh-CN"/>
              </w:rPr>
              <w:t>。</w:t>
            </w:r>
          </w:p>
          <w:p w14:paraId="5B9CA854">
            <w:pPr>
              <w:keepNext w:val="0"/>
              <w:keepLines w:val="0"/>
              <w:pageBreakBefore w:val="0"/>
              <w:widowControl/>
              <w:kinsoku/>
              <w:wordWrap/>
              <w:overflowPunct/>
              <w:topLinePunct w:val="0"/>
              <w:autoSpaceDE/>
              <w:autoSpaceDN/>
              <w:bidi w:val="0"/>
              <w:adjustRightInd/>
              <w:snapToGrid w:val="0"/>
              <w:spacing w:line="360" w:lineRule="exact"/>
              <w:ind w:left="0" w:leftChars="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供应商的磋商报价不得超过本工程</w:t>
            </w:r>
            <w:r>
              <w:rPr>
                <w:rFonts w:hint="eastAsia" w:ascii="宋体" w:hAnsi="宋体" w:eastAsia="宋体" w:cs="宋体"/>
                <w:b/>
                <w:bCs/>
                <w:color w:val="auto"/>
                <w:kern w:val="0"/>
                <w:sz w:val="21"/>
                <w:szCs w:val="21"/>
                <w:highlight w:val="none"/>
                <w:lang w:eastAsia="zh-CN"/>
              </w:rPr>
              <w:t>预算控制价（最高限价），否则作无效标处理；</w:t>
            </w:r>
            <w:r>
              <w:rPr>
                <w:rFonts w:hint="eastAsia" w:ascii="宋体" w:hAnsi="宋体" w:eastAsia="宋体" w:cs="宋体"/>
                <w:b/>
                <w:color w:val="auto"/>
                <w:sz w:val="21"/>
                <w:szCs w:val="21"/>
                <w:highlight w:val="none"/>
              </w:rPr>
              <w:t>供应商的第二次磋商报价不得高于该供应商第一次磋商报价，否则</w:t>
            </w:r>
            <w:r>
              <w:rPr>
                <w:rFonts w:hint="eastAsia" w:ascii="宋体" w:hAnsi="宋体" w:cs="宋体"/>
                <w:b/>
                <w:color w:val="auto"/>
                <w:sz w:val="21"/>
                <w:szCs w:val="21"/>
                <w:highlight w:val="none"/>
                <w:lang w:eastAsia="zh-CN"/>
              </w:rPr>
              <w:t>作</w:t>
            </w:r>
            <w:r>
              <w:rPr>
                <w:rFonts w:hint="eastAsia" w:ascii="宋体" w:hAnsi="宋体" w:eastAsia="宋体" w:cs="宋体"/>
                <w:b/>
                <w:color w:val="auto"/>
                <w:sz w:val="21"/>
                <w:szCs w:val="21"/>
                <w:highlight w:val="none"/>
              </w:rPr>
              <w:t>无效标处理。如供应商维持</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报价不变，以原磋商报价作为供应商最后报价</w:t>
            </w:r>
            <w:r>
              <w:rPr>
                <w:rFonts w:hint="eastAsia" w:ascii="宋体" w:hAnsi="宋体" w:eastAsia="宋体" w:cs="宋体"/>
                <w:b/>
                <w:bCs/>
                <w:color w:val="auto"/>
                <w:sz w:val="21"/>
                <w:szCs w:val="21"/>
                <w:highlight w:val="none"/>
              </w:rPr>
              <w:t>；如供应商需要改变原磋商报价时，</w:t>
            </w:r>
            <w:r>
              <w:rPr>
                <w:rFonts w:hint="eastAsia" w:ascii="宋体" w:hAnsi="宋体" w:eastAsia="宋体" w:cs="宋体"/>
                <w:b/>
                <w:color w:val="auto"/>
                <w:sz w:val="21"/>
                <w:szCs w:val="21"/>
                <w:highlight w:val="none"/>
              </w:rPr>
              <w:t>供应商应预先准备好调整后的</w:t>
            </w:r>
            <w:r>
              <w:rPr>
                <w:rFonts w:hint="eastAsia" w:ascii="宋体" w:hAnsi="宋体" w:eastAsia="宋体" w:cs="宋体"/>
                <w:b/>
                <w:color w:val="auto"/>
                <w:sz w:val="21"/>
                <w:szCs w:val="21"/>
                <w:highlight w:val="none"/>
                <w:lang w:eastAsia="zh-CN"/>
              </w:rPr>
              <w:t>已标价的工程量清单</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 xml:space="preserve"> </w:t>
            </w:r>
          </w:p>
        </w:tc>
      </w:tr>
      <w:tr w14:paraId="3D50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39DA052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noWrap w:val="0"/>
            <w:vAlign w:val="center"/>
          </w:tcPr>
          <w:p w14:paraId="1F68E1D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noWrap w:val="0"/>
            <w:vAlign w:val="center"/>
          </w:tcPr>
          <w:p w14:paraId="7DCDFBC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12" w:type="dxa"/>
            <w:noWrap w:val="0"/>
            <w:vAlign w:val="top"/>
          </w:tcPr>
          <w:p w14:paraId="3B07E345">
            <w:pPr>
              <w:pageBreakBefore w:val="0"/>
              <w:widowControl w:val="0"/>
              <w:tabs>
                <w:tab w:val="left" w:pos="1305"/>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02AE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B22CB1F">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noWrap w:val="0"/>
            <w:vAlign w:val="center"/>
          </w:tcPr>
          <w:p w14:paraId="5B5B1F6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noWrap w:val="0"/>
            <w:vAlign w:val="center"/>
          </w:tcPr>
          <w:p w14:paraId="591BDCF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12" w:type="dxa"/>
            <w:noWrap w:val="0"/>
            <w:vAlign w:val="top"/>
          </w:tcPr>
          <w:p w14:paraId="77A63571">
            <w:pPr>
              <w:pageBreakBefore w:val="0"/>
              <w:widowControl w:val="0"/>
              <w:tabs>
                <w:tab w:val="left" w:pos="1305"/>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7D45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067B5AB">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noWrap w:val="0"/>
            <w:vAlign w:val="center"/>
          </w:tcPr>
          <w:p w14:paraId="6DEF0D22">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775" w:type="dxa"/>
            <w:noWrap w:val="0"/>
            <w:vAlign w:val="center"/>
          </w:tcPr>
          <w:p w14:paraId="54A48AA4">
            <w:pPr>
              <w:pStyle w:val="4"/>
              <w:pageBreakBefore w:val="0"/>
              <w:widowControl w:val="0"/>
              <w:kinsoku/>
              <w:wordWrap/>
              <w:overflowPunct/>
              <w:topLinePunct w:val="0"/>
              <w:autoSpaceDE/>
              <w:autoSpaceDN/>
              <w:bidi w:val="0"/>
              <w:adjustRightInd/>
              <w:spacing w:before="0" w:after="0" w:line="440" w:lineRule="exact"/>
              <w:jc w:val="center"/>
              <w:textAlignment w:val="auto"/>
              <w:rPr>
                <w:rFonts w:hint="eastAsia" w:ascii="宋体" w:hAnsi="宋体" w:eastAsia="宋体" w:cs="宋体"/>
                <w:b w:val="0"/>
                <w:bCs/>
                <w:color w:val="auto"/>
                <w:sz w:val="21"/>
                <w:szCs w:val="21"/>
                <w:highlight w:val="none"/>
                <w:lang w:eastAsia="zh-CN"/>
              </w:rPr>
            </w:pPr>
            <w:bookmarkStart w:id="41" w:name="_Toc19954"/>
            <w:bookmarkStart w:id="42" w:name="_Toc27452"/>
            <w:bookmarkStart w:id="43" w:name="_Toc19911"/>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41"/>
            <w:bookmarkEnd w:id="42"/>
            <w:bookmarkEnd w:id="43"/>
          </w:p>
          <w:p w14:paraId="366B04D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eastAsia="zh-CN"/>
              </w:rPr>
            </w:pPr>
          </w:p>
        </w:tc>
        <w:tc>
          <w:tcPr>
            <w:tcW w:w="6912" w:type="dxa"/>
            <w:noWrap w:val="0"/>
            <w:vAlign w:val="center"/>
          </w:tcPr>
          <w:p w14:paraId="5552433E">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w:t>
            </w:r>
            <w:r>
              <w:rPr>
                <w:rFonts w:hint="eastAsia" w:ascii="宋体" w:hAnsi="宋体" w:eastAsia="宋体" w:cs="宋体"/>
                <w:color w:val="auto"/>
                <w:szCs w:val="21"/>
                <w:highlight w:val="none"/>
                <w:lang w:val="en-US" w:eastAsia="zh-CN"/>
              </w:rPr>
              <w:t>数字证书（CA认证）</w:t>
            </w:r>
            <w:r>
              <w:rPr>
                <w:rFonts w:hint="eastAsia" w:ascii="宋体" w:hAnsi="宋体" w:eastAsia="宋体" w:cs="宋体"/>
                <w:color w:val="auto"/>
                <w:szCs w:val="21"/>
                <w:highlight w:val="none"/>
              </w:rPr>
              <w:t>签章，并根据“政府采购项目电子交易管理操作指南</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采购文件规定的部位查找不到相关内容的，由供应商自行承担。</w:t>
            </w:r>
          </w:p>
          <w:p w14:paraId="61BFE68A">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w:t>
            </w:r>
            <w:r>
              <w:rPr>
                <w:rFonts w:hint="eastAsia" w:ascii="宋体" w:hAnsi="宋体" w:cs="宋体"/>
                <w:color w:val="auto"/>
                <w:szCs w:val="21"/>
                <w:highlight w:val="none"/>
                <w:lang w:eastAsia="zh-CN"/>
              </w:rPr>
              <w:t>涉及</w:t>
            </w:r>
            <w:r>
              <w:rPr>
                <w:rFonts w:hint="eastAsia" w:ascii="宋体" w:hAnsi="宋体" w:eastAsia="宋体" w:cs="宋体"/>
                <w:color w:val="auto"/>
                <w:szCs w:val="21"/>
                <w:highlight w:val="none"/>
              </w:rPr>
              <w:t>签字的位置使用个人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签章，没有办理个人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w:t>
            </w:r>
            <w:r>
              <w:rPr>
                <w:rFonts w:hint="eastAsia" w:ascii="宋体" w:hAnsi="宋体" w:cs="宋体"/>
                <w:color w:val="auto"/>
                <w:szCs w:val="21"/>
                <w:highlight w:val="none"/>
                <w:lang w:eastAsia="zh-CN"/>
              </w:rPr>
              <w:t>涉及</w:t>
            </w:r>
            <w:r>
              <w:rPr>
                <w:rFonts w:hint="eastAsia" w:ascii="宋体" w:hAnsi="宋体" w:eastAsia="宋体" w:cs="宋体"/>
                <w:color w:val="auto"/>
                <w:szCs w:val="21"/>
                <w:highlight w:val="none"/>
              </w:rPr>
              <w:t>签字的位置手写签字后扫描或者拍照做成 PDF 的格式上传即可。</w:t>
            </w:r>
          </w:p>
          <w:p w14:paraId="6D3146B7">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22566648">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583835B5">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76F9B2A4">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正式注册入库供应商，并完成</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申领。因未注册入库、未办理</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等原因造成无法磋商或磋商失败等后果由供应商自行承担。 </w:t>
            </w:r>
          </w:p>
          <w:p w14:paraId="591990CB">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tc>
      </w:tr>
      <w:tr w14:paraId="1952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64C00E9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noWrap w:val="0"/>
            <w:vAlign w:val="center"/>
          </w:tcPr>
          <w:p w14:paraId="2463338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noWrap w:val="0"/>
            <w:vAlign w:val="center"/>
          </w:tcPr>
          <w:p w14:paraId="10002F3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12" w:type="dxa"/>
            <w:noWrap w:val="0"/>
            <w:vAlign w:val="center"/>
          </w:tcPr>
          <w:p w14:paraId="4CCD409A">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于</w:t>
            </w:r>
            <w:r>
              <w:rPr>
                <w:rFonts w:hint="eastAsia" w:ascii="宋体" w:hAnsi="宋体" w:cs="宋体"/>
                <w:color w:val="auto"/>
                <w:sz w:val="21"/>
                <w:szCs w:val="21"/>
                <w:highlight w:val="none"/>
                <w:u w:val="single"/>
                <w:lang w:eastAsia="zh-CN"/>
              </w:rPr>
              <w:t>2026年1月</w:t>
            </w:r>
            <w:r>
              <w:rPr>
                <w:rFonts w:hint="eastAsia" w:ascii="宋体" w:hAnsi="宋体" w:cs="宋体"/>
                <w:color w:val="auto"/>
                <w:sz w:val="21"/>
                <w:szCs w:val="21"/>
                <w:highlight w:val="none"/>
                <w:u w:val="single"/>
                <w:lang w:val="en-US" w:eastAsia="zh-CN"/>
              </w:rPr>
              <w:t>23</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1D92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7EF0C34A">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2B54291D">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noWrap w:val="0"/>
            <w:vAlign w:val="center"/>
          </w:tcPr>
          <w:p w14:paraId="06C38DB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12" w:type="dxa"/>
            <w:noWrap w:val="0"/>
            <w:vAlign w:val="center"/>
          </w:tcPr>
          <w:p w14:paraId="051692A7">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磋商响应文件解密时间</w:t>
            </w:r>
            <w:r>
              <w:rPr>
                <w:rFonts w:hint="eastAsia" w:ascii="宋体" w:hAnsi="宋体" w:eastAsia="宋体" w:cs="宋体"/>
                <w:b w:val="0"/>
                <w:bCs w:val="0"/>
                <w:color w:val="auto"/>
                <w:kern w:val="2"/>
                <w:highlight w:val="none"/>
                <w:lang w:eastAsia="zh-CN"/>
              </w:rPr>
              <w:t>：截标时间后</w:t>
            </w:r>
            <w:r>
              <w:rPr>
                <w:rFonts w:hint="eastAsia" w:ascii="宋体" w:hAnsi="宋体" w:eastAsia="宋体" w:cs="宋体"/>
                <w:b w:val="0"/>
                <w:bCs w:val="0"/>
                <w:color w:val="auto"/>
                <w:kern w:val="2"/>
                <w:highlight w:val="none"/>
                <w:u w:val="single"/>
                <w:lang w:eastAsia="zh-CN"/>
              </w:rPr>
              <w:t>30</w:t>
            </w:r>
            <w:r>
              <w:rPr>
                <w:rFonts w:hint="eastAsia" w:ascii="宋体" w:hAnsi="宋体" w:eastAsia="宋体" w:cs="宋体"/>
                <w:b w:val="0"/>
                <w:bCs w:val="0"/>
                <w:color w:val="auto"/>
                <w:kern w:val="2"/>
                <w:highlight w:val="none"/>
                <w:lang w:eastAsia="zh-CN"/>
              </w:rPr>
              <w:t>分钟内磋商供应商可以登录</w:t>
            </w:r>
            <w:r>
              <w:rPr>
                <w:rFonts w:hint="eastAsia" w:ascii="宋体" w:hAnsi="宋体" w:cs="宋体"/>
                <w:b w:val="0"/>
                <w:bCs w:val="0"/>
                <w:color w:val="auto"/>
                <w:kern w:val="2"/>
                <w:highlight w:val="none"/>
                <w:lang w:eastAsia="zh-CN"/>
              </w:rPr>
              <w:t>广西政府采购云平台</w:t>
            </w:r>
            <w:r>
              <w:rPr>
                <w:rFonts w:hint="eastAsia" w:ascii="宋体" w:hAnsi="宋体" w:eastAsia="宋体" w:cs="宋体"/>
                <w:b w:val="0"/>
                <w:bCs w:val="0"/>
                <w:color w:val="auto"/>
                <w:kern w:val="2"/>
                <w:highlight w:val="none"/>
                <w:lang w:eastAsia="zh-CN"/>
              </w:rPr>
              <w:t>，用“项目采购</w:t>
            </w:r>
            <w:r>
              <w:rPr>
                <w:rFonts w:hint="eastAsia" w:ascii="宋体" w:hAnsi="宋体" w:cs="宋体"/>
                <w:b w:val="0"/>
                <w:bCs w:val="0"/>
                <w:color w:val="auto"/>
                <w:kern w:val="2"/>
                <w:highlight w:val="none"/>
                <w:lang w:eastAsia="zh-CN"/>
              </w:rPr>
              <w:t>－</w:t>
            </w:r>
            <w:r>
              <w:rPr>
                <w:rFonts w:hint="eastAsia" w:ascii="宋体" w:hAnsi="宋体" w:eastAsia="宋体" w:cs="宋体"/>
                <w:b w:val="0"/>
                <w:bCs w:val="0"/>
                <w:color w:val="auto"/>
                <w:kern w:val="2"/>
                <w:highlight w:val="none"/>
                <w:lang w:eastAsia="zh-CN"/>
              </w:rPr>
              <w:t>开标评标”功能进行解密</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。若</w:t>
            </w:r>
            <w:r>
              <w:rPr>
                <w:rFonts w:hint="eastAsia" w:ascii="宋体" w:hAnsi="宋体" w:eastAsia="宋体" w:cs="宋体"/>
                <w:color w:val="auto"/>
                <w:highlight w:val="none"/>
                <w:lang w:eastAsia="zh-CN"/>
              </w:rPr>
              <w:t>磋商供应商</w:t>
            </w:r>
            <w:r>
              <w:rPr>
                <w:rFonts w:hint="eastAsia" w:ascii="宋体" w:hAnsi="宋体" w:eastAsia="宋体" w:cs="宋体"/>
                <w:b w:val="0"/>
                <w:bCs w:val="0"/>
                <w:color w:val="auto"/>
                <w:kern w:val="2"/>
                <w:highlight w:val="none"/>
                <w:lang w:eastAsia="zh-CN"/>
              </w:rPr>
              <w:t>在规定时间内无法解密或解密失败，可以以电子备份</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作为依据</w:t>
            </w:r>
            <w:r>
              <w:rPr>
                <w:rFonts w:hint="eastAsia" w:ascii="宋体" w:hAnsi="宋体" w:eastAsia="宋体" w:cs="宋体"/>
                <w:b/>
                <w:bCs/>
                <w:color w:val="auto"/>
                <w:kern w:val="2"/>
                <w:highlight w:val="none"/>
                <w:lang w:eastAsia="zh-CN"/>
              </w:rPr>
              <w:t>【在接到无法解密或解密失败的通知后，</w:t>
            </w:r>
            <w:r>
              <w:rPr>
                <w:rFonts w:hint="eastAsia" w:ascii="宋体" w:hAnsi="宋体" w:eastAsia="宋体" w:cs="宋体"/>
                <w:b/>
                <w:bCs/>
                <w:color w:val="auto"/>
                <w:highlight w:val="none"/>
                <w:lang w:eastAsia="zh-CN"/>
              </w:rPr>
              <w:t>磋商供应商</w:t>
            </w:r>
            <w:r>
              <w:rPr>
                <w:rFonts w:hint="eastAsia" w:ascii="宋体" w:hAnsi="宋体" w:eastAsia="宋体" w:cs="宋体"/>
                <w:b/>
                <w:bCs/>
                <w:color w:val="auto"/>
                <w:kern w:val="2"/>
                <w:highlight w:val="none"/>
                <w:lang w:eastAsia="zh-CN"/>
              </w:rPr>
              <w:t>可根据自身实际情况按</w:t>
            </w:r>
            <w:r>
              <w:rPr>
                <w:rFonts w:hint="eastAsia" w:ascii="宋体" w:hAnsi="宋体" w:cs="宋体"/>
                <w:b/>
                <w:bCs/>
                <w:color w:val="auto"/>
                <w:kern w:val="2"/>
                <w:highlight w:val="none"/>
                <w:lang w:eastAsia="zh-CN"/>
              </w:rPr>
              <w:t>通知</w:t>
            </w:r>
            <w:r>
              <w:rPr>
                <w:rFonts w:hint="eastAsia" w:ascii="宋体" w:hAnsi="宋体" w:eastAsia="宋体" w:cs="宋体"/>
                <w:b/>
                <w:bCs/>
                <w:color w:val="auto"/>
                <w:kern w:val="2"/>
                <w:highlight w:val="none"/>
                <w:lang w:eastAsia="zh-CN"/>
              </w:rPr>
              <w:t>要求的时间到桂林市公共资源</w:t>
            </w:r>
            <w:r>
              <w:rPr>
                <w:rFonts w:hint="eastAsia" w:ascii="宋体" w:hAnsi="宋体" w:cs="宋体"/>
                <w:b/>
                <w:bCs/>
                <w:color w:val="auto"/>
                <w:kern w:val="2"/>
                <w:highlight w:val="none"/>
                <w:lang w:eastAsia="zh-CN"/>
              </w:rPr>
              <w:t>交易中心</w:t>
            </w:r>
            <w:r>
              <w:rPr>
                <w:rFonts w:hint="eastAsia" w:ascii="宋体" w:hAnsi="宋体" w:cs="宋体"/>
                <w:b/>
                <w:bCs/>
                <w:color w:val="auto"/>
                <w:kern w:val="2"/>
                <w:highlight w:val="none"/>
                <w:u w:val="single"/>
                <w:lang w:val="en-US" w:eastAsia="zh-CN"/>
              </w:rPr>
              <w:t xml:space="preserve"> 7</w:t>
            </w:r>
            <w:r>
              <w:rPr>
                <w:rFonts w:hint="eastAsia" w:ascii="宋体" w:hAnsi="宋体" w:cs="宋体"/>
                <w:b/>
                <w:bCs/>
                <w:color w:val="auto"/>
                <w:kern w:val="2"/>
                <w:highlight w:val="none"/>
                <w:lang w:eastAsia="zh-CN"/>
              </w:rPr>
              <w:t>号</w:t>
            </w:r>
            <w:r>
              <w:rPr>
                <w:rFonts w:hint="eastAsia" w:ascii="宋体" w:hAnsi="宋体" w:cs="宋体"/>
                <w:b/>
                <w:bCs/>
                <w:color w:val="auto"/>
                <w:kern w:val="2"/>
                <w:highlight w:val="none"/>
                <w:lang w:val="en-US" w:eastAsia="zh-CN"/>
              </w:rPr>
              <w:t>政采</w:t>
            </w:r>
            <w:r>
              <w:rPr>
                <w:rFonts w:hint="eastAsia" w:ascii="宋体" w:hAnsi="宋体" w:cs="宋体"/>
                <w:b/>
                <w:bCs/>
                <w:color w:val="auto"/>
                <w:kern w:val="2"/>
                <w:highlight w:val="none"/>
                <w:lang w:eastAsia="zh-CN"/>
              </w:rPr>
              <w:t>开标</w:t>
            </w:r>
            <w:r>
              <w:rPr>
                <w:rFonts w:hint="eastAsia" w:ascii="宋体" w:hAnsi="宋体" w:cs="宋体"/>
                <w:b/>
                <w:bCs/>
                <w:color w:val="auto"/>
                <w:kern w:val="2"/>
                <w:highlight w:val="none"/>
                <w:lang w:val="en-US" w:eastAsia="zh-CN"/>
              </w:rPr>
              <w:t>仓</w:t>
            </w:r>
            <w:r>
              <w:rPr>
                <w:rFonts w:hint="eastAsia" w:ascii="宋体" w:hAnsi="宋体" w:eastAsia="宋体" w:cs="宋体"/>
                <w:b/>
                <w:bCs/>
                <w:color w:val="auto"/>
                <w:kern w:val="2"/>
                <w:highlight w:val="none"/>
                <w:lang w:eastAsia="zh-CN"/>
              </w:rPr>
              <w:t>现场提交或以电子邮件的形式（以通知时所告知的电子邮箱地址为准）提交电子备份</w:t>
            </w:r>
            <w:r>
              <w:rPr>
                <w:rFonts w:hint="eastAsia" w:ascii="宋体" w:hAnsi="宋体" w:eastAsia="宋体" w:cs="宋体"/>
                <w:b/>
                <w:bCs/>
                <w:color w:val="auto"/>
                <w:highlight w:val="none"/>
                <w:lang w:eastAsia="zh-CN"/>
              </w:rPr>
              <w:t>磋商响应文件</w:t>
            </w:r>
            <w:r>
              <w:rPr>
                <w:rFonts w:hint="eastAsia" w:ascii="宋体" w:hAnsi="宋体" w:eastAsia="宋体" w:cs="宋体"/>
                <w:b/>
                <w:bCs/>
                <w:color w:val="auto"/>
                <w:kern w:val="2"/>
                <w:highlight w:val="none"/>
                <w:lang w:eastAsia="zh-CN"/>
              </w:rPr>
              <w:t>】</w:t>
            </w:r>
            <w:r>
              <w:rPr>
                <w:rFonts w:hint="eastAsia" w:ascii="宋体" w:hAnsi="宋体" w:eastAsia="宋体" w:cs="宋体"/>
                <w:b w:val="0"/>
                <w:bCs w:val="0"/>
                <w:color w:val="auto"/>
                <w:kern w:val="2"/>
                <w:highlight w:val="none"/>
                <w:lang w:eastAsia="zh-CN"/>
              </w:rPr>
              <w:t>，若磋商供应商在规定时间内无法解密或解密失败且未提供电子备份磋商响应文件的</w:t>
            </w:r>
            <w:r>
              <w:rPr>
                <w:rFonts w:hint="eastAsia" w:ascii="宋体" w:hAnsi="宋体" w:cs="宋体"/>
                <w:b w:val="0"/>
                <w:bCs w:val="0"/>
                <w:color w:val="auto"/>
                <w:kern w:val="2"/>
                <w:highlight w:val="none"/>
                <w:lang w:eastAsia="zh-CN"/>
              </w:rPr>
              <w:t>（</w:t>
            </w:r>
            <w:r>
              <w:rPr>
                <w:rFonts w:hint="eastAsia" w:ascii="宋体" w:hAnsi="宋体" w:eastAsia="宋体" w:cs="宋体"/>
                <w:b w:val="0"/>
                <w:bCs w:val="0"/>
                <w:color w:val="auto"/>
                <w:kern w:val="2"/>
                <w:highlight w:val="none"/>
                <w:lang w:eastAsia="zh-CN"/>
              </w:rPr>
              <w:t>包含提供的电子备份文件无效或无法解密的情况</w:t>
            </w:r>
            <w:r>
              <w:rPr>
                <w:rFonts w:hint="eastAsia" w:ascii="宋体" w:hAnsi="宋体" w:cs="宋体"/>
                <w:b w:val="0"/>
                <w:bCs w:val="0"/>
                <w:color w:val="auto"/>
                <w:kern w:val="2"/>
                <w:highlight w:val="none"/>
                <w:lang w:eastAsia="zh-CN"/>
              </w:rPr>
              <w:t>）</w:t>
            </w:r>
            <w:r>
              <w:rPr>
                <w:rFonts w:hint="eastAsia" w:ascii="宋体" w:hAnsi="宋体" w:eastAsia="宋体" w:cs="宋体"/>
                <w:b w:val="0"/>
                <w:bCs w:val="0"/>
                <w:color w:val="auto"/>
                <w:kern w:val="2"/>
                <w:highlight w:val="none"/>
                <w:lang w:eastAsia="zh-CN"/>
              </w:rPr>
              <w:t>，视为无效响应。</w:t>
            </w:r>
          </w:p>
        </w:tc>
      </w:tr>
      <w:tr w14:paraId="2653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3222122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noWrap w:val="0"/>
            <w:vAlign w:val="center"/>
          </w:tcPr>
          <w:p w14:paraId="7E1A3A18">
            <w:pPr>
              <w:pageBreakBefore w:val="0"/>
              <w:widowControl w:val="0"/>
              <w:kinsoku/>
              <w:wordWrap/>
              <w:overflowPunct/>
              <w:topLinePunct w:val="0"/>
              <w:autoSpaceDE/>
              <w:autoSpaceDN/>
              <w:bidi w:val="0"/>
              <w:adjustRightInd/>
              <w:spacing w:line="440" w:lineRule="exact"/>
              <w:ind w:firstLine="105" w:firstLineChars="50"/>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noWrap w:val="0"/>
            <w:vAlign w:val="center"/>
          </w:tcPr>
          <w:p w14:paraId="6419DF0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12" w:type="dxa"/>
            <w:noWrap w:val="0"/>
            <w:vAlign w:val="center"/>
          </w:tcPr>
          <w:p w14:paraId="36F18475">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0B18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36FEA0B4">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noWrap w:val="0"/>
            <w:vAlign w:val="center"/>
          </w:tcPr>
          <w:p w14:paraId="0825D651">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noWrap w:val="0"/>
            <w:vAlign w:val="center"/>
          </w:tcPr>
          <w:p w14:paraId="2694685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12" w:type="dxa"/>
            <w:noWrap w:val="0"/>
            <w:vAlign w:val="top"/>
          </w:tcPr>
          <w:p w14:paraId="25BDD823">
            <w:pPr>
              <w:pageBreakBefore w:val="0"/>
              <w:widowControl w:val="0"/>
              <w:kinsoku/>
              <w:wordWrap/>
              <w:overflowPunct/>
              <w:topLinePunct w:val="0"/>
              <w:autoSpaceDE/>
              <w:autoSpaceDN/>
              <w:bidi w:val="0"/>
              <w:adjustRightInd/>
              <w:spacing w:line="440" w:lineRule="exact"/>
              <w:ind w:left="315" w:hanging="315" w:hangingChars="1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3DF19DB1">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19.2.2磋商地点：本项目需要磋商供应商代表在截标当天截标后，按磋商小组要求及时</w:t>
            </w:r>
            <w:r>
              <w:rPr>
                <w:rFonts w:hint="eastAsia" w:ascii="宋体" w:hAnsi="宋体" w:cs="宋体"/>
                <w:color w:val="auto"/>
                <w:szCs w:val="21"/>
                <w:highlight w:val="none"/>
                <w:lang w:eastAsia="zh-CN"/>
              </w:rPr>
              <w:t>登录广西政府采购云平台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665BADB4">
            <w:pPr>
              <w:pageBreakBefore w:val="0"/>
              <w:widowControl w:val="0"/>
              <w:kinsoku/>
              <w:wordWrap/>
              <w:overflowPunct/>
              <w:topLinePunct w:val="0"/>
              <w:autoSpaceDE/>
              <w:autoSpaceDN/>
              <w:bidi w:val="0"/>
              <w:adjustRightInd/>
              <w:spacing w:line="440" w:lineRule="exact"/>
              <w:ind w:left="15" w:hanging="14" w:hangingChars="7"/>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w:t>
            </w:r>
            <w:r>
              <w:rPr>
                <w:rFonts w:hint="eastAsia" w:ascii="宋体" w:hAnsi="宋体" w:eastAsia="宋体" w:cs="宋体"/>
                <w:color w:val="auto"/>
                <w:szCs w:val="21"/>
                <w:highlight w:val="none"/>
                <w:u w:val="none"/>
              </w:rPr>
              <w:t>理人持有效身份证</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参加磋商。请供应商按时等候磋商。</w:t>
            </w:r>
          </w:p>
          <w:p w14:paraId="6E0E178A">
            <w:pPr>
              <w:pageBreakBefore w:val="0"/>
              <w:widowControl w:val="0"/>
              <w:tabs>
                <w:tab w:val="left" w:pos="1140"/>
              </w:tabs>
              <w:kinsoku/>
              <w:wordWrap/>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68E5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noWrap w:val="0"/>
            <w:vAlign w:val="center"/>
          </w:tcPr>
          <w:p w14:paraId="13F361F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42" w:type="dxa"/>
            <w:noWrap w:val="0"/>
            <w:vAlign w:val="center"/>
          </w:tcPr>
          <w:p w14:paraId="1E74704F">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noWrap w:val="0"/>
            <w:vAlign w:val="center"/>
          </w:tcPr>
          <w:p w14:paraId="05A9E4E6">
            <w:pPr>
              <w:pStyle w:val="11"/>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912" w:type="dxa"/>
            <w:noWrap w:val="0"/>
            <w:vAlign w:val="center"/>
          </w:tcPr>
          <w:p w14:paraId="7AD41213">
            <w:pPr>
              <w:pageBreakBefore w:val="0"/>
              <w:widowControl w:val="0"/>
              <w:tabs>
                <w:tab w:val="left" w:pos="1140"/>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2EF3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83A1F4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noWrap w:val="0"/>
            <w:vAlign w:val="center"/>
          </w:tcPr>
          <w:p w14:paraId="4B21D87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noWrap w:val="0"/>
            <w:vAlign w:val="center"/>
          </w:tcPr>
          <w:p w14:paraId="1AAF8F3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12" w:type="dxa"/>
            <w:noWrap w:val="0"/>
            <w:vAlign w:val="center"/>
          </w:tcPr>
          <w:p w14:paraId="338EE278">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187A8006">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等；</w:t>
            </w:r>
          </w:p>
          <w:p w14:paraId="3A820E7F">
            <w:pPr>
              <w:pageBreakBefore w:val="0"/>
              <w:widowControl w:val="0"/>
              <w:kinsoku/>
              <w:wordWrap/>
              <w:overflowPunct/>
              <w:topLinePunct w:val="0"/>
              <w:autoSpaceDE/>
              <w:autoSpaceDN/>
              <w:bidi w:val="0"/>
              <w:adjustRightInd/>
              <w:spacing w:line="440" w:lineRule="exact"/>
              <w:ind w:left="315"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21490CC7">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5F850921">
            <w:pPr>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362C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2" w:type="dxa"/>
            <w:noWrap w:val="0"/>
            <w:vAlign w:val="center"/>
          </w:tcPr>
          <w:p w14:paraId="31E3B500">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noWrap w:val="0"/>
            <w:vAlign w:val="center"/>
          </w:tcPr>
          <w:p w14:paraId="6C19DE6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noWrap w:val="0"/>
            <w:vAlign w:val="center"/>
          </w:tcPr>
          <w:p w14:paraId="25F1B8EF">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4DAC4E8D">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12" w:type="dxa"/>
            <w:noWrap w:val="0"/>
            <w:vAlign w:val="top"/>
          </w:tcPr>
          <w:p w14:paraId="19C7B574">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1E88942">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27.2在发布成交公告的同时，采购代理机构向成交供应商发出成交通知书。成交供应商自接到通知之日起七个工作日内，办理成交通知书领取手续。</w:t>
            </w:r>
          </w:p>
        </w:tc>
      </w:tr>
      <w:tr w14:paraId="5857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15A11ABF">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noWrap w:val="0"/>
            <w:vAlign w:val="center"/>
          </w:tcPr>
          <w:p w14:paraId="12802CCB">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noWrap w:val="0"/>
            <w:vAlign w:val="center"/>
          </w:tcPr>
          <w:p w14:paraId="68FCAE6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12" w:type="dxa"/>
            <w:noWrap w:val="0"/>
            <w:vAlign w:val="center"/>
          </w:tcPr>
          <w:p w14:paraId="285ED9C9">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hAnsi="宋体"/>
                <w:color w:val="auto"/>
                <w:szCs w:val="21"/>
                <w:highlight w:val="none"/>
                <w:lang w:eastAsia="zh-CN"/>
              </w:rPr>
              <w:t>本项目不收取履约保证金。</w:t>
            </w:r>
          </w:p>
        </w:tc>
      </w:tr>
      <w:tr w14:paraId="261F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4F73B0C">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noWrap w:val="0"/>
            <w:vAlign w:val="center"/>
          </w:tcPr>
          <w:p w14:paraId="73B3DD4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noWrap w:val="0"/>
            <w:vAlign w:val="center"/>
          </w:tcPr>
          <w:p w14:paraId="23A1BBD8">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12" w:type="dxa"/>
            <w:noWrap w:val="0"/>
            <w:vAlign w:val="top"/>
          </w:tcPr>
          <w:p w14:paraId="551D1217">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发出之日起</w:t>
            </w:r>
            <w:r>
              <w:rPr>
                <w:rFonts w:hint="eastAsia" w:ascii="宋体" w:hAnsi="宋体" w:cs="宋体"/>
                <w:bCs/>
                <w:color w:val="auto"/>
                <w:kern w:val="0"/>
                <w:szCs w:val="21"/>
                <w:highlight w:val="none"/>
                <w:lang w:val="en-US" w:eastAsia="zh-CN"/>
              </w:rPr>
              <w:t>8个工作日</w:t>
            </w:r>
            <w:r>
              <w:rPr>
                <w:rFonts w:hint="eastAsia" w:ascii="宋体" w:hAnsi="宋体" w:eastAsia="宋体" w:cs="宋体"/>
                <w:bCs/>
                <w:color w:val="auto"/>
                <w:kern w:val="0"/>
                <w:szCs w:val="21"/>
                <w:highlight w:val="none"/>
              </w:rPr>
              <w:t>内签订合同</w:t>
            </w:r>
            <w:r>
              <w:rPr>
                <w:rFonts w:hint="eastAsia" w:ascii="宋体" w:hAnsi="宋体" w:eastAsia="宋体" w:cs="宋体"/>
                <w:color w:val="auto"/>
                <w:highlight w:val="none"/>
              </w:rPr>
              <w:t>。</w:t>
            </w:r>
            <w:r>
              <w:rPr>
                <w:rFonts w:hint="eastAsia" w:ascii="宋体" w:hAnsi="宋体" w:eastAsia="宋体" w:cs="宋体"/>
                <w:color w:val="auto"/>
                <w:szCs w:val="21"/>
                <w:highlight w:val="none"/>
              </w:rPr>
              <w:t>成交供应商领取成交通知书后，应按规定与采购人签订合同。</w:t>
            </w:r>
          </w:p>
        </w:tc>
      </w:tr>
      <w:tr w14:paraId="3BD7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29BEBA3">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noWrap w:val="0"/>
            <w:vAlign w:val="center"/>
          </w:tcPr>
          <w:p w14:paraId="5D6440E9">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noWrap w:val="0"/>
            <w:vAlign w:val="center"/>
          </w:tcPr>
          <w:p w14:paraId="2C6EA36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12" w:type="dxa"/>
            <w:noWrap w:val="0"/>
            <w:vAlign w:val="center"/>
          </w:tcPr>
          <w:p w14:paraId="114497C3">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highlight w:val="none"/>
                <w:lang w:eastAsia="zh-CN"/>
              </w:rPr>
              <w:t>广西怡瑞工程项目咨询有限公司</w:t>
            </w:r>
            <w:r>
              <w:rPr>
                <w:rFonts w:hint="eastAsia" w:ascii="宋体" w:hAnsi="宋体" w:eastAsia="宋体" w:cs="宋体"/>
                <w:color w:val="auto"/>
                <w:highlight w:val="none"/>
              </w:rPr>
              <w:t>存档。</w:t>
            </w:r>
          </w:p>
        </w:tc>
      </w:tr>
      <w:tr w14:paraId="63DC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8181FE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noWrap w:val="0"/>
            <w:vAlign w:val="center"/>
          </w:tcPr>
          <w:p w14:paraId="52C25F85">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noWrap w:val="0"/>
            <w:vAlign w:val="center"/>
          </w:tcPr>
          <w:p w14:paraId="54084A38">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12" w:type="dxa"/>
            <w:noWrap w:val="0"/>
            <w:vAlign w:val="top"/>
          </w:tcPr>
          <w:p w14:paraId="3E236543">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人领取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通知书前，向</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代理机构一次性付清</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代理服务收费标准参照计价格</w:t>
            </w:r>
            <w:r>
              <w:rPr>
                <w:rFonts w:hint="eastAsia" w:ascii="宋体" w:hAnsi="宋体" w:cs="宋体"/>
                <w:color w:val="auto"/>
                <w:sz w:val="21"/>
                <w:szCs w:val="21"/>
                <w:highlight w:val="none"/>
                <w:lang w:eastAsia="zh-CN"/>
              </w:rPr>
              <w:t>〔2002〕1980号</w:t>
            </w:r>
            <w:r>
              <w:rPr>
                <w:rFonts w:hint="eastAsia" w:ascii="宋体" w:hAnsi="宋体" w:eastAsia="宋体" w:cs="宋体"/>
                <w:color w:val="auto"/>
                <w:sz w:val="21"/>
                <w:szCs w:val="21"/>
                <w:highlight w:val="none"/>
              </w:rPr>
              <w:t>《招标代理服务收费管理暂行办法》</w:t>
            </w:r>
            <w:r>
              <w:rPr>
                <w:rFonts w:hint="eastAsia" w:ascii="宋体" w:hAnsi="宋体" w:cs="宋体"/>
                <w:color w:val="auto"/>
                <w:sz w:val="21"/>
                <w:szCs w:val="21"/>
                <w:highlight w:val="none"/>
                <w:lang w:eastAsia="zh-CN"/>
              </w:rPr>
              <w:t>工程</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rPr>
              <w:t>收费标准向</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人收取</w:t>
            </w:r>
            <w:r>
              <w:rPr>
                <w:rFonts w:hint="eastAsia" w:ascii="宋体" w:hAnsi="宋体" w:eastAsia="宋体" w:cs="宋体"/>
                <w:color w:val="auto"/>
                <w:szCs w:val="21"/>
                <w:highlight w:val="none"/>
              </w:rPr>
              <w:t>（不足人民币</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000元的，按</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000元支付）</w:t>
            </w:r>
            <w:r>
              <w:rPr>
                <w:rFonts w:hint="eastAsia" w:ascii="宋体" w:hAnsi="宋体" w:eastAsia="宋体" w:cs="宋体"/>
                <w:color w:val="auto"/>
                <w:sz w:val="21"/>
                <w:szCs w:val="21"/>
                <w:highlight w:val="none"/>
              </w:rPr>
              <w:t>。</w:t>
            </w:r>
          </w:p>
        </w:tc>
      </w:tr>
      <w:tr w14:paraId="14E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7FE33773">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noWrap w:val="0"/>
            <w:vAlign w:val="center"/>
          </w:tcPr>
          <w:p w14:paraId="7DE1B28E">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noWrap w:val="0"/>
            <w:vAlign w:val="center"/>
          </w:tcPr>
          <w:p w14:paraId="659775C6">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912" w:type="dxa"/>
            <w:noWrap w:val="0"/>
            <w:vAlign w:val="top"/>
          </w:tcPr>
          <w:p w14:paraId="148AD8E4">
            <w:pPr>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CA5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2A20021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noWrap w:val="0"/>
            <w:vAlign w:val="center"/>
          </w:tcPr>
          <w:p w14:paraId="297225DB">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3481DE37">
            <w:pPr>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12" w:type="dxa"/>
            <w:noWrap w:val="0"/>
            <w:vAlign w:val="center"/>
          </w:tcPr>
          <w:p w14:paraId="248D9BC6">
            <w:pPr>
              <w:spacing w:line="360" w:lineRule="exact"/>
              <w:rPr>
                <w:rFonts w:hint="eastAsia" w:ascii="宋体" w:hAnsi="宋体" w:eastAsia="宋体" w:cs="宋体"/>
                <w:color w:val="auto"/>
                <w:szCs w:val="21"/>
                <w:highlight w:val="none"/>
              </w:rPr>
            </w:pPr>
            <w:r>
              <w:rPr>
                <w:rFonts w:hint="eastAsia" w:ascii="宋体" w:hAnsi="宋体"/>
                <w:color w:val="auto"/>
                <w:highlight w:val="none"/>
                <w:lang w:eastAsia="zh-CN"/>
              </w:rPr>
              <w:t>资源县政府采购管理办公室</w:t>
            </w:r>
            <w:r>
              <w:rPr>
                <w:rFonts w:hint="eastAsia" w:ascii="宋体" w:hAnsi="宋体"/>
                <w:color w:val="auto"/>
                <w:highlight w:val="none"/>
                <w:lang w:val="en-US" w:eastAsia="zh-CN"/>
              </w:rPr>
              <w:t xml:space="preserve">      </w:t>
            </w:r>
            <w:r>
              <w:rPr>
                <w:rFonts w:hint="eastAsia" w:ascii="宋体" w:hAnsi="宋体"/>
                <w:color w:val="auto"/>
                <w:highlight w:val="none"/>
              </w:rPr>
              <w:t>联系电话：</w:t>
            </w:r>
            <w:r>
              <w:rPr>
                <w:rFonts w:hint="eastAsia" w:ascii="宋体" w:hAnsi="宋体"/>
                <w:color w:val="auto"/>
                <w:highlight w:val="none"/>
                <w:lang w:eastAsia="zh-CN"/>
              </w:rPr>
              <w:t>0773-4315648</w:t>
            </w:r>
          </w:p>
        </w:tc>
      </w:tr>
    </w:tbl>
    <w:p w14:paraId="2A00D5B3">
      <w:pPr>
        <w:pStyle w:val="25"/>
        <w:ind w:left="0" w:leftChars="0" w:firstLine="0" w:firstLineChars="0"/>
        <w:rPr>
          <w:rFonts w:hint="eastAsia" w:ascii="宋体" w:hAnsi="宋体" w:eastAsia="宋体" w:cs="宋体"/>
          <w:b/>
          <w:color w:val="auto"/>
          <w:sz w:val="28"/>
          <w:szCs w:val="28"/>
          <w:highlight w:val="none"/>
        </w:rPr>
      </w:pPr>
    </w:p>
    <w:p w14:paraId="2832A5C8">
      <w:pPr>
        <w:pStyle w:val="3"/>
        <w:tabs>
          <w:tab w:val="left" w:pos="567"/>
        </w:tabs>
        <w:ind w:left="0" w:leftChars="0" w:firstLine="0" w:firstLineChars="0"/>
        <w:jc w:val="both"/>
        <w:rPr>
          <w:rFonts w:hint="eastAsia" w:ascii="宋体" w:hAnsi="宋体" w:eastAsia="宋体" w:cs="宋体"/>
          <w:b/>
          <w:bCs w:val="0"/>
          <w:color w:val="auto"/>
          <w:szCs w:val="28"/>
          <w:highlight w:val="none"/>
        </w:rPr>
      </w:pPr>
    </w:p>
    <w:p w14:paraId="184047B8">
      <w:pPr>
        <w:rPr>
          <w:rFonts w:hint="eastAsia" w:ascii="宋体" w:hAnsi="宋体" w:eastAsia="宋体" w:cs="宋体"/>
          <w:b/>
          <w:bCs w:val="0"/>
          <w:color w:val="auto"/>
          <w:szCs w:val="28"/>
          <w:highlight w:val="none"/>
        </w:rPr>
      </w:pPr>
    </w:p>
    <w:p w14:paraId="4B85B349">
      <w:pPr>
        <w:pStyle w:val="3"/>
        <w:tabs>
          <w:tab w:val="left" w:pos="567"/>
        </w:tabs>
        <w:rPr>
          <w:rFonts w:hint="eastAsia" w:ascii="宋体" w:hAnsi="宋体" w:eastAsia="宋体" w:cs="宋体"/>
          <w:b/>
          <w:bCs w:val="0"/>
          <w:color w:val="auto"/>
          <w:szCs w:val="28"/>
          <w:highlight w:val="none"/>
        </w:rPr>
      </w:pPr>
    </w:p>
    <w:p w14:paraId="227DDA0E">
      <w:pPr>
        <w:pStyle w:val="3"/>
        <w:pageBreakBefore w:val="0"/>
        <w:widowControl w:val="0"/>
        <w:tabs>
          <w:tab w:val="left" w:pos="567"/>
        </w:tabs>
        <w:kinsoku/>
        <w:wordWrap/>
        <w:overflowPunct/>
        <w:topLinePunct w:val="0"/>
        <w:bidi w:val="0"/>
        <w:spacing w:line="440" w:lineRule="exact"/>
        <w:jc w:val="both"/>
        <w:textAlignment w:val="auto"/>
        <w:rPr>
          <w:rFonts w:hint="eastAsia" w:ascii="宋体" w:hAnsi="宋体" w:eastAsia="宋体" w:cs="宋体"/>
          <w:b/>
          <w:bCs w:val="0"/>
          <w:color w:val="auto"/>
          <w:szCs w:val="28"/>
          <w:highlight w:val="none"/>
        </w:rPr>
        <w:sectPr>
          <w:footerReference r:id="rId6" w:type="first"/>
          <w:footerReference r:id="rId5" w:type="default"/>
          <w:pgSz w:w="11905" w:h="16838"/>
          <w:pgMar w:top="1134" w:right="1134" w:bottom="850" w:left="1134" w:header="850" w:footer="992" w:gutter="0"/>
          <w:pgNumType w:fmt="decimal"/>
          <w:cols w:space="0" w:num="1"/>
          <w:titlePg/>
          <w:rtlGutter w:val="0"/>
          <w:docGrid w:type="lines" w:linePitch="316" w:charSpace="0"/>
        </w:sectPr>
      </w:pPr>
      <w:bookmarkStart w:id="44" w:name="_Toc27120"/>
      <w:bookmarkStart w:id="45" w:name="_Toc22792"/>
    </w:p>
    <w:p w14:paraId="1367DABE">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46" w:name="_Toc22096"/>
      <w:r>
        <w:rPr>
          <w:rFonts w:hint="eastAsia" w:ascii="宋体" w:hAnsi="宋体" w:eastAsia="宋体" w:cs="宋体"/>
          <w:b/>
          <w:bCs w:val="0"/>
          <w:color w:val="auto"/>
          <w:szCs w:val="28"/>
          <w:highlight w:val="none"/>
        </w:rPr>
        <w:t>一、总则</w:t>
      </w:r>
      <w:bookmarkEnd w:id="44"/>
      <w:bookmarkEnd w:id="45"/>
      <w:bookmarkEnd w:id="46"/>
    </w:p>
    <w:p w14:paraId="10446F24">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47" w:name="_Toc3367"/>
      <w:bookmarkStart w:id="48" w:name="_Toc6626"/>
      <w:r>
        <w:rPr>
          <w:rFonts w:hint="eastAsia" w:ascii="宋体" w:hAnsi="宋体" w:eastAsia="宋体" w:cs="宋体"/>
          <w:color w:val="auto"/>
          <w:sz w:val="21"/>
          <w:szCs w:val="21"/>
          <w:highlight w:val="none"/>
        </w:rPr>
        <w:t>1. 适应范围</w:t>
      </w:r>
      <w:bookmarkEnd w:id="47"/>
      <w:bookmarkEnd w:id="48"/>
    </w:p>
    <w:p w14:paraId="07374945">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3398E54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Cs w:val="21"/>
          <w:highlight w:val="none"/>
          <w:lang w:eastAsia="zh-CN"/>
        </w:rPr>
        <w:t>资源县中峰镇大庄田村白毛冲基础设施改造工程</w:t>
      </w:r>
      <w:r>
        <w:rPr>
          <w:rFonts w:hint="eastAsia" w:ascii="宋体" w:hAnsi="宋体" w:eastAsia="宋体" w:cs="宋体"/>
          <w:color w:val="auto"/>
          <w:szCs w:val="21"/>
          <w:highlight w:val="none"/>
        </w:rPr>
        <w:t xml:space="preserve">  </w:t>
      </w:r>
    </w:p>
    <w:p w14:paraId="26194DC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GLZC2026-C2-290002-GXYR</w:t>
      </w:r>
    </w:p>
    <w:p w14:paraId="431B6073">
      <w:pPr>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另有规定的，从其规定）。</w:t>
      </w:r>
    </w:p>
    <w:p w14:paraId="00A9018B">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49" w:name="_Toc2845"/>
      <w:bookmarkStart w:id="50" w:name="_Toc28336"/>
      <w:r>
        <w:rPr>
          <w:rFonts w:hint="eastAsia" w:ascii="宋体" w:hAnsi="宋体" w:eastAsia="宋体" w:cs="宋体"/>
          <w:color w:val="auto"/>
          <w:sz w:val="21"/>
          <w:szCs w:val="21"/>
          <w:highlight w:val="none"/>
        </w:rPr>
        <w:t>2. 定义</w:t>
      </w:r>
      <w:bookmarkEnd w:id="49"/>
      <w:bookmarkEnd w:id="50"/>
    </w:p>
    <w:p w14:paraId="6651FA6E">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455EF873">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w:t>
      </w:r>
      <w:r>
        <w:rPr>
          <w:rFonts w:hint="eastAsia" w:ascii="宋体" w:hAnsi="宋体" w:cs="宋体"/>
          <w:color w:val="auto"/>
          <w:szCs w:val="21"/>
          <w:highlight w:val="none"/>
          <w:lang w:eastAsia="zh-CN"/>
        </w:rPr>
        <w:t>及其他有关</w:t>
      </w:r>
      <w:r>
        <w:rPr>
          <w:rFonts w:hint="eastAsia" w:ascii="宋体" w:hAnsi="宋体" w:eastAsia="宋体" w:cs="宋体"/>
          <w:color w:val="auto"/>
          <w:szCs w:val="21"/>
          <w:highlight w:val="none"/>
        </w:rPr>
        <w:t>技术资料和材料。</w:t>
      </w:r>
    </w:p>
    <w:p w14:paraId="02723DFE">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74E5244E">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013C4BB4">
      <w:pPr>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4B610EC7">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51" w:name="_Toc25441"/>
      <w:bookmarkStart w:id="52" w:name="_Toc13017"/>
      <w:r>
        <w:rPr>
          <w:rFonts w:hint="eastAsia" w:ascii="宋体" w:hAnsi="宋体" w:eastAsia="宋体" w:cs="宋体"/>
          <w:color w:val="auto"/>
          <w:sz w:val="21"/>
          <w:szCs w:val="21"/>
          <w:highlight w:val="none"/>
        </w:rPr>
        <w:t>3. 供应商资格</w:t>
      </w:r>
      <w:bookmarkEnd w:id="51"/>
      <w:bookmarkEnd w:id="52"/>
    </w:p>
    <w:p w14:paraId="4B852EB7">
      <w:pPr>
        <w:pageBreakBefore w:val="0"/>
        <w:widowControl w:val="0"/>
        <w:kinsoku/>
        <w:wordWrap/>
        <w:overflowPunct/>
        <w:topLinePunct w:val="0"/>
        <w:bidi w:val="0"/>
        <w:spacing w:line="440" w:lineRule="exact"/>
        <w:ind w:firstLine="435"/>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w:t>
      </w:r>
      <w:r>
        <w:rPr>
          <w:rFonts w:hint="eastAsia" w:ascii="宋体" w:hAnsi="宋体" w:eastAsia="宋体" w:cs="宋体"/>
          <w:color w:val="auto"/>
          <w:sz w:val="21"/>
          <w:szCs w:val="21"/>
          <w:highlight w:val="none"/>
        </w:rPr>
        <w:t>满足《中华人民共和国政府采购法》第二十二条规定</w:t>
      </w:r>
      <w:r>
        <w:rPr>
          <w:rFonts w:hint="eastAsia" w:ascii="宋体" w:hAnsi="宋体" w:eastAsia="宋体" w:cs="宋体"/>
          <w:bCs/>
          <w:color w:val="auto"/>
          <w:szCs w:val="21"/>
          <w:highlight w:val="none"/>
        </w:rPr>
        <w:t>；</w:t>
      </w:r>
    </w:p>
    <w:p w14:paraId="1F7BEFD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bCs/>
          <w:color w:val="auto"/>
          <w:sz w:val="21"/>
          <w:szCs w:val="21"/>
          <w:highlight w:val="none"/>
          <w:lang w:val="en-US" w:eastAsia="zh-CN"/>
        </w:rPr>
      </w:pPr>
      <w:bookmarkStart w:id="53" w:name="_Toc16496"/>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color w:val="auto"/>
          <w:sz w:val="21"/>
          <w:szCs w:val="21"/>
          <w:highlight w:val="none"/>
          <w:lang w:eastAsia="zh-CN"/>
        </w:rPr>
        <w:t>本项目为</w:t>
      </w:r>
      <w:r>
        <w:rPr>
          <w:rFonts w:hint="eastAsia" w:ascii="宋体" w:hAnsi="宋体" w:eastAsia="宋体" w:cs="宋体"/>
          <w:color w:val="auto"/>
          <w:sz w:val="21"/>
          <w:szCs w:val="21"/>
          <w:highlight w:val="none"/>
        </w:rPr>
        <w:t>专门面向中小</w:t>
      </w:r>
      <w:r>
        <w:rPr>
          <w:rFonts w:hint="eastAsia" w:ascii="宋体" w:hAnsi="宋体" w:eastAsia="宋体" w:cs="宋体"/>
          <w:color w:val="auto"/>
          <w:sz w:val="21"/>
          <w:szCs w:val="21"/>
          <w:highlight w:val="none"/>
          <w:lang w:eastAsia="zh-CN"/>
        </w:rPr>
        <w:t>微</w:t>
      </w:r>
      <w:r>
        <w:rPr>
          <w:rFonts w:hint="eastAsia" w:ascii="宋体" w:hAnsi="宋体" w:eastAsia="宋体" w:cs="宋体"/>
          <w:color w:val="auto"/>
          <w:sz w:val="21"/>
          <w:szCs w:val="21"/>
          <w:highlight w:val="none"/>
        </w:rPr>
        <w:t>企业采购的项目（供应商应为中小微企业、监狱企业、残疾人福利性单位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p>
    <w:p w14:paraId="66B7B3C8">
      <w:pPr>
        <w:pStyle w:val="4"/>
        <w:pageBreakBefore w:val="0"/>
        <w:widowControl w:val="0"/>
        <w:kinsoku/>
        <w:wordWrap/>
        <w:overflowPunct/>
        <w:topLinePunct w:val="0"/>
        <w:bidi w:val="0"/>
        <w:spacing w:before="0" w:after="0" w:line="440" w:lineRule="exact"/>
        <w:ind w:firstLine="420" w:firstLineChars="200"/>
        <w:textAlignment w:val="auto"/>
        <w:rPr>
          <w:rFonts w:hint="eastAsia" w:ascii="宋体" w:hAnsi="宋体" w:cs="宋体"/>
          <w:b w:val="0"/>
          <w:bCs w:val="0"/>
          <w:color w:val="auto"/>
          <w:sz w:val="21"/>
          <w:szCs w:val="21"/>
          <w:highlight w:val="none"/>
          <w:lang w:val="en-US" w:eastAsia="zh-CN"/>
        </w:rPr>
      </w:pPr>
      <w:bookmarkStart w:id="54" w:name="_Toc3452"/>
      <w:bookmarkStart w:id="55" w:name="_Toc5736"/>
      <w:bookmarkStart w:id="56" w:name="_Toc4527"/>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本项目的特定资格要求：</w:t>
      </w:r>
      <w:bookmarkEnd w:id="54"/>
      <w:bookmarkEnd w:id="55"/>
      <w:bookmarkEnd w:id="56"/>
      <w:bookmarkStart w:id="57" w:name="_Toc9216"/>
      <w:r>
        <w:rPr>
          <w:rFonts w:hint="eastAsia" w:ascii="宋体" w:hAnsi="宋体" w:cs="宋体"/>
          <w:b w:val="0"/>
          <w:bCs w:val="0"/>
          <w:color w:val="auto"/>
          <w:sz w:val="21"/>
          <w:szCs w:val="21"/>
          <w:highlight w:val="none"/>
          <w:lang w:val="en-US" w:eastAsia="zh-CN"/>
        </w:rPr>
        <w:t>具备市政公用工程施工总承包叁级（含本级）以上资质，同时具备省级及以上建设行政主管部门颁发的企业安全生产许可证，并在人员、设备、资金等方面具备相应的施工能力。拟投入本项目的项目经理须具有市政公用工程专业贰级（含本级）以上注册建造师执业资格，并具备有效的安全生产考核合格证书（B类）。</w:t>
      </w:r>
    </w:p>
    <w:p w14:paraId="731A735A">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磋商费用</w:t>
      </w:r>
      <w:bookmarkEnd w:id="53"/>
      <w:bookmarkEnd w:id="57"/>
    </w:p>
    <w:p w14:paraId="77D3F9C3">
      <w:pPr>
        <w:pageBreakBefore w:val="0"/>
        <w:widowControl w:val="0"/>
        <w:tabs>
          <w:tab w:val="left" w:pos="1635"/>
        </w:tabs>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1987BA51">
      <w:pPr>
        <w:pStyle w:val="4"/>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58" w:name="_Toc22877"/>
      <w:bookmarkStart w:id="59" w:name="_Toc31376"/>
      <w:r>
        <w:rPr>
          <w:rFonts w:hint="eastAsia" w:ascii="宋体" w:hAnsi="宋体" w:eastAsia="宋体" w:cs="宋体"/>
          <w:color w:val="auto"/>
          <w:sz w:val="21"/>
          <w:szCs w:val="21"/>
          <w:highlight w:val="none"/>
        </w:rPr>
        <w:t>联合体要求</w:t>
      </w:r>
      <w:bookmarkEnd w:id="58"/>
      <w:bookmarkEnd w:id="59"/>
    </w:p>
    <w:p w14:paraId="59D1B36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4E7DB52D">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60" w:name="_Toc18940"/>
      <w:bookmarkStart w:id="61" w:name="_Toc4152"/>
      <w:r>
        <w:rPr>
          <w:rFonts w:hint="eastAsia" w:ascii="宋体" w:hAnsi="宋体" w:eastAsia="宋体" w:cs="宋体"/>
          <w:color w:val="auto"/>
          <w:sz w:val="21"/>
          <w:szCs w:val="21"/>
          <w:highlight w:val="none"/>
        </w:rPr>
        <w:t>6. 质疑和投诉</w:t>
      </w:r>
      <w:bookmarkEnd w:id="60"/>
      <w:bookmarkEnd w:id="61"/>
      <w:r>
        <w:rPr>
          <w:rFonts w:hint="eastAsia" w:ascii="宋体" w:hAnsi="宋体" w:eastAsia="宋体" w:cs="宋体"/>
          <w:color w:val="auto"/>
          <w:sz w:val="21"/>
          <w:szCs w:val="21"/>
          <w:highlight w:val="none"/>
        </w:rPr>
        <w:tab/>
      </w:r>
    </w:p>
    <w:p w14:paraId="22B9A294">
      <w:pPr>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bookmarkStart w:id="62" w:name="_Toc8195"/>
      <w:bookmarkStart w:id="63" w:name="_Toc26087"/>
      <w:r>
        <w:rPr>
          <w:rFonts w:hint="eastAsia" w:ascii="宋体" w:hAnsi="宋体" w:eastAsia="宋体" w:cs="宋体"/>
          <w:color w:val="auto"/>
          <w:szCs w:val="21"/>
          <w:highlight w:val="none"/>
          <w:u w:val="none"/>
        </w:rPr>
        <w:t>6.1供应对政府采购活动事项有疑问的，可以向采购人提出询问。</w:t>
      </w:r>
    </w:p>
    <w:p w14:paraId="4A8B4F94">
      <w:pPr>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5E1A6BAF">
      <w:pPr>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6.3供应商对采购代理机构的质疑答复不满意或者采购代理机构未在规定的时间内作出答复的，可以在答复期满后十五个工作日内向本级财政部门投诉。</w:t>
      </w:r>
    </w:p>
    <w:p w14:paraId="62EBC7D3">
      <w:pPr>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76DD242C">
      <w:pPr>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6.5质疑联系</w:t>
      </w:r>
      <w:bookmarkEnd w:id="62"/>
      <w:bookmarkEnd w:id="63"/>
      <w:r>
        <w:rPr>
          <w:rFonts w:hint="eastAsia" w:ascii="宋体" w:hAnsi="宋体" w:eastAsia="宋体" w:cs="宋体"/>
          <w:color w:val="auto"/>
          <w:szCs w:val="21"/>
          <w:highlight w:val="none"/>
          <w:u w:val="none"/>
          <w:lang w:eastAsia="zh-CN"/>
        </w:rPr>
        <w:t>方式，详见磋商公告。</w:t>
      </w:r>
    </w:p>
    <w:p w14:paraId="55B0C085">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64" w:name="_Toc6998"/>
      <w:bookmarkStart w:id="65" w:name="_Toc5032"/>
      <w:r>
        <w:rPr>
          <w:rFonts w:hint="eastAsia" w:ascii="宋体" w:hAnsi="宋体" w:eastAsia="宋体" w:cs="宋体"/>
          <w:color w:val="auto"/>
          <w:sz w:val="21"/>
          <w:szCs w:val="21"/>
          <w:highlight w:val="none"/>
        </w:rPr>
        <w:t>7. 转包与分包</w:t>
      </w:r>
      <w:bookmarkEnd w:id="64"/>
      <w:bookmarkEnd w:id="65"/>
    </w:p>
    <w:p w14:paraId="350D079D">
      <w:pPr>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7</w:t>
      </w:r>
      <w:r>
        <w:rPr>
          <w:rFonts w:hint="eastAsia" w:ascii="宋体" w:hAnsi="宋体" w:eastAsia="宋体" w:cs="宋体"/>
          <w:color w:val="auto"/>
          <w:kern w:val="0"/>
          <w:szCs w:val="21"/>
          <w:highlight w:val="none"/>
          <w:shd w:val="clear" w:color="auto" w:fill="FFFFFF"/>
        </w:rPr>
        <w:t>.1 本项目不允许转包。</w:t>
      </w:r>
    </w:p>
    <w:p w14:paraId="06891FAA">
      <w:pPr>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7.2 本项目不可以分包。</w:t>
      </w:r>
    </w:p>
    <w:p w14:paraId="5172259C">
      <w:pPr>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7.3本项目不允许挂靠。</w:t>
      </w:r>
    </w:p>
    <w:p w14:paraId="0288EF05">
      <w:pPr>
        <w:pageBreakBefore w:val="0"/>
        <w:widowControl w:val="0"/>
        <w:tabs>
          <w:tab w:val="left" w:pos="2190"/>
        </w:tabs>
        <w:kinsoku/>
        <w:wordWrap/>
        <w:overflowPunct/>
        <w:topLinePunct w:val="0"/>
        <w:bidi w:val="0"/>
        <w:spacing w:line="440" w:lineRule="exact"/>
        <w:ind w:firstLine="420" w:firstLineChars="200"/>
        <w:textAlignment w:val="auto"/>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7.4如发现有以上行为，采购人有权终止合同，所有损失由成交供应商承担。</w:t>
      </w:r>
    </w:p>
    <w:p w14:paraId="29D334A1">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66" w:name="_Toc3368"/>
      <w:bookmarkStart w:id="67" w:name="_Toc15097"/>
      <w:r>
        <w:rPr>
          <w:rFonts w:hint="eastAsia" w:ascii="宋体" w:hAnsi="宋体" w:eastAsia="宋体" w:cs="宋体"/>
          <w:color w:val="auto"/>
          <w:sz w:val="21"/>
          <w:szCs w:val="21"/>
          <w:highlight w:val="none"/>
        </w:rPr>
        <w:t>8. 特别说明</w:t>
      </w:r>
      <w:bookmarkEnd w:id="66"/>
      <w:bookmarkEnd w:id="67"/>
    </w:p>
    <w:p w14:paraId="0E511368">
      <w:pPr>
        <w:pageBreakBefore w:val="0"/>
        <w:widowControl w:val="0"/>
        <w:tabs>
          <w:tab w:val="left" w:pos="1635"/>
        </w:tabs>
        <w:kinsoku/>
        <w:wordWrap/>
        <w:overflowPunct/>
        <w:topLinePunct w:val="0"/>
        <w:bidi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8.1关联供应商不得参加同一合同项下政府采购活动，否则响应文件将被视为无效</w:t>
      </w:r>
    </w:p>
    <w:p w14:paraId="5C3020D1">
      <w:pPr>
        <w:pageBreakBefore w:val="0"/>
        <w:widowControl w:val="0"/>
        <w:tabs>
          <w:tab w:val="left" w:pos="1635"/>
        </w:tabs>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14:paraId="01A05DD0">
      <w:pPr>
        <w:pageBreakBefore w:val="0"/>
        <w:widowControl w:val="0"/>
        <w:tabs>
          <w:tab w:val="left" w:pos="1635"/>
        </w:tabs>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）为本采购项目提供整体设计、规范编制或者项目管理、监理、检测等服务的供应商，不得再参加本次采购活动。</w:t>
      </w:r>
    </w:p>
    <w:p w14:paraId="6737649B">
      <w:pPr>
        <w:pStyle w:val="8"/>
        <w:pageBreakBefore w:val="0"/>
        <w:widowControl w:val="0"/>
        <w:kinsoku/>
        <w:wordWrap/>
        <w:overflowPunct/>
        <w:topLinePunct w:val="0"/>
        <w:bidi w:val="0"/>
        <w:spacing w:line="440" w:lineRule="exact"/>
        <w:textAlignment w:val="auto"/>
        <w:rPr>
          <w:rFonts w:hint="eastAsia" w:ascii="宋体" w:hAnsi="宋体" w:eastAsia="宋体" w:cs="宋体"/>
          <w:color w:val="auto"/>
          <w:highlight w:val="none"/>
        </w:rPr>
      </w:pPr>
    </w:p>
    <w:p w14:paraId="32889C64">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68" w:name="_Toc29496"/>
      <w:bookmarkStart w:id="69" w:name="_Toc22498"/>
      <w:bookmarkStart w:id="70" w:name="_Toc2062"/>
      <w:r>
        <w:rPr>
          <w:rFonts w:hint="eastAsia" w:ascii="宋体" w:hAnsi="宋体" w:eastAsia="宋体" w:cs="宋体"/>
          <w:b/>
          <w:bCs w:val="0"/>
          <w:color w:val="auto"/>
          <w:szCs w:val="28"/>
          <w:highlight w:val="none"/>
        </w:rPr>
        <w:t>二、磋商文件</w:t>
      </w:r>
      <w:bookmarkEnd w:id="68"/>
      <w:bookmarkEnd w:id="69"/>
      <w:bookmarkEnd w:id="70"/>
    </w:p>
    <w:p w14:paraId="4C7A2B1D">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val="pt-BR"/>
        </w:rPr>
      </w:pPr>
      <w:bookmarkStart w:id="71" w:name="_Toc18964"/>
      <w:bookmarkStart w:id="72" w:name="_Toc20057"/>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71"/>
      <w:bookmarkEnd w:id="72"/>
    </w:p>
    <w:p w14:paraId="28E5859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5B14891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528A1D4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（3）工程量清单</w:t>
      </w:r>
      <w:r>
        <w:rPr>
          <w:rFonts w:hint="eastAsia" w:ascii="宋体" w:hAnsi="宋体" w:eastAsia="宋体" w:cs="宋体"/>
          <w:bCs/>
          <w:color w:val="auto"/>
          <w:szCs w:val="21"/>
          <w:highlight w:val="none"/>
        </w:rPr>
        <w:t>；</w:t>
      </w:r>
    </w:p>
    <w:p w14:paraId="14DBDBD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2041EE7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3683602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（6）响应文件（格式）</w:t>
      </w:r>
      <w:r>
        <w:rPr>
          <w:rFonts w:hint="eastAsia" w:ascii="宋体" w:hAnsi="宋体" w:eastAsia="宋体" w:cs="宋体"/>
          <w:color w:val="auto"/>
          <w:szCs w:val="21"/>
          <w:highlight w:val="none"/>
          <w:lang w:eastAsia="zh-CN"/>
        </w:rPr>
        <w:t>；</w:t>
      </w:r>
    </w:p>
    <w:p w14:paraId="3376955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bookmarkStart w:id="73" w:name="_Toc9103"/>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图纸。</w:t>
      </w:r>
    </w:p>
    <w:p w14:paraId="3AE461BE">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74" w:name="_Toc17932"/>
      <w:r>
        <w:rPr>
          <w:rFonts w:hint="eastAsia" w:ascii="宋体" w:hAnsi="宋体" w:eastAsia="宋体" w:cs="宋体"/>
          <w:color w:val="auto"/>
          <w:sz w:val="21"/>
          <w:szCs w:val="21"/>
          <w:highlight w:val="none"/>
        </w:rPr>
        <w:t>10. 磋商文件的澄清与修改</w:t>
      </w:r>
      <w:bookmarkEnd w:id="73"/>
      <w:bookmarkEnd w:id="74"/>
    </w:p>
    <w:p w14:paraId="65C15FFA">
      <w:pPr>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w:t>
      </w:r>
    </w:p>
    <w:p w14:paraId="61936771">
      <w:pPr>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修改或补充，澄清或者修改的内容可能影响响应文件编制的，澄清或者修改的内容作为磋商文件的组成部分。采购代理机构应当在提交首次响应文件递交截止时间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39BB7ACA">
      <w:pPr>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w:t>
      </w:r>
    </w:p>
    <w:p w14:paraId="6CE5D69C">
      <w:pPr>
        <w:pageBreakBefore w:val="0"/>
        <w:widowControl w:val="0"/>
        <w:kinsoku/>
        <w:wordWrap/>
        <w:overflowPunct/>
        <w:topLinePunct w:val="0"/>
        <w:bidi w:val="0"/>
        <w:spacing w:line="44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如因供应商未及时登录相关网站了解澄清、修改等与项目有关的内容，从而导致响应文件无效的，由供应商自行承担责任。</w:t>
      </w:r>
    </w:p>
    <w:p w14:paraId="634C74BE">
      <w:pPr>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w:t>
      </w:r>
    </w:p>
    <w:p w14:paraId="56939266">
      <w:pPr>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时，以最后发出的文件为准。</w:t>
      </w:r>
    </w:p>
    <w:p w14:paraId="49286FE0">
      <w:pPr>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w:t>
      </w:r>
    </w:p>
    <w:p w14:paraId="2D75FFE8">
      <w:pPr>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机构，不得擅自澄清或者修改磋商文件。</w:t>
      </w:r>
    </w:p>
    <w:p w14:paraId="2A87BAD7">
      <w:pPr>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w:t>
      </w:r>
    </w:p>
    <w:p w14:paraId="261CECE3">
      <w:pPr>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告发布的同一媒体上发布变更公告。</w:t>
      </w:r>
    </w:p>
    <w:p w14:paraId="06BB5001">
      <w:pPr>
        <w:pStyle w:val="29"/>
        <w:pageBreakBefore w:val="0"/>
        <w:widowControl w:val="0"/>
        <w:kinsoku/>
        <w:wordWrap/>
        <w:overflowPunct/>
        <w:topLinePunct w:val="0"/>
        <w:bidi w:val="0"/>
        <w:spacing w:line="440" w:lineRule="exact"/>
        <w:textAlignment w:val="auto"/>
        <w:rPr>
          <w:rFonts w:hint="eastAsia" w:ascii="宋体" w:hAnsi="宋体" w:eastAsia="宋体" w:cs="宋体"/>
          <w:color w:val="auto"/>
          <w:highlight w:val="none"/>
        </w:rPr>
      </w:pPr>
    </w:p>
    <w:p w14:paraId="7A396867">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75" w:name="_Toc23267"/>
      <w:bookmarkStart w:id="76" w:name="_Toc20830"/>
      <w:bookmarkStart w:id="77" w:name="_Toc17820"/>
      <w:r>
        <w:rPr>
          <w:rFonts w:hint="eastAsia" w:ascii="宋体" w:hAnsi="宋体" w:eastAsia="宋体" w:cs="宋体"/>
          <w:b/>
          <w:bCs w:val="0"/>
          <w:color w:val="auto"/>
          <w:szCs w:val="28"/>
          <w:highlight w:val="none"/>
        </w:rPr>
        <w:t>三、竞争性磋商响应文件的编制</w:t>
      </w:r>
      <w:bookmarkEnd w:id="75"/>
      <w:bookmarkEnd w:id="76"/>
      <w:bookmarkEnd w:id="77"/>
    </w:p>
    <w:p w14:paraId="533C10FD">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b/>
          <w:color w:val="auto"/>
          <w:sz w:val="21"/>
          <w:szCs w:val="21"/>
          <w:highlight w:val="none"/>
          <w:lang w:val="en-US" w:eastAsia="zh-CN"/>
        </w:rPr>
      </w:pPr>
      <w:bookmarkStart w:id="78" w:name="_Toc19747"/>
      <w:r>
        <w:rPr>
          <w:rFonts w:hint="eastAsia" w:ascii="宋体" w:hAnsi="宋体" w:eastAsia="宋体" w:cs="宋体"/>
          <w:b/>
          <w:color w:val="auto"/>
          <w:sz w:val="21"/>
          <w:szCs w:val="21"/>
          <w:highlight w:val="none"/>
          <w:lang w:val="en-US" w:eastAsia="zh-CN"/>
        </w:rPr>
        <w:t>11.竞争性磋商响应文件编制基本要求</w:t>
      </w:r>
      <w:bookmarkEnd w:id="78"/>
    </w:p>
    <w:p w14:paraId="7C42C9F9">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w:t>
      </w:r>
      <w:r>
        <w:rPr>
          <w:rFonts w:hint="eastAsia" w:ascii="宋体" w:hAnsi="宋体" w:cs="宋体"/>
          <w:b/>
          <w:bCs/>
          <w:color w:val="auto"/>
          <w:szCs w:val="21"/>
          <w:highlight w:val="none"/>
          <w:lang w:val="en-US" w:eastAsia="zh-CN"/>
        </w:rPr>
        <w:t>响应</w:t>
      </w:r>
      <w:r>
        <w:rPr>
          <w:rFonts w:hint="eastAsia" w:ascii="宋体" w:hAnsi="宋体" w:eastAsia="宋体" w:cs="宋体"/>
          <w:b/>
          <w:bCs/>
          <w:color w:val="auto"/>
          <w:szCs w:val="21"/>
          <w:highlight w:val="none"/>
          <w:lang w:val="en-US" w:eastAsia="zh-CN"/>
        </w:rPr>
        <w:t>，供应商应准备电子磋商响应文件：</w:t>
      </w:r>
    </w:p>
    <w:p w14:paraId="1996A426">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 xml:space="preserve">供应商》，指南可在 “http://www.ccgp-guangxi.gov.cn/PurchaseAdvisory/ImportantNotice/2866753.html”下载。 </w:t>
      </w:r>
    </w:p>
    <w:p w14:paraId="369812C9">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556783AC">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1B7E1D06">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20B3012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3BCCF1E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（委托代理时必须提供）</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除供应商为以下三种情形的：</w:t>
      </w:r>
    </w:p>
    <w:p w14:paraId="4E190BB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7FBCA26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6548BA0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7EAC80A6">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属于</w:t>
      </w:r>
      <w:r>
        <w:rPr>
          <w:rFonts w:hint="eastAsia" w:ascii="宋体" w:hAnsi="宋体" w:eastAsia="宋体" w:cs="宋体"/>
          <w:b/>
          <w:bCs/>
          <w:color w:val="auto"/>
          <w:szCs w:val="21"/>
          <w:highlight w:val="none"/>
        </w:rPr>
        <w:t>自然人的应提供由县级以上（含县级）社会养老保险经办机构出具的自然人本人及委托代理人所交纳的响应文件递交截止时间前半年内任意连续三个月社保证明复印件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p>
    <w:p w14:paraId="5CDA1C0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05F6B5E7">
      <w:pPr>
        <w:pageBreakBefore w:val="0"/>
        <w:widowControl w:val="0"/>
        <w:numPr>
          <w:ilvl w:val="0"/>
          <w:numId w:val="3"/>
        </w:numPr>
        <w:kinsoku/>
        <w:wordWrap/>
        <w:overflowPunct/>
        <w:topLinePunct w:val="0"/>
        <w:bidi w:val="0"/>
        <w:spacing w:line="440" w:lineRule="exact"/>
        <w:ind w:left="0" w:leftChars="0"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供应商的法人或者其他组织营业执照等证明文件复印件</w:t>
      </w:r>
      <w:r>
        <w:rPr>
          <w:rFonts w:hint="eastAsia" w:ascii="宋体" w:hAnsi="宋体" w:eastAsia="宋体" w:cs="宋体"/>
          <w:b/>
          <w:bCs/>
          <w:color w:val="auto"/>
          <w:szCs w:val="21"/>
          <w:highlight w:val="none"/>
        </w:rPr>
        <w:t>（必须提供，自然人除外）；</w:t>
      </w:r>
    </w:p>
    <w:p w14:paraId="59362446">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27E725F">
      <w:pPr>
        <w:pageBreakBefore w:val="0"/>
        <w:widowControl w:val="0"/>
        <w:numPr>
          <w:ilvl w:val="0"/>
          <w:numId w:val="3"/>
        </w:numPr>
        <w:kinsoku/>
        <w:wordWrap/>
        <w:overflowPunct/>
        <w:topLinePunct w:val="0"/>
        <w:bidi w:val="0"/>
        <w:spacing w:line="440" w:lineRule="exact"/>
        <w:ind w:left="0" w:leftChars="0" w:firstLine="420" w:firstLineChars="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供应商有效的资质证书复印件</w:t>
      </w:r>
      <w:r>
        <w:rPr>
          <w:rFonts w:hint="eastAsia" w:ascii="宋体" w:hAnsi="宋体" w:eastAsia="宋体" w:cs="宋体"/>
          <w:b/>
          <w:bCs w:val="0"/>
          <w:color w:val="auto"/>
          <w:kern w:val="0"/>
          <w:szCs w:val="21"/>
          <w:highlight w:val="none"/>
          <w:lang w:val="en-US" w:eastAsia="zh-CN"/>
        </w:rPr>
        <w:t>（必须提供）</w:t>
      </w:r>
      <w:r>
        <w:rPr>
          <w:rFonts w:hint="eastAsia" w:ascii="宋体" w:hAnsi="宋体" w:eastAsia="宋体" w:cs="宋体"/>
          <w:bCs/>
          <w:color w:val="auto"/>
          <w:kern w:val="0"/>
          <w:szCs w:val="21"/>
          <w:highlight w:val="none"/>
          <w:lang w:val="en-US" w:eastAsia="zh-CN"/>
        </w:rPr>
        <w:t>；</w:t>
      </w:r>
    </w:p>
    <w:p w14:paraId="47083C28">
      <w:pPr>
        <w:pageBreakBefore w:val="0"/>
        <w:widowControl w:val="0"/>
        <w:numPr>
          <w:ilvl w:val="0"/>
          <w:numId w:val="3"/>
        </w:numPr>
        <w:kinsoku/>
        <w:wordWrap/>
        <w:overflowPunct/>
        <w:topLinePunct w:val="0"/>
        <w:bidi w:val="0"/>
        <w:spacing w:line="440" w:lineRule="exact"/>
        <w:ind w:left="0" w:leftChars="0" w:firstLine="420" w:firstLineChars="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 w:val="21"/>
          <w:szCs w:val="21"/>
          <w:highlight w:val="none"/>
          <w:lang w:val="en-US" w:eastAsia="zh-CN" w:bidi="ar-SA"/>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val="0"/>
          <w:color w:val="auto"/>
          <w:kern w:val="0"/>
          <w:sz w:val="21"/>
          <w:szCs w:val="21"/>
          <w:highlight w:val="none"/>
          <w:lang w:val="en-US" w:eastAsia="zh-CN" w:bidi="ar-SA"/>
        </w:rPr>
        <w:t>（必须提供其中一项）</w:t>
      </w:r>
      <w:r>
        <w:rPr>
          <w:rFonts w:hint="eastAsia" w:ascii="宋体" w:hAnsi="宋体" w:eastAsia="宋体" w:cs="宋体"/>
          <w:b/>
          <w:bCs w:val="0"/>
          <w:color w:val="auto"/>
          <w:kern w:val="0"/>
          <w:szCs w:val="21"/>
          <w:highlight w:val="none"/>
          <w:lang w:val="en-US" w:eastAsia="zh-CN"/>
        </w:rPr>
        <w:t>；</w:t>
      </w:r>
    </w:p>
    <w:p w14:paraId="1EB6EC1D">
      <w:pPr>
        <w:pageBreakBefore w:val="0"/>
        <w:widowControl w:val="0"/>
        <w:numPr>
          <w:ilvl w:val="0"/>
          <w:numId w:val="3"/>
        </w:numPr>
        <w:kinsoku/>
        <w:wordWrap/>
        <w:overflowPunct/>
        <w:topLinePunct w:val="0"/>
        <w:bidi w:val="0"/>
        <w:spacing w:line="440" w:lineRule="exact"/>
        <w:ind w:left="0" w:leftChars="0" w:firstLine="420" w:firstLineChars="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供应商有效的安全生产许可证书复印件</w:t>
      </w:r>
      <w:r>
        <w:rPr>
          <w:rFonts w:hint="eastAsia" w:ascii="宋体" w:hAnsi="宋体" w:eastAsia="宋体" w:cs="宋体"/>
          <w:b/>
          <w:bCs w:val="0"/>
          <w:color w:val="auto"/>
          <w:kern w:val="0"/>
          <w:szCs w:val="21"/>
          <w:highlight w:val="none"/>
          <w:lang w:val="en-US" w:eastAsia="zh-CN"/>
        </w:rPr>
        <w:t>（必须提供）；</w:t>
      </w:r>
    </w:p>
    <w:p w14:paraId="304BDB46">
      <w:pPr>
        <w:pageBreakBefore w:val="0"/>
        <w:widowControl w:val="0"/>
        <w:numPr>
          <w:ilvl w:val="0"/>
          <w:numId w:val="3"/>
        </w:numPr>
        <w:kinsoku/>
        <w:wordWrap/>
        <w:overflowPunct/>
        <w:topLinePunct w:val="0"/>
        <w:bidi w:val="0"/>
        <w:spacing w:line="440" w:lineRule="exact"/>
        <w:ind w:left="0" w:leftChars="0" w:firstLine="420" w:firstLineChars="0"/>
        <w:textAlignment w:val="auto"/>
        <w:rPr>
          <w:rFonts w:hint="eastAsia" w:ascii="宋体" w:hAnsi="宋体" w:eastAsia="宋体" w:cs="宋体"/>
          <w:color w:val="auto"/>
          <w:highlight w:val="none"/>
        </w:rPr>
      </w:pPr>
      <w:r>
        <w:rPr>
          <w:rFonts w:hint="eastAsia" w:ascii="宋体" w:hAnsi="宋体" w:cs="宋体"/>
          <w:bCs/>
          <w:color w:val="auto"/>
          <w:kern w:val="0"/>
          <w:szCs w:val="21"/>
          <w:highlight w:val="none"/>
          <w:lang w:eastAsia="zh-CN"/>
        </w:rPr>
        <w:t>供应商2024年度财务状况报告</w:t>
      </w:r>
      <w:r>
        <w:rPr>
          <w:rFonts w:hint="eastAsia" w:ascii="宋体" w:hAnsi="宋体" w:eastAsia="宋体" w:cs="宋体"/>
          <w:b/>
          <w:bCs/>
          <w:color w:val="auto"/>
          <w:sz w:val="21"/>
          <w:szCs w:val="21"/>
          <w:highlight w:val="none"/>
          <w:lang w:val="en-US" w:eastAsia="zh-CN"/>
        </w:rPr>
        <w:t>（必须提供</w:t>
      </w:r>
      <w:r>
        <w:rPr>
          <w:rFonts w:hint="eastAsia" w:ascii="宋体" w:hAnsi="宋体" w:cs="宋体"/>
          <w:b/>
          <w:bCs/>
          <w:color w:val="auto"/>
          <w:szCs w:val="21"/>
          <w:highlight w:val="none"/>
          <w:lang w:eastAsia="zh-CN"/>
        </w:rPr>
        <w:t>，</w:t>
      </w:r>
      <w:r>
        <w:rPr>
          <w:rFonts w:ascii="宋体" w:hAnsi="宋体" w:cs="宋体"/>
          <w:b/>
          <w:bCs/>
          <w:color w:val="auto"/>
          <w:szCs w:val="21"/>
          <w:highlight w:val="none"/>
        </w:rPr>
        <w:t>可</w:t>
      </w:r>
      <w:r>
        <w:rPr>
          <w:rFonts w:hint="eastAsia" w:ascii="宋体" w:hAnsi="宋体" w:cs="宋体"/>
          <w:b/>
          <w:bCs/>
          <w:color w:val="auto"/>
          <w:szCs w:val="21"/>
          <w:highlight w:val="none"/>
          <w:lang w:eastAsia="zh-CN"/>
        </w:rPr>
        <w:t>以是磋商供应商</w:t>
      </w:r>
      <w:r>
        <w:rPr>
          <w:rFonts w:ascii="宋体" w:hAnsi="宋体" w:cs="宋体"/>
          <w:b/>
          <w:bCs/>
          <w:color w:val="auto"/>
          <w:szCs w:val="21"/>
          <w:highlight w:val="none"/>
        </w:rPr>
        <w:t>自行编制也</w:t>
      </w:r>
      <w:r>
        <w:rPr>
          <w:rFonts w:hint="eastAsia" w:ascii="宋体" w:hAnsi="宋体" w:cs="宋体"/>
          <w:b/>
          <w:bCs/>
          <w:color w:val="auto"/>
          <w:szCs w:val="21"/>
          <w:highlight w:val="none"/>
          <w:lang w:eastAsia="zh-CN"/>
        </w:rPr>
        <w:t>可以是</w:t>
      </w:r>
      <w:r>
        <w:rPr>
          <w:rFonts w:ascii="宋体" w:hAnsi="宋体" w:cs="宋体"/>
          <w:b/>
          <w:bCs/>
          <w:color w:val="auto"/>
          <w:szCs w:val="21"/>
          <w:highlight w:val="none"/>
        </w:rPr>
        <w:t>通过</w:t>
      </w:r>
      <w:r>
        <w:rPr>
          <w:rFonts w:hint="eastAsia" w:ascii="宋体" w:hAnsi="宋体" w:cs="宋体"/>
          <w:b/>
          <w:bCs/>
          <w:color w:val="auto"/>
          <w:szCs w:val="21"/>
          <w:highlight w:val="none"/>
          <w:lang w:eastAsia="zh-CN"/>
        </w:rPr>
        <w:t>第三方</w:t>
      </w:r>
      <w:r>
        <w:rPr>
          <w:rFonts w:ascii="宋体" w:hAnsi="宋体" w:cs="宋体"/>
          <w:b/>
          <w:bCs/>
          <w:color w:val="auto"/>
          <w:szCs w:val="21"/>
          <w:highlight w:val="none"/>
        </w:rPr>
        <w:t>审计公司编制，如为自行编制至少须提供现金流量表、负债表及利润表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Cs w:val="21"/>
          <w:highlight w:val="none"/>
        </w:rPr>
        <w:t>；</w:t>
      </w:r>
    </w:p>
    <w:p w14:paraId="28EF164B">
      <w:pPr>
        <w:pageBreakBefore w:val="0"/>
        <w:widowControl w:val="0"/>
        <w:numPr>
          <w:ilvl w:val="0"/>
          <w:numId w:val="3"/>
        </w:numPr>
        <w:kinsoku/>
        <w:wordWrap/>
        <w:overflowPunct/>
        <w:topLinePunct w:val="0"/>
        <w:bidi w:val="0"/>
        <w:spacing w:line="440" w:lineRule="exact"/>
        <w:ind w:left="0" w:leftChars="0" w:firstLine="42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供应商近半年内任意一个月或任一季度依法缴纳税收的证明材料</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增值税</w:t>
      </w:r>
      <w:r>
        <w:rPr>
          <w:rFonts w:hint="eastAsia" w:ascii="宋体" w:hAnsi="宋体" w:cs="宋体"/>
          <w:color w:val="auto"/>
          <w:szCs w:val="21"/>
          <w:highlight w:val="none"/>
          <w:lang w:eastAsia="zh-CN"/>
        </w:rPr>
        <w:t>缴纳</w:t>
      </w:r>
      <w:r>
        <w:rPr>
          <w:rFonts w:hint="eastAsia" w:ascii="宋体" w:hAnsi="宋体" w:eastAsia="宋体" w:cs="宋体"/>
          <w:color w:val="auto"/>
          <w:szCs w:val="21"/>
          <w:highlight w:val="none"/>
        </w:rPr>
        <w:t>发票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税收完税证明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或企业所得税完税证明或税务部门出具的免税证明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复印件</w:t>
      </w:r>
      <w:r>
        <w:rPr>
          <w:rFonts w:hint="eastAsia" w:ascii="宋体" w:hAnsi="宋体" w:eastAsia="宋体" w:cs="宋体"/>
          <w:b/>
          <w:bCs/>
          <w:color w:val="auto"/>
          <w:szCs w:val="21"/>
          <w:highlight w:val="none"/>
        </w:rPr>
        <w:t>（必须提供）。</w:t>
      </w:r>
    </w:p>
    <w:p w14:paraId="496A1FC3">
      <w:pPr>
        <w:pStyle w:val="25"/>
        <w:pageBreakBefore w:val="0"/>
        <w:widowControl w:val="0"/>
        <w:kinsoku/>
        <w:wordWrap/>
        <w:overflowPunct/>
        <w:topLinePunct w:val="0"/>
        <w:bidi w:val="0"/>
        <w:spacing w:line="440" w:lineRule="exact"/>
        <w:ind w:left="0" w:leftChars="0" w:firstLine="422"/>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2F5383C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bookmarkStart w:id="79" w:name="_Toc16312"/>
      <w:bookmarkStart w:id="80" w:name="_Toc28932"/>
      <w:bookmarkStart w:id="81" w:name="_Toc2809"/>
      <w:r>
        <w:rPr>
          <w:rFonts w:hint="eastAsia" w:ascii="宋体" w:hAnsi="宋体" w:eastAsia="宋体" w:cs="宋体"/>
          <w:color w:val="auto"/>
          <w:szCs w:val="21"/>
          <w:highlight w:val="none"/>
          <w:lang w:val="en-US"/>
        </w:rPr>
        <w:t>（1）响应函（格式见附件）</w:t>
      </w:r>
      <w:r>
        <w:rPr>
          <w:rFonts w:hint="eastAsia" w:ascii="宋体" w:hAnsi="宋体" w:eastAsia="宋体" w:cs="宋体"/>
          <w:b/>
          <w:bCs/>
          <w:color w:val="auto"/>
          <w:szCs w:val="21"/>
          <w:highlight w:val="none"/>
          <w:lang w:val="en-US"/>
        </w:rPr>
        <w:t>（必须提供）</w:t>
      </w:r>
      <w:bookmarkEnd w:id="79"/>
      <w:r>
        <w:rPr>
          <w:rFonts w:hint="eastAsia" w:ascii="宋体" w:hAnsi="宋体" w:eastAsia="宋体" w:cs="宋体"/>
          <w:color w:val="auto"/>
          <w:szCs w:val="21"/>
          <w:highlight w:val="none"/>
          <w:lang w:val="en-US" w:eastAsia="zh-CN"/>
        </w:rPr>
        <w:t>；</w:t>
      </w:r>
      <w:bookmarkEnd w:id="80"/>
      <w:bookmarkEnd w:id="81"/>
    </w:p>
    <w:p w14:paraId="328875F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rPr>
        <w:t>工程报价汇总表</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05C405C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已标价工程量清单</w:t>
      </w:r>
      <w:r>
        <w:rPr>
          <w:rFonts w:hint="eastAsia" w:ascii="宋体" w:hAnsi="宋体" w:eastAsia="宋体" w:cs="宋体"/>
          <w:b/>
          <w:bCs w:val="0"/>
          <w:color w:val="auto"/>
          <w:kern w:val="0"/>
          <w:szCs w:val="21"/>
          <w:highlight w:val="none"/>
        </w:rPr>
        <w:t>（必须提供）</w:t>
      </w:r>
      <w:r>
        <w:rPr>
          <w:rFonts w:hint="eastAsia" w:ascii="宋体" w:hAnsi="宋体" w:eastAsia="宋体" w:cs="宋体"/>
          <w:b w:val="0"/>
          <w:bCs/>
          <w:color w:val="auto"/>
          <w:kern w:val="0"/>
          <w:szCs w:val="21"/>
          <w:highlight w:val="none"/>
          <w:lang w:eastAsia="zh-CN"/>
        </w:rPr>
        <w:t>；</w:t>
      </w:r>
    </w:p>
    <w:p w14:paraId="12CE0EF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rPr>
        <w:t>拟投入本工程主要施工管理人员表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r>
        <w:rPr>
          <w:rFonts w:hint="eastAsia" w:ascii="宋体" w:hAnsi="宋体" w:eastAsia="宋体" w:cs="宋体"/>
          <w:color w:val="auto"/>
          <w:szCs w:val="21"/>
          <w:highlight w:val="none"/>
        </w:rPr>
        <w:t>；</w:t>
      </w:r>
    </w:p>
    <w:p w14:paraId="55726293">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并一起提供由县级以上（含县级）社会养老保险经办机构出具的供应商为项目实施人员交纳的响应文件递交截止时间前半年内任意连续三个月社保证明复印件</w:t>
      </w:r>
      <w:r>
        <w:rPr>
          <w:rFonts w:hint="eastAsia" w:ascii="宋体" w:hAnsi="宋体" w:eastAsia="宋体" w:cs="宋体"/>
          <w:color w:val="auto"/>
          <w:szCs w:val="21"/>
          <w:highlight w:val="none"/>
        </w:rPr>
        <w:t>。</w:t>
      </w:r>
    </w:p>
    <w:p w14:paraId="5B4EAE9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rPr>
        <w:t>担任本工程的项目经理简历表（应附相关证书、身份证复印件）</w:t>
      </w:r>
      <w:r>
        <w:rPr>
          <w:rFonts w:hint="eastAsia" w:ascii="宋体" w:hAnsi="宋体" w:eastAsia="宋体" w:cs="宋体"/>
          <w:b/>
          <w:bCs/>
          <w:color w:val="auto"/>
          <w:szCs w:val="21"/>
          <w:highlight w:val="none"/>
        </w:rPr>
        <w:t>（必须提供）</w:t>
      </w:r>
      <w:r>
        <w:rPr>
          <w:rFonts w:hint="eastAsia" w:ascii="宋体" w:hAnsi="宋体" w:eastAsia="宋体" w:cs="宋体"/>
          <w:b w:val="0"/>
          <w:bCs w:val="0"/>
          <w:color w:val="auto"/>
          <w:szCs w:val="21"/>
          <w:highlight w:val="none"/>
        </w:rPr>
        <w:t>；</w:t>
      </w:r>
    </w:p>
    <w:p w14:paraId="4E37CB11">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rPr>
        <w:t>施工组织设计方案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lang w:eastAsia="zh-CN"/>
        </w:rPr>
        <w:t>；</w:t>
      </w:r>
    </w:p>
    <w:p w14:paraId="4FD0CFC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lang w:val="en-US" w:eastAsia="zh-CN"/>
        </w:rPr>
        <w:t>工</w:t>
      </w:r>
      <w:r>
        <w:rPr>
          <w:rFonts w:hint="eastAsia" w:ascii="宋体" w:hAnsi="宋体" w:cs="宋体"/>
          <w:bCs/>
          <w:color w:val="auto"/>
          <w:kern w:val="0"/>
          <w:szCs w:val="21"/>
          <w:highlight w:val="none"/>
        </w:rPr>
        <w:t>程完工服务承诺书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color w:val="auto"/>
          <w:szCs w:val="21"/>
          <w:highlight w:val="none"/>
          <w:lang w:eastAsia="zh-CN"/>
        </w:rPr>
        <w:t>；</w:t>
      </w:r>
    </w:p>
    <w:p w14:paraId="73135E3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rPr>
        <w:t>农民工工资保障金交纳与使用承诺书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color w:val="auto"/>
          <w:szCs w:val="21"/>
          <w:highlight w:val="none"/>
          <w:lang w:eastAsia="zh-CN"/>
        </w:rPr>
        <w:t>；</w:t>
      </w:r>
    </w:p>
    <w:p w14:paraId="79F22DB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rPr>
        <w:t>城乡清洁工程渣土清运承诺书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Cs/>
          <w:color w:val="auto"/>
          <w:kern w:val="0"/>
          <w:szCs w:val="21"/>
          <w:highlight w:val="none"/>
          <w:lang w:eastAsia="zh-CN"/>
        </w:rPr>
        <w:t>。</w:t>
      </w:r>
    </w:p>
    <w:p w14:paraId="5D744D49">
      <w:pPr>
        <w:pStyle w:val="25"/>
        <w:pageBreakBefore w:val="0"/>
        <w:widowControl w:val="0"/>
        <w:kinsoku/>
        <w:wordWrap/>
        <w:overflowPunct/>
        <w:topLinePunct w:val="0"/>
        <w:bidi w:val="0"/>
        <w:spacing w:line="440" w:lineRule="exact"/>
        <w:ind w:left="0" w:leftChars="0" w:firstLine="422"/>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41FFEB6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供应商202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年1月1日以来具有</w:t>
      </w:r>
      <w:r>
        <w:rPr>
          <w:rFonts w:hint="eastAsia" w:ascii="宋体" w:hAnsi="宋体" w:cs="宋体"/>
          <w:color w:val="auto"/>
          <w:kern w:val="2"/>
          <w:sz w:val="21"/>
          <w:szCs w:val="21"/>
          <w:highlight w:val="none"/>
          <w:lang w:val="en-US" w:eastAsia="zh-CN"/>
        </w:rPr>
        <w:t>类似工程</w:t>
      </w:r>
      <w:r>
        <w:rPr>
          <w:rFonts w:hint="eastAsia" w:ascii="宋体" w:hAnsi="宋体" w:eastAsia="宋体" w:cs="宋体"/>
          <w:color w:val="auto"/>
          <w:szCs w:val="21"/>
          <w:highlight w:val="none"/>
        </w:rPr>
        <w:t>业绩（无不良记录，以</w:t>
      </w:r>
      <w:r>
        <w:rPr>
          <w:rFonts w:hint="eastAsia" w:ascii="宋体" w:hAnsi="宋体" w:cs="宋体"/>
          <w:color w:val="auto"/>
          <w:szCs w:val="21"/>
          <w:highlight w:val="none"/>
          <w:lang w:eastAsia="zh-CN"/>
        </w:rPr>
        <w:t>中标（成交）通知书或签订的合同或竣工证明文件</w:t>
      </w:r>
      <w:r>
        <w:rPr>
          <w:rFonts w:hint="eastAsia" w:ascii="宋体" w:hAnsi="宋体" w:eastAsia="宋体" w:cs="宋体"/>
          <w:color w:val="auto"/>
          <w:szCs w:val="21"/>
          <w:highlight w:val="none"/>
        </w:rPr>
        <w:t>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如有</w:t>
      </w:r>
      <w:r>
        <w:rPr>
          <w:rFonts w:hint="eastAsia" w:ascii="宋体" w:hAnsi="宋体" w:eastAsia="宋体" w:cs="宋体"/>
          <w:b/>
          <w:bCs/>
          <w:color w:val="auto"/>
          <w:szCs w:val="21"/>
          <w:highlight w:val="none"/>
        </w:rPr>
        <w:t>）；</w:t>
      </w:r>
    </w:p>
    <w:p w14:paraId="697FB24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w:t>
      </w:r>
      <w:r>
        <w:rPr>
          <w:rFonts w:hint="eastAsia" w:ascii="宋体" w:hAnsi="宋体" w:cs="宋体"/>
          <w:color w:val="auto"/>
          <w:szCs w:val="21"/>
          <w:highlight w:val="none"/>
          <w:lang w:eastAsia="zh-CN"/>
        </w:rPr>
        <w:t>其他</w:t>
      </w:r>
      <w:r>
        <w:rPr>
          <w:rFonts w:hint="eastAsia" w:ascii="宋体" w:hAnsi="宋体" w:eastAsia="宋体" w:cs="宋体"/>
          <w:color w:val="auto"/>
          <w:szCs w:val="21"/>
          <w:highlight w:val="none"/>
        </w:rPr>
        <w:t>相关证明材料。</w:t>
      </w:r>
    </w:p>
    <w:p w14:paraId="41BE94C2">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w:t>
      </w:r>
      <w:r>
        <w:rPr>
          <w:rFonts w:hint="eastAsia" w:ascii="宋体" w:hAnsi="宋体" w:cs="宋体"/>
          <w:b/>
          <w:bCs/>
          <w:color w:val="auto"/>
          <w:highlight w:val="none"/>
          <w:lang w:eastAsia="zh-CN"/>
        </w:rPr>
        <w:t>数字证书（CA认证）</w:t>
      </w:r>
      <w:r>
        <w:rPr>
          <w:rFonts w:hint="eastAsia" w:ascii="宋体" w:hAnsi="宋体" w:eastAsia="宋体" w:cs="宋体"/>
          <w:b/>
          <w:bCs/>
          <w:color w:val="auto"/>
          <w:highlight w:val="none"/>
        </w:rPr>
        <w:t>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360B55A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04972A5A">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2F25CDE3">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w:t>
      </w:r>
      <w:r>
        <w:rPr>
          <w:rFonts w:hint="eastAsia" w:ascii="宋体" w:hAnsi="宋体" w:cs="宋体"/>
          <w:b/>
          <w:color w:val="auto"/>
          <w:szCs w:val="21"/>
          <w:highlight w:val="none"/>
          <w:lang w:eastAsia="zh-CN"/>
        </w:rPr>
        <w:t>数字证书（CA认证）</w:t>
      </w:r>
      <w:r>
        <w:rPr>
          <w:rFonts w:hint="eastAsia" w:ascii="宋体" w:hAnsi="宋体" w:eastAsia="宋体" w:cs="宋体"/>
          <w:b/>
          <w:color w:val="auto"/>
          <w:szCs w:val="21"/>
          <w:highlight w:val="none"/>
        </w:rPr>
        <w:t>签章。若磋商文件中有专门标注的某关联点，并要求供应商在电子</w:t>
      </w:r>
      <w:r>
        <w:rPr>
          <w:rFonts w:hint="eastAsia" w:ascii="宋体" w:hAnsi="宋体" w:cs="宋体"/>
          <w:b/>
          <w:color w:val="auto"/>
          <w:szCs w:val="21"/>
          <w:highlight w:val="none"/>
          <w:lang w:eastAsia="zh-CN"/>
        </w:rPr>
        <w:t>响应</w:t>
      </w:r>
      <w:r>
        <w:rPr>
          <w:rFonts w:hint="eastAsia" w:ascii="宋体" w:hAnsi="宋体" w:eastAsia="宋体" w:cs="宋体"/>
          <w:b/>
          <w:color w:val="auto"/>
          <w:szCs w:val="21"/>
          <w:highlight w:val="none"/>
        </w:rPr>
        <w:t>系统中作出磋商响应的，如供应商未对关联点进行响应或者在响应文</w:t>
      </w:r>
      <w:r>
        <w:rPr>
          <w:rFonts w:hint="eastAsia" w:ascii="宋体" w:hAnsi="宋体" w:cs="宋体"/>
          <w:b/>
          <w:color w:val="auto"/>
          <w:szCs w:val="21"/>
          <w:highlight w:val="none"/>
          <w:lang w:eastAsia="zh-CN"/>
        </w:rPr>
        <w:t>件中其他</w:t>
      </w:r>
      <w:r>
        <w:rPr>
          <w:rFonts w:hint="eastAsia" w:ascii="宋体" w:hAnsi="宋体" w:eastAsia="宋体" w:cs="宋体"/>
          <w:b/>
          <w:color w:val="auto"/>
          <w:szCs w:val="21"/>
          <w:highlight w:val="none"/>
        </w:rPr>
        <w:t>内容进行描述，造成电子评审不能查询的责任由供应商自行承担。</w:t>
      </w:r>
    </w:p>
    <w:p w14:paraId="0D6800CD">
      <w:pPr>
        <w:pageBreakBefore w:val="0"/>
        <w:widowControl w:val="0"/>
        <w:numPr>
          <w:ilvl w:val="0"/>
          <w:numId w:val="4"/>
        </w:numPr>
        <w:kinsoku/>
        <w:wordWrap/>
        <w:overflowPunct/>
        <w:topLinePunct w:val="0"/>
        <w:bidi w:val="0"/>
        <w:spacing w:line="44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cs="宋体"/>
          <w:b/>
          <w:bCs/>
          <w:color w:val="auto"/>
          <w:szCs w:val="21"/>
          <w:highlight w:val="none"/>
          <w:lang w:val="en-US" w:eastAsia="zh-CN"/>
        </w:rPr>
        <w:t>数字证书（CA认证）</w:t>
      </w:r>
      <w:r>
        <w:rPr>
          <w:rFonts w:hint="eastAsia" w:ascii="宋体" w:hAnsi="宋体" w:eastAsia="宋体" w:cs="宋体"/>
          <w:b/>
          <w:bCs/>
          <w:color w:val="auto"/>
          <w:szCs w:val="21"/>
          <w:highlight w:val="none"/>
          <w:lang w:val="en-US" w:eastAsia="zh-CN"/>
        </w:rPr>
        <w:t>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172899E3">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2" w:name="_Toc13660"/>
      <w:bookmarkStart w:id="83" w:name="_Toc2180"/>
      <w:r>
        <w:rPr>
          <w:rFonts w:hint="eastAsia" w:ascii="宋体" w:hAnsi="宋体" w:eastAsia="宋体" w:cs="宋体"/>
          <w:color w:val="auto"/>
          <w:sz w:val="21"/>
          <w:szCs w:val="21"/>
          <w:highlight w:val="none"/>
        </w:rPr>
        <w:t>12. 响应文件的语言及计量</w:t>
      </w:r>
      <w:bookmarkEnd w:id="82"/>
      <w:bookmarkEnd w:id="83"/>
    </w:p>
    <w:p w14:paraId="528B35A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w:t>
      </w:r>
      <w:r>
        <w:rPr>
          <w:rFonts w:hint="eastAsia" w:ascii="宋体" w:hAnsi="宋体" w:cs="宋体"/>
          <w:color w:val="auto"/>
          <w:szCs w:val="21"/>
          <w:highlight w:val="none"/>
          <w:lang w:eastAsia="zh-CN"/>
        </w:rPr>
        <w:t>相应</w:t>
      </w:r>
      <w:r>
        <w:rPr>
          <w:rFonts w:hint="eastAsia" w:ascii="宋体" w:hAnsi="宋体" w:eastAsia="宋体" w:cs="宋体"/>
          <w:color w:val="auto"/>
          <w:szCs w:val="21"/>
          <w:highlight w:val="none"/>
        </w:rPr>
        <w:t>文件时以中文翻译文本为主。</w:t>
      </w:r>
    </w:p>
    <w:p w14:paraId="7666C43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5BC91655">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4" w:name="_Toc10838"/>
      <w:bookmarkStart w:id="85" w:name="_Toc3058"/>
      <w:r>
        <w:rPr>
          <w:rFonts w:hint="eastAsia" w:ascii="宋体" w:hAnsi="宋体" w:eastAsia="宋体" w:cs="宋体"/>
          <w:color w:val="auto"/>
          <w:sz w:val="21"/>
          <w:szCs w:val="21"/>
          <w:highlight w:val="none"/>
        </w:rPr>
        <w:t>13. 磋商报价及采购预算金额</w:t>
      </w:r>
      <w:bookmarkEnd w:id="84"/>
      <w:bookmarkEnd w:id="85"/>
    </w:p>
    <w:p w14:paraId="25FA94B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13.1、磋商总报价应按采购文件中相关附表格式填写。</w:t>
      </w:r>
    </w:p>
    <w:p w14:paraId="66E4A4A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13.2、磋商供应商必须就磋商文件所有内容作完整唯一报价，否则，其磋商将被拒绝。响应文件只允许有一个报价，有选择的或有条件的报价将不予接受。</w:t>
      </w:r>
    </w:p>
    <w:p w14:paraId="68A7C13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13.3、磋商总报价包括本项目采购范围内一切服务价款的总和；供应商综合考虑在报价中。</w:t>
      </w:r>
    </w:p>
    <w:p w14:paraId="4806AE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13.4、供应商按照采购人提供的工程量清单填写本合同各工程子目的单价、合价和总额价。磋商小组将按照下述规定对磋商报价进行算术性错误修正及其他错误修正。</w:t>
      </w:r>
    </w:p>
    <w:p w14:paraId="31430041">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13.4.1磋商报价有算术错误的，磋商小组按以下原则对磋商报价进行修正，修正的价格经供应商书面确认后具有约束力。供应商不接受修正价格的，磋商小组应否决其投标。</w:t>
      </w:r>
    </w:p>
    <w:p w14:paraId="5A2AAA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（1）</w:t>
      </w:r>
      <w:r>
        <w:rPr>
          <w:rFonts w:hint="eastAsia" w:ascii="宋体" w:hAnsi="宋体" w:eastAsia="宋体" w:cs="宋体"/>
          <w:bCs/>
          <w:color w:val="auto"/>
          <w:sz w:val="21"/>
          <w:szCs w:val="21"/>
          <w:highlight w:val="none"/>
          <w:lang w:eastAsia="zh-CN"/>
        </w:rPr>
        <w:t>响应文件中的大写金额与小写金额不一致的，以大写金额为准</w:t>
      </w:r>
      <w:r>
        <w:rPr>
          <w:rFonts w:hint="eastAsia" w:ascii="宋体" w:hAnsi="宋体" w:cs="宋体"/>
          <w:bCs/>
          <w:color w:val="auto"/>
          <w:sz w:val="21"/>
          <w:szCs w:val="21"/>
          <w:highlight w:val="none"/>
          <w:lang w:eastAsia="zh-CN"/>
        </w:rPr>
        <w:t>；</w:t>
      </w:r>
    </w:p>
    <w:p w14:paraId="4548271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总价金额与依据单价计算出的结果不一致的，以单价金额为准修正总价，但单价金额小数点有明显错误的除外</w:t>
      </w:r>
      <w:r>
        <w:rPr>
          <w:rFonts w:hint="eastAsia" w:ascii="宋体" w:hAnsi="宋体" w:cs="宋体"/>
          <w:bCs/>
          <w:color w:val="auto"/>
          <w:sz w:val="21"/>
          <w:szCs w:val="21"/>
          <w:highlight w:val="none"/>
          <w:lang w:eastAsia="zh-CN"/>
        </w:rPr>
        <w:t>；</w:t>
      </w:r>
    </w:p>
    <w:p w14:paraId="2017980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当单价与数量相乘不等于合价时，以单价计算为准，如果单价有明显的小数点位置差错，应以标出的合价为准，同时对单价予以修正</w:t>
      </w:r>
      <w:r>
        <w:rPr>
          <w:rFonts w:hint="eastAsia" w:ascii="宋体" w:hAnsi="宋体" w:cs="宋体"/>
          <w:bCs/>
          <w:color w:val="auto"/>
          <w:sz w:val="21"/>
          <w:szCs w:val="21"/>
          <w:highlight w:val="none"/>
          <w:lang w:eastAsia="zh-CN"/>
        </w:rPr>
        <w:t>；</w:t>
      </w:r>
    </w:p>
    <w:p w14:paraId="3ABFFD3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（4）</w:t>
      </w:r>
      <w:r>
        <w:rPr>
          <w:rFonts w:hint="eastAsia" w:ascii="宋体" w:hAnsi="宋体" w:eastAsia="宋体" w:cs="宋体"/>
          <w:bCs/>
          <w:color w:val="auto"/>
          <w:sz w:val="21"/>
          <w:szCs w:val="21"/>
          <w:highlight w:val="none"/>
          <w:lang w:eastAsia="zh-CN"/>
        </w:rPr>
        <w:t>当各子目的合价累计不等于总价时，应以各子目合价累计数为准，修正总价。</w:t>
      </w:r>
    </w:p>
    <w:p w14:paraId="3A67C221">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13.4.2工程量清单中的磋商报价有其他错误的，磋商小组按以下原则对磋商报价进行修正，修正的价格经供应商书面确认后具有约束力。供应商不接受修正价格的，磋商小组应否决其投标。</w:t>
      </w:r>
    </w:p>
    <w:p w14:paraId="2FC59D9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DD11FC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（2）</w:t>
      </w:r>
      <w:r>
        <w:rPr>
          <w:rFonts w:hint="eastAsia" w:ascii="宋体" w:hAnsi="宋体" w:eastAsia="宋体" w:cs="宋体"/>
          <w:bCs/>
          <w:color w:val="auto"/>
          <w:sz w:val="21"/>
          <w:szCs w:val="21"/>
          <w:highlight w:val="none"/>
          <w:lang w:eastAsia="zh-CN"/>
        </w:rPr>
        <w:t>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2640390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（3）</w:t>
      </w:r>
      <w:r>
        <w:rPr>
          <w:rFonts w:hint="eastAsia" w:ascii="宋体" w:hAnsi="宋体" w:eastAsia="宋体" w:cs="宋体"/>
          <w:bCs/>
          <w:color w:val="auto"/>
          <w:sz w:val="21"/>
          <w:szCs w:val="21"/>
          <w:highlight w:val="none"/>
          <w:lang w:eastAsia="zh-CN"/>
        </w:rPr>
        <w:t>当单价与数量的乘积与合价</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金额</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虽然一致，但供应商修改了该子目的工程数量，则其合价按采购人给定的工程数量乘以供应商所报单价予以修正。</w:t>
      </w:r>
    </w:p>
    <w:p w14:paraId="6C91C94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13.5、未书面退出磋商的供应商在规定时间内提交最后报价，其最后报价超出采购预算金额导致已通过评审的响应文件无效的，按供应商在提交响应文件截止时间后撤回响应文件处理。</w:t>
      </w:r>
    </w:p>
    <w:p w14:paraId="2AB866F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13.6、最后磋商总报价超出本项目采购预算总金额的将被视为无效磋商。</w:t>
      </w:r>
    </w:p>
    <w:p w14:paraId="5100F48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13.7、磋商总报价应包括本次采购范围内提供的服务、技术费、人工费、保险、税金、培训、版权费等全部费用，磋商供应商综合考虑在报价中。</w:t>
      </w:r>
    </w:p>
    <w:p w14:paraId="05A12AB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13.8、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56407A9C">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13.9、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w:t>
      </w:r>
      <w:r>
        <w:rPr>
          <w:rFonts w:hint="eastAsia" w:ascii="宋体" w:hAnsi="宋体" w:cs="宋体"/>
          <w:bCs/>
          <w:color w:val="auto"/>
          <w:sz w:val="21"/>
          <w:szCs w:val="21"/>
          <w:highlight w:val="none"/>
          <w:lang w:eastAsia="zh-CN"/>
        </w:rPr>
        <w:t>总</w:t>
      </w:r>
      <w:r>
        <w:rPr>
          <w:rFonts w:hint="eastAsia" w:ascii="宋体" w:hAnsi="宋体" w:eastAsia="宋体" w:cs="宋体"/>
          <w:bCs/>
          <w:color w:val="auto"/>
          <w:sz w:val="21"/>
          <w:szCs w:val="21"/>
          <w:highlight w:val="none"/>
          <w:lang w:eastAsia="zh-CN"/>
        </w:rPr>
        <w:t>价发包人将不予支持。</w:t>
      </w:r>
    </w:p>
    <w:p w14:paraId="5D89AF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13.10、磋商供应商应对磋商文件中清单所列的各项内容和要求作实质性响应。</w:t>
      </w:r>
    </w:p>
    <w:p w14:paraId="34A8DD7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13.11、磋商供应商应采用综合单价对工程量清单进行磋商，不得采用总价让利或以百分比让利等形式进行磋商。</w:t>
      </w:r>
    </w:p>
    <w:p w14:paraId="68CD3E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w:t>
      </w:r>
      <w:r>
        <w:rPr>
          <w:rFonts w:hint="eastAsia" w:ascii="宋体" w:hAnsi="宋体" w:cs="宋体"/>
          <w:color w:val="auto"/>
          <w:szCs w:val="21"/>
          <w:highlight w:val="none"/>
          <w:lang w:eastAsia="zh-CN"/>
        </w:rPr>
        <w:t>磋商小组</w:t>
      </w:r>
      <w:r>
        <w:rPr>
          <w:rFonts w:hint="eastAsia" w:ascii="宋体" w:hAnsi="宋体" w:eastAsia="宋体" w:cs="宋体"/>
          <w:color w:val="auto"/>
          <w:szCs w:val="21"/>
          <w:highlight w:val="none"/>
        </w:rPr>
        <w:t>设定的最后报价时限或其最后报价超出采购预算导致已通过评审的响应文件无效的，按供应商在提交响应文件截止时间后撤回响应文件处理。</w:t>
      </w:r>
    </w:p>
    <w:p w14:paraId="0F62CFFC">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6" w:name="_Toc26881"/>
      <w:bookmarkStart w:id="87" w:name="_Toc30554"/>
      <w:r>
        <w:rPr>
          <w:rFonts w:hint="eastAsia" w:ascii="宋体" w:hAnsi="宋体" w:eastAsia="宋体" w:cs="宋体"/>
          <w:color w:val="auto"/>
          <w:sz w:val="21"/>
          <w:szCs w:val="21"/>
          <w:highlight w:val="none"/>
        </w:rPr>
        <w:t>14. 响应文件有效期</w:t>
      </w:r>
      <w:bookmarkEnd w:id="86"/>
      <w:bookmarkEnd w:id="87"/>
    </w:p>
    <w:p w14:paraId="46B23CC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3D7C079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14:paraId="7A5C9330">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8" w:name="_Toc20698"/>
      <w:bookmarkStart w:id="89" w:name="_Toc22602"/>
      <w:r>
        <w:rPr>
          <w:rFonts w:hint="eastAsia" w:ascii="宋体" w:hAnsi="宋体" w:eastAsia="宋体" w:cs="宋体"/>
          <w:color w:val="auto"/>
          <w:sz w:val="21"/>
          <w:szCs w:val="21"/>
          <w:highlight w:val="none"/>
        </w:rPr>
        <w:t>15. 保证金</w:t>
      </w:r>
      <w:bookmarkEnd w:id="88"/>
      <w:bookmarkEnd w:id="89"/>
    </w:p>
    <w:p w14:paraId="2301629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71426613">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eastAsia="zh-CN"/>
        </w:rPr>
      </w:pPr>
      <w:bookmarkStart w:id="90" w:name="_Toc387"/>
      <w:bookmarkStart w:id="91" w:name="_Toc30118"/>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90"/>
      <w:r>
        <w:rPr>
          <w:rFonts w:hint="eastAsia" w:ascii="宋体" w:hAnsi="宋体" w:eastAsia="宋体" w:cs="宋体"/>
          <w:color w:val="auto"/>
          <w:sz w:val="21"/>
          <w:szCs w:val="21"/>
          <w:highlight w:val="none"/>
          <w:lang w:eastAsia="zh-CN"/>
        </w:rPr>
        <w:t>制作</w:t>
      </w:r>
      <w:bookmarkEnd w:id="91"/>
    </w:p>
    <w:p w14:paraId="738540C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 xml:space="preserve"> 签章，并根据“政府采购项目电子交易管理操作指南</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采购文件规定的部位查找不到相关内容的，由供应商自行承担。</w:t>
      </w:r>
    </w:p>
    <w:p w14:paraId="1BBEF31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w:t>
      </w:r>
      <w:r>
        <w:rPr>
          <w:rFonts w:hint="eastAsia" w:ascii="宋体" w:hAnsi="宋体" w:cs="宋体"/>
          <w:color w:val="auto"/>
          <w:szCs w:val="21"/>
          <w:highlight w:val="none"/>
          <w:lang w:eastAsia="zh-CN"/>
        </w:rPr>
        <w:t>涉及</w:t>
      </w:r>
      <w:r>
        <w:rPr>
          <w:rFonts w:hint="eastAsia" w:ascii="宋体" w:hAnsi="宋体" w:eastAsia="宋体" w:cs="宋体"/>
          <w:color w:val="auto"/>
          <w:szCs w:val="21"/>
          <w:highlight w:val="none"/>
        </w:rPr>
        <w:t>签字的位置使用个人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签章，没有办理个人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w:t>
      </w:r>
      <w:r>
        <w:rPr>
          <w:rFonts w:hint="eastAsia" w:ascii="宋体" w:hAnsi="宋体" w:cs="宋体"/>
          <w:color w:val="auto"/>
          <w:szCs w:val="21"/>
          <w:highlight w:val="none"/>
          <w:lang w:eastAsia="zh-CN"/>
        </w:rPr>
        <w:t>涉及</w:t>
      </w:r>
      <w:r>
        <w:rPr>
          <w:rFonts w:hint="eastAsia" w:ascii="宋体" w:hAnsi="宋体" w:eastAsia="宋体" w:cs="宋体"/>
          <w:color w:val="auto"/>
          <w:szCs w:val="21"/>
          <w:highlight w:val="none"/>
        </w:rPr>
        <w:t>签字的位置手写签字后扫描或者拍照做成 PDF 的格式上传即可。</w:t>
      </w:r>
    </w:p>
    <w:p w14:paraId="0C4069D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1A8E95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615BDC3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748547A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正式注册入库供应商，并完成</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 申领。因未注册入库、未办理</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等原因造成无法磋商或磋商失败等后果由供应商自行承担。 </w:t>
      </w:r>
    </w:p>
    <w:p w14:paraId="3F45184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p w14:paraId="44F577D5">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92" w:name="_Toc9738"/>
      <w:r>
        <w:rPr>
          <w:rFonts w:hint="eastAsia" w:ascii="宋体" w:hAnsi="宋体" w:eastAsia="宋体" w:cs="宋体"/>
          <w:color w:val="auto"/>
          <w:sz w:val="21"/>
          <w:szCs w:val="21"/>
          <w:highlight w:val="none"/>
        </w:rPr>
        <w:t>17. 响应文件的修改和撤回</w:t>
      </w:r>
      <w:bookmarkEnd w:id="92"/>
    </w:p>
    <w:p w14:paraId="123AAAF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12554C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6B345D1A">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eastAsia="zh-CN"/>
        </w:rPr>
      </w:pPr>
      <w:bookmarkStart w:id="93" w:name="_Toc30156"/>
      <w:bookmarkStart w:id="94" w:name="_Toc24690"/>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93"/>
      <w:bookmarkEnd w:id="94"/>
    </w:p>
    <w:p w14:paraId="07CC3B3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2026年1月</w:t>
      </w:r>
      <w:r>
        <w:rPr>
          <w:rFonts w:hint="eastAsia" w:ascii="宋体" w:hAnsi="宋体" w:cs="宋体"/>
          <w:color w:val="auto"/>
          <w:sz w:val="21"/>
          <w:szCs w:val="21"/>
          <w:highlight w:val="none"/>
          <w:u w:val="single"/>
          <w:lang w:val="en-US" w:eastAsia="zh-CN"/>
        </w:rPr>
        <w:t xml:space="preserve">23 </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9时30分</w:t>
      </w:r>
      <w:r>
        <w:rPr>
          <w:rFonts w:hint="eastAsia" w:ascii="宋体" w:hAnsi="宋体" w:eastAsia="宋体" w:cs="宋体"/>
          <w:color w:val="auto"/>
          <w:szCs w:val="21"/>
          <w:highlight w:val="none"/>
        </w:rPr>
        <w:t>之前将电子磋商响应文件上传</w:t>
      </w:r>
      <w:r>
        <w:rPr>
          <w:rFonts w:hint="eastAsia" w:ascii="宋体" w:hAnsi="宋体" w:cs="宋体"/>
          <w:color w:val="auto"/>
          <w:szCs w:val="21"/>
          <w:highlight w:val="none"/>
          <w:lang w:eastAsia="zh-CN"/>
        </w:rPr>
        <w:t>至广西政府采购云平台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p w14:paraId="4704788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w:t>
      </w:r>
      <w:r>
        <w:rPr>
          <w:rFonts w:hint="eastAsia" w:ascii="宋体" w:hAnsi="宋体" w:eastAsia="宋体" w:cs="宋体"/>
          <w:color w:val="auto"/>
          <w:szCs w:val="21"/>
          <w:highlight w:val="none"/>
          <w:u w:val="none"/>
        </w:rPr>
        <w:t>间后30分钟内磋商</w:t>
      </w:r>
      <w:r>
        <w:rPr>
          <w:rFonts w:hint="eastAsia" w:ascii="宋体" w:hAnsi="宋体" w:eastAsia="宋体" w:cs="宋体"/>
          <w:color w:val="auto"/>
          <w:szCs w:val="21"/>
          <w:highlight w:val="none"/>
        </w:rPr>
        <w:t>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开标评标”功能进行解密磋商文件。若磋商供应商在规定时间内无法解密或解密失败，可以以电子备份磋商响应文件作为依据</w:t>
      </w:r>
      <w:r>
        <w:rPr>
          <w:rFonts w:hint="eastAsia" w:ascii="宋体" w:hAnsi="宋体" w:eastAsia="宋体" w:cs="宋体"/>
          <w:b/>
          <w:bCs/>
          <w:color w:val="auto"/>
          <w:szCs w:val="21"/>
          <w:highlight w:val="none"/>
        </w:rPr>
        <w:t>【在接到无法解密或解密失败的通知后，</w:t>
      </w:r>
      <w:r>
        <w:rPr>
          <w:rFonts w:hint="eastAsia" w:ascii="宋体" w:hAnsi="宋体" w:eastAsia="宋体" w:cs="宋体"/>
          <w:b/>
          <w:bCs/>
          <w:color w:val="auto"/>
          <w:szCs w:val="21"/>
          <w:highlight w:val="none"/>
          <w:lang w:eastAsia="zh-CN"/>
        </w:rPr>
        <w:t>磋商供应商</w:t>
      </w:r>
      <w:r>
        <w:rPr>
          <w:rFonts w:hint="eastAsia" w:ascii="宋体" w:hAnsi="宋体" w:eastAsia="宋体" w:cs="宋体"/>
          <w:b/>
          <w:bCs/>
          <w:color w:val="auto"/>
          <w:szCs w:val="21"/>
          <w:highlight w:val="none"/>
        </w:rPr>
        <w:t>可根据自身实际情况按</w:t>
      </w:r>
      <w:r>
        <w:rPr>
          <w:rFonts w:hint="eastAsia" w:ascii="宋体" w:hAnsi="宋体" w:cs="宋体"/>
          <w:b/>
          <w:bCs/>
          <w:color w:val="auto"/>
          <w:szCs w:val="21"/>
          <w:highlight w:val="none"/>
          <w:lang w:eastAsia="zh-CN"/>
        </w:rPr>
        <w:t>通知</w:t>
      </w:r>
      <w:r>
        <w:rPr>
          <w:rFonts w:hint="eastAsia" w:ascii="宋体" w:hAnsi="宋体" w:eastAsia="宋体" w:cs="宋体"/>
          <w:b/>
          <w:bCs/>
          <w:color w:val="auto"/>
          <w:szCs w:val="21"/>
          <w:highlight w:val="none"/>
        </w:rPr>
        <w:t>要求的时间到桂林市公共资源</w:t>
      </w:r>
      <w:r>
        <w:rPr>
          <w:rFonts w:hint="eastAsia" w:ascii="宋体" w:hAnsi="宋体" w:cs="宋体"/>
          <w:b/>
          <w:bCs/>
          <w:color w:val="auto"/>
          <w:szCs w:val="21"/>
          <w:highlight w:val="none"/>
          <w:lang w:eastAsia="zh-CN"/>
        </w:rPr>
        <w:t>交易中心</w:t>
      </w:r>
      <w:r>
        <w:rPr>
          <w:rFonts w:hint="eastAsia" w:ascii="宋体" w:hAnsi="宋体" w:cs="宋体"/>
          <w:b/>
          <w:bCs/>
          <w:color w:val="auto"/>
          <w:szCs w:val="21"/>
          <w:highlight w:val="none"/>
          <w:u w:val="single"/>
          <w:lang w:val="en-US" w:eastAsia="zh-CN"/>
        </w:rPr>
        <w:t xml:space="preserve"> 7 </w:t>
      </w:r>
      <w:r>
        <w:rPr>
          <w:rFonts w:hint="eastAsia" w:ascii="宋体" w:hAnsi="宋体" w:cs="宋体"/>
          <w:b/>
          <w:bCs/>
          <w:color w:val="auto"/>
          <w:szCs w:val="21"/>
          <w:highlight w:val="none"/>
          <w:lang w:eastAsia="zh-CN"/>
        </w:rPr>
        <w:t>号</w:t>
      </w:r>
      <w:r>
        <w:rPr>
          <w:rFonts w:hint="eastAsia" w:ascii="宋体" w:hAnsi="宋体" w:cs="宋体"/>
          <w:b/>
          <w:bCs/>
          <w:color w:val="auto"/>
          <w:szCs w:val="21"/>
          <w:highlight w:val="none"/>
          <w:lang w:val="en-US" w:eastAsia="zh-CN"/>
        </w:rPr>
        <w:t>政采</w:t>
      </w:r>
      <w:r>
        <w:rPr>
          <w:rFonts w:hint="eastAsia" w:ascii="宋体" w:hAnsi="宋体" w:cs="宋体"/>
          <w:b/>
          <w:bCs/>
          <w:color w:val="auto"/>
          <w:szCs w:val="21"/>
          <w:highlight w:val="none"/>
          <w:lang w:eastAsia="zh-CN"/>
        </w:rPr>
        <w:t>开标</w:t>
      </w:r>
      <w:r>
        <w:rPr>
          <w:rFonts w:hint="eastAsia" w:ascii="宋体" w:hAnsi="宋体" w:cs="宋体"/>
          <w:b/>
          <w:bCs/>
          <w:color w:val="auto"/>
          <w:szCs w:val="21"/>
          <w:highlight w:val="none"/>
          <w:lang w:val="en-US" w:eastAsia="zh-CN"/>
        </w:rPr>
        <w:t>仓</w:t>
      </w:r>
      <w:r>
        <w:rPr>
          <w:rFonts w:hint="eastAsia" w:ascii="宋体" w:hAnsi="宋体" w:eastAsia="宋体" w:cs="宋体"/>
          <w:b/>
          <w:bCs/>
          <w:color w:val="auto"/>
          <w:szCs w:val="21"/>
          <w:highlight w:val="none"/>
        </w:rPr>
        <w:t>现场提交或以电子邮件的形式（以通知时所告知的电子邮箱地址为准）提交电子备份</w:t>
      </w:r>
      <w:r>
        <w:rPr>
          <w:rFonts w:hint="eastAsia" w:ascii="宋体" w:hAnsi="宋体" w:eastAsia="宋体" w:cs="宋体"/>
          <w:b/>
          <w:bCs/>
          <w:color w:val="auto"/>
          <w:szCs w:val="21"/>
          <w:highlight w:val="none"/>
          <w:lang w:eastAsia="zh-CN"/>
        </w:rPr>
        <w:t>磋商响应文件</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，若磋商供应商在规定时间内无法解密或解密失败且未提供电子备份磋商响应文件的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包含提供的电子备份文件无效或无法解密的情况</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，视为响应文件撤回。</w:t>
      </w:r>
    </w:p>
    <w:p w14:paraId="795245F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3DA8DC7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14:paraId="7A03285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6FE878E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6863FBB5">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95" w:name="_Toc2433"/>
    </w:p>
    <w:p w14:paraId="1D038135">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96" w:name="_Toc16485"/>
      <w:bookmarkStart w:id="97" w:name="_Toc5807"/>
      <w:r>
        <w:rPr>
          <w:rFonts w:hint="eastAsia" w:ascii="宋体" w:hAnsi="宋体" w:eastAsia="宋体" w:cs="宋体"/>
          <w:b/>
          <w:bCs w:val="0"/>
          <w:color w:val="auto"/>
          <w:szCs w:val="28"/>
          <w:highlight w:val="none"/>
        </w:rPr>
        <w:t>四、竞争性磋商（简称磋商）与评审</w:t>
      </w:r>
      <w:bookmarkEnd w:id="95"/>
      <w:bookmarkEnd w:id="96"/>
      <w:bookmarkEnd w:id="97"/>
    </w:p>
    <w:p w14:paraId="250E5CC3">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98" w:name="_Toc11021"/>
      <w:bookmarkStart w:id="99" w:name="_Toc31588"/>
      <w:r>
        <w:rPr>
          <w:rFonts w:hint="eastAsia" w:ascii="宋体" w:hAnsi="宋体" w:eastAsia="宋体" w:cs="宋体"/>
          <w:color w:val="auto"/>
          <w:sz w:val="21"/>
          <w:szCs w:val="21"/>
          <w:highlight w:val="none"/>
        </w:rPr>
        <w:t>19. 磋商小组组成及磋商时间、地点、人员</w:t>
      </w:r>
      <w:bookmarkEnd w:id="98"/>
      <w:bookmarkEnd w:id="99"/>
    </w:p>
    <w:p w14:paraId="5E55C64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0D56401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47C6B70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4052D18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bookmarkStart w:id="100" w:name="_Toc9878"/>
      <w:r>
        <w:rPr>
          <w:rFonts w:hint="eastAsia" w:ascii="宋体" w:hAnsi="宋体" w:eastAsia="宋体" w:cs="宋体"/>
          <w:color w:val="auto"/>
          <w:szCs w:val="21"/>
          <w:highlight w:val="none"/>
        </w:rPr>
        <w:t>19.2.1磋商时间：响应文件递交截止时间后。</w:t>
      </w:r>
      <w:bookmarkEnd w:id="100"/>
    </w:p>
    <w:p w14:paraId="019C51F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bookmarkStart w:id="101"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101"/>
      <w:r>
        <w:rPr>
          <w:rFonts w:hint="eastAsia" w:ascii="宋体" w:hAnsi="宋体" w:eastAsia="宋体" w:cs="宋体"/>
          <w:color w:val="auto"/>
          <w:szCs w:val="21"/>
          <w:highlight w:val="none"/>
        </w:rPr>
        <w:t>本项目需要磋商供应商代表在截标当天截标后，按磋商小组要求及时</w:t>
      </w:r>
      <w:r>
        <w:rPr>
          <w:rFonts w:hint="eastAsia" w:ascii="宋体" w:hAnsi="宋体" w:cs="宋体"/>
          <w:color w:val="auto"/>
          <w:szCs w:val="21"/>
          <w:highlight w:val="none"/>
          <w:lang w:eastAsia="zh-CN"/>
        </w:rPr>
        <w:t>登录广西政府采购云平台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445B2A3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color w:val="auto"/>
          <w:sz w:val="21"/>
          <w:szCs w:val="21"/>
          <w:highlight w:val="none"/>
        </w:rPr>
      </w:pPr>
      <w:bookmarkStart w:id="102"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w:t>
      </w:r>
      <w:r>
        <w:rPr>
          <w:rFonts w:hint="eastAsia" w:ascii="宋体" w:hAnsi="宋体" w:eastAsia="宋体" w:cs="宋体"/>
          <w:b w:val="0"/>
          <w:bCs/>
          <w:color w:val="auto"/>
          <w:sz w:val="21"/>
          <w:szCs w:val="21"/>
          <w:highlight w:val="none"/>
          <w:u w:val="single"/>
          <w:lang w:eastAsia="zh-CN"/>
        </w:rPr>
        <w:t>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参加磋商。请供应商按时等候磋商。</w:t>
      </w:r>
      <w:bookmarkEnd w:id="102"/>
    </w:p>
    <w:p w14:paraId="0FC4BAB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color w:val="auto"/>
          <w:sz w:val="21"/>
          <w:szCs w:val="21"/>
          <w:highlight w:val="none"/>
        </w:rPr>
      </w:pPr>
      <w:bookmarkStart w:id="103"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03"/>
    </w:p>
    <w:p w14:paraId="738EAC11">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4" w:name="_Toc21088"/>
      <w:bookmarkStart w:id="105" w:name="_Toc25258"/>
      <w:r>
        <w:rPr>
          <w:rFonts w:hint="eastAsia" w:ascii="宋体" w:hAnsi="宋体" w:eastAsia="宋体" w:cs="宋体"/>
          <w:color w:val="auto"/>
          <w:sz w:val="21"/>
          <w:szCs w:val="21"/>
          <w:highlight w:val="none"/>
        </w:rPr>
        <w:t>20. 评审原则</w:t>
      </w:r>
      <w:bookmarkEnd w:id="104"/>
      <w:bookmarkEnd w:id="105"/>
    </w:p>
    <w:p w14:paraId="2113298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0702469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6318B51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3ABEB26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34B003D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302E618F">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0DB0DA46">
      <w:pPr>
        <w:pStyle w:val="30"/>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响应文件中磋商报价表内容与响应文件中相应内容不一致的，以最后磋商报价表为准；</w:t>
      </w:r>
    </w:p>
    <w:p w14:paraId="6AE9DDBB">
      <w:pPr>
        <w:pStyle w:val="30"/>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（2）</w:t>
      </w:r>
      <w:r>
        <w:rPr>
          <w:rFonts w:hint="eastAsia" w:ascii="宋体" w:hAnsi="宋体" w:eastAsia="宋体" w:cs="宋体"/>
          <w:color w:val="auto"/>
          <w:highlight w:val="none"/>
        </w:rPr>
        <w:t xml:space="preserve"> 大写金额和小写金额不一致的，以大写金额为准；</w:t>
      </w:r>
    </w:p>
    <w:p w14:paraId="24DC727A">
      <w:pPr>
        <w:pStyle w:val="30"/>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（3）</w:t>
      </w:r>
      <w:r>
        <w:rPr>
          <w:rFonts w:hint="eastAsia" w:ascii="宋体" w:hAnsi="宋体" w:eastAsia="宋体" w:cs="宋体"/>
          <w:color w:val="auto"/>
          <w:highlight w:val="none"/>
        </w:rPr>
        <w:t xml:space="preserve"> 总价金额与依据单价计算出的结果不一致的，以单价金额为准修正总价，但单价金额小数点有明显错误的除外；</w:t>
      </w:r>
    </w:p>
    <w:p w14:paraId="6CA96C37">
      <w:pPr>
        <w:pStyle w:val="30"/>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（4）</w:t>
      </w:r>
      <w:r>
        <w:rPr>
          <w:rFonts w:hint="eastAsia" w:ascii="宋体" w:hAnsi="宋体" w:eastAsia="宋体" w:cs="宋体"/>
          <w:color w:val="auto"/>
          <w:szCs w:val="21"/>
          <w:highlight w:val="none"/>
        </w:rPr>
        <w:t xml:space="preserve"> 当单价与数量相乘不等于合价时，以单价计算为准，如果单价有明显的小数点位置差错，应以标出的合价为准，同时对单价予以修正</w:t>
      </w:r>
      <w:r>
        <w:rPr>
          <w:rFonts w:hint="eastAsia" w:ascii="宋体" w:hAnsi="宋体" w:eastAsia="宋体" w:cs="宋体"/>
          <w:color w:val="auto"/>
          <w:highlight w:val="none"/>
        </w:rPr>
        <w:t>。</w:t>
      </w:r>
    </w:p>
    <w:p w14:paraId="55DC3ACB">
      <w:pPr>
        <w:pStyle w:val="30"/>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eastAsia="宋体" w:cs="宋体"/>
          <w:color w:val="auto"/>
          <w:highlight w:val="none"/>
        </w:rPr>
        <w:t>当各子目的合价累计不等于总价时，应以各子目合价累计数为准，修正总价。</w:t>
      </w:r>
    </w:p>
    <w:p w14:paraId="69CC5DB1">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3A966811">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6" w:name="_Toc21012"/>
      <w:bookmarkStart w:id="107" w:name="_Toc27193"/>
      <w:r>
        <w:rPr>
          <w:rFonts w:hint="eastAsia" w:ascii="宋体" w:hAnsi="宋体" w:eastAsia="宋体" w:cs="宋体"/>
          <w:color w:val="auto"/>
          <w:sz w:val="21"/>
          <w:szCs w:val="21"/>
          <w:highlight w:val="none"/>
        </w:rPr>
        <w:t>21. 评审程序及磋商要求</w:t>
      </w:r>
      <w:bookmarkEnd w:id="106"/>
      <w:bookmarkEnd w:id="107"/>
    </w:p>
    <w:p w14:paraId="4E3AAB6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12119283">
      <w:pPr>
        <w:pageBreakBefore w:val="0"/>
        <w:widowControl w:val="0"/>
        <w:kinsoku/>
        <w:wordWrap/>
        <w:overflowPunct/>
        <w:topLinePunct w:val="0"/>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0D56764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7C6C08A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651BEE97">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w:t>
      </w:r>
      <w:r>
        <w:rPr>
          <w:rFonts w:hint="eastAsia" w:ascii="宋体" w:hAnsi="宋体" w:cs="宋体"/>
          <w:b/>
          <w:bCs/>
          <w:color w:val="auto"/>
          <w:szCs w:val="21"/>
          <w:highlight w:val="none"/>
          <w:lang w:eastAsia="zh-CN"/>
        </w:rPr>
        <w:t>资格</w:t>
      </w:r>
      <w:r>
        <w:rPr>
          <w:rFonts w:hint="eastAsia" w:ascii="宋体" w:hAnsi="宋体" w:eastAsia="宋体" w:cs="宋体"/>
          <w:b/>
          <w:bCs/>
          <w:color w:val="auto"/>
          <w:szCs w:val="21"/>
          <w:highlight w:val="none"/>
        </w:rPr>
        <w:t>审查时，将对供应商企业股东及出资等信息进行查询。根据 《</w:t>
      </w:r>
      <w:r>
        <w:rPr>
          <w:rFonts w:hint="eastAsia" w:ascii="宋体" w:hAnsi="宋体" w:cs="宋体"/>
          <w:b/>
          <w:bCs/>
          <w:color w:val="auto"/>
          <w:szCs w:val="21"/>
          <w:highlight w:val="none"/>
          <w:lang w:eastAsia="zh-CN"/>
        </w:rPr>
        <w:t>中华人民共和国政府采购法实施条例</w:t>
      </w:r>
      <w:r>
        <w:rPr>
          <w:rFonts w:hint="eastAsia" w:ascii="宋体" w:hAnsi="宋体" w:eastAsia="宋体" w:cs="宋体"/>
          <w:b/>
          <w:bCs/>
          <w:color w:val="auto"/>
          <w:szCs w:val="21"/>
          <w:highlight w:val="none"/>
        </w:rPr>
        <w:t>》 第十八条第一款规定，审查中如发现供应商存在单位负责人为同一人或者存在直接控股、管理关系的不同供应商参加同一合同项下的政府采购活动的，按响应文件无效处理 。</w:t>
      </w:r>
    </w:p>
    <w:p w14:paraId="20866EA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551282A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5400AA8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3A7CA84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63A3B1E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3449A84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4B8BA803">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367B994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w:t>
      </w:r>
      <w:r>
        <w:rPr>
          <w:rFonts w:hint="eastAsia" w:ascii="宋体" w:hAnsi="宋体" w:cs="宋体"/>
          <w:color w:val="auto"/>
          <w:highlight w:val="none"/>
          <w:lang w:val="en-US" w:eastAsia="zh-CN"/>
        </w:rPr>
        <w:t>数字证书（CA认证）</w:t>
      </w:r>
      <w:r>
        <w:rPr>
          <w:rFonts w:hint="eastAsia" w:ascii="宋体" w:hAnsi="宋体" w:eastAsia="宋体" w:cs="宋体"/>
          <w:color w:val="auto"/>
          <w:highlight w:val="none"/>
          <w:lang w:val="en-US" w:eastAsia="zh-CN"/>
        </w:rPr>
        <w:t>签章</w:t>
      </w:r>
      <w:r>
        <w:rPr>
          <w:rFonts w:hint="eastAsia" w:ascii="宋体" w:hAnsi="宋体" w:cs="宋体"/>
          <w:color w:val="auto"/>
          <w:highlight w:val="none"/>
          <w:lang w:val="en-US" w:eastAsia="zh-CN"/>
        </w:rPr>
        <w:t>）</w:t>
      </w:r>
      <w:r>
        <w:rPr>
          <w:rFonts w:hint="eastAsia" w:ascii="宋体" w:hAnsi="宋体" w:eastAsia="宋体" w:cs="宋体"/>
          <w:color w:val="auto"/>
          <w:szCs w:val="21"/>
          <w:highlight w:val="none"/>
        </w:rPr>
        <w:t>或者加盖供应商公章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p>
    <w:p w14:paraId="0EEACE5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06ED754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4901FC6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6DACD88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2D3A126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2EAE6F8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3E05E28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6CA89A2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4C5BEEE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。逾时不交的，视同放弃磋商。 </w:t>
      </w:r>
    </w:p>
    <w:p w14:paraId="2CFF3C7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5A2A657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5578745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12CE33A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3832F25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5CBC732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7ABD2A2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磋商文件能够详细列明采购标的的质量要求的，磋商结束后，磋商小组应当要求所有继续参加磋商的供应商在规定时间内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08998FC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21.11.2 </w:t>
      </w:r>
      <w:r>
        <w:rPr>
          <w:rFonts w:hint="eastAsia" w:ascii="宋体" w:hAnsi="宋体" w:cs="宋体"/>
          <w:color w:val="auto"/>
          <w:szCs w:val="21"/>
          <w:highlight w:val="none"/>
        </w:rPr>
        <w:t>磋商文件不能详细列明采购标的的施工要求，需经磋商由供应商提供最终设计方案或解决方案的</w:t>
      </w:r>
      <w:r>
        <w:rPr>
          <w:rFonts w:hint="eastAsia" w:ascii="宋体" w:hAnsi="宋体" w:eastAsia="宋体" w:cs="宋体"/>
          <w:color w:val="auto"/>
          <w:szCs w:val="21"/>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7085610D">
      <w:pPr>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21.11.3</w:t>
      </w:r>
      <w:r>
        <w:rPr>
          <w:rFonts w:hint="eastAsia" w:hAnsi="宋体" w:cs="宋体"/>
          <w:color w:val="auto"/>
          <w:kern w:val="0"/>
          <w:szCs w:val="21"/>
          <w:highlight w:val="none"/>
        </w:rPr>
        <w:t>最后报价（应答文件）是供应商响应文件的有效组成部分：</w:t>
      </w:r>
      <w:r>
        <w:rPr>
          <w:rFonts w:hint="eastAsia" w:hAnsi="宋体" w:cs="宋体"/>
          <w:b/>
          <w:color w:val="auto"/>
          <w:spacing w:val="-4"/>
          <w:szCs w:val="21"/>
          <w:highlight w:val="none"/>
        </w:rPr>
        <w:t>供应商做最终报价时，如供应商维持磋商报价不变</w:t>
      </w:r>
      <w:r>
        <w:rPr>
          <w:rFonts w:hint="eastAsia" w:hAnsi="宋体" w:cs="宋体"/>
          <w:b/>
          <w:color w:val="auto"/>
          <w:spacing w:val="-4"/>
          <w:szCs w:val="21"/>
          <w:highlight w:val="none"/>
          <w:lang w:eastAsia="zh-CN"/>
        </w:rPr>
        <w:t>，</w:t>
      </w:r>
      <w:r>
        <w:rPr>
          <w:rFonts w:hint="eastAsia" w:hAnsi="宋体" w:cs="宋体"/>
          <w:b/>
          <w:color w:val="auto"/>
          <w:spacing w:val="-4"/>
          <w:szCs w:val="21"/>
          <w:highlight w:val="none"/>
        </w:rPr>
        <w:t>以原磋商报价作为供应商最后报价；供应商应预先准备好调整后的完整已标价的工程量清单。如供应商在磋商过程中，改变原报价且未按竞争性磋商文件要求提供调整后的磋商报价</w:t>
      </w:r>
      <w:r>
        <w:rPr>
          <w:rFonts w:hint="eastAsia" w:hAnsi="宋体" w:cs="宋体"/>
          <w:b/>
          <w:color w:val="auto"/>
          <w:spacing w:val="-4"/>
          <w:szCs w:val="21"/>
          <w:highlight w:val="none"/>
          <w:lang w:eastAsia="zh-CN"/>
        </w:rPr>
        <w:t>电子</w:t>
      </w:r>
      <w:r>
        <w:rPr>
          <w:rFonts w:hint="eastAsia" w:hAnsi="宋体" w:cs="宋体"/>
          <w:b/>
          <w:color w:val="auto"/>
          <w:spacing w:val="-4"/>
          <w:szCs w:val="21"/>
          <w:highlight w:val="none"/>
        </w:rPr>
        <w:t>版的，其报价不予认可，视供应商维持原磋商报价不变</w:t>
      </w:r>
      <w:r>
        <w:rPr>
          <w:rFonts w:hint="eastAsia" w:hAnsi="宋体" w:cs="宋体"/>
          <w:b/>
          <w:color w:val="auto"/>
          <w:szCs w:val="21"/>
          <w:highlight w:val="none"/>
        </w:rPr>
        <w:t>。</w:t>
      </w:r>
      <w:r>
        <w:rPr>
          <w:rFonts w:hint="eastAsia" w:hAnsi="宋体" w:cs="宋体"/>
          <w:color w:val="auto"/>
          <w:spacing w:val="-4"/>
          <w:szCs w:val="21"/>
          <w:highlight w:val="none"/>
        </w:rPr>
        <w:t>必须由供应商</w:t>
      </w:r>
      <w:r>
        <w:rPr>
          <w:rFonts w:hint="eastAsia" w:ascii="宋体" w:hAnsi="宋体" w:eastAsia="宋体" w:cs="宋体"/>
          <w:color w:val="auto"/>
          <w:szCs w:val="21"/>
          <w:highlight w:val="none"/>
        </w:rPr>
        <w:t>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hAnsi="宋体" w:cs="宋体"/>
          <w:color w:val="auto"/>
          <w:spacing w:val="-4"/>
          <w:szCs w:val="21"/>
          <w:highlight w:val="none"/>
        </w:rPr>
        <w:t>。</w:t>
      </w:r>
    </w:p>
    <w:p w14:paraId="4FC37C5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21.11.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根据《财政部关于政府采购竞争性磋商采购方式管理暂行办法有关问题的补充通知》</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财库〔2014〕214 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7C3C0DE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根据《政府采购竞争性磋商采购方式管理暂行办法》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财库〔2014〕214 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财库〔2014〕214号文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21E937B5">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已提交响应文件的供应商，在提交最后报价之前，可以根据磋商情况书面退出磋商。 </w:t>
      </w:r>
    </w:p>
    <w:p w14:paraId="1F2CC04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未书面退出磋商的供应商在规定时间内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提交最后报价，其最后报价超出采购预算导致已通过评审的响应文件无效的，按供应商在提交响应文件截止时间后撤回响应文件处理。 </w:t>
      </w:r>
    </w:p>
    <w:p w14:paraId="737CBA0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1B49E29A">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48B7A9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11A03FF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21.15 采购代理机构发现磋商小组有明显的违规倾向或歧视现象，或不按评审办法进行，或其他不正常行为的，应当及时制止。如制止无效，应及时向政府采购监督管理机构报告。</w:t>
      </w:r>
    </w:p>
    <w:p w14:paraId="3B6E0BC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val="0"/>
          <w:bCs w:val="0"/>
          <w:color w:val="auto"/>
          <w:szCs w:val="21"/>
          <w:highlight w:val="none"/>
        </w:rPr>
        <w:t>综合评分法。</w:t>
      </w:r>
    </w:p>
    <w:p w14:paraId="4A419582">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8" w:name="_Toc32470"/>
      <w:bookmarkStart w:id="109" w:name="_Toc18722"/>
      <w:r>
        <w:rPr>
          <w:rFonts w:hint="eastAsia" w:ascii="宋体" w:hAnsi="宋体" w:eastAsia="宋体" w:cs="宋体"/>
          <w:color w:val="auto"/>
          <w:sz w:val="21"/>
          <w:szCs w:val="21"/>
          <w:highlight w:val="none"/>
        </w:rPr>
        <w:t>22. 确定成交供应商</w:t>
      </w:r>
      <w:bookmarkEnd w:id="108"/>
      <w:bookmarkEnd w:id="109"/>
    </w:p>
    <w:p w14:paraId="048CEEA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568FAA1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6BD9A6F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42E1DC9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23D2280E">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0" w:name="_Toc15332"/>
      <w:bookmarkStart w:id="111" w:name="_Toc21715"/>
      <w:r>
        <w:rPr>
          <w:rFonts w:hint="eastAsia" w:ascii="宋体" w:hAnsi="宋体" w:eastAsia="宋体" w:cs="宋体"/>
          <w:color w:val="auto"/>
          <w:sz w:val="21"/>
          <w:szCs w:val="21"/>
          <w:highlight w:val="none"/>
        </w:rPr>
        <w:t>23. 属于下列情况之一者，响应文件无效</w:t>
      </w:r>
      <w:bookmarkEnd w:id="110"/>
      <w:bookmarkEnd w:id="111"/>
    </w:p>
    <w:p w14:paraId="5996E48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77EEE77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3F2DE4AC">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34CEAAA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）响应文件未按磋商文件的内容和要求编制，或提供虚假材料的；</w:t>
      </w:r>
    </w:p>
    <w:p w14:paraId="102D8E4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响应文件有效期、质量要求、工期要求不能满足采购文件要求的</w:t>
      </w:r>
      <w:r>
        <w:rPr>
          <w:rFonts w:hint="eastAsia" w:ascii="宋体" w:hAnsi="宋体" w:eastAsia="宋体" w:cs="宋体"/>
          <w:color w:val="auto"/>
          <w:szCs w:val="21"/>
          <w:highlight w:val="none"/>
        </w:rPr>
        <w:t>；</w:t>
      </w:r>
    </w:p>
    <w:p w14:paraId="505F9B9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）未在磋商小组规定的时间内提交响应文件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包括最后报价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的；</w:t>
      </w:r>
    </w:p>
    <w:p w14:paraId="7509BE6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）超越了按照法律法规规定必须获得行政许可或者行政审批的经营范围的；</w:t>
      </w:r>
    </w:p>
    <w:p w14:paraId="5D61EC6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）未满足磋商文件实质性要求的或者响应文件有采购人不能接受的附加条件的；</w:t>
      </w:r>
    </w:p>
    <w:p w14:paraId="5C5A085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）响应文件实质性要求未做变动，供应商最后报价高于第一次报价的；</w:t>
      </w:r>
    </w:p>
    <w:p w14:paraId="00588A4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）不符合</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和磋商文件规定的其他实质性要求和条件的。</w:t>
      </w:r>
    </w:p>
    <w:p w14:paraId="2B64E00D">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1F0F512E">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0CAA4EB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3708A7F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5371C7C0">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31A5237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5E0CF07">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2" w:name="_Toc27786"/>
      <w:bookmarkStart w:id="113" w:name="_Toc5714"/>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112"/>
      <w:bookmarkEnd w:id="113"/>
    </w:p>
    <w:p w14:paraId="7FC6D36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3246D7F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603C30F7">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 xml:space="preserve">（除财库〔2014〕214 号《政府采购竞争性磋商采购方式管理暂行办法》第二十一条第三款规定的情形外） </w:t>
      </w:r>
    </w:p>
    <w:p w14:paraId="0BC343FA">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4" w:name="_Toc19105"/>
      <w:bookmarkStart w:id="115" w:name="_Toc19910"/>
      <w:r>
        <w:rPr>
          <w:rFonts w:hint="eastAsia" w:ascii="宋体" w:hAnsi="宋体" w:eastAsia="宋体" w:cs="宋体"/>
          <w:color w:val="auto"/>
          <w:sz w:val="21"/>
          <w:szCs w:val="21"/>
          <w:highlight w:val="none"/>
        </w:rPr>
        <w:t>25. 磋商过程的监控</w:t>
      </w:r>
      <w:bookmarkEnd w:id="114"/>
      <w:bookmarkEnd w:id="115"/>
    </w:p>
    <w:p w14:paraId="5E82F9FD">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4DBE58C0">
      <w:pPr>
        <w:pStyle w:val="4"/>
        <w:pageBreakBefore w:val="0"/>
        <w:widowControl w:val="0"/>
        <w:numPr>
          <w:ilvl w:val="0"/>
          <w:numId w:val="5"/>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6" w:name="_Toc14787"/>
      <w:bookmarkStart w:id="117" w:name="_Toc26291"/>
      <w:r>
        <w:rPr>
          <w:rFonts w:hint="eastAsia" w:ascii="宋体" w:hAnsi="宋体" w:eastAsia="宋体" w:cs="宋体"/>
          <w:color w:val="auto"/>
          <w:sz w:val="21"/>
          <w:szCs w:val="21"/>
          <w:highlight w:val="none"/>
        </w:rPr>
        <w:t>信用查询</w:t>
      </w:r>
      <w:bookmarkEnd w:id="116"/>
      <w:bookmarkEnd w:id="117"/>
    </w:p>
    <w:p w14:paraId="59A73F4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0555AB6A">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等；</w:t>
      </w:r>
    </w:p>
    <w:p w14:paraId="109B9C6A">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7C52FB9E">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187E09BC">
      <w:pPr>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55329A1B">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8" w:name="_Toc9438"/>
      <w:bookmarkStart w:id="119" w:name="_Toc25468"/>
      <w:r>
        <w:rPr>
          <w:rFonts w:hint="eastAsia" w:ascii="宋体" w:hAnsi="宋体" w:eastAsia="宋体" w:cs="宋体"/>
          <w:color w:val="auto"/>
          <w:sz w:val="21"/>
          <w:szCs w:val="21"/>
          <w:highlight w:val="none"/>
        </w:rPr>
        <w:t>27. 成交结果公告及成交通知书</w:t>
      </w:r>
      <w:bookmarkEnd w:id="118"/>
      <w:bookmarkEnd w:id="119"/>
    </w:p>
    <w:p w14:paraId="5009F5E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FA7A2B8">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在发布成交公告的同时，采购代理机构向成交供应商发出成交通知书。成交供应商自接到通知之日起七个工作日内，办理成交通知书领取手续。</w:t>
      </w:r>
    </w:p>
    <w:p w14:paraId="1F180B33">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p>
    <w:p w14:paraId="0261DEB0">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20" w:name="_Toc25593"/>
    </w:p>
    <w:p w14:paraId="176B06B4">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21" w:name="_Toc24102"/>
      <w:bookmarkStart w:id="122" w:name="_Toc29518"/>
      <w:r>
        <w:rPr>
          <w:rFonts w:hint="eastAsia" w:ascii="宋体" w:hAnsi="宋体" w:eastAsia="宋体" w:cs="宋体"/>
          <w:b/>
          <w:bCs w:val="0"/>
          <w:color w:val="auto"/>
          <w:szCs w:val="28"/>
          <w:highlight w:val="none"/>
        </w:rPr>
        <w:t>五、签订合同</w:t>
      </w:r>
      <w:bookmarkEnd w:id="120"/>
      <w:bookmarkEnd w:id="121"/>
      <w:bookmarkEnd w:id="122"/>
    </w:p>
    <w:p w14:paraId="4D58D136">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highlight w:val="none"/>
        </w:rPr>
      </w:pPr>
      <w:bookmarkStart w:id="123" w:name="_Toc26520"/>
      <w:bookmarkStart w:id="124" w:name="_Toc1032"/>
      <w:r>
        <w:rPr>
          <w:rFonts w:hint="eastAsia" w:ascii="宋体" w:hAnsi="宋体" w:eastAsia="宋体" w:cs="宋体"/>
          <w:color w:val="auto"/>
          <w:sz w:val="21"/>
          <w:szCs w:val="21"/>
          <w:highlight w:val="none"/>
        </w:rPr>
        <w:t>28. 履约保证金</w:t>
      </w:r>
      <w:bookmarkEnd w:id="123"/>
      <w:bookmarkEnd w:id="124"/>
    </w:p>
    <w:p w14:paraId="1DAE980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bookmarkStart w:id="125" w:name="_Toc22004"/>
      <w:bookmarkStart w:id="126" w:name="_Toc4956"/>
      <w:r>
        <w:rPr>
          <w:rFonts w:hint="eastAsia" w:ascii="宋体" w:hAnsi="宋体" w:cs="宋体"/>
          <w:color w:val="auto"/>
          <w:szCs w:val="21"/>
          <w:highlight w:val="none"/>
          <w:lang w:eastAsia="zh-CN"/>
        </w:rPr>
        <w:t>本项目不收取履约保证金</w:t>
      </w:r>
      <w:r>
        <w:rPr>
          <w:rFonts w:hint="eastAsia" w:ascii="宋体" w:hAnsi="宋体" w:eastAsia="宋体" w:cs="宋体"/>
          <w:color w:val="auto"/>
          <w:szCs w:val="21"/>
          <w:highlight w:val="none"/>
        </w:rPr>
        <w:t>。</w:t>
      </w:r>
    </w:p>
    <w:p w14:paraId="30B5850A">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签订合同</w:t>
      </w:r>
      <w:bookmarkEnd w:id="125"/>
      <w:bookmarkEnd w:id="126"/>
    </w:p>
    <w:p w14:paraId="0A51DC77">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w:t>
      </w:r>
      <w:r>
        <w:rPr>
          <w:rFonts w:hint="eastAsia" w:ascii="宋体" w:hAnsi="宋体" w:eastAsia="宋体" w:cs="宋体"/>
          <w:b/>
          <w:bCs/>
          <w:color w:val="auto"/>
          <w:szCs w:val="21"/>
          <w:highlight w:val="none"/>
        </w:rPr>
        <w:t>发出之日起8个工作日内签订合同。成交供应商领取成交通知书后，应按规定与采购人签订合同。</w:t>
      </w:r>
    </w:p>
    <w:p w14:paraId="6347B0FF">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45A3670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2A70E83B">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6D45C03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72B08B3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w:t>
      </w: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highlight w:val="none"/>
          <w:lang w:eastAsia="zh-CN"/>
        </w:rPr>
        <w:t>广西怡瑞工程项目咨询有限公司</w:t>
      </w:r>
      <w:r>
        <w:rPr>
          <w:rFonts w:hint="eastAsia" w:ascii="宋体" w:hAnsi="宋体" w:eastAsia="宋体" w:cs="宋体"/>
          <w:color w:val="auto"/>
          <w:highlight w:val="none"/>
        </w:rPr>
        <w:t>存档。</w:t>
      </w:r>
    </w:p>
    <w:p w14:paraId="500A563A">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sectPr>
          <w:pgSz w:w="11905" w:h="16838"/>
          <w:pgMar w:top="1134" w:right="1134" w:bottom="850" w:left="1134" w:header="850" w:footer="992" w:gutter="0"/>
          <w:pgNumType w:fmt="decimal"/>
          <w:cols w:space="0" w:num="1"/>
          <w:titlePg/>
          <w:rtlGutter w:val="0"/>
          <w:docGrid w:type="lines" w:linePitch="316" w:charSpace="0"/>
        </w:sectPr>
      </w:pPr>
      <w:bookmarkStart w:id="127" w:name="_Toc17898"/>
      <w:bookmarkStart w:id="128" w:name="_Toc16348"/>
    </w:p>
    <w:p w14:paraId="622C26A7">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29" w:name="_Toc30713"/>
      <w:r>
        <w:rPr>
          <w:rFonts w:hint="eastAsia" w:ascii="宋体" w:hAnsi="宋体" w:eastAsia="宋体" w:cs="宋体"/>
          <w:b/>
          <w:bCs w:val="0"/>
          <w:color w:val="auto"/>
          <w:szCs w:val="28"/>
          <w:highlight w:val="none"/>
        </w:rPr>
        <w:t>六、其他事项</w:t>
      </w:r>
      <w:bookmarkEnd w:id="127"/>
      <w:bookmarkEnd w:id="128"/>
      <w:bookmarkEnd w:id="129"/>
    </w:p>
    <w:p w14:paraId="2174E61A">
      <w:pPr>
        <w:pStyle w:val="4"/>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30" w:name="_Toc28647"/>
      <w:bookmarkStart w:id="131" w:name="_Toc29572"/>
      <w:r>
        <w:rPr>
          <w:rFonts w:hint="eastAsia" w:ascii="宋体" w:hAnsi="宋体" w:eastAsia="宋体" w:cs="宋体"/>
          <w:color w:val="auto"/>
          <w:sz w:val="21"/>
          <w:szCs w:val="21"/>
          <w:highlight w:val="none"/>
        </w:rPr>
        <w:t>30. 采购代理服务费</w:t>
      </w:r>
      <w:bookmarkEnd w:id="130"/>
      <w:bookmarkEnd w:id="131"/>
    </w:p>
    <w:p w14:paraId="043A9993">
      <w:pPr>
        <w:spacing w:line="400" w:lineRule="exact"/>
        <w:ind w:firstLine="420"/>
        <w:rPr>
          <w:rFonts w:hint="eastAsia" w:ascii="宋体" w:hAnsi="宋体" w:eastAsia="宋体" w:cs="宋体"/>
          <w:color w:val="auto"/>
          <w:szCs w:val="21"/>
          <w:highlight w:val="none"/>
        </w:rPr>
      </w:pPr>
      <w:bookmarkStart w:id="132" w:name="_Toc12374"/>
      <w:r>
        <w:rPr>
          <w:rFonts w:hint="eastAsia" w:ascii="宋体" w:hAnsi="宋体" w:eastAsia="宋体" w:cs="宋体"/>
          <w:color w:val="auto"/>
          <w:highlight w:val="none"/>
          <w:lang w:val="en-US" w:eastAsia="zh-CN"/>
        </w:rPr>
        <w:t>30.1</w:t>
      </w:r>
      <w:r>
        <w:rPr>
          <w:rFonts w:hint="eastAsia" w:ascii="宋体" w:hAnsi="宋体" w:eastAsia="宋体" w:cs="宋体"/>
          <w:color w:val="auto"/>
          <w:highlight w:val="none"/>
        </w:rPr>
        <w:t>成交供应商领取成交通知书前，</w:t>
      </w:r>
      <w:r>
        <w:rPr>
          <w:rFonts w:hint="eastAsia" w:ascii="宋体" w:hAnsi="宋体" w:eastAsia="宋体" w:cs="宋体"/>
          <w:color w:val="auto"/>
          <w:szCs w:val="21"/>
          <w:highlight w:val="none"/>
        </w:rPr>
        <w:t>向</w:t>
      </w:r>
      <w:r>
        <w:rPr>
          <w:rFonts w:hint="eastAsia" w:ascii="宋体" w:hAnsi="宋体" w:cs="宋体"/>
          <w:color w:val="auto"/>
          <w:highlight w:val="none"/>
          <w:lang w:eastAsia="zh-CN"/>
        </w:rPr>
        <w:t>广西怡瑞工程项目咨询有限公司</w:t>
      </w:r>
      <w:r>
        <w:rPr>
          <w:rFonts w:hint="eastAsia" w:ascii="宋体" w:hAnsi="宋体" w:eastAsia="宋体" w:cs="宋体"/>
          <w:color w:val="auto"/>
          <w:highlight w:val="none"/>
        </w:rPr>
        <w:t>一次性付清代理服务费。</w:t>
      </w:r>
      <w:r>
        <w:rPr>
          <w:rFonts w:hint="eastAsia" w:ascii="宋体" w:hAnsi="宋体" w:eastAsia="宋体" w:cs="宋体"/>
          <w:color w:val="auto"/>
          <w:szCs w:val="21"/>
          <w:highlight w:val="none"/>
        </w:rPr>
        <w:t>本项目招标代理服务收费标准参照计价格</w:t>
      </w:r>
      <w:r>
        <w:rPr>
          <w:rFonts w:hint="eastAsia" w:ascii="宋体" w:hAnsi="宋体" w:cs="宋体"/>
          <w:color w:val="auto"/>
          <w:szCs w:val="21"/>
          <w:highlight w:val="none"/>
          <w:lang w:eastAsia="zh-CN"/>
        </w:rPr>
        <w:t>〔2002〕1980号</w:t>
      </w:r>
      <w:r>
        <w:rPr>
          <w:rFonts w:hint="eastAsia" w:ascii="宋体" w:hAnsi="宋体" w:eastAsia="宋体" w:cs="宋体"/>
          <w:color w:val="auto"/>
          <w:szCs w:val="21"/>
          <w:highlight w:val="none"/>
        </w:rPr>
        <w:t>《招标代理服务收费管理暂行办法》</w:t>
      </w:r>
      <w:r>
        <w:rPr>
          <w:rFonts w:hint="eastAsia" w:ascii="宋体" w:hAnsi="宋体" w:eastAsia="宋体" w:cs="宋体"/>
          <w:color w:val="auto"/>
          <w:szCs w:val="21"/>
          <w:highlight w:val="none"/>
          <w:lang w:eastAsia="zh-CN"/>
        </w:rPr>
        <w:t>工程</w:t>
      </w:r>
      <w:r>
        <w:rPr>
          <w:rFonts w:hint="eastAsia" w:ascii="宋体" w:hAnsi="宋体" w:eastAsia="宋体" w:cs="宋体"/>
          <w:color w:val="auto"/>
          <w:szCs w:val="21"/>
          <w:highlight w:val="none"/>
        </w:rPr>
        <w:t>类收费标准向</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收取（不足人民币</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000元的，按</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000元支付）。</w:t>
      </w:r>
    </w:p>
    <w:tbl>
      <w:tblPr>
        <w:tblStyle w:val="26"/>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6DFE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0B3B29E4">
            <w:pPr>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026" name="直接连接符 102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DnnG0P9AQAA+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640901CB">
            <w:pPr>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1027" name="直接连接符 1027"/>
                      <wp:cNvGraphicFramePr/>
                      <a:graphic xmlns:a="http://schemas.openxmlformats.org/drawingml/2006/main">
                        <a:graphicData uri="http://schemas.microsoft.com/office/word/2010/wordprocessingShape">
                          <wps:wsp>
                            <wps:cNvCnPr/>
                            <wps:spPr>
                              <a:xfrm>
                                <a:off x="0" y="0"/>
                                <a:ext cx="1828800" cy="396239"/>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AOr0TWAAAACAEAAA8AAAAAAAAAAQAgAAAAIgAAAGRycy9kb3ducmV2&#10;LnhtbFBLAQIUABQAAAAIAIdO4kDL+yLd/gEAAPsDAAAOAAAAAAAAAAEAIAAAACUBAABkcnMvZTJv&#10;RG9jLnhtbFBLBQYAAAAABgAGAFkBAACVBQAAAAA=&#10;">
                      <v:fill on="f" focussize="0,0"/>
                      <v:stroke color="#000000" joinstyle="round"/>
                      <v:imagedata o:title=""/>
                      <o:lock v:ext="edit" aspectratio="f"/>
                    </v:line>
                  </w:pict>
                </mc:Fallback>
              </mc:AlternateContent>
            </w:r>
          </w:p>
          <w:p w14:paraId="2D706C53">
            <w:pPr>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11A218C4">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2CA545F8">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6458D536">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0B39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3D122690">
            <w:pPr>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47147AD0">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0608E236">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3B98EEB1">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20E9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4A4E0204">
            <w:pPr>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4D0B465D">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3EE5CCB5">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504750E2">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1AEB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5DDE93D">
            <w:pPr>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6F80CE0E">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7A60AA04">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650D0512">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5F57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10667B5">
            <w:pPr>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254F3E13">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73F20CEC">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4B959647">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7FF3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7878A6E">
            <w:pPr>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2D35F8D2">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01810C63">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1E719D92">
            <w:pPr>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790D1629">
      <w:pPr>
        <w:spacing w:before="0" w:after="0" w:line="400" w:lineRule="exact"/>
        <w:ind w:left="25"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注：招标代理服务收费按差额定率累进法计算。</w:t>
      </w:r>
    </w:p>
    <w:p w14:paraId="32B0601B">
      <w:pPr>
        <w:spacing w:before="0" w:after="0" w:line="400" w:lineRule="exact"/>
        <w:ind w:firstLine="422"/>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30.2</w:t>
      </w:r>
      <w:r>
        <w:rPr>
          <w:rFonts w:hint="eastAsia" w:ascii="宋体" w:hAnsi="宋体" w:eastAsia="宋体" w:cs="宋体"/>
          <w:b w:val="0"/>
          <w:bCs/>
          <w:color w:val="auto"/>
          <w:highlight w:val="none"/>
        </w:rPr>
        <w:t>招标代理服务费缴纳账户</w:t>
      </w:r>
    </w:p>
    <w:p w14:paraId="773DDB3C">
      <w:pPr>
        <w:pageBreakBefore w:val="0"/>
        <w:widowControl w:val="0"/>
        <w:kinsoku/>
        <w:wordWrap/>
        <w:overflowPunct/>
        <w:topLinePunct w:val="0"/>
        <w:bidi w:val="0"/>
        <w:spacing w:line="440" w:lineRule="exact"/>
        <w:ind w:firstLine="420" w:firstLineChars="200"/>
        <w:textAlignment w:val="auto"/>
        <w:rPr>
          <w:rStyle w:val="31"/>
          <w:rFonts w:hint="eastAsia" w:ascii="宋体" w:hAnsi="宋体" w:eastAsia="宋体" w:cs="宋体"/>
          <w:b w:val="0"/>
          <w:bCs/>
          <w:color w:val="auto"/>
          <w:sz w:val="21"/>
          <w:szCs w:val="21"/>
          <w:highlight w:val="none"/>
          <w:lang w:val="en-US" w:eastAsia="zh-CN"/>
        </w:rPr>
      </w:pPr>
      <w:bookmarkStart w:id="133" w:name="_Toc9779"/>
      <w:r>
        <w:rPr>
          <w:rStyle w:val="31"/>
          <w:rFonts w:hint="eastAsia" w:ascii="宋体" w:hAnsi="宋体" w:eastAsia="宋体" w:cs="宋体"/>
          <w:b w:val="0"/>
          <w:bCs/>
          <w:color w:val="auto"/>
          <w:sz w:val="21"/>
          <w:szCs w:val="21"/>
          <w:highlight w:val="none"/>
          <w:lang w:val="en-US"/>
        </w:rPr>
        <w:t>开户名称：</w:t>
      </w:r>
      <w:r>
        <w:rPr>
          <w:rStyle w:val="31"/>
          <w:rFonts w:hint="eastAsia" w:ascii="宋体" w:hAnsi="宋体" w:cs="宋体"/>
          <w:b w:val="0"/>
          <w:bCs/>
          <w:color w:val="auto"/>
          <w:sz w:val="21"/>
          <w:szCs w:val="21"/>
          <w:highlight w:val="none"/>
          <w:lang w:val="en-US" w:eastAsia="zh-CN"/>
        </w:rPr>
        <w:t>广西怡瑞工程项目咨询有限公司</w:t>
      </w:r>
    </w:p>
    <w:p w14:paraId="70901B57">
      <w:pPr>
        <w:pageBreakBefore w:val="0"/>
        <w:widowControl w:val="0"/>
        <w:kinsoku/>
        <w:wordWrap/>
        <w:overflowPunct/>
        <w:topLinePunct w:val="0"/>
        <w:bidi w:val="0"/>
        <w:spacing w:line="440" w:lineRule="exact"/>
        <w:ind w:firstLine="420" w:firstLineChars="200"/>
        <w:textAlignment w:val="auto"/>
        <w:rPr>
          <w:rStyle w:val="31"/>
          <w:rFonts w:hint="eastAsia" w:ascii="宋体" w:hAnsi="宋体" w:eastAsia="宋体" w:cs="宋体"/>
          <w:b w:val="0"/>
          <w:bCs/>
          <w:color w:val="auto"/>
          <w:sz w:val="21"/>
          <w:szCs w:val="21"/>
          <w:highlight w:val="none"/>
          <w:lang w:val="en-US" w:eastAsia="zh-CN"/>
        </w:rPr>
      </w:pPr>
      <w:r>
        <w:rPr>
          <w:rStyle w:val="31"/>
          <w:rFonts w:hint="eastAsia" w:ascii="宋体" w:hAnsi="宋体" w:eastAsia="宋体" w:cs="宋体"/>
          <w:b w:val="0"/>
          <w:bCs/>
          <w:color w:val="auto"/>
          <w:sz w:val="21"/>
          <w:szCs w:val="21"/>
          <w:highlight w:val="none"/>
          <w:lang w:val="en-US"/>
        </w:rPr>
        <w:t>开户银行：</w:t>
      </w:r>
      <w:r>
        <w:rPr>
          <w:rStyle w:val="31"/>
          <w:rFonts w:hint="eastAsia" w:ascii="宋体" w:hAnsi="宋体" w:cs="宋体"/>
          <w:b w:val="0"/>
          <w:bCs/>
          <w:color w:val="auto"/>
          <w:sz w:val="21"/>
          <w:szCs w:val="21"/>
          <w:highlight w:val="none"/>
          <w:lang w:val="en-US" w:eastAsia="zh-CN"/>
        </w:rPr>
        <w:t>中国建设银行股份有限公司南宁金湖广场支行</w:t>
      </w:r>
    </w:p>
    <w:p w14:paraId="14BA2585">
      <w:pPr>
        <w:pageBreakBefore w:val="0"/>
        <w:widowControl w:val="0"/>
        <w:kinsoku/>
        <w:wordWrap/>
        <w:overflowPunct/>
        <w:topLinePunct w:val="0"/>
        <w:bidi w:val="0"/>
        <w:spacing w:line="440" w:lineRule="exact"/>
        <w:ind w:firstLine="420" w:firstLineChars="200"/>
        <w:textAlignment w:val="auto"/>
        <w:rPr>
          <w:rStyle w:val="31"/>
          <w:rFonts w:hint="eastAsia" w:ascii="宋体" w:hAnsi="宋体" w:eastAsia="宋体" w:cs="宋体"/>
          <w:b w:val="0"/>
          <w:bCs/>
          <w:color w:val="auto"/>
          <w:sz w:val="21"/>
          <w:szCs w:val="21"/>
          <w:highlight w:val="none"/>
          <w:lang w:val="en-US"/>
        </w:rPr>
      </w:pPr>
      <w:r>
        <w:rPr>
          <w:rStyle w:val="31"/>
          <w:rFonts w:hint="eastAsia" w:ascii="宋体" w:hAnsi="宋体" w:eastAsia="宋体" w:cs="宋体"/>
          <w:b w:val="0"/>
          <w:bCs/>
          <w:color w:val="auto"/>
          <w:sz w:val="21"/>
          <w:szCs w:val="21"/>
          <w:highlight w:val="none"/>
          <w:lang w:val="en-US"/>
        </w:rPr>
        <w:t>账    号：4505 0160 4266 0000 0887</w:t>
      </w:r>
      <w:r>
        <w:rPr>
          <w:rStyle w:val="31"/>
          <w:rFonts w:hint="eastAsia" w:ascii="宋体" w:hAnsi="宋体" w:eastAsia="宋体" w:cs="宋体"/>
          <w:b w:val="0"/>
          <w:bCs/>
          <w:color w:val="auto"/>
          <w:sz w:val="21"/>
          <w:szCs w:val="21"/>
          <w:highlight w:val="none"/>
          <w:lang w:val="en-US"/>
        </w:rPr>
        <w:tab/>
      </w:r>
    </w:p>
    <w:p w14:paraId="04783355">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color w:val="auto"/>
          <w:szCs w:val="21"/>
          <w:highlight w:val="none"/>
        </w:rPr>
      </w:pPr>
      <w:r>
        <w:rPr>
          <w:rStyle w:val="31"/>
          <w:rFonts w:hint="eastAsia" w:ascii="宋体" w:hAnsi="宋体" w:eastAsia="宋体" w:cs="宋体"/>
          <w:color w:val="auto"/>
          <w:sz w:val="21"/>
          <w:szCs w:val="21"/>
          <w:highlight w:val="none"/>
        </w:rPr>
        <w:t>31. 解释权</w:t>
      </w:r>
      <w:bookmarkEnd w:id="132"/>
      <w:bookmarkEnd w:id="133"/>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48FDBE67">
      <w:pPr>
        <w:spacing w:line="360" w:lineRule="exact"/>
        <w:ind w:left="315"/>
        <w:rPr>
          <w:rFonts w:ascii="宋体" w:hAnsi="宋体"/>
          <w:color w:val="auto"/>
          <w:highlight w:val="none"/>
        </w:rPr>
      </w:pPr>
      <w:bookmarkStart w:id="134" w:name="_Toc32738"/>
      <w:r>
        <w:rPr>
          <w:rStyle w:val="31"/>
          <w:rFonts w:hint="eastAsia" w:ascii="宋体" w:hAnsi="宋体" w:eastAsia="宋体" w:cs="宋体"/>
          <w:color w:val="auto"/>
          <w:sz w:val="21"/>
          <w:szCs w:val="21"/>
          <w:highlight w:val="none"/>
        </w:rPr>
        <w:t>32. 监督管理机构</w:t>
      </w:r>
      <w:bookmarkEnd w:id="134"/>
      <w:r>
        <w:rPr>
          <w:rFonts w:hint="eastAsia" w:ascii="宋体" w:hAnsi="宋体" w:eastAsia="宋体" w:cs="宋体"/>
          <w:color w:val="auto"/>
          <w:szCs w:val="21"/>
          <w:highlight w:val="none"/>
        </w:rPr>
        <w:t>：</w:t>
      </w:r>
      <w:r>
        <w:rPr>
          <w:rFonts w:hint="eastAsia" w:ascii="宋体" w:hAnsi="宋体"/>
          <w:color w:val="auto"/>
          <w:highlight w:val="none"/>
        </w:rPr>
        <w:t xml:space="preserve"> </w:t>
      </w:r>
      <w:r>
        <w:rPr>
          <w:rFonts w:hint="eastAsia" w:ascii="宋体" w:hAnsi="宋体"/>
          <w:color w:val="auto"/>
          <w:highlight w:val="none"/>
          <w:lang w:eastAsia="zh-CN"/>
        </w:rPr>
        <w:t>资源县政府采购管理办公室</w:t>
      </w:r>
      <w:r>
        <w:rPr>
          <w:rFonts w:hint="eastAsia" w:ascii="宋体" w:hAnsi="宋体"/>
          <w:color w:val="auto"/>
          <w:highlight w:val="none"/>
          <w:lang w:val="en-US" w:eastAsia="zh-CN"/>
        </w:rPr>
        <w:t xml:space="preserve">     </w:t>
      </w:r>
      <w:r>
        <w:rPr>
          <w:rFonts w:hint="eastAsia" w:ascii="宋体" w:hAnsi="宋体"/>
          <w:color w:val="auto"/>
          <w:highlight w:val="none"/>
        </w:rPr>
        <w:t>联系电话：</w:t>
      </w:r>
      <w:r>
        <w:rPr>
          <w:rFonts w:hint="eastAsia" w:ascii="宋体" w:hAnsi="宋体"/>
          <w:color w:val="auto"/>
          <w:highlight w:val="none"/>
          <w:lang w:eastAsia="zh-CN"/>
        </w:rPr>
        <w:t>0773-4315648</w:t>
      </w:r>
    </w:p>
    <w:p w14:paraId="287CB1ED">
      <w:pPr>
        <w:pageBreakBefore w:val="0"/>
        <w:widowControl w:val="0"/>
        <w:kinsoku/>
        <w:wordWrap/>
        <w:overflowPunct/>
        <w:topLinePunct w:val="0"/>
        <w:bidi w:val="0"/>
        <w:snapToGrid w:val="0"/>
        <w:spacing w:line="440" w:lineRule="exact"/>
        <w:ind w:firstLine="420" w:firstLineChars="200"/>
        <w:textAlignment w:val="auto"/>
        <w:rPr>
          <w:rFonts w:hint="eastAsia" w:ascii="宋体" w:hAnsi="宋体" w:eastAsia="宋体" w:cs="宋体"/>
          <w:color w:val="auto"/>
          <w:szCs w:val="21"/>
          <w:highlight w:val="none"/>
          <w:lang w:eastAsia="zh-CN"/>
        </w:rPr>
      </w:pPr>
    </w:p>
    <w:p w14:paraId="0B5152E2">
      <w:pPr>
        <w:pageBreakBefore w:val="0"/>
        <w:widowControl w:val="0"/>
        <w:kinsoku/>
        <w:wordWrap/>
        <w:overflowPunct/>
        <w:topLinePunct w:val="0"/>
        <w:bidi w:val="0"/>
        <w:spacing w:line="440" w:lineRule="exact"/>
        <w:textAlignment w:val="auto"/>
        <w:rPr>
          <w:rFonts w:hint="eastAsia"/>
          <w:color w:val="auto"/>
          <w:highlight w:val="none"/>
          <w:lang w:eastAsia="zh-CN"/>
        </w:rPr>
      </w:pPr>
    </w:p>
    <w:p w14:paraId="34F871E8">
      <w:pPr>
        <w:pStyle w:val="10"/>
        <w:rPr>
          <w:rFonts w:hint="eastAsia"/>
          <w:color w:val="auto"/>
          <w:highlight w:val="none"/>
          <w:lang w:eastAsia="zh-CN"/>
        </w:rPr>
      </w:pPr>
    </w:p>
    <w:p w14:paraId="47C4EE2B">
      <w:pPr>
        <w:pStyle w:val="10"/>
        <w:rPr>
          <w:rFonts w:hint="eastAsia"/>
          <w:color w:val="auto"/>
          <w:highlight w:val="none"/>
          <w:lang w:eastAsia="zh-CN"/>
        </w:rPr>
      </w:pPr>
    </w:p>
    <w:p w14:paraId="6CA8D9DF">
      <w:pPr>
        <w:pStyle w:val="10"/>
        <w:rPr>
          <w:rFonts w:hint="eastAsia"/>
          <w:color w:val="auto"/>
          <w:highlight w:val="none"/>
          <w:lang w:eastAsia="zh-CN"/>
        </w:rPr>
      </w:pPr>
    </w:p>
    <w:p w14:paraId="0CA3E336">
      <w:pPr>
        <w:snapToGrid w:val="0"/>
        <w:rPr>
          <w:rFonts w:hint="eastAsia"/>
          <w:b/>
          <w:color w:val="auto"/>
          <w:kern w:val="0"/>
          <w:sz w:val="24"/>
          <w:highlight w:val="none"/>
        </w:rPr>
      </w:pPr>
    </w:p>
    <w:p w14:paraId="13C5129C">
      <w:pPr>
        <w:snapToGrid w:val="0"/>
        <w:rPr>
          <w:rFonts w:hint="eastAsia"/>
          <w:b/>
          <w:color w:val="auto"/>
          <w:kern w:val="0"/>
          <w:sz w:val="24"/>
          <w:highlight w:val="none"/>
        </w:rPr>
      </w:pPr>
    </w:p>
    <w:p w14:paraId="7551E0E4">
      <w:pPr>
        <w:snapToGrid w:val="0"/>
        <w:rPr>
          <w:rFonts w:hint="eastAsia"/>
          <w:b/>
          <w:color w:val="auto"/>
          <w:kern w:val="0"/>
          <w:sz w:val="24"/>
          <w:highlight w:val="none"/>
        </w:rPr>
        <w:sectPr>
          <w:pgSz w:w="11905" w:h="16838"/>
          <w:pgMar w:top="1134" w:right="1134" w:bottom="850" w:left="1134" w:header="850" w:footer="992" w:gutter="0"/>
          <w:pgNumType w:fmt="decimal"/>
          <w:cols w:space="0" w:num="1"/>
          <w:titlePg/>
          <w:rtlGutter w:val="0"/>
          <w:docGrid w:type="lines" w:linePitch="316" w:charSpace="0"/>
        </w:sectPr>
      </w:pPr>
    </w:p>
    <w:p w14:paraId="0217CF74">
      <w:pPr>
        <w:snapToGrid w:val="0"/>
        <w:rPr>
          <w:rFonts w:hint="eastAsia"/>
          <w:b/>
          <w:color w:val="auto"/>
          <w:kern w:val="0"/>
          <w:sz w:val="24"/>
          <w:highlight w:val="none"/>
        </w:rPr>
      </w:pPr>
    </w:p>
    <w:p w14:paraId="4DF1B2FC">
      <w:pPr>
        <w:snapToGrid w:val="0"/>
        <w:rPr>
          <w:rFonts w:hAnsi="宋体"/>
          <w:b/>
          <w:color w:val="auto"/>
          <w:kern w:val="0"/>
          <w:sz w:val="24"/>
          <w:highlight w:val="none"/>
        </w:rPr>
      </w:pPr>
      <w:r>
        <w:rPr>
          <w:rFonts w:hint="eastAsia"/>
          <w:b/>
          <w:color w:val="auto"/>
          <w:kern w:val="0"/>
          <w:sz w:val="24"/>
          <w:highlight w:val="none"/>
        </w:rPr>
        <w:t>附表1：</w:t>
      </w:r>
    </w:p>
    <w:p w14:paraId="2D9C3EC9">
      <w:pPr>
        <w:spacing w:line="460" w:lineRule="exact"/>
        <w:jc w:val="center"/>
        <w:rPr>
          <w:rFonts w:eastAsia="隶书"/>
          <w:color w:val="auto"/>
          <w:kern w:val="0"/>
          <w:sz w:val="44"/>
          <w:highlight w:val="none"/>
        </w:rPr>
      </w:pPr>
      <w:r>
        <w:rPr>
          <w:rFonts w:hint="eastAsia" w:eastAsia="隶书"/>
          <w:color w:val="auto"/>
          <w:kern w:val="0"/>
          <w:sz w:val="44"/>
          <w:highlight w:val="none"/>
        </w:rPr>
        <w:t>质疑函（格式）</w:t>
      </w:r>
    </w:p>
    <w:p w14:paraId="39D03A9A">
      <w:pPr>
        <w:snapToGrid w:val="0"/>
        <w:spacing w:line="36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一、质疑供应商基本信息：</w:t>
      </w:r>
    </w:p>
    <w:p w14:paraId="5F5390C8">
      <w:pPr>
        <w:snapToGrid w:val="0"/>
        <w:spacing w:line="36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质疑供应商：</w:t>
      </w:r>
    </w:p>
    <w:p w14:paraId="6F41A8E4">
      <w:pPr>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3680C891">
      <w:pPr>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3516AEF7">
      <w:pPr>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授权代表：</w:t>
      </w:r>
    </w:p>
    <w:p w14:paraId="0769B1C0">
      <w:pPr>
        <w:snapToGrid w:val="0"/>
        <w:spacing w:line="36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联系电话：</w:t>
      </w:r>
    </w:p>
    <w:p w14:paraId="10C41F71">
      <w:pPr>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62DBA30E">
      <w:pPr>
        <w:snapToGrid w:val="0"/>
        <w:spacing w:line="36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二、质疑项目基本情况：</w:t>
      </w:r>
    </w:p>
    <w:p w14:paraId="0A49A09C">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项目的名称：</w:t>
      </w:r>
    </w:p>
    <w:p w14:paraId="5DB5FD63">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项目的编号：</w:t>
      </w:r>
    </w:p>
    <w:p w14:paraId="5D1CB510">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p>
    <w:p w14:paraId="30FBC809">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22AA7244">
      <w:pPr>
        <w:spacing w:line="360" w:lineRule="exact"/>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采购文件   采购文件获取日期：</w:t>
      </w:r>
    </w:p>
    <w:p w14:paraId="0AC9DDA8">
      <w:pPr>
        <w:spacing w:line="360" w:lineRule="exact"/>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采购过程   </w:t>
      </w:r>
    </w:p>
    <w:p w14:paraId="0A35DA7A">
      <w:pPr>
        <w:spacing w:line="360" w:lineRule="exact"/>
        <w:ind w:left="25" w:leftChars="12" w:firstLine="441" w:firstLineChars="147"/>
        <w:rPr>
          <w:rFonts w:hint="eastAsia" w:ascii="宋体" w:hAnsi="宋体" w:eastAsia="宋体" w:cs="宋体"/>
          <w:bCs/>
          <w:color w:val="auto"/>
          <w:kern w:val="0"/>
          <w:highlight w:val="none"/>
          <w:u w:val="singl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成交结果   </w:t>
      </w:r>
    </w:p>
    <w:p w14:paraId="4E8CD6DD">
      <w:pPr>
        <w:spacing w:line="36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三、质疑事项具体内容</w:t>
      </w:r>
    </w:p>
    <w:p w14:paraId="7742075F">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质疑事项1：</w:t>
      </w:r>
    </w:p>
    <w:p w14:paraId="542A28B8">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事实依据：</w:t>
      </w:r>
    </w:p>
    <w:p w14:paraId="75A0EDFF">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法律依据：</w:t>
      </w:r>
    </w:p>
    <w:p w14:paraId="411313F9">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质疑事项2</w:t>
      </w:r>
    </w:p>
    <w:p w14:paraId="7231DD4E">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6ED08C8F">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四、与质疑事项相关的质疑请求：</w:t>
      </w:r>
    </w:p>
    <w:p w14:paraId="44512FC6">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0A1F0DA0">
      <w:pPr>
        <w:spacing w:line="360" w:lineRule="exact"/>
        <w:ind w:left="25" w:leftChars="12" w:firstLine="308" w:firstLineChars="147"/>
        <w:rPr>
          <w:rFonts w:hint="eastAsia" w:ascii="宋体" w:hAnsi="宋体" w:eastAsia="宋体" w:cs="宋体"/>
          <w:color w:val="auto"/>
          <w:kern w:val="0"/>
          <w:szCs w:val="21"/>
          <w:highlight w:val="none"/>
        </w:rPr>
      </w:pPr>
    </w:p>
    <w:p w14:paraId="1B4529BB">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0346BCBA">
      <w:pPr>
        <w:spacing w:line="360" w:lineRule="exact"/>
        <w:ind w:left="25" w:leftChars="12" w:firstLine="308" w:firstLineChars="147"/>
        <w:rPr>
          <w:rFonts w:hint="eastAsia" w:ascii="宋体" w:hAnsi="宋体" w:eastAsia="宋体" w:cs="宋体"/>
          <w:color w:val="auto"/>
          <w:kern w:val="0"/>
          <w:szCs w:val="21"/>
          <w:highlight w:val="none"/>
        </w:rPr>
      </w:pPr>
    </w:p>
    <w:p w14:paraId="4B12A79A">
      <w:pPr>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36FEDBEC">
      <w:pPr>
        <w:snapToGrid w:val="0"/>
        <w:spacing w:line="340" w:lineRule="exact"/>
        <w:rPr>
          <w:rFonts w:hint="eastAsia" w:ascii="宋体" w:hAnsi="宋体" w:eastAsia="宋体" w:cs="宋体"/>
          <w:b/>
          <w:color w:val="auto"/>
          <w:kern w:val="0"/>
          <w:szCs w:val="21"/>
          <w:highlight w:val="none"/>
        </w:rPr>
      </w:pPr>
    </w:p>
    <w:p w14:paraId="3AEDE5F0">
      <w:pPr>
        <w:snapToGrid w:val="0"/>
        <w:spacing w:line="34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3A0F0063">
      <w:pPr>
        <w:spacing w:line="340" w:lineRule="exact"/>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1.供应商提出质疑时，应提交质疑函和必要的证明材料</w:t>
      </w:r>
      <w:r>
        <w:rPr>
          <w:rFonts w:hint="eastAsia" w:ascii="宋体" w:hAnsi="宋体" w:eastAsia="宋体" w:cs="宋体"/>
          <w:b/>
          <w:bCs/>
          <w:color w:val="auto"/>
          <w:kern w:val="0"/>
          <w:highlight w:val="none"/>
        </w:rPr>
        <w:t>。</w:t>
      </w:r>
    </w:p>
    <w:p w14:paraId="49E28BD6">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18C9F2">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3.质疑函的质疑事项应具体、明确，并有必要的事实依据和法律依据。</w:t>
      </w:r>
    </w:p>
    <w:p w14:paraId="1DCF490A">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4.质疑函的质疑请求应与质疑事项相关。</w:t>
      </w:r>
    </w:p>
    <w:p w14:paraId="643A9345">
      <w:pPr>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6.质疑供应商为法人或者其他组织的，质疑函应由法定代表人、主要负责人，或者其授权代表签字或者盖章，并加盖公章。</w:t>
      </w:r>
    </w:p>
    <w:p w14:paraId="5B590D60">
      <w:pPr>
        <w:snapToGrid w:val="0"/>
        <w:rPr>
          <w:rFonts w:hAnsi="宋体"/>
          <w:b/>
          <w:color w:val="auto"/>
          <w:kern w:val="0"/>
          <w:sz w:val="24"/>
          <w:highlight w:val="none"/>
        </w:rPr>
      </w:pPr>
      <w:r>
        <w:rPr>
          <w:rFonts w:hint="eastAsia"/>
          <w:b/>
          <w:color w:val="auto"/>
          <w:kern w:val="0"/>
          <w:sz w:val="24"/>
          <w:highlight w:val="none"/>
        </w:rPr>
        <w:t>附表2：</w:t>
      </w:r>
    </w:p>
    <w:p w14:paraId="793D53CB">
      <w:pPr>
        <w:spacing w:line="460" w:lineRule="exact"/>
        <w:jc w:val="center"/>
        <w:rPr>
          <w:rFonts w:eastAsia="隶书"/>
          <w:color w:val="auto"/>
          <w:kern w:val="0"/>
          <w:sz w:val="44"/>
          <w:highlight w:val="none"/>
        </w:rPr>
      </w:pPr>
    </w:p>
    <w:p w14:paraId="296662E5">
      <w:pPr>
        <w:spacing w:line="460" w:lineRule="exact"/>
        <w:jc w:val="center"/>
        <w:rPr>
          <w:rFonts w:eastAsia="隶书"/>
          <w:color w:val="auto"/>
          <w:kern w:val="0"/>
          <w:sz w:val="44"/>
          <w:highlight w:val="none"/>
        </w:rPr>
      </w:pPr>
      <w:r>
        <w:rPr>
          <w:rFonts w:hint="eastAsia" w:eastAsia="隶书"/>
          <w:color w:val="auto"/>
          <w:kern w:val="0"/>
          <w:sz w:val="44"/>
          <w:highlight w:val="none"/>
        </w:rPr>
        <w:t>投诉书（格式）</w:t>
      </w:r>
    </w:p>
    <w:p w14:paraId="02FD3DFF">
      <w:pPr>
        <w:snapToGrid w:val="0"/>
        <w:spacing w:line="40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一、投诉相关主体基本情况：</w:t>
      </w:r>
    </w:p>
    <w:p w14:paraId="5D13B373">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供应商：</w:t>
      </w:r>
    </w:p>
    <w:p w14:paraId="04EADAC5">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70DCA1ED">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法定代表人/主要负责人：</w:t>
      </w:r>
    </w:p>
    <w:p w14:paraId="6E3D92E0">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联系电话：</w:t>
      </w:r>
    </w:p>
    <w:p w14:paraId="4DC323AC">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授权代表：联系电话：</w:t>
      </w:r>
    </w:p>
    <w:p w14:paraId="2F0CDBFE">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25643CC3">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被投诉人1：</w:t>
      </w:r>
    </w:p>
    <w:p w14:paraId="7F6851EF">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0FA6D33D">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联系人：联系电话：</w:t>
      </w:r>
    </w:p>
    <w:p w14:paraId="4229D903">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被投诉人2：</w:t>
      </w:r>
    </w:p>
    <w:p w14:paraId="2E0EA170">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2733E507">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相关供应商：</w:t>
      </w:r>
    </w:p>
    <w:p w14:paraId="70234BD6">
      <w:pPr>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地址：邮编：</w:t>
      </w:r>
    </w:p>
    <w:p w14:paraId="5FA3CDAB">
      <w:pPr>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5DAB23D5">
      <w:pPr>
        <w:snapToGrid w:val="0"/>
        <w:spacing w:line="40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二、投诉项目基本情况：</w:t>
      </w:r>
    </w:p>
    <w:p w14:paraId="2A8CCAB7">
      <w:pPr>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项目的名称：</w:t>
      </w:r>
    </w:p>
    <w:p w14:paraId="7E89CCE4">
      <w:pPr>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项目的编号：</w:t>
      </w:r>
    </w:p>
    <w:p w14:paraId="17200B40">
      <w:pPr>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采购人名称：</w:t>
      </w:r>
    </w:p>
    <w:p w14:paraId="2DB8BD34">
      <w:pPr>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代理机构名称：</w:t>
      </w:r>
    </w:p>
    <w:p w14:paraId="2EEC7E1D">
      <w:pPr>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采购文件公告：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5786C507">
      <w:pPr>
        <w:spacing w:line="400" w:lineRule="exact"/>
        <w:ind w:left="25" w:leftChars="12" w:firstLine="413" w:firstLineChars="197"/>
        <w:rPr>
          <w:rFonts w:hint="eastAsia" w:ascii="宋体" w:hAnsi="宋体" w:eastAsia="宋体" w:cs="宋体"/>
          <w:b/>
          <w:color w:val="auto"/>
          <w:kern w:val="0"/>
          <w:szCs w:val="21"/>
          <w:highlight w:val="none"/>
        </w:rPr>
      </w:pPr>
      <w:r>
        <w:rPr>
          <w:rFonts w:hint="eastAsia" w:ascii="宋体" w:hAnsi="宋体" w:eastAsia="宋体" w:cs="宋体"/>
          <w:bCs/>
          <w:color w:val="auto"/>
          <w:kern w:val="0"/>
          <w:highlight w:val="none"/>
        </w:rPr>
        <w:t>采购结果公告：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3DEFD8B1">
      <w:pPr>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三、质疑基本情况</w:t>
      </w:r>
    </w:p>
    <w:p w14:paraId="12A36B1E">
      <w:pPr>
        <w:spacing w:line="400" w:lineRule="exact"/>
        <w:ind w:left="25" w:leftChars="12" w:firstLine="833" w:firstLineChars="3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投诉人于年月日，向提出质疑，质疑事项为：</w:t>
      </w:r>
    </w:p>
    <w:p w14:paraId="297D6CCA">
      <w:pPr>
        <w:spacing w:line="400" w:lineRule="exact"/>
        <w:rPr>
          <w:rFonts w:hint="eastAsia" w:ascii="宋体" w:hAnsi="宋体" w:eastAsia="宋体" w:cs="宋体"/>
          <w:bCs/>
          <w:color w:val="auto"/>
          <w:kern w:val="0"/>
          <w:highlight w:val="none"/>
          <w:u w:val="single"/>
        </w:rPr>
      </w:pPr>
    </w:p>
    <w:p w14:paraId="51BBF6D8">
      <w:pPr>
        <w:spacing w:line="400" w:lineRule="exact"/>
        <w:rPr>
          <w:rFonts w:hint="eastAsia" w:ascii="宋体" w:hAnsi="宋体" w:eastAsia="宋体" w:cs="宋体"/>
          <w:bCs/>
          <w:color w:val="auto"/>
          <w:kern w:val="0"/>
          <w:highlight w:val="none"/>
          <w:u w:val="single"/>
        </w:rPr>
      </w:pPr>
    </w:p>
    <w:p w14:paraId="435D2F97">
      <w:pPr>
        <w:spacing w:line="400" w:lineRule="exact"/>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u w:val="single"/>
        </w:rPr>
        <w:t>采购人/代理机构</w:t>
      </w:r>
      <w:r>
        <w:rPr>
          <w:rFonts w:hint="eastAsia" w:ascii="宋体" w:hAnsi="宋体" w:eastAsia="宋体" w:cs="宋体"/>
          <w:bCs/>
          <w:color w:val="auto"/>
          <w:kern w:val="0"/>
          <w:highlight w:val="none"/>
        </w:rPr>
        <w:t>于</w:t>
      </w:r>
      <w:r>
        <w:rPr>
          <w:rFonts w:hint="eastAsia" w:ascii="宋体" w:hAnsi="宋体" w:eastAsia="宋体" w:cs="宋体"/>
          <w:color w:val="auto"/>
          <w:kern w:val="0"/>
          <w:szCs w:val="21"/>
          <w:highlight w:val="none"/>
        </w:rPr>
        <w:t>年月日，</w:t>
      </w:r>
      <w:r>
        <w:rPr>
          <w:rFonts w:hint="eastAsia" w:ascii="宋体" w:hAnsi="宋体" w:eastAsia="宋体" w:cs="宋体"/>
          <w:bCs/>
          <w:color w:val="auto"/>
          <w:kern w:val="0"/>
          <w:highlight w:val="none"/>
        </w:rPr>
        <w:t xml:space="preserve">就质疑事项作出了答复/没有在法定期限内作出答复。                                                                                             </w:t>
      </w:r>
    </w:p>
    <w:p w14:paraId="1DD14232">
      <w:pPr>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四、投诉事项具体内容</w:t>
      </w:r>
    </w:p>
    <w:p w14:paraId="32C9F70A">
      <w:pPr>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投诉事项1：</w:t>
      </w:r>
    </w:p>
    <w:p w14:paraId="7243A759">
      <w:pPr>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事实依据：</w:t>
      </w:r>
    </w:p>
    <w:p w14:paraId="42131464">
      <w:pPr>
        <w:spacing w:line="400" w:lineRule="exact"/>
        <w:ind w:left="25" w:leftChars="12" w:firstLine="413" w:firstLineChars="197"/>
        <w:rPr>
          <w:rFonts w:hint="eastAsia" w:ascii="宋体" w:hAnsi="宋体" w:eastAsia="宋体" w:cs="宋体"/>
          <w:color w:val="auto"/>
          <w:kern w:val="0"/>
          <w:szCs w:val="21"/>
          <w:highlight w:val="none"/>
        </w:rPr>
      </w:pPr>
    </w:p>
    <w:p w14:paraId="7B2D21E8">
      <w:pPr>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法律依据：</w:t>
      </w:r>
    </w:p>
    <w:p w14:paraId="027DD4A6">
      <w:pPr>
        <w:spacing w:line="400" w:lineRule="exact"/>
        <w:ind w:left="25" w:leftChars="12" w:firstLine="308" w:firstLineChars="147"/>
        <w:rPr>
          <w:rFonts w:hint="eastAsia" w:ascii="宋体" w:hAnsi="宋体" w:eastAsia="宋体" w:cs="宋体"/>
          <w:bCs/>
          <w:color w:val="auto"/>
          <w:kern w:val="0"/>
          <w:highlight w:val="none"/>
          <w:u w:val="single"/>
        </w:rPr>
      </w:pPr>
    </w:p>
    <w:p w14:paraId="3F776BA3">
      <w:pPr>
        <w:spacing w:line="400" w:lineRule="exact"/>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color w:val="auto"/>
          <w:kern w:val="0"/>
          <w:szCs w:val="21"/>
          <w:highlight w:val="none"/>
        </w:rPr>
        <w:t xml:space="preserve">投诉事项2  </w:t>
      </w:r>
    </w:p>
    <w:p w14:paraId="1630E762">
      <w:pPr>
        <w:spacing w:line="400" w:lineRule="exact"/>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1D70D2BD">
      <w:pPr>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五、与投诉事项相关的投诉请求：</w:t>
      </w:r>
    </w:p>
    <w:p w14:paraId="15CD6DCA">
      <w:pPr>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44B5456F">
      <w:pPr>
        <w:spacing w:line="400" w:lineRule="exact"/>
        <w:ind w:left="25" w:leftChars="12" w:firstLine="308" w:firstLineChars="147"/>
        <w:rPr>
          <w:rFonts w:hint="eastAsia" w:ascii="宋体" w:hAnsi="宋体" w:eastAsia="宋体" w:cs="宋体"/>
          <w:color w:val="auto"/>
          <w:kern w:val="0"/>
          <w:szCs w:val="21"/>
          <w:highlight w:val="none"/>
        </w:rPr>
      </w:pPr>
    </w:p>
    <w:p w14:paraId="38A49FC9">
      <w:pPr>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4E76003A">
      <w:pPr>
        <w:spacing w:line="400" w:lineRule="exact"/>
        <w:ind w:left="25" w:leftChars="12" w:firstLine="308" w:firstLineChars="147"/>
        <w:rPr>
          <w:rFonts w:hint="eastAsia" w:ascii="宋体" w:hAnsi="宋体" w:eastAsia="宋体" w:cs="宋体"/>
          <w:color w:val="auto"/>
          <w:kern w:val="0"/>
          <w:szCs w:val="21"/>
          <w:highlight w:val="none"/>
        </w:rPr>
      </w:pPr>
    </w:p>
    <w:p w14:paraId="04A5F13C">
      <w:pPr>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0718FC4D">
      <w:pPr>
        <w:spacing w:line="360" w:lineRule="exact"/>
        <w:ind w:left="25" w:leftChars="12" w:firstLine="413" w:firstLineChars="197"/>
        <w:rPr>
          <w:rFonts w:hint="eastAsia" w:ascii="宋体" w:hAnsi="宋体" w:eastAsia="宋体" w:cs="宋体"/>
          <w:color w:val="auto"/>
          <w:kern w:val="0"/>
          <w:szCs w:val="21"/>
          <w:highlight w:val="none"/>
        </w:rPr>
      </w:pPr>
    </w:p>
    <w:p w14:paraId="4A961716">
      <w:pPr>
        <w:snapToGrid w:val="0"/>
        <w:spacing w:line="340" w:lineRule="exact"/>
        <w:rPr>
          <w:rFonts w:hint="eastAsia" w:ascii="宋体" w:hAnsi="宋体" w:eastAsia="宋体" w:cs="宋体"/>
          <w:b/>
          <w:color w:val="auto"/>
          <w:kern w:val="0"/>
          <w:szCs w:val="21"/>
          <w:highlight w:val="none"/>
        </w:rPr>
      </w:pPr>
    </w:p>
    <w:p w14:paraId="3CCD59CA">
      <w:pPr>
        <w:snapToGrid w:val="0"/>
        <w:spacing w:line="34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6A3F3A1B">
      <w:pPr>
        <w:spacing w:line="340" w:lineRule="exact"/>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highlight w:val="none"/>
        </w:rPr>
        <w:t>。</w:t>
      </w:r>
    </w:p>
    <w:p w14:paraId="1F2C9325">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CC8359C">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3.投诉书应简要列明质疑事项，质疑函、质疑答复等作为附件材料提供。</w:t>
      </w:r>
    </w:p>
    <w:p w14:paraId="091C7BF8">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4.投诉书的投诉事项应具体、明确，并有必要的事实依据和法律依据。</w:t>
      </w:r>
    </w:p>
    <w:p w14:paraId="5E406760">
      <w:pPr>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5.投诉书的投诉请求应与投诉事项相关。</w:t>
      </w:r>
    </w:p>
    <w:p w14:paraId="54EE8EC5">
      <w:pPr>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szCs w:val="21"/>
          <w:highlight w:val="none"/>
        </w:rPr>
        <w:t>投诉人为法人或者其他组织的，投诉书应由法定代表人、主要负责人，或者其授权代表签字或者盖章，并加盖公章。</w:t>
      </w:r>
    </w:p>
    <w:p w14:paraId="116F5027">
      <w:pPr>
        <w:spacing w:line="340" w:lineRule="exact"/>
        <w:ind w:left="25" w:leftChars="12" w:firstLine="310" w:firstLineChars="147"/>
        <w:rPr>
          <w:rFonts w:hAnsi="宋体"/>
          <w:b/>
          <w:color w:val="auto"/>
          <w:kern w:val="0"/>
          <w:szCs w:val="21"/>
          <w:highlight w:val="none"/>
        </w:rPr>
      </w:pPr>
    </w:p>
    <w:p w14:paraId="4BA5EBAC">
      <w:pPr>
        <w:pStyle w:val="3"/>
        <w:rPr>
          <w:rFonts w:hint="eastAsia"/>
          <w:color w:val="auto"/>
          <w:highlight w:val="none"/>
          <w:lang w:eastAsia="zh-CN"/>
        </w:rPr>
      </w:pPr>
    </w:p>
    <w:p w14:paraId="532F0321">
      <w:pPr>
        <w:rPr>
          <w:rFonts w:hint="eastAsia"/>
          <w:color w:val="auto"/>
          <w:highlight w:val="none"/>
          <w:lang w:eastAsia="zh-CN"/>
        </w:rPr>
      </w:pPr>
    </w:p>
    <w:p w14:paraId="55D5D28C">
      <w:pPr>
        <w:pStyle w:val="3"/>
        <w:rPr>
          <w:rFonts w:hint="eastAsia"/>
          <w:color w:val="auto"/>
          <w:highlight w:val="none"/>
          <w:lang w:eastAsia="zh-CN"/>
        </w:rPr>
      </w:pPr>
    </w:p>
    <w:p w14:paraId="60A7E908">
      <w:pPr>
        <w:rPr>
          <w:rFonts w:hint="eastAsia"/>
          <w:color w:val="auto"/>
          <w:highlight w:val="none"/>
          <w:lang w:eastAsia="zh-CN"/>
        </w:rPr>
      </w:pPr>
    </w:p>
    <w:p w14:paraId="21E00BAD">
      <w:pPr>
        <w:pStyle w:val="3"/>
        <w:rPr>
          <w:rFonts w:hint="eastAsia"/>
          <w:color w:val="auto"/>
          <w:highlight w:val="none"/>
          <w:lang w:eastAsia="zh-CN"/>
        </w:rPr>
      </w:pPr>
    </w:p>
    <w:p w14:paraId="5EACB32F">
      <w:pPr>
        <w:rPr>
          <w:rFonts w:hint="eastAsia"/>
          <w:color w:val="auto"/>
          <w:highlight w:val="none"/>
          <w:lang w:eastAsia="zh-CN"/>
        </w:rPr>
      </w:pPr>
    </w:p>
    <w:p w14:paraId="048D821B">
      <w:pPr>
        <w:pStyle w:val="32"/>
        <w:rPr>
          <w:rFonts w:hint="eastAsia"/>
          <w:color w:val="auto"/>
          <w:highlight w:val="none"/>
          <w:lang w:eastAsia="zh-CN"/>
        </w:rPr>
      </w:pPr>
    </w:p>
    <w:p w14:paraId="62AB5C8F">
      <w:pPr>
        <w:rPr>
          <w:rFonts w:hint="eastAsia"/>
          <w:color w:val="auto"/>
          <w:highlight w:val="none"/>
          <w:lang w:eastAsia="zh-CN"/>
        </w:rPr>
      </w:pPr>
    </w:p>
    <w:p w14:paraId="731E0DAA">
      <w:pPr>
        <w:pStyle w:val="8"/>
        <w:rPr>
          <w:rFonts w:hint="eastAsia"/>
          <w:color w:val="auto"/>
          <w:highlight w:val="none"/>
          <w:lang w:eastAsia="zh-CN"/>
        </w:rPr>
      </w:pPr>
    </w:p>
    <w:p w14:paraId="57A47C03">
      <w:pPr>
        <w:rPr>
          <w:rFonts w:hint="eastAsia"/>
          <w:color w:val="auto"/>
          <w:highlight w:val="none"/>
          <w:lang w:eastAsia="zh-CN"/>
        </w:rPr>
      </w:pPr>
    </w:p>
    <w:p w14:paraId="17BBED39">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eastAsia="宋体"/>
          <w:color w:val="auto"/>
          <w:sz w:val="32"/>
          <w:szCs w:val="32"/>
          <w:highlight w:val="none"/>
          <w:lang w:eastAsia="zh-CN"/>
        </w:rPr>
      </w:pPr>
      <w:bookmarkStart w:id="135" w:name="_Toc28939"/>
      <w:bookmarkStart w:id="136" w:name="_Toc31415"/>
      <w:bookmarkStart w:id="137" w:name="_Toc2989"/>
      <w:r>
        <w:rPr>
          <w:rFonts w:hint="eastAsia"/>
          <w:color w:val="auto"/>
          <w:sz w:val="32"/>
          <w:szCs w:val="32"/>
          <w:highlight w:val="none"/>
        </w:rPr>
        <w:t xml:space="preserve">第三章  </w:t>
      </w:r>
      <w:r>
        <w:rPr>
          <w:rFonts w:hint="eastAsia"/>
          <w:color w:val="auto"/>
          <w:sz w:val="32"/>
          <w:szCs w:val="32"/>
          <w:highlight w:val="none"/>
          <w:lang w:eastAsia="zh-CN"/>
        </w:rPr>
        <w:t>工程量清单</w:t>
      </w:r>
      <w:bookmarkEnd w:id="135"/>
      <w:bookmarkEnd w:id="136"/>
    </w:p>
    <w:p w14:paraId="1554C075">
      <w:pPr>
        <w:pStyle w:val="11"/>
        <w:spacing w:line="400" w:lineRule="exact"/>
        <w:rPr>
          <w:rFonts w:hint="eastAsia" w:hAnsi="宋体" w:cs="宋体"/>
          <w:color w:val="auto"/>
          <w:kern w:val="21"/>
          <w:highlight w:val="none"/>
        </w:rPr>
      </w:pPr>
      <w:bookmarkStart w:id="138" w:name="_Toc160609998"/>
      <w:bookmarkStart w:id="139" w:name="_Toc164138057"/>
      <w:bookmarkStart w:id="140" w:name="_Toc194308407"/>
      <w:r>
        <w:rPr>
          <w:rFonts w:hint="eastAsia" w:hAnsi="宋体" w:cs="宋体"/>
          <w:b/>
          <w:color w:val="auto"/>
          <w:sz w:val="24"/>
          <w:szCs w:val="24"/>
          <w:highlight w:val="none"/>
        </w:rPr>
        <w:t>一、工程量清单说明</w:t>
      </w:r>
      <w:bookmarkEnd w:id="138"/>
      <w:bookmarkEnd w:id="139"/>
      <w:r>
        <w:rPr>
          <w:rFonts w:hint="eastAsia" w:hAnsi="宋体" w:cs="宋体"/>
          <w:color w:val="auto"/>
          <w:kern w:val="21"/>
          <w:sz w:val="32"/>
          <w:szCs w:val="32"/>
          <w:highlight w:val="none"/>
        </w:rPr>
        <w:t>：</w:t>
      </w:r>
      <w:bookmarkEnd w:id="140"/>
      <w:r>
        <w:rPr>
          <w:rFonts w:hint="eastAsia" w:hAnsi="宋体" w:cs="宋体"/>
          <w:color w:val="auto"/>
          <w:kern w:val="21"/>
          <w:highlight w:val="none"/>
        </w:rPr>
        <w:t xml:space="preserve"> </w:t>
      </w:r>
    </w:p>
    <w:p w14:paraId="67A35141">
      <w:pPr>
        <w:tabs>
          <w:tab w:val="left" w:pos="210"/>
        </w:tabs>
        <w:spacing w:line="360" w:lineRule="exact"/>
        <w:ind w:left="420"/>
        <w:rPr>
          <w:rFonts w:hint="eastAsia" w:ascii="宋体" w:hAnsi="宋体" w:cs="宋体"/>
          <w:color w:val="auto"/>
          <w:szCs w:val="21"/>
          <w:highlight w:val="none"/>
          <w:lang w:eastAsia="zh-CN"/>
        </w:rPr>
      </w:pPr>
      <w:r>
        <w:rPr>
          <w:rFonts w:hint="eastAsia" w:hAnsi="宋体" w:cs="宋体"/>
          <w:color w:val="auto"/>
          <w:kern w:val="21"/>
          <w:highlight w:val="none"/>
          <w:lang w:eastAsia="zh-CN"/>
        </w:rPr>
        <w:t xml:space="preserve">  1.</w:t>
      </w:r>
      <w:r>
        <w:rPr>
          <w:rFonts w:hint="eastAsia" w:ascii="宋体" w:hAnsi="宋体" w:cs="宋体"/>
          <w:color w:val="auto"/>
          <w:szCs w:val="21"/>
          <w:highlight w:val="none"/>
          <w:lang w:eastAsia="zh-CN"/>
        </w:rPr>
        <w:t>工程概况：</w:t>
      </w:r>
    </w:p>
    <w:p w14:paraId="1C13A49A">
      <w:pPr>
        <w:tabs>
          <w:tab w:val="left" w:pos="210"/>
        </w:tabs>
        <w:spacing w:line="36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工程名称：资源县中峰镇大庄田村白毛冲基础设施改造工程；</w:t>
      </w:r>
    </w:p>
    <w:p w14:paraId="64ED8F15">
      <w:pPr>
        <w:tabs>
          <w:tab w:val="left" w:pos="210"/>
        </w:tabs>
        <w:spacing w:line="360" w:lineRule="exact"/>
        <w:ind w:left="42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本工程主要为：</w:t>
      </w:r>
      <w:r>
        <w:rPr>
          <w:rFonts w:hint="eastAsia" w:ascii="宋体" w:hAnsi="宋体" w:cs="宋体"/>
          <w:color w:val="auto"/>
          <w:szCs w:val="21"/>
          <w:highlight w:val="none"/>
          <w:lang w:val="en-US" w:eastAsia="zh-CN"/>
        </w:rPr>
        <w:t>施工设计图纸范围内的路灯、绿化、铺装、室外、排水沟、挡土墙等工程，具体详见施工图纸及工程量清单。</w:t>
      </w:r>
      <w:r>
        <w:rPr>
          <w:rFonts w:hint="eastAsia" w:ascii="宋体" w:hAnsi="宋体" w:cs="宋体"/>
          <w:color w:val="auto"/>
          <w:szCs w:val="21"/>
          <w:highlight w:val="none"/>
          <w:lang w:eastAsia="zh-CN"/>
        </w:rPr>
        <w:t xml:space="preserve">  </w:t>
      </w:r>
    </w:p>
    <w:p w14:paraId="5E5BD615">
      <w:pPr>
        <w:numPr>
          <w:ilvl w:val="0"/>
          <w:numId w:val="6"/>
        </w:numPr>
        <w:tabs>
          <w:tab w:val="left" w:pos="210"/>
          <w:tab w:val="clear" w:pos="312"/>
        </w:tabs>
        <w:spacing w:line="360" w:lineRule="exact"/>
        <w:ind w:left="42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编制依据：</w:t>
      </w:r>
    </w:p>
    <w:p w14:paraId="362B36F3">
      <w:pPr>
        <w:pStyle w:val="12"/>
        <w:numPr>
          <w:ilvl w:val="0"/>
          <w:numId w:val="0"/>
        </w:numPr>
        <w:rPr>
          <w:rFonts w:hint="eastAsia"/>
          <w:lang w:eastAsia="zh-CN"/>
        </w:rPr>
      </w:pPr>
    </w:p>
    <w:p w14:paraId="7FD42632">
      <w:pPr>
        <w:numPr>
          <w:ilvl w:val="0"/>
          <w:numId w:val="0"/>
        </w:num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highlight w:val="none"/>
          <w:lang w:val="en-US" w:eastAsia="zh-CN"/>
        </w:rPr>
        <w:t>《资源县中峰镇大庄田村白毛冲屯人居环境改造工程》施工图设计图纸。</w:t>
      </w:r>
    </w:p>
    <w:p w14:paraId="489DB669">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（2）《建设工程工程量清单计价标准》 (GB/T 50500-2024）及广西壮族自</w:t>
      </w:r>
      <w:bookmarkStart w:id="141" w:name="bookmark9"/>
      <w:bookmarkEnd w:id="141"/>
      <w:r>
        <w:rPr>
          <w:rFonts w:hint="eastAsia" w:ascii="宋体" w:hAnsi="宋体" w:cs="宋体"/>
          <w:color w:val="auto"/>
          <w:szCs w:val="21"/>
          <w:highlight w:val="none"/>
          <w:lang w:val="en-US" w:eastAsia="zh-CN"/>
        </w:rPr>
        <w:t>治区实施细则。</w:t>
      </w:r>
    </w:p>
    <w:p w14:paraId="6A22BC7A">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（3）《建设工程工程量清单计算规范》 (GB50854～50862-2013) 及广西壮族自治区实施细则（修订本）。</w:t>
      </w:r>
    </w:p>
    <w:p w14:paraId="3134B40F">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（4）2024年《广西壮族自治区建筑工程消耗量定额》。</w:t>
      </w:r>
    </w:p>
    <w:p w14:paraId="07D5412D">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（5）2023年《广西壮族自治区安装工程消耗量定额》。</w:t>
      </w:r>
    </w:p>
    <w:p w14:paraId="6542367B">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（6）2022年《广西壮族自治区市政工程消耗量定额》及相配套的费用定额等有关配套文件。</w:t>
      </w:r>
    </w:p>
    <w:p w14:paraId="1B5C9F5C">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（7）2021年《广西壮族自治区园林绿化及仿古建筑工程消耗量定额》及相配套的费用定额等有关配套文件。</w:t>
      </w:r>
    </w:p>
    <w:p w14:paraId="40D2520B">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（8）自治区住房城乡建设厅《关于调整建设工程定额人工费及有关费率 的通知》（桂建标〔2023〕7号）。</w:t>
      </w:r>
    </w:p>
    <w:p w14:paraId="19B78884">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（9）桂造价〔2019〕10号关于调整除税价计算适用增值税税率的通知。</w:t>
      </w:r>
    </w:p>
    <w:p w14:paraId="2919FCDF">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（10）桂建发〔2023〕6号《自治区住房和城乡建设厅关于印发广西壮族自治区房屋建筑和市政基础设施工程安全生产责任保险计价规定的通知》。</w:t>
      </w:r>
    </w:p>
    <w:p w14:paraId="3AF39A4F">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（11）“桂水基〔2007〕38号”文颁发的《广西壮族自治区水利水电工程设计概（预）算编制规定》（以下简称“07编制规定”）。</w:t>
      </w:r>
    </w:p>
    <w:p w14:paraId="5CD84E2F">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（12）“桂水基〔2007〕38号”文颁发的《广西壮族自治区水利水电建筑工程预算定额》。</w:t>
      </w:r>
    </w:p>
    <w:p w14:paraId="6439424E">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（13）“桂水基〔2007〕38号”文颁发的《广西壮族自治区水利水电设备安装工程预算定额》。</w:t>
      </w:r>
    </w:p>
    <w:p w14:paraId="38ADE8DD">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（14）“桂水基〔2007〕38号”文颁发的《广西壮族自治区水利水电工程机械台时费定额》。</w:t>
      </w:r>
    </w:p>
    <w:p w14:paraId="4DC6120A">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（15）“桂水基〔2016〕1号”文《关于调整广西水利水电建设工程定额人工预算单价的通知》有关规定。</w:t>
      </w:r>
    </w:p>
    <w:p w14:paraId="60A6C459">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（16）(桂水建设〔2019〕4号）自治区水利厅关于调整水利工程增值税计算标准的通知。</w:t>
      </w:r>
    </w:p>
    <w:p w14:paraId="22975A44">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（17）（桂人社规〔2019〕9号）广西壮族自治区人力资源和社会保障厅降低社会保险费率 。</w:t>
      </w:r>
    </w:p>
    <w:p w14:paraId="6F4D03E2">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（18）(桂水建设〔2023〕4号）调整安全文明施工措施费率。</w:t>
      </w:r>
    </w:p>
    <w:p w14:paraId="63C64ABA">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（19）《公路工程建设项目概算预算编制办法》 (JTG3830-2018）。</w:t>
      </w:r>
    </w:p>
    <w:p w14:paraId="1F135B3E">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（20）《关于下达2013年度公路工程行业标准规范制修订项目计划的通知》（交通运输部〔2013〕169号）。</w:t>
      </w:r>
    </w:p>
    <w:p w14:paraId="1A17BB92">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（21）交通运输部关于调整《公路工程建设项目投资估算编制办法》（JTG3820-2018) 和《公路工程建设项目概算预算编制办法》（JTG3830-2018) 中“税金”有关规定的公告（中华人民共和国交通运输部公告〔2019〕26号）。</w:t>
      </w:r>
    </w:p>
    <w:p w14:paraId="52AE53D0">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（22）交办公路〔2016〕66号交通运输部办公厅关于印发《公路工程营业税改增值税计价依据调整方案》的通知。</w:t>
      </w:r>
    </w:p>
    <w:p w14:paraId="5097449B">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（23）《公路工程预算定额》 (JTG/T3832-2018）。</w:t>
      </w:r>
    </w:p>
    <w:p w14:paraId="5093E8BD">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（24）《公路工程机械台班费用定额》 (JTG/T3833-2018）。</w:t>
      </w:r>
    </w:p>
    <w:p w14:paraId="68D3B32F">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（25）《广西壮族自治区交通运输厅关于印发公路工程建设项目估算概算预算编制办法广西补充规定的通知》（桂交建管发〔2019〕39号）。</w:t>
      </w:r>
    </w:p>
    <w:p w14:paraId="4828374F">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（26）广西壮族自治区公路工程机械台班车船使用税率标准根据桂交监造价函〔2019〕16号文。</w:t>
      </w:r>
    </w:p>
    <w:p w14:paraId="37DC66B2">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（27）《广西壮族自治区交通运输厅关于全面实施安全生产责任保险的</w:t>
      </w:r>
      <w:bookmarkStart w:id="142" w:name="bookmark10"/>
      <w:bookmarkEnd w:id="142"/>
      <w:r>
        <w:rPr>
          <w:rFonts w:hint="eastAsia" w:ascii="宋体" w:hAnsi="宋体" w:cs="宋体"/>
          <w:color w:val="auto"/>
          <w:szCs w:val="21"/>
          <w:highlight w:val="none"/>
          <w:lang w:val="en-US" w:eastAsia="zh-CN"/>
        </w:rPr>
        <w:t>通知》（桂交安监函〔2021〕88号）。</w:t>
      </w:r>
    </w:p>
    <w:p w14:paraId="53B441DD">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（28）桂交监造价发〔2023〕1号－广西壮族自治区交通运输工程造价事务中心关于印发广西高速公路工程概预算编制指导意见（暂行）(2023年版） 的通知 。</w:t>
      </w:r>
    </w:p>
    <w:p w14:paraId="157A9DED">
      <w:pPr>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（29）材料价格采用《广西2025年9月公路工程材料指导价格》和建设工程造价管理机构发布的《桂林市建设工程造价信息》2025年第9期资源县信息价，材料价按除税价计取，工程造价信息中资源县没有发布的，参照 桂林市信息价及市场价。</w:t>
      </w:r>
    </w:p>
    <w:p w14:paraId="3D544989">
      <w:pPr>
        <w:pStyle w:val="12"/>
        <w:numPr>
          <w:ilvl w:val="0"/>
          <w:numId w:val="0"/>
        </w:numPr>
        <w:rPr>
          <w:rFonts w:hint="eastAsia"/>
          <w:lang w:eastAsia="zh-CN"/>
        </w:rPr>
      </w:pPr>
    </w:p>
    <w:p w14:paraId="64A2F7C0">
      <w:pPr>
        <w:adjustRightIn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、注意事项及要求：</w:t>
      </w:r>
    </w:p>
    <w:p w14:paraId="08CA8118">
      <w:pPr>
        <w:tabs>
          <w:tab w:val="left" w:pos="210"/>
        </w:tabs>
        <w:spacing w:line="360" w:lineRule="exact"/>
        <w:ind w:left="42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严格按国家标准及本项目工程量清单、图纸要求施工；</w:t>
      </w:r>
    </w:p>
    <w:p w14:paraId="46553D26">
      <w:pPr>
        <w:pStyle w:val="11"/>
        <w:spacing w:line="360" w:lineRule="exact"/>
        <w:ind w:firstLine="420" w:firstLineChars="200"/>
        <w:rPr>
          <w:rFonts w:hint="eastAsia" w:hAnsi="宋体" w:cs="宋体"/>
          <w:color w:val="auto"/>
          <w:highlight w:val="none"/>
        </w:rPr>
      </w:pPr>
      <w:r>
        <w:rPr>
          <w:rFonts w:hint="eastAsia" w:hAnsi="宋体" w:cs="宋体"/>
          <w:color w:val="auto"/>
          <w:szCs w:val="21"/>
          <w:highlight w:val="none"/>
          <w:lang w:eastAsia="zh-CN"/>
        </w:rPr>
        <w:t>2.</w:t>
      </w:r>
      <w:r>
        <w:rPr>
          <w:rFonts w:hint="eastAsia" w:hAnsi="宋体" w:cs="宋体"/>
          <w:color w:val="auto"/>
          <w:highlight w:val="none"/>
        </w:rPr>
        <w:t>要求工期</w:t>
      </w:r>
      <w:r>
        <w:rPr>
          <w:rFonts w:hint="eastAsia" w:ascii="宋体" w:hAnsi="宋体" w:eastAsia="宋体" w:cs="宋体"/>
          <w:color w:val="auto"/>
          <w:sz w:val="21"/>
          <w:szCs w:val="21"/>
          <w:highlight w:val="none"/>
        </w:rPr>
        <w:t>：</w:t>
      </w:r>
      <w:r>
        <w:rPr>
          <w:rFonts w:hint="eastAsia" w:hAnsi="宋体"/>
          <w:color w:val="auto"/>
          <w:szCs w:val="21"/>
          <w:highlight w:val="none"/>
          <w:lang w:val="en-US" w:eastAsia="zh-CN"/>
        </w:rPr>
        <w:t>工期120日历天</w:t>
      </w:r>
      <w:r>
        <w:rPr>
          <w:rFonts w:hint="eastAsia" w:ascii="宋体" w:hAnsi="宋体" w:eastAsia="宋体" w:cs="宋体"/>
          <w:i w:val="0"/>
          <w:iCs w:val="0"/>
          <w:color w:val="auto"/>
          <w:sz w:val="21"/>
          <w:szCs w:val="21"/>
          <w:highlight w:val="none"/>
          <w:lang w:val="en-US" w:eastAsia="zh-CN"/>
        </w:rPr>
        <w:t>。</w:t>
      </w:r>
      <w:r>
        <w:rPr>
          <w:rFonts w:hint="eastAsia" w:hAnsi="宋体" w:cs="宋体"/>
          <w:color w:val="auto"/>
          <w:highlight w:val="none"/>
        </w:rPr>
        <w:t xml:space="preserve"> </w:t>
      </w:r>
    </w:p>
    <w:p w14:paraId="049AAA5A">
      <w:pPr>
        <w:tabs>
          <w:tab w:val="left" w:pos="210"/>
        </w:tabs>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质量标准：</w:t>
      </w:r>
      <w:r>
        <w:rPr>
          <w:rFonts w:hint="eastAsia" w:ascii="宋体" w:hAnsi="宋体" w:cs="宋体"/>
          <w:color w:val="auto"/>
          <w:highlight w:val="none"/>
          <w:lang w:val="en-US" w:eastAsia="zh-CN"/>
        </w:rPr>
        <w:t>合格</w:t>
      </w:r>
      <w:r>
        <w:rPr>
          <w:rFonts w:hint="eastAsia" w:ascii="宋体" w:hAnsi="宋体" w:cs="宋体"/>
          <w:color w:val="auto"/>
          <w:highlight w:val="none"/>
        </w:rPr>
        <w:t>。</w:t>
      </w:r>
    </w:p>
    <w:p w14:paraId="256D8C1D">
      <w:pPr>
        <w:tabs>
          <w:tab w:val="left" w:pos="210"/>
        </w:tabs>
        <w:spacing w:line="36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lang w:eastAsia="zh-CN"/>
        </w:rPr>
        <w:t>3.</w:t>
      </w:r>
      <w:r>
        <w:rPr>
          <w:rFonts w:hint="eastAsia" w:ascii="宋体" w:hAnsi="宋体" w:cs="宋体"/>
          <w:b/>
          <w:bCs/>
          <w:color w:val="auto"/>
          <w:szCs w:val="21"/>
          <w:highlight w:val="none"/>
        </w:rPr>
        <w:t>供应商承诺工程竣工后，供应商应按照采购人的要求免费对开工的工程场地进行清理及清洁。</w:t>
      </w:r>
    </w:p>
    <w:p w14:paraId="6E79BFD7">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4.</w:t>
      </w:r>
      <w:r>
        <w:rPr>
          <w:rFonts w:hint="eastAsia" w:ascii="宋体" w:hAnsi="宋体" w:cs="宋体"/>
          <w:color w:val="auto"/>
          <w:highlight w:val="none"/>
        </w:rPr>
        <w:t>工程量不明确的，供应商在现场考察时详细测量，</w:t>
      </w:r>
      <w:r>
        <w:rPr>
          <w:rFonts w:hint="eastAsia" w:ascii="宋体" w:hAnsi="宋体" w:cs="宋体"/>
          <w:color w:val="auto"/>
          <w:highlight w:val="none"/>
          <w:lang w:val="en-US" w:eastAsia="zh-CN"/>
        </w:rPr>
        <w:t>磋商</w:t>
      </w:r>
      <w:r>
        <w:rPr>
          <w:rFonts w:hint="eastAsia" w:ascii="宋体" w:hAnsi="宋体" w:cs="宋体"/>
          <w:color w:val="auto"/>
          <w:highlight w:val="none"/>
        </w:rPr>
        <w:t>时必须详细列明所报工作范围，并在施工方案中保证工程完整、全面。</w:t>
      </w:r>
    </w:p>
    <w:p w14:paraId="3D54E71D">
      <w:pPr>
        <w:keepNext w:val="0"/>
        <w:keepLines w:val="0"/>
        <w:pageBreakBefore w:val="0"/>
        <w:kinsoku/>
        <w:wordWrap/>
        <w:overflowPunct/>
        <w:topLinePunct w:val="0"/>
        <w:autoSpaceDE/>
        <w:autoSpaceDN/>
        <w:bidi w:val="0"/>
        <w:adjustRightInd/>
        <w:snapToGrid/>
        <w:spacing w:line="360" w:lineRule="exact"/>
        <w:ind w:left="0" w:leftChars="0" w:right="0" w:rightChars="0" w:firstLine="420" w:firstLineChars="200"/>
        <w:textAlignment w:val="auto"/>
        <w:outlineLvl w:val="9"/>
        <w:rPr>
          <w:rFonts w:hint="default" w:ascii="宋体" w:hAnsi="宋体" w:eastAsia="宋体" w:cs="宋体"/>
          <w:bCs/>
          <w:color w:val="auto"/>
          <w:szCs w:val="21"/>
          <w:highlight w:val="none"/>
          <w:lang w:val="en-US" w:eastAsia="zh-CN"/>
        </w:rPr>
      </w:pPr>
      <w:r>
        <w:rPr>
          <w:rFonts w:hint="eastAsia" w:ascii="宋体" w:hAnsi="宋体" w:cs="宋体"/>
          <w:color w:val="auto"/>
          <w:highlight w:val="none"/>
          <w:lang w:eastAsia="zh-CN"/>
        </w:rPr>
        <w:t>5.</w:t>
      </w:r>
      <w:r>
        <w:rPr>
          <w:rFonts w:hint="eastAsia" w:ascii="宋体" w:hAnsi="宋体" w:cs="宋体"/>
          <w:b/>
          <w:bCs/>
          <w:color w:val="auto"/>
          <w:szCs w:val="21"/>
          <w:highlight w:val="none"/>
          <w:lang w:eastAsia="zh-CN"/>
        </w:rPr>
        <w:t>本工程</w:t>
      </w:r>
      <w:r>
        <w:rPr>
          <w:rFonts w:hint="eastAsia" w:ascii="宋体" w:hAnsi="宋体" w:cs="宋体"/>
          <w:b/>
          <w:bCs/>
          <w:color w:val="auto"/>
          <w:szCs w:val="21"/>
          <w:highlight w:val="none"/>
          <w:lang w:val="en-US" w:eastAsia="zh-CN"/>
        </w:rPr>
        <w:t>预算价为</w:t>
      </w:r>
      <w:r>
        <w:rPr>
          <w:rFonts w:hint="eastAsia" w:ascii="宋体" w:hAnsi="宋体" w:cs="宋体"/>
          <w:b/>
          <w:bCs/>
          <w:color w:val="auto"/>
          <w:szCs w:val="21"/>
          <w:highlight w:val="none"/>
          <w:lang w:eastAsia="zh-CN"/>
        </w:rPr>
        <w:t>人民币</w:t>
      </w:r>
      <w:r>
        <w:rPr>
          <w:rFonts w:hint="eastAsia" w:ascii="宋体" w:hAnsi="宋体" w:cs="宋体"/>
          <w:b/>
          <w:bCs/>
          <w:color w:val="auto"/>
          <w:szCs w:val="21"/>
          <w:highlight w:val="none"/>
          <w:lang w:val="en-US" w:eastAsia="zh-CN"/>
        </w:rPr>
        <w:t>1910517.66</w:t>
      </w:r>
      <w:r>
        <w:rPr>
          <w:rFonts w:hint="eastAsia" w:ascii="宋体" w:hAnsi="宋体" w:cs="宋体"/>
          <w:b/>
          <w:bCs/>
          <w:color w:val="auto"/>
          <w:szCs w:val="21"/>
          <w:highlight w:val="none"/>
          <w:lang w:eastAsia="zh-CN"/>
        </w:rPr>
        <w:t>元。</w:t>
      </w:r>
      <w:r>
        <w:rPr>
          <w:rFonts w:hint="eastAsia" w:ascii="宋体" w:hAnsi="宋体" w:cs="宋体"/>
          <w:b/>
          <w:bCs/>
          <w:color w:val="auto"/>
          <w:szCs w:val="21"/>
          <w:highlight w:val="none"/>
        </w:rPr>
        <w:t>经业主同意预算价让利</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%后，本工程</w:t>
      </w:r>
      <w:r>
        <w:rPr>
          <w:rFonts w:hint="eastAsia" w:ascii="宋体" w:hAnsi="宋体" w:eastAsia="宋体" w:cs="宋体"/>
          <w:b/>
          <w:bCs/>
          <w:color w:val="auto"/>
          <w:kern w:val="0"/>
          <w:sz w:val="21"/>
          <w:szCs w:val="21"/>
          <w:highlight w:val="none"/>
          <w:lang w:eastAsia="zh-CN"/>
        </w:rPr>
        <w:t>预算控制价（最高限价）</w:t>
      </w:r>
      <w:r>
        <w:rPr>
          <w:rFonts w:hint="eastAsia" w:ascii="宋体" w:hAnsi="宋体" w:cs="宋体"/>
          <w:b/>
          <w:bCs/>
          <w:color w:val="auto"/>
          <w:szCs w:val="21"/>
          <w:highlight w:val="none"/>
        </w:rPr>
        <w:t>为</w:t>
      </w:r>
      <w:r>
        <w:rPr>
          <w:rFonts w:hint="eastAsia" w:ascii="宋体" w:hAnsi="宋体" w:cs="宋体"/>
          <w:b/>
          <w:bCs/>
          <w:color w:val="auto"/>
          <w:kern w:val="0"/>
          <w:szCs w:val="21"/>
          <w:highlight w:val="none"/>
          <w:u w:val="single"/>
          <w:lang w:val="en-US" w:eastAsia="zh-CN"/>
        </w:rPr>
        <w:t>1757676.25</w:t>
      </w:r>
      <w:r>
        <w:rPr>
          <w:rFonts w:hint="eastAsia" w:ascii="宋体" w:hAnsi="宋体" w:cs="宋体"/>
          <w:b/>
          <w:bCs/>
          <w:color w:val="auto"/>
          <w:kern w:val="0"/>
          <w:szCs w:val="21"/>
          <w:highlight w:val="none"/>
          <w:u w:val="single"/>
        </w:rPr>
        <w:t>元（</w:t>
      </w:r>
      <w:r>
        <w:rPr>
          <w:rFonts w:hint="eastAsia" w:ascii="宋体" w:hAnsi="宋体" w:cs="宋体"/>
          <w:b/>
          <w:bCs/>
          <w:color w:val="auto"/>
          <w:kern w:val="0"/>
          <w:szCs w:val="21"/>
          <w:highlight w:val="none"/>
          <w:u w:val="single"/>
          <w:lang w:val="en-US" w:eastAsia="zh-CN"/>
        </w:rPr>
        <w:t>1910517.66</w:t>
      </w:r>
      <w:r>
        <w:rPr>
          <w:rFonts w:hint="eastAsia" w:ascii="宋体" w:hAnsi="宋体" w:cs="宋体"/>
          <w:b/>
          <w:bCs/>
          <w:color w:val="auto"/>
          <w:kern w:val="0"/>
          <w:szCs w:val="21"/>
          <w:highlight w:val="none"/>
          <w:u w:val="single"/>
        </w:rPr>
        <w:t>*0.9</w:t>
      </w:r>
      <w:r>
        <w:rPr>
          <w:rFonts w:hint="eastAsia" w:ascii="宋体" w:hAnsi="宋体" w:cs="宋体"/>
          <w:b/>
          <w:bCs/>
          <w:color w:val="auto"/>
          <w:kern w:val="0"/>
          <w:szCs w:val="21"/>
          <w:highlight w:val="none"/>
          <w:u w:val="single"/>
          <w:lang w:val="en-US" w:eastAsia="zh-CN"/>
        </w:rPr>
        <w:t>5</w:t>
      </w:r>
      <w:r>
        <w:rPr>
          <w:rFonts w:hint="eastAsia" w:ascii="宋体" w:hAnsi="宋体" w:cs="宋体"/>
          <w:b/>
          <w:bCs/>
          <w:color w:val="auto"/>
          <w:kern w:val="0"/>
          <w:szCs w:val="21"/>
          <w:highlight w:val="none"/>
          <w:u w:val="single"/>
        </w:rPr>
        <w:t>）</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元</w:t>
      </w:r>
      <w:r>
        <w:rPr>
          <w:rFonts w:hint="eastAsia" w:ascii="宋体" w:hAnsi="宋体" w:cs="宋体"/>
          <w:b/>
          <w:bCs/>
          <w:color w:val="auto"/>
          <w:szCs w:val="21"/>
          <w:highlight w:val="none"/>
          <w:lang w:eastAsia="zh-CN"/>
        </w:rPr>
        <w:t>。</w:t>
      </w:r>
    </w:p>
    <w:p w14:paraId="52F50DB6">
      <w:pPr>
        <w:keepNext w:val="0"/>
        <w:keepLines w:val="0"/>
        <w:pageBreakBefore w:val="0"/>
        <w:kinsoku/>
        <w:wordWrap/>
        <w:overflowPunct/>
        <w:topLinePunct w:val="0"/>
        <w:autoSpaceDE/>
        <w:autoSpaceDN/>
        <w:bidi w:val="0"/>
        <w:adjustRightInd/>
        <w:snapToGrid/>
        <w:spacing w:line="360" w:lineRule="exact"/>
        <w:ind w:left="0" w:leftChars="0" w:right="0" w:rightChars="0" w:firstLine="422" w:firstLineChars="200"/>
        <w:textAlignment w:val="auto"/>
        <w:outlineLvl w:val="9"/>
        <w:rPr>
          <w:rFonts w:hint="eastAsia" w:ascii="宋体" w:hAnsi="宋体" w:cs="宋体"/>
          <w:b/>
          <w:bCs/>
          <w:color w:val="auto"/>
          <w:szCs w:val="21"/>
          <w:highlight w:val="none"/>
          <w:lang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供应商的磋商报价不得超过本工程</w:t>
      </w:r>
      <w:r>
        <w:rPr>
          <w:rFonts w:hint="eastAsia" w:ascii="宋体" w:hAnsi="宋体" w:eastAsia="宋体" w:cs="宋体"/>
          <w:b/>
          <w:bCs/>
          <w:color w:val="auto"/>
          <w:kern w:val="0"/>
          <w:sz w:val="21"/>
          <w:szCs w:val="21"/>
          <w:highlight w:val="none"/>
          <w:lang w:eastAsia="zh-CN"/>
        </w:rPr>
        <w:t>预算控制价（最高限价），否则作无效标处理；</w:t>
      </w:r>
      <w:r>
        <w:rPr>
          <w:rFonts w:hint="eastAsia" w:ascii="宋体" w:hAnsi="宋体" w:eastAsia="宋体" w:cs="宋体"/>
          <w:b/>
          <w:color w:val="auto"/>
          <w:sz w:val="21"/>
          <w:szCs w:val="21"/>
          <w:highlight w:val="none"/>
        </w:rPr>
        <w:t>供应商的第二次磋商报价不得高于该供应商第一次磋商报价，否则</w:t>
      </w:r>
      <w:r>
        <w:rPr>
          <w:rFonts w:hint="eastAsia" w:ascii="宋体" w:hAnsi="宋体" w:cs="宋体"/>
          <w:b/>
          <w:color w:val="auto"/>
          <w:sz w:val="21"/>
          <w:szCs w:val="21"/>
          <w:highlight w:val="none"/>
          <w:lang w:eastAsia="zh-CN"/>
        </w:rPr>
        <w:t>作</w:t>
      </w:r>
      <w:r>
        <w:rPr>
          <w:rFonts w:hint="eastAsia" w:ascii="宋体" w:hAnsi="宋体" w:eastAsia="宋体" w:cs="宋体"/>
          <w:b/>
          <w:color w:val="auto"/>
          <w:sz w:val="21"/>
          <w:szCs w:val="21"/>
          <w:highlight w:val="none"/>
        </w:rPr>
        <w:t>无效标处理。如供应商维持</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报价不变，以原磋商报价作为供应商最后报价</w:t>
      </w:r>
      <w:r>
        <w:rPr>
          <w:rFonts w:hint="eastAsia" w:ascii="宋体" w:hAnsi="宋体" w:eastAsia="宋体" w:cs="宋体"/>
          <w:b/>
          <w:bCs/>
          <w:color w:val="auto"/>
          <w:sz w:val="21"/>
          <w:szCs w:val="21"/>
          <w:highlight w:val="none"/>
        </w:rPr>
        <w:t>；如供应商需要改变原磋商报价时，</w:t>
      </w:r>
      <w:r>
        <w:rPr>
          <w:rFonts w:hint="eastAsia" w:ascii="宋体" w:hAnsi="宋体" w:eastAsia="宋体" w:cs="宋体"/>
          <w:b/>
          <w:color w:val="auto"/>
          <w:sz w:val="21"/>
          <w:szCs w:val="21"/>
          <w:highlight w:val="none"/>
        </w:rPr>
        <w:t>供应商应预先准备好调整后的</w:t>
      </w:r>
      <w:r>
        <w:rPr>
          <w:rFonts w:hint="eastAsia" w:ascii="宋体" w:hAnsi="宋体" w:eastAsia="宋体" w:cs="宋体"/>
          <w:b/>
          <w:color w:val="auto"/>
          <w:sz w:val="21"/>
          <w:szCs w:val="21"/>
          <w:highlight w:val="none"/>
          <w:lang w:eastAsia="zh-CN"/>
        </w:rPr>
        <w:t>已标价的工程量清单</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 xml:space="preserve"> </w:t>
      </w:r>
    </w:p>
    <w:p w14:paraId="0A3BC9DB">
      <w:pPr>
        <w:numPr>
          <w:ilvl w:val="0"/>
          <w:numId w:val="7"/>
        </w:numPr>
        <w:adjustRightInd w:val="0"/>
        <w:spacing w:line="400" w:lineRule="exact"/>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rPr>
        <w:t>工程量清单（另册），是本竞争</w:t>
      </w:r>
      <w:r>
        <w:rPr>
          <w:rFonts w:hint="eastAsia" w:ascii="宋体" w:hAnsi="宋体" w:cs="宋体"/>
          <w:b/>
          <w:color w:val="auto"/>
          <w:sz w:val="24"/>
          <w:szCs w:val="24"/>
          <w:highlight w:val="none"/>
          <w:lang w:val="en-US" w:eastAsia="zh-CN"/>
        </w:rPr>
        <w:t>性磋商</w:t>
      </w:r>
      <w:r>
        <w:rPr>
          <w:rFonts w:hint="eastAsia" w:ascii="宋体" w:hAnsi="宋体" w:cs="宋体"/>
          <w:b/>
          <w:color w:val="auto"/>
          <w:sz w:val="24"/>
          <w:szCs w:val="24"/>
          <w:highlight w:val="none"/>
        </w:rPr>
        <w:t>文件的一个重要组成部分</w:t>
      </w:r>
      <w:bookmarkEnd w:id="137"/>
      <w:bookmarkStart w:id="143" w:name="_Toc17774"/>
      <w:r>
        <w:rPr>
          <w:rFonts w:hint="eastAsia" w:ascii="宋体" w:hAnsi="宋体" w:cs="宋体"/>
          <w:b/>
          <w:color w:val="auto"/>
          <w:sz w:val="24"/>
          <w:szCs w:val="24"/>
          <w:highlight w:val="none"/>
          <w:lang w:eastAsia="zh-CN"/>
        </w:rPr>
        <w:t>。</w:t>
      </w:r>
    </w:p>
    <w:p w14:paraId="1638C2C2">
      <w:pPr>
        <w:numPr>
          <w:ilvl w:val="0"/>
          <w:numId w:val="0"/>
        </w:numPr>
        <w:adjustRightInd w:val="0"/>
        <w:spacing w:line="400" w:lineRule="exact"/>
        <w:rPr>
          <w:rFonts w:hint="eastAsia" w:ascii="宋体" w:hAnsi="宋体" w:cs="宋体"/>
          <w:b/>
          <w:color w:val="auto"/>
          <w:sz w:val="24"/>
          <w:szCs w:val="24"/>
          <w:highlight w:val="none"/>
          <w:lang w:eastAsia="zh-CN"/>
        </w:rPr>
      </w:pPr>
    </w:p>
    <w:p w14:paraId="03704974">
      <w:pPr>
        <w:numPr>
          <w:ilvl w:val="0"/>
          <w:numId w:val="0"/>
        </w:numPr>
        <w:adjustRightInd w:val="0"/>
        <w:spacing w:line="400" w:lineRule="exact"/>
        <w:rPr>
          <w:rFonts w:hint="eastAsia" w:ascii="宋体" w:hAnsi="宋体" w:cs="宋体"/>
          <w:b/>
          <w:color w:val="auto"/>
          <w:sz w:val="24"/>
          <w:szCs w:val="24"/>
          <w:highlight w:val="none"/>
          <w:lang w:eastAsia="zh-CN"/>
        </w:rPr>
      </w:pPr>
    </w:p>
    <w:p w14:paraId="1DA29934">
      <w:pPr>
        <w:numPr>
          <w:ilvl w:val="0"/>
          <w:numId w:val="0"/>
        </w:numPr>
        <w:adjustRightInd w:val="0"/>
        <w:spacing w:line="400" w:lineRule="exact"/>
        <w:rPr>
          <w:rFonts w:hint="eastAsia" w:ascii="宋体" w:hAnsi="宋体" w:cs="宋体"/>
          <w:b/>
          <w:color w:val="auto"/>
          <w:sz w:val="24"/>
          <w:szCs w:val="24"/>
          <w:highlight w:val="none"/>
          <w:lang w:eastAsia="zh-CN"/>
        </w:rPr>
      </w:pPr>
    </w:p>
    <w:p w14:paraId="4BC9E98D">
      <w:pPr>
        <w:pStyle w:val="2"/>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440" w:lineRule="exact"/>
        <w:jc w:val="center"/>
        <w:textAlignment w:val="auto"/>
        <w:rPr>
          <w:rFonts w:hint="eastAsia" w:ascii="宋体" w:hAnsi="宋体" w:eastAsia="宋体" w:cs="宋体"/>
          <w:color w:val="auto"/>
          <w:sz w:val="32"/>
          <w:szCs w:val="32"/>
          <w:highlight w:val="none"/>
          <w:lang w:eastAsia="zh-CN"/>
        </w:rPr>
      </w:pPr>
    </w:p>
    <w:p w14:paraId="387F2359">
      <w:pPr>
        <w:pStyle w:val="2"/>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440" w:lineRule="exact"/>
        <w:jc w:val="center"/>
        <w:textAlignment w:val="auto"/>
        <w:rPr>
          <w:rFonts w:hint="eastAsia" w:ascii="宋体" w:hAnsi="宋体" w:eastAsia="宋体" w:cs="宋体"/>
          <w:color w:val="auto"/>
          <w:sz w:val="32"/>
          <w:szCs w:val="32"/>
          <w:highlight w:val="none"/>
          <w:lang w:eastAsia="zh-CN"/>
        </w:rPr>
      </w:pPr>
    </w:p>
    <w:p w14:paraId="3D133547">
      <w:pPr>
        <w:pStyle w:val="2"/>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440" w:lineRule="exact"/>
        <w:jc w:val="center"/>
        <w:textAlignment w:val="auto"/>
        <w:rPr>
          <w:rFonts w:hint="eastAsia" w:ascii="宋体" w:hAnsi="宋体" w:eastAsia="宋体" w:cs="宋体"/>
          <w:b/>
          <w:bCs/>
          <w:color w:val="auto"/>
          <w:highlight w:val="none"/>
        </w:rPr>
      </w:pPr>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评审办法</w:t>
      </w:r>
      <w:bookmarkEnd w:id="143"/>
    </w:p>
    <w:p w14:paraId="2123328A">
      <w:pPr>
        <w:pStyle w:val="11"/>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一、评审依据及方式</w:t>
      </w:r>
    </w:p>
    <w:p w14:paraId="1A27EF4B">
      <w:pPr>
        <w:pStyle w:val="11"/>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1.评审依据：磋商小组以竞争性磋商文件和响应文件为评审依据，</w:t>
      </w:r>
      <w:r>
        <w:rPr>
          <w:rFonts w:hint="eastAsia" w:ascii="宋体" w:hAnsi="宋体" w:eastAsia="宋体" w:cs="宋体"/>
          <w:color w:val="auto"/>
          <w:highlight w:val="none"/>
          <w:lang w:val="en-US" w:eastAsia="zh-CN"/>
        </w:rPr>
        <w:t>对磋商供应商的响应文件按百分制打分</w:t>
      </w:r>
      <w:r>
        <w:rPr>
          <w:rFonts w:hint="eastAsia" w:ascii="宋体" w:hAnsi="宋体" w:eastAsia="宋体" w:cs="宋体"/>
          <w:color w:val="auto"/>
          <w:highlight w:val="none"/>
        </w:rPr>
        <w:t>。</w:t>
      </w:r>
    </w:p>
    <w:p w14:paraId="52E29443">
      <w:pPr>
        <w:pStyle w:val="11"/>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2.评审方式：以封闭方式进行评审。</w:t>
      </w:r>
    </w:p>
    <w:p w14:paraId="22EB729C">
      <w:pPr>
        <w:pStyle w:val="11"/>
        <w:pageBreakBefore w:val="0"/>
        <w:widowControl w:val="0"/>
        <w:kinsoku/>
        <w:wordWrap/>
        <w:overflowPunct/>
        <w:topLinePunct w:val="0"/>
        <w:bidi w:val="0"/>
        <w:snapToGrid/>
        <w:spacing w:line="440" w:lineRule="exact"/>
        <w:ind w:left="210" w:leftChars="10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3.根据财库〔2012〕69号文规定，采购人和采购代理机构，磋商小组成员要严格遵守政府采购相关法律制度，依法履行各自职责，公正、客观、审慎地组织和参与评审工作。</w:t>
      </w:r>
    </w:p>
    <w:p w14:paraId="16210931">
      <w:pPr>
        <w:pStyle w:val="11"/>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二、评审办法</w:t>
      </w:r>
    </w:p>
    <w:p w14:paraId="573BCC23">
      <w:pPr>
        <w:pStyle w:val="1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（一）本次评标采用综合评分法。</w:t>
      </w:r>
      <w:r>
        <w:rPr>
          <w:rFonts w:hint="eastAsia" w:hAnsi="宋体" w:eastAsia="宋体" w:cs="宋体"/>
          <w:bCs/>
          <w:color w:val="auto"/>
          <w:highlight w:val="none"/>
          <w:lang w:eastAsia="zh-CN"/>
        </w:rPr>
        <w:t>磋商小组</w:t>
      </w:r>
      <w:r>
        <w:rPr>
          <w:rFonts w:hint="eastAsia" w:ascii="宋体" w:hAnsi="宋体" w:eastAsia="宋体" w:cs="宋体"/>
          <w:bCs/>
          <w:color w:val="auto"/>
          <w:highlight w:val="none"/>
        </w:rPr>
        <w:t>会首先对</w:t>
      </w:r>
      <w:r>
        <w:rPr>
          <w:rFonts w:hint="eastAsia" w:hAnsi="宋体" w:eastAsia="宋体" w:cs="宋体"/>
          <w:bCs/>
          <w:color w:val="auto"/>
          <w:highlight w:val="none"/>
          <w:lang w:eastAsia="zh-CN"/>
        </w:rPr>
        <w:t>磋商供应商</w:t>
      </w:r>
      <w:r>
        <w:rPr>
          <w:rFonts w:hint="eastAsia" w:ascii="宋体" w:hAnsi="宋体" w:eastAsia="宋体" w:cs="宋体"/>
          <w:bCs/>
          <w:color w:val="auto"/>
          <w:highlight w:val="none"/>
        </w:rPr>
        <w:t>提交的响应文件进行资格性审查和符合性审查，只有通过了资格性审查和符合性审查才能进入详评。</w:t>
      </w:r>
    </w:p>
    <w:p w14:paraId="2158064B">
      <w:pPr>
        <w:pageBreakBefore w:val="0"/>
        <w:wordWrap/>
        <w:overflowPunct/>
        <w:topLinePunct w:val="0"/>
        <w:bidi w:val="0"/>
        <w:spacing w:line="500" w:lineRule="exact"/>
        <w:jc w:val="left"/>
        <w:rPr>
          <w:rFonts w:hint="eastAsia" w:ascii="宋体" w:hAnsi="宋体" w:eastAsia="宋体" w:cs="宋体"/>
          <w:b/>
          <w:color w:val="auto"/>
          <w:w w:val="99"/>
          <w:kern w:val="0"/>
          <w:sz w:val="24"/>
          <w:szCs w:val="24"/>
          <w:highlight w:val="none"/>
          <w:lang w:val="en-US" w:eastAsia="zh-CN"/>
        </w:rPr>
      </w:pPr>
      <w:r>
        <w:rPr>
          <w:rFonts w:hint="eastAsia" w:ascii="宋体" w:hAnsi="宋体" w:eastAsia="宋体" w:cs="宋体"/>
          <w:b/>
          <w:color w:val="auto"/>
          <w:w w:val="99"/>
          <w:kern w:val="0"/>
          <w:sz w:val="24"/>
          <w:szCs w:val="24"/>
          <w:highlight w:val="none"/>
          <w:lang w:val="en-US" w:eastAsia="zh-CN"/>
        </w:rPr>
        <w:t>初步评审：</w:t>
      </w:r>
    </w:p>
    <w:tbl>
      <w:tblPr>
        <w:tblStyle w:val="26"/>
        <w:tblW w:w="9948" w:type="dxa"/>
        <w:jc w:val="center"/>
        <w:tblLayout w:type="fixed"/>
        <w:tblCellMar>
          <w:top w:w="0" w:type="dxa"/>
          <w:left w:w="108" w:type="dxa"/>
          <w:bottom w:w="0" w:type="dxa"/>
          <w:right w:w="108" w:type="dxa"/>
        </w:tblCellMar>
      </w:tblPr>
      <w:tblGrid>
        <w:gridCol w:w="944"/>
        <w:gridCol w:w="1460"/>
        <w:gridCol w:w="2344"/>
        <w:gridCol w:w="5200"/>
      </w:tblGrid>
      <w:tr w14:paraId="64A84286">
        <w:tblPrEx>
          <w:tblCellMar>
            <w:top w:w="0" w:type="dxa"/>
            <w:left w:w="108" w:type="dxa"/>
            <w:bottom w:w="0" w:type="dxa"/>
            <w:right w:w="108" w:type="dxa"/>
          </w:tblCellMar>
        </w:tblPrEx>
        <w:trPr>
          <w:trHeight w:val="609"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1A7E66B2">
            <w:pPr>
              <w:pStyle w:val="33"/>
              <w:pageBreakBefore w:val="0"/>
              <w:kinsoku/>
              <w:wordWrap/>
              <w:overflowPunct/>
              <w:topLinePunct w:val="0"/>
              <w:bidi w:val="0"/>
              <w:snapToGrid w:val="0"/>
              <w:spacing w:line="500" w:lineRule="exact"/>
              <w:jc w:val="center"/>
              <w:rPr>
                <w:rFonts w:hint="eastAsia" w:ascii="宋体" w:hAnsi="宋体" w:cs="宋体"/>
                <w:b w:val="0"/>
                <w:bCs w:val="0"/>
                <w:color w:val="auto"/>
                <w:highlight w:val="none"/>
              </w:rPr>
            </w:pPr>
            <w:r>
              <w:rPr>
                <w:rFonts w:hint="eastAsia" w:ascii="宋体" w:hAnsi="宋体" w:cs="宋体"/>
                <w:b w:val="0"/>
                <w:bCs w:val="0"/>
                <w:color w:val="auto"/>
                <w:highlight w:val="none"/>
              </w:rPr>
              <w:t>条款号</w:t>
            </w:r>
          </w:p>
        </w:tc>
        <w:tc>
          <w:tcPr>
            <w:tcW w:w="9004" w:type="dxa"/>
            <w:gridSpan w:val="3"/>
            <w:tcBorders>
              <w:top w:val="single" w:color="auto" w:sz="4" w:space="0"/>
              <w:left w:val="single" w:color="auto" w:sz="4" w:space="0"/>
              <w:bottom w:val="single" w:color="auto" w:sz="4" w:space="0"/>
              <w:right w:val="single" w:color="auto" w:sz="4" w:space="0"/>
            </w:tcBorders>
            <w:noWrap w:val="0"/>
            <w:vAlign w:val="center"/>
          </w:tcPr>
          <w:p w14:paraId="42D1088B">
            <w:pPr>
              <w:pStyle w:val="33"/>
              <w:pageBreakBefore w:val="0"/>
              <w:kinsoku/>
              <w:wordWrap/>
              <w:overflowPunct/>
              <w:topLinePunct w:val="0"/>
              <w:bidi w:val="0"/>
              <w:snapToGrid w:val="0"/>
              <w:spacing w:line="500" w:lineRule="exact"/>
              <w:jc w:val="center"/>
              <w:rPr>
                <w:rFonts w:hint="eastAsia" w:ascii="宋体" w:hAnsi="宋体" w:cs="宋体"/>
                <w:b w:val="0"/>
                <w:bCs w:val="0"/>
                <w:color w:val="auto"/>
                <w:highlight w:val="none"/>
              </w:rPr>
            </w:pPr>
            <w:r>
              <w:rPr>
                <w:rFonts w:hint="eastAsia" w:ascii="宋体" w:hAnsi="宋体" w:cs="宋体"/>
                <w:b w:val="0"/>
                <w:bCs w:val="0"/>
                <w:color w:val="auto"/>
                <w:highlight w:val="none"/>
              </w:rPr>
              <w:t>评审标准</w:t>
            </w:r>
          </w:p>
        </w:tc>
      </w:tr>
      <w:tr w14:paraId="42CC881C">
        <w:tblPrEx>
          <w:tblCellMar>
            <w:top w:w="0" w:type="dxa"/>
            <w:left w:w="108" w:type="dxa"/>
            <w:bottom w:w="0" w:type="dxa"/>
            <w:right w:w="108" w:type="dxa"/>
          </w:tblCellMar>
        </w:tblPrEx>
        <w:trPr>
          <w:trHeight w:val="453" w:hRule="atLeast"/>
          <w:jc w:val="center"/>
        </w:trPr>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24A7D3DC">
            <w:pPr>
              <w:pageBreakBefore w:val="0"/>
              <w:widowControl/>
              <w:kinsoku/>
              <w:wordWrap/>
              <w:overflowPunct/>
              <w:topLinePunct w:val="0"/>
              <w:bidi w:val="0"/>
              <w:spacing w:line="500" w:lineRule="exact"/>
              <w:jc w:val="center"/>
              <w:rPr>
                <w:rFonts w:hint="eastAsia" w:ascii="宋体" w:hAnsi="宋体" w:cs="宋体"/>
                <w:color w:val="auto"/>
                <w:highlight w:val="none"/>
              </w:rPr>
            </w:pPr>
            <w:r>
              <w:rPr>
                <w:rFonts w:hint="eastAsia" w:ascii="宋体" w:hAnsi="宋体" w:cs="宋体"/>
                <w:color w:val="auto"/>
                <w:highlight w:val="none"/>
              </w:rPr>
              <w:t>2.1.1</w:t>
            </w:r>
          </w:p>
        </w:tc>
        <w:tc>
          <w:tcPr>
            <w:tcW w:w="1460" w:type="dxa"/>
            <w:vMerge w:val="restart"/>
            <w:tcBorders>
              <w:top w:val="single" w:color="auto" w:sz="4" w:space="0"/>
              <w:left w:val="single" w:color="auto" w:sz="4" w:space="0"/>
              <w:bottom w:val="single" w:color="auto" w:sz="4" w:space="0"/>
              <w:right w:val="single" w:color="auto" w:sz="4" w:space="0"/>
            </w:tcBorders>
            <w:noWrap w:val="0"/>
            <w:vAlign w:val="center"/>
          </w:tcPr>
          <w:p w14:paraId="2879E8BE">
            <w:pPr>
              <w:pStyle w:val="33"/>
              <w:pageBreakBefore w:val="0"/>
              <w:kinsoku/>
              <w:wordWrap/>
              <w:overflowPunct/>
              <w:topLinePunct w:val="0"/>
              <w:bidi w:val="0"/>
              <w:snapToGrid w:val="0"/>
              <w:spacing w:line="500" w:lineRule="exact"/>
              <w:jc w:val="center"/>
              <w:rPr>
                <w:rFonts w:hint="eastAsia" w:ascii="宋体" w:hAnsi="宋体" w:eastAsia="宋体" w:cs="宋体"/>
                <w:color w:val="auto"/>
                <w:spacing w:val="-6"/>
                <w:highlight w:val="none"/>
                <w:lang w:eastAsia="zh-CN"/>
              </w:rPr>
            </w:pPr>
            <w:r>
              <w:rPr>
                <w:rFonts w:hint="eastAsia" w:ascii="宋体" w:hAnsi="宋体" w:cs="宋体"/>
                <w:color w:val="auto"/>
                <w:highlight w:val="none"/>
              </w:rPr>
              <w:t>资格</w:t>
            </w:r>
            <w:r>
              <w:rPr>
                <w:rFonts w:hint="eastAsia" w:ascii="宋体" w:hAnsi="宋体" w:cs="宋体"/>
                <w:color w:val="auto"/>
                <w:highlight w:val="none"/>
                <w:lang w:eastAsia="zh-CN"/>
              </w:rPr>
              <w:t>评审</w:t>
            </w:r>
          </w:p>
          <w:p w14:paraId="2E018E4F">
            <w:pPr>
              <w:pStyle w:val="14"/>
              <w:pageBreakBefore w:val="0"/>
              <w:kinsoku/>
              <w:wordWrap/>
              <w:overflowPunct/>
              <w:topLinePunct w:val="0"/>
              <w:bidi w:val="0"/>
              <w:snapToGrid w:val="0"/>
              <w:spacing w:line="500" w:lineRule="exact"/>
              <w:jc w:val="center"/>
              <w:rPr>
                <w:rFonts w:hint="eastAsia" w:ascii="宋体" w:hAnsi="宋体" w:cs="宋体"/>
                <w:color w:val="auto"/>
                <w:spacing w:val="-6"/>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3816920D">
            <w:pPr>
              <w:pStyle w:val="33"/>
              <w:pageBreakBefore w:val="0"/>
              <w:kinsoku/>
              <w:wordWrap/>
              <w:overflowPunct/>
              <w:topLinePunct w:val="0"/>
              <w:bidi w:val="0"/>
              <w:snapToGrid w:val="0"/>
              <w:spacing w:line="500" w:lineRule="exact"/>
              <w:jc w:val="center"/>
              <w:rPr>
                <w:rFonts w:hint="eastAsia" w:ascii="宋体" w:hAnsi="宋体" w:cs="宋体"/>
                <w:b/>
                <w:color w:val="auto"/>
                <w:highlight w:val="none"/>
              </w:rPr>
            </w:pPr>
            <w:r>
              <w:rPr>
                <w:rFonts w:hint="eastAsia" w:ascii="宋体" w:hAnsi="宋体" w:cs="宋体"/>
                <w:b/>
                <w:color w:val="auto"/>
                <w:highlight w:val="none"/>
              </w:rPr>
              <w:t>评审因素</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1DB9FCD3">
            <w:pPr>
              <w:pStyle w:val="33"/>
              <w:pageBreakBefore w:val="0"/>
              <w:kinsoku/>
              <w:wordWrap/>
              <w:overflowPunct/>
              <w:topLinePunct w:val="0"/>
              <w:bidi w:val="0"/>
              <w:snapToGrid w:val="0"/>
              <w:spacing w:line="500" w:lineRule="exact"/>
              <w:jc w:val="left"/>
              <w:rPr>
                <w:rFonts w:hint="eastAsia" w:ascii="宋体" w:hAnsi="宋体" w:cs="宋体"/>
                <w:b/>
                <w:color w:val="auto"/>
                <w:highlight w:val="none"/>
              </w:rPr>
            </w:pPr>
            <w:r>
              <w:rPr>
                <w:rFonts w:hint="eastAsia" w:ascii="宋体" w:hAnsi="宋体" w:cs="宋体"/>
                <w:b/>
                <w:color w:val="auto"/>
                <w:highlight w:val="none"/>
              </w:rPr>
              <w:t>评审标准</w:t>
            </w:r>
            <w:r>
              <w:rPr>
                <w:rFonts w:hint="eastAsia" w:ascii="宋体" w:hAnsi="宋体" w:cs="宋体"/>
                <w:b/>
                <w:bCs/>
                <w:color w:val="auto"/>
                <w:highlight w:val="none"/>
              </w:rPr>
              <w:t>（合格标准：缺少任何一项或有任何一项不合格者，其资格</w:t>
            </w:r>
            <w:r>
              <w:rPr>
                <w:rFonts w:hint="eastAsia" w:ascii="宋体" w:hAnsi="宋体" w:cs="宋体"/>
                <w:b/>
                <w:bCs/>
                <w:color w:val="auto"/>
                <w:highlight w:val="none"/>
                <w:lang w:eastAsia="zh-CN"/>
              </w:rPr>
              <w:t>评审</w:t>
            </w:r>
            <w:r>
              <w:rPr>
                <w:rFonts w:hint="eastAsia" w:ascii="宋体" w:hAnsi="宋体" w:cs="宋体"/>
                <w:b/>
                <w:bCs/>
                <w:color w:val="auto"/>
                <w:highlight w:val="none"/>
              </w:rPr>
              <w:t>视为不合格）</w:t>
            </w:r>
          </w:p>
        </w:tc>
      </w:tr>
      <w:tr w14:paraId="7AF67057">
        <w:tblPrEx>
          <w:tblCellMar>
            <w:top w:w="0" w:type="dxa"/>
            <w:left w:w="108" w:type="dxa"/>
            <w:bottom w:w="0" w:type="dxa"/>
            <w:right w:w="108" w:type="dxa"/>
          </w:tblCellMar>
        </w:tblPrEx>
        <w:trPr>
          <w:trHeight w:val="53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04A467F7">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538D9FED">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75D3371E">
            <w:pPr>
              <w:pStyle w:val="33"/>
              <w:pageBreakBefore w:val="0"/>
              <w:kinsoku/>
              <w:wordWrap/>
              <w:overflowPunct/>
              <w:topLinePunct w:val="0"/>
              <w:bidi w:val="0"/>
              <w:snapToGrid w:val="0"/>
              <w:spacing w:line="500" w:lineRule="exact"/>
              <w:ind w:left="720" w:hanging="720"/>
              <w:jc w:val="lef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、委托代理人身份</w:t>
            </w:r>
            <w:r>
              <w:rPr>
                <w:rFonts w:hint="eastAsia" w:ascii="宋体" w:hAnsi="宋体" w:cs="宋体"/>
                <w:color w:val="auto"/>
                <w:szCs w:val="21"/>
                <w:highlight w:val="none"/>
                <w:lang w:eastAsia="zh-CN"/>
              </w:rPr>
              <w:t>证</w:t>
            </w:r>
            <w:r>
              <w:rPr>
                <w:rFonts w:hint="eastAsia" w:ascii="宋体" w:hAnsi="宋体" w:eastAsia="宋体" w:cs="宋体"/>
                <w:color w:val="auto"/>
                <w:szCs w:val="21"/>
                <w:highlight w:val="none"/>
                <w:lang w:eastAsia="zh-CN"/>
              </w:rPr>
              <w:t>明</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1A2FCA52">
            <w:pPr>
              <w:pStyle w:val="33"/>
              <w:pageBreakBefore w:val="0"/>
              <w:kinsoku/>
              <w:wordWrap/>
              <w:overflowPunct/>
              <w:topLinePunct w:val="0"/>
              <w:bidi w:val="0"/>
              <w:snapToGrid w:val="0"/>
              <w:spacing w:line="500" w:lineRule="exact"/>
              <w:rPr>
                <w:rFonts w:hint="eastAsia" w:ascii="宋体" w:hAnsi="宋体" w:cs="宋体"/>
                <w:color w:val="auto"/>
                <w:highlight w:val="none"/>
              </w:rPr>
            </w:pPr>
            <w:r>
              <w:rPr>
                <w:rFonts w:hint="eastAsia" w:ascii="宋体" w:hAnsi="宋体" w:cs="宋体"/>
                <w:color w:val="auto"/>
                <w:highlight w:val="none"/>
              </w:rPr>
              <w:t>有效的法定代表人身份</w:t>
            </w:r>
            <w:r>
              <w:rPr>
                <w:rFonts w:hint="eastAsia" w:ascii="宋体" w:hAnsi="宋体" w:cs="宋体"/>
                <w:color w:val="auto"/>
                <w:highlight w:val="none"/>
                <w:lang w:eastAsia="zh-CN"/>
              </w:rPr>
              <w:t>证</w:t>
            </w:r>
            <w:r>
              <w:rPr>
                <w:rFonts w:hint="eastAsia" w:ascii="宋体" w:hAnsi="宋体" w:cs="宋体"/>
                <w:color w:val="auto"/>
                <w:highlight w:val="none"/>
              </w:rPr>
              <w:t>复印件</w:t>
            </w:r>
            <w:r>
              <w:rPr>
                <w:rFonts w:hint="eastAsia" w:ascii="宋体" w:hAnsi="宋体" w:cs="宋体"/>
                <w:color w:val="auto"/>
                <w:highlight w:val="none"/>
                <w:lang w:eastAsia="zh-CN"/>
              </w:rPr>
              <w:t>、</w:t>
            </w:r>
            <w:r>
              <w:rPr>
                <w:rFonts w:hint="eastAsia" w:ascii="宋体" w:hAnsi="宋体" w:cs="宋体"/>
                <w:color w:val="auto"/>
                <w:highlight w:val="none"/>
              </w:rPr>
              <w:t>法人授权委托书（附身份证复印件，</w:t>
            </w:r>
            <w:r>
              <w:rPr>
                <w:rFonts w:hint="eastAsia" w:ascii="宋体" w:hAnsi="宋体" w:cs="宋体"/>
                <w:color w:val="auto"/>
                <w:highlight w:val="none"/>
                <w:lang w:eastAsia="zh-CN"/>
              </w:rPr>
              <w:t>社会保险缴纳证明材料</w:t>
            </w:r>
            <w:r>
              <w:rPr>
                <w:rFonts w:hint="eastAsia" w:ascii="宋体" w:hAnsi="宋体" w:cs="宋体"/>
                <w:color w:val="auto"/>
                <w:highlight w:val="none"/>
              </w:rPr>
              <w:t>授权代理时提供）</w:t>
            </w:r>
          </w:p>
        </w:tc>
      </w:tr>
      <w:tr w14:paraId="3CB3443C">
        <w:tblPrEx>
          <w:tblCellMar>
            <w:top w:w="0" w:type="dxa"/>
            <w:left w:w="108" w:type="dxa"/>
            <w:bottom w:w="0" w:type="dxa"/>
            <w:right w:w="108" w:type="dxa"/>
          </w:tblCellMar>
        </w:tblPrEx>
        <w:trPr>
          <w:trHeight w:val="53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5E39A863">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42BDA890">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4D99918D">
            <w:pPr>
              <w:pStyle w:val="33"/>
              <w:pageBreakBefore w:val="0"/>
              <w:kinsoku/>
              <w:wordWrap/>
              <w:overflowPunct/>
              <w:topLinePunct w:val="0"/>
              <w:bidi w:val="0"/>
              <w:snapToGrid w:val="0"/>
              <w:spacing w:line="500" w:lineRule="exact"/>
              <w:jc w:val="left"/>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重大违法记录的书面声明</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19E2F9D1">
            <w:pPr>
              <w:pStyle w:val="33"/>
              <w:pageBreakBefore w:val="0"/>
              <w:kinsoku/>
              <w:wordWrap/>
              <w:overflowPunct/>
              <w:topLinePunct w:val="0"/>
              <w:bidi w:val="0"/>
              <w:snapToGrid w:val="0"/>
              <w:spacing w:line="50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参加政府采购活动前3年内在经营活动中没有重大违法记录的书面声明</w:t>
            </w:r>
          </w:p>
        </w:tc>
      </w:tr>
      <w:tr w14:paraId="614276B6">
        <w:tblPrEx>
          <w:tblCellMar>
            <w:top w:w="0" w:type="dxa"/>
            <w:left w:w="108" w:type="dxa"/>
            <w:bottom w:w="0" w:type="dxa"/>
            <w:right w:w="108" w:type="dxa"/>
          </w:tblCellMar>
        </w:tblPrEx>
        <w:trPr>
          <w:trHeight w:val="6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B99CF67">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1FAC732E">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65D5A42B">
            <w:pPr>
              <w:pStyle w:val="33"/>
              <w:pageBreakBefore w:val="0"/>
              <w:kinsoku/>
              <w:wordWrap/>
              <w:overflowPunct/>
              <w:topLinePunct w:val="0"/>
              <w:bidi w:val="0"/>
              <w:snapToGrid w:val="0"/>
              <w:spacing w:line="500" w:lineRule="exact"/>
              <w:jc w:val="left"/>
              <w:rPr>
                <w:rFonts w:hint="eastAsia" w:ascii="宋体" w:hAnsi="宋体" w:cs="宋体"/>
                <w:color w:val="auto"/>
                <w:highlight w:val="none"/>
              </w:rPr>
            </w:pPr>
            <w:r>
              <w:rPr>
                <w:rFonts w:hint="eastAsia" w:ascii="宋体" w:hAnsi="宋体" w:cs="宋体"/>
                <w:color w:val="auto"/>
                <w:highlight w:val="none"/>
              </w:rPr>
              <w:t>营业执照</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3FC66A04">
            <w:pPr>
              <w:pStyle w:val="33"/>
              <w:pageBreakBefore w:val="0"/>
              <w:kinsoku/>
              <w:wordWrap/>
              <w:overflowPunct/>
              <w:topLinePunct w:val="0"/>
              <w:bidi w:val="0"/>
              <w:snapToGrid w:val="0"/>
              <w:spacing w:line="500" w:lineRule="exact"/>
              <w:rPr>
                <w:rFonts w:hint="eastAsia" w:ascii="宋体" w:hAnsi="宋体" w:eastAsia="宋体" w:cs="宋体"/>
                <w:bCs/>
                <w:color w:val="auto"/>
                <w:highlight w:val="none"/>
                <w:lang w:eastAsia="zh-CN"/>
              </w:rPr>
            </w:pPr>
            <w:r>
              <w:rPr>
                <w:rFonts w:hint="eastAsia" w:ascii="宋体" w:hAnsi="宋体" w:cs="宋体"/>
                <w:color w:val="auto"/>
                <w:highlight w:val="none"/>
                <w:lang w:eastAsia="zh-CN"/>
              </w:rPr>
              <w:t>提供</w:t>
            </w:r>
            <w:r>
              <w:rPr>
                <w:rFonts w:hint="eastAsia" w:ascii="宋体" w:hAnsi="宋体" w:cs="宋体"/>
                <w:color w:val="auto"/>
                <w:highlight w:val="none"/>
              </w:rPr>
              <w:t>有效的营业执照</w:t>
            </w:r>
            <w:r>
              <w:rPr>
                <w:rFonts w:hint="eastAsia" w:ascii="宋体" w:hAnsi="宋体" w:cs="宋体"/>
                <w:color w:val="auto"/>
                <w:highlight w:val="none"/>
                <w:lang w:eastAsia="zh-CN"/>
              </w:rPr>
              <w:t>复印件</w:t>
            </w:r>
          </w:p>
        </w:tc>
      </w:tr>
      <w:tr w14:paraId="43B52D20">
        <w:tblPrEx>
          <w:tblCellMar>
            <w:top w:w="0" w:type="dxa"/>
            <w:left w:w="108" w:type="dxa"/>
            <w:bottom w:w="0" w:type="dxa"/>
            <w:right w:w="108" w:type="dxa"/>
          </w:tblCellMar>
        </w:tblPrEx>
        <w:trPr>
          <w:trHeight w:val="6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39F8B93C">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543E965C">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04EA70D3">
            <w:pPr>
              <w:pStyle w:val="33"/>
              <w:pageBreakBefore w:val="0"/>
              <w:kinsoku/>
              <w:wordWrap/>
              <w:overflowPunct/>
              <w:topLinePunct w:val="0"/>
              <w:bidi w:val="0"/>
              <w:snapToGrid w:val="0"/>
              <w:spacing w:line="500" w:lineRule="exact"/>
              <w:jc w:val="left"/>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szCs w:val="21"/>
                <w:highlight w:val="none"/>
                <w:lang w:eastAsia="zh-CN"/>
              </w:rPr>
              <w:t>资质证书</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1A8D11CD">
            <w:pPr>
              <w:pStyle w:val="33"/>
              <w:pageBreakBefore w:val="0"/>
              <w:kinsoku/>
              <w:wordWrap/>
              <w:overflowPunct/>
              <w:topLinePunct w:val="0"/>
              <w:bidi w:val="0"/>
              <w:snapToGrid w:val="0"/>
              <w:spacing w:line="500" w:lineRule="exac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highlight w:val="none"/>
              </w:rPr>
              <w:t>符合</w:t>
            </w:r>
            <w:r>
              <w:rPr>
                <w:rFonts w:hint="eastAsia" w:ascii="宋体" w:hAnsi="宋体" w:cs="宋体"/>
                <w:color w:val="auto"/>
                <w:highlight w:val="none"/>
                <w:lang w:eastAsia="zh-CN"/>
              </w:rPr>
              <w:t>采购文件要求。</w:t>
            </w:r>
          </w:p>
        </w:tc>
      </w:tr>
      <w:tr w14:paraId="2F86E57A">
        <w:tblPrEx>
          <w:tblCellMar>
            <w:top w:w="0" w:type="dxa"/>
            <w:left w:w="108" w:type="dxa"/>
            <w:bottom w:w="0" w:type="dxa"/>
            <w:right w:w="108" w:type="dxa"/>
          </w:tblCellMar>
        </w:tblPrEx>
        <w:trPr>
          <w:trHeight w:val="6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304554A6">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0D51ACA8">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52B79AA4">
            <w:pPr>
              <w:pStyle w:val="33"/>
              <w:pageBreakBefore w:val="0"/>
              <w:kinsoku/>
              <w:wordWrap/>
              <w:overflowPunct/>
              <w:topLinePunct w:val="0"/>
              <w:bidi w:val="0"/>
              <w:snapToGrid w:val="0"/>
              <w:spacing w:line="5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lang w:val="en-US" w:eastAsia="zh-CN"/>
              </w:rPr>
              <w:t>落实政府采购政策需满足的资格要求</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2970F25D">
            <w:pPr>
              <w:pStyle w:val="33"/>
              <w:pageBreakBefore w:val="0"/>
              <w:kinsoku/>
              <w:wordWrap/>
              <w:overflowPunct/>
              <w:topLinePunct w:val="0"/>
              <w:bidi w:val="0"/>
              <w:snapToGrid w:val="0"/>
              <w:spacing w:line="500" w:lineRule="exact"/>
              <w:rPr>
                <w:rFonts w:hint="eastAsia" w:ascii="宋体" w:hAnsi="宋体" w:cs="宋体"/>
                <w:color w:val="auto"/>
                <w:highlight w:val="none"/>
              </w:rPr>
            </w:pPr>
            <w:r>
              <w:rPr>
                <w:rFonts w:hint="eastAsia" w:ascii="宋体" w:hAnsi="宋体" w:cs="宋体"/>
                <w:color w:val="auto"/>
                <w:highlight w:val="none"/>
                <w:lang w:val="en-US" w:eastAsia="zh-CN"/>
              </w:rPr>
              <w:t>《中小企业声明函》或《残疾人福利性单位声明函》或省级以上监狱管理局、戒毒管理局（含新疆生产建设兵团）出具的属于监狱企业的证明文件复印件（必须提供其中一项）</w:t>
            </w:r>
          </w:p>
        </w:tc>
      </w:tr>
      <w:tr w14:paraId="3B4B162B">
        <w:tblPrEx>
          <w:tblCellMar>
            <w:top w:w="0" w:type="dxa"/>
            <w:left w:w="108" w:type="dxa"/>
            <w:bottom w:w="0" w:type="dxa"/>
            <w:right w:w="108" w:type="dxa"/>
          </w:tblCellMar>
        </w:tblPrEx>
        <w:trPr>
          <w:trHeight w:val="49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7521C76">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1E832994">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11A9303C">
            <w:pPr>
              <w:pStyle w:val="33"/>
              <w:pageBreakBefore w:val="0"/>
              <w:kinsoku/>
              <w:wordWrap/>
              <w:overflowPunct/>
              <w:topLinePunct w:val="0"/>
              <w:bidi w:val="0"/>
              <w:snapToGrid w:val="0"/>
              <w:spacing w:line="500" w:lineRule="exact"/>
              <w:jc w:val="left"/>
              <w:rPr>
                <w:rFonts w:hint="eastAsia" w:ascii="宋体" w:hAnsi="宋体" w:cs="宋体"/>
                <w:color w:val="auto"/>
                <w:highlight w:val="none"/>
              </w:rPr>
            </w:pPr>
            <w:r>
              <w:rPr>
                <w:rFonts w:hint="eastAsia" w:ascii="宋体" w:hAnsi="宋体" w:cs="宋体"/>
                <w:color w:val="auto"/>
                <w:highlight w:val="none"/>
              </w:rPr>
              <w:t>安全生产许可证</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1D996E2A">
            <w:pPr>
              <w:pStyle w:val="33"/>
              <w:pageBreakBefore w:val="0"/>
              <w:kinsoku/>
              <w:wordWrap/>
              <w:overflowPunct/>
              <w:topLinePunct w:val="0"/>
              <w:bidi w:val="0"/>
              <w:snapToGrid w:val="0"/>
              <w:spacing w:line="500" w:lineRule="exact"/>
              <w:rPr>
                <w:rFonts w:hint="eastAsia" w:ascii="宋体" w:hAnsi="宋体" w:eastAsia="宋体" w:cs="宋体"/>
                <w:color w:val="auto"/>
                <w:highlight w:val="none"/>
                <w:lang w:eastAsia="zh-CN"/>
              </w:rPr>
            </w:pPr>
            <w:r>
              <w:rPr>
                <w:rFonts w:hint="eastAsia" w:ascii="宋体" w:hAnsi="宋体" w:cs="宋体"/>
                <w:color w:val="auto"/>
                <w:highlight w:val="none"/>
                <w:lang w:eastAsia="zh-CN"/>
              </w:rPr>
              <w:t>提供</w:t>
            </w:r>
            <w:r>
              <w:rPr>
                <w:rFonts w:hint="eastAsia" w:ascii="宋体" w:hAnsi="宋体" w:cs="宋体"/>
                <w:color w:val="auto"/>
                <w:highlight w:val="none"/>
              </w:rPr>
              <w:t>有效的安全生产许可证</w:t>
            </w:r>
            <w:r>
              <w:rPr>
                <w:rFonts w:hint="eastAsia" w:ascii="宋体" w:hAnsi="宋体" w:cs="宋体"/>
                <w:color w:val="auto"/>
                <w:highlight w:val="none"/>
                <w:lang w:eastAsia="zh-CN"/>
              </w:rPr>
              <w:t>复印件取得“三证合一”的除外。</w:t>
            </w:r>
          </w:p>
        </w:tc>
      </w:tr>
      <w:tr w14:paraId="5121DC1B">
        <w:tblPrEx>
          <w:tblCellMar>
            <w:top w:w="0" w:type="dxa"/>
            <w:left w:w="108" w:type="dxa"/>
            <w:bottom w:w="0" w:type="dxa"/>
            <w:right w:w="108" w:type="dxa"/>
          </w:tblCellMar>
        </w:tblPrEx>
        <w:trPr>
          <w:trHeight w:val="560"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7B99EA9A">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57B1D9AD">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68C355E6">
            <w:pPr>
              <w:pStyle w:val="33"/>
              <w:pageBreakBefore w:val="0"/>
              <w:kinsoku/>
              <w:wordWrap/>
              <w:overflowPunct/>
              <w:topLinePunct w:val="0"/>
              <w:bidi w:val="0"/>
              <w:snapToGrid w:val="0"/>
              <w:spacing w:line="500" w:lineRule="exact"/>
              <w:jc w:val="left"/>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eastAsia="zh-CN"/>
              </w:rPr>
              <w:t>财务状况报告</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02A6FA99">
            <w:pPr>
              <w:pStyle w:val="33"/>
              <w:pageBreakBefore w:val="0"/>
              <w:kinsoku/>
              <w:wordWrap/>
              <w:overflowPunct/>
              <w:topLinePunct w:val="0"/>
              <w:bidi w:val="0"/>
              <w:snapToGrid w:val="0"/>
              <w:spacing w:line="500" w:lineRule="exact"/>
              <w:rPr>
                <w:rFonts w:hint="eastAsia" w:ascii="宋体" w:hAnsi="宋体" w:cs="宋体"/>
                <w:color w:val="auto"/>
                <w:highlight w:val="none"/>
              </w:rPr>
            </w:pPr>
            <w:r>
              <w:rPr>
                <w:rFonts w:hint="eastAsia" w:ascii="宋体" w:hAnsi="宋体" w:cs="宋体"/>
                <w:color w:val="auto"/>
                <w:highlight w:val="none"/>
                <w:lang w:eastAsia="zh-CN"/>
              </w:rPr>
              <w:t>按采购文件要求提供。</w:t>
            </w:r>
          </w:p>
        </w:tc>
      </w:tr>
      <w:tr w14:paraId="2D3FB227">
        <w:tblPrEx>
          <w:tblCellMar>
            <w:top w:w="0" w:type="dxa"/>
            <w:left w:w="108" w:type="dxa"/>
            <w:bottom w:w="0" w:type="dxa"/>
            <w:right w:w="108" w:type="dxa"/>
          </w:tblCellMar>
        </w:tblPrEx>
        <w:trPr>
          <w:trHeight w:val="514"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7009E5E3">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61A6B327">
            <w:pPr>
              <w:pageBreakBefore w:val="0"/>
              <w:widowControl/>
              <w:kinsoku/>
              <w:wordWrap/>
              <w:overflowPunct/>
              <w:topLinePunct w:val="0"/>
              <w:bidi w:val="0"/>
              <w:spacing w:line="500" w:lineRule="exact"/>
              <w:jc w:val="left"/>
              <w:rPr>
                <w:rFonts w:hint="eastAsia" w:ascii="宋体" w:hAnsi="宋体" w:cs="宋体"/>
                <w:color w:val="auto"/>
                <w:kern w:val="0"/>
                <w:highlight w:val="none"/>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0CC64307">
            <w:pPr>
              <w:pStyle w:val="33"/>
              <w:pageBreakBefore w:val="0"/>
              <w:kinsoku/>
              <w:wordWrap/>
              <w:overflowPunct/>
              <w:topLinePunct w:val="0"/>
              <w:bidi w:val="0"/>
              <w:snapToGrid w:val="0"/>
              <w:spacing w:line="5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highlight w:val="none"/>
                <w:lang w:eastAsia="zh-CN"/>
              </w:rPr>
              <w:t>依法纳税证明材料</w:t>
            </w:r>
          </w:p>
        </w:tc>
        <w:tc>
          <w:tcPr>
            <w:tcW w:w="5200" w:type="dxa"/>
            <w:tcBorders>
              <w:top w:val="single" w:color="auto" w:sz="4" w:space="0"/>
              <w:left w:val="single" w:color="auto" w:sz="4" w:space="0"/>
              <w:right w:val="single" w:color="auto" w:sz="4" w:space="0"/>
            </w:tcBorders>
            <w:noWrap w:val="0"/>
            <w:vAlign w:val="center"/>
          </w:tcPr>
          <w:p w14:paraId="6968664C">
            <w:pPr>
              <w:pStyle w:val="33"/>
              <w:pageBreakBefore w:val="0"/>
              <w:kinsoku/>
              <w:wordWrap/>
              <w:overflowPunct/>
              <w:topLinePunct w:val="0"/>
              <w:bidi w:val="0"/>
              <w:snapToGrid w:val="0"/>
              <w:spacing w:line="500" w:lineRule="exac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highlight w:val="none"/>
                <w:lang w:eastAsia="zh-CN"/>
              </w:rPr>
              <w:t>按采购文件要求提供。</w:t>
            </w:r>
          </w:p>
        </w:tc>
      </w:tr>
      <w:tr w14:paraId="7F0CA26D">
        <w:tblPrEx>
          <w:tblCellMar>
            <w:top w:w="0" w:type="dxa"/>
            <w:left w:w="108" w:type="dxa"/>
            <w:bottom w:w="0" w:type="dxa"/>
            <w:right w:w="108" w:type="dxa"/>
          </w:tblCellMar>
        </w:tblPrEx>
        <w:trPr>
          <w:trHeight w:val="487" w:hRule="atLeast"/>
          <w:jc w:val="center"/>
        </w:trPr>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133BFFDE">
            <w:pPr>
              <w:pageBreakBefore w:val="0"/>
              <w:kinsoku/>
              <w:wordWrap/>
              <w:overflowPunct/>
              <w:topLinePunct w:val="0"/>
              <w:bidi w:val="0"/>
              <w:spacing w:line="500" w:lineRule="exact"/>
              <w:jc w:val="center"/>
              <w:rPr>
                <w:rFonts w:hint="eastAsia" w:ascii="宋体" w:hAnsi="宋体" w:cs="宋体"/>
                <w:b/>
                <w:color w:val="auto"/>
                <w:highlight w:val="none"/>
              </w:rPr>
            </w:pPr>
            <w:r>
              <w:rPr>
                <w:rFonts w:hint="eastAsia" w:ascii="宋体" w:hAnsi="宋体" w:cs="宋体"/>
                <w:bCs/>
                <w:color w:val="auto"/>
                <w:highlight w:val="none"/>
              </w:rPr>
              <w:t>2.1.2</w:t>
            </w:r>
          </w:p>
        </w:tc>
        <w:tc>
          <w:tcPr>
            <w:tcW w:w="1460" w:type="dxa"/>
            <w:vMerge w:val="restart"/>
            <w:tcBorders>
              <w:top w:val="single" w:color="auto" w:sz="4" w:space="0"/>
              <w:left w:val="single" w:color="auto" w:sz="4" w:space="0"/>
              <w:bottom w:val="single" w:color="auto" w:sz="4" w:space="0"/>
              <w:right w:val="single" w:color="auto" w:sz="4" w:space="0"/>
            </w:tcBorders>
            <w:noWrap w:val="0"/>
            <w:vAlign w:val="center"/>
          </w:tcPr>
          <w:p w14:paraId="2936B03F">
            <w:pPr>
              <w:pageBreakBefore w:val="0"/>
              <w:kinsoku/>
              <w:wordWrap/>
              <w:overflowPunct/>
              <w:topLinePunct w:val="0"/>
              <w:bidi w:val="0"/>
              <w:spacing w:line="5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符合性评审</w:t>
            </w:r>
          </w:p>
        </w:tc>
        <w:tc>
          <w:tcPr>
            <w:tcW w:w="2344" w:type="dxa"/>
            <w:tcBorders>
              <w:top w:val="single" w:color="auto" w:sz="4" w:space="0"/>
              <w:left w:val="single" w:color="auto" w:sz="4" w:space="0"/>
              <w:bottom w:val="single" w:color="auto" w:sz="4" w:space="0"/>
              <w:right w:val="single" w:color="auto" w:sz="4" w:space="0"/>
            </w:tcBorders>
            <w:noWrap w:val="0"/>
            <w:vAlign w:val="center"/>
          </w:tcPr>
          <w:p w14:paraId="32402916">
            <w:pPr>
              <w:pageBreakBefore w:val="0"/>
              <w:kinsoku/>
              <w:wordWrap/>
              <w:overflowPunct/>
              <w:topLinePunct w:val="0"/>
              <w:bidi w:val="0"/>
              <w:spacing w:line="500" w:lineRule="exact"/>
              <w:rPr>
                <w:rFonts w:hint="eastAsia" w:ascii="宋体" w:hAnsi="宋体" w:cs="宋体"/>
                <w:b/>
                <w:bCs/>
                <w:color w:val="auto"/>
                <w:highlight w:val="none"/>
              </w:rPr>
            </w:pPr>
            <w:r>
              <w:rPr>
                <w:rFonts w:hint="eastAsia" w:ascii="宋体" w:hAnsi="宋体" w:cs="宋体"/>
                <w:b/>
                <w:bCs/>
                <w:color w:val="auto"/>
                <w:highlight w:val="none"/>
              </w:rPr>
              <w:t>评审因素</w:t>
            </w:r>
          </w:p>
        </w:tc>
        <w:tc>
          <w:tcPr>
            <w:tcW w:w="5200" w:type="dxa"/>
            <w:tcBorders>
              <w:top w:val="single" w:color="auto" w:sz="4" w:space="0"/>
              <w:left w:val="single" w:color="auto" w:sz="4" w:space="0"/>
              <w:bottom w:val="single" w:color="auto" w:sz="4" w:space="0"/>
              <w:right w:val="single" w:color="auto" w:sz="4" w:space="0"/>
            </w:tcBorders>
            <w:noWrap w:val="0"/>
            <w:vAlign w:val="center"/>
          </w:tcPr>
          <w:p w14:paraId="464EE3D5">
            <w:pPr>
              <w:pageBreakBefore w:val="0"/>
              <w:kinsoku/>
              <w:wordWrap/>
              <w:overflowPunct/>
              <w:topLinePunct w:val="0"/>
              <w:bidi w:val="0"/>
              <w:spacing w:line="500" w:lineRule="exact"/>
              <w:rPr>
                <w:rFonts w:hint="eastAsia" w:ascii="宋体" w:hAnsi="宋体" w:cs="宋体"/>
                <w:b/>
                <w:bCs/>
                <w:color w:val="auto"/>
                <w:highlight w:val="none"/>
              </w:rPr>
            </w:pPr>
            <w:r>
              <w:rPr>
                <w:rFonts w:hint="eastAsia" w:ascii="宋体" w:hAnsi="宋体" w:cs="宋体"/>
                <w:b/>
                <w:bCs/>
                <w:color w:val="auto"/>
                <w:highlight w:val="none"/>
              </w:rPr>
              <w:t>评审标准（合格标准：缺少任何一项或有任何一项不合格者，其</w:t>
            </w:r>
            <w:r>
              <w:rPr>
                <w:rFonts w:hint="eastAsia" w:ascii="宋体" w:hAnsi="宋体" w:cs="宋体"/>
                <w:b/>
                <w:bCs/>
                <w:color w:val="auto"/>
                <w:highlight w:val="none"/>
                <w:lang w:eastAsia="zh-CN"/>
              </w:rPr>
              <w:t>符合性评审</w:t>
            </w:r>
            <w:r>
              <w:rPr>
                <w:rFonts w:hint="eastAsia" w:ascii="宋体" w:hAnsi="宋体" w:cs="宋体"/>
                <w:b/>
                <w:bCs/>
                <w:color w:val="auto"/>
                <w:highlight w:val="none"/>
              </w:rPr>
              <w:t>视为不合格）</w:t>
            </w:r>
          </w:p>
        </w:tc>
      </w:tr>
      <w:tr w14:paraId="4AE5CB87">
        <w:tblPrEx>
          <w:tblCellMar>
            <w:top w:w="0" w:type="dxa"/>
            <w:left w:w="108" w:type="dxa"/>
            <w:bottom w:w="0" w:type="dxa"/>
            <w:right w:w="108" w:type="dxa"/>
          </w:tblCellMar>
        </w:tblPrEx>
        <w:trPr>
          <w:trHeight w:val="515"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5A6A8D51">
            <w:pPr>
              <w:pageBreakBefore w:val="0"/>
              <w:kinsoku/>
              <w:wordWrap/>
              <w:overflowPunct/>
              <w:topLinePunct w:val="0"/>
              <w:bidi w:val="0"/>
              <w:spacing w:line="500" w:lineRule="exac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7F952C88">
            <w:pPr>
              <w:pageBreakBefore w:val="0"/>
              <w:kinsoku/>
              <w:wordWrap/>
              <w:overflowPunct/>
              <w:topLinePunct w:val="0"/>
              <w:bidi w:val="0"/>
              <w:spacing w:line="500" w:lineRule="exact"/>
              <w:rPr>
                <w:rFonts w:hint="eastAsia" w:ascii="宋体" w:hAnsi="宋体" w:cs="宋体"/>
                <w:color w:val="auto"/>
                <w:highlight w:val="none"/>
              </w:rPr>
            </w:pPr>
          </w:p>
        </w:tc>
        <w:tc>
          <w:tcPr>
            <w:tcW w:w="2344" w:type="dxa"/>
            <w:tcBorders>
              <w:top w:val="single" w:color="auto" w:sz="4" w:space="0"/>
              <w:left w:val="single" w:color="000000" w:sz="4" w:space="0"/>
              <w:bottom w:val="single" w:color="000000" w:sz="4" w:space="0"/>
              <w:right w:val="single" w:color="000000" w:sz="4" w:space="0"/>
            </w:tcBorders>
            <w:noWrap w:val="0"/>
            <w:vAlign w:val="center"/>
          </w:tcPr>
          <w:p w14:paraId="17E38A29">
            <w:pPr>
              <w:pageBreakBefore w:val="0"/>
              <w:kinsoku/>
              <w:wordWrap/>
              <w:overflowPunct/>
              <w:topLinePunct w:val="0"/>
              <w:bidi w:val="0"/>
              <w:spacing w:line="500" w:lineRule="exact"/>
              <w:rPr>
                <w:rFonts w:hint="eastAsia" w:ascii="宋体" w:hAnsi="宋体" w:cs="宋体"/>
                <w:color w:val="auto"/>
                <w:highlight w:val="none"/>
              </w:rPr>
            </w:pPr>
            <w:r>
              <w:rPr>
                <w:rFonts w:hint="eastAsia" w:ascii="宋体" w:hAnsi="宋体" w:cs="宋体"/>
                <w:color w:val="auto"/>
                <w:kern w:val="0"/>
                <w:highlight w:val="none"/>
                <w:lang w:eastAsia="zh-CN"/>
              </w:rPr>
              <w:t>响应函</w:t>
            </w:r>
          </w:p>
        </w:tc>
        <w:tc>
          <w:tcPr>
            <w:tcW w:w="5200" w:type="dxa"/>
            <w:tcBorders>
              <w:top w:val="single" w:color="auto" w:sz="4" w:space="0"/>
              <w:left w:val="single" w:color="000000" w:sz="4" w:space="0"/>
              <w:bottom w:val="single" w:color="000000" w:sz="4" w:space="0"/>
              <w:right w:val="single" w:color="000000" w:sz="4" w:space="0"/>
            </w:tcBorders>
            <w:noWrap w:val="0"/>
            <w:vAlign w:val="center"/>
          </w:tcPr>
          <w:p w14:paraId="5D3D8D80">
            <w:pPr>
              <w:pageBreakBefore w:val="0"/>
              <w:kinsoku/>
              <w:wordWrap/>
              <w:overflowPunct/>
              <w:topLinePunct w:val="0"/>
              <w:bidi w:val="0"/>
              <w:spacing w:line="500" w:lineRule="exact"/>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必须提供</w:t>
            </w:r>
          </w:p>
        </w:tc>
      </w:tr>
      <w:tr w14:paraId="6BB00652">
        <w:tblPrEx>
          <w:tblCellMar>
            <w:top w:w="0" w:type="dxa"/>
            <w:left w:w="108" w:type="dxa"/>
            <w:bottom w:w="0" w:type="dxa"/>
            <w:right w:w="108" w:type="dxa"/>
          </w:tblCellMar>
        </w:tblPrEx>
        <w:trPr>
          <w:trHeight w:val="546"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751FAE8F">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036D894F">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14:paraId="12D7DF40">
            <w:pPr>
              <w:pageBreakBefore w:val="0"/>
              <w:kinsoku/>
              <w:wordWrap/>
              <w:overflowPunct/>
              <w:topLinePunct w:val="0"/>
              <w:bidi w:val="0"/>
              <w:spacing w:line="500" w:lineRule="exact"/>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工程报价汇总表</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61188E4A">
            <w:pPr>
              <w:pageBreakBefore w:val="0"/>
              <w:kinsoku/>
              <w:wordWrap/>
              <w:overflowPunct/>
              <w:topLinePunct w:val="0"/>
              <w:bidi w:val="0"/>
              <w:spacing w:line="500" w:lineRule="exact"/>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必须提供</w:t>
            </w:r>
          </w:p>
        </w:tc>
      </w:tr>
      <w:tr w14:paraId="4F4B54C9">
        <w:tblPrEx>
          <w:tblCellMar>
            <w:top w:w="0" w:type="dxa"/>
            <w:left w:w="108" w:type="dxa"/>
            <w:bottom w:w="0" w:type="dxa"/>
            <w:right w:w="108" w:type="dxa"/>
          </w:tblCellMar>
        </w:tblPrEx>
        <w:trPr>
          <w:trHeight w:val="525"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0A068400">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2D0F724E">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auto" w:sz="4" w:space="0"/>
              <w:right w:val="single" w:color="000000" w:sz="4" w:space="0"/>
            </w:tcBorders>
            <w:noWrap w:val="0"/>
            <w:vAlign w:val="center"/>
          </w:tcPr>
          <w:p w14:paraId="11A2A070">
            <w:pPr>
              <w:pageBreakBefore w:val="0"/>
              <w:kinsoku/>
              <w:wordWrap/>
              <w:overflowPunct/>
              <w:topLinePunct w:val="0"/>
              <w:bidi w:val="0"/>
              <w:spacing w:line="500" w:lineRule="exact"/>
              <w:rPr>
                <w:rFonts w:hint="eastAsia" w:ascii="宋体" w:hAnsi="宋体" w:eastAsia="宋体" w:cs="宋体"/>
                <w:color w:val="auto"/>
                <w:highlight w:val="none"/>
                <w:lang w:eastAsia="zh-CN"/>
              </w:rPr>
            </w:pPr>
            <w:r>
              <w:rPr>
                <w:rFonts w:hint="eastAsia" w:ascii="宋体" w:hAnsi="宋体" w:cs="宋体"/>
                <w:color w:val="auto"/>
                <w:highlight w:val="none"/>
                <w:lang w:eastAsia="zh-CN"/>
              </w:rPr>
              <w:t>已标价工程量清单</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4867A2EB">
            <w:pPr>
              <w:pageBreakBefore w:val="0"/>
              <w:kinsoku/>
              <w:wordWrap/>
              <w:overflowPunct/>
              <w:topLinePunct w:val="0"/>
              <w:bidi w:val="0"/>
              <w:spacing w:line="500" w:lineRule="exact"/>
              <w:rPr>
                <w:rFonts w:hint="eastAsia" w:ascii="宋体" w:hAnsi="宋体" w:cs="宋体"/>
                <w:color w:val="auto"/>
                <w:highlight w:val="none"/>
              </w:rPr>
            </w:pPr>
            <w:r>
              <w:rPr>
                <w:rFonts w:hint="eastAsia" w:ascii="宋体" w:hAnsi="宋体" w:cs="宋体"/>
                <w:color w:val="auto"/>
                <w:kern w:val="0"/>
                <w:highlight w:val="none"/>
                <w:lang w:eastAsia="zh-CN"/>
              </w:rPr>
              <w:t>必须提供</w:t>
            </w:r>
          </w:p>
        </w:tc>
      </w:tr>
      <w:tr w14:paraId="15B2765C">
        <w:tblPrEx>
          <w:tblCellMar>
            <w:top w:w="0" w:type="dxa"/>
            <w:left w:w="108" w:type="dxa"/>
            <w:bottom w:w="0" w:type="dxa"/>
            <w:right w:w="108" w:type="dxa"/>
          </w:tblCellMar>
        </w:tblPrEx>
        <w:trPr>
          <w:trHeight w:val="491"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70EC31B5">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547CE484">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auto" w:sz="4" w:space="0"/>
              <w:left w:val="single" w:color="000000" w:sz="4" w:space="0"/>
              <w:bottom w:val="single" w:color="auto" w:sz="4" w:space="0"/>
              <w:right w:val="single" w:color="000000" w:sz="4" w:space="0"/>
            </w:tcBorders>
            <w:noWrap w:val="0"/>
            <w:vAlign w:val="center"/>
          </w:tcPr>
          <w:p w14:paraId="79D9A916">
            <w:pPr>
              <w:pageBreakBefore w:val="0"/>
              <w:kinsoku/>
              <w:wordWrap/>
              <w:overflowPunct/>
              <w:topLinePunct w:val="0"/>
              <w:bidi w:val="0"/>
              <w:spacing w:line="500" w:lineRule="exact"/>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拟投入主要施工管理人员</w:t>
            </w:r>
          </w:p>
        </w:tc>
        <w:tc>
          <w:tcPr>
            <w:tcW w:w="5200" w:type="dxa"/>
            <w:tcBorders>
              <w:top w:val="single" w:color="000000" w:sz="4" w:space="0"/>
              <w:left w:val="single" w:color="000000" w:sz="4" w:space="0"/>
              <w:bottom w:val="single" w:color="auto" w:sz="4" w:space="0"/>
              <w:right w:val="single" w:color="000000" w:sz="4" w:space="0"/>
            </w:tcBorders>
            <w:noWrap w:val="0"/>
            <w:vAlign w:val="center"/>
          </w:tcPr>
          <w:p w14:paraId="48FAD6CB">
            <w:pPr>
              <w:pageBreakBefore w:val="0"/>
              <w:kinsoku/>
              <w:wordWrap/>
              <w:overflowPunct/>
              <w:topLinePunct w:val="0"/>
              <w:bidi w:val="0"/>
              <w:spacing w:line="500" w:lineRule="exact"/>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符合采购文件要求</w:t>
            </w:r>
          </w:p>
        </w:tc>
      </w:tr>
      <w:tr w14:paraId="6138E5D9">
        <w:tblPrEx>
          <w:tblCellMar>
            <w:top w:w="0" w:type="dxa"/>
            <w:left w:w="108" w:type="dxa"/>
            <w:bottom w:w="0" w:type="dxa"/>
            <w:right w:w="108" w:type="dxa"/>
          </w:tblCellMar>
        </w:tblPrEx>
        <w:trPr>
          <w:trHeight w:val="429"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1DE2F136">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1ED1AF0F">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14:paraId="14563979">
            <w:pPr>
              <w:pageBreakBefore w:val="0"/>
              <w:kinsoku/>
              <w:wordWrap/>
              <w:overflowPunct/>
              <w:topLinePunct w:val="0"/>
              <w:bidi w:val="0"/>
              <w:spacing w:line="500" w:lineRule="exact"/>
              <w:rPr>
                <w:rFonts w:hint="default" w:ascii="宋体" w:hAnsi="宋体" w:eastAsia="宋体" w:cs="宋体"/>
                <w:color w:val="auto"/>
                <w:highlight w:val="none"/>
                <w:lang w:val="en-US" w:eastAsia="zh-CN"/>
              </w:rPr>
            </w:pPr>
            <w:r>
              <w:rPr>
                <w:rFonts w:hint="eastAsia" w:ascii="宋体" w:hAnsi="宋体" w:cs="宋体"/>
                <w:color w:val="auto"/>
                <w:kern w:val="0"/>
                <w:highlight w:val="none"/>
                <w:lang w:eastAsia="zh-CN"/>
              </w:rPr>
              <w:t>项目经理</w:t>
            </w:r>
          </w:p>
        </w:tc>
        <w:tc>
          <w:tcPr>
            <w:tcW w:w="5200" w:type="dxa"/>
            <w:tcBorders>
              <w:top w:val="single" w:color="000000" w:sz="4" w:space="0"/>
              <w:left w:val="single" w:color="000000" w:sz="4" w:space="0"/>
              <w:bottom w:val="single" w:color="000000" w:sz="4" w:space="0"/>
              <w:right w:val="single" w:color="auto" w:sz="4" w:space="0"/>
            </w:tcBorders>
            <w:noWrap w:val="0"/>
            <w:vAlign w:val="center"/>
          </w:tcPr>
          <w:p w14:paraId="2CDC8A0C">
            <w:pPr>
              <w:pageBreakBefore w:val="0"/>
              <w:kinsoku/>
              <w:wordWrap/>
              <w:overflowPunct/>
              <w:topLinePunct w:val="0"/>
              <w:bidi w:val="0"/>
              <w:spacing w:line="500" w:lineRule="exact"/>
              <w:rPr>
                <w:rFonts w:hint="eastAsia" w:ascii="宋体" w:hAnsi="宋体" w:cs="宋体"/>
                <w:color w:val="auto"/>
                <w:highlight w:val="none"/>
              </w:rPr>
            </w:pPr>
            <w:r>
              <w:rPr>
                <w:rFonts w:hint="eastAsia" w:ascii="宋体" w:hAnsi="宋体" w:cs="宋体"/>
                <w:color w:val="auto"/>
                <w:kern w:val="0"/>
                <w:highlight w:val="none"/>
                <w:lang w:eastAsia="zh-CN"/>
              </w:rPr>
              <w:t>符合采购文件要求</w:t>
            </w:r>
          </w:p>
        </w:tc>
      </w:tr>
      <w:tr w14:paraId="1B5B7AA8">
        <w:tblPrEx>
          <w:tblCellMar>
            <w:top w:w="0" w:type="dxa"/>
            <w:left w:w="108" w:type="dxa"/>
            <w:bottom w:w="0" w:type="dxa"/>
            <w:right w:w="108" w:type="dxa"/>
          </w:tblCellMar>
        </w:tblPrEx>
        <w:trPr>
          <w:trHeight w:val="470"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4D8C5074">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1D923FB5">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14:paraId="7C46D2BC">
            <w:pPr>
              <w:pageBreakBefore w:val="0"/>
              <w:kinsoku/>
              <w:wordWrap/>
              <w:overflowPunct/>
              <w:topLinePunct w:val="0"/>
              <w:bidi w:val="0"/>
              <w:spacing w:line="500" w:lineRule="exact"/>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施工组织方案</w:t>
            </w:r>
          </w:p>
        </w:tc>
        <w:tc>
          <w:tcPr>
            <w:tcW w:w="5200" w:type="dxa"/>
            <w:tcBorders>
              <w:top w:val="single" w:color="000000" w:sz="4" w:space="0"/>
              <w:left w:val="single" w:color="000000" w:sz="4" w:space="0"/>
              <w:bottom w:val="single" w:color="000000" w:sz="4" w:space="0"/>
              <w:right w:val="single" w:color="auto" w:sz="4" w:space="0"/>
            </w:tcBorders>
            <w:noWrap w:val="0"/>
            <w:vAlign w:val="center"/>
          </w:tcPr>
          <w:p w14:paraId="4267C5B7">
            <w:pPr>
              <w:pageBreakBefore w:val="0"/>
              <w:kinsoku/>
              <w:wordWrap/>
              <w:overflowPunct/>
              <w:topLinePunct w:val="0"/>
              <w:bidi w:val="0"/>
              <w:spacing w:line="500" w:lineRule="exact"/>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必须提供</w:t>
            </w:r>
          </w:p>
        </w:tc>
      </w:tr>
      <w:tr w14:paraId="5B2347CC">
        <w:tblPrEx>
          <w:tblCellMar>
            <w:top w:w="0" w:type="dxa"/>
            <w:left w:w="108" w:type="dxa"/>
            <w:bottom w:w="0" w:type="dxa"/>
            <w:right w:w="108" w:type="dxa"/>
          </w:tblCellMar>
        </w:tblPrEx>
        <w:trPr>
          <w:trHeight w:val="523"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05497254">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0E6A0A54">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14:paraId="228A1475">
            <w:pPr>
              <w:pageBreakBefore w:val="0"/>
              <w:kinsoku/>
              <w:wordWrap/>
              <w:overflowPunct/>
              <w:topLinePunct w:val="0"/>
              <w:bidi w:val="0"/>
              <w:spacing w:line="500" w:lineRule="exact"/>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工程完工服务承诺书</w:t>
            </w:r>
          </w:p>
        </w:tc>
        <w:tc>
          <w:tcPr>
            <w:tcW w:w="5200" w:type="dxa"/>
            <w:tcBorders>
              <w:top w:val="single" w:color="000000" w:sz="4" w:space="0"/>
              <w:left w:val="single" w:color="000000" w:sz="4" w:space="0"/>
              <w:bottom w:val="single" w:color="000000" w:sz="4" w:space="0"/>
              <w:right w:val="single" w:color="auto" w:sz="4" w:space="0"/>
            </w:tcBorders>
            <w:noWrap w:val="0"/>
            <w:vAlign w:val="center"/>
          </w:tcPr>
          <w:p w14:paraId="32035783">
            <w:pPr>
              <w:pageBreakBefore w:val="0"/>
              <w:kinsoku/>
              <w:wordWrap/>
              <w:overflowPunct/>
              <w:topLinePunct w:val="0"/>
              <w:bidi w:val="0"/>
              <w:spacing w:line="500" w:lineRule="exact"/>
              <w:rPr>
                <w:rFonts w:hint="eastAsia" w:ascii="宋体" w:hAnsi="宋体" w:cs="宋体"/>
                <w:color w:val="auto"/>
                <w:highlight w:val="none"/>
              </w:rPr>
            </w:pPr>
            <w:r>
              <w:rPr>
                <w:rFonts w:hint="eastAsia" w:ascii="宋体" w:hAnsi="宋体" w:cs="宋体"/>
                <w:color w:val="auto"/>
                <w:kern w:val="0"/>
                <w:highlight w:val="none"/>
                <w:lang w:eastAsia="zh-CN"/>
              </w:rPr>
              <w:t>必须提供</w:t>
            </w:r>
          </w:p>
        </w:tc>
      </w:tr>
      <w:tr w14:paraId="0C96F3BC">
        <w:tblPrEx>
          <w:tblCellMar>
            <w:top w:w="0" w:type="dxa"/>
            <w:left w:w="108" w:type="dxa"/>
            <w:bottom w:w="0" w:type="dxa"/>
            <w:right w:w="108" w:type="dxa"/>
          </w:tblCellMar>
        </w:tblPrEx>
        <w:trPr>
          <w:trHeight w:val="577"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72C59E02">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2808D74A">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14:paraId="0FA873E6">
            <w:pPr>
              <w:pageBreakBefore w:val="0"/>
              <w:kinsoku/>
              <w:wordWrap/>
              <w:overflowPunct/>
              <w:topLinePunct w:val="0"/>
              <w:bidi w:val="0"/>
              <w:spacing w:line="500" w:lineRule="exact"/>
              <w:rPr>
                <w:rFonts w:hint="eastAsia" w:ascii="宋体" w:hAnsi="宋体" w:eastAsia="宋体" w:cs="宋体"/>
                <w:bCs/>
                <w:color w:val="auto"/>
                <w:highlight w:val="none"/>
                <w:lang w:eastAsia="zh-CN"/>
              </w:rPr>
            </w:pPr>
            <w:r>
              <w:rPr>
                <w:rFonts w:hint="eastAsia" w:ascii="宋体" w:hAnsi="宋体" w:cs="宋体"/>
                <w:color w:val="auto"/>
                <w:kern w:val="0"/>
                <w:highlight w:val="none"/>
                <w:lang w:eastAsia="zh-CN"/>
              </w:rPr>
              <w:t>农民工工资保障金缴纳与使用承诺书</w:t>
            </w:r>
          </w:p>
        </w:tc>
        <w:tc>
          <w:tcPr>
            <w:tcW w:w="5200" w:type="dxa"/>
            <w:tcBorders>
              <w:top w:val="single" w:color="000000" w:sz="4" w:space="0"/>
              <w:left w:val="single" w:color="000000" w:sz="4" w:space="0"/>
              <w:bottom w:val="single" w:color="000000" w:sz="4" w:space="0"/>
              <w:right w:val="single" w:color="auto" w:sz="4" w:space="0"/>
            </w:tcBorders>
            <w:noWrap w:val="0"/>
            <w:vAlign w:val="center"/>
          </w:tcPr>
          <w:p w14:paraId="12D8ABFF">
            <w:pPr>
              <w:pageBreakBefore w:val="0"/>
              <w:kinsoku/>
              <w:wordWrap/>
              <w:overflowPunct/>
              <w:topLinePunct w:val="0"/>
              <w:bidi w:val="0"/>
              <w:spacing w:line="500" w:lineRule="exact"/>
              <w:rPr>
                <w:rFonts w:hint="eastAsia" w:ascii="宋体" w:hAnsi="宋体" w:cs="宋体"/>
                <w:bCs/>
                <w:color w:val="auto"/>
                <w:highlight w:val="none"/>
              </w:rPr>
            </w:pPr>
            <w:r>
              <w:rPr>
                <w:rFonts w:hint="eastAsia" w:ascii="宋体" w:hAnsi="宋体" w:cs="宋体"/>
                <w:color w:val="auto"/>
                <w:kern w:val="0"/>
                <w:highlight w:val="none"/>
                <w:lang w:eastAsia="zh-CN"/>
              </w:rPr>
              <w:t>必须提供</w:t>
            </w:r>
          </w:p>
        </w:tc>
      </w:tr>
      <w:tr w14:paraId="4A612EFE">
        <w:tblPrEx>
          <w:tblCellMar>
            <w:top w:w="0" w:type="dxa"/>
            <w:left w:w="108" w:type="dxa"/>
            <w:bottom w:w="0" w:type="dxa"/>
            <w:right w:w="108" w:type="dxa"/>
          </w:tblCellMar>
        </w:tblPrEx>
        <w:trPr>
          <w:trHeight w:val="1039" w:hRule="exac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55F9BF6C">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1460" w:type="dxa"/>
            <w:vMerge w:val="continue"/>
            <w:tcBorders>
              <w:top w:val="single" w:color="auto" w:sz="4" w:space="0"/>
              <w:left w:val="single" w:color="000000" w:sz="4" w:space="0"/>
              <w:bottom w:val="single" w:color="auto" w:sz="4" w:space="0"/>
              <w:right w:val="single" w:color="000000" w:sz="4" w:space="0"/>
            </w:tcBorders>
            <w:noWrap w:val="0"/>
            <w:vAlign w:val="center"/>
          </w:tcPr>
          <w:p w14:paraId="1CB3E4D0">
            <w:pPr>
              <w:pageBreakBefore w:val="0"/>
              <w:widowControl/>
              <w:kinsoku/>
              <w:wordWrap/>
              <w:overflowPunct/>
              <w:topLinePunct w:val="0"/>
              <w:bidi w:val="0"/>
              <w:spacing w:line="500" w:lineRule="exact"/>
              <w:jc w:val="left"/>
              <w:rPr>
                <w:rFonts w:hint="eastAsia" w:ascii="宋体" w:hAnsi="宋体" w:cs="宋体"/>
                <w:color w:val="auto"/>
                <w:highlight w:val="none"/>
              </w:rPr>
            </w:pPr>
          </w:p>
        </w:tc>
        <w:tc>
          <w:tcPr>
            <w:tcW w:w="2344" w:type="dxa"/>
            <w:tcBorders>
              <w:top w:val="single" w:color="000000" w:sz="4" w:space="0"/>
              <w:left w:val="single" w:color="000000" w:sz="4" w:space="0"/>
              <w:bottom w:val="single" w:color="auto" w:sz="4" w:space="0"/>
              <w:right w:val="single" w:color="000000" w:sz="4" w:space="0"/>
            </w:tcBorders>
            <w:noWrap w:val="0"/>
            <w:vAlign w:val="center"/>
          </w:tcPr>
          <w:p w14:paraId="44DC575A">
            <w:pPr>
              <w:pageBreakBefore w:val="0"/>
              <w:kinsoku/>
              <w:wordWrap/>
              <w:overflowPunct/>
              <w:topLinePunct w:val="0"/>
              <w:bidi w:val="0"/>
              <w:spacing w:line="500" w:lineRule="exac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城乡清洁工程渣土清运承诺书</w:t>
            </w:r>
          </w:p>
        </w:tc>
        <w:tc>
          <w:tcPr>
            <w:tcW w:w="5200" w:type="dxa"/>
            <w:tcBorders>
              <w:top w:val="single" w:color="000000" w:sz="4" w:space="0"/>
              <w:left w:val="single" w:color="000000" w:sz="4" w:space="0"/>
              <w:bottom w:val="single" w:color="auto" w:sz="4" w:space="0"/>
              <w:right w:val="single" w:color="auto" w:sz="4" w:space="0"/>
            </w:tcBorders>
            <w:noWrap w:val="0"/>
            <w:vAlign w:val="center"/>
          </w:tcPr>
          <w:p w14:paraId="54280067">
            <w:pPr>
              <w:pageBreakBefore w:val="0"/>
              <w:kinsoku/>
              <w:wordWrap/>
              <w:overflowPunct/>
              <w:topLinePunct w:val="0"/>
              <w:bidi w:val="0"/>
              <w:snapToGrid w:val="0"/>
              <w:spacing w:line="500" w:lineRule="exact"/>
              <w:rPr>
                <w:rFonts w:hint="eastAsia" w:ascii="宋体" w:hAnsi="宋体" w:cs="宋体"/>
                <w:color w:val="auto"/>
                <w:kern w:val="0"/>
                <w:highlight w:val="none"/>
              </w:rPr>
            </w:pPr>
            <w:r>
              <w:rPr>
                <w:rFonts w:hint="eastAsia" w:ascii="宋体" w:hAnsi="宋体" w:cs="宋体"/>
                <w:color w:val="auto"/>
                <w:kern w:val="0"/>
                <w:highlight w:val="none"/>
                <w:lang w:eastAsia="zh-CN"/>
              </w:rPr>
              <w:t>必须提供</w:t>
            </w:r>
          </w:p>
        </w:tc>
      </w:tr>
    </w:tbl>
    <w:p w14:paraId="08455654">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highlight w:val="none"/>
        </w:rPr>
      </w:pPr>
      <w:r>
        <w:rPr>
          <w:rFonts w:hint="eastAsia" w:hAnsi="宋体" w:eastAsia="宋体" w:cs="宋体"/>
          <w:b/>
          <w:bCs w:val="0"/>
          <w:color w:val="auto"/>
          <w:sz w:val="24"/>
          <w:szCs w:val="24"/>
          <w:highlight w:val="none"/>
          <w:lang w:eastAsia="zh-CN"/>
        </w:rPr>
        <w:t>详细评审：</w:t>
      </w:r>
    </w:p>
    <w:p w14:paraId="520D222C">
      <w:pPr>
        <w:pageBreakBefore w:val="0"/>
        <w:widowControl w:val="0"/>
        <w:kinsoku/>
        <w:wordWrap/>
        <w:overflowPunct/>
        <w:topLinePunct w:val="0"/>
        <w:bidi w:val="0"/>
        <w:snapToGrid/>
        <w:spacing w:line="44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1、价格分…………………………………………………………………………………</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满分30</w:t>
      </w:r>
      <w:r>
        <w:rPr>
          <w:rFonts w:hint="eastAsia" w:ascii="宋体" w:hAnsi="宋体" w:eastAsia="宋体" w:cs="宋体"/>
          <w:b/>
          <w:color w:val="auto"/>
          <w:highlight w:val="none"/>
        </w:rPr>
        <w:t>分</w:t>
      </w:r>
    </w:p>
    <w:p w14:paraId="0266DFEB">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（1）本项目为专门面向中小微企业采购的项目（供应商应为中小微企业、监狱企业、残疾人福利性单位</w:t>
      </w:r>
      <w:r>
        <w:rPr>
          <w:rFonts w:hint="eastAsia" w:ascii="宋体" w:hAnsi="宋体" w:cs="宋体"/>
          <w:b w:val="0"/>
          <w:bCs/>
          <w:color w:val="auto"/>
          <w:highlight w:val="none"/>
          <w:lang w:eastAsia="zh-CN"/>
        </w:rPr>
        <w:t>）</w:t>
      </w:r>
      <w:r>
        <w:rPr>
          <w:rFonts w:hint="eastAsia" w:ascii="宋体" w:hAnsi="宋体" w:eastAsia="宋体" w:cs="宋体"/>
          <w:b w:val="0"/>
          <w:bCs/>
          <w:color w:val="auto"/>
          <w:highlight w:val="none"/>
        </w:rPr>
        <w:t>，不再执行价格评审优惠的扶持政策。即评标价=最终报价。</w:t>
      </w:r>
    </w:p>
    <w:p w14:paraId="0D4D2F84">
      <w:pPr>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281F0D7">
      <w:pPr>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符合《关于促进残疾人就业政府采购政策的通知》</w:t>
      </w:r>
      <w:r>
        <w:rPr>
          <w:rFonts w:hint="eastAsia" w:ascii="宋体" w:hAnsi="宋体" w:cs="宋体"/>
          <w:b w:val="0"/>
          <w:bCs/>
          <w:color w:val="auto"/>
          <w:highlight w:val="none"/>
          <w:lang w:eastAsia="zh-CN"/>
        </w:rPr>
        <w:t>（</w:t>
      </w:r>
      <w:r>
        <w:rPr>
          <w:rFonts w:hint="eastAsia" w:ascii="宋体" w:hAnsi="宋体" w:eastAsia="宋体" w:cs="宋体"/>
          <w:b w:val="0"/>
          <w:bCs/>
          <w:color w:val="auto"/>
          <w:highlight w:val="none"/>
        </w:rPr>
        <w:t>财库〔2017〕141号</w:t>
      </w:r>
      <w:r>
        <w:rPr>
          <w:rFonts w:hint="eastAsia" w:ascii="宋体" w:hAnsi="宋体" w:cs="宋体"/>
          <w:b w:val="0"/>
          <w:bCs/>
          <w:color w:val="auto"/>
          <w:highlight w:val="none"/>
          <w:lang w:eastAsia="zh-CN"/>
        </w:rPr>
        <w:t>）</w:t>
      </w:r>
      <w:r>
        <w:rPr>
          <w:rFonts w:hint="eastAsia" w:ascii="宋体" w:hAnsi="宋体" w:eastAsia="宋体" w:cs="宋体"/>
          <w:b w:val="0"/>
          <w:bCs/>
          <w:color w:val="auto"/>
          <w:highlight w:val="none"/>
        </w:rPr>
        <w:t>规定条件，认定为残疾人福利性单位的，在政府采购活动中，残疾人福利性单位视同小型、微型企业。残疾人福利性单位参加政府采购活动时，应当提供该通知规定的《残疾人福利性单位声明函》，并对声明的真实性负责。</w:t>
      </w:r>
      <w:r>
        <w:rPr>
          <w:rFonts w:hint="eastAsia" w:ascii="宋体" w:hAnsi="宋体" w:eastAsia="宋体" w:cs="宋体"/>
          <w:b w:val="0"/>
          <w:bCs/>
          <w:color w:val="auto"/>
          <w:highlight w:val="none"/>
          <w:lang w:eastAsia="zh-CN"/>
        </w:rPr>
        <w:t>成交</w:t>
      </w:r>
      <w:r>
        <w:rPr>
          <w:rFonts w:hint="eastAsia" w:ascii="宋体" w:hAnsi="宋体" w:eastAsia="宋体" w:cs="宋体"/>
          <w:b w:val="0"/>
          <w:bCs/>
          <w:color w:val="auto"/>
          <w:highlight w:val="none"/>
        </w:rPr>
        <w:t>人为残疾人福利性单位的，随</w:t>
      </w:r>
      <w:r>
        <w:rPr>
          <w:rFonts w:hint="eastAsia" w:ascii="宋体" w:hAnsi="宋体" w:eastAsia="宋体" w:cs="宋体"/>
          <w:b w:val="0"/>
          <w:bCs/>
          <w:color w:val="auto"/>
          <w:highlight w:val="none"/>
          <w:lang w:eastAsia="zh-CN"/>
        </w:rPr>
        <w:t>成交</w:t>
      </w:r>
      <w:r>
        <w:rPr>
          <w:rFonts w:hint="eastAsia" w:ascii="宋体" w:hAnsi="宋体" w:eastAsia="宋体" w:cs="宋体"/>
          <w:b w:val="0"/>
          <w:bCs/>
          <w:color w:val="auto"/>
          <w:highlight w:val="none"/>
        </w:rPr>
        <w:t>结果公告其《残疾人福利性单位声明函》，接受社会监督。</w:t>
      </w:r>
    </w:p>
    <w:p w14:paraId="092756D1">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（2）以进入评审的最低的评标价为</w:t>
      </w:r>
      <w:r>
        <w:rPr>
          <w:rFonts w:hint="eastAsia" w:ascii="宋体" w:hAnsi="宋体" w:eastAsia="宋体" w:cs="宋体"/>
          <w:b w:val="0"/>
          <w:bCs/>
          <w:color w:val="auto"/>
          <w:highlight w:val="none"/>
          <w:lang w:val="en-US" w:eastAsia="zh-CN"/>
        </w:rPr>
        <w:t>30</w:t>
      </w:r>
      <w:r>
        <w:rPr>
          <w:rFonts w:hint="eastAsia" w:ascii="宋体" w:hAnsi="宋体" w:eastAsia="宋体" w:cs="宋体"/>
          <w:b w:val="0"/>
          <w:bCs/>
          <w:color w:val="auto"/>
          <w:highlight w:val="none"/>
        </w:rPr>
        <w:t>分。</w:t>
      </w:r>
    </w:p>
    <w:p w14:paraId="55A592D2">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（3）某供应商价格分 = 供应商最低评</w:t>
      </w:r>
      <w:r>
        <w:rPr>
          <w:rFonts w:hint="eastAsia" w:ascii="宋体" w:hAnsi="宋体" w:eastAsia="宋体" w:cs="宋体"/>
          <w:b w:val="0"/>
          <w:bCs/>
          <w:color w:val="auto"/>
          <w:highlight w:val="none"/>
          <w:lang w:eastAsia="zh-CN"/>
        </w:rPr>
        <w:t>审</w:t>
      </w:r>
      <w:r>
        <w:rPr>
          <w:rFonts w:hint="eastAsia" w:ascii="宋体" w:hAnsi="宋体" w:eastAsia="宋体" w:cs="宋体"/>
          <w:b w:val="0"/>
          <w:bCs/>
          <w:color w:val="auto"/>
          <w:highlight w:val="none"/>
        </w:rPr>
        <w:t>报价（金额）/某供应商评</w:t>
      </w:r>
      <w:r>
        <w:rPr>
          <w:rFonts w:hint="eastAsia" w:ascii="宋体" w:hAnsi="宋体" w:eastAsia="宋体" w:cs="宋体"/>
          <w:b w:val="0"/>
          <w:bCs/>
          <w:color w:val="auto"/>
          <w:highlight w:val="none"/>
          <w:lang w:eastAsia="zh-CN"/>
        </w:rPr>
        <w:t>审</w:t>
      </w:r>
      <w:r>
        <w:rPr>
          <w:rFonts w:hint="eastAsia" w:ascii="宋体" w:hAnsi="宋体" w:eastAsia="宋体" w:cs="宋体"/>
          <w:b w:val="0"/>
          <w:bCs/>
          <w:color w:val="auto"/>
          <w:highlight w:val="none"/>
        </w:rPr>
        <w:t>报价（金额）×</w:t>
      </w:r>
      <w:r>
        <w:rPr>
          <w:rFonts w:hint="eastAsia" w:ascii="宋体" w:hAnsi="宋体" w:eastAsia="宋体" w:cs="宋体"/>
          <w:b w:val="0"/>
          <w:bCs/>
          <w:color w:val="auto"/>
          <w:highlight w:val="none"/>
          <w:lang w:val="en-US" w:eastAsia="zh-CN"/>
        </w:rPr>
        <w:t>30</w:t>
      </w:r>
      <w:r>
        <w:rPr>
          <w:rFonts w:hint="eastAsia" w:ascii="宋体" w:hAnsi="宋体" w:eastAsia="宋体" w:cs="宋体"/>
          <w:b w:val="0"/>
          <w:bCs/>
          <w:color w:val="auto"/>
          <w:highlight w:val="none"/>
        </w:rPr>
        <w:t>分。</w:t>
      </w:r>
    </w:p>
    <w:p w14:paraId="5D64D19C">
      <w:pPr>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技术分</w:t>
      </w:r>
      <w:r>
        <w:rPr>
          <w:rFonts w:hint="eastAsia" w:ascii="宋体" w:hAnsi="宋体" w:eastAsia="宋体" w:cs="宋体"/>
          <w:b/>
          <w:color w:val="auto"/>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满分</w:t>
      </w:r>
      <w:r>
        <w:rPr>
          <w:rFonts w:hint="eastAsia" w:ascii="宋体" w:hAnsi="宋体" w:cs="宋体"/>
          <w:b/>
          <w:color w:val="auto"/>
          <w:highlight w:val="none"/>
          <w:lang w:val="en-US" w:eastAsia="zh-CN"/>
        </w:rPr>
        <w:t>60</w:t>
      </w:r>
      <w:r>
        <w:rPr>
          <w:rFonts w:hint="eastAsia" w:ascii="宋体" w:hAnsi="宋体" w:eastAsia="宋体" w:cs="宋体"/>
          <w:b/>
          <w:color w:val="auto"/>
          <w:highlight w:val="none"/>
        </w:rPr>
        <w:t>分</w:t>
      </w:r>
    </w:p>
    <w:p w14:paraId="4F020995">
      <w:pPr>
        <w:pStyle w:val="11"/>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highlight w:val="none"/>
        </w:rPr>
        <w:t>（1）</w:t>
      </w:r>
      <w:r>
        <w:rPr>
          <w:rFonts w:hint="eastAsia" w:ascii="宋体" w:hAnsi="宋体" w:eastAsia="宋体" w:cs="宋体"/>
          <w:b/>
          <w:bCs w:val="0"/>
          <w:color w:val="auto"/>
          <w:szCs w:val="21"/>
          <w:highlight w:val="none"/>
        </w:rPr>
        <w:t>总体概述</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4</w:t>
      </w:r>
      <w:r>
        <w:rPr>
          <w:rFonts w:hint="eastAsia" w:ascii="宋体" w:hAnsi="宋体" w:eastAsia="宋体" w:cs="宋体"/>
          <w:b/>
          <w:bCs w:val="0"/>
          <w:color w:val="auto"/>
          <w:szCs w:val="21"/>
          <w:highlight w:val="none"/>
        </w:rPr>
        <w:t>分</w:t>
      </w:r>
    </w:p>
    <w:p w14:paraId="6164AECF">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优</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：对项目总体有深刻认识，表达清晰、完整、严谨、合理，措施先进、具体、有效、成熟；施工段划分清晰、合理，符合规范要求</w:t>
      </w:r>
      <w:r>
        <w:rPr>
          <w:rFonts w:hint="eastAsia" w:ascii="宋体" w:hAnsi="宋体" w:eastAsia="宋体" w:cs="宋体"/>
          <w:b w:val="0"/>
          <w:bCs/>
          <w:color w:val="auto"/>
          <w:kern w:val="0"/>
          <w:szCs w:val="21"/>
          <w:highlight w:val="none"/>
          <w:lang w:eastAsia="zh-CN"/>
        </w:rPr>
        <w:t>；</w:t>
      </w:r>
    </w:p>
    <w:p w14:paraId="1E775748">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良</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3</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：对项目总体有一定认识，表达清晰、完整，措施具体有效；施工段划分清晰，符合规范要求</w:t>
      </w:r>
      <w:r>
        <w:rPr>
          <w:rFonts w:hint="eastAsia" w:ascii="宋体" w:hAnsi="宋体" w:eastAsia="宋体" w:cs="宋体"/>
          <w:b w:val="0"/>
          <w:bCs/>
          <w:color w:val="auto"/>
          <w:kern w:val="0"/>
          <w:szCs w:val="21"/>
          <w:highlight w:val="none"/>
          <w:lang w:eastAsia="zh-CN"/>
        </w:rPr>
        <w:t>；</w:t>
      </w:r>
    </w:p>
    <w:p w14:paraId="36C2AC4D">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中</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：对项目总体有认识，有一定的措施但部分不具体；施工段划分较合理，符合规范要求</w:t>
      </w:r>
      <w:r>
        <w:rPr>
          <w:rFonts w:hint="eastAsia" w:ascii="宋体" w:hAnsi="宋体" w:eastAsia="宋体" w:cs="宋体"/>
          <w:b w:val="0"/>
          <w:bCs/>
          <w:color w:val="auto"/>
          <w:kern w:val="0"/>
          <w:szCs w:val="21"/>
          <w:highlight w:val="none"/>
          <w:lang w:eastAsia="zh-CN"/>
        </w:rPr>
        <w:t>；</w:t>
      </w:r>
    </w:p>
    <w:p w14:paraId="7D258D05">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差</w:t>
      </w:r>
      <w:r>
        <w:rPr>
          <w:rFonts w:hint="eastAsia" w:ascii="宋体" w:hAnsi="宋体" w:eastAsia="宋体" w:cs="宋体"/>
          <w:b w:val="0"/>
          <w:bCs/>
          <w:color w:val="auto"/>
          <w:kern w:val="0"/>
          <w:szCs w:val="21"/>
          <w:highlight w:val="none"/>
          <w:lang w:eastAsia="zh-CN"/>
        </w:rPr>
        <w:t>（</w:t>
      </w:r>
      <w:r>
        <w:rPr>
          <w:rFonts w:hint="eastAsia" w:hAnsi="宋体" w:eastAsia="宋体" w:cs="宋体"/>
          <w:b w:val="0"/>
          <w:bCs/>
          <w:color w:val="auto"/>
          <w:kern w:val="0"/>
          <w:szCs w:val="21"/>
          <w:highlight w:val="none"/>
          <w:lang w:val="en-US" w:eastAsia="zh-CN"/>
        </w:rPr>
        <w:t>0</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：对项目认识不足，表达不清晰，措施不具体；施工段划分不合理。</w:t>
      </w:r>
    </w:p>
    <w:p w14:paraId="6A7BB988">
      <w:pPr>
        <w:pStyle w:val="11"/>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（2）主要施工方法…………</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hAnsi="宋体" w:eastAsia="宋体" w:cs="宋体"/>
          <w:b/>
          <w:bCs w:val="0"/>
          <w:color w:val="auto"/>
          <w:highlight w:val="none"/>
          <w:lang w:val="en-US" w:eastAsia="zh-CN"/>
        </w:rPr>
        <w:t>1</w:t>
      </w:r>
      <w:r>
        <w:rPr>
          <w:rFonts w:hint="eastAsia" w:hAnsi="宋体" w:cs="宋体"/>
          <w:b/>
          <w:bCs w:val="0"/>
          <w:color w:val="auto"/>
          <w:highlight w:val="none"/>
          <w:lang w:val="en-US" w:eastAsia="zh-CN"/>
        </w:rPr>
        <w:t>1</w:t>
      </w:r>
      <w:r>
        <w:rPr>
          <w:rFonts w:hint="eastAsia" w:ascii="宋体" w:hAnsi="宋体" w:eastAsia="宋体" w:cs="宋体"/>
          <w:b/>
          <w:bCs w:val="0"/>
          <w:color w:val="auto"/>
          <w:szCs w:val="21"/>
          <w:highlight w:val="none"/>
        </w:rPr>
        <w:t>分</w:t>
      </w:r>
    </w:p>
    <w:p w14:paraId="7A4927F9">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：各主要分部施工方法符合项目实际，有详尽的施工技术方案，工艺先进、方法科学合理、可行，能指导具体施工并确保安全；</w:t>
      </w:r>
    </w:p>
    <w:p w14:paraId="7384145E">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：各主要分部施工方法符合项目实际，有较详尽的施工技术方案，工艺较好、方法科学合理、可行，能指导具体施工并确保安全；</w:t>
      </w:r>
    </w:p>
    <w:p w14:paraId="45F98A88">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：各主要分部施工方法能满足项目需求</w:t>
      </w:r>
      <w:r>
        <w:rPr>
          <w:rFonts w:hint="eastAsia" w:hAnsi="宋体" w:cs="宋体"/>
          <w:b w:val="0"/>
          <w:bCs/>
          <w:color w:val="auto"/>
          <w:szCs w:val="21"/>
          <w:highlight w:val="none"/>
          <w:lang w:eastAsia="zh-CN"/>
        </w:rPr>
        <w:t>，具</w:t>
      </w:r>
      <w:r>
        <w:rPr>
          <w:rFonts w:hint="eastAsia" w:ascii="宋体" w:hAnsi="宋体" w:eastAsia="宋体" w:cs="宋体"/>
          <w:b w:val="0"/>
          <w:bCs/>
          <w:color w:val="auto"/>
          <w:szCs w:val="21"/>
          <w:highlight w:val="none"/>
        </w:rPr>
        <w:t>有施工技术方案，能指导具体施工并确保安全；</w:t>
      </w:r>
    </w:p>
    <w:p w14:paraId="2BA9B846">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：各主要分部施工方法不能满足项目需求，没有施工技术方案，不能指导具体施工并确保安全。</w:t>
      </w:r>
    </w:p>
    <w:p w14:paraId="478B8302">
      <w:pPr>
        <w:pStyle w:val="11"/>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（3）施工进度计划和各阶段进度的保证措施</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8</w:t>
      </w:r>
      <w:r>
        <w:rPr>
          <w:rFonts w:hint="eastAsia" w:ascii="宋体" w:hAnsi="宋体" w:eastAsia="宋体" w:cs="宋体"/>
          <w:b/>
          <w:bCs w:val="0"/>
          <w:color w:val="auto"/>
          <w:szCs w:val="21"/>
          <w:highlight w:val="none"/>
        </w:rPr>
        <w:t>分</w:t>
      </w:r>
    </w:p>
    <w:p w14:paraId="060A9631">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8</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：关键线路清晰、准确、完整，计划编制合理、可行，关键节点的控制措施有力、合理、可行</w:t>
      </w:r>
      <w:r>
        <w:rPr>
          <w:rFonts w:hint="eastAsia" w:ascii="宋体" w:hAnsi="宋体" w:eastAsia="宋体" w:cs="宋体"/>
          <w:b w:val="0"/>
          <w:bCs/>
          <w:color w:val="auto"/>
          <w:szCs w:val="21"/>
          <w:highlight w:val="none"/>
          <w:lang w:eastAsia="zh-CN"/>
        </w:rPr>
        <w:t>；</w:t>
      </w:r>
    </w:p>
    <w:p w14:paraId="7BE36D14">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kern w:val="0"/>
          <w:szCs w:val="21"/>
          <w:highlight w:val="none"/>
          <w:lang w:eastAsia="zh-CN"/>
        </w:rPr>
        <w:t>（</w:t>
      </w:r>
      <w:r>
        <w:rPr>
          <w:rFonts w:hint="eastAsia" w:hAnsi="宋体" w:eastAsia="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：关键线路清晰、准确、完整，计划编制可行，关键节点的控制措施合理、可行</w:t>
      </w:r>
      <w:r>
        <w:rPr>
          <w:rFonts w:hint="eastAsia" w:ascii="宋体" w:hAnsi="宋体" w:eastAsia="宋体" w:cs="宋体"/>
          <w:b w:val="0"/>
          <w:bCs/>
          <w:color w:val="auto"/>
          <w:szCs w:val="21"/>
          <w:highlight w:val="none"/>
          <w:lang w:eastAsia="zh-CN"/>
        </w:rPr>
        <w:t>；</w:t>
      </w:r>
    </w:p>
    <w:p w14:paraId="78F47390">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kern w:val="0"/>
          <w:szCs w:val="21"/>
          <w:highlight w:val="none"/>
          <w:lang w:eastAsia="zh-CN"/>
        </w:rPr>
        <w:t>（</w:t>
      </w:r>
      <w:r>
        <w:rPr>
          <w:rFonts w:hint="eastAsia" w:hAnsi="宋体" w:eastAsia="宋体" w:cs="宋体"/>
          <w:b w:val="0"/>
          <w:bCs/>
          <w:color w:val="auto"/>
          <w:kern w:val="0"/>
          <w:szCs w:val="21"/>
          <w:highlight w:val="none"/>
          <w:lang w:val="en-US" w:eastAsia="zh-CN"/>
        </w:rPr>
        <w:t>3</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：关键线路基本准确，计划编制合理，关键节点的控制措施基本可行</w:t>
      </w:r>
      <w:r>
        <w:rPr>
          <w:rFonts w:hint="eastAsia" w:ascii="宋体" w:hAnsi="宋体" w:eastAsia="宋体" w:cs="宋体"/>
          <w:b w:val="0"/>
          <w:bCs/>
          <w:color w:val="auto"/>
          <w:szCs w:val="21"/>
          <w:highlight w:val="none"/>
          <w:lang w:eastAsia="zh-CN"/>
        </w:rPr>
        <w:t>；</w:t>
      </w:r>
    </w:p>
    <w:p w14:paraId="039A5D2A">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：关键线路不准确，计划编制不合理，关键节点的控制不可行。</w:t>
      </w:r>
    </w:p>
    <w:p w14:paraId="53B7FB57">
      <w:pPr>
        <w:pStyle w:val="11"/>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（4）劳动力和材料投入计划及其保证措施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hAnsi="宋体" w:eastAsia="宋体" w:cs="宋体"/>
          <w:b/>
          <w:color w:val="auto"/>
          <w:highlight w:val="none"/>
          <w:lang w:val="en-US" w:eastAsia="zh-CN"/>
        </w:rPr>
        <w:t>6</w:t>
      </w:r>
      <w:r>
        <w:rPr>
          <w:rFonts w:hint="eastAsia" w:ascii="宋体" w:hAnsi="宋体" w:eastAsia="宋体" w:cs="宋体"/>
          <w:b/>
          <w:bCs w:val="0"/>
          <w:color w:val="auto"/>
          <w:szCs w:val="21"/>
          <w:highlight w:val="none"/>
        </w:rPr>
        <w:t>分</w:t>
      </w:r>
    </w:p>
    <w:p w14:paraId="1FB0C564">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：投入计划与进度计划呼应，较</w:t>
      </w:r>
      <w:r>
        <w:rPr>
          <w:rFonts w:hint="eastAsia" w:hAnsi="宋体" w:cs="宋体"/>
          <w:b w:val="0"/>
          <w:bCs/>
          <w:color w:val="auto"/>
          <w:szCs w:val="21"/>
          <w:highlight w:val="none"/>
          <w:lang w:eastAsia="zh-CN"/>
        </w:rPr>
        <w:t>好地</w:t>
      </w:r>
      <w:r>
        <w:rPr>
          <w:rFonts w:hint="eastAsia" w:ascii="宋体" w:hAnsi="宋体" w:eastAsia="宋体" w:cs="宋体"/>
          <w:b w:val="0"/>
          <w:bCs/>
          <w:color w:val="auto"/>
          <w:szCs w:val="21"/>
          <w:highlight w:val="none"/>
        </w:rPr>
        <w:t>满足施工需要，调配投入计划合理、准确</w:t>
      </w:r>
      <w:r>
        <w:rPr>
          <w:rFonts w:hint="eastAsia" w:ascii="宋体" w:hAnsi="宋体" w:eastAsia="宋体" w:cs="宋体"/>
          <w:b w:val="0"/>
          <w:bCs/>
          <w:color w:val="auto"/>
          <w:szCs w:val="21"/>
          <w:highlight w:val="none"/>
          <w:lang w:eastAsia="zh-CN"/>
        </w:rPr>
        <w:t>；</w:t>
      </w:r>
    </w:p>
    <w:p w14:paraId="2672886B">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：投入计划与进度计划呼应，基本满足施工需要，调配投入计划基本合理、准确</w:t>
      </w:r>
      <w:r>
        <w:rPr>
          <w:rFonts w:hint="eastAsia" w:ascii="宋体" w:hAnsi="宋体" w:eastAsia="宋体" w:cs="宋体"/>
          <w:b w:val="0"/>
          <w:bCs/>
          <w:color w:val="auto"/>
          <w:szCs w:val="21"/>
          <w:highlight w:val="none"/>
          <w:lang w:eastAsia="zh-CN"/>
        </w:rPr>
        <w:t>；</w:t>
      </w:r>
    </w:p>
    <w:p w14:paraId="7DB5A25D">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w:t>
      </w:r>
      <w:r>
        <w:rPr>
          <w:rFonts w:hint="eastAsia" w:ascii="宋体" w:hAnsi="宋体" w:eastAsia="宋体" w:cs="宋体"/>
          <w:b w:val="0"/>
          <w:bCs/>
          <w:color w:val="auto"/>
          <w:szCs w:val="21"/>
          <w:highlight w:val="none"/>
          <w:lang w:eastAsia="zh-CN"/>
        </w:rPr>
        <w:t>；</w:t>
      </w:r>
    </w:p>
    <w:p w14:paraId="794E619A">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：投入计划与进度计划不呼应，不能满足施工需要。</w:t>
      </w:r>
    </w:p>
    <w:p w14:paraId="02EB1576">
      <w:pPr>
        <w:pStyle w:val="11"/>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（5）施工平面布置和临时设施布置</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eastAsia="宋体" w:cs="宋体"/>
          <w:b/>
          <w:bCs w:val="0"/>
          <w:color w:val="auto"/>
          <w:highlight w:val="none"/>
          <w:lang w:val="en-US" w:eastAsia="zh-CN"/>
        </w:rPr>
        <w:t>6</w:t>
      </w:r>
      <w:r>
        <w:rPr>
          <w:rFonts w:hint="eastAsia" w:ascii="宋体" w:hAnsi="宋体" w:eastAsia="宋体" w:cs="宋体"/>
          <w:b/>
          <w:bCs w:val="0"/>
          <w:color w:val="auto"/>
          <w:szCs w:val="21"/>
          <w:highlight w:val="none"/>
        </w:rPr>
        <w:t>分</w:t>
      </w:r>
    </w:p>
    <w:p w14:paraId="65999BF6">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：总体布置有针对性、合理，较</w:t>
      </w:r>
      <w:r>
        <w:rPr>
          <w:rFonts w:hint="eastAsia" w:hAnsi="宋体" w:cs="宋体"/>
          <w:b w:val="0"/>
          <w:bCs/>
          <w:color w:val="auto"/>
          <w:szCs w:val="21"/>
          <w:highlight w:val="none"/>
          <w:lang w:eastAsia="zh-CN"/>
        </w:rPr>
        <w:t>好地</w:t>
      </w:r>
      <w:r>
        <w:rPr>
          <w:rFonts w:hint="eastAsia" w:ascii="宋体" w:hAnsi="宋体" w:eastAsia="宋体" w:cs="宋体"/>
          <w:b w:val="0"/>
          <w:bCs/>
          <w:color w:val="auto"/>
          <w:szCs w:val="21"/>
          <w:highlight w:val="none"/>
        </w:rPr>
        <w:t>满足施工需要，符合安全、文明生产要求</w:t>
      </w:r>
      <w:r>
        <w:rPr>
          <w:rFonts w:hint="eastAsia" w:ascii="宋体" w:hAnsi="宋体" w:eastAsia="宋体" w:cs="宋体"/>
          <w:b w:val="0"/>
          <w:bCs/>
          <w:color w:val="auto"/>
          <w:szCs w:val="21"/>
          <w:highlight w:val="none"/>
          <w:lang w:eastAsia="zh-CN"/>
        </w:rPr>
        <w:t>；</w:t>
      </w:r>
    </w:p>
    <w:p w14:paraId="72A8E8AE">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：总体布置合理，能满足施工需要，基本符合安全、文明生产要求</w:t>
      </w:r>
      <w:r>
        <w:rPr>
          <w:rFonts w:hint="eastAsia" w:ascii="宋体" w:hAnsi="宋体" w:eastAsia="宋体" w:cs="宋体"/>
          <w:b w:val="0"/>
          <w:bCs/>
          <w:color w:val="auto"/>
          <w:szCs w:val="21"/>
          <w:highlight w:val="none"/>
          <w:lang w:eastAsia="zh-CN"/>
        </w:rPr>
        <w:t>；</w:t>
      </w:r>
    </w:p>
    <w:p w14:paraId="7536CDD3">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：总体布置基本合理，基本满足施工需要</w:t>
      </w:r>
      <w:r>
        <w:rPr>
          <w:rFonts w:hint="eastAsia" w:ascii="宋体" w:hAnsi="宋体" w:eastAsia="宋体" w:cs="宋体"/>
          <w:b w:val="0"/>
          <w:bCs/>
          <w:color w:val="auto"/>
          <w:szCs w:val="21"/>
          <w:highlight w:val="none"/>
          <w:lang w:eastAsia="zh-CN"/>
        </w:rPr>
        <w:t>；</w:t>
      </w:r>
    </w:p>
    <w:p w14:paraId="1E6B3320">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：总体布置不合理，不符合安全、文明生产要求。</w:t>
      </w:r>
    </w:p>
    <w:p w14:paraId="399DD241">
      <w:pPr>
        <w:pStyle w:val="11"/>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（6）关键施工技术、工艺及工程实施的重点、难点和解决方案</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9</w:t>
      </w:r>
      <w:r>
        <w:rPr>
          <w:rFonts w:hint="eastAsia" w:ascii="宋体" w:hAnsi="宋体" w:eastAsia="宋体" w:cs="宋体"/>
          <w:b/>
          <w:bCs w:val="0"/>
          <w:color w:val="auto"/>
          <w:szCs w:val="21"/>
          <w:highlight w:val="none"/>
        </w:rPr>
        <w:t>分</w:t>
      </w:r>
    </w:p>
    <w:p w14:paraId="73C88DB9">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：对项目关键技术、工艺有深入的表达，对重点、难点有先进合理的施工措施并有可行的安全措施，解决方案完整、经济、安全、切实可行，措施得力。</w:t>
      </w:r>
    </w:p>
    <w:p w14:paraId="52F01C2C">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：对项目关键技术、工艺有深入的表达，对重点、难点有合理的建议，解决方案经济、安全、基本可行。</w:t>
      </w:r>
    </w:p>
    <w:p w14:paraId="65D0EC11">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：对项目关键技术有一定了解，对重点、难点有建议，解决方案基本可行。</w:t>
      </w:r>
    </w:p>
    <w:p w14:paraId="2CB7C1EB">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：对项目关键技术有表述，对重点、难点有建议，解决方案不可行。</w:t>
      </w:r>
    </w:p>
    <w:p w14:paraId="6CD95DA0">
      <w:pPr>
        <w:pStyle w:val="11"/>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kern w:val="0"/>
          <w:szCs w:val="21"/>
          <w:highlight w:val="none"/>
        </w:rPr>
        <w:t>（7）安全文明施工措施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szCs w:val="21"/>
          <w:highlight w:val="none"/>
          <w:lang w:val="en-US" w:eastAsia="zh-CN"/>
        </w:rPr>
        <w:t>9</w:t>
      </w:r>
      <w:r>
        <w:rPr>
          <w:rFonts w:hint="eastAsia" w:ascii="宋体" w:hAnsi="宋体" w:eastAsia="宋体" w:cs="宋体"/>
          <w:b/>
          <w:bCs w:val="0"/>
          <w:color w:val="auto"/>
          <w:szCs w:val="21"/>
          <w:highlight w:val="none"/>
        </w:rPr>
        <w:t>分</w:t>
      </w:r>
    </w:p>
    <w:p w14:paraId="47F5D678">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：针对项目实际情况，有先进、具体、完整、可行的实施措施，采用规范正确、清晰。</w:t>
      </w:r>
    </w:p>
    <w:p w14:paraId="00AE9922">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：针对项目实际情况，有合理的措施且具体、完整，采用规范正确。</w:t>
      </w:r>
    </w:p>
    <w:p w14:paraId="4698AA4F">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：有基本合理的措施，采用规范正确。</w:t>
      </w:r>
    </w:p>
    <w:p w14:paraId="0C26693B">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：安全文明措施不得力，采用规范不正确。</w:t>
      </w:r>
    </w:p>
    <w:p w14:paraId="4C859786">
      <w:pPr>
        <w:pStyle w:val="11"/>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（8）质量保证与承诺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4</w:t>
      </w:r>
      <w:r>
        <w:rPr>
          <w:rFonts w:hint="eastAsia" w:ascii="宋体" w:hAnsi="宋体" w:eastAsia="宋体" w:cs="宋体"/>
          <w:b/>
          <w:bCs w:val="0"/>
          <w:color w:val="auto"/>
          <w:szCs w:val="21"/>
          <w:highlight w:val="none"/>
        </w:rPr>
        <w:t>分</w:t>
      </w:r>
    </w:p>
    <w:p w14:paraId="4609CEBB">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：针对项目实际提出先进、可行、具体的保证措施，超过招标文件的质量要求及施工验收规范要求。</w:t>
      </w:r>
    </w:p>
    <w:p w14:paraId="3C6D9A8D">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：针对项目实际提出先进、可行、具体的保证措施，满足招标文件的质量要求。</w:t>
      </w:r>
    </w:p>
    <w:p w14:paraId="700E171C">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：具体措施可行，满足招标文件的质量要求。</w:t>
      </w:r>
    </w:p>
    <w:p w14:paraId="3650C94A">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：措施不可行。</w:t>
      </w:r>
    </w:p>
    <w:p w14:paraId="36D26642">
      <w:pPr>
        <w:pStyle w:val="11"/>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（9）新技术应用与承诺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eastAsia="宋体" w:cs="宋体"/>
          <w:b/>
          <w:bCs w:val="0"/>
          <w:color w:val="auto"/>
          <w:highlight w:val="none"/>
          <w:lang w:val="en-US" w:eastAsia="zh-CN"/>
        </w:rPr>
        <w:t>3</w:t>
      </w:r>
      <w:r>
        <w:rPr>
          <w:rFonts w:hint="eastAsia" w:ascii="宋体" w:hAnsi="宋体" w:eastAsia="宋体" w:cs="宋体"/>
          <w:b/>
          <w:bCs w:val="0"/>
          <w:color w:val="auto"/>
          <w:szCs w:val="21"/>
          <w:highlight w:val="none"/>
        </w:rPr>
        <w:t>分</w:t>
      </w:r>
    </w:p>
    <w:p w14:paraId="348FEB9F">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eastAsia="zh-CN"/>
        </w:rPr>
        <w:t>（</w:t>
      </w:r>
      <w:r>
        <w:rPr>
          <w:rFonts w:hint="eastAsia" w:hAnsi="宋体" w:eastAsia="宋体" w:cs="宋体"/>
          <w:color w:val="auto"/>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：针对项目实际，提出采用新技术的具体措施。新技术的验证材料可靠，对节约投资和工期的保证措施得力、具体、严谨。对采用新技术可能产生的风险预见充分，对新技术的实施有安全生产的可靠方案。</w:t>
      </w:r>
    </w:p>
    <w:p w14:paraId="4C228C93">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eastAsia="zh-CN"/>
        </w:rPr>
        <w:t>（</w:t>
      </w:r>
      <w:r>
        <w:rPr>
          <w:rFonts w:hint="eastAsia"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：针对项目实际，提出采用新技术的具体措施。新技术的验证材料可靠，对节约投资和工期有保证措施。对采用新技术可能产生的风险有一定的预见。</w:t>
      </w:r>
    </w:p>
    <w:p w14:paraId="460F5CF6">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eastAsia="zh-CN"/>
        </w:rPr>
        <w:t>（</w:t>
      </w:r>
      <w:r>
        <w:rPr>
          <w:rFonts w:hint="eastAsia"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：有新技术措施，但验证材料不充分，对节约投资和工期可能有一定收益，对</w:t>
      </w:r>
      <w:r>
        <w:rPr>
          <w:rFonts w:hint="eastAsia" w:ascii="宋体" w:hAnsi="宋体" w:eastAsia="宋体" w:cs="宋体"/>
          <w:color w:val="auto"/>
          <w:sz w:val="21"/>
          <w:szCs w:val="21"/>
          <w:highlight w:val="none"/>
        </w:rPr>
        <w:t>采用新技术可能产生的风险预见不足。</w:t>
      </w:r>
    </w:p>
    <w:p w14:paraId="46620FF4">
      <w:pPr>
        <w:pStyle w:val="11"/>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：采用的新技术针对性不强或验证材料不可靠，对节约投资和工期没有具体收益。</w:t>
      </w:r>
    </w:p>
    <w:p w14:paraId="0309583D">
      <w:pPr>
        <w:pageBreakBefore w:val="0"/>
        <w:widowControl w:val="0"/>
        <w:kinsoku/>
        <w:wordWrap/>
        <w:overflowPunct/>
        <w:topLinePunct w:val="0"/>
        <w:bidi w:val="0"/>
        <w:snapToGrid/>
        <w:spacing w:line="440" w:lineRule="exact"/>
        <w:ind w:firstLine="316" w:firstLineChars="150"/>
        <w:textAlignment w:val="auto"/>
        <w:outlineLvl w:val="0"/>
        <w:rPr>
          <w:rFonts w:hint="eastAsia" w:ascii="宋体" w:hAnsi="宋体" w:eastAsia="宋体" w:cs="宋体"/>
          <w:b/>
          <w:bCs/>
          <w:color w:val="auto"/>
          <w:kern w:val="0"/>
          <w:sz w:val="21"/>
          <w:szCs w:val="21"/>
          <w:highlight w:val="none"/>
        </w:rPr>
      </w:pPr>
      <w:bookmarkStart w:id="144" w:name="_Toc7396"/>
      <w:r>
        <w:rPr>
          <w:rFonts w:hint="eastAsia" w:ascii="宋体" w:hAnsi="宋体" w:eastAsia="宋体" w:cs="宋体"/>
          <w:b/>
          <w:color w:val="auto"/>
          <w:kern w:val="0"/>
          <w:sz w:val="21"/>
          <w:szCs w:val="21"/>
          <w:highlight w:val="none"/>
        </w:rPr>
        <w:t>注：</w:t>
      </w:r>
      <w:r>
        <w:rPr>
          <w:rFonts w:hint="eastAsia" w:ascii="宋体" w:hAnsi="宋体" w:eastAsia="宋体" w:cs="宋体"/>
          <w:b/>
          <w:bCs/>
          <w:color w:val="auto"/>
          <w:kern w:val="0"/>
          <w:sz w:val="21"/>
          <w:szCs w:val="21"/>
          <w:highlight w:val="none"/>
        </w:rPr>
        <w:t>供应商未提供上述“施工组织技术方案”相应内容的，相应项不得分。</w:t>
      </w:r>
      <w:bookmarkEnd w:id="144"/>
    </w:p>
    <w:p w14:paraId="69C898D8">
      <w:pPr>
        <w:pageBreakBefore w:val="0"/>
        <w:widowControl w:val="0"/>
        <w:numPr>
          <w:ilvl w:val="0"/>
          <w:numId w:val="0"/>
        </w:numPr>
        <w:tabs>
          <w:tab w:val="left" w:pos="1305"/>
        </w:tabs>
        <w:kinsoku/>
        <w:wordWrap/>
        <w:overflowPunct/>
        <w:topLinePunct w:val="0"/>
        <w:bidi w:val="0"/>
        <w:snapToGrid/>
        <w:spacing w:line="440" w:lineRule="exact"/>
        <w:ind w:left="210" w:leftChars="0"/>
        <w:textAlignment w:val="auto"/>
        <w:rPr>
          <w:rFonts w:hint="eastAsia" w:ascii="宋体" w:hAnsi="宋体" w:eastAsia="宋体" w:cs="宋体"/>
          <w:b/>
          <w:bCs/>
          <w:color w:val="auto"/>
          <w:szCs w:val="21"/>
          <w:highlight w:val="none"/>
        </w:rPr>
      </w:pPr>
      <w:r>
        <w:rPr>
          <w:rFonts w:hint="eastAsia" w:ascii="宋体" w:hAnsi="宋体" w:cs="宋体"/>
          <w:b/>
          <w:bCs/>
          <w:color w:val="auto"/>
          <w:highlight w:val="none"/>
          <w:lang w:val="en-US" w:eastAsia="zh-CN"/>
        </w:rPr>
        <w:t>3、</w:t>
      </w:r>
      <w:r>
        <w:rPr>
          <w:rFonts w:hint="eastAsia" w:ascii="宋体" w:hAnsi="宋体" w:eastAsia="宋体" w:cs="宋体"/>
          <w:b/>
          <w:bCs/>
          <w:color w:val="auto"/>
          <w:highlight w:val="none"/>
          <w:lang w:val="en-US" w:eastAsia="zh-CN"/>
        </w:rPr>
        <w:t>业绩分</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p>
    <w:p w14:paraId="5E92BC38">
      <w:pPr>
        <w:keepNext w:val="0"/>
        <w:keepLines w:val="0"/>
        <w:pageBreakBefore w:val="0"/>
        <w:kinsoku/>
        <w:wordWrap/>
        <w:overflowPunct/>
        <w:topLinePunct w:val="0"/>
        <w:autoSpaceDE/>
        <w:autoSpaceDN/>
        <w:bidi w:val="0"/>
        <w:adjustRightIn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w:t>
      </w:r>
      <w:r>
        <w:rPr>
          <w:rFonts w:hint="eastAsia" w:ascii="宋体" w:hAnsi="宋体" w:cs="宋体"/>
          <w:color w:val="auto"/>
          <w:highlight w:val="none"/>
          <w:lang w:val="en-US" w:eastAsia="zh-CN"/>
        </w:rPr>
        <w:t>2024年1月1日</w:t>
      </w:r>
      <w:r>
        <w:rPr>
          <w:rFonts w:hint="eastAsia" w:ascii="宋体" w:hAnsi="宋体" w:eastAsia="宋体" w:cs="宋体"/>
          <w:color w:val="auto"/>
          <w:highlight w:val="none"/>
          <w:lang w:val="en-US" w:eastAsia="zh-CN"/>
        </w:rPr>
        <w:t>以来具有类似工程的业绩，每提供一个得5分，满分10分。以中标（成交）通知书或签订的合同或竣工证明文件为准，并能清晰反映项目的名称、采购内容、采购金额、采购时间。</w:t>
      </w:r>
    </w:p>
    <w:p w14:paraId="2B691A53">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p>
    <w:p w14:paraId="054314B4">
      <w:pPr>
        <w:pStyle w:val="34"/>
        <w:ind w:left="0" w:leftChars="0" w:firstLine="0" w:firstLineChars="0"/>
        <w:rPr>
          <w:rFonts w:hint="default" w:ascii="宋体" w:hAnsi="宋体" w:eastAsia="宋体" w:cs="宋体"/>
          <w:b/>
          <w:color w:val="auto"/>
          <w:szCs w:val="21"/>
          <w:highlight w:val="none"/>
          <w:lang w:val="en-US" w:eastAsia="zh-CN"/>
        </w:rPr>
      </w:pPr>
      <w:r>
        <w:rPr>
          <w:rFonts w:hint="eastAsia" w:eastAsia="宋体" w:cs="宋体"/>
          <w:b/>
          <w:color w:val="auto"/>
          <w:szCs w:val="21"/>
          <w:highlight w:val="none"/>
          <w:lang w:val="en-US" w:eastAsia="zh-CN"/>
        </w:rPr>
        <w:t xml:space="preserve">  </w:t>
      </w:r>
      <w:r>
        <w:rPr>
          <w:rFonts w:hint="eastAsia" w:cs="宋体"/>
          <w:b/>
          <w:color w:val="auto"/>
          <w:szCs w:val="21"/>
          <w:highlight w:val="none"/>
          <w:lang w:val="en-US" w:eastAsia="zh-CN"/>
        </w:rPr>
        <w:t>4.</w:t>
      </w:r>
      <w:r>
        <w:rPr>
          <w:rFonts w:hint="eastAsia" w:ascii="宋体" w:hAnsi="宋体" w:eastAsia="宋体" w:cs="宋体"/>
          <w:b/>
          <w:color w:val="auto"/>
          <w:szCs w:val="21"/>
          <w:highlight w:val="none"/>
          <w:lang w:val="en-US" w:eastAsia="zh-CN"/>
        </w:rPr>
        <w:t>综合得分＝1+2</w:t>
      </w:r>
      <w:r>
        <w:rPr>
          <w:rFonts w:hint="eastAsia" w:eastAsia="宋体" w:cs="宋体"/>
          <w:b/>
          <w:color w:val="auto"/>
          <w:szCs w:val="21"/>
          <w:highlight w:val="none"/>
          <w:lang w:val="en-US" w:eastAsia="zh-CN"/>
        </w:rPr>
        <w:t>+3</w:t>
      </w:r>
    </w:p>
    <w:p w14:paraId="0A820BC3">
      <w:pPr>
        <w:pageBreakBefore w:val="0"/>
        <w:widowControl w:val="0"/>
        <w:tabs>
          <w:tab w:val="left" w:pos="1305"/>
        </w:tabs>
        <w:kinsoku/>
        <w:wordWrap/>
        <w:overflowPunct/>
        <w:topLinePunct w:val="0"/>
        <w:bidi w:val="0"/>
        <w:snapToGrid/>
        <w:spacing w:line="440" w:lineRule="exact"/>
        <w:ind w:firstLine="211" w:firstLineChars="1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推荐成交候选人原则</w:t>
      </w:r>
    </w:p>
    <w:p w14:paraId="0C0C9FA0">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w:t>
      </w:r>
      <w:r>
        <w:rPr>
          <w:rFonts w:hint="eastAsia" w:ascii="宋体" w:hAnsi="宋体" w:eastAsia="宋体" w:cs="宋体"/>
          <w:color w:val="auto"/>
          <w:szCs w:val="21"/>
          <w:highlight w:val="none"/>
        </w:rPr>
        <w:t>若仍相同的，依次按技术分、</w:t>
      </w:r>
      <w:r>
        <w:rPr>
          <w:rFonts w:hint="eastAsia" w:ascii="宋体" w:hAnsi="宋体" w:eastAsia="宋体" w:cs="宋体"/>
          <w:color w:val="auto"/>
          <w:szCs w:val="21"/>
          <w:highlight w:val="none"/>
          <w:lang w:val="en-US" w:eastAsia="zh-CN"/>
        </w:rPr>
        <w:t>企业信誉实力</w:t>
      </w:r>
      <w:r>
        <w:rPr>
          <w:rFonts w:hint="eastAsia" w:ascii="宋体" w:hAnsi="宋体" w:eastAsia="宋体" w:cs="宋体"/>
          <w:color w:val="auto"/>
          <w:szCs w:val="21"/>
          <w:highlight w:val="none"/>
        </w:rPr>
        <w:t>分由高到低顺序排列并推荐成交候选供应商</w:t>
      </w:r>
      <w:r>
        <w:rPr>
          <w:rFonts w:hint="eastAsia" w:ascii="宋体" w:hAnsi="宋体" w:eastAsia="宋体" w:cs="宋体"/>
          <w:color w:val="auto"/>
          <w:sz w:val="21"/>
          <w:szCs w:val="21"/>
          <w:highlight w:val="none"/>
        </w:rPr>
        <w:t>。</w:t>
      </w:r>
    </w:p>
    <w:p w14:paraId="618AA58D">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（2）采购人应当确定磋商小组推荐排名第一的成交候选供应商为成交供应商。</w:t>
      </w:r>
    </w:p>
    <w:p w14:paraId="603C751F">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3FD553E4">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57E9F635">
      <w:pPr>
        <w:pStyle w:val="3"/>
        <w:rPr>
          <w:rFonts w:hint="eastAsia" w:ascii="宋体" w:hAnsi="宋体" w:eastAsia="宋体" w:cs="宋体"/>
          <w:color w:val="auto"/>
          <w:sz w:val="21"/>
          <w:szCs w:val="21"/>
          <w:highlight w:val="none"/>
        </w:rPr>
      </w:pPr>
    </w:p>
    <w:p w14:paraId="1F9FEFA9">
      <w:pPr>
        <w:rPr>
          <w:rFonts w:hint="eastAsia" w:ascii="宋体" w:hAnsi="宋体" w:eastAsia="宋体" w:cs="宋体"/>
          <w:color w:val="auto"/>
          <w:sz w:val="21"/>
          <w:szCs w:val="21"/>
          <w:highlight w:val="none"/>
        </w:rPr>
      </w:pPr>
    </w:p>
    <w:p w14:paraId="1BF801E3">
      <w:pPr>
        <w:pStyle w:val="3"/>
        <w:rPr>
          <w:rFonts w:hint="eastAsia" w:ascii="宋体" w:hAnsi="宋体" w:eastAsia="宋体" w:cs="宋体"/>
          <w:color w:val="auto"/>
          <w:sz w:val="21"/>
          <w:szCs w:val="21"/>
          <w:highlight w:val="none"/>
        </w:rPr>
      </w:pPr>
    </w:p>
    <w:p w14:paraId="33D20790">
      <w:pPr>
        <w:rPr>
          <w:rFonts w:hint="eastAsia" w:ascii="宋体" w:hAnsi="宋体" w:eastAsia="宋体" w:cs="宋体"/>
          <w:color w:val="auto"/>
          <w:sz w:val="21"/>
          <w:szCs w:val="21"/>
          <w:highlight w:val="none"/>
        </w:rPr>
      </w:pPr>
    </w:p>
    <w:p w14:paraId="5342B3CC">
      <w:pPr>
        <w:pStyle w:val="3"/>
        <w:rPr>
          <w:rFonts w:hint="eastAsia" w:ascii="宋体" w:hAnsi="宋体" w:eastAsia="宋体" w:cs="宋体"/>
          <w:color w:val="auto"/>
          <w:sz w:val="21"/>
          <w:szCs w:val="21"/>
          <w:highlight w:val="none"/>
        </w:rPr>
      </w:pPr>
    </w:p>
    <w:p w14:paraId="2A844790">
      <w:pPr>
        <w:rPr>
          <w:rFonts w:hint="eastAsia" w:ascii="宋体" w:hAnsi="宋体" w:eastAsia="宋体" w:cs="宋体"/>
          <w:color w:val="auto"/>
          <w:sz w:val="21"/>
          <w:szCs w:val="21"/>
          <w:highlight w:val="none"/>
        </w:rPr>
      </w:pPr>
    </w:p>
    <w:p w14:paraId="12E24EDD">
      <w:pPr>
        <w:pStyle w:val="3"/>
        <w:rPr>
          <w:rFonts w:hint="eastAsia"/>
          <w:color w:val="auto"/>
          <w:highlight w:val="none"/>
        </w:rPr>
      </w:pPr>
    </w:p>
    <w:p w14:paraId="6A2DB331">
      <w:pPr>
        <w:rPr>
          <w:rFonts w:hint="eastAsia" w:ascii="宋体" w:hAnsi="宋体" w:eastAsia="宋体" w:cs="宋体"/>
          <w:color w:val="auto"/>
          <w:sz w:val="21"/>
          <w:szCs w:val="21"/>
          <w:highlight w:val="none"/>
        </w:rPr>
      </w:pPr>
    </w:p>
    <w:p w14:paraId="5910AE7D">
      <w:pPr>
        <w:pStyle w:val="3"/>
        <w:rPr>
          <w:rFonts w:hint="eastAsia" w:ascii="宋体" w:hAnsi="宋体" w:eastAsia="宋体" w:cs="宋体"/>
          <w:color w:val="auto"/>
          <w:sz w:val="21"/>
          <w:szCs w:val="21"/>
          <w:highlight w:val="none"/>
        </w:rPr>
      </w:pPr>
    </w:p>
    <w:p w14:paraId="678FCDB0">
      <w:pPr>
        <w:rPr>
          <w:rFonts w:hint="eastAsia" w:ascii="宋体" w:hAnsi="宋体" w:eastAsia="宋体" w:cs="宋体"/>
          <w:color w:val="auto"/>
          <w:sz w:val="21"/>
          <w:szCs w:val="21"/>
          <w:highlight w:val="none"/>
        </w:rPr>
      </w:pPr>
    </w:p>
    <w:p w14:paraId="2334EFAA">
      <w:pPr>
        <w:pStyle w:val="12"/>
        <w:rPr>
          <w:rFonts w:hint="eastAsia" w:ascii="宋体" w:hAnsi="宋体" w:eastAsia="宋体" w:cs="宋体"/>
          <w:color w:val="auto"/>
          <w:sz w:val="21"/>
          <w:szCs w:val="21"/>
          <w:highlight w:val="none"/>
        </w:rPr>
      </w:pPr>
    </w:p>
    <w:p w14:paraId="64427594">
      <w:pPr>
        <w:pStyle w:val="12"/>
        <w:rPr>
          <w:rFonts w:hint="eastAsia" w:ascii="宋体" w:hAnsi="宋体" w:eastAsia="宋体" w:cs="宋体"/>
          <w:color w:val="auto"/>
          <w:sz w:val="21"/>
          <w:szCs w:val="21"/>
          <w:highlight w:val="none"/>
        </w:rPr>
      </w:pPr>
    </w:p>
    <w:p w14:paraId="1208BE17">
      <w:pPr>
        <w:rPr>
          <w:rFonts w:hint="eastAsia"/>
          <w:color w:val="auto"/>
          <w:highlight w:val="none"/>
        </w:rPr>
      </w:pPr>
    </w:p>
    <w:p w14:paraId="70305E0B">
      <w:pPr>
        <w:rPr>
          <w:rFonts w:hint="eastAsia" w:ascii="宋体" w:hAnsi="宋体" w:eastAsia="宋体" w:cs="宋体"/>
          <w:color w:val="auto"/>
          <w:sz w:val="21"/>
          <w:szCs w:val="21"/>
          <w:highlight w:val="none"/>
        </w:rPr>
      </w:pPr>
    </w:p>
    <w:p w14:paraId="67920BC3">
      <w:pPr>
        <w:pStyle w:val="10"/>
        <w:ind w:left="0" w:leftChars="0" w:firstLine="0" w:firstLineChars="0"/>
        <w:rPr>
          <w:rFonts w:hint="eastAsia"/>
          <w:color w:val="auto"/>
          <w:highlight w:val="none"/>
        </w:rPr>
      </w:pPr>
    </w:p>
    <w:p w14:paraId="0E7F6474">
      <w:pPr>
        <w:pStyle w:val="10"/>
        <w:ind w:left="0" w:leftChars="0" w:firstLine="0" w:firstLineChars="0"/>
        <w:rPr>
          <w:rFonts w:hint="eastAsia"/>
          <w:color w:val="auto"/>
          <w:highlight w:val="none"/>
        </w:rPr>
      </w:pPr>
    </w:p>
    <w:p w14:paraId="350A67D8">
      <w:pPr>
        <w:pStyle w:val="10"/>
        <w:ind w:left="0" w:leftChars="0" w:firstLine="0" w:firstLineChars="0"/>
        <w:rPr>
          <w:rFonts w:hint="eastAsia"/>
          <w:color w:val="auto"/>
          <w:highlight w:val="none"/>
        </w:rPr>
      </w:pPr>
    </w:p>
    <w:p w14:paraId="014636D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p>
    <w:p w14:paraId="067AFB80">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14:paraId="0C102F29">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45" w:name="_Toc28361_WPSOffice_Level2"/>
      <w:r>
        <w:rPr>
          <w:rFonts w:hint="eastAsia" w:ascii="宋体" w:hAnsi="宋体" w:eastAsia="宋体" w:cs="宋体"/>
          <w:b/>
          <w:bCs/>
          <w:color w:val="auto"/>
          <w:kern w:val="0"/>
          <w:sz w:val="30"/>
          <w:szCs w:val="30"/>
          <w:highlight w:val="none"/>
        </w:rPr>
        <w:t>统计上大中小微型企业划分标准</w:t>
      </w:r>
      <w:bookmarkEnd w:id="145"/>
    </w:p>
    <w:tbl>
      <w:tblPr>
        <w:tblStyle w:val="26"/>
        <w:tblpPr w:leftFromText="180" w:rightFromText="180" w:vertAnchor="text" w:horzAnchor="page" w:tblpX="1302" w:tblpY="438"/>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C72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113" w:type="dxa"/>
            <w:shd w:val="clear" w:color="auto" w:fill="FFFFFF"/>
            <w:noWrap w:val="0"/>
            <w:vAlign w:val="center"/>
          </w:tcPr>
          <w:p w14:paraId="174B04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noWrap w:val="0"/>
            <w:vAlign w:val="center"/>
          </w:tcPr>
          <w:p w14:paraId="1BB166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noWrap w:val="0"/>
            <w:vAlign w:val="center"/>
          </w:tcPr>
          <w:p w14:paraId="01650B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106B52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noWrap w:val="0"/>
            <w:vAlign w:val="center"/>
          </w:tcPr>
          <w:p w14:paraId="6C2CEC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noWrap w:val="0"/>
            <w:vAlign w:val="center"/>
          </w:tcPr>
          <w:p w14:paraId="36C45F9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noWrap w:val="0"/>
            <w:vAlign w:val="center"/>
          </w:tcPr>
          <w:p w14:paraId="5D9304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noWrap w:val="0"/>
            <w:vAlign w:val="center"/>
          </w:tcPr>
          <w:p w14:paraId="79E3BF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00FC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noWrap w:val="0"/>
            <w:vAlign w:val="center"/>
          </w:tcPr>
          <w:p w14:paraId="665A6FD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34EE61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3F8A2D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E7FC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546416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426" w:type="dxa"/>
            <w:noWrap w:val="0"/>
            <w:vAlign w:val="center"/>
          </w:tcPr>
          <w:p w14:paraId="5A3D9E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992" w:type="dxa"/>
            <w:noWrap w:val="0"/>
            <w:vAlign w:val="center"/>
          </w:tcPr>
          <w:p w14:paraId="1D6B6E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7DB4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07A8830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4A24CA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0D4E7D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3ECBC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587FD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31EDAE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52A621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0A8A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67CCE09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6EB02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7267AA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14B5E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CF125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426" w:type="dxa"/>
            <w:noWrap w:val="0"/>
            <w:vAlign w:val="center"/>
          </w:tcPr>
          <w:p w14:paraId="2BB4F27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noWrap w:val="0"/>
            <w:vAlign w:val="center"/>
          </w:tcPr>
          <w:p w14:paraId="7AB337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6CDC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130E9EB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7732185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0C451AA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64E66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2A2528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426" w:type="dxa"/>
            <w:noWrap w:val="0"/>
            <w:vAlign w:val="center"/>
          </w:tcPr>
          <w:p w14:paraId="7F1169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992" w:type="dxa"/>
            <w:noWrap w:val="0"/>
            <w:vAlign w:val="center"/>
          </w:tcPr>
          <w:p w14:paraId="356643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5BFB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7EB57FF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C7611A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w:t>
            </w:r>
          </w:p>
        </w:tc>
        <w:tc>
          <w:tcPr>
            <w:tcW w:w="709" w:type="dxa"/>
            <w:noWrap w:val="0"/>
            <w:vAlign w:val="center"/>
          </w:tcPr>
          <w:p w14:paraId="34BA76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568A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32DD7A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426" w:type="dxa"/>
            <w:noWrap w:val="0"/>
            <w:vAlign w:val="center"/>
          </w:tcPr>
          <w:p w14:paraId="4493F9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992" w:type="dxa"/>
            <w:noWrap w:val="0"/>
            <w:vAlign w:val="center"/>
          </w:tcPr>
          <w:p w14:paraId="55ECC7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A11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514355A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450B46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41641D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362F6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11CADB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426" w:type="dxa"/>
            <w:noWrap w:val="0"/>
            <w:vAlign w:val="center"/>
          </w:tcPr>
          <w:p w14:paraId="7107D4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992" w:type="dxa"/>
            <w:noWrap w:val="0"/>
            <w:vAlign w:val="center"/>
          </w:tcPr>
          <w:p w14:paraId="208F8C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229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664D048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68BF1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41BE94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83A92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E2AF5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426" w:type="dxa"/>
            <w:noWrap w:val="0"/>
            <w:vAlign w:val="center"/>
          </w:tcPr>
          <w:p w14:paraId="0B4CFC53">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992" w:type="dxa"/>
            <w:noWrap w:val="0"/>
            <w:vAlign w:val="center"/>
          </w:tcPr>
          <w:p w14:paraId="341A00A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2EE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148E333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1F69D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2D1D8E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CB244B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65CC36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39D1D395">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50 </w:t>
            </w:r>
          </w:p>
        </w:tc>
        <w:tc>
          <w:tcPr>
            <w:tcW w:w="992" w:type="dxa"/>
            <w:noWrap w:val="0"/>
            <w:vAlign w:val="center"/>
          </w:tcPr>
          <w:p w14:paraId="2964B0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40C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0C7D3A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78922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2D4545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AC9D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07F77E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426" w:type="dxa"/>
            <w:noWrap w:val="0"/>
            <w:vAlign w:val="center"/>
          </w:tcPr>
          <w:p w14:paraId="728923B2">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992" w:type="dxa"/>
            <w:noWrap w:val="0"/>
            <w:vAlign w:val="center"/>
          </w:tcPr>
          <w:p w14:paraId="4E0DEF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A61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40A91D0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16EB43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478157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A8F02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E4549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175C233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2494EB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97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228D670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CF465B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07E97E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ABC9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2F227A5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noWrap w:val="0"/>
            <w:vAlign w:val="center"/>
          </w:tcPr>
          <w:p w14:paraId="2D518D9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992" w:type="dxa"/>
            <w:noWrap w:val="0"/>
            <w:vAlign w:val="center"/>
          </w:tcPr>
          <w:p w14:paraId="1C4979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6E22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52DC18C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446774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6A8EF9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6141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5FD429C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426" w:type="dxa"/>
            <w:noWrap w:val="0"/>
            <w:vAlign w:val="center"/>
          </w:tcPr>
          <w:p w14:paraId="439B5E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2A04FF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CD8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76A6D3D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BB5E3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19B738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1239D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03DE00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noWrap w:val="0"/>
            <w:vAlign w:val="center"/>
          </w:tcPr>
          <w:p w14:paraId="777A6B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noWrap w:val="0"/>
            <w:vAlign w:val="center"/>
          </w:tcPr>
          <w:p w14:paraId="2A48B5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164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0CD7D67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348794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4EBF8A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CFC7A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10071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570B04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198383B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E36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72E148F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FA642B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6E5942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4AEF7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5B09E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noWrap w:val="0"/>
            <w:vAlign w:val="center"/>
          </w:tcPr>
          <w:p w14:paraId="01295AC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noWrap w:val="0"/>
            <w:vAlign w:val="center"/>
          </w:tcPr>
          <w:p w14:paraId="47436A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F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0224E65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4EF472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2DAC4A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63AB0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751B54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6591656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591721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9B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6E6413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ACF66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20E957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83D56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FB0AE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noWrap w:val="0"/>
            <w:vAlign w:val="center"/>
          </w:tcPr>
          <w:p w14:paraId="746985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noWrap w:val="0"/>
            <w:vAlign w:val="center"/>
          </w:tcPr>
          <w:p w14:paraId="676223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A72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3A8C6E8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06CA1A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1D604F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38D58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3F0148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noWrap w:val="0"/>
            <w:vAlign w:val="center"/>
          </w:tcPr>
          <w:p w14:paraId="3088954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3D1297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834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2B0C41C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B8F24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0A4EBD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6679A2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4312D0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noWrap w:val="0"/>
            <w:vAlign w:val="center"/>
          </w:tcPr>
          <w:p w14:paraId="4A9CD6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noWrap w:val="0"/>
            <w:vAlign w:val="center"/>
          </w:tcPr>
          <w:p w14:paraId="4B8BB4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5C5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00F3DCF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50F4910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0F81D0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CF2F4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6B03AD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426" w:type="dxa"/>
            <w:noWrap w:val="0"/>
            <w:vAlign w:val="center"/>
          </w:tcPr>
          <w:p w14:paraId="6F7FD8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4B21A0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2A1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5610B13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37D79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46225F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D283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0795DF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426" w:type="dxa"/>
            <w:noWrap w:val="0"/>
            <w:vAlign w:val="center"/>
          </w:tcPr>
          <w:p w14:paraId="13A754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noWrap w:val="0"/>
            <w:vAlign w:val="center"/>
          </w:tcPr>
          <w:p w14:paraId="6DF278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3B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noWrap w:val="0"/>
            <w:vAlign w:val="center"/>
          </w:tcPr>
          <w:p w14:paraId="2F9778F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61FF57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3071AD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9B95C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594C01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noWrap w:val="0"/>
            <w:vAlign w:val="center"/>
          </w:tcPr>
          <w:p w14:paraId="4F3F48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4B8FB1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146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noWrap w:val="0"/>
            <w:vAlign w:val="center"/>
          </w:tcPr>
          <w:p w14:paraId="1D5EB24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075DCD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09C233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00449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47D65A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noWrap w:val="0"/>
            <w:vAlign w:val="center"/>
          </w:tcPr>
          <w:p w14:paraId="2F3DB4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noWrap w:val="0"/>
            <w:vAlign w:val="center"/>
          </w:tcPr>
          <w:p w14:paraId="42781B6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3EF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noWrap w:val="0"/>
            <w:vAlign w:val="center"/>
          </w:tcPr>
          <w:p w14:paraId="1B8DA9B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31782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625936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2915C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75781D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426" w:type="dxa"/>
            <w:noWrap w:val="0"/>
            <w:vAlign w:val="center"/>
          </w:tcPr>
          <w:p w14:paraId="4F168E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noWrap w:val="0"/>
            <w:vAlign w:val="center"/>
          </w:tcPr>
          <w:p w14:paraId="2E6DFC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E31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noWrap w:val="0"/>
            <w:vAlign w:val="center"/>
          </w:tcPr>
          <w:p w14:paraId="22309F9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C0129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w:t>
            </w:r>
          </w:p>
        </w:tc>
        <w:tc>
          <w:tcPr>
            <w:tcW w:w="709" w:type="dxa"/>
            <w:noWrap w:val="0"/>
            <w:vAlign w:val="center"/>
          </w:tcPr>
          <w:p w14:paraId="0ABCA3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D360D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24D9C8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noWrap w:val="0"/>
            <w:vAlign w:val="center"/>
          </w:tcPr>
          <w:p w14:paraId="4779EC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992" w:type="dxa"/>
            <w:noWrap w:val="0"/>
            <w:vAlign w:val="center"/>
          </w:tcPr>
          <w:p w14:paraId="68405A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61DA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noWrap w:val="0"/>
            <w:vAlign w:val="center"/>
          </w:tcPr>
          <w:p w14:paraId="3BB14A9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04EC9C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08D9AF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D16B0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6E13C1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7ED4C3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6FEE4F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C9C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noWrap w:val="0"/>
            <w:vAlign w:val="center"/>
          </w:tcPr>
          <w:p w14:paraId="2E66EBA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4F8C1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2F0842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146A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63A4907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426" w:type="dxa"/>
            <w:noWrap w:val="0"/>
            <w:vAlign w:val="center"/>
          </w:tcPr>
          <w:p w14:paraId="43D274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noWrap w:val="0"/>
            <w:vAlign w:val="center"/>
          </w:tcPr>
          <w:p w14:paraId="303297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7571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noWrap w:val="0"/>
            <w:vAlign w:val="center"/>
          </w:tcPr>
          <w:p w14:paraId="390D46A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79F2F9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3B2B6E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9009F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139F2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4B1113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083E60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3C0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noWrap w:val="0"/>
            <w:vAlign w:val="center"/>
          </w:tcPr>
          <w:p w14:paraId="6FB7DB5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9CCD1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w:t>
            </w:r>
          </w:p>
        </w:tc>
        <w:tc>
          <w:tcPr>
            <w:tcW w:w="709" w:type="dxa"/>
            <w:noWrap w:val="0"/>
            <w:vAlign w:val="center"/>
          </w:tcPr>
          <w:p w14:paraId="178417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C16C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6089B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426" w:type="dxa"/>
            <w:noWrap w:val="0"/>
            <w:vAlign w:val="center"/>
          </w:tcPr>
          <w:p w14:paraId="58228B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992" w:type="dxa"/>
            <w:noWrap w:val="0"/>
            <w:vAlign w:val="center"/>
          </w:tcPr>
          <w:p w14:paraId="5281B7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6DC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noWrap w:val="0"/>
            <w:vAlign w:val="center"/>
          </w:tcPr>
          <w:p w14:paraId="63670BD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76C5C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6D750F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08B04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19BE6B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00B3E9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5C8DC8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1FEC5F4F">
      <w:pPr>
        <w:keepNext w:val="0"/>
        <w:keepLines w:val="0"/>
        <w:pageBreakBefore w:val="0"/>
        <w:widowControl/>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color w:val="auto"/>
          <w:spacing w:val="8"/>
          <w:kern w:val="0"/>
          <w:sz w:val="24"/>
          <w:highlight w:val="none"/>
        </w:rPr>
      </w:pPr>
    </w:p>
    <w:p w14:paraId="54B020FC">
      <w:pPr>
        <w:keepNext w:val="0"/>
        <w:keepLines w:val="0"/>
        <w:pageBreakBefore w:val="0"/>
        <w:widowControl/>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color w:val="auto"/>
          <w:spacing w:val="8"/>
          <w:kern w:val="0"/>
          <w:sz w:val="24"/>
          <w:highlight w:val="none"/>
        </w:rPr>
      </w:pPr>
    </w:p>
    <w:p w14:paraId="3F9117E9">
      <w:pPr>
        <w:keepNext w:val="0"/>
        <w:keepLines w:val="0"/>
        <w:pageBreakBefore w:val="0"/>
        <w:widowControl/>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color w:val="auto"/>
          <w:spacing w:val="8"/>
          <w:kern w:val="0"/>
          <w:sz w:val="24"/>
          <w:highlight w:val="none"/>
        </w:rPr>
      </w:pPr>
    </w:p>
    <w:p w14:paraId="41430399">
      <w:pPr>
        <w:keepNext w:val="0"/>
        <w:keepLines w:val="0"/>
        <w:pageBreakBefore w:val="0"/>
        <w:widowControl/>
        <w:kinsoku/>
        <w:wordWrap/>
        <w:overflowPunct/>
        <w:topLinePunct w:val="0"/>
        <w:autoSpaceDE/>
        <w:autoSpaceDN/>
        <w:bidi w:val="0"/>
        <w:snapToGrid/>
        <w:spacing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09354024">
      <w:pPr>
        <w:pStyle w:val="11"/>
        <w:keepNext w:val="0"/>
        <w:keepLines w:val="0"/>
        <w:pageBreakBefore w:val="0"/>
        <w:kinsoku/>
        <w:wordWrap/>
        <w:overflowPunct/>
        <w:topLinePunct w:val="0"/>
        <w:autoSpaceDE/>
        <w:autoSpaceDN/>
        <w:bidi w:val="0"/>
        <w:adjustRightInd w:val="0"/>
        <w:snapToGrid/>
        <w:spacing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w:t>
      </w:r>
      <w:r>
        <w:rPr>
          <w:rFonts w:hint="eastAsia" w:hAnsi="宋体" w:cs="宋体"/>
          <w:color w:val="auto"/>
          <w:spacing w:val="8"/>
          <w:kern w:val="0"/>
          <w:sz w:val="21"/>
          <w:szCs w:val="21"/>
          <w:highlight w:val="none"/>
          <w:lang w:eastAsia="zh-CN"/>
        </w:rPr>
        <w:t>需</w:t>
      </w:r>
      <w:r>
        <w:rPr>
          <w:rFonts w:hint="eastAsia" w:ascii="宋体" w:hAnsi="宋体" w:eastAsia="宋体" w:cs="宋体"/>
          <w:color w:val="auto"/>
          <w:spacing w:val="8"/>
          <w:kern w:val="0"/>
          <w:sz w:val="21"/>
          <w:szCs w:val="21"/>
          <w:highlight w:val="none"/>
        </w:rPr>
        <w:t>满足所列指标中的一项即可。</w:t>
      </w:r>
    </w:p>
    <w:p w14:paraId="0D33411F">
      <w:pPr>
        <w:pStyle w:val="11"/>
        <w:keepNext w:val="0"/>
        <w:keepLines w:val="0"/>
        <w:pageBreakBefore w:val="0"/>
        <w:kinsoku/>
        <w:wordWrap/>
        <w:overflowPunct/>
        <w:topLinePunct w:val="0"/>
        <w:autoSpaceDE/>
        <w:autoSpaceDN/>
        <w:bidi w:val="0"/>
        <w:adjustRightInd w:val="0"/>
        <w:snapToGrid/>
        <w:spacing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 w:val="21"/>
          <w:szCs w:val="21"/>
          <w:highlight w:val="none"/>
          <w:lang w:eastAsia="zh-CN"/>
        </w:rPr>
        <w:t>；</w:t>
      </w:r>
      <w:r>
        <w:rPr>
          <w:rFonts w:hint="eastAsia" w:ascii="宋体" w:hAnsi="宋体" w:eastAsia="宋体" w:cs="宋体"/>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DA11FE0">
      <w:pPr>
        <w:pStyle w:val="11"/>
        <w:keepNext w:val="0"/>
        <w:keepLines w:val="0"/>
        <w:pageBreakBefore w:val="0"/>
        <w:kinsoku/>
        <w:wordWrap/>
        <w:overflowPunct/>
        <w:topLinePunct w:val="0"/>
        <w:autoSpaceDE/>
        <w:autoSpaceDN/>
        <w:bidi w:val="0"/>
        <w:snapToGrid/>
        <w:spacing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46" w:name="_Toc8466"/>
      <w:bookmarkStart w:id="147" w:name="_Toc4774"/>
    </w:p>
    <w:p w14:paraId="73A0AC54">
      <w:pPr>
        <w:pStyle w:val="6"/>
        <w:rPr>
          <w:rFonts w:hint="eastAsia" w:ascii="宋体" w:hAnsi="宋体" w:eastAsia="宋体" w:cs="宋体"/>
          <w:color w:val="auto"/>
          <w:spacing w:val="8"/>
          <w:kern w:val="0"/>
          <w:sz w:val="24"/>
          <w:szCs w:val="24"/>
          <w:highlight w:val="none"/>
        </w:rPr>
      </w:pPr>
    </w:p>
    <w:p w14:paraId="09639E01">
      <w:pPr>
        <w:rPr>
          <w:rFonts w:hint="eastAsia" w:ascii="宋体" w:hAnsi="宋体" w:eastAsia="宋体" w:cs="宋体"/>
          <w:color w:val="auto"/>
          <w:spacing w:val="8"/>
          <w:kern w:val="0"/>
          <w:sz w:val="24"/>
          <w:szCs w:val="24"/>
          <w:highlight w:val="none"/>
        </w:rPr>
      </w:pPr>
    </w:p>
    <w:p w14:paraId="0C118655">
      <w:pPr>
        <w:pStyle w:val="29"/>
        <w:rPr>
          <w:rFonts w:hint="eastAsia" w:ascii="宋体" w:hAnsi="宋体" w:eastAsia="宋体" w:cs="宋体"/>
          <w:color w:val="auto"/>
          <w:highlight w:val="none"/>
        </w:rPr>
      </w:pPr>
    </w:p>
    <w:p w14:paraId="18887FBD">
      <w:pPr>
        <w:pStyle w:val="29"/>
        <w:rPr>
          <w:rFonts w:hint="eastAsia" w:ascii="宋体" w:hAnsi="宋体" w:eastAsia="宋体" w:cs="宋体"/>
          <w:color w:val="auto"/>
          <w:highlight w:val="none"/>
        </w:rPr>
      </w:pPr>
    </w:p>
    <w:p w14:paraId="73E649AC">
      <w:pPr>
        <w:pStyle w:val="29"/>
        <w:rPr>
          <w:rFonts w:hint="eastAsia" w:ascii="宋体" w:hAnsi="宋体" w:eastAsia="宋体" w:cs="宋体"/>
          <w:color w:val="auto"/>
          <w:highlight w:val="none"/>
        </w:rPr>
      </w:pPr>
    </w:p>
    <w:p w14:paraId="3A5B0A0B">
      <w:pPr>
        <w:pStyle w:val="29"/>
        <w:rPr>
          <w:rFonts w:hint="eastAsia" w:ascii="宋体" w:hAnsi="宋体" w:eastAsia="宋体" w:cs="宋体"/>
          <w:color w:val="auto"/>
          <w:highlight w:val="none"/>
        </w:rPr>
      </w:pPr>
    </w:p>
    <w:p w14:paraId="61B3BA62">
      <w:pPr>
        <w:pStyle w:val="29"/>
        <w:rPr>
          <w:rFonts w:hint="eastAsia" w:ascii="宋体" w:hAnsi="宋体" w:eastAsia="宋体" w:cs="宋体"/>
          <w:color w:val="auto"/>
          <w:highlight w:val="none"/>
        </w:rPr>
      </w:pPr>
    </w:p>
    <w:p w14:paraId="13381113">
      <w:pPr>
        <w:pStyle w:val="29"/>
        <w:rPr>
          <w:rFonts w:hint="eastAsia" w:ascii="宋体" w:hAnsi="宋体" w:eastAsia="宋体" w:cs="宋体"/>
          <w:color w:val="auto"/>
          <w:highlight w:val="none"/>
        </w:rPr>
      </w:pPr>
    </w:p>
    <w:p w14:paraId="7BC2F4B1">
      <w:pPr>
        <w:pStyle w:val="29"/>
        <w:rPr>
          <w:rFonts w:hint="eastAsia" w:ascii="宋体" w:hAnsi="宋体" w:eastAsia="宋体" w:cs="宋体"/>
          <w:color w:val="auto"/>
          <w:highlight w:val="none"/>
        </w:rPr>
      </w:pPr>
    </w:p>
    <w:p w14:paraId="50971E67">
      <w:pPr>
        <w:pStyle w:val="29"/>
        <w:rPr>
          <w:rFonts w:hint="eastAsia" w:ascii="宋体" w:hAnsi="宋体" w:eastAsia="宋体" w:cs="宋体"/>
          <w:color w:val="auto"/>
          <w:highlight w:val="none"/>
        </w:rPr>
      </w:pPr>
    </w:p>
    <w:p w14:paraId="7403B081">
      <w:pPr>
        <w:pStyle w:val="29"/>
        <w:rPr>
          <w:rFonts w:hint="eastAsia" w:ascii="宋体" w:hAnsi="宋体" w:eastAsia="宋体" w:cs="宋体"/>
          <w:color w:val="auto"/>
          <w:highlight w:val="none"/>
        </w:rPr>
      </w:pPr>
    </w:p>
    <w:p w14:paraId="6115F103">
      <w:pPr>
        <w:pStyle w:val="29"/>
        <w:rPr>
          <w:rFonts w:hint="eastAsia" w:ascii="宋体" w:hAnsi="宋体" w:eastAsia="宋体" w:cs="宋体"/>
          <w:color w:val="auto"/>
          <w:highlight w:val="none"/>
        </w:rPr>
      </w:pPr>
    </w:p>
    <w:p w14:paraId="6CD886AB">
      <w:pPr>
        <w:pStyle w:val="29"/>
        <w:rPr>
          <w:rFonts w:hint="eastAsia" w:ascii="宋体" w:hAnsi="宋体" w:eastAsia="宋体" w:cs="宋体"/>
          <w:color w:val="auto"/>
          <w:highlight w:val="none"/>
        </w:rPr>
      </w:pPr>
    </w:p>
    <w:p w14:paraId="5991B5A1">
      <w:pPr>
        <w:pStyle w:val="29"/>
        <w:rPr>
          <w:rFonts w:hint="eastAsia" w:ascii="宋体" w:hAnsi="宋体" w:eastAsia="宋体" w:cs="宋体"/>
          <w:color w:val="auto"/>
          <w:highlight w:val="none"/>
        </w:rPr>
      </w:pPr>
    </w:p>
    <w:p w14:paraId="3D131C55">
      <w:pPr>
        <w:pStyle w:val="29"/>
        <w:rPr>
          <w:rFonts w:hint="eastAsia" w:ascii="宋体" w:hAnsi="宋体" w:eastAsia="宋体" w:cs="宋体"/>
          <w:color w:val="auto"/>
          <w:highlight w:val="none"/>
        </w:rPr>
      </w:pPr>
    </w:p>
    <w:p w14:paraId="7B682DE6">
      <w:pPr>
        <w:pStyle w:val="29"/>
        <w:rPr>
          <w:rFonts w:hint="eastAsia" w:ascii="宋体" w:hAnsi="宋体" w:eastAsia="宋体" w:cs="宋体"/>
          <w:color w:val="auto"/>
          <w:highlight w:val="none"/>
        </w:rPr>
      </w:pPr>
    </w:p>
    <w:p w14:paraId="3438BFB1">
      <w:pPr>
        <w:pStyle w:val="29"/>
        <w:rPr>
          <w:rFonts w:hint="eastAsia" w:ascii="宋体" w:hAnsi="宋体" w:eastAsia="宋体" w:cs="宋体"/>
          <w:color w:val="auto"/>
          <w:highlight w:val="none"/>
        </w:rPr>
      </w:pPr>
    </w:p>
    <w:p w14:paraId="50E9CD18">
      <w:pPr>
        <w:pStyle w:val="29"/>
        <w:rPr>
          <w:rFonts w:hint="eastAsia" w:ascii="宋体" w:hAnsi="宋体" w:eastAsia="宋体" w:cs="宋体"/>
          <w:color w:val="auto"/>
          <w:highlight w:val="none"/>
        </w:rPr>
      </w:pPr>
    </w:p>
    <w:p w14:paraId="387373F1">
      <w:pPr>
        <w:pStyle w:val="29"/>
        <w:rPr>
          <w:rFonts w:hint="eastAsia" w:ascii="宋体" w:hAnsi="宋体" w:eastAsia="宋体" w:cs="宋体"/>
          <w:color w:val="auto"/>
          <w:highlight w:val="none"/>
        </w:rPr>
      </w:pPr>
    </w:p>
    <w:p w14:paraId="4720EF5E">
      <w:pPr>
        <w:rPr>
          <w:rFonts w:hint="eastAsia" w:ascii="宋体" w:hAnsi="宋体" w:eastAsia="宋体" w:cs="宋体"/>
          <w:color w:val="auto"/>
          <w:highlight w:val="none"/>
        </w:rPr>
      </w:pPr>
    </w:p>
    <w:p w14:paraId="32D1240B">
      <w:pPr>
        <w:pStyle w:val="2"/>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148" w:name="_Toc7776"/>
      <w:bookmarkStart w:id="149" w:name="_Toc25717"/>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146"/>
      <w:bookmarkEnd w:id="147"/>
      <w:bookmarkEnd w:id="148"/>
      <w:bookmarkEnd w:id="149"/>
    </w:p>
    <w:p w14:paraId="69D4DBFE">
      <w:pPr>
        <w:pStyle w:val="35"/>
        <w:numPr>
          <w:ilvl w:val="0"/>
          <w:numId w:val="8"/>
        </w:numPr>
        <w:spacing w:line="340" w:lineRule="exact"/>
        <w:jc w:val="center"/>
        <w:rPr>
          <w:rFonts w:ascii="宋体"/>
          <w:color w:val="auto"/>
          <w:sz w:val="32"/>
          <w:highlight w:val="none"/>
        </w:rPr>
      </w:pPr>
      <w:bookmarkStart w:id="150" w:name="_Toc256000031"/>
      <w:bookmarkStart w:id="151" w:name="_Toc13895"/>
      <w:bookmarkStart w:id="152" w:name="_Toc522201558"/>
      <w:bookmarkStart w:id="153" w:name="_Toc24269"/>
      <w:bookmarkStart w:id="154" w:name="_Toc10014"/>
      <w:r>
        <w:rPr>
          <w:rFonts w:ascii="宋体"/>
          <w:color w:val="auto"/>
          <w:sz w:val="32"/>
          <w:highlight w:val="none"/>
        </w:rPr>
        <w:t>合同协议书</w:t>
      </w:r>
      <w:bookmarkEnd w:id="150"/>
      <w:bookmarkEnd w:id="151"/>
      <w:bookmarkEnd w:id="152"/>
    </w:p>
    <w:p w14:paraId="2D10E237">
      <w:pPr>
        <w:pStyle w:val="35"/>
        <w:numPr>
          <w:ilvl w:val="0"/>
          <w:numId w:val="0"/>
        </w:numPr>
        <w:spacing w:line="340" w:lineRule="exact"/>
        <w:jc w:val="both"/>
        <w:rPr>
          <w:rFonts w:ascii="宋体"/>
          <w:color w:val="auto"/>
          <w:sz w:val="32"/>
          <w:highlight w:val="none"/>
        </w:rPr>
      </w:pPr>
    </w:p>
    <w:p w14:paraId="3B9D8E39">
      <w:pPr>
        <w:pStyle w:val="35"/>
        <w:numPr>
          <w:ilvl w:val="0"/>
          <w:numId w:val="8"/>
        </w:numPr>
        <w:spacing w:line="340" w:lineRule="exact"/>
        <w:jc w:val="center"/>
        <w:rPr>
          <w:rFonts w:ascii="宋体"/>
          <w:color w:val="auto"/>
          <w:sz w:val="32"/>
          <w:highlight w:val="none"/>
        </w:rPr>
      </w:pPr>
      <w:r>
        <w:rPr>
          <w:rFonts w:ascii="宋体"/>
          <w:color w:val="auto"/>
          <w:sz w:val="32"/>
          <w:highlight w:val="none"/>
        </w:rPr>
        <w:t>合同协议书</w:t>
      </w:r>
    </w:p>
    <w:p w14:paraId="46F3505D">
      <w:pPr>
        <w:pStyle w:val="35"/>
        <w:numPr>
          <w:ilvl w:val="0"/>
          <w:numId w:val="0"/>
        </w:numPr>
        <w:spacing w:line="340" w:lineRule="exact"/>
        <w:jc w:val="both"/>
        <w:rPr>
          <w:rFonts w:ascii="宋体"/>
          <w:color w:val="auto"/>
          <w:sz w:val="32"/>
          <w:highlight w:val="none"/>
        </w:rPr>
      </w:pPr>
    </w:p>
    <w:p w14:paraId="1721A778">
      <w:pPr>
        <w:pStyle w:val="3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lang w:val="en-US" w:eastAsia="zh-CN"/>
        </w:rPr>
        <w:t xml:space="preserve">    资源县生态移民发展中心    </w:t>
      </w:r>
      <w:r>
        <w:rPr>
          <w:rFonts w:hint="eastAsia" w:ascii="宋体" w:hAnsi="宋体" w:eastAsia="宋体" w:cs="宋体"/>
          <w:color w:val="auto"/>
          <w:sz w:val="21"/>
          <w:szCs w:val="21"/>
          <w:highlight w:val="none"/>
          <w:lang w:val="en-US" w:eastAsia="zh-CN"/>
        </w:rPr>
        <w:t xml:space="preserve"> </w:t>
      </w:r>
    </w:p>
    <w:p w14:paraId="1FA2CF76">
      <w:pPr>
        <w:pStyle w:val="3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1649614">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资源县中峰镇大庄田村白毛冲基础设施改造工程 </w:t>
      </w:r>
      <w:r>
        <w:rPr>
          <w:rFonts w:hint="eastAsia" w:ascii="宋体" w:hAnsi="宋体" w:eastAsia="宋体" w:cs="宋体"/>
          <w:color w:val="auto"/>
          <w:sz w:val="21"/>
          <w:szCs w:val="21"/>
          <w:highlight w:val="none"/>
        </w:rPr>
        <w:t>工程施工及有关事项协商一致，共同达成如下协议：</w:t>
      </w:r>
      <w:bookmarkStart w:id="155" w:name="_Toc351203481"/>
    </w:p>
    <w:p w14:paraId="0A35A35D">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156" w:name="_Toc522201559"/>
      <w:bookmarkStart w:id="157" w:name="_Toc406419153"/>
      <w:bookmarkStart w:id="158" w:name="_Toc15791"/>
      <w:bookmarkStart w:id="159" w:name="_Toc406522028"/>
      <w:bookmarkStart w:id="160" w:name="_Toc20764"/>
      <w:r>
        <w:rPr>
          <w:rFonts w:hint="eastAsia" w:ascii="宋体" w:hAnsi="宋体" w:eastAsia="宋体" w:cs="宋体"/>
          <w:b/>
          <w:color w:val="auto"/>
          <w:sz w:val="21"/>
          <w:szCs w:val="21"/>
          <w:highlight w:val="none"/>
        </w:rPr>
        <w:t>一、工程概况</w:t>
      </w:r>
      <w:bookmarkEnd w:id="155"/>
      <w:bookmarkEnd w:id="156"/>
      <w:bookmarkEnd w:id="157"/>
      <w:bookmarkEnd w:id="158"/>
      <w:bookmarkEnd w:id="159"/>
      <w:bookmarkEnd w:id="160"/>
    </w:p>
    <w:p w14:paraId="1B784AF5">
      <w:pPr>
        <w:pStyle w:val="37"/>
        <w:keepNext w:val="0"/>
        <w:keepLines w:val="0"/>
        <w:pageBreakBefore w:val="0"/>
        <w:widowControl w:val="0"/>
        <w:kinsoku/>
        <w:wordWrap/>
        <w:overflowPunct/>
        <w:topLinePunct w:val="0"/>
        <w:autoSpaceDE/>
        <w:autoSpaceDN/>
        <w:bidi w:val="0"/>
        <w:adjustRightInd w:val="0"/>
        <w:snapToGrid w:val="0"/>
        <w:spacing w:line="400" w:lineRule="exact"/>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1.工程名称：</w:t>
      </w:r>
      <w:r>
        <w:rPr>
          <w:rFonts w:hint="eastAsia" w:ascii="宋体" w:hAnsi="宋体" w:eastAsia="宋体" w:cs="宋体"/>
          <w:color w:val="auto"/>
          <w:sz w:val="21"/>
          <w:szCs w:val="21"/>
          <w:highlight w:val="none"/>
          <w:u w:val="single"/>
          <w:lang w:val="en-US" w:eastAsia="zh-CN"/>
        </w:rPr>
        <w:t xml:space="preserve"> 资源县中峰镇大庄田村白毛冲基础设施改造工程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A5F5E7">
      <w:pPr>
        <w:pStyle w:val="37"/>
        <w:keepNext w:val="0"/>
        <w:keepLines w:val="0"/>
        <w:pageBreakBefore w:val="0"/>
        <w:widowControl w:val="0"/>
        <w:kinsoku/>
        <w:wordWrap/>
        <w:overflowPunct/>
        <w:topLinePunct w:val="0"/>
        <w:autoSpaceDE/>
        <w:autoSpaceDN/>
        <w:bidi w:val="0"/>
        <w:adjustRightInd w:val="0"/>
        <w:snapToGrid w:val="0"/>
        <w:spacing w:line="400" w:lineRule="exact"/>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资源县中峰镇大庄田村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77FCCA">
      <w:pPr>
        <w:pStyle w:val="37"/>
        <w:keepNext w:val="0"/>
        <w:keepLines w:val="0"/>
        <w:pageBreakBefore w:val="0"/>
        <w:widowControl w:val="0"/>
        <w:kinsoku/>
        <w:wordWrap/>
        <w:overflowPunct/>
        <w:topLinePunct w:val="0"/>
        <w:autoSpaceDE/>
        <w:autoSpaceDN/>
        <w:bidi w:val="0"/>
        <w:adjustRightInd w:val="0"/>
        <w:snapToGrid w:val="0"/>
        <w:spacing w:line="400" w:lineRule="exact"/>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93C858">
      <w:pPr>
        <w:pStyle w:val="37"/>
        <w:keepNext w:val="0"/>
        <w:keepLines w:val="0"/>
        <w:pageBreakBefore w:val="0"/>
        <w:widowControl w:val="0"/>
        <w:kinsoku/>
        <w:wordWrap/>
        <w:overflowPunct/>
        <w:topLinePunct w:val="0"/>
        <w:autoSpaceDE/>
        <w:autoSpaceDN/>
        <w:bidi w:val="0"/>
        <w:adjustRightInd w:val="0"/>
        <w:snapToGrid w:val="0"/>
        <w:spacing w:line="400" w:lineRule="exact"/>
        <w:ind w:firstLine="459"/>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.工程内容：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施工设计图纸范围内的路灯、绿化、铺装、室外、排水沟、挡土墙等工程，具体详见施工图纸及工程量清单。</w:t>
      </w:r>
    </w:p>
    <w:p w14:paraId="7F2EF3FD">
      <w:pPr>
        <w:pStyle w:val="37"/>
        <w:keepNext w:val="0"/>
        <w:keepLines w:val="0"/>
        <w:pageBreakBefore w:val="0"/>
        <w:widowControl w:val="0"/>
        <w:kinsoku/>
        <w:wordWrap/>
        <w:overflowPunct/>
        <w:topLinePunct w:val="0"/>
        <w:autoSpaceDE/>
        <w:autoSpaceDN/>
        <w:bidi w:val="0"/>
        <w:adjustRightInd w:val="0"/>
        <w:snapToGrid w:val="0"/>
        <w:spacing w:line="400" w:lineRule="exact"/>
        <w:ind w:firstLine="459"/>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.工程承包范围：</w:t>
      </w:r>
      <w:r>
        <w:rPr>
          <w:rFonts w:hint="eastAsia" w:ascii="宋体" w:hAnsi="宋体" w:eastAsia="宋体" w:cs="宋体"/>
          <w:color w:val="auto"/>
          <w:sz w:val="21"/>
          <w:szCs w:val="21"/>
          <w:highlight w:val="none"/>
          <w:u w:val="single"/>
        </w:rPr>
        <w:t xml:space="preserve"> 具体详见工程量清单及图纸 </w:t>
      </w:r>
      <w:r>
        <w:rPr>
          <w:rFonts w:hint="eastAsia" w:ascii="宋体" w:hAnsi="宋体" w:eastAsia="宋体" w:cs="宋体"/>
          <w:color w:val="auto"/>
          <w:sz w:val="21"/>
          <w:szCs w:val="21"/>
          <w:highlight w:val="none"/>
        </w:rPr>
        <w:t>。</w:t>
      </w:r>
    </w:p>
    <w:p w14:paraId="050A6C85">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161" w:name="_Toc351203482"/>
      <w:bookmarkStart w:id="162" w:name="_Toc406522029"/>
      <w:bookmarkStart w:id="163" w:name="_Toc349"/>
      <w:bookmarkStart w:id="164" w:name="_Toc522201560"/>
      <w:bookmarkStart w:id="165" w:name="_Toc406419154"/>
      <w:bookmarkStart w:id="166" w:name="_Toc3470"/>
      <w:r>
        <w:rPr>
          <w:rFonts w:hint="eastAsia" w:ascii="宋体" w:hAnsi="宋体" w:eastAsia="宋体" w:cs="宋体"/>
          <w:b/>
          <w:color w:val="auto"/>
          <w:sz w:val="21"/>
          <w:szCs w:val="21"/>
          <w:highlight w:val="none"/>
        </w:rPr>
        <w:t>二、合同工期</w:t>
      </w:r>
      <w:bookmarkEnd w:id="161"/>
      <w:bookmarkEnd w:id="162"/>
      <w:bookmarkEnd w:id="163"/>
      <w:bookmarkEnd w:id="164"/>
      <w:bookmarkEnd w:id="165"/>
      <w:bookmarkEnd w:id="166"/>
    </w:p>
    <w:p w14:paraId="244F8196">
      <w:pPr>
        <w:pStyle w:val="37"/>
        <w:keepNext w:val="0"/>
        <w:keepLines w:val="0"/>
        <w:pageBreakBefore w:val="0"/>
        <w:widowControl w:val="0"/>
        <w:kinsoku/>
        <w:wordWrap/>
        <w:overflowPunct/>
        <w:topLinePunct w:val="0"/>
        <w:autoSpaceDE/>
        <w:autoSpaceDN/>
        <w:bidi w:val="0"/>
        <w:adjustRightInd w:val="0"/>
        <w:snapToGrid w:val="0"/>
        <w:spacing w:line="400" w:lineRule="exact"/>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日。（实际开工日期以开工令为准）</w:t>
      </w:r>
    </w:p>
    <w:p w14:paraId="591F4E03">
      <w:pPr>
        <w:pStyle w:val="37"/>
        <w:keepNext w:val="0"/>
        <w:keepLines w:val="0"/>
        <w:pageBreakBefore w:val="0"/>
        <w:widowControl w:val="0"/>
        <w:kinsoku/>
        <w:wordWrap/>
        <w:overflowPunct/>
        <w:topLinePunct w:val="0"/>
        <w:autoSpaceDE/>
        <w:autoSpaceDN/>
        <w:bidi w:val="0"/>
        <w:adjustRightInd w:val="0"/>
        <w:snapToGrid w:val="0"/>
        <w:spacing w:line="400" w:lineRule="exact"/>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703B2CE">
      <w:pPr>
        <w:pStyle w:val="37"/>
        <w:keepNext w:val="0"/>
        <w:keepLines w:val="0"/>
        <w:pageBreakBefore w:val="0"/>
        <w:widowControl w:val="0"/>
        <w:kinsoku/>
        <w:wordWrap/>
        <w:overflowPunct/>
        <w:topLinePunct w:val="0"/>
        <w:autoSpaceDE/>
        <w:autoSpaceDN/>
        <w:bidi w:val="0"/>
        <w:adjustRightInd w:val="0"/>
        <w:snapToGrid w:val="0"/>
        <w:spacing w:line="400" w:lineRule="exact"/>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120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3DBDB7BA">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167" w:name="_Toc15140"/>
      <w:bookmarkStart w:id="168" w:name="_Toc351203483"/>
      <w:bookmarkStart w:id="169" w:name="_Toc12638"/>
      <w:bookmarkStart w:id="170" w:name="_Toc406419155"/>
      <w:bookmarkStart w:id="171" w:name="_Toc406522030"/>
      <w:bookmarkStart w:id="172" w:name="_Toc522201561"/>
      <w:r>
        <w:rPr>
          <w:rFonts w:hint="eastAsia" w:ascii="宋体" w:hAnsi="宋体" w:eastAsia="宋体" w:cs="宋体"/>
          <w:b/>
          <w:color w:val="auto"/>
          <w:sz w:val="21"/>
          <w:szCs w:val="21"/>
          <w:highlight w:val="none"/>
        </w:rPr>
        <w:t>三、质量标准</w:t>
      </w:r>
      <w:bookmarkEnd w:id="167"/>
      <w:bookmarkEnd w:id="168"/>
      <w:bookmarkEnd w:id="169"/>
      <w:bookmarkEnd w:id="170"/>
      <w:bookmarkEnd w:id="171"/>
      <w:bookmarkEnd w:id="172"/>
    </w:p>
    <w:p w14:paraId="22DAEE5C">
      <w:pPr>
        <w:keepNext w:val="0"/>
        <w:keepLines w:val="0"/>
        <w:pageBreakBefore w:val="0"/>
        <w:widowControl w:val="0"/>
        <w:tabs>
          <w:tab w:val="left" w:pos="21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质量标准：合格</w:t>
      </w:r>
      <w:r>
        <w:rPr>
          <w:rFonts w:hint="eastAsia" w:ascii="宋体" w:hAnsi="宋体" w:eastAsia="宋体" w:cs="宋体"/>
          <w:color w:val="auto"/>
          <w:sz w:val="21"/>
          <w:szCs w:val="21"/>
          <w:highlight w:val="none"/>
        </w:rPr>
        <w:t>。</w:t>
      </w:r>
    </w:p>
    <w:p w14:paraId="53C2894D">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173" w:name="_Toc351203484"/>
      <w:bookmarkStart w:id="174" w:name="_Toc31378"/>
      <w:bookmarkStart w:id="175" w:name="_Toc8031"/>
      <w:bookmarkStart w:id="176" w:name="_Toc522201562"/>
      <w:bookmarkStart w:id="177" w:name="_Toc406522031"/>
      <w:bookmarkStart w:id="178" w:name="_Toc406419156"/>
      <w:r>
        <w:rPr>
          <w:rFonts w:hint="eastAsia" w:ascii="宋体" w:hAnsi="宋体" w:eastAsia="宋体" w:cs="宋体"/>
          <w:b/>
          <w:color w:val="auto"/>
          <w:sz w:val="21"/>
          <w:szCs w:val="21"/>
          <w:highlight w:val="none"/>
        </w:rPr>
        <w:t>四、签约合同价与合同价格形式</w:t>
      </w:r>
      <w:bookmarkEnd w:id="173"/>
      <w:bookmarkEnd w:id="174"/>
      <w:bookmarkEnd w:id="175"/>
      <w:bookmarkEnd w:id="176"/>
      <w:bookmarkEnd w:id="177"/>
      <w:bookmarkEnd w:id="178"/>
    </w:p>
    <w:p w14:paraId="52B442C9">
      <w:pPr>
        <w:pStyle w:val="37"/>
        <w:keepNext w:val="0"/>
        <w:keepLines w:val="0"/>
        <w:pageBreakBefore w:val="0"/>
        <w:widowControl w:val="0"/>
        <w:kinsoku/>
        <w:wordWrap/>
        <w:overflowPunct/>
        <w:topLinePunct w:val="0"/>
        <w:autoSpaceDE/>
        <w:autoSpaceDN/>
        <w:bidi w:val="0"/>
        <w:adjustRightInd w:val="0"/>
        <w:snapToGrid w:val="0"/>
        <w:spacing w:line="400" w:lineRule="exact"/>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7E023214">
      <w:pPr>
        <w:pStyle w:val="37"/>
        <w:keepNext w:val="0"/>
        <w:keepLines w:val="0"/>
        <w:pageBreakBefore w:val="0"/>
        <w:widowControl w:val="0"/>
        <w:kinsoku/>
        <w:wordWrap/>
        <w:overflowPunct/>
        <w:topLinePunct w:val="0"/>
        <w:autoSpaceDE/>
        <w:autoSpaceDN/>
        <w:bidi w:val="0"/>
        <w:adjustRightInd w:val="0"/>
        <w:snapToGrid w:val="0"/>
        <w:spacing w:line="40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4ACC8FE">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根</w:t>
      </w:r>
      <w:r>
        <w:rPr>
          <w:rFonts w:hint="eastAsia" w:ascii="宋体" w:hAnsi="宋体" w:eastAsia="宋体" w:cs="宋体"/>
          <w:color w:val="auto"/>
          <w:sz w:val="21"/>
          <w:szCs w:val="21"/>
          <w:highlight w:val="none"/>
        </w:rPr>
        <w:t>据市住建〔2016〕34号文《关于市建成区、临桂新区、灵川县范围内建筑工程新增扬尘防治费用的通知》</w:t>
      </w:r>
      <w:r>
        <w:rPr>
          <w:rFonts w:hint="eastAsia" w:ascii="宋体" w:hAnsi="宋体" w:eastAsia="宋体" w:cs="宋体"/>
          <w:color w:val="auto"/>
          <w:sz w:val="21"/>
          <w:szCs w:val="21"/>
          <w:highlight w:val="none"/>
          <w:lang w:val="en-US" w:eastAsia="zh-CN"/>
        </w:rPr>
        <w:t>和市住建〔2018〕32号文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桂林十县范围内建筑工程新增扬尘防治费用的</w:t>
      </w:r>
      <w:r>
        <w:rPr>
          <w:rFonts w:hint="eastAsia" w:ascii="宋体" w:hAnsi="宋体" w:eastAsia="宋体" w:cs="宋体"/>
          <w:color w:val="auto"/>
          <w:sz w:val="21"/>
          <w:szCs w:val="21"/>
          <w:highlight w:val="none"/>
        </w:rPr>
        <w:t>通知》，另计扬尘防治费，本项目扬尘防治费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14:paraId="41A31EB3">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合同价格形式：</w:t>
      </w:r>
      <w:r>
        <w:rPr>
          <w:rFonts w:hint="eastAsia" w:ascii="宋体" w:hAnsi="宋体" w:eastAsia="宋体" w:cs="宋体"/>
          <w:color w:val="auto"/>
          <w:sz w:val="21"/>
          <w:szCs w:val="21"/>
          <w:highlight w:val="none"/>
          <w:u w:val="single"/>
        </w:rPr>
        <w:t>采用固定综合单价合同形式</w:t>
      </w:r>
      <w:r>
        <w:rPr>
          <w:rFonts w:hint="eastAsia" w:ascii="宋体" w:hAnsi="宋体" w:eastAsia="宋体" w:cs="宋体"/>
          <w:color w:val="auto"/>
          <w:sz w:val="21"/>
          <w:szCs w:val="21"/>
          <w:highlight w:val="none"/>
        </w:rPr>
        <w:t>。</w:t>
      </w:r>
    </w:p>
    <w:p w14:paraId="0C609AD1">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179" w:name="_Toc351203485"/>
      <w:bookmarkStart w:id="180" w:name="_Toc406419157"/>
      <w:bookmarkStart w:id="181" w:name="_Toc406522032"/>
      <w:bookmarkStart w:id="182" w:name="_Toc10860"/>
      <w:bookmarkStart w:id="183" w:name="_Toc522201563"/>
      <w:bookmarkStart w:id="184" w:name="_Toc29758"/>
      <w:r>
        <w:rPr>
          <w:rFonts w:hint="eastAsia" w:ascii="宋体" w:hAnsi="宋体" w:eastAsia="宋体" w:cs="宋体"/>
          <w:b/>
          <w:color w:val="auto"/>
          <w:sz w:val="21"/>
          <w:szCs w:val="21"/>
          <w:highlight w:val="none"/>
        </w:rPr>
        <w:t>五、</w:t>
      </w:r>
      <w:bookmarkEnd w:id="179"/>
      <w:r>
        <w:rPr>
          <w:rFonts w:hint="eastAsia" w:ascii="宋体" w:hAnsi="宋体" w:eastAsia="宋体" w:cs="宋体"/>
          <w:b/>
          <w:color w:val="auto"/>
          <w:sz w:val="21"/>
          <w:szCs w:val="21"/>
          <w:highlight w:val="none"/>
        </w:rPr>
        <w:t>项目经理</w:t>
      </w:r>
      <w:bookmarkEnd w:id="180"/>
      <w:bookmarkEnd w:id="181"/>
      <w:bookmarkEnd w:id="182"/>
      <w:bookmarkEnd w:id="183"/>
      <w:bookmarkEnd w:id="184"/>
    </w:p>
    <w:p w14:paraId="30037825">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6D6A022">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185" w:name="_Toc406419158"/>
      <w:bookmarkStart w:id="186" w:name="_Toc28117"/>
      <w:bookmarkStart w:id="187" w:name="_Toc406522033"/>
      <w:bookmarkStart w:id="188" w:name="_Toc351203486"/>
      <w:bookmarkStart w:id="189" w:name="_Toc23735"/>
      <w:bookmarkStart w:id="190" w:name="_Toc522201564"/>
      <w:r>
        <w:rPr>
          <w:rFonts w:hint="eastAsia" w:ascii="宋体" w:hAnsi="宋体" w:eastAsia="宋体" w:cs="宋体"/>
          <w:b/>
          <w:color w:val="auto"/>
          <w:sz w:val="21"/>
          <w:szCs w:val="21"/>
          <w:highlight w:val="none"/>
        </w:rPr>
        <w:t>六、合同文件构成</w:t>
      </w:r>
      <w:bookmarkEnd w:id="185"/>
      <w:bookmarkEnd w:id="186"/>
      <w:bookmarkEnd w:id="187"/>
      <w:bookmarkEnd w:id="188"/>
      <w:bookmarkEnd w:id="189"/>
      <w:bookmarkEnd w:id="190"/>
    </w:p>
    <w:p w14:paraId="7EDD8A53">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bookmarkStart w:id="191" w:name="_Toc7021"/>
      <w:bookmarkStart w:id="192" w:name="_Toc406419159"/>
      <w:bookmarkStart w:id="193" w:name="_Toc406522034"/>
      <w:bookmarkStart w:id="194" w:name="_Toc351203487"/>
      <w:r>
        <w:rPr>
          <w:rFonts w:hint="eastAsia" w:ascii="宋体" w:hAnsi="宋体" w:eastAsia="宋体" w:cs="宋体"/>
          <w:color w:val="auto"/>
          <w:sz w:val="21"/>
          <w:szCs w:val="21"/>
          <w:highlight w:val="none"/>
        </w:rPr>
        <w:t>本协议书与下列文件一起构成合同文件：</w:t>
      </w:r>
    </w:p>
    <w:p w14:paraId="1D74AC83">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（1）中标通知书（如果有）；</w:t>
      </w:r>
    </w:p>
    <w:p w14:paraId="22EDBC6C">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（2）投标函及其附录（如果有）； </w:t>
      </w:r>
    </w:p>
    <w:p w14:paraId="7EE922FD">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6B951740">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7EA60F6F">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22900469">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14:paraId="559B4681">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（7）已标价工程量清单或预算书；</w:t>
      </w:r>
    </w:p>
    <w:p w14:paraId="15FA5D73">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53BE9B5A">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09A81979">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eastAsia="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141335A6">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195" w:name="_Toc522201565"/>
      <w:bookmarkStart w:id="196" w:name="_Toc23022"/>
      <w:r>
        <w:rPr>
          <w:rFonts w:hint="eastAsia" w:ascii="宋体" w:hAnsi="宋体" w:eastAsia="宋体" w:cs="宋体"/>
          <w:b/>
          <w:color w:val="auto"/>
          <w:sz w:val="21"/>
          <w:szCs w:val="21"/>
          <w:highlight w:val="none"/>
        </w:rPr>
        <w:t>七、承诺</w:t>
      </w:r>
      <w:bookmarkEnd w:id="191"/>
      <w:bookmarkEnd w:id="192"/>
      <w:bookmarkEnd w:id="193"/>
      <w:bookmarkEnd w:id="194"/>
      <w:bookmarkEnd w:id="195"/>
      <w:bookmarkEnd w:id="196"/>
    </w:p>
    <w:p w14:paraId="0921271C">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bookmarkStart w:id="197" w:name="_Toc351203488"/>
      <w:bookmarkStart w:id="198" w:name="_Toc406419160"/>
      <w:bookmarkStart w:id="199" w:name="_Toc11962"/>
      <w:bookmarkStart w:id="200" w:name="_Toc406522035"/>
      <w:r>
        <w:rPr>
          <w:rFonts w:hint="eastAsia" w:ascii="宋体" w:hAnsi="宋体" w:eastAsia="宋体" w:cs="宋体"/>
          <w:color w:val="auto"/>
          <w:sz w:val="21"/>
          <w:szCs w:val="21"/>
          <w:highlight w:val="none"/>
        </w:rPr>
        <w:t>1.发包人承诺按照法律规定履行项目审批手续、筹集工程建设资金并按照合同约定的期限和方式支付合同价款。</w:t>
      </w:r>
    </w:p>
    <w:p w14:paraId="5848914D">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550A8626">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3.发包人和承包人通过招投标形式签订合同的，双方理解并承诺不再就同一工程另行签订与合同实质性内容相背离的协议。</w:t>
      </w:r>
    </w:p>
    <w:p w14:paraId="5E9FD0F5">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201" w:name="_Toc9465"/>
      <w:bookmarkStart w:id="202" w:name="_Toc522201566"/>
      <w:r>
        <w:rPr>
          <w:rFonts w:hint="eastAsia" w:ascii="宋体" w:hAnsi="宋体" w:eastAsia="宋体" w:cs="宋体"/>
          <w:b/>
          <w:color w:val="auto"/>
          <w:sz w:val="21"/>
          <w:szCs w:val="21"/>
          <w:highlight w:val="none"/>
        </w:rPr>
        <w:t>八、词语含义</w:t>
      </w:r>
      <w:bookmarkEnd w:id="197"/>
      <w:bookmarkEnd w:id="198"/>
      <w:bookmarkEnd w:id="199"/>
      <w:bookmarkEnd w:id="200"/>
      <w:bookmarkEnd w:id="201"/>
      <w:bookmarkEnd w:id="202"/>
    </w:p>
    <w:p w14:paraId="1C5F4C3D">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5BCE2F4F">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203" w:name="_Toc22011"/>
      <w:bookmarkStart w:id="204" w:name="_Toc351203489"/>
      <w:bookmarkStart w:id="205" w:name="_Toc406419161"/>
      <w:bookmarkStart w:id="206" w:name="_Toc2053"/>
      <w:bookmarkStart w:id="207" w:name="_Toc406522036"/>
      <w:bookmarkStart w:id="208" w:name="_Toc522201567"/>
      <w:r>
        <w:rPr>
          <w:rFonts w:hint="eastAsia" w:ascii="宋体" w:hAnsi="宋体" w:eastAsia="宋体" w:cs="宋体"/>
          <w:b/>
          <w:color w:val="auto"/>
          <w:sz w:val="21"/>
          <w:szCs w:val="21"/>
          <w:highlight w:val="none"/>
        </w:rPr>
        <w:t>九、签订时间</w:t>
      </w:r>
      <w:bookmarkEnd w:id="203"/>
      <w:bookmarkEnd w:id="204"/>
      <w:bookmarkEnd w:id="205"/>
      <w:bookmarkEnd w:id="206"/>
      <w:bookmarkEnd w:id="207"/>
      <w:bookmarkEnd w:id="208"/>
    </w:p>
    <w:p w14:paraId="23A63935">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208C09C1">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209" w:name="_Toc3692"/>
      <w:bookmarkStart w:id="210" w:name="_Toc522201568"/>
      <w:bookmarkStart w:id="211" w:name="_Toc31694"/>
      <w:bookmarkStart w:id="212" w:name="_Toc351203490"/>
      <w:bookmarkStart w:id="213" w:name="_Toc406522037"/>
      <w:bookmarkStart w:id="214" w:name="_Toc406419162"/>
      <w:r>
        <w:rPr>
          <w:rFonts w:hint="eastAsia" w:ascii="宋体" w:hAnsi="宋体" w:eastAsia="宋体" w:cs="宋体"/>
          <w:b/>
          <w:color w:val="auto"/>
          <w:sz w:val="21"/>
          <w:szCs w:val="21"/>
          <w:highlight w:val="none"/>
        </w:rPr>
        <w:t>十、签订地点</w:t>
      </w:r>
      <w:bookmarkEnd w:id="209"/>
      <w:bookmarkEnd w:id="210"/>
      <w:bookmarkEnd w:id="211"/>
      <w:bookmarkEnd w:id="212"/>
      <w:bookmarkEnd w:id="213"/>
      <w:bookmarkEnd w:id="214"/>
    </w:p>
    <w:p w14:paraId="07798CB1">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广西桂林市</w:t>
      </w:r>
      <w:r>
        <w:rPr>
          <w:rFonts w:hint="eastAsia" w:ascii="宋体" w:hAnsi="宋体" w:eastAsia="宋体" w:cs="宋体"/>
          <w:bCs/>
          <w:color w:val="auto"/>
          <w:sz w:val="21"/>
          <w:szCs w:val="21"/>
          <w:highlight w:val="none"/>
          <w:u w:val="single"/>
          <w:lang w:val="en-US" w:eastAsia="zh-CN"/>
        </w:rPr>
        <w:t>资源县</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40AC6AC9">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215" w:name="_Toc406522038"/>
      <w:bookmarkStart w:id="216" w:name="_Toc9576"/>
      <w:bookmarkStart w:id="217" w:name="_Toc406419163"/>
      <w:bookmarkStart w:id="218" w:name="_Toc522201569"/>
      <w:bookmarkStart w:id="219" w:name="_Toc351203491"/>
      <w:bookmarkStart w:id="220" w:name="_Toc19804"/>
      <w:r>
        <w:rPr>
          <w:rFonts w:hint="eastAsia" w:ascii="宋体" w:hAnsi="宋体" w:eastAsia="宋体" w:cs="宋体"/>
          <w:b/>
          <w:color w:val="auto"/>
          <w:sz w:val="21"/>
          <w:szCs w:val="21"/>
          <w:highlight w:val="none"/>
        </w:rPr>
        <w:t>十一、补充协议</w:t>
      </w:r>
      <w:bookmarkEnd w:id="215"/>
      <w:bookmarkEnd w:id="216"/>
      <w:bookmarkEnd w:id="217"/>
      <w:bookmarkEnd w:id="218"/>
      <w:bookmarkEnd w:id="219"/>
      <w:bookmarkEnd w:id="220"/>
    </w:p>
    <w:p w14:paraId="149E98C4">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251FF286">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221" w:name="_Toc522201570"/>
      <w:bookmarkStart w:id="222" w:name="_Toc406419164"/>
      <w:bookmarkStart w:id="223" w:name="_Toc351203492"/>
      <w:bookmarkStart w:id="224" w:name="_Toc1768"/>
      <w:bookmarkStart w:id="225" w:name="_Toc32443"/>
      <w:bookmarkStart w:id="226" w:name="_Toc406522039"/>
      <w:r>
        <w:rPr>
          <w:rFonts w:hint="eastAsia" w:ascii="宋体" w:hAnsi="宋体" w:eastAsia="宋体" w:cs="宋体"/>
          <w:b/>
          <w:color w:val="auto"/>
          <w:sz w:val="21"/>
          <w:szCs w:val="21"/>
          <w:highlight w:val="none"/>
        </w:rPr>
        <w:t>十二、合同生效</w:t>
      </w:r>
      <w:bookmarkEnd w:id="221"/>
      <w:bookmarkEnd w:id="222"/>
      <w:bookmarkEnd w:id="223"/>
      <w:bookmarkEnd w:id="224"/>
      <w:bookmarkEnd w:id="225"/>
      <w:bookmarkEnd w:id="226"/>
    </w:p>
    <w:p w14:paraId="37611A19">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双方法定代表人或其委托代理人签字或盖章并加盖单位</w:t>
      </w:r>
      <w:r>
        <w:rPr>
          <w:rFonts w:hint="eastAsia" w:ascii="宋体" w:hAnsi="宋体" w:eastAsia="宋体" w:cs="宋体"/>
          <w:color w:val="auto"/>
          <w:sz w:val="21"/>
          <w:szCs w:val="21"/>
          <w:highlight w:val="none"/>
          <w:u w:val="single"/>
          <w:lang w:eastAsia="zh-CN"/>
        </w:rPr>
        <w:t>公</w:t>
      </w:r>
      <w:r>
        <w:rPr>
          <w:rFonts w:hint="eastAsia" w:ascii="宋体" w:hAnsi="宋体" w:eastAsia="宋体" w:cs="宋体"/>
          <w:color w:val="auto"/>
          <w:sz w:val="21"/>
          <w:szCs w:val="21"/>
          <w:highlight w:val="none"/>
          <w:u w:val="single"/>
        </w:rPr>
        <w:t>章后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生效。</w:t>
      </w:r>
    </w:p>
    <w:p w14:paraId="5FDB2D5A">
      <w:pPr>
        <w:pStyle w:val="38"/>
        <w:keepNext w:val="0"/>
        <w:keepLines w:val="0"/>
        <w:pageBreakBefore w:val="0"/>
        <w:widowControl w:val="0"/>
        <w:kinsoku/>
        <w:wordWrap/>
        <w:overflowPunct/>
        <w:topLinePunct w:val="0"/>
        <w:autoSpaceDE/>
        <w:autoSpaceDN/>
        <w:bidi w:val="0"/>
        <w:adjustRightInd w:val="0"/>
        <w:snapToGrid w:val="0"/>
        <w:spacing w:line="400" w:lineRule="exact"/>
        <w:ind w:firstLine="422"/>
        <w:textAlignment w:val="auto"/>
        <w:outlineLvl w:val="0"/>
        <w:rPr>
          <w:rFonts w:hint="eastAsia" w:ascii="宋体" w:hAnsi="宋体" w:eastAsia="宋体" w:cs="宋体"/>
          <w:b/>
          <w:color w:val="auto"/>
          <w:sz w:val="21"/>
          <w:szCs w:val="21"/>
          <w:highlight w:val="none"/>
        </w:rPr>
      </w:pPr>
      <w:bookmarkStart w:id="227" w:name="_Toc14945"/>
      <w:bookmarkStart w:id="228" w:name="_Toc28880"/>
      <w:bookmarkStart w:id="229" w:name="_Toc406419165"/>
      <w:bookmarkStart w:id="230" w:name="_Toc351203493"/>
      <w:bookmarkStart w:id="231" w:name="_Toc522201571"/>
      <w:bookmarkStart w:id="232" w:name="_Toc406522040"/>
      <w:r>
        <w:rPr>
          <w:rFonts w:hint="eastAsia" w:ascii="宋体" w:hAnsi="宋体" w:eastAsia="宋体" w:cs="宋体"/>
          <w:b/>
          <w:color w:val="auto"/>
          <w:sz w:val="21"/>
          <w:szCs w:val="21"/>
          <w:highlight w:val="none"/>
        </w:rPr>
        <w:t>十三、合同份数</w:t>
      </w:r>
      <w:bookmarkEnd w:id="227"/>
      <w:bookmarkEnd w:id="228"/>
      <w:bookmarkEnd w:id="229"/>
      <w:bookmarkEnd w:id="230"/>
      <w:bookmarkEnd w:id="231"/>
      <w:bookmarkEnd w:id="232"/>
    </w:p>
    <w:p w14:paraId="447B3F52">
      <w:pPr>
        <w:pStyle w:val="37"/>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lang w:val="en-US" w:eastAsia="zh-CN"/>
        </w:rPr>
        <w:t xml:space="preserve"> 柒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叁 </w:t>
      </w:r>
      <w:r>
        <w:rPr>
          <w:rFonts w:hint="eastAsia" w:ascii="宋体" w:hAnsi="宋体" w:eastAsia="宋体" w:cs="宋体"/>
          <w:bCs/>
          <w:color w:val="auto"/>
          <w:sz w:val="21"/>
          <w:szCs w:val="21"/>
          <w:highlight w:val="none"/>
        </w:rPr>
        <w:t>份，招标代理机构执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p>
    <w:p w14:paraId="1DDD6745">
      <w:pPr>
        <w:pStyle w:val="3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p>
    <w:tbl>
      <w:tblPr>
        <w:tblStyle w:val="27"/>
        <w:tblW w:w="8900"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4597"/>
      </w:tblGrid>
      <w:tr w14:paraId="4DB26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BF6410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发包人：（公章）</w:t>
            </w:r>
          </w:p>
          <w:p w14:paraId="3791853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eastAsia="zh-CN"/>
              </w:rPr>
              <w:t>资源县生态移民发展中心</w:t>
            </w:r>
          </w:p>
        </w:tc>
        <w:tc>
          <w:tcPr>
            <w:tcW w:w="4597" w:type="dxa"/>
            <w:noWrap w:val="0"/>
            <w:vAlign w:val="top"/>
          </w:tcPr>
          <w:p w14:paraId="6768A85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承包人：（公章）</w:t>
            </w:r>
          </w:p>
          <w:p w14:paraId="3EAE55C1">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color w:val="auto"/>
                <w:sz w:val="21"/>
                <w:szCs w:val="21"/>
                <w:highlight w:val="none"/>
                <w:lang w:val="en-US" w:eastAsia="zh-CN"/>
              </w:rPr>
            </w:pPr>
          </w:p>
        </w:tc>
      </w:tr>
      <w:tr w14:paraId="7A8E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051EE5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w:t>
            </w:r>
            <w:r>
              <w:rPr>
                <w:rFonts w:hint="eastAsia" w:ascii="宋体" w:hAnsi="宋体" w:eastAsia="宋体" w:cs="宋体"/>
                <w:color w:val="auto"/>
                <w:sz w:val="21"/>
                <w:szCs w:val="21"/>
                <w:highlight w:val="none"/>
              </w:rPr>
              <w:t>或其委托代理人</w:t>
            </w:r>
            <w:r>
              <w:rPr>
                <w:rFonts w:hint="eastAsia" w:ascii="宋体" w:hAnsi="宋体" w:eastAsia="宋体" w:cs="宋体"/>
                <w:color w:val="auto"/>
                <w:kern w:val="0"/>
                <w:sz w:val="21"/>
                <w:szCs w:val="21"/>
                <w:highlight w:val="none"/>
                <w:u w:val="none"/>
                <w:lang w:val="en-US" w:eastAsia="zh-CN"/>
              </w:rPr>
              <w:t>：</w:t>
            </w:r>
          </w:p>
          <w:p w14:paraId="415E777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（签字或盖章）</w:t>
            </w:r>
          </w:p>
        </w:tc>
        <w:tc>
          <w:tcPr>
            <w:tcW w:w="4597" w:type="dxa"/>
            <w:noWrap w:val="0"/>
            <w:vAlign w:val="top"/>
          </w:tcPr>
          <w:p w14:paraId="41AF04D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w:t>
            </w:r>
            <w:r>
              <w:rPr>
                <w:rFonts w:hint="eastAsia" w:ascii="宋体" w:hAnsi="宋体" w:eastAsia="宋体" w:cs="宋体"/>
                <w:color w:val="auto"/>
                <w:sz w:val="21"/>
                <w:szCs w:val="21"/>
                <w:highlight w:val="none"/>
              </w:rPr>
              <w:t>或其委托代理人</w:t>
            </w:r>
            <w:r>
              <w:rPr>
                <w:rFonts w:hint="eastAsia" w:ascii="宋体" w:hAnsi="宋体" w:eastAsia="宋体" w:cs="宋体"/>
                <w:color w:val="auto"/>
                <w:kern w:val="0"/>
                <w:sz w:val="21"/>
                <w:szCs w:val="21"/>
                <w:highlight w:val="none"/>
                <w:u w:val="none"/>
                <w:lang w:val="en-US" w:eastAsia="zh-CN"/>
              </w:rPr>
              <w:t>：</w:t>
            </w:r>
          </w:p>
          <w:p w14:paraId="762E7D1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（签字或盖章）</w:t>
            </w:r>
          </w:p>
        </w:tc>
      </w:tr>
      <w:tr w14:paraId="0245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03" w:type="dxa"/>
            <w:noWrap w:val="0"/>
            <w:vAlign w:val="top"/>
          </w:tcPr>
          <w:p w14:paraId="057ED86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统一社会信用代码：</w:t>
            </w:r>
          </w:p>
        </w:tc>
        <w:tc>
          <w:tcPr>
            <w:tcW w:w="4597" w:type="dxa"/>
            <w:noWrap w:val="0"/>
            <w:vAlign w:val="top"/>
          </w:tcPr>
          <w:p w14:paraId="256F403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统一社会信用代码： </w:t>
            </w:r>
          </w:p>
        </w:tc>
      </w:tr>
      <w:tr w14:paraId="2172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9B0C84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地址：</w:t>
            </w:r>
          </w:p>
        </w:tc>
        <w:tc>
          <w:tcPr>
            <w:tcW w:w="4597" w:type="dxa"/>
            <w:noWrap w:val="0"/>
            <w:vAlign w:val="top"/>
          </w:tcPr>
          <w:p w14:paraId="00F9769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地址：</w:t>
            </w:r>
            <w:r>
              <w:rPr>
                <w:rFonts w:hint="eastAsia" w:ascii="宋体" w:hAnsi="宋体" w:eastAsia="宋体" w:cs="宋体"/>
                <w:color w:val="auto"/>
                <w:sz w:val="21"/>
                <w:szCs w:val="21"/>
                <w:highlight w:val="none"/>
                <w:u w:val="none"/>
                <w:lang w:val="en-US" w:eastAsia="zh-CN"/>
              </w:rPr>
              <w:t xml:space="preserve"> </w:t>
            </w:r>
          </w:p>
        </w:tc>
      </w:tr>
      <w:tr w14:paraId="23B3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76C569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邮政编码：</w:t>
            </w:r>
          </w:p>
        </w:tc>
        <w:tc>
          <w:tcPr>
            <w:tcW w:w="4597" w:type="dxa"/>
            <w:noWrap w:val="0"/>
            <w:vAlign w:val="top"/>
          </w:tcPr>
          <w:p w14:paraId="2A0718F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邮政编码： </w:t>
            </w:r>
          </w:p>
        </w:tc>
      </w:tr>
      <w:tr w14:paraId="1EF5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541596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联系人：</w:t>
            </w:r>
          </w:p>
        </w:tc>
        <w:tc>
          <w:tcPr>
            <w:tcW w:w="4597" w:type="dxa"/>
            <w:noWrap w:val="0"/>
            <w:vAlign w:val="top"/>
          </w:tcPr>
          <w:p w14:paraId="4E27DB6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联系人：</w:t>
            </w:r>
          </w:p>
        </w:tc>
      </w:tr>
      <w:tr w14:paraId="3D76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D81FE2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电话：</w:t>
            </w:r>
          </w:p>
        </w:tc>
        <w:tc>
          <w:tcPr>
            <w:tcW w:w="4597" w:type="dxa"/>
            <w:noWrap w:val="0"/>
            <w:vAlign w:val="top"/>
          </w:tcPr>
          <w:p w14:paraId="0E31C74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电话：</w:t>
            </w:r>
          </w:p>
        </w:tc>
      </w:tr>
      <w:tr w14:paraId="1953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2A3C95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传真：</w:t>
            </w:r>
          </w:p>
        </w:tc>
        <w:tc>
          <w:tcPr>
            <w:tcW w:w="4597" w:type="dxa"/>
            <w:noWrap w:val="0"/>
            <w:vAlign w:val="top"/>
          </w:tcPr>
          <w:p w14:paraId="4647110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传真：</w:t>
            </w:r>
          </w:p>
        </w:tc>
      </w:tr>
      <w:tr w14:paraId="6DA9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1D6B4D0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电子信箱：</w:t>
            </w:r>
          </w:p>
        </w:tc>
        <w:tc>
          <w:tcPr>
            <w:tcW w:w="4597" w:type="dxa"/>
            <w:noWrap w:val="0"/>
            <w:vAlign w:val="top"/>
          </w:tcPr>
          <w:p w14:paraId="301296A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电子信箱： </w:t>
            </w:r>
          </w:p>
        </w:tc>
      </w:tr>
      <w:tr w14:paraId="2863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533BA0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开户银行：</w:t>
            </w:r>
          </w:p>
        </w:tc>
        <w:tc>
          <w:tcPr>
            <w:tcW w:w="4597" w:type="dxa"/>
            <w:noWrap w:val="0"/>
            <w:vAlign w:val="top"/>
          </w:tcPr>
          <w:p w14:paraId="6EEED2D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开户银行：</w:t>
            </w:r>
          </w:p>
        </w:tc>
      </w:tr>
      <w:tr w14:paraId="1785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98A54B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开户名称：</w:t>
            </w:r>
          </w:p>
        </w:tc>
        <w:tc>
          <w:tcPr>
            <w:tcW w:w="4597" w:type="dxa"/>
            <w:noWrap w:val="0"/>
            <w:vAlign w:val="top"/>
          </w:tcPr>
          <w:p w14:paraId="5B7D535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开户名称：</w:t>
            </w:r>
          </w:p>
        </w:tc>
      </w:tr>
      <w:tr w14:paraId="42D1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102539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rPr>
              <w:t>账号：</w:t>
            </w:r>
          </w:p>
        </w:tc>
        <w:tc>
          <w:tcPr>
            <w:tcW w:w="4597" w:type="dxa"/>
            <w:noWrap w:val="0"/>
            <w:vAlign w:val="top"/>
          </w:tcPr>
          <w:p w14:paraId="1C6D0C6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rPr>
              <w:t>账号：</w:t>
            </w:r>
          </w:p>
        </w:tc>
      </w:tr>
    </w:tbl>
    <w:p w14:paraId="76F803D0">
      <w:pPr>
        <w:pStyle w:val="37"/>
        <w:adjustRightInd w:val="0"/>
        <w:snapToGrid w:val="0"/>
        <w:spacing w:line="400" w:lineRule="exact"/>
        <w:jc w:val="center"/>
        <w:rPr>
          <w:rFonts w:ascii="宋体" w:hAnsi="宋体" w:cs="宋体"/>
          <w:b/>
          <w:bCs/>
          <w:color w:val="auto"/>
          <w:szCs w:val="21"/>
          <w:highlight w:val="none"/>
        </w:rPr>
      </w:pPr>
    </w:p>
    <w:p w14:paraId="798B2AA3">
      <w:pPr>
        <w:pStyle w:val="35"/>
        <w:jc w:val="center"/>
        <w:rPr>
          <w:rFonts w:eastAsia="黑体"/>
          <w:b w:val="0"/>
          <w:bCs w:val="0"/>
          <w:color w:val="auto"/>
          <w:sz w:val="32"/>
          <w:szCs w:val="32"/>
          <w:highlight w:val="none"/>
        </w:rPr>
      </w:pPr>
      <w:r>
        <w:rPr>
          <w:b w:val="0"/>
          <w:bCs w:val="0"/>
          <w:color w:val="auto"/>
          <w:highlight w:val="none"/>
        </w:rPr>
        <w:br w:type="page"/>
      </w:r>
      <w:bookmarkStart w:id="233" w:name="_Toc522201572"/>
      <w:bookmarkStart w:id="234" w:name="_Toc2370"/>
      <w:bookmarkStart w:id="235" w:name="_Toc256000032"/>
      <w:bookmarkStart w:id="236" w:name="_Toc351203494"/>
      <w:bookmarkStart w:id="237" w:name="_Toc19427"/>
      <w:r>
        <w:rPr>
          <w:rFonts w:ascii="宋体"/>
          <w:color w:val="auto"/>
          <w:sz w:val="32"/>
          <w:highlight w:val="none"/>
        </w:rPr>
        <w:t>第二部分 通用合同条款</w:t>
      </w:r>
      <w:bookmarkEnd w:id="233"/>
      <w:bookmarkEnd w:id="234"/>
      <w:bookmarkEnd w:id="235"/>
      <w:bookmarkEnd w:id="236"/>
      <w:bookmarkEnd w:id="237"/>
      <w:bookmarkStart w:id="238" w:name="_Toc337558727"/>
    </w:p>
    <w:bookmarkEnd w:id="238"/>
    <w:p w14:paraId="09D13383">
      <w:pPr>
        <w:pStyle w:val="4"/>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b w:val="0"/>
          <w:bCs w:val="0"/>
          <w:color w:val="auto"/>
          <w:sz w:val="28"/>
          <w:szCs w:val="28"/>
          <w:highlight w:val="none"/>
        </w:rPr>
      </w:pPr>
      <w:bookmarkStart w:id="239" w:name="_Toc16978"/>
    </w:p>
    <w:p w14:paraId="6240FEFD">
      <w:pPr>
        <w:pStyle w:val="4"/>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本工程的施工合同通用条款按国家工商行政管理局和建设部颁布的：《建设工程施工合同（示范文本）》（GF-2017-0201）通用条款执行。</w:t>
      </w:r>
      <w:bookmarkEnd w:id="239"/>
    </w:p>
    <w:p w14:paraId="3E9D3894">
      <w:pPr>
        <w:pStyle w:val="19"/>
        <w:ind w:left="63" w:right="63"/>
        <w:rPr>
          <w:color w:val="auto"/>
          <w:highlight w:val="none"/>
        </w:rPr>
        <w:sectPr>
          <w:footerReference r:id="rId7" w:type="default"/>
          <w:pgSz w:w="11905" w:h="16838"/>
          <w:pgMar w:top="1134" w:right="1134" w:bottom="850" w:left="1134" w:header="850" w:footer="992" w:gutter="0"/>
          <w:pgNumType w:fmt="decimal"/>
          <w:cols w:space="0" w:num="1"/>
          <w:titlePg/>
          <w:rtlGutter w:val="0"/>
          <w:docGrid w:type="lines" w:linePitch="316" w:charSpace="0"/>
        </w:sectPr>
      </w:pPr>
    </w:p>
    <w:p w14:paraId="2EB8E310">
      <w:pPr>
        <w:pStyle w:val="35"/>
        <w:spacing w:line="400" w:lineRule="atLeast"/>
        <w:jc w:val="center"/>
        <w:rPr>
          <w:color w:val="auto"/>
          <w:highlight w:val="none"/>
        </w:rPr>
      </w:pPr>
      <w:bookmarkStart w:id="240" w:name="_Toc256000171"/>
      <w:bookmarkStart w:id="241" w:name="_Toc6905"/>
      <w:r>
        <w:rPr>
          <w:rFonts w:ascii="宋体"/>
          <w:color w:val="auto"/>
          <w:sz w:val="32"/>
          <w:highlight w:val="none"/>
        </w:rPr>
        <w:t>第</w:t>
      </w:r>
      <w:r>
        <w:rPr>
          <w:rFonts w:hint="eastAsia" w:ascii="宋体"/>
          <w:color w:val="auto"/>
          <w:sz w:val="32"/>
          <w:highlight w:val="none"/>
        </w:rPr>
        <w:t>三</w:t>
      </w:r>
      <w:r>
        <w:rPr>
          <w:rFonts w:ascii="宋体"/>
          <w:color w:val="auto"/>
          <w:sz w:val="32"/>
          <w:highlight w:val="none"/>
        </w:rPr>
        <w:t>部分 专用合同条款</w:t>
      </w:r>
      <w:bookmarkEnd w:id="240"/>
      <w:bookmarkEnd w:id="241"/>
    </w:p>
    <w:p w14:paraId="56A8E4F5">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242" w:name="_Toc522201723"/>
      <w:bookmarkStart w:id="243" w:name="_Toc418751789"/>
      <w:bookmarkStart w:id="244" w:name="_Toc418752235"/>
      <w:bookmarkStart w:id="245" w:name="_Toc256000172"/>
      <w:bookmarkStart w:id="246" w:name="_Toc497746774"/>
      <w:bookmarkStart w:id="247" w:name="_Toc497747171"/>
      <w:bookmarkStart w:id="248" w:name="_Toc351203633"/>
      <w:bookmarkStart w:id="249" w:name="_Toc406522213"/>
      <w:bookmarkStart w:id="250" w:name="_Toc19640"/>
      <w:bookmarkStart w:id="251" w:name="_Toc484024116"/>
      <w:r>
        <w:rPr>
          <w:rFonts w:hint="eastAsia" w:ascii="宋体" w:hAnsi="宋体" w:eastAsia="宋体" w:cs="宋体"/>
          <w:color w:val="auto"/>
          <w:sz w:val="21"/>
          <w:szCs w:val="21"/>
          <w:highlight w:val="none"/>
        </w:rPr>
        <w:t>1</w:t>
      </w:r>
      <w:bookmarkStart w:id="252" w:name="_Toc296891196"/>
      <w:bookmarkStart w:id="253" w:name="_Toc296503156"/>
      <w:bookmarkStart w:id="254" w:name="_Toc296347155"/>
      <w:bookmarkStart w:id="255" w:name="_Toc296346657"/>
      <w:bookmarkStart w:id="256" w:name="_Toc292559866"/>
      <w:bookmarkStart w:id="257" w:name="_Toc292559361"/>
      <w:bookmarkStart w:id="258" w:name="_Toc297048342"/>
      <w:bookmarkStart w:id="259" w:name="_Toc297120456"/>
      <w:bookmarkStart w:id="260" w:name="_Toc296944495"/>
      <w:bookmarkStart w:id="261" w:name="_Toc296890984"/>
      <w:r>
        <w:rPr>
          <w:rFonts w:hint="eastAsia" w:ascii="宋体" w:hAnsi="宋体" w:eastAsia="宋体" w:cs="宋体"/>
          <w:color w:val="auto"/>
          <w:sz w:val="21"/>
          <w:szCs w:val="21"/>
          <w:highlight w:val="none"/>
        </w:rPr>
        <w:t>. 一般约定</w:t>
      </w:r>
      <w:bookmarkEnd w:id="242"/>
      <w:bookmarkEnd w:id="243"/>
      <w:bookmarkEnd w:id="244"/>
      <w:bookmarkEnd w:id="245"/>
      <w:bookmarkEnd w:id="246"/>
      <w:bookmarkEnd w:id="247"/>
      <w:bookmarkEnd w:id="248"/>
      <w:bookmarkEnd w:id="249"/>
      <w:bookmarkEnd w:id="250"/>
    </w:p>
    <w:bookmarkEnd w:id="252"/>
    <w:bookmarkEnd w:id="253"/>
    <w:bookmarkEnd w:id="254"/>
    <w:bookmarkEnd w:id="255"/>
    <w:bookmarkEnd w:id="256"/>
    <w:bookmarkEnd w:id="257"/>
    <w:bookmarkEnd w:id="258"/>
    <w:bookmarkEnd w:id="259"/>
    <w:bookmarkEnd w:id="260"/>
    <w:bookmarkEnd w:id="261"/>
    <w:p w14:paraId="687D0B36">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262" w:name="_Toc406522214"/>
      <w:bookmarkStart w:id="263" w:name="_Toc418751790"/>
      <w:bookmarkStart w:id="264" w:name="_Toc522201724"/>
      <w:bookmarkStart w:id="265" w:name="_Toc497746775"/>
      <w:bookmarkStart w:id="266" w:name="_Toc256000173"/>
      <w:bookmarkStart w:id="267" w:name="_Toc497747172"/>
      <w:bookmarkStart w:id="268" w:name="_Toc23204"/>
      <w:bookmarkStart w:id="269" w:name="_Toc418752236"/>
      <w:r>
        <w:rPr>
          <w:rFonts w:hint="eastAsia" w:ascii="宋体" w:hAnsi="宋体" w:eastAsia="宋体" w:cs="宋体"/>
          <w:color w:val="auto"/>
          <w:sz w:val="21"/>
          <w:szCs w:val="21"/>
          <w:highlight w:val="none"/>
        </w:rPr>
        <w:t>1.1 词语定义</w:t>
      </w:r>
      <w:bookmarkEnd w:id="262"/>
      <w:bookmarkEnd w:id="263"/>
      <w:bookmarkEnd w:id="264"/>
      <w:bookmarkEnd w:id="265"/>
      <w:bookmarkEnd w:id="266"/>
      <w:bookmarkEnd w:id="267"/>
      <w:bookmarkEnd w:id="268"/>
      <w:bookmarkEnd w:id="269"/>
    </w:p>
    <w:p w14:paraId="25FBF106">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1.1.1合同</w:t>
      </w:r>
    </w:p>
    <w:p w14:paraId="78F67CD9">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1.1.1.10其他合同文件包括：</w:t>
      </w:r>
      <w:r>
        <w:rPr>
          <w:rFonts w:hint="eastAsia" w:ascii="宋体" w:hAnsi="宋体" w:eastAsia="宋体" w:cs="宋体"/>
          <w:color w:val="auto"/>
          <w:sz w:val="21"/>
          <w:szCs w:val="21"/>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eastAsia="宋体" w:cs="宋体"/>
          <w:color w:val="auto"/>
          <w:sz w:val="21"/>
          <w:szCs w:val="21"/>
          <w:highlight w:val="none"/>
        </w:rPr>
        <w:t>。</w:t>
      </w:r>
    </w:p>
    <w:p w14:paraId="48880F9E">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1C9BA204">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14:paraId="00340113">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30C15A">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1567EF6">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5559F59">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C4A3ED">
      <w:pPr>
        <w:pStyle w:val="12"/>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C77A03D">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2A32878E">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81FE61">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A688E4">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DB8EFE">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7E99E0">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F9DCB8">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525A4000">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按通用条款执行</w:t>
      </w:r>
      <w:r>
        <w:rPr>
          <w:rFonts w:hint="eastAsia" w:ascii="宋体" w:hAnsi="宋体" w:eastAsia="宋体" w:cs="宋体"/>
          <w:color w:val="auto"/>
          <w:sz w:val="21"/>
          <w:szCs w:val="21"/>
          <w:highlight w:val="none"/>
        </w:rPr>
        <w:t>。</w:t>
      </w:r>
    </w:p>
    <w:p w14:paraId="06B9F2A9">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1.1.3.9 永久占地包括：</w:t>
      </w:r>
      <w:r>
        <w:rPr>
          <w:rFonts w:hint="eastAsia" w:ascii="宋体" w:hAnsi="宋体" w:eastAsia="宋体" w:cs="宋体"/>
          <w:color w:val="auto"/>
          <w:sz w:val="21"/>
          <w:szCs w:val="21"/>
          <w:highlight w:val="none"/>
          <w:u w:val="single"/>
        </w:rPr>
        <w:t xml:space="preserve">  为实施工程需永久占用的土地</w:t>
      </w:r>
      <w:r>
        <w:rPr>
          <w:rFonts w:hint="eastAsia" w:ascii="宋体" w:hAnsi="宋体" w:eastAsia="宋体" w:cs="宋体"/>
          <w:color w:val="auto"/>
          <w:sz w:val="21"/>
          <w:szCs w:val="21"/>
          <w:highlight w:val="none"/>
        </w:rPr>
        <w:t>。</w:t>
      </w:r>
    </w:p>
    <w:p w14:paraId="0F63A7EE">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1.1.3.10 临时占地包括：</w:t>
      </w:r>
      <w:r>
        <w:rPr>
          <w:rFonts w:hint="eastAsia" w:ascii="宋体" w:hAnsi="宋体" w:eastAsia="宋体" w:cs="宋体"/>
          <w:color w:val="auto"/>
          <w:sz w:val="21"/>
          <w:szCs w:val="21"/>
          <w:highlight w:val="none"/>
          <w:u w:val="single"/>
        </w:rPr>
        <w:t xml:space="preserve"> 为实施工程需临时占用的土地 </w:t>
      </w:r>
      <w:r>
        <w:rPr>
          <w:rFonts w:hint="eastAsia" w:ascii="宋体" w:hAnsi="宋体" w:eastAsia="宋体" w:cs="宋体"/>
          <w:color w:val="auto"/>
          <w:sz w:val="21"/>
          <w:szCs w:val="21"/>
          <w:highlight w:val="none"/>
        </w:rPr>
        <w:t>。</w:t>
      </w:r>
    </w:p>
    <w:p w14:paraId="2227B386">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270" w:name="_Toc406522215"/>
      <w:bookmarkStart w:id="271" w:name="_Toc418752237"/>
      <w:bookmarkStart w:id="272" w:name="_Toc497746776"/>
      <w:bookmarkStart w:id="273" w:name="_Toc522201725"/>
      <w:bookmarkStart w:id="274" w:name="_Toc1749"/>
      <w:bookmarkStart w:id="275" w:name="_Toc256000174"/>
      <w:bookmarkStart w:id="276" w:name="_Toc418751791"/>
      <w:bookmarkStart w:id="277" w:name="_Toc497747173"/>
      <w:r>
        <w:rPr>
          <w:rFonts w:hint="eastAsia" w:ascii="宋体" w:hAnsi="宋体" w:eastAsia="宋体" w:cs="宋体"/>
          <w:color w:val="auto"/>
          <w:sz w:val="21"/>
          <w:szCs w:val="21"/>
          <w:highlight w:val="none"/>
        </w:rPr>
        <w:t>1.3法律</w:t>
      </w:r>
      <w:bookmarkEnd w:id="270"/>
      <w:bookmarkEnd w:id="271"/>
      <w:bookmarkEnd w:id="272"/>
      <w:bookmarkEnd w:id="273"/>
      <w:bookmarkEnd w:id="274"/>
      <w:bookmarkEnd w:id="275"/>
      <w:bookmarkEnd w:id="276"/>
      <w:bookmarkEnd w:id="277"/>
      <w:r>
        <w:rPr>
          <w:rFonts w:hint="eastAsia" w:ascii="宋体" w:hAnsi="宋体" w:eastAsia="宋体" w:cs="宋体"/>
          <w:color w:val="auto"/>
          <w:sz w:val="21"/>
          <w:szCs w:val="21"/>
          <w:highlight w:val="none"/>
        </w:rPr>
        <w:t xml:space="preserve"> </w:t>
      </w:r>
    </w:p>
    <w:p w14:paraId="36CDF4F3">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同通用条款</w:t>
      </w:r>
      <w:r>
        <w:rPr>
          <w:rFonts w:hint="eastAsia" w:ascii="宋体" w:hAnsi="宋体" w:eastAsia="宋体" w:cs="宋体"/>
          <w:color w:val="auto"/>
          <w:sz w:val="21"/>
          <w:szCs w:val="21"/>
          <w:highlight w:val="none"/>
        </w:rPr>
        <w:t>。</w:t>
      </w:r>
    </w:p>
    <w:p w14:paraId="707A2590">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278" w:name="_Toc418751792"/>
      <w:bookmarkStart w:id="279" w:name="_Toc256000175"/>
      <w:bookmarkStart w:id="280" w:name="_Toc497747174"/>
      <w:bookmarkStart w:id="281" w:name="_Toc522201726"/>
      <w:bookmarkStart w:id="282" w:name="_Toc531"/>
      <w:bookmarkStart w:id="283" w:name="_Toc497746777"/>
      <w:bookmarkStart w:id="284" w:name="_Toc406522216"/>
      <w:bookmarkStart w:id="285" w:name="_Toc418752238"/>
      <w:r>
        <w:rPr>
          <w:rFonts w:hint="eastAsia" w:ascii="宋体" w:hAnsi="宋体" w:eastAsia="宋体" w:cs="宋体"/>
          <w:color w:val="auto"/>
          <w:sz w:val="21"/>
          <w:szCs w:val="21"/>
          <w:highlight w:val="none"/>
        </w:rPr>
        <w:t>1.4 标准和规范</w:t>
      </w:r>
      <w:bookmarkEnd w:id="278"/>
      <w:bookmarkEnd w:id="279"/>
      <w:bookmarkEnd w:id="280"/>
      <w:bookmarkEnd w:id="281"/>
      <w:bookmarkEnd w:id="282"/>
      <w:bookmarkEnd w:id="283"/>
      <w:bookmarkEnd w:id="284"/>
      <w:bookmarkEnd w:id="285"/>
    </w:p>
    <w:p w14:paraId="5733D0F0">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现行国家、地方、部门有关标准规范</w:t>
      </w:r>
      <w:r>
        <w:rPr>
          <w:rFonts w:hint="eastAsia" w:ascii="宋体" w:hAnsi="宋体" w:eastAsia="宋体" w:cs="宋体"/>
          <w:color w:val="auto"/>
          <w:sz w:val="21"/>
          <w:szCs w:val="21"/>
          <w:highlight w:val="none"/>
        </w:rPr>
        <w:t>。</w:t>
      </w:r>
    </w:p>
    <w:p w14:paraId="4D1ECBD6">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359F37">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发包人提供国外标准、规范的份数：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5756378">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3A14DE5">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sz w:val="21"/>
          <w:szCs w:val="21"/>
          <w:highlight w:val="none"/>
        </w:rPr>
        <w:t>。</w:t>
      </w:r>
    </w:p>
    <w:p w14:paraId="1786C699">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286" w:name="_Toc418752239"/>
      <w:bookmarkStart w:id="287" w:name="_Toc406522217"/>
      <w:bookmarkStart w:id="288" w:name="_Toc522201727"/>
      <w:bookmarkStart w:id="289" w:name="_Toc418751793"/>
      <w:bookmarkStart w:id="290" w:name="_Toc19412"/>
      <w:bookmarkStart w:id="291" w:name="_Toc256000176"/>
      <w:bookmarkStart w:id="292" w:name="_Toc497747175"/>
      <w:bookmarkStart w:id="293" w:name="_Toc497746778"/>
      <w:r>
        <w:rPr>
          <w:rFonts w:hint="eastAsia" w:ascii="宋体" w:hAnsi="宋体" w:eastAsia="宋体" w:cs="宋体"/>
          <w:color w:val="auto"/>
          <w:sz w:val="21"/>
          <w:szCs w:val="21"/>
          <w:highlight w:val="none"/>
        </w:rPr>
        <w:t>1.5 合同文件的优先顺序</w:t>
      </w:r>
      <w:bookmarkEnd w:id="286"/>
      <w:bookmarkEnd w:id="287"/>
      <w:bookmarkEnd w:id="288"/>
      <w:bookmarkEnd w:id="289"/>
      <w:bookmarkEnd w:id="290"/>
      <w:bookmarkEnd w:id="291"/>
      <w:bookmarkEnd w:id="292"/>
      <w:bookmarkEnd w:id="293"/>
    </w:p>
    <w:p w14:paraId="2BC43447">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5B892A5A">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（1）合同协议书；</w:t>
      </w:r>
    </w:p>
    <w:p w14:paraId="6813B9CC">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（2）中标通知书（如果有）；</w:t>
      </w:r>
    </w:p>
    <w:p w14:paraId="4B185C8C">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（3）投标函及其附录（如果有）；</w:t>
      </w:r>
    </w:p>
    <w:p w14:paraId="67AA1EF2">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（4）专用合同条款及其附件；</w:t>
      </w:r>
    </w:p>
    <w:p w14:paraId="2FFA771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（5）通用合同条款；</w:t>
      </w:r>
    </w:p>
    <w:p w14:paraId="0630425E">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（6）技术标准和要求 ；</w:t>
      </w:r>
    </w:p>
    <w:p w14:paraId="509926AE">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（7）图纸（含图纸修改通知单及图纸设计变更文件） ；</w:t>
      </w:r>
    </w:p>
    <w:p w14:paraId="7039BBE7">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（8）已标价工程量清单 ；</w:t>
      </w:r>
    </w:p>
    <w:p w14:paraId="36E8A785">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（9）其他合同文件（包括本工程预算控制</w:t>
      </w:r>
      <w:r>
        <w:rPr>
          <w:rFonts w:hint="eastAsia" w:ascii="宋体" w:hAnsi="宋体" w:eastAsia="宋体" w:cs="宋体"/>
          <w:color w:val="auto"/>
          <w:kern w:val="0"/>
          <w:sz w:val="21"/>
          <w:szCs w:val="21"/>
          <w:highlight w:val="none"/>
          <w:lang w:eastAsia="zh-CN"/>
        </w:rPr>
        <w:t>价和</w:t>
      </w:r>
      <w:r>
        <w:rPr>
          <w:rFonts w:hint="eastAsia" w:ascii="宋体" w:hAnsi="宋体" w:eastAsia="宋体" w:cs="宋体"/>
          <w:color w:val="auto"/>
          <w:kern w:val="0"/>
          <w:sz w:val="21"/>
          <w:szCs w:val="21"/>
          <w:highlight w:val="none"/>
        </w:rPr>
        <w:t>造价成果文件、招标文件等文件）；</w:t>
      </w:r>
    </w:p>
    <w:p w14:paraId="096DC435">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eastAsia="zh-CN"/>
        </w:rPr>
        <w:t>《建设工程工程量清单计价规范》（GB5050-2013）</w:t>
      </w:r>
      <w:r>
        <w:rPr>
          <w:rFonts w:hint="eastAsia" w:ascii="宋体" w:hAnsi="宋体" w:eastAsia="宋体" w:cs="宋体"/>
          <w:color w:val="auto"/>
          <w:kern w:val="0"/>
          <w:sz w:val="21"/>
          <w:szCs w:val="21"/>
          <w:highlight w:val="none"/>
        </w:rPr>
        <w:t>及其广西实施细则及《关于建筑业实施营业税改征增值税后广西壮族自治区建设工程计价依据调整的通知》（桂建标〔2016〕17号）、《建设工程工程量清单计算规范（</w:t>
      </w:r>
      <w:r>
        <w:rPr>
          <w:rFonts w:hint="eastAsia" w:ascii="宋体" w:hAnsi="宋体" w:eastAsia="宋体" w:cs="宋体"/>
          <w:color w:val="auto"/>
          <w:kern w:val="0"/>
          <w:sz w:val="21"/>
          <w:szCs w:val="21"/>
          <w:highlight w:val="none"/>
          <w:lang w:eastAsia="zh-CN"/>
        </w:rPr>
        <w:t>GB50854</w:t>
      </w:r>
      <w:r>
        <w:rPr>
          <w:rFonts w:hint="eastAsia" w:ascii="宋体" w:hAnsi="宋体" w:eastAsia="宋体" w:cs="宋体"/>
          <w:color w:val="auto"/>
          <w:kern w:val="0"/>
          <w:sz w:val="21"/>
          <w:szCs w:val="21"/>
          <w:highlight w:val="none"/>
        </w:rPr>
        <w:t>～50862-2013）》及其广西实施细则（修订本）。</w:t>
      </w:r>
    </w:p>
    <w:p w14:paraId="464BE9FC">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kern w:val="0"/>
          <w:sz w:val="21"/>
          <w:szCs w:val="21"/>
          <w:highlight w:val="none"/>
        </w:rPr>
      </w:pPr>
      <w:bookmarkStart w:id="294" w:name="_Toc256000177"/>
      <w:bookmarkStart w:id="295" w:name="_Toc19283"/>
      <w:bookmarkStart w:id="296" w:name="_Toc497746779"/>
      <w:bookmarkStart w:id="297" w:name="_Toc497747176"/>
      <w:bookmarkStart w:id="298" w:name="_Toc418751794"/>
      <w:bookmarkStart w:id="299" w:name="_Toc418752240"/>
      <w:bookmarkStart w:id="300" w:name="_Toc522201728"/>
      <w:bookmarkStart w:id="301" w:name="_Toc406522218"/>
      <w:r>
        <w:rPr>
          <w:rFonts w:hint="eastAsia" w:ascii="宋体" w:hAnsi="宋体" w:eastAsia="宋体" w:cs="宋体"/>
          <w:color w:val="auto"/>
          <w:kern w:val="0"/>
          <w:sz w:val="21"/>
          <w:szCs w:val="21"/>
          <w:highlight w:val="none"/>
        </w:rPr>
        <w:t>说明：</w:t>
      </w:r>
      <w:r>
        <w:rPr>
          <w:rFonts w:hint="eastAsia" w:ascii="宋体" w:hAnsi="宋体" w:eastAsia="宋体" w:cs="宋体"/>
          <w:color w:val="auto"/>
          <w:kern w:val="0"/>
          <w:sz w:val="21"/>
          <w:szCs w:val="21"/>
          <w:highlight w:val="none"/>
          <w:lang w:eastAsia="zh-CN"/>
        </w:rPr>
        <w:t>（6）（7）（8）</w:t>
      </w:r>
      <w:r>
        <w:rPr>
          <w:rFonts w:hint="eastAsia" w:ascii="宋体" w:hAnsi="宋体" w:eastAsia="宋体" w:cs="宋体"/>
          <w:color w:val="auto"/>
          <w:kern w:val="0"/>
          <w:sz w:val="21"/>
          <w:szCs w:val="21"/>
          <w:highlight w:val="none"/>
        </w:rPr>
        <w:t>（9）填空内容分别限于技术标准和要求、图纸、已标价工程量清单或预算书、其他合同文件四者之一，其优先顺序可根据采取的不同合同方式由双方约定。</w:t>
      </w:r>
      <w:bookmarkEnd w:id="294"/>
      <w:bookmarkEnd w:id="295"/>
    </w:p>
    <w:p w14:paraId="0595FBCD">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302" w:name="_Toc18690"/>
      <w:bookmarkStart w:id="303" w:name="_Toc256000178"/>
      <w:r>
        <w:rPr>
          <w:rFonts w:hint="eastAsia" w:ascii="宋体" w:hAnsi="宋体" w:eastAsia="宋体" w:cs="宋体"/>
          <w:color w:val="auto"/>
          <w:sz w:val="21"/>
          <w:szCs w:val="21"/>
          <w:highlight w:val="none"/>
        </w:rPr>
        <w:t>1.6 图纸和承包人文件</w:t>
      </w:r>
      <w:bookmarkEnd w:id="296"/>
      <w:bookmarkEnd w:id="297"/>
      <w:bookmarkEnd w:id="298"/>
      <w:bookmarkEnd w:id="299"/>
      <w:bookmarkEnd w:id="300"/>
      <w:bookmarkEnd w:id="301"/>
      <w:bookmarkEnd w:id="302"/>
      <w:bookmarkEnd w:id="303"/>
      <w:r>
        <w:rPr>
          <w:rFonts w:hint="eastAsia" w:ascii="宋体" w:hAnsi="宋体" w:eastAsia="宋体" w:cs="宋体"/>
          <w:color w:val="auto"/>
          <w:sz w:val="21"/>
          <w:szCs w:val="21"/>
          <w:highlight w:val="none"/>
        </w:rPr>
        <w:tab/>
      </w:r>
    </w:p>
    <w:p w14:paraId="34BF4BBC">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64E2DE2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合同签订生效后7天内</w:t>
      </w:r>
      <w:r>
        <w:rPr>
          <w:rFonts w:hint="eastAsia" w:ascii="宋体" w:hAnsi="宋体" w:eastAsia="宋体" w:cs="宋体"/>
          <w:color w:val="auto"/>
          <w:sz w:val="21"/>
          <w:szCs w:val="21"/>
          <w:highlight w:val="none"/>
        </w:rPr>
        <w:t>；</w:t>
      </w:r>
    </w:p>
    <w:p w14:paraId="7716633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贰份，上述图纸及技术资料，未经监理工程师和发包人同意，承包人不得提供给与本工程无关的第三方。承包人需要增加图纸套数的，承包人自行复制，复制费用由承包人承担。</w:t>
      </w:r>
    </w:p>
    <w:p w14:paraId="0DE194D7">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kern w:val="0"/>
          <w:sz w:val="21"/>
          <w:szCs w:val="21"/>
          <w:highlight w:val="none"/>
          <w:u w:val="single"/>
        </w:rPr>
        <w:t>经备案的全套施工图纸和其他技术资料</w:t>
      </w:r>
      <w:r>
        <w:rPr>
          <w:rFonts w:hint="eastAsia" w:ascii="宋体" w:hAnsi="宋体" w:eastAsia="宋体" w:cs="宋体"/>
          <w:color w:val="auto"/>
          <w:sz w:val="21"/>
          <w:szCs w:val="21"/>
          <w:highlight w:val="none"/>
        </w:rPr>
        <w:t>。</w:t>
      </w:r>
    </w:p>
    <w:p w14:paraId="334595E4">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0D7DEE5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施工图以外的大样图、加工图、标准图</w:t>
      </w:r>
      <w:r>
        <w:rPr>
          <w:rFonts w:hint="eastAsia" w:ascii="宋体" w:hAnsi="宋体" w:eastAsia="宋体" w:cs="宋体"/>
          <w:color w:val="auto"/>
          <w:sz w:val="21"/>
          <w:szCs w:val="21"/>
          <w:highlight w:val="none"/>
          <w:u w:val="single"/>
          <w:lang w:eastAsia="zh-CN"/>
        </w:rPr>
        <w:t>，以及</w:t>
      </w:r>
      <w:r>
        <w:rPr>
          <w:rFonts w:hint="eastAsia" w:ascii="宋体" w:hAnsi="宋体" w:eastAsia="宋体" w:cs="宋体"/>
          <w:color w:val="auto"/>
          <w:sz w:val="21"/>
          <w:szCs w:val="21"/>
          <w:highlight w:val="none"/>
          <w:u w:val="single"/>
        </w:rPr>
        <w:t>建筑装饰深化设计图纸设计优化建议等。但设计成果文件需经原设计单位审核及认可。最终设计成果归发包人所有。</w:t>
      </w:r>
    </w:p>
    <w:p w14:paraId="5F83B008">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开始施工前7天内  </w:t>
      </w:r>
      <w:r>
        <w:rPr>
          <w:rFonts w:hint="eastAsia" w:ascii="宋体" w:hAnsi="宋体" w:eastAsia="宋体" w:cs="宋体"/>
          <w:color w:val="auto"/>
          <w:sz w:val="21"/>
          <w:szCs w:val="21"/>
          <w:highlight w:val="none"/>
        </w:rPr>
        <w:t>；</w:t>
      </w:r>
    </w:p>
    <w:p w14:paraId="2EE974B3">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 xml:space="preserve">  6</w:t>
      </w:r>
      <w:r>
        <w:rPr>
          <w:rFonts w:hint="eastAsia" w:ascii="宋体" w:hAnsi="宋体" w:eastAsia="宋体" w:cs="宋体"/>
          <w:color w:val="auto"/>
          <w:kern w:val="0"/>
          <w:sz w:val="21"/>
          <w:szCs w:val="21"/>
          <w:highlight w:val="none"/>
          <w:u w:val="single"/>
        </w:rPr>
        <w:t>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129387F">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纸质版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510004">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 xml:space="preserve"> 收到承包人提供的文件后七天内 </w:t>
      </w:r>
      <w:r>
        <w:rPr>
          <w:rFonts w:hint="eastAsia" w:ascii="宋体" w:hAnsi="宋体" w:eastAsia="宋体" w:cs="宋体"/>
          <w:color w:val="auto"/>
          <w:sz w:val="21"/>
          <w:szCs w:val="21"/>
          <w:highlight w:val="none"/>
        </w:rPr>
        <w:t>。</w:t>
      </w:r>
    </w:p>
    <w:p w14:paraId="2BEF49D1">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4A96B4B0">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 xml:space="preserve">  按通用条款执行</w:t>
      </w:r>
      <w:r>
        <w:rPr>
          <w:rFonts w:hint="eastAsia" w:ascii="宋体" w:hAnsi="宋体" w:eastAsia="宋体" w:cs="宋体"/>
          <w:color w:val="auto"/>
          <w:sz w:val="21"/>
          <w:szCs w:val="21"/>
          <w:highlight w:val="none"/>
        </w:rPr>
        <w:t>。</w:t>
      </w:r>
    </w:p>
    <w:p w14:paraId="6FA59584">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304" w:name="_Toc406522219"/>
      <w:bookmarkStart w:id="305" w:name="_Toc256000179"/>
      <w:bookmarkStart w:id="306" w:name="_Toc25636"/>
      <w:bookmarkStart w:id="307" w:name="_Toc418751795"/>
      <w:bookmarkStart w:id="308" w:name="_Toc522201729"/>
      <w:bookmarkStart w:id="309" w:name="_Toc497747177"/>
      <w:bookmarkStart w:id="310" w:name="_Toc418752241"/>
      <w:bookmarkStart w:id="311" w:name="_Toc497746780"/>
      <w:r>
        <w:rPr>
          <w:rFonts w:hint="eastAsia" w:ascii="宋体" w:hAnsi="宋体" w:eastAsia="宋体" w:cs="宋体"/>
          <w:color w:val="auto"/>
          <w:sz w:val="21"/>
          <w:szCs w:val="21"/>
          <w:highlight w:val="none"/>
        </w:rPr>
        <w:t>1.7 联络</w:t>
      </w:r>
      <w:bookmarkEnd w:id="304"/>
      <w:bookmarkEnd w:id="305"/>
      <w:bookmarkEnd w:id="306"/>
      <w:bookmarkEnd w:id="307"/>
      <w:bookmarkEnd w:id="308"/>
      <w:bookmarkEnd w:id="309"/>
      <w:bookmarkEnd w:id="310"/>
      <w:bookmarkEnd w:id="311"/>
    </w:p>
    <w:p w14:paraId="21B9F5B0">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1.7.1发包人和承包人应当在</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天内将与合同有关的通知、批准、证明、证书、指示、指令、要求、请求、同意、意见、确定和决定等书面函件送达对方当事人。</w:t>
      </w:r>
    </w:p>
    <w:p w14:paraId="1525DD44">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1.7.2发包人接收文件的地点：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70048167">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D4E93D">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施工现场项目部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8D6D2ED">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刘陈艳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7B83F80">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6626C9C">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162AD9">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312" w:name="_Toc31771"/>
      <w:bookmarkStart w:id="313" w:name="_Toc256000180"/>
      <w:bookmarkStart w:id="314" w:name="_Toc497747178"/>
      <w:bookmarkStart w:id="315" w:name="_Toc522201730"/>
      <w:bookmarkStart w:id="316" w:name="_Toc418751796"/>
      <w:bookmarkStart w:id="317" w:name="_Toc418752242"/>
      <w:bookmarkStart w:id="318" w:name="_Toc406522220"/>
      <w:bookmarkStart w:id="319" w:name="_Toc497746781"/>
      <w:r>
        <w:rPr>
          <w:rFonts w:hint="eastAsia" w:ascii="宋体" w:hAnsi="宋体" w:eastAsia="宋体" w:cs="宋体"/>
          <w:color w:val="auto"/>
          <w:sz w:val="21"/>
          <w:szCs w:val="21"/>
          <w:highlight w:val="none"/>
        </w:rPr>
        <w:t>1.10 交通运输</w:t>
      </w:r>
      <w:bookmarkEnd w:id="312"/>
      <w:bookmarkEnd w:id="313"/>
      <w:bookmarkEnd w:id="314"/>
      <w:bookmarkEnd w:id="315"/>
      <w:bookmarkEnd w:id="316"/>
      <w:bookmarkEnd w:id="317"/>
      <w:bookmarkEnd w:id="318"/>
      <w:bookmarkEnd w:id="319"/>
    </w:p>
    <w:p w14:paraId="6179D149">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320" w:name="_Toc300934943"/>
      <w:bookmarkStart w:id="321" w:name="_Toc303539100"/>
      <w:bookmarkStart w:id="322" w:name="_Toc318581155"/>
      <w:bookmarkStart w:id="323" w:name="_Toc304295521"/>
      <w:bookmarkStart w:id="324" w:name="_Toc312677986"/>
      <w:r>
        <w:rPr>
          <w:rFonts w:hint="eastAsia" w:ascii="宋体" w:hAnsi="宋体" w:eastAsia="宋体" w:cs="宋体"/>
          <w:color w:val="auto"/>
          <w:sz w:val="21"/>
          <w:szCs w:val="21"/>
          <w:highlight w:val="none"/>
        </w:rPr>
        <w:t>.10.1 出入现场的权利</w:t>
      </w:r>
    </w:p>
    <w:p w14:paraId="7BC0802B">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除正常施工涉及的人员及车辆外，其他人员及车辆进出场</w:t>
      </w:r>
      <w:r>
        <w:rPr>
          <w:rFonts w:hint="eastAsia" w:ascii="宋体" w:hAnsi="宋体" w:eastAsia="宋体" w:cs="宋体"/>
          <w:color w:val="auto"/>
          <w:sz w:val="21"/>
          <w:szCs w:val="21"/>
          <w:highlight w:val="none"/>
          <w:u w:val="single"/>
          <w:lang w:eastAsia="zh-CN"/>
        </w:rPr>
        <w:t>必须</w:t>
      </w:r>
      <w:r>
        <w:rPr>
          <w:rFonts w:hint="eastAsia" w:ascii="宋体" w:hAnsi="宋体" w:eastAsia="宋体" w:cs="宋体"/>
          <w:color w:val="auto"/>
          <w:sz w:val="21"/>
          <w:szCs w:val="21"/>
          <w:highlight w:val="none"/>
          <w:u w:val="single"/>
        </w:rPr>
        <w:t xml:space="preserve">经过发包人同意，且由承包人进行管理登记 </w:t>
      </w:r>
      <w:r>
        <w:rPr>
          <w:rFonts w:hint="eastAsia" w:ascii="宋体" w:hAnsi="宋体" w:eastAsia="宋体" w:cs="宋体"/>
          <w:color w:val="auto"/>
          <w:sz w:val="21"/>
          <w:szCs w:val="21"/>
          <w:highlight w:val="none"/>
        </w:rPr>
        <w:t>。</w:t>
      </w:r>
    </w:p>
    <w:bookmarkEnd w:id="320"/>
    <w:bookmarkEnd w:id="321"/>
    <w:bookmarkEnd w:id="322"/>
    <w:bookmarkEnd w:id="323"/>
    <w:bookmarkEnd w:id="324"/>
    <w:p w14:paraId="3166114F">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325" w:name="_Toc300934944"/>
      <w:bookmarkStart w:id="326" w:name="_Toc312677987"/>
      <w:bookmarkStart w:id="327" w:name="_Toc303539101"/>
      <w:bookmarkStart w:id="328" w:name="_Toc318581156"/>
      <w:bookmarkStart w:id="329" w:name="_Toc304295522"/>
      <w:r>
        <w:rPr>
          <w:rFonts w:hint="eastAsia" w:ascii="宋体" w:hAnsi="宋体" w:eastAsia="宋体" w:cs="宋体"/>
          <w:color w:val="auto"/>
          <w:sz w:val="21"/>
          <w:szCs w:val="21"/>
          <w:highlight w:val="none"/>
        </w:rPr>
        <w:t>.10.3 场内交通</w:t>
      </w:r>
    </w:p>
    <w:p w14:paraId="029A90F7">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规划批复总平用地红线  </w:t>
      </w:r>
      <w:r>
        <w:rPr>
          <w:rFonts w:hint="eastAsia" w:ascii="宋体" w:hAnsi="宋体" w:eastAsia="宋体" w:cs="宋体"/>
          <w:color w:val="auto"/>
          <w:sz w:val="21"/>
          <w:szCs w:val="21"/>
          <w:highlight w:val="none"/>
        </w:rPr>
        <w:t>。</w:t>
      </w:r>
    </w:p>
    <w:p w14:paraId="70F3B194">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承包人负责场内道路和交通设施的修建并承担相应费用</w:t>
      </w:r>
      <w:r>
        <w:rPr>
          <w:rFonts w:hint="eastAsia" w:ascii="宋体" w:hAnsi="宋体" w:eastAsia="宋体" w:cs="宋体"/>
          <w:color w:val="auto"/>
          <w:sz w:val="21"/>
          <w:szCs w:val="21"/>
          <w:highlight w:val="none"/>
        </w:rPr>
        <w:t>。</w:t>
      </w:r>
      <w:bookmarkEnd w:id="325"/>
      <w:bookmarkEnd w:id="326"/>
      <w:bookmarkEnd w:id="327"/>
      <w:bookmarkEnd w:id="328"/>
      <w:bookmarkEnd w:id="329"/>
      <w:r>
        <w:rPr>
          <w:rFonts w:hint="eastAsia" w:ascii="宋体" w:hAnsi="宋体" w:eastAsia="宋体" w:cs="宋体"/>
          <w:color w:val="auto"/>
          <w:sz w:val="21"/>
          <w:szCs w:val="21"/>
          <w:highlight w:val="none"/>
        </w:rPr>
        <w:t xml:space="preserve">  </w:t>
      </w:r>
      <w:bookmarkStart w:id="330" w:name="_Toc318581157"/>
    </w:p>
    <w:p w14:paraId="17CF6247">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5A31490A">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承包人</w:t>
      </w:r>
      <w:r>
        <w:rPr>
          <w:rFonts w:hint="eastAsia" w:ascii="宋体" w:hAnsi="宋体" w:eastAsia="宋体" w:cs="宋体"/>
          <w:color w:val="auto"/>
          <w:sz w:val="21"/>
          <w:szCs w:val="21"/>
          <w:highlight w:val="none"/>
        </w:rPr>
        <w:t>承担。</w:t>
      </w:r>
    </w:p>
    <w:bookmarkEnd w:id="330"/>
    <w:p w14:paraId="315FB529">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331" w:name="_Toc418752243"/>
      <w:bookmarkStart w:id="332" w:name="_Toc497747179"/>
      <w:bookmarkStart w:id="333" w:name="_Toc418751797"/>
      <w:bookmarkStart w:id="334" w:name="_Toc17997"/>
      <w:bookmarkStart w:id="335" w:name="_Toc497746782"/>
      <w:bookmarkStart w:id="336" w:name="_Toc406522221"/>
      <w:bookmarkStart w:id="337" w:name="_Toc256000181"/>
      <w:bookmarkStart w:id="338" w:name="_Toc522201731"/>
      <w:r>
        <w:rPr>
          <w:rFonts w:hint="eastAsia" w:ascii="宋体" w:hAnsi="宋体" w:eastAsia="宋体" w:cs="宋体"/>
          <w:color w:val="auto"/>
          <w:sz w:val="21"/>
          <w:szCs w:val="21"/>
          <w:highlight w:val="none"/>
        </w:rPr>
        <w:t>1.11 知识产权</w:t>
      </w:r>
      <w:bookmarkEnd w:id="331"/>
      <w:bookmarkEnd w:id="332"/>
      <w:bookmarkEnd w:id="333"/>
      <w:bookmarkEnd w:id="334"/>
      <w:bookmarkEnd w:id="335"/>
      <w:bookmarkEnd w:id="336"/>
      <w:bookmarkEnd w:id="337"/>
      <w:bookmarkEnd w:id="338"/>
    </w:p>
    <w:p w14:paraId="07664D2A">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著作权属于发包人</w:t>
      </w:r>
      <w:r>
        <w:rPr>
          <w:rFonts w:hint="eastAsia" w:ascii="宋体" w:hAnsi="宋体" w:eastAsia="宋体" w:cs="宋体"/>
          <w:color w:val="auto"/>
          <w:sz w:val="21"/>
          <w:szCs w:val="21"/>
          <w:highlight w:val="none"/>
        </w:rPr>
        <w:t>。</w:t>
      </w:r>
    </w:p>
    <w:p w14:paraId="637235E7">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sz w:val="21"/>
          <w:szCs w:val="21"/>
          <w:highlight w:val="none"/>
        </w:rPr>
        <w:t>。</w:t>
      </w:r>
    </w:p>
    <w:p w14:paraId="2C4D13EB">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除署名以外著作权属于发包人</w:t>
      </w:r>
      <w:r>
        <w:rPr>
          <w:rFonts w:hint="eastAsia" w:ascii="宋体" w:hAnsi="宋体" w:eastAsia="宋体" w:cs="宋体"/>
          <w:color w:val="auto"/>
          <w:sz w:val="21"/>
          <w:szCs w:val="21"/>
          <w:highlight w:val="none"/>
        </w:rPr>
        <w:t>。</w:t>
      </w:r>
    </w:p>
    <w:p w14:paraId="48D0F998">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sz w:val="21"/>
          <w:szCs w:val="21"/>
          <w:highlight w:val="none"/>
        </w:rPr>
        <w:t>。</w:t>
      </w:r>
    </w:p>
    <w:p w14:paraId="7B91D7CD">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由承包人承担</w:t>
      </w:r>
      <w:r>
        <w:rPr>
          <w:rFonts w:hint="eastAsia" w:ascii="宋体" w:hAnsi="宋体" w:eastAsia="宋体" w:cs="宋体"/>
          <w:color w:val="auto"/>
          <w:sz w:val="21"/>
          <w:szCs w:val="21"/>
          <w:highlight w:val="none"/>
        </w:rPr>
        <w:t>。</w:t>
      </w:r>
    </w:p>
    <w:p w14:paraId="1D820A22">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14:paraId="7C066DDB">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按</w:t>
      </w:r>
      <w:r>
        <w:rPr>
          <w:rFonts w:hint="eastAsia" w:ascii="宋体" w:hAnsi="宋体" w:eastAsia="宋体" w:cs="宋体"/>
          <w:color w:val="auto"/>
          <w:sz w:val="21"/>
          <w:szCs w:val="21"/>
          <w:highlight w:val="none"/>
          <w:u w:val="single"/>
          <w:lang w:eastAsia="zh-CN"/>
        </w:rPr>
        <w:t>《建设工程工程量清单计价规范》（GB5050-2013）</w:t>
      </w:r>
      <w:r>
        <w:rPr>
          <w:rFonts w:hint="eastAsia" w:ascii="宋体" w:hAnsi="宋体" w:eastAsia="宋体" w:cs="宋体"/>
          <w:color w:val="auto"/>
          <w:sz w:val="21"/>
          <w:szCs w:val="21"/>
          <w:highlight w:val="none"/>
          <w:u w:val="single"/>
        </w:rPr>
        <w:t>及其广西实施细则、《建设工程工程量清单计算规范（</w:t>
      </w:r>
      <w:r>
        <w:rPr>
          <w:rFonts w:hint="eastAsia" w:ascii="宋体" w:hAnsi="宋体" w:eastAsia="宋体" w:cs="宋体"/>
          <w:color w:val="auto"/>
          <w:sz w:val="21"/>
          <w:szCs w:val="21"/>
          <w:highlight w:val="none"/>
          <w:u w:val="single"/>
          <w:lang w:eastAsia="zh-CN"/>
        </w:rPr>
        <w:t>GB50854</w:t>
      </w:r>
      <w:r>
        <w:rPr>
          <w:rFonts w:hint="eastAsia" w:ascii="宋体" w:hAnsi="宋体" w:eastAsia="宋体" w:cs="宋体"/>
          <w:color w:val="auto"/>
          <w:sz w:val="21"/>
          <w:szCs w:val="21"/>
          <w:highlight w:val="none"/>
          <w:u w:val="single"/>
        </w:rPr>
        <w:t>～50862-2013）》及其广西实施细则（修订本）等规定。</w:t>
      </w:r>
    </w:p>
    <w:p w14:paraId="29C79E59">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允许调整合同价格的工程量偏差范围： </w:t>
      </w:r>
      <w:r>
        <w:rPr>
          <w:rFonts w:hint="eastAsia" w:ascii="宋体" w:hAnsi="宋体" w:eastAsia="宋体" w:cs="宋体"/>
          <w:color w:val="auto"/>
          <w:sz w:val="21"/>
          <w:szCs w:val="21"/>
          <w:highlight w:val="none"/>
          <w:u w:val="single"/>
        </w:rPr>
        <w:t>按</w:t>
      </w:r>
      <w:r>
        <w:rPr>
          <w:rFonts w:hint="eastAsia" w:ascii="宋体" w:hAnsi="宋体" w:eastAsia="宋体" w:cs="宋体"/>
          <w:color w:val="auto"/>
          <w:sz w:val="21"/>
          <w:szCs w:val="21"/>
          <w:highlight w:val="none"/>
          <w:u w:val="single"/>
          <w:lang w:eastAsia="zh-CN"/>
        </w:rPr>
        <w:t>《建设工程工程量清单计价规范》（GB5050-2013）</w:t>
      </w:r>
      <w:r>
        <w:rPr>
          <w:rFonts w:hint="eastAsia" w:ascii="宋体" w:hAnsi="宋体" w:eastAsia="宋体" w:cs="宋体"/>
          <w:color w:val="auto"/>
          <w:sz w:val="21"/>
          <w:szCs w:val="21"/>
          <w:highlight w:val="none"/>
          <w:u w:val="single"/>
        </w:rPr>
        <w:t>及其广西实施细则、《建设工程工程量清单计算规范（</w:t>
      </w:r>
      <w:r>
        <w:rPr>
          <w:rFonts w:hint="eastAsia" w:ascii="宋体" w:hAnsi="宋体" w:eastAsia="宋体" w:cs="宋体"/>
          <w:color w:val="auto"/>
          <w:sz w:val="21"/>
          <w:szCs w:val="21"/>
          <w:highlight w:val="none"/>
          <w:u w:val="single"/>
          <w:lang w:eastAsia="zh-CN"/>
        </w:rPr>
        <w:t>GB50854</w:t>
      </w:r>
      <w:r>
        <w:rPr>
          <w:rFonts w:hint="eastAsia" w:ascii="宋体" w:hAnsi="宋体" w:eastAsia="宋体" w:cs="宋体"/>
          <w:color w:val="auto"/>
          <w:sz w:val="21"/>
          <w:szCs w:val="21"/>
          <w:highlight w:val="none"/>
          <w:u w:val="single"/>
        </w:rPr>
        <w:t>～50862-2013）》及其广西实施细则（修订本）等规定</w:t>
      </w:r>
      <w:r>
        <w:rPr>
          <w:rFonts w:hint="eastAsia" w:ascii="宋体" w:hAnsi="宋体" w:eastAsia="宋体" w:cs="宋体"/>
          <w:color w:val="auto"/>
          <w:sz w:val="21"/>
          <w:szCs w:val="21"/>
          <w:highlight w:val="none"/>
        </w:rPr>
        <w:t>。</w:t>
      </w:r>
    </w:p>
    <w:p w14:paraId="61A5C81B">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339" w:name="_Toc418751798"/>
      <w:bookmarkStart w:id="340" w:name="_Toc1764"/>
      <w:bookmarkStart w:id="341" w:name="_Toc256000182"/>
      <w:bookmarkStart w:id="342" w:name="_Toc351203634"/>
      <w:bookmarkStart w:id="343" w:name="_Toc522201732"/>
      <w:bookmarkStart w:id="344" w:name="_Toc497747180"/>
      <w:bookmarkStart w:id="345" w:name="_Toc406522222"/>
      <w:bookmarkStart w:id="346" w:name="_Toc497746783"/>
      <w:bookmarkStart w:id="347" w:name="_Toc418752244"/>
      <w:r>
        <w:rPr>
          <w:rFonts w:hint="eastAsia" w:ascii="宋体" w:hAnsi="宋体" w:eastAsia="宋体" w:cs="宋体"/>
          <w:color w:val="auto"/>
          <w:sz w:val="21"/>
          <w:szCs w:val="21"/>
          <w:highlight w:val="none"/>
        </w:rPr>
        <w:t>2</w:t>
      </w:r>
      <w:bookmarkStart w:id="348" w:name="_Toc296891197"/>
      <w:bookmarkStart w:id="349" w:name="_Toc296346658"/>
      <w:bookmarkStart w:id="350" w:name="_Toc297120457"/>
      <w:bookmarkStart w:id="351" w:name="_Toc296347156"/>
      <w:bookmarkStart w:id="352" w:name="_Toc292559362"/>
      <w:bookmarkStart w:id="353" w:name="_Toc297048343"/>
      <w:bookmarkStart w:id="354" w:name="_Toc296503157"/>
      <w:bookmarkStart w:id="355" w:name="_Toc292559867"/>
      <w:bookmarkStart w:id="356" w:name="_Toc296890985"/>
      <w:bookmarkStart w:id="357" w:name="_Toc296944496"/>
      <w:r>
        <w:rPr>
          <w:rFonts w:hint="eastAsia" w:ascii="宋体" w:hAnsi="宋体" w:eastAsia="宋体" w:cs="宋体"/>
          <w:color w:val="auto"/>
          <w:sz w:val="21"/>
          <w:szCs w:val="21"/>
          <w:highlight w:val="none"/>
        </w:rPr>
        <w:t>. 发包人</w:t>
      </w:r>
      <w:bookmarkEnd w:id="339"/>
      <w:bookmarkEnd w:id="340"/>
      <w:bookmarkEnd w:id="341"/>
      <w:bookmarkEnd w:id="342"/>
      <w:bookmarkEnd w:id="343"/>
      <w:bookmarkEnd w:id="344"/>
      <w:bookmarkEnd w:id="345"/>
      <w:bookmarkEnd w:id="346"/>
      <w:bookmarkEnd w:id="347"/>
    </w:p>
    <w:bookmarkEnd w:id="348"/>
    <w:bookmarkEnd w:id="349"/>
    <w:bookmarkEnd w:id="350"/>
    <w:bookmarkEnd w:id="351"/>
    <w:bookmarkEnd w:id="352"/>
    <w:bookmarkEnd w:id="353"/>
    <w:bookmarkEnd w:id="354"/>
    <w:bookmarkEnd w:id="355"/>
    <w:bookmarkEnd w:id="356"/>
    <w:bookmarkEnd w:id="357"/>
    <w:p w14:paraId="178313C8">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358" w:name="_Toc522201733"/>
      <w:bookmarkStart w:id="359" w:name="_Toc497747181"/>
      <w:bookmarkStart w:id="360" w:name="_Toc10058"/>
      <w:bookmarkStart w:id="361" w:name="_Toc497746784"/>
      <w:bookmarkStart w:id="362" w:name="_Toc406522223"/>
      <w:bookmarkStart w:id="363" w:name="_Toc256000183"/>
      <w:bookmarkStart w:id="364" w:name="_Toc418752245"/>
      <w:bookmarkStart w:id="365" w:name="_Toc418751799"/>
      <w:r>
        <w:rPr>
          <w:rFonts w:hint="eastAsia" w:ascii="宋体" w:hAnsi="宋体" w:eastAsia="宋体" w:cs="宋体"/>
          <w:color w:val="auto"/>
          <w:sz w:val="21"/>
          <w:szCs w:val="21"/>
          <w:highlight w:val="none"/>
        </w:rPr>
        <w:t>2.2 发包人代表</w:t>
      </w:r>
      <w:bookmarkEnd w:id="358"/>
      <w:bookmarkEnd w:id="359"/>
      <w:bookmarkEnd w:id="360"/>
      <w:bookmarkEnd w:id="361"/>
      <w:bookmarkEnd w:id="362"/>
      <w:bookmarkEnd w:id="363"/>
      <w:bookmarkEnd w:id="364"/>
      <w:bookmarkEnd w:id="365"/>
    </w:p>
    <w:p w14:paraId="02539994">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D1F77FF">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李炅娟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76F7D5">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后扶负责人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DC5659">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17736673993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6EDC1C">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466572032@qq.com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149A2A">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水利局2楼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5B529B7">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sz w:val="21"/>
          <w:szCs w:val="21"/>
          <w:highlight w:val="none"/>
        </w:rPr>
        <w:t>。</w:t>
      </w:r>
    </w:p>
    <w:p w14:paraId="10A4EB23">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366" w:name="_Toc418752246"/>
      <w:bookmarkStart w:id="367" w:name="_Toc256000184"/>
      <w:bookmarkStart w:id="368" w:name="_Toc497746785"/>
      <w:bookmarkStart w:id="369" w:name="_Toc522201734"/>
      <w:bookmarkStart w:id="370" w:name="_Toc418751800"/>
      <w:bookmarkStart w:id="371" w:name="_Toc8326"/>
      <w:bookmarkStart w:id="372" w:name="_Toc406522224"/>
      <w:bookmarkStart w:id="373" w:name="_Toc497747182"/>
      <w:r>
        <w:rPr>
          <w:rFonts w:hint="eastAsia" w:ascii="宋体" w:hAnsi="宋体" w:eastAsia="宋体" w:cs="宋体"/>
          <w:color w:val="auto"/>
          <w:sz w:val="21"/>
          <w:szCs w:val="21"/>
          <w:highlight w:val="none"/>
        </w:rPr>
        <w:t>2.4 施工现场、施工条件和基础资料的提供</w:t>
      </w:r>
      <w:bookmarkEnd w:id="366"/>
      <w:bookmarkEnd w:id="367"/>
      <w:bookmarkEnd w:id="368"/>
      <w:bookmarkEnd w:id="369"/>
      <w:bookmarkEnd w:id="370"/>
      <w:bookmarkEnd w:id="371"/>
      <w:bookmarkEnd w:id="372"/>
      <w:bookmarkEnd w:id="373"/>
    </w:p>
    <w:p w14:paraId="6EAB5EE2">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1AAFD05A">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ascii="宋体" w:hAnsi="宋体" w:eastAsia="宋体" w:cs="宋体"/>
          <w:color w:val="auto"/>
          <w:sz w:val="21"/>
          <w:szCs w:val="21"/>
          <w:highlight w:val="none"/>
        </w:rPr>
        <w:t>。</w:t>
      </w:r>
    </w:p>
    <w:p w14:paraId="2DCB4071">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13BC5AC9">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eastAsia="宋体" w:cs="宋体"/>
          <w:color w:val="auto"/>
          <w:sz w:val="21"/>
          <w:szCs w:val="21"/>
          <w:highlight w:val="none"/>
        </w:rPr>
        <w:t>。</w:t>
      </w:r>
    </w:p>
    <w:p w14:paraId="7C62451A">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374" w:name="_Toc25273"/>
      <w:bookmarkStart w:id="375" w:name="_Toc497747183"/>
      <w:bookmarkStart w:id="376" w:name="_Toc522201735"/>
      <w:bookmarkStart w:id="377" w:name="_Toc256000185"/>
      <w:bookmarkStart w:id="378" w:name="_Toc497746786"/>
      <w:bookmarkStart w:id="379" w:name="_Toc418751801"/>
      <w:bookmarkStart w:id="380" w:name="_Toc406522225"/>
      <w:bookmarkStart w:id="381" w:name="_Toc418752247"/>
      <w:r>
        <w:rPr>
          <w:rFonts w:hint="eastAsia" w:ascii="宋体" w:hAnsi="宋体" w:eastAsia="宋体" w:cs="宋体"/>
          <w:color w:val="auto"/>
          <w:sz w:val="21"/>
          <w:szCs w:val="21"/>
          <w:highlight w:val="none"/>
        </w:rPr>
        <w:t>2.5 资金来源证明及支付担保</w:t>
      </w:r>
      <w:bookmarkEnd w:id="374"/>
      <w:bookmarkEnd w:id="375"/>
      <w:bookmarkEnd w:id="376"/>
      <w:bookmarkEnd w:id="377"/>
      <w:bookmarkEnd w:id="378"/>
      <w:bookmarkEnd w:id="379"/>
      <w:bookmarkEnd w:id="380"/>
      <w:bookmarkEnd w:id="381"/>
    </w:p>
    <w:p w14:paraId="5843302F">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4750BF1">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否　　　   </w:t>
      </w:r>
      <w:r>
        <w:rPr>
          <w:rFonts w:hint="eastAsia" w:ascii="宋体" w:hAnsi="宋体" w:eastAsia="宋体" w:cs="宋体"/>
          <w:color w:val="auto"/>
          <w:sz w:val="21"/>
          <w:szCs w:val="21"/>
          <w:highlight w:val="none"/>
        </w:rPr>
        <w:t>。</w:t>
      </w:r>
    </w:p>
    <w:p w14:paraId="5818C955">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9BBFDB2">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382" w:name="_Toc351203635"/>
      <w:bookmarkStart w:id="383" w:name="_Toc406522226"/>
      <w:bookmarkStart w:id="384" w:name="_Toc418752248"/>
      <w:bookmarkStart w:id="385" w:name="_Toc6875"/>
      <w:bookmarkStart w:id="386" w:name="_Toc256000186"/>
      <w:bookmarkStart w:id="387" w:name="_Toc522201736"/>
      <w:bookmarkStart w:id="388" w:name="_Toc497746787"/>
      <w:bookmarkStart w:id="389" w:name="_Toc418751802"/>
      <w:bookmarkStart w:id="390" w:name="_Toc497747184"/>
      <w:r>
        <w:rPr>
          <w:rFonts w:hint="eastAsia" w:ascii="宋体" w:hAnsi="宋体" w:eastAsia="宋体" w:cs="宋体"/>
          <w:color w:val="auto"/>
          <w:sz w:val="21"/>
          <w:szCs w:val="21"/>
          <w:highlight w:val="none"/>
        </w:rPr>
        <w:t>3</w:t>
      </w:r>
      <w:bookmarkStart w:id="391" w:name="_Toc297120458"/>
      <w:bookmarkStart w:id="392" w:name="_Toc296503158"/>
      <w:bookmarkStart w:id="393" w:name="_Toc296347157"/>
      <w:bookmarkStart w:id="394" w:name="_Toc296891198"/>
      <w:bookmarkStart w:id="395" w:name="_Toc296346659"/>
      <w:bookmarkStart w:id="396" w:name="_Toc292559868"/>
      <w:bookmarkStart w:id="397" w:name="_Toc296890986"/>
      <w:bookmarkStart w:id="398" w:name="_Toc292559363"/>
      <w:bookmarkStart w:id="399" w:name="_Toc297048344"/>
      <w:bookmarkStart w:id="400" w:name="_Toc296944497"/>
      <w:r>
        <w:rPr>
          <w:rFonts w:hint="eastAsia" w:ascii="宋体" w:hAnsi="宋体" w:eastAsia="宋体" w:cs="宋体"/>
          <w:color w:val="auto"/>
          <w:sz w:val="21"/>
          <w:szCs w:val="21"/>
          <w:highlight w:val="none"/>
        </w:rPr>
        <w:t>. 承包人</w:t>
      </w:r>
      <w:bookmarkEnd w:id="382"/>
      <w:bookmarkEnd w:id="383"/>
      <w:bookmarkEnd w:id="384"/>
      <w:bookmarkEnd w:id="385"/>
      <w:bookmarkEnd w:id="386"/>
      <w:bookmarkEnd w:id="387"/>
      <w:bookmarkEnd w:id="388"/>
      <w:bookmarkEnd w:id="389"/>
      <w:bookmarkEnd w:id="390"/>
    </w:p>
    <w:bookmarkEnd w:id="391"/>
    <w:bookmarkEnd w:id="392"/>
    <w:bookmarkEnd w:id="393"/>
    <w:bookmarkEnd w:id="394"/>
    <w:bookmarkEnd w:id="395"/>
    <w:bookmarkEnd w:id="396"/>
    <w:bookmarkEnd w:id="397"/>
    <w:bookmarkEnd w:id="398"/>
    <w:bookmarkEnd w:id="399"/>
    <w:bookmarkEnd w:id="400"/>
    <w:p w14:paraId="4B39BD3D">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401" w:name="_Toc418751803"/>
      <w:bookmarkStart w:id="402" w:name="_Toc406522227"/>
      <w:bookmarkStart w:id="403" w:name="_Toc522201737"/>
      <w:bookmarkStart w:id="404" w:name="_Toc256000187"/>
      <w:bookmarkStart w:id="405" w:name="_Toc497746788"/>
      <w:bookmarkStart w:id="406" w:name="_Toc497747185"/>
      <w:bookmarkStart w:id="407" w:name="_Toc418752249"/>
      <w:bookmarkStart w:id="408" w:name="_Toc7415"/>
      <w:r>
        <w:rPr>
          <w:rFonts w:hint="eastAsia" w:ascii="宋体" w:hAnsi="宋体" w:eastAsia="宋体" w:cs="宋体"/>
          <w:color w:val="auto"/>
          <w:sz w:val="21"/>
          <w:szCs w:val="21"/>
          <w:highlight w:val="none"/>
        </w:rPr>
        <w:t>3.1 承包人的一般义务</w:t>
      </w:r>
      <w:bookmarkEnd w:id="401"/>
      <w:bookmarkEnd w:id="402"/>
      <w:bookmarkEnd w:id="403"/>
      <w:bookmarkEnd w:id="404"/>
      <w:bookmarkEnd w:id="405"/>
      <w:bookmarkEnd w:id="406"/>
      <w:bookmarkEnd w:id="407"/>
      <w:bookmarkEnd w:id="408"/>
    </w:p>
    <w:p w14:paraId="2E5439A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工程具备竣工验收条件，承包人按工程竣工验收有关规定，向发包人提交符合《建设工程文件归档整理规范》内容装订成册的完整竣工资料及竣工验收报告、工程竣工图</w:t>
      </w:r>
      <w:r>
        <w:rPr>
          <w:rFonts w:hint="eastAsia" w:ascii="宋体" w:hAnsi="宋体" w:eastAsia="宋体" w:cs="宋体"/>
          <w:color w:val="auto"/>
          <w:sz w:val="21"/>
          <w:szCs w:val="21"/>
          <w:highlight w:val="none"/>
        </w:rPr>
        <w:t>。</w:t>
      </w:r>
    </w:p>
    <w:p w14:paraId="2A685AC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承包人向发包人提交竣工档案份数为一式四份；备案资料一式两份；建设工程质量监督档案一式两份  </w:t>
      </w:r>
      <w:r>
        <w:rPr>
          <w:rFonts w:hint="eastAsia" w:ascii="宋体" w:hAnsi="宋体" w:eastAsia="宋体" w:cs="宋体"/>
          <w:color w:val="auto"/>
          <w:sz w:val="21"/>
          <w:szCs w:val="21"/>
          <w:highlight w:val="none"/>
        </w:rPr>
        <w:t>。</w:t>
      </w:r>
    </w:p>
    <w:p w14:paraId="4DF5E29D">
      <w:pPr>
        <w:pStyle w:val="20"/>
        <w:pageBreakBefore w:val="0"/>
        <w:widowControl w:val="0"/>
        <w:kinsoku/>
        <w:wordWrap/>
        <w:overflowPunct/>
        <w:topLinePunct w:val="0"/>
        <w:bidi w:val="0"/>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承包人提交的竣工资料的费用承担：</w:t>
      </w:r>
      <w:r>
        <w:rPr>
          <w:rFonts w:hint="eastAsia" w:ascii="宋体" w:hAnsi="宋体" w:eastAsia="宋体" w:cs="宋体"/>
          <w:color w:val="auto"/>
          <w:sz w:val="21"/>
          <w:szCs w:val="21"/>
          <w:highlight w:val="none"/>
          <w:u w:val="single"/>
        </w:rPr>
        <w:t xml:space="preserve">  由承包人承担相关费用 </w:t>
      </w:r>
      <w:r>
        <w:rPr>
          <w:rFonts w:hint="eastAsia" w:ascii="宋体" w:hAnsi="宋体" w:eastAsia="宋体" w:cs="宋体"/>
          <w:color w:val="auto"/>
          <w:sz w:val="21"/>
          <w:szCs w:val="21"/>
          <w:highlight w:val="none"/>
        </w:rPr>
        <w:t>。</w:t>
      </w:r>
    </w:p>
    <w:p w14:paraId="487C9586">
      <w:pPr>
        <w:pStyle w:val="20"/>
        <w:pageBreakBefore w:val="0"/>
        <w:widowControl w:val="0"/>
        <w:kinsoku/>
        <w:wordWrap/>
        <w:overflowPunct/>
        <w:topLinePunct w:val="0"/>
        <w:bidi w:val="0"/>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承包人提交的竣工资料移交时间：</w:t>
      </w:r>
      <w:r>
        <w:rPr>
          <w:rFonts w:hint="eastAsia" w:ascii="宋体" w:hAnsi="宋体" w:eastAsia="宋体" w:cs="宋体"/>
          <w:color w:val="auto"/>
          <w:sz w:val="21"/>
          <w:szCs w:val="21"/>
          <w:highlight w:val="none"/>
          <w:u w:val="single"/>
        </w:rPr>
        <w:t xml:space="preserve">  工程竣工验收合格后30天内  </w:t>
      </w:r>
      <w:r>
        <w:rPr>
          <w:rFonts w:hint="eastAsia" w:ascii="宋体" w:hAnsi="宋体" w:eastAsia="宋体" w:cs="宋体"/>
          <w:color w:val="auto"/>
          <w:sz w:val="21"/>
          <w:szCs w:val="21"/>
          <w:highlight w:val="none"/>
        </w:rPr>
        <w:t>。</w:t>
      </w:r>
    </w:p>
    <w:p w14:paraId="4740D42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竣工档案（竣工档案的内容：施工单位竣工验收文件、施工文件、竣工图（按城市建设档案馆要求整理，相关费用由承包人承担）、备案资料（应由承包人提供的部分按</w:t>
      </w:r>
      <w:r>
        <w:rPr>
          <w:rFonts w:hint="eastAsia" w:ascii="宋体" w:hAnsi="宋体" w:eastAsia="宋体" w:cs="宋体"/>
          <w:color w:val="auto"/>
          <w:sz w:val="21"/>
          <w:szCs w:val="21"/>
          <w:highlight w:val="none"/>
          <w:u w:val="single"/>
          <w:lang w:val="en-US" w:eastAsia="zh-CN"/>
        </w:rPr>
        <w:t>资源县</w:t>
      </w:r>
      <w:r>
        <w:rPr>
          <w:rFonts w:hint="eastAsia" w:ascii="宋体" w:hAnsi="宋体" w:eastAsia="宋体" w:cs="宋体"/>
          <w:color w:val="auto"/>
          <w:sz w:val="21"/>
          <w:szCs w:val="21"/>
          <w:highlight w:val="none"/>
          <w:u w:val="single"/>
        </w:rPr>
        <w:t>住建局要求整理）、建设工程质量监督档案（应由承包人提供的部分按</w:t>
      </w:r>
      <w:r>
        <w:rPr>
          <w:rFonts w:hint="eastAsia" w:ascii="宋体" w:hAnsi="宋体" w:eastAsia="宋体" w:cs="宋体"/>
          <w:color w:val="auto"/>
          <w:sz w:val="21"/>
          <w:szCs w:val="21"/>
          <w:highlight w:val="none"/>
          <w:u w:val="single"/>
          <w:lang w:val="en-US" w:eastAsia="zh-CN"/>
        </w:rPr>
        <w:t>资源县</w:t>
      </w:r>
      <w:r>
        <w:rPr>
          <w:rFonts w:hint="eastAsia" w:ascii="宋体" w:hAnsi="宋体" w:eastAsia="宋体" w:cs="宋体"/>
          <w:color w:val="auto"/>
          <w:sz w:val="21"/>
          <w:szCs w:val="21"/>
          <w:highlight w:val="none"/>
          <w:u w:val="single"/>
        </w:rPr>
        <w:t>建设工程质量监督管理站要求整理）</w:t>
      </w:r>
      <w:r>
        <w:rPr>
          <w:rFonts w:hint="eastAsia" w:ascii="宋体" w:hAnsi="宋体" w:eastAsia="宋体" w:cs="宋体"/>
          <w:color w:val="auto"/>
          <w:sz w:val="21"/>
          <w:szCs w:val="21"/>
          <w:highlight w:val="none"/>
        </w:rPr>
        <w:t>。</w:t>
      </w:r>
    </w:p>
    <w:p w14:paraId="308733E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sz w:val="21"/>
          <w:szCs w:val="21"/>
          <w:highlight w:val="none"/>
          <w:u w:val="single"/>
        </w:rPr>
        <w:t>①施工用水、用电按表计量，费用由承包人承担，由承包人指派专人配合发包人的计量工作，水费及电费按发包人要求进行交付；单位工程内其他单位用水、用电由承包人与相关用水、用电单位协商解决。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w:t>
      </w:r>
      <w:r>
        <w:rPr>
          <w:rFonts w:hint="eastAsia" w:ascii="宋体" w:hAnsi="宋体" w:eastAsia="宋体" w:cs="宋体"/>
          <w:color w:val="auto"/>
          <w:sz w:val="21"/>
          <w:szCs w:val="21"/>
          <w:highlight w:val="none"/>
          <w:u w:val="single"/>
          <w:lang w:eastAsia="zh-CN"/>
        </w:rPr>
        <w:t>，需</w:t>
      </w:r>
      <w:r>
        <w:rPr>
          <w:rFonts w:hint="eastAsia" w:ascii="宋体" w:hAnsi="宋体" w:eastAsia="宋体" w:cs="宋体"/>
          <w:color w:val="auto"/>
          <w:sz w:val="21"/>
          <w:szCs w:val="21"/>
          <w:highlight w:val="none"/>
          <w:u w:val="single"/>
        </w:rPr>
        <w:t>要提前提出，否则，由此所造成的损失由承包人承担 。③承包人负责办理施工有关的交通特别通告证、有害污水、环卫、环保和</w:t>
      </w:r>
      <w:r>
        <w:rPr>
          <w:rFonts w:hint="eastAsia" w:ascii="宋体" w:hAnsi="宋体" w:eastAsia="宋体" w:cs="宋体"/>
          <w:color w:val="auto"/>
          <w:sz w:val="21"/>
          <w:szCs w:val="21"/>
          <w:highlight w:val="none"/>
          <w:u w:val="single"/>
          <w:lang w:eastAsia="zh-CN"/>
        </w:rPr>
        <w:t>噪声</w:t>
      </w:r>
      <w:r>
        <w:rPr>
          <w:rFonts w:hint="eastAsia" w:ascii="宋体" w:hAnsi="宋体" w:eastAsia="宋体" w:cs="宋体"/>
          <w:color w:val="auto"/>
          <w:sz w:val="21"/>
          <w:szCs w:val="21"/>
          <w:highlight w:val="none"/>
          <w:u w:val="single"/>
        </w:rPr>
        <w:t>等审批手续，并承担费用，如因承包人未交纳相关费用，发包人有权从工程款中扣除用于支付相关费用并计入结算。承包人负责对施工场地内的化石、文物具有保护责任，并承担相应费用。承包人负责满足施工期间政府职能部门对工地消防设施有关要求，并承担相关费用。④承包人应负责协调解决本项目当地居民对工程施工的人为干扰，施工机械进出、材料</w:t>
      </w:r>
      <w:r>
        <w:rPr>
          <w:rFonts w:hint="eastAsia" w:ascii="宋体" w:hAnsi="宋体" w:eastAsia="宋体" w:cs="宋体"/>
          <w:color w:val="auto"/>
          <w:sz w:val="21"/>
          <w:szCs w:val="21"/>
          <w:highlight w:val="none"/>
          <w:u w:val="single"/>
          <w:lang w:eastAsia="zh-CN"/>
        </w:rPr>
        <w:t>运输</w:t>
      </w:r>
      <w:r>
        <w:rPr>
          <w:rFonts w:hint="eastAsia" w:ascii="宋体" w:hAnsi="宋体" w:eastAsia="宋体" w:cs="宋体"/>
          <w:color w:val="auto"/>
          <w:sz w:val="21"/>
          <w:szCs w:val="21"/>
          <w:highlight w:val="none"/>
          <w:u w:val="single"/>
        </w:rPr>
        <w:t>需通过村道及村民土地；承包人应当协调与施工现场周边农村及村民的关系，并承担相关费用，确保项目施工顺利进行。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⑨由于本工程施工现场为居民区，承包人应合理安排施工时间，确保做到不影响周边居民的正常生活，对居民的合理意见应积极整改，确保工程顺利进行。⑩配合发包人做好安全文明工程、领导检查、宣传等工作。以上相关费用均由承包人承担，并在投标报价清单中综合考虑，不再另计。⑪承包人在工程施工期间由于承包人原因引起的责任事故，全部由承包人承担经济责任和法律责任。⑫满足国家、行业、控制标准和验收规范，在质量管理过程中达到或超过质量标准，杜绝重大设备一般及以上质量事故，确保工程无永久性缺陷。</w:t>
      </w:r>
    </w:p>
    <w:p w14:paraId="5FF1F490">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409" w:name="_Toc373478355"/>
      <w:bookmarkStart w:id="410" w:name="_Toc418518354"/>
      <w:bookmarkStart w:id="411" w:name="_Toc256000188"/>
      <w:bookmarkStart w:id="412" w:name="_Toc418752250"/>
      <w:bookmarkStart w:id="413" w:name="_Toc497746789"/>
      <w:bookmarkStart w:id="414" w:name="_Toc418061319"/>
      <w:bookmarkStart w:id="415" w:name="_Toc418518118"/>
      <w:bookmarkStart w:id="416" w:name="_Toc418751804"/>
      <w:bookmarkStart w:id="417" w:name="_Toc389065274"/>
      <w:bookmarkStart w:id="418" w:name="_Toc497747186"/>
      <w:bookmarkStart w:id="419" w:name="_Toc25355"/>
      <w:bookmarkStart w:id="420" w:name="_Toc373227708"/>
      <w:bookmarkStart w:id="421" w:name="_Toc522201738"/>
      <w:bookmarkStart w:id="422" w:name="_Toc403578942"/>
      <w:r>
        <w:rPr>
          <w:rFonts w:hint="eastAsia" w:ascii="宋体" w:hAnsi="宋体" w:eastAsia="宋体" w:cs="宋体"/>
          <w:color w:val="auto"/>
          <w:sz w:val="21"/>
          <w:szCs w:val="21"/>
          <w:highlight w:val="none"/>
        </w:rPr>
        <w:t>3.2 项目经理</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92C84D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594E5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0B385E">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8054580">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C60EAF">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3EE4A3">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604E2F">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B9503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0DEC17">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24F46DD3">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7B618C">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 （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名义向外融资、 采购材料设备、 租用建筑周转材料、 雇佣劳动力、签订分包合同等从事一切为承包人设立义务或责任的行为</w:t>
      </w:r>
      <w:r>
        <w:rPr>
          <w:rFonts w:hint="eastAsia" w:ascii="宋体" w:hAnsi="宋体" w:eastAsia="宋体" w:cs="宋体"/>
          <w:color w:val="auto"/>
          <w:sz w:val="21"/>
          <w:szCs w:val="21"/>
          <w:highlight w:val="none"/>
        </w:rPr>
        <w:t>。</w:t>
      </w:r>
    </w:p>
    <w:p w14:paraId="6D28A9E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不少于22个工作日</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若项目经理每月在岗时间少于22个工作日，发包人有权更换项目经理，由此造成的一切损失由承包人承担</w:t>
      </w:r>
      <w:r>
        <w:rPr>
          <w:rFonts w:hint="eastAsia" w:ascii="宋体" w:hAnsi="宋体" w:eastAsia="宋体" w:cs="宋体"/>
          <w:color w:val="auto"/>
          <w:sz w:val="21"/>
          <w:szCs w:val="21"/>
          <w:highlight w:val="none"/>
        </w:rPr>
        <w:t>。</w:t>
      </w:r>
    </w:p>
    <w:p w14:paraId="68EF21B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承包人不提交上述文件的，项目经理无权履行职责，发包人有权要求更换项目经理，由此增加的费用和延误的工期由承包人承担</w:t>
      </w:r>
      <w:r>
        <w:rPr>
          <w:rFonts w:hint="eastAsia" w:ascii="宋体" w:hAnsi="宋体" w:eastAsia="宋体" w:cs="宋体"/>
          <w:color w:val="auto"/>
          <w:sz w:val="21"/>
          <w:szCs w:val="21"/>
          <w:highlight w:val="none"/>
        </w:rPr>
        <w:t>。</w:t>
      </w:r>
    </w:p>
    <w:p w14:paraId="4402C2DD">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项目经理每月在岗带班时间不得少于22天。未经发包人同意或正当理由，项目经理每月在岗带班时间少于22天的，少在岗带班一天，发包人有权处违约金 500元/日（人民币）</w:t>
      </w:r>
      <w:r>
        <w:rPr>
          <w:rFonts w:hint="eastAsia" w:ascii="宋体" w:hAnsi="宋体" w:eastAsia="宋体" w:cs="宋体"/>
          <w:color w:val="auto"/>
          <w:sz w:val="21"/>
          <w:szCs w:val="21"/>
          <w:highlight w:val="none"/>
        </w:rPr>
        <w:t>。</w:t>
      </w:r>
    </w:p>
    <w:p w14:paraId="26C0C1CA">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10000元/人•次（人民币）</w:t>
      </w:r>
      <w:r>
        <w:rPr>
          <w:rFonts w:hint="eastAsia" w:ascii="宋体" w:hAnsi="宋体" w:eastAsia="宋体" w:cs="宋体"/>
          <w:color w:val="auto"/>
          <w:sz w:val="21"/>
          <w:szCs w:val="21"/>
          <w:highlight w:val="none"/>
        </w:rPr>
        <w:t>。</w:t>
      </w:r>
    </w:p>
    <w:p w14:paraId="7C8BE535">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eastAsia="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处罚金5000元/人•次（人民币）</w:t>
      </w:r>
      <w:r>
        <w:rPr>
          <w:rFonts w:hint="eastAsia" w:ascii="宋体" w:hAnsi="宋体" w:eastAsia="宋体" w:cs="宋体"/>
          <w:color w:val="auto"/>
          <w:sz w:val="21"/>
          <w:szCs w:val="21"/>
          <w:highlight w:val="none"/>
        </w:rPr>
        <w:t>。</w:t>
      </w:r>
    </w:p>
    <w:p w14:paraId="07FA93E0">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423" w:name="_Toc418751805"/>
      <w:bookmarkStart w:id="424" w:name="_Toc389065275"/>
      <w:bookmarkStart w:id="425" w:name="_Toc418518119"/>
      <w:bookmarkStart w:id="426" w:name="_Toc522201739"/>
      <w:bookmarkStart w:id="427" w:name="_Toc256000189"/>
      <w:bookmarkStart w:id="428" w:name="_Toc497747187"/>
      <w:bookmarkStart w:id="429" w:name="_Toc373227709"/>
      <w:bookmarkStart w:id="430" w:name="_Toc418752251"/>
      <w:bookmarkStart w:id="431" w:name="_Toc1988"/>
      <w:bookmarkStart w:id="432" w:name="_Toc497746790"/>
      <w:bookmarkStart w:id="433" w:name="_Toc418518355"/>
      <w:bookmarkStart w:id="434" w:name="_Toc418061320"/>
      <w:bookmarkStart w:id="435" w:name="_Toc403578943"/>
      <w:bookmarkStart w:id="436" w:name="_Toc373478356"/>
      <w:r>
        <w:rPr>
          <w:rFonts w:hint="eastAsia" w:ascii="宋体" w:hAnsi="宋体" w:eastAsia="宋体" w:cs="宋体"/>
          <w:color w:val="auto"/>
          <w:sz w:val="21"/>
          <w:szCs w:val="21"/>
          <w:highlight w:val="none"/>
        </w:rPr>
        <w:t>3.3 承包人人员</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FA48683">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rPr>
        <w:t>开工前7日内</w:t>
      </w:r>
      <w:r>
        <w:rPr>
          <w:rFonts w:hint="eastAsia" w:ascii="宋体" w:hAnsi="宋体" w:eastAsia="宋体" w:cs="宋体"/>
          <w:color w:val="auto"/>
          <w:sz w:val="21"/>
          <w:szCs w:val="21"/>
          <w:highlight w:val="none"/>
        </w:rPr>
        <w:t>。</w:t>
      </w:r>
    </w:p>
    <w:p w14:paraId="5ED8D06B">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eastAsia="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处罚金，处罚标准：技术负责人3000元/人•次（人民币）；专业工程师1000元/人•次（人民币）</w:t>
      </w:r>
      <w:r>
        <w:rPr>
          <w:rFonts w:hint="eastAsia" w:ascii="宋体" w:hAnsi="宋体" w:eastAsia="宋体" w:cs="宋体"/>
          <w:color w:val="auto"/>
          <w:sz w:val="21"/>
          <w:szCs w:val="21"/>
          <w:highlight w:val="none"/>
        </w:rPr>
        <w:t>。</w:t>
      </w:r>
    </w:p>
    <w:p w14:paraId="084C1B84">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经建设单位及监理单位批准同意后</w:t>
      </w:r>
      <w:r>
        <w:rPr>
          <w:rFonts w:hint="eastAsia" w:ascii="宋体" w:hAnsi="宋体" w:eastAsia="宋体" w:cs="宋体"/>
          <w:color w:val="auto"/>
          <w:sz w:val="21"/>
          <w:szCs w:val="21"/>
          <w:highlight w:val="none"/>
        </w:rPr>
        <w:t>。</w:t>
      </w:r>
    </w:p>
    <w:p w14:paraId="065532F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w:t>
      </w:r>
      <w:r>
        <w:rPr>
          <w:rFonts w:hint="eastAsia" w:ascii="宋体" w:hAnsi="宋体" w:eastAsia="宋体" w:cs="宋体"/>
          <w:color w:val="auto"/>
          <w:sz w:val="21"/>
          <w:szCs w:val="21"/>
          <w:highlight w:val="none"/>
          <w:u w:val="single"/>
          <w:lang w:eastAsia="zh-CN"/>
        </w:rPr>
        <w:t>其他</w:t>
      </w:r>
      <w:r>
        <w:rPr>
          <w:rFonts w:hint="eastAsia" w:ascii="宋体" w:hAnsi="宋体" w:eastAsia="宋体" w:cs="宋体"/>
          <w:color w:val="auto"/>
          <w:sz w:val="21"/>
          <w:szCs w:val="21"/>
          <w:highlight w:val="none"/>
          <w:u w:val="single"/>
        </w:rPr>
        <w:t>在场管理人员未经发包人书面同意不准擅自更换，擅自更换项目技术负责人处 3000元/人•次（人民币）违约金；擅自更换专职安全员处1000元/人•次（人民币）违约金；擅自更换</w:t>
      </w:r>
      <w:r>
        <w:rPr>
          <w:rFonts w:hint="eastAsia" w:ascii="宋体" w:hAnsi="宋体" w:eastAsia="宋体" w:cs="宋体"/>
          <w:color w:val="auto"/>
          <w:sz w:val="21"/>
          <w:szCs w:val="21"/>
          <w:highlight w:val="none"/>
          <w:u w:val="single"/>
          <w:lang w:eastAsia="zh-CN"/>
        </w:rPr>
        <w:t>其他</w:t>
      </w:r>
      <w:r>
        <w:rPr>
          <w:rFonts w:hint="eastAsia" w:ascii="宋体" w:hAnsi="宋体" w:eastAsia="宋体" w:cs="宋体"/>
          <w:color w:val="auto"/>
          <w:sz w:val="21"/>
          <w:szCs w:val="21"/>
          <w:highlight w:val="none"/>
          <w:u w:val="single"/>
        </w:rPr>
        <w:t>在场管理人员处500元/人•次（人民币）违约金</w:t>
      </w:r>
      <w:r>
        <w:rPr>
          <w:rFonts w:hint="eastAsia" w:ascii="宋体" w:hAnsi="宋体" w:eastAsia="宋体" w:cs="宋体"/>
          <w:color w:val="auto"/>
          <w:sz w:val="21"/>
          <w:szCs w:val="21"/>
          <w:highlight w:val="none"/>
        </w:rPr>
        <w:t>。</w:t>
      </w:r>
    </w:p>
    <w:p w14:paraId="5CC6E5FE">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视为承包人违约，发包人有权处违约金500元/人•次（人民币）；未经发包人同意，专职安全员擅自离岗的，视为承包人违约，发包人有权处违约金500元/人•次（人民币）；</w:t>
      </w:r>
      <w:r>
        <w:rPr>
          <w:rFonts w:hint="eastAsia" w:ascii="宋体" w:hAnsi="宋体" w:eastAsia="宋体" w:cs="宋体"/>
          <w:color w:val="auto"/>
          <w:sz w:val="21"/>
          <w:szCs w:val="21"/>
          <w:highlight w:val="none"/>
          <w:u w:val="single"/>
          <w:lang w:eastAsia="zh-CN"/>
        </w:rPr>
        <w:t>其他</w:t>
      </w:r>
      <w:r>
        <w:rPr>
          <w:rFonts w:hint="eastAsia" w:ascii="宋体" w:hAnsi="宋体" w:eastAsia="宋体" w:cs="宋体"/>
          <w:color w:val="auto"/>
          <w:sz w:val="21"/>
          <w:szCs w:val="21"/>
          <w:highlight w:val="none"/>
          <w:u w:val="single"/>
        </w:rPr>
        <w:t>在场管理人员擅自离岗的，视为承包人违约，发包人有权处违约金300元/人•次（人民币）</w:t>
      </w:r>
      <w:r>
        <w:rPr>
          <w:rFonts w:hint="eastAsia" w:ascii="宋体" w:hAnsi="宋体" w:eastAsia="宋体" w:cs="宋体"/>
          <w:color w:val="auto"/>
          <w:sz w:val="21"/>
          <w:szCs w:val="21"/>
          <w:highlight w:val="none"/>
        </w:rPr>
        <w:t>。</w:t>
      </w:r>
    </w:p>
    <w:p w14:paraId="3BCB3BF8">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437" w:name="_Toc373478357"/>
      <w:bookmarkStart w:id="438" w:name="_Toc24620"/>
      <w:bookmarkStart w:id="439" w:name="_Toc522201740"/>
      <w:bookmarkStart w:id="440" w:name="_Toc497746791"/>
      <w:bookmarkStart w:id="441" w:name="_Toc389065276"/>
      <w:bookmarkStart w:id="442" w:name="_Toc403578944"/>
      <w:bookmarkStart w:id="443" w:name="_Toc418751806"/>
      <w:bookmarkStart w:id="444" w:name="_Toc497747188"/>
      <w:bookmarkStart w:id="445" w:name="_Toc418752252"/>
      <w:bookmarkStart w:id="446" w:name="_Toc418061321"/>
      <w:bookmarkStart w:id="447" w:name="_Toc373227710"/>
      <w:bookmarkStart w:id="448" w:name="_Toc256000190"/>
      <w:bookmarkStart w:id="449" w:name="_Toc418518356"/>
      <w:bookmarkStart w:id="450" w:name="_Toc418518120"/>
      <w:r>
        <w:rPr>
          <w:rFonts w:hint="eastAsia" w:ascii="宋体" w:hAnsi="宋体" w:eastAsia="宋体" w:cs="宋体"/>
          <w:color w:val="auto"/>
          <w:sz w:val="21"/>
          <w:szCs w:val="21"/>
          <w:highlight w:val="none"/>
        </w:rPr>
        <w:t>3</w:t>
      </w:r>
      <w:bookmarkStart w:id="451" w:name="_Toc296503159"/>
      <w:bookmarkStart w:id="452" w:name="_Toc296891199"/>
      <w:bookmarkStart w:id="453" w:name="_Toc296347158"/>
      <w:bookmarkStart w:id="454" w:name="_Toc297216151"/>
      <w:bookmarkStart w:id="455" w:name="_Toc297123492"/>
      <w:bookmarkStart w:id="456" w:name="_Toc303539102"/>
      <w:bookmarkStart w:id="457" w:name="_Toc297120459"/>
      <w:bookmarkStart w:id="458" w:name="_Toc296346660"/>
      <w:bookmarkStart w:id="459" w:name="_Toc296944498"/>
      <w:bookmarkStart w:id="460" w:name="_Toc297048345"/>
      <w:bookmarkStart w:id="461" w:name="_Toc300934945"/>
      <w:bookmarkStart w:id="462" w:name="_Toc312677988"/>
      <w:bookmarkStart w:id="463" w:name="_Toc292559364"/>
      <w:bookmarkStart w:id="464" w:name="_Toc296890987"/>
      <w:bookmarkStart w:id="465" w:name="_Toc304295523"/>
      <w:bookmarkStart w:id="466" w:name="_Toc292559869"/>
      <w:r>
        <w:rPr>
          <w:rFonts w:hint="eastAsia" w:ascii="宋体" w:hAnsi="宋体" w:eastAsia="宋体" w:cs="宋体"/>
          <w:color w:val="auto"/>
          <w:sz w:val="21"/>
          <w:szCs w:val="21"/>
          <w:highlight w:val="none"/>
        </w:rPr>
        <w:t>.5 分包</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79D709F7">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467" w:name="_Toc296347159"/>
      <w:bookmarkStart w:id="468" w:name="_Toc292559365"/>
      <w:bookmarkStart w:id="469" w:name="_Toc297123493"/>
      <w:bookmarkStart w:id="470" w:name="_Toc296346661"/>
      <w:bookmarkStart w:id="471" w:name="_Toc296503160"/>
      <w:bookmarkStart w:id="472" w:name="_Toc312677989"/>
      <w:bookmarkStart w:id="473" w:name="_Toc303539103"/>
      <w:bookmarkStart w:id="474" w:name="_Toc318581158"/>
      <w:bookmarkStart w:id="475" w:name="_Toc297048346"/>
      <w:bookmarkStart w:id="476" w:name="_Toc296891200"/>
      <w:bookmarkStart w:id="477" w:name="_Toc300934946"/>
      <w:bookmarkStart w:id="478" w:name="_Toc304295524"/>
      <w:bookmarkStart w:id="479" w:name="_Toc297216152"/>
      <w:bookmarkStart w:id="480" w:name="_Toc296890988"/>
      <w:bookmarkStart w:id="481" w:name="_Toc296944499"/>
      <w:bookmarkStart w:id="482" w:name="_Toc297120460"/>
      <w:bookmarkStart w:id="483" w:name="_Toc292559870"/>
      <w:r>
        <w:rPr>
          <w:rFonts w:hint="eastAsia" w:ascii="宋体" w:hAnsi="宋体" w:eastAsia="宋体" w:cs="宋体"/>
          <w:color w:val="auto"/>
          <w:sz w:val="21"/>
          <w:szCs w:val="21"/>
          <w:highlight w:val="none"/>
        </w:rPr>
        <w:t>.5.1 分包的一般约定</w:t>
      </w:r>
    </w:p>
    <w:p w14:paraId="7899241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除劳务工程外 </w:t>
      </w:r>
      <w:r>
        <w:rPr>
          <w:rFonts w:hint="eastAsia" w:ascii="宋体" w:hAnsi="宋体" w:eastAsia="宋体" w:cs="宋体"/>
          <w:color w:val="auto"/>
          <w:sz w:val="21"/>
          <w:szCs w:val="21"/>
          <w:highlight w:val="none"/>
        </w:rPr>
        <w:t>。</w:t>
      </w:r>
    </w:p>
    <w:p w14:paraId="213A369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禁止分包  </w:t>
      </w:r>
      <w:r>
        <w:rPr>
          <w:rFonts w:hint="eastAsia" w:ascii="宋体" w:hAnsi="宋体" w:eastAsia="宋体" w:cs="宋体"/>
          <w:color w:val="auto"/>
          <w:sz w:val="21"/>
          <w:szCs w:val="21"/>
          <w:highlight w:val="none"/>
        </w:rPr>
        <w:t>。</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1111641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484" w:name="_Toc312677990"/>
      <w:bookmarkStart w:id="485" w:name="_Toc318581159"/>
      <w:r>
        <w:rPr>
          <w:rFonts w:hint="eastAsia" w:ascii="宋体" w:hAnsi="宋体" w:eastAsia="宋体" w:cs="宋体"/>
          <w:color w:val="auto"/>
          <w:sz w:val="21"/>
          <w:szCs w:val="21"/>
          <w:highlight w:val="none"/>
        </w:rPr>
        <w:t>.5.2 分包的确定</w:t>
      </w:r>
    </w:p>
    <w:p w14:paraId="74C6CB3E">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劳务工程  </w:t>
      </w:r>
      <w:r>
        <w:rPr>
          <w:rFonts w:hint="eastAsia" w:ascii="宋体" w:hAnsi="宋体" w:eastAsia="宋体" w:cs="宋体"/>
          <w:color w:val="auto"/>
          <w:sz w:val="21"/>
          <w:szCs w:val="21"/>
          <w:highlight w:val="none"/>
        </w:rPr>
        <w:t>。</w:t>
      </w:r>
    </w:p>
    <w:p w14:paraId="7E063157">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750D6E4B">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02427F85">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（2）在相关分包合同签订并报送有关建设行政主管部门备案后7天内，承包人应当将一份副本提交给监理人，承包人应保障分包工作不得再次分包。</w:t>
      </w:r>
    </w:p>
    <w:p w14:paraId="5B822A6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（3）未经承包人和监理人审批同意的分包工程和分包人，承包人有权拒绝验收分包工程和支付相应款项，由此引起的发包人费用增加和</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或</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延误的工期由发包人承担。</w:t>
      </w:r>
    </w:p>
    <w:p w14:paraId="6A95FEC8">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3.5.4 分包合同价款 </w:t>
      </w:r>
    </w:p>
    <w:p w14:paraId="151D6D28">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bookmarkEnd w:id="484"/>
    <w:bookmarkEnd w:id="485"/>
    <w:p w14:paraId="4422ADFB">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486" w:name="_Toc418061322"/>
      <w:bookmarkStart w:id="487" w:name="_Toc403578945"/>
      <w:bookmarkStart w:id="488" w:name="_Toc373478358"/>
      <w:bookmarkStart w:id="489" w:name="_Toc256000191"/>
      <w:bookmarkStart w:id="490" w:name="_Toc497747189"/>
      <w:bookmarkStart w:id="491" w:name="_Toc418518357"/>
      <w:bookmarkStart w:id="492" w:name="_Toc522201741"/>
      <w:bookmarkStart w:id="493" w:name="_Toc497746792"/>
      <w:bookmarkStart w:id="494" w:name="_Toc16618"/>
      <w:bookmarkStart w:id="495" w:name="_Toc373227711"/>
      <w:bookmarkStart w:id="496" w:name="_Toc418518121"/>
      <w:bookmarkStart w:id="497" w:name="_Toc389065277"/>
      <w:bookmarkStart w:id="498" w:name="_Toc418751807"/>
      <w:bookmarkStart w:id="499" w:name="_Toc418752253"/>
      <w:r>
        <w:rPr>
          <w:rFonts w:hint="eastAsia" w:ascii="宋体" w:hAnsi="宋体" w:eastAsia="宋体" w:cs="宋体"/>
          <w:color w:val="auto"/>
          <w:sz w:val="21"/>
          <w:szCs w:val="21"/>
          <w:highlight w:val="none"/>
        </w:rPr>
        <w:t>3.6 工程照管与成品、半成品保护</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7BF21BB5">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自发包人向承包人移交施工现场之日起，到颁发工程接收证书之日止</w:t>
      </w:r>
      <w:r>
        <w:rPr>
          <w:rFonts w:hint="eastAsia" w:ascii="宋体" w:hAnsi="宋体" w:eastAsia="宋体" w:cs="宋体"/>
          <w:color w:val="auto"/>
          <w:kern w:val="0"/>
          <w:sz w:val="21"/>
          <w:szCs w:val="21"/>
          <w:highlight w:val="none"/>
        </w:rPr>
        <w:t>。</w:t>
      </w:r>
    </w:p>
    <w:p w14:paraId="05226BE2">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承包人负责照管工程及工程相关的材料、工程设备的范围：</w:t>
      </w:r>
      <w:r>
        <w:rPr>
          <w:rFonts w:hint="eastAsia" w:ascii="宋体" w:hAnsi="宋体" w:eastAsia="宋体" w:cs="宋体"/>
          <w:color w:val="auto"/>
          <w:sz w:val="21"/>
          <w:szCs w:val="21"/>
          <w:highlight w:val="none"/>
          <w:u w:val="single"/>
        </w:rPr>
        <w:t>除承包人自身承包范围内的材料、工程设备外，也有义务照管与本项目相关的由发包人另行发包的其他专业工程设备。并有义务避免因自身的原因造成对其他承包人的成品、半成品的损坏、污染</w:t>
      </w:r>
      <w:r>
        <w:rPr>
          <w:rFonts w:hint="eastAsia" w:ascii="宋体" w:hAnsi="宋体" w:eastAsia="宋体" w:cs="宋体"/>
          <w:color w:val="auto"/>
          <w:sz w:val="21"/>
          <w:szCs w:val="21"/>
          <w:highlight w:val="none"/>
        </w:rPr>
        <w:t>。</w:t>
      </w:r>
    </w:p>
    <w:p w14:paraId="237F3BB2">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500" w:name="_Toc389065278"/>
      <w:bookmarkStart w:id="501" w:name="_Toc418518122"/>
      <w:bookmarkStart w:id="502" w:name="_Toc418061323"/>
      <w:bookmarkStart w:id="503" w:name="_Toc522201742"/>
      <w:bookmarkStart w:id="504" w:name="_Toc373227712"/>
      <w:bookmarkStart w:id="505" w:name="_Toc418752254"/>
      <w:bookmarkStart w:id="506" w:name="_Toc418751808"/>
      <w:bookmarkStart w:id="507" w:name="_Toc403578946"/>
      <w:bookmarkStart w:id="508" w:name="_Toc497747190"/>
      <w:bookmarkStart w:id="509" w:name="_Toc497746793"/>
      <w:bookmarkStart w:id="510" w:name="_Toc373478359"/>
      <w:bookmarkStart w:id="511" w:name="_Toc418518358"/>
      <w:bookmarkStart w:id="512" w:name="_Toc256000192"/>
      <w:bookmarkStart w:id="513" w:name="_Toc26561"/>
      <w:r>
        <w:rPr>
          <w:rFonts w:hint="eastAsia" w:ascii="宋体" w:hAnsi="宋体" w:eastAsia="宋体" w:cs="宋体"/>
          <w:color w:val="auto"/>
          <w:sz w:val="21"/>
          <w:szCs w:val="21"/>
          <w:highlight w:val="none"/>
        </w:rPr>
        <w:t>3.7 履约</w:t>
      </w:r>
      <w:bookmarkEnd w:id="500"/>
      <w:bookmarkEnd w:id="501"/>
      <w:bookmarkEnd w:id="502"/>
      <w:bookmarkEnd w:id="503"/>
      <w:bookmarkEnd w:id="504"/>
      <w:bookmarkEnd w:id="505"/>
      <w:bookmarkEnd w:id="506"/>
      <w:bookmarkEnd w:id="507"/>
      <w:bookmarkEnd w:id="508"/>
      <w:bookmarkEnd w:id="509"/>
      <w:bookmarkEnd w:id="510"/>
      <w:bookmarkEnd w:id="511"/>
      <w:r>
        <w:rPr>
          <w:rFonts w:hint="eastAsia" w:ascii="宋体" w:hAnsi="宋体" w:eastAsia="宋体" w:cs="宋体"/>
          <w:color w:val="auto"/>
          <w:sz w:val="21"/>
          <w:szCs w:val="21"/>
          <w:highlight w:val="none"/>
        </w:rPr>
        <w:t>担保</w:t>
      </w:r>
      <w:bookmarkEnd w:id="512"/>
      <w:bookmarkEnd w:id="513"/>
    </w:p>
    <w:p w14:paraId="1AF55F63">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514" w:name="_Toc403578947"/>
      <w:bookmarkStart w:id="515" w:name="_Toc418061324"/>
      <w:bookmarkStart w:id="516" w:name="_Toc418752255"/>
      <w:bookmarkStart w:id="517" w:name="_Toc389065279"/>
      <w:bookmarkStart w:id="518" w:name="_Toc418518123"/>
      <w:bookmarkStart w:id="519" w:name="_Toc418518359"/>
      <w:bookmarkStart w:id="520" w:name="_Toc351203636"/>
      <w:bookmarkStart w:id="521" w:name="_Toc373478360"/>
      <w:bookmarkStart w:id="522" w:name="_Toc373227713"/>
      <w:bookmarkStart w:id="523" w:name="_Toc418751809"/>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A1CA3E">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承包人提供履约担保的形式、金额及</w:t>
      </w:r>
      <w:r>
        <w:rPr>
          <w:rFonts w:hint="eastAsia" w:ascii="宋体" w:hAnsi="宋体" w:eastAsia="宋体" w:cs="宋体"/>
          <w:color w:val="auto"/>
          <w:kern w:val="0"/>
          <w:sz w:val="21"/>
          <w:szCs w:val="21"/>
          <w:highlight w:val="none"/>
          <w:lang w:eastAsia="zh-CN"/>
        </w:rPr>
        <w:t>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 /</w:t>
      </w:r>
    </w:p>
    <w:p w14:paraId="2491F405">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工程竣工验收合格并对验收发现的问题完成整改后的7个日历天内，</w:t>
      </w:r>
      <w:r>
        <w:rPr>
          <w:rFonts w:hint="eastAsia" w:ascii="宋体" w:hAnsi="宋体" w:eastAsia="宋体" w:cs="宋体"/>
          <w:color w:val="auto"/>
          <w:sz w:val="21"/>
          <w:szCs w:val="21"/>
          <w:highlight w:val="none"/>
        </w:rPr>
        <w:t>承包人可向发包人申请退还履约保证金。发包人应在收到申请之日起28个日历天内</w:t>
      </w:r>
      <w:r>
        <w:rPr>
          <w:rFonts w:hint="eastAsia" w:ascii="宋体" w:hAnsi="宋体" w:eastAsia="宋体" w:cs="宋体"/>
          <w:color w:val="auto"/>
          <w:kern w:val="0"/>
          <w:sz w:val="21"/>
          <w:szCs w:val="21"/>
          <w:highlight w:val="none"/>
        </w:rPr>
        <w:t>扣减承包人赔偿金和其他应从承包人扣回的款项后，</w:t>
      </w:r>
      <w:r>
        <w:rPr>
          <w:rFonts w:hint="eastAsia" w:ascii="宋体" w:hAnsi="宋体" w:eastAsia="宋体" w:cs="宋体"/>
          <w:color w:val="auto"/>
          <w:sz w:val="21"/>
          <w:szCs w:val="21"/>
          <w:highlight w:val="none"/>
        </w:rPr>
        <w:t>将履约保证金退还给承包人（无息）。</w:t>
      </w:r>
    </w:p>
    <w:p w14:paraId="7FF64B3C">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签订合同前承包人必须按市财建</w:t>
      </w:r>
      <w:r>
        <w:rPr>
          <w:rFonts w:hint="eastAsia" w:ascii="宋体" w:hAnsi="宋体" w:eastAsia="宋体" w:cs="宋体"/>
          <w:color w:val="auto"/>
          <w:kern w:val="0"/>
          <w:sz w:val="21"/>
          <w:szCs w:val="21"/>
          <w:highlight w:val="none"/>
          <w:lang w:eastAsia="zh-CN"/>
        </w:rPr>
        <w:t>〔2018〕73号</w:t>
      </w:r>
      <w:r>
        <w:rPr>
          <w:rFonts w:hint="eastAsia" w:ascii="宋体" w:hAnsi="宋体" w:eastAsia="宋体" w:cs="宋体"/>
          <w:color w:val="auto"/>
          <w:kern w:val="0"/>
          <w:sz w:val="21"/>
          <w:szCs w:val="21"/>
          <w:highlight w:val="none"/>
        </w:rPr>
        <w:t>文规定将农民工工资保障金存入</w:t>
      </w:r>
      <w:r>
        <w:rPr>
          <w:rFonts w:hint="eastAsia" w:ascii="宋体" w:hAnsi="宋体" w:eastAsia="宋体" w:cs="宋体"/>
          <w:color w:val="auto"/>
          <w:kern w:val="0"/>
          <w:sz w:val="21"/>
          <w:szCs w:val="21"/>
          <w:highlight w:val="none"/>
          <w:lang w:eastAsia="zh-CN"/>
        </w:rPr>
        <w:t>账户</w:t>
      </w:r>
      <w:r>
        <w:rPr>
          <w:rFonts w:hint="eastAsia" w:ascii="宋体" w:hAnsi="宋体" w:eastAsia="宋体" w:cs="宋体"/>
          <w:color w:val="auto"/>
          <w:kern w:val="0"/>
          <w:sz w:val="21"/>
          <w:szCs w:val="21"/>
          <w:highlight w:val="none"/>
        </w:rPr>
        <w:t>。工程竣工验收结算经审定后，按照规定程序，将农民工工资保障金没有使用或剩余的金额退还给承包人。</w:t>
      </w:r>
    </w:p>
    <w:p w14:paraId="326E91DF">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524" w:name="_Toc497747191"/>
      <w:bookmarkStart w:id="525" w:name="_Toc497746794"/>
      <w:bookmarkStart w:id="526" w:name="_Toc17209"/>
      <w:bookmarkStart w:id="527" w:name="_Toc256000193"/>
      <w:bookmarkStart w:id="528" w:name="_Toc522201743"/>
      <w:r>
        <w:rPr>
          <w:rFonts w:hint="eastAsia" w:ascii="宋体" w:hAnsi="宋体" w:eastAsia="宋体" w:cs="宋体"/>
          <w:color w:val="auto"/>
          <w:sz w:val="21"/>
          <w:szCs w:val="21"/>
          <w:highlight w:val="none"/>
        </w:rPr>
        <w:t>4</w:t>
      </w:r>
      <w:bookmarkStart w:id="529" w:name="_Toc297048348"/>
      <w:bookmarkStart w:id="530" w:name="_Toc296891202"/>
      <w:bookmarkStart w:id="531" w:name="_Toc296347161"/>
      <w:bookmarkStart w:id="532" w:name="_Toc267251413"/>
      <w:bookmarkStart w:id="533" w:name="_Toc296890990"/>
      <w:bookmarkStart w:id="534" w:name="_Toc297120462"/>
      <w:bookmarkStart w:id="535" w:name="_Toc296944501"/>
      <w:bookmarkStart w:id="536" w:name="_Toc296346663"/>
      <w:bookmarkStart w:id="537" w:name="_Toc292559871"/>
      <w:bookmarkStart w:id="538" w:name="_Toc296503162"/>
      <w:bookmarkStart w:id="539" w:name="_Toc292559366"/>
      <w:r>
        <w:rPr>
          <w:rFonts w:hint="eastAsia" w:ascii="宋体" w:hAnsi="宋体" w:eastAsia="宋体" w:cs="宋体"/>
          <w:color w:val="auto"/>
          <w:sz w:val="21"/>
          <w:szCs w:val="21"/>
          <w:highlight w:val="none"/>
        </w:rPr>
        <w:t>. 监</w:t>
      </w:r>
      <w:bookmarkEnd w:id="529"/>
      <w:bookmarkEnd w:id="530"/>
      <w:bookmarkEnd w:id="531"/>
      <w:bookmarkEnd w:id="532"/>
      <w:bookmarkEnd w:id="533"/>
      <w:bookmarkEnd w:id="534"/>
      <w:bookmarkEnd w:id="535"/>
      <w:bookmarkEnd w:id="536"/>
      <w:bookmarkEnd w:id="537"/>
      <w:bookmarkEnd w:id="538"/>
      <w:bookmarkEnd w:id="539"/>
      <w:r>
        <w:rPr>
          <w:rFonts w:hint="eastAsia" w:ascii="宋体" w:hAnsi="宋体" w:eastAsia="宋体" w:cs="宋体"/>
          <w:color w:val="auto"/>
          <w:sz w:val="21"/>
          <w:szCs w:val="21"/>
          <w:highlight w:val="none"/>
        </w:rPr>
        <w:t>理人</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17DC14DC">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540" w:name="_Toc403578948"/>
      <w:bookmarkStart w:id="541" w:name="_Toc256000194"/>
      <w:bookmarkStart w:id="542" w:name="_Toc522201744"/>
      <w:bookmarkStart w:id="543" w:name="_Toc418752256"/>
      <w:bookmarkStart w:id="544" w:name="_Toc418061325"/>
      <w:bookmarkStart w:id="545" w:name="_Toc418518124"/>
      <w:bookmarkStart w:id="546" w:name="_Toc418751810"/>
      <w:bookmarkStart w:id="547" w:name="_Toc418518360"/>
      <w:bookmarkStart w:id="548" w:name="_Toc497746795"/>
      <w:bookmarkStart w:id="549" w:name="_Toc373478361"/>
      <w:bookmarkStart w:id="550" w:name="_Toc373227714"/>
      <w:bookmarkStart w:id="551" w:name="_Toc497747192"/>
      <w:bookmarkStart w:id="552" w:name="_Toc32585"/>
      <w:bookmarkStart w:id="553" w:name="_Toc389065280"/>
      <w:r>
        <w:rPr>
          <w:rFonts w:hint="eastAsia" w:ascii="宋体" w:hAnsi="宋体" w:eastAsia="宋体" w:cs="宋体"/>
          <w:color w:val="auto"/>
          <w:sz w:val="21"/>
          <w:szCs w:val="21"/>
          <w:highlight w:val="none"/>
        </w:rPr>
        <w:t>4.1 监理人的一般规定</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2D82E06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检查施工承包人工程质量，安全生产管理制度及组织机构人员资格；审查施工承包人员提交的施工进度计划及工程施工范围内所有内容。</w:t>
      </w:r>
    </w:p>
    <w:p w14:paraId="42AF8A35">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代表发包人对工程施工相关事项进行检查、查验、审核、验收，并签发相关指示，但监理人无权修改合同，且无权减轻或免除合同约定的承包人的任何责任与义务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1、在发出施工进度计划和施工方案说明以及有</w:t>
      </w:r>
      <w:r>
        <w:rPr>
          <w:rFonts w:hint="eastAsia" w:ascii="宋体" w:hAnsi="宋体" w:eastAsia="宋体" w:cs="宋体"/>
          <w:color w:val="auto"/>
          <w:sz w:val="21"/>
          <w:szCs w:val="21"/>
          <w:highlight w:val="none"/>
          <w:u w:val="single"/>
          <w:lang w:eastAsia="zh-CN"/>
        </w:rPr>
        <w:t>关可</w:t>
      </w:r>
      <w:r>
        <w:rPr>
          <w:rFonts w:hint="eastAsia" w:ascii="宋体" w:hAnsi="宋体" w:eastAsia="宋体" w:cs="宋体"/>
          <w:color w:val="auto"/>
          <w:sz w:val="21"/>
          <w:szCs w:val="21"/>
          <w:highlight w:val="none"/>
          <w:u w:val="single"/>
        </w:rPr>
        <w:t>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eastAsia="宋体" w:cs="宋体"/>
          <w:color w:val="auto"/>
          <w:sz w:val="21"/>
          <w:szCs w:val="21"/>
          <w:highlight w:val="none"/>
        </w:rPr>
        <w:t xml:space="preserve">  </w:t>
      </w:r>
    </w:p>
    <w:p w14:paraId="7026F5FB">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由承包人为发包人、监理单位免费提供三间办公室并承担相关费用</w:t>
      </w:r>
      <w:r>
        <w:rPr>
          <w:rFonts w:hint="eastAsia" w:ascii="宋体" w:hAnsi="宋体" w:eastAsia="宋体" w:cs="宋体"/>
          <w:color w:val="auto"/>
          <w:sz w:val="21"/>
          <w:szCs w:val="21"/>
          <w:highlight w:val="none"/>
        </w:rPr>
        <w:t>。</w:t>
      </w:r>
    </w:p>
    <w:p w14:paraId="663D6791">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554" w:name="_Toc373478362"/>
      <w:bookmarkStart w:id="555" w:name="_Toc418518125"/>
      <w:bookmarkStart w:id="556" w:name="_Toc256000195"/>
      <w:bookmarkStart w:id="557" w:name="_Toc497746796"/>
      <w:bookmarkStart w:id="558" w:name="_Toc389065281"/>
      <w:bookmarkStart w:id="559" w:name="_Toc418752257"/>
      <w:bookmarkStart w:id="560" w:name="_Toc418751811"/>
      <w:bookmarkStart w:id="561" w:name="_Toc522201745"/>
      <w:bookmarkStart w:id="562" w:name="_Toc25694"/>
      <w:bookmarkStart w:id="563" w:name="_Toc497747193"/>
      <w:bookmarkStart w:id="564" w:name="_Toc418518361"/>
      <w:bookmarkStart w:id="565" w:name="_Toc403578949"/>
      <w:bookmarkStart w:id="566" w:name="_Toc373227715"/>
      <w:bookmarkStart w:id="567" w:name="_Toc418061326"/>
      <w:r>
        <w:rPr>
          <w:rFonts w:hint="eastAsia" w:ascii="宋体" w:hAnsi="宋体" w:eastAsia="宋体" w:cs="宋体"/>
          <w:color w:val="auto"/>
          <w:sz w:val="21"/>
          <w:szCs w:val="21"/>
          <w:highlight w:val="none"/>
        </w:rPr>
        <w:t>4.2 监理人员</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69B4FD53">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6060C508">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B761931">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51495C0">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C3A7FA">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p>
    <w:p w14:paraId="0D3B6265">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6CE9BB">
      <w:pPr>
        <w:pStyle w:val="12"/>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D9420D">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见监理合同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p>
    <w:p w14:paraId="78147DAF">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568" w:name="_Toc418518126"/>
      <w:bookmarkStart w:id="569" w:name="_Toc418752258"/>
      <w:bookmarkStart w:id="570" w:name="_Toc418061327"/>
      <w:bookmarkStart w:id="571" w:name="_Toc418751812"/>
      <w:bookmarkStart w:id="572" w:name="_Toc373478363"/>
      <w:bookmarkStart w:id="573" w:name="_Toc522201746"/>
      <w:bookmarkStart w:id="574" w:name="_Toc497747194"/>
      <w:bookmarkStart w:id="575" w:name="_Toc403578950"/>
      <w:bookmarkStart w:id="576" w:name="_Toc418518362"/>
      <w:bookmarkStart w:id="577" w:name="_Toc497746797"/>
      <w:bookmarkStart w:id="578" w:name="_Toc389065282"/>
      <w:bookmarkStart w:id="579" w:name="_Toc373227716"/>
      <w:bookmarkStart w:id="580" w:name="_Toc6980"/>
      <w:bookmarkStart w:id="581" w:name="_Toc256000196"/>
      <w:r>
        <w:rPr>
          <w:rFonts w:hint="eastAsia" w:ascii="宋体" w:hAnsi="宋体" w:eastAsia="宋体" w:cs="宋体"/>
          <w:color w:val="auto"/>
          <w:sz w:val="21"/>
          <w:szCs w:val="21"/>
          <w:highlight w:val="none"/>
        </w:rPr>
        <w:t>4.4 商定或确定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54C0AA4">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58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sz w:val="21"/>
          <w:szCs w:val="21"/>
          <w:highlight w:val="none"/>
        </w:rPr>
        <w:t>；</w:t>
      </w:r>
    </w:p>
    <w:p w14:paraId="4CAA36A1">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583" w:name="_Toc418061328"/>
      <w:bookmarkStart w:id="584" w:name="_Toc389065283"/>
      <w:bookmarkStart w:id="585" w:name="_Toc351203637"/>
      <w:bookmarkStart w:id="586" w:name="_Toc28243"/>
      <w:bookmarkStart w:id="587" w:name="_Toc522201747"/>
      <w:bookmarkStart w:id="588" w:name="_Toc418518127"/>
      <w:bookmarkStart w:id="589" w:name="_Toc403578951"/>
      <w:bookmarkStart w:id="590" w:name="_Toc497747195"/>
      <w:bookmarkStart w:id="591" w:name="_Toc418518363"/>
      <w:bookmarkStart w:id="592" w:name="_Toc418752259"/>
      <w:bookmarkStart w:id="593" w:name="_Toc256000197"/>
      <w:bookmarkStart w:id="594" w:name="_Toc373227717"/>
      <w:bookmarkStart w:id="595" w:name="_Toc497746798"/>
      <w:bookmarkStart w:id="596" w:name="_Toc418751813"/>
      <w:bookmarkStart w:id="597" w:name="_Toc373478364"/>
      <w:r>
        <w:rPr>
          <w:rFonts w:hint="eastAsia" w:ascii="宋体" w:hAnsi="宋体" w:eastAsia="宋体" w:cs="宋体"/>
          <w:color w:val="auto"/>
          <w:sz w:val="21"/>
          <w:szCs w:val="21"/>
          <w:highlight w:val="none"/>
        </w:rPr>
        <w:t>5</w:t>
      </w:r>
      <w:bookmarkEnd w:id="582"/>
      <w:bookmarkStart w:id="598" w:name="_Toc296890991"/>
      <w:bookmarkStart w:id="599" w:name="_Toc296347162"/>
      <w:bookmarkStart w:id="600" w:name="_Toc292559367"/>
      <w:bookmarkStart w:id="601" w:name="_Toc296503163"/>
      <w:bookmarkStart w:id="602" w:name="_Toc297048349"/>
      <w:bookmarkStart w:id="603" w:name="_Toc292559872"/>
      <w:bookmarkStart w:id="604" w:name="_Toc296346664"/>
      <w:bookmarkStart w:id="605" w:name="_Toc296891203"/>
      <w:bookmarkStart w:id="606" w:name="_Toc297120463"/>
      <w:bookmarkStart w:id="607" w:name="_Toc296944502"/>
      <w:r>
        <w:rPr>
          <w:rFonts w:hint="eastAsia" w:ascii="宋体" w:hAnsi="宋体" w:eastAsia="宋体" w:cs="宋体"/>
          <w:color w:val="auto"/>
          <w:sz w:val="21"/>
          <w:szCs w:val="21"/>
          <w:highlight w:val="none"/>
        </w:rPr>
        <w:t>. 工程质量</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5BD068E3">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608" w:name="_Toc403578952"/>
      <w:bookmarkStart w:id="609" w:name="_Toc418518128"/>
      <w:bookmarkStart w:id="610" w:name="_Toc373478365"/>
      <w:bookmarkStart w:id="611" w:name="_Toc497746799"/>
      <w:bookmarkStart w:id="612" w:name="_Toc497747196"/>
      <w:bookmarkStart w:id="613" w:name="_Toc20307"/>
      <w:bookmarkStart w:id="614" w:name="_Toc373227718"/>
      <w:bookmarkStart w:id="615" w:name="_Toc389065284"/>
      <w:bookmarkStart w:id="616" w:name="_Toc256000198"/>
      <w:bookmarkStart w:id="617" w:name="_Toc418061329"/>
      <w:bookmarkStart w:id="618" w:name="_Toc418752260"/>
      <w:bookmarkStart w:id="619" w:name="_Toc522201748"/>
      <w:bookmarkStart w:id="620" w:name="_Toc418751814"/>
      <w:bookmarkStart w:id="621" w:name="_Toc418518364"/>
      <w:r>
        <w:rPr>
          <w:rFonts w:hint="eastAsia" w:ascii="宋体" w:hAnsi="宋体" w:eastAsia="宋体" w:cs="宋体"/>
          <w:color w:val="auto"/>
          <w:sz w:val="21"/>
          <w:szCs w:val="21"/>
          <w:highlight w:val="none"/>
        </w:rPr>
        <w:t>5.1 质量要求</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3885642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622" w:name="_Toc297216155"/>
      <w:bookmarkStart w:id="623" w:name="_Toc297123496"/>
      <w:bookmarkStart w:id="624" w:name="_Toc300934949"/>
      <w:bookmarkStart w:id="625" w:name="_Toc312677997"/>
      <w:bookmarkStart w:id="626" w:name="_Toc303539106"/>
      <w:bookmarkStart w:id="627" w:name="_Toc304295527"/>
      <w:bookmarkStart w:id="628"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工程质量达到国家验收合格标准 </w:t>
      </w:r>
      <w:r>
        <w:rPr>
          <w:rFonts w:hint="eastAsia" w:ascii="宋体" w:hAnsi="宋体" w:eastAsia="宋体" w:cs="宋体"/>
          <w:color w:val="auto"/>
          <w:sz w:val="21"/>
          <w:szCs w:val="21"/>
          <w:highlight w:val="none"/>
        </w:rPr>
        <w:t>。</w:t>
      </w:r>
    </w:p>
    <w:p w14:paraId="0DB3EEC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B6BE87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479C9B7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kern w:val="0"/>
          <w:sz w:val="21"/>
          <w:szCs w:val="21"/>
          <w:highlight w:val="none"/>
          <w:u w:val="single"/>
        </w:rPr>
        <w:t>任何部位的隐蔽工程需要覆盖或隐蔽前，承包人均应提前 48 小时通知发包人、监理工程师和质量监督站进行中间验收并拍照，没有发包人、监理工程师和质量监督站的批准，均不得隐蔽或验收。对相关单位所提出涉及工程质量、安全管理等存在问题时，必须进行整改，承包人应在监理人及相关人员指示的时间内修正返工后，由监理人及相关人员重新检查。否则发包人按规定有权进行经济处罚</w:t>
      </w:r>
      <w:r>
        <w:rPr>
          <w:rFonts w:hint="eastAsia" w:ascii="宋体" w:hAnsi="宋体" w:eastAsia="宋体" w:cs="宋体"/>
          <w:bCs/>
          <w:color w:val="auto"/>
          <w:sz w:val="21"/>
          <w:szCs w:val="21"/>
          <w:highlight w:val="none"/>
          <w:u w:val="single"/>
        </w:rPr>
        <w:t>。</w:t>
      </w:r>
    </w:p>
    <w:p w14:paraId="176F1C1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74A7FEC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rPr>
        <w:t>小时。</w:t>
      </w:r>
    </w:p>
    <w:p w14:paraId="1CF21F7B">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629" w:name="_Toc418751815"/>
      <w:bookmarkStart w:id="630" w:name="_Toc418061330"/>
      <w:bookmarkStart w:id="631" w:name="_Toc351203638"/>
      <w:bookmarkStart w:id="632" w:name="_Toc418518129"/>
      <w:bookmarkStart w:id="633" w:name="_Toc6529"/>
      <w:bookmarkStart w:id="634" w:name="_Toc497746800"/>
      <w:bookmarkStart w:id="635" w:name="_Toc373227719"/>
      <w:bookmarkStart w:id="636" w:name="_Toc522201749"/>
      <w:bookmarkStart w:id="637" w:name="_Toc418752261"/>
      <w:bookmarkStart w:id="638" w:name="_Toc418518365"/>
      <w:bookmarkStart w:id="639" w:name="_Toc389065285"/>
      <w:bookmarkStart w:id="640" w:name="_Toc403578953"/>
      <w:bookmarkStart w:id="641" w:name="_Toc256000199"/>
      <w:bookmarkStart w:id="642" w:name="_Toc497747197"/>
      <w:bookmarkStart w:id="643" w:name="_Toc373478366"/>
      <w:r>
        <w:rPr>
          <w:rFonts w:hint="eastAsia" w:ascii="宋体" w:hAnsi="宋体" w:eastAsia="宋体" w:cs="宋体"/>
          <w:color w:val="auto"/>
          <w:sz w:val="21"/>
          <w:szCs w:val="21"/>
          <w:highlight w:val="none"/>
        </w:rPr>
        <w:t>6. 安全文明施工与环境保护</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2F28E78F">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644" w:name="_Toc16475"/>
      <w:bookmarkStart w:id="645" w:name="_Toc418518130"/>
      <w:bookmarkStart w:id="646" w:name="_Toc497747198"/>
      <w:bookmarkStart w:id="647" w:name="_Toc418518366"/>
      <w:bookmarkStart w:id="648" w:name="_Toc418752262"/>
      <w:bookmarkStart w:id="649" w:name="_Toc373227720"/>
      <w:bookmarkStart w:id="650" w:name="_Toc373478367"/>
      <w:bookmarkStart w:id="651" w:name="_Toc403578954"/>
      <w:bookmarkStart w:id="652" w:name="_Toc256000200"/>
      <w:bookmarkStart w:id="653" w:name="_Toc389065286"/>
      <w:bookmarkStart w:id="654" w:name="_Toc497746801"/>
      <w:bookmarkStart w:id="655" w:name="_Toc418061331"/>
      <w:bookmarkStart w:id="656" w:name="_Toc522201750"/>
      <w:bookmarkStart w:id="657" w:name="_Toc418751816"/>
      <w:r>
        <w:rPr>
          <w:rFonts w:hint="eastAsia" w:ascii="宋体" w:hAnsi="宋体" w:eastAsia="宋体" w:cs="宋体"/>
          <w:color w:val="auto"/>
          <w:sz w:val="21"/>
          <w:szCs w:val="21"/>
          <w:highlight w:val="none"/>
        </w:rPr>
        <w:t>6.1 安全文明施工</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342E6B4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按照国家及地方安全文明施工的有关规定执行 </w:t>
      </w:r>
      <w:r>
        <w:rPr>
          <w:rFonts w:hint="eastAsia" w:ascii="宋体" w:hAnsi="宋体" w:eastAsia="宋体" w:cs="宋体"/>
          <w:color w:val="auto"/>
          <w:sz w:val="21"/>
          <w:szCs w:val="21"/>
          <w:highlight w:val="none"/>
        </w:rPr>
        <w:t>。</w:t>
      </w:r>
    </w:p>
    <w:p w14:paraId="5A69609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关于安全文明施工奖项的约定：</w:t>
      </w:r>
      <w:r>
        <w:rPr>
          <w:rFonts w:hint="eastAsia" w:ascii="宋体" w:hAnsi="宋体" w:eastAsia="宋体" w:cs="宋体"/>
          <w:color w:val="auto"/>
          <w:sz w:val="21"/>
          <w:szCs w:val="21"/>
          <w:highlight w:val="none"/>
          <w:u w:val="single"/>
        </w:rPr>
        <w:t xml:space="preserve">  承包人应当负责统一管理施工场地的治安保卫事项，履行合同工程的治安保卫职责  </w:t>
      </w:r>
      <w:r>
        <w:rPr>
          <w:rFonts w:hint="eastAsia" w:ascii="宋体" w:hAnsi="宋体" w:eastAsia="宋体" w:cs="宋体"/>
          <w:color w:val="auto"/>
          <w:sz w:val="21"/>
          <w:szCs w:val="21"/>
          <w:highlight w:val="none"/>
        </w:rPr>
        <w:t>。</w:t>
      </w:r>
    </w:p>
    <w:p w14:paraId="293963F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eastAsia="宋体" w:cs="宋体"/>
          <w:color w:val="auto"/>
          <w:sz w:val="21"/>
          <w:szCs w:val="21"/>
          <w:highlight w:val="none"/>
        </w:rPr>
        <w:t>。</w:t>
      </w:r>
    </w:p>
    <w:p w14:paraId="22C7364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开工前7天内承包人编制施工场地治安管理计划和突发治安事件紧急预案</w:t>
      </w:r>
      <w:r>
        <w:rPr>
          <w:rFonts w:hint="eastAsia" w:ascii="宋体" w:hAnsi="宋体" w:eastAsia="宋体" w:cs="宋体"/>
          <w:color w:val="auto"/>
          <w:sz w:val="21"/>
          <w:szCs w:val="21"/>
          <w:highlight w:val="none"/>
        </w:rPr>
        <w:t>。</w:t>
      </w:r>
    </w:p>
    <w:p w14:paraId="138DD56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679BE96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按照国家及地方安全文明施工的有关规定执行</w:t>
      </w:r>
      <w:r>
        <w:rPr>
          <w:rFonts w:hint="eastAsia" w:ascii="宋体" w:hAnsi="宋体" w:eastAsia="宋体" w:cs="宋体"/>
          <w:color w:val="auto"/>
          <w:sz w:val="21"/>
          <w:szCs w:val="21"/>
          <w:highlight w:val="none"/>
        </w:rPr>
        <w:t>。</w:t>
      </w:r>
    </w:p>
    <w:p w14:paraId="67C053E5">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kern w:val="0"/>
          <w:sz w:val="21"/>
          <w:szCs w:val="21"/>
          <w:highlight w:val="none"/>
          <w:u w:val="single"/>
        </w:rPr>
        <w:t>专款专用</w:t>
      </w:r>
      <w:r>
        <w:rPr>
          <w:rFonts w:hint="eastAsia" w:ascii="宋体" w:hAnsi="宋体" w:eastAsia="宋体" w:cs="宋体"/>
          <w:color w:val="auto"/>
          <w:kern w:val="0"/>
          <w:sz w:val="21"/>
          <w:szCs w:val="21"/>
          <w:highlight w:val="none"/>
        </w:rPr>
        <w:t>。具体按《广西壮族自治区建筑工程安全防护、文明施工措施费及管理细则》（桂建质〔2006〕22号）和</w:t>
      </w:r>
      <w:r>
        <w:rPr>
          <w:rFonts w:hint="eastAsia" w:ascii="宋体" w:hAnsi="宋体" w:eastAsia="宋体" w:cs="宋体"/>
          <w:color w:val="auto"/>
          <w:sz w:val="21"/>
          <w:szCs w:val="21"/>
          <w:highlight w:val="none"/>
          <w:u w:val="single"/>
        </w:rPr>
        <w:t>桂林市建规</w:t>
      </w:r>
      <w:r>
        <w:rPr>
          <w:rFonts w:hint="eastAsia" w:ascii="宋体" w:hAnsi="宋体" w:eastAsia="宋体" w:cs="宋体"/>
          <w:color w:val="auto"/>
          <w:sz w:val="21"/>
          <w:szCs w:val="21"/>
          <w:highlight w:val="none"/>
          <w:u w:val="single"/>
          <w:lang w:eastAsia="zh-CN"/>
        </w:rPr>
        <w:t>〔2007〕131号</w:t>
      </w:r>
      <w:r>
        <w:rPr>
          <w:rFonts w:hint="eastAsia" w:ascii="宋体" w:hAnsi="宋体" w:eastAsia="宋体" w:cs="宋体"/>
          <w:color w:val="auto"/>
          <w:sz w:val="21"/>
          <w:szCs w:val="21"/>
          <w:highlight w:val="none"/>
          <w:u w:val="single"/>
        </w:rPr>
        <w:t>文及市建规</w:t>
      </w:r>
      <w:r>
        <w:rPr>
          <w:rFonts w:hint="eastAsia" w:ascii="宋体" w:hAnsi="宋体" w:eastAsia="宋体" w:cs="宋体"/>
          <w:color w:val="auto"/>
          <w:sz w:val="21"/>
          <w:szCs w:val="21"/>
          <w:highlight w:val="none"/>
          <w:u w:val="single"/>
          <w:lang w:eastAsia="zh-CN"/>
        </w:rPr>
        <w:t>〔2008〕224号</w:t>
      </w:r>
      <w:r>
        <w:rPr>
          <w:rFonts w:hint="eastAsia" w:ascii="宋体" w:hAnsi="宋体" w:eastAsia="宋体" w:cs="宋体"/>
          <w:color w:val="auto"/>
          <w:sz w:val="21"/>
          <w:szCs w:val="21"/>
          <w:highlight w:val="none"/>
          <w:u w:val="single"/>
        </w:rPr>
        <w:t>文</w:t>
      </w:r>
      <w:r>
        <w:rPr>
          <w:rFonts w:hint="eastAsia" w:ascii="宋体" w:hAnsi="宋体" w:eastAsia="宋体" w:cs="宋体"/>
          <w:color w:val="auto"/>
          <w:kern w:val="0"/>
          <w:sz w:val="21"/>
          <w:szCs w:val="21"/>
          <w:highlight w:val="none"/>
        </w:rPr>
        <w:t>相关规定执行。</w:t>
      </w:r>
    </w:p>
    <w:p w14:paraId="2C00400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（3）支付约定：</w:t>
      </w:r>
      <w:r>
        <w:rPr>
          <w:rFonts w:hint="eastAsia" w:ascii="宋体" w:hAnsi="宋体" w:eastAsia="宋体" w:cs="宋体"/>
          <w:color w:val="auto"/>
          <w:sz w:val="21"/>
          <w:szCs w:val="21"/>
          <w:highlight w:val="none"/>
          <w:u w:val="single"/>
        </w:rPr>
        <w:t>具体按《广西壮族自治区建筑工程安全防护、文明施工措施费及管理细则》（桂建质〔2006〕22号）和桂林市建规</w:t>
      </w:r>
      <w:r>
        <w:rPr>
          <w:rFonts w:hint="eastAsia" w:ascii="宋体" w:hAnsi="宋体" w:eastAsia="宋体" w:cs="宋体"/>
          <w:color w:val="auto"/>
          <w:sz w:val="21"/>
          <w:szCs w:val="21"/>
          <w:highlight w:val="none"/>
          <w:u w:val="single"/>
          <w:lang w:eastAsia="zh-CN"/>
        </w:rPr>
        <w:t>〔2007〕131号</w:t>
      </w:r>
      <w:r>
        <w:rPr>
          <w:rFonts w:hint="eastAsia" w:ascii="宋体" w:hAnsi="宋体" w:eastAsia="宋体" w:cs="宋体"/>
          <w:color w:val="auto"/>
          <w:sz w:val="21"/>
          <w:szCs w:val="21"/>
          <w:highlight w:val="none"/>
          <w:u w:val="single"/>
        </w:rPr>
        <w:t>文及市建规</w:t>
      </w:r>
      <w:r>
        <w:rPr>
          <w:rFonts w:hint="eastAsia" w:ascii="宋体" w:hAnsi="宋体" w:eastAsia="宋体" w:cs="宋体"/>
          <w:color w:val="auto"/>
          <w:sz w:val="21"/>
          <w:szCs w:val="21"/>
          <w:highlight w:val="none"/>
          <w:u w:val="single"/>
          <w:lang w:eastAsia="zh-CN"/>
        </w:rPr>
        <w:t>〔2008〕224号</w:t>
      </w:r>
      <w:r>
        <w:rPr>
          <w:rFonts w:hint="eastAsia" w:ascii="宋体" w:hAnsi="宋体" w:eastAsia="宋体" w:cs="宋体"/>
          <w:color w:val="auto"/>
          <w:sz w:val="21"/>
          <w:szCs w:val="21"/>
          <w:highlight w:val="none"/>
          <w:u w:val="single"/>
        </w:rPr>
        <w:t>文相关规定执行</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 xml:space="preserve">  </w:t>
      </w:r>
    </w:p>
    <w:p w14:paraId="20E2EB85">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u w:val="single"/>
        </w:rPr>
      </w:pPr>
      <w:bookmarkStart w:id="658" w:name="_Toc497747199"/>
      <w:bookmarkStart w:id="659" w:name="_Toc418518131"/>
      <w:bookmarkStart w:id="660" w:name="_Toc418751817"/>
      <w:bookmarkStart w:id="661" w:name="_Toc373227721"/>
      <w:bookmarkStart w:id="662" w:name="_Toc373478368"/>
      <w:bookmarkStart w:id="663" w:name="_Toc418752263"/>
      <w:bookmarkStart w:id="664" w:name="_Toc403578955"/>
      <w:bookmarkStart w:id="665" w:name="_Toc418518367"/>
      <w:bookmarkStart w:id="666" w:name="_Toc418061332"/>
      <w:bookmarkStart w:id="667" w:name="_Toc497746802"/>
      <w:bookmarkStart w:id="668" w:name="_Toc389065287"/>
      <w:r>
        <w:rPr>
          <w:rFonts w:hint="eastAsia" w:ascii="宋体" w:hAnsi="宋体" w:eastAsia="宋体" w:cs="宋体"/>
          <w:color w:val="auto"/>
          <w:sz w:val="21"/>
          <w:szCs w:val="21"/>
          <w:highlight w:val="none"/>
        </w:rPr>
        <w:t>6.2职业健康</w:t>
      </w:r>
    </w:p>
    <w:p w14:paraId="42B0BB85">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 扬尘防治：严格执行市住建</w:t>
      </w:r>
      <w:r>
        <w:rPr>
          <w:rFonts w:hint="eastAsia" w:ascii="宋体" w:hAnsi="宋体" w:eastAsia="宋体" w:cs="宋体"/>
          <w:color w:val="auto"/>
          <w:sz w:val="21"/>
          <w:szCs w:val="21"/>
          <w:highlight w:val="none"/>
          <w:lang w:eastAsia="zh-CN"/>
        </w:rPr>
        <w:t>〔2016〕71号</w:t>
      </w:r>
      <w:r>
        <w:rPr>
          <w:rFonts w:hint="eastAsia" w:ascii="宋体" w:hAnsi="宋体" w:eastAsia="宋体" w:cs="宋体"/>
          <w:color w:val="auto"/>
          <w:sz w:val="21"/>
          <w:szCs w:val="21"/>
          <w:highlight w:val="none"/>
        </w:rPr>
        <w:t>《关于进一步加强全市建筑工地扬尘治理工作的通知》的相关规定。关于扬尘防治费支付比例和支付期限的约定为：</w:t>
      </w:r>
      <w:r>
        <w:rPr>
          <w:rFonts w:hint="eastAsia" w:ascii="宋体" w:hAnsi="宋体" w:eastAsia="宋体" w:cs="宋体"/>
          <w:color w:val="auto"/>
          <w:sz w:val="21"/>
          <w:szCs w:val="21"/>
          <w:highlight w:val="none"/>
          <w:u w:val="single"/>
        </w:rPr>
        <w:t>市住建〔2016〕34号文规定 。</w:t>
      </w:r>
    </w:p>
    <w:p w14:paraId="407DC34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6.3 环境保护</w:t>
      </w:r>
      <w:bookmarkEnd w:id="658"/>
      <w:bookmarkEnd w:id="659"/>
      <w:bookmarkEnd w:id="660"/>
      <w:bookmarkEnd w:id="661"/>
      <w:bookmarkEnd w:id="662"/>
      <w:bookmarkEnd w:id="663"/>
      <w:bookmarkEnd w:id="664"/>
      <w:bookmarkEnd w:id="665"/>
      <w:bookmarkEnd w:id="666"/>
      <w:bookmarkEnd w:id="667"/>
      <w:bookmarkEnd w:id="668"/>
      <w:r>
        <w:rPr>
          <w:rFonts w:hint="eastAsia" w:ascii="宋体" w:hAnsi="宋体" w:eastAsia="宋体" w:cs="宋体"/>
          <w:color w:val="auto"/>
          <w:sz w:val="21"/>
          <w:szCs w:val="21"/>
          <w:highlight w:val="none"/>
        </w:rPr>
        <w:t>因施工需要，经发包人批准，由承包人办理有关施工场地交通、环卫和施工噪音管理等手续，费用由承包人负责。</w:t>
      </w:r>
    </w:p>
    <w:p w14:paraId="23DC6E9B">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经过城市道路的施工车辆，必须按交警、城管、运输等部门相关规定执行。由于施工车辆造成的道路、环境等污染，其责任和费用均由承包人承担。</w:t>
      </w:r>
    </w:p>
    <w:p w14:paraId="1384A777">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环保工作的约定：</w:t>
      </w:r>
      <w:r>
        <w:rPr>
          <w:rFonts w:hint="eastAsia" w:ascii="宋体" w:hAnsi="宋体" w:eastAsia="宋体" w:cs="宋体"/>
          <w:color w:val="auto"/>
          <w:sz w:val="21"/>
          <w:szCs w:val="21"/>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w:t>
      </w:r>
      <w:r>
        <w:rPr>
          <w:rFonts w:hint="eastAsia" w:ascii="宋体" w:hAnsi="宋体" w:eastAsia="宋体" w:cs="宋体"/>
          <w:color w:val="auto"/>
          <w:sz w:val="21"/>
          <w:szCs w:val="21"/>
          <w:highlight w:val="none"/>
          <w:u w:val="single"/>
          <w:lang w:eastAsia="zh-CN"/>
        </w:rPr>
        <w:t>修整</w:t>
      </w:r>
      <w:r>
        <w:rPr>
          <w:rFonts w:hint="eastAsia" w:ascii="宋体" w:hAnsi="宋体" w:eastAsia="宋体" w:cs="宋体"/>
          <w:color w:val="auto"/>
          <w:sz w:val="21"/>
          <w:szCs w:val="21"/>
          <w:highlight w:val="none"/>
          <w:u w:val="single"/>
        </w:rPr>
        <w:t>，并根据实际情况将场地恢复到原有状态，费用自理。</w:t>
      </w:r>
    </w:p>
    <w:bookmarkEnd w:id="622"/>
    <w:bookmarkEnd w:id="623"/>
    <w:bookmarkEnd w:id="624"/>
    <w:bookmarkEnd w:id="625"/>
    <w:bookmarkEnd w:id="626"/>
    <w:bookmarkEnd w:id="627"/>
    <w:bookmarkEnd w:id="628"/>
    <w:p w14:paraId="157B02A2">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669" w:name="_Toc5327"/>
      <w:bookmarkStart w:id="670" w:name="_Toc497746803"/>
      <w:bookmarkStart w:id="671" w:name="_Toc389065288"/>
      <w:bookmarkStart w:id="672" w:name="_Toc351203639"/>
      <w:bookmarkStart w:id="673" w:name="_Toc418752264"/>
      <w:bookmarkStart w:id="674" w:name="_Toc373227722"/>
      <w:bookmarkStart w:id="675" w:name="_Toc522201751"/>
      <w:bookmarkStart w:id="676" w:name="_Toc373478369"/>
      <w:bookmarkStart w:id="677" w:name="_Toc418518132"/>
      <w:bookmarkStart w:id="678" w:name="_Toc497747200"/>
      <w:bookmarkStart w:id="679" w:name="_Toc403578956"/>
      <w:bookmarkStart w:id="680" w:name="_Toc256000201"/>
      <w:bookmarkStart w:id="681" w:name="_Toc418061333"/>
      <w:bookmarkStart w:id="682" w:name="_Toc418518368"/>
      <w:bookmarkStart w:id="683" w:name="_Toc418751818"/>
      <w:r>
        <w:rPr>
          <w:rFonts w:hint="eastAsia" w:ascii="宋体" w:hAnsi="宋体" w:eastAsia="宋体" w:cs="宋体"/>
          <w:color w:val="auto"/>
          <w:sz w:val="21"/>
          <w:szCs w:val="21"/>
          <w:highlight w:val="none"/>
        </w:rPr>
        <w:t>7. 工期和进度</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386D826">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684" w:name="_Toc522201752"/>
      <w:bookmarkStart w:id="685" w:name="_Toc389065289"/>
      <w:bookmarkStart w:id="686" w:name="_Toc497747201"/>
      <w:bookmarkStart w:id="687" w:name="_Toc256000202"/>
      <w:bookmarkStart w:id="688" w:name="_Toc418518133"/>
      <w:bookmarkStart w:id="689" w:name="_Toc418518369"/>
      <w:bookmarkStart w:id="690" w:name="_Toc373227723"/>
      <w:bookmarkStart w:id="691" w:name="_Toc403578957"/>
      <w:bookmarkStart w:id="692" w:name="_Toc418751819"/>
      <w:bookmarkStart w:id="693" w:name="_Toc418752265"/>
      <w:bookmarkStart w:id="694" w:name="_Toc418061334"/>
      <w:bookmarkStart w:id="695" w:name="_Toc497746804"/>
      <w:bookmarkStart w:id="696" w:name="_Toc373478370"/>
      <w:bookmarkStart w:id="697" w:name="_Toc28893"/>
      <w:r>
        <w:rPr>
          <w:rFonts w:hint="eastAsia" w:ascii="宋体" w:hAnsi="宋体" w:eastAsia="宋体" w:cs="宋体"/>
          <w:color w:val="auto"/>
          <w:sz w:val="21"/>
          <w:szCs w:val="21"/>
          <w:highlight w:val="none"/>
        </w:rPr>
        <w:t>7.1 施工组织设计</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DB21C28">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7.1.1 合同当事人约定的施工组织设计应包括的其他内容：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1A058B34">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64C81B6A">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合同签订后14天内，最迟不得晚于开工通知载明的开工日期前7天  </w:t>
      </w:r>
      <w:r>
        <w:rPr>
          <w:rFonts w:hint="eastAsia" w:ascii="宋体" w:hAnsi="宋体" w:eastAsia="宋体" w:cs="宋体"/>
          <w:color w:val="auto"/>
          <w:sz w:val="21"/>
          <w:szCs w:val="21"/>
          <w:highlight w:val="none"/>
        </w:rPr>
        <w:t>。</w:t>
      </w:r>
    </w:p>
    <w:p w14:paraId="7605967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收到施工组织设计后7天内确认或提出修改意见。</w:t>
      </w:r>
    </w:p>
    <w:p w14:paraId="3F39B79D">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698" w:name="_Toc418518370"/>
      <w:bookmarkStart w:id="699" w:name="_Toc256000203"/>
      <w:bookmarkStart w:id="700" w:name="_Toc497747202"/>
      <w:bookmarkStart w:id="701" w:name="_Toc418751820"/>
      <w:bookmarkStart w:id="702" w:name="_Toc29479"/>
      <w:bookmarkStart w:id="703" w:name="_Toc373478371"/>
      <w:bookmarkStart w:id="704" w:name="_Toc418518134"/>
      <w:bookmarkStart w:id="705" w:name="_Toc497746805"/>
      <w:bookmarkStart w:id="706" w:name="_Toc418061335"/>
      <w:bookmarkStart w:id="707" w:name="_Toc522201753"/>
      <w:bookmarkStart w:id="708" w:name="_Toc373227724"/>
      <w:bookmarkStart w:id="709" w:name="_Toc403578958"/>
      <w:bookmarkStart w:id="710" w:name="_Toc389065290"/>
      <w:bookmarkStart w:id="711" w:name="_Toc418752266"/>
      <w:r>
        <w:rPr>
          <w:rFonts w:hint="eastAsia" w:ascii="宋体" w:hAnsi="宋体" w:eastAsia="宋体" w:cs="宋体"/>
          <w:color w:val="auto"/>
          <w:sz w:val="21"/>
          <w:szCs w:val="21"/>
          <w:highlight w:val="none"/>
        </w:rPr>
        <w:t>7</w:t>
      </w:r>
      <w:bookmarkStart w:id="712" w:name="_Toc312677479"/>
      <w:bookmarkStart w:id="713" w:name="_Toc304295541"/>
      <w:bookmarkStart w:id="714" w:name="_Toc297123514"/>
      <w:bookmarkStart w:id="715" w:name="_Toc297216173"/>
      <w:bookmarkStart w:id="716" w:name="_Toc303539123"/>
      <w:bookmarkStart w:id="717" w:name="_Toc312678005"/>
      <w:bookmarkStart w:id="718" w:name="_Toc300934966"/>
      <w:r>
        <w:rPr>
          <w:rFonts w:hint="eastAsia" w:ascii="宋体" w:hAnsi="宋体" w:eastAsia="宋体" w:cs="宋体"/>
          <w:color w:val="auto"/>
          <w:sz w:val="21"/>
          <w:szCs w:val="21"/>
          <w:highlight w:val="none"/>
        </w:rPr>
        <w:t>.2 施工进度计划</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0239225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3FCFC0A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（1）发包人和监理人在收到修订的施工进度计划后确认或提出修改意见的期限：</w:t>
      </w:r>
      <w:r>
        <w:rPr>
          <w:rFonts w:hint="eastAsia" w:ascii="宋体" w:hAnsi="宋体" w:eastAsia="宋体" w:cs="宋体"/>
          <w:color w:val="auto"/>
          <w:sz w:val="21"/>
          <w:szCs w:val="21"/>
          <w:highlight w:val="none"/>
          <w:u w:val="single"/>
        </w:rPr>
        <w:t>自监理人收到承包人报送的相关进度计划后 7天内。</w:t>
      </w:r>
      <w:r>
        <w:rPr>
          <w:rFonts w:hint="eastAsia" w:ascii="宋体" w:hAnsi="宋体" w:eastAsia="宋体" w:cs="宋体"/>
          <w:color w:val="auto"/>
          <w:sz w:val="21"/>
          <w:szCs w:val="21"/>
          <w:highlight w:val="none"/>
        </w:rPr>
        <w:t xml:space="preserve"> </w:t>
      </w:r>
    </w:p>
    <w:p w14:paraId="102B0CB0">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（2）承包人编制分阶段或分项施工进度计划和施工方案说明的内容：</w:t>
      </w:r>
      <w:r>
        <w:rPr>
          <w:rFonts w:hint="eastAsia" w:ascii="宋体" w:hAnsi="宋体" w:eastAsia="宋体" w:cs="宋体"/>
          <w:color w:val="auto"/>
          <w:sz w:val="21"/>
          <w:szCs w:val="21"/>
          <w:highlight w:val="none"/>
          <w:u w:val="single"/>
        </w:rPr>
        <w:t>包含但不限于月进度计划、原地面测量方案、不良地基处理方案等。</w:t>
      </w:r>
      <w:r>
        <w:rPr>
          <w:rFonts w:hint="eastAsia" w:ascii="宋体" w:hAnsi="宋体" w:eastAsia="宋体" w:cs="宋体"/>
          <w:color w:val="auto"/>
          <w:sz w:val="21"/>
          <w:szCs w:val="21"/>
          <w:highlight w:val="none"/>
        </w:rPr>
        <w:t xml:space="preserve"> </w:t>
      </w:r>
    </w:p>
    <w:p w14:paraId="360A665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承包人报送分阶段或分项施工进度计划和施工方案说明的期限： </w:t>
      </w:r>
      <w:r>
        <w:rPr>
          <w:rFonts w:hint="eastAsia" w:ascii="宋体" w:hAnsi="宋体" w:eastAsia="宋体" w:cs="宋体"/>
          <w:color w:val="auto"/>
          <w:sz w:val="21"/>
          <w:szCs w:val="21"/>
          <w:highlight w:val="none"/>
          <w:u w:val="single"/>
        </w:rPr>
        <w:t>月进度计划于上月 30 日前提交，分项施工进度计划和施工方案说明应不迟于该分项工程施工前14 天提交。</w:t>
      </w:r>
    </w:p>
    <w:p w14:paraId="36EACEAA">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719" w:name="_Toc373478372"/>
      <w:bookmarkStart w:id="720" w:name="_Toc389065291"/>
      <w:bookmarkStart w:id="721" w:name="_Toc418751821"/>
      <w:bookmarkStart w:id="722" w:name="_Toc497747203"/>
      <w:bookmarkStart w:id="723" w:name="_Toc497746806"/>
      <w:bookmarkStart w:id="724" w:name="_Toc418518371"/>
      <w:bookmarkStart w:id="725" w:name="_Toc216"/>
      <w:bookmarkStart w:id="726" w:name="_Toc418752267"/>
      <w:bookmarkStart w:id="727" w:name="_Toc403578959"/>
      <w:bookmarkStart w:id="728" w:name="_Toc256000204"/>
      <w:bookmarkStart w:id="729" w:name="_Toc418061336"/>
      <w:bookmarkStart w:id="730" w:name="_Toc373227725"/>
      <w:bookmarkStart w:id="731" w:name="_Toc418518135"/>
      <w:bookmarkStart w:id="732" w:name="_Toc522201754"/>
      <w:r>
        <w:rPr>
          <w:rFonts w:hint="eastAsia" w:ascii="宋体" w:hAnsi="宋体" w:eastAsia="宋体" w:cs="宋体"/>
          <w:color w:val="auto"/>
          <w:sz w:val="21"/>
          <w:szCs w:val="21"/>
          <w:highlight w:val="none"/>
        </w:rPr>
        <w:t>7.3 开工</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5146BF0C">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4722800D">
      <w:pPr>
        <w:pStyle w:val="20"/>
        <w:pageBreakBefore w:val="0"/>
        <w:widowControl w:val="0"/>
        <w:kinsoku/>
        <w:wordWrap/>
        <w:overflowPunct/>
        <w:topLinePunct w:val="0"/>
        <w:bidi w:val="0"/>
        <w:spacing w:line="400" w:lineRule="exact"/>
        <w:ind w:left="0" w:leftChars="0" w:firstLine="525" w:firstLineChars="2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7天   </w:t>
      </w:r>
      <w:r>
        <w:rPr>
          <w:rFonts w:hint="eastAsia" w:ascii="宋体" w:hAnsi="宋体" w:eastAsia="宋体" w:cs="宋体"/>
          <w:color w:val="auto"/>
          <w:sz w:val="21"/>
          <w:szCs w:val="21"/>
          <w:highlight w:val="none"/>
        </w:rPr>
        <w:t>。</w:t>
      </w:r>
    </w:p>
    <w:p w14:paraId="3936C6B1">
      <w:pPr>
        <w:pStyle w:val="20"/>
        <w:pageBreakBefore w:val="0"/>
        <w:widowControl w:val="0"/>
        <w:kinsoku/>
        <w:wordWrap/>
        <w:overflowPunct/>
        <w:topLinePunct w:val="0"/>
        <w:bidi w:val="0"/>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关于发包人应完成的其他开工准备工作及期限：</w:t>
      </w:r>
      <w:r>
        <w:rPr>
          <w:rFonts w:hint="eastAsia" w:ascii="宋体" w:hAnsi="宋体" w:eastAsia="宋体" w:cs="宋体"/>
          <w:color w:val="auto"/>
          <w:sz w:val="21"/>
          <w:szCs w:val="21"/>
          <w:highlight w:val="none"/>
          <w:u w:val="single"/>
        </w:rPr>
        <w:t xml:space="preserve">   7天    </w:t>
      </w:r>
      <w:r>
        <w:rPr>
          <w:rFonts w:hint="eastAsia" w:ascii="宋体" w:hAnsi="宋体" w:eastAsia="宋体" w:cs="宋体"/>
          <w:color w:val="auto"/>
          <w:sz w:val="21"/>
          <w:szCs w:val="21"/>
          <w:highlight w:val="none"/>
        </w:rPr>
        <w:t>。</w:t>
      </w:r>
    </w:p>
    <w:p w14:paraId="3FBBFD9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关于承包人应完成的其他开工准备工作及期限：</w:t>
      </w:r>
      <w:r>
        <w:rPr>
          <w:rFonts w:hint="eastAsia" w:ascii="宋体" w:hAnsi="宋体" w:eastAsia="宋体" w:cs="宋体"/>
          <w:color w:val="auto"/>
          <w:sz w:val="21"/>
          <w:szCs w:val="21"/>
          <w:highlight w:val="none"/>
          <w:u w:val="single"/>
        </w:rPr>
        <w:t xml:space="preserve">   7天   </w:t>
      </w:r>
      <w:r>
        <w:rPr>
          <w:rFonts w:hint="eastAsia" w:ascii="宋体" w:hAnsi="宋体" w:eastAsia="宋体" w:cs="宋体"/>
          <w:color w:val="auto"/>
          <w:sz w:val="21"/>
          <w:szCs w:val="21"/>
          <w:highlight w:val="none"/>
        </w:rPr>
        <w:t>。</w:t>
      </w:r>
    </w:p>
    <w:p w14:paraId="56F93635">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开工通知</w:t>
      </w:r>
    </w:p>
    <w:p w14:paraId="0A7F4DF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天内发出开工通知的，承包人有权提出价格调整要求，或者解除合同。</w:t>
      </w:r>
    </w:p>
    <w:bookmarkEnd w:id="712"/>
    <w:bookmarkEnd w:id="713"/>
    <w:bookmarkEnd w:id="714"/>
    <w:bookmarkEnd w:id="715"/>
    <w:bookmarkEnd w:id="716"/>
    <w:bookmarkEnd w:id="717"/>
    <w:bookmarkEnd w:id="718"/>
    <w:p w14:paraId="70B8FDE2">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733" w:name="_Toc418061337"/>
      <w:bookmarkStart w:id="734" w:name="_Toc418751822"/>
      <w:bookmarkStart w:id="735" w:name="_Toc403578960"/>
      <w:bookmarkStart w:id="736" w:name="_Toc522201755"/>
      <w:bookmarkStart w:id="737" w:name="_Toc389065292"/>
      <w:bookmarkStart w:id="738" w:name="_Toc21060"/>
      <w:bookmarkStart w:id="739" w:name="_Toc418518372"/>
      <w:bookmarkStart w:id="740" w:name="_Toc373227726"/>
      <w:bookmarkStart w:id="741" w:name="_Toc373478373"/>
      <w:bookmarkStart w:id="742" w:name="_Toc256000205"/>
      <w:bookmarkStart w:id="743" w:name="_Toc497746807"/>
      <w:bookmarkStart w:id="744" w:name="_Toc497747204"/>
      <w:bookmarkStart w:id="745" w:name="_Toc418752268"/>
      <w:bookmarkStart w:id="746" w:name="_Toc418518136"/>
      <w:r>
        <w:rPr>
          <w:rFonts w:hint="eastAsia" w:ascii="宋体" w:hAnsi="宋体" w:eastAsia="宋体" w:cs="宋体"/>
          <w:color w:val="auto"/>
          <w:sz w:val="21"/>
          <w:szCs w:val="21"/>
          <w:highlight w:val="none"/>
        </w:rPr>
        <w:t>7.4 测量放线</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5CBF183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开工通知载明的</w:t>
      </w:r>
      <w:r>
        <w:rPr>
          <w:rFonts w:hint="eastAsia" w:ascii="宋体" w:hAnsi="宋体" w:eastAsia="宋体" w:cs="宋体"/>
          <w:color w:val="auto"/>
          <w:sz w:val="21"/>
          <w:szCs w:val="21"/>
          <w:highlight w:val="none"/>
          <w:u w:val="single"/>
          <w:lang w:eastAsia="zh-CN"/>
        </w:rPr>
        <w:t>开工日期</w:t>
      </w:r>
      <w:r>
        <w:rPr>
          <w:rFonts w:hint="eastAsia" w:ascii="宋体" w:hAnsi="宋体" w:eastAsia="宋体" w:cs="宋体"/>
          <w:color w:val="auto"/>
          <w:sz w:val="21"/>
          <w:szCs w:val="21"/>
          <w:highlight w:val="none"/>
          <w:u w:val="single"/>
        </w:rPr>
        <w:t xml:space="preserve"> 7 天，承包人进入工地后进行现场书面交桩。水准点、</w:t>
      </w:r>
      <w:r>
        <w:rPr>
          <w:rFonts w:hint="eastAsia" w:ascii="宋体" w:hAnsi="宋体" w:eastAsia="宋体" w:cs="宋体"/>
          <w:color w:val="auto"/>
          <w:sz w:val="21"/>
          <w:szCs w:val="21"/>
          <w:highlight w:val="none"/>
          <w:u w:val="single"/>
          <w:lang w:eastAsia="zh-CN"/>
        </w:rPr>
        <w:t>坐标</w:t>
      </w:r>
      <w:r>
        <w:rPr>
          <w:rFonts w:hint="eastAsia" w:ascii="宋体" w:hAnsi="宋体" w:eastAsia="宋体" w:cs="宋体"/>
          <w:color w:val="auto"/>
          <w:sz w:val="21"/>
          <w:szCs w:val="21"/>
          <w:highlight w:val="none"/>
          <w:u w:val="single"/>
        </w:rPr>
        <w:t>控制点交验完毕，即由承包人负责保护，此后由于破坏或失准带来的重新测量、放点费用及由此造成的其他损失均由承包人负担； 承包人应于开工通知后七天内现场校验，并根据国家测绘基准、测绘系统和工程测量技术规范，按上述基准点（线）以及合同工程精度要求，测设施工控制网，三方做好签认工作；承包人应于开工前3天，并在工程竣工后将施工控制网点移交发包人 。</w:t>
      </w:r>
    </w:p>
    <w:p w14:paraId="1BF7D586">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747" w:name="_Toc256000206"/>
      <w:bookmarkStart w:id="748" w:name="_Toc418518137"/>
      <w:bookmarkStart w:id="749" w:name="_Toc418518373"/>
      <w:bookmarkStart w:id="750" w:name="_Toc522201756"/>
      <w:bookmarkStart w:id="751" w:name="_Toc373478374"/>
      <w:bookmarkStart w:id="752" w:name="_Toc418752269"/>
      <w:bookmarkStart w:id="753" w:name="_Toc373227727"/>
      <w:bookmarkStart w:id="754" w:name="_Toc389065293"/>
      <w:bookmarkStart w:id="755" w:name="_Toc418751823"/>
      <w:bookmarkStart w:id="756" w:name="_Toc403578961"/>
      <w:bookmarkStart w:id="757" w:name="_Toc497747205"/>
      <w:bookmarkStart w:id="758" w:name="_Toc1523"/>
      <w:bookmarkStart w:id="759" w:name="_Toc497746808"/>
      <w:bookmarkStart w:id="760" w:name="_Toc418061338"/>
      <w:r>
        <w:rPr>
          <w:rFonts w:hint="eastAsia" w:ascii="宋体" w:hAnsi="宋体" w:eastAsia="宋体" w:cs="宋体"/>
          <w:color w:val="auto"/>
          <w:sz w:val="21"/>
          <w:szCs w:val="21"/>
          <w:highlight w:val="none"/>
        </w:rPr>
        <w:t>7</w:t>
      </w:r>
      <w:bookmarkStart w:id="761" w:name="_Toc297123516"/>
      <w:bookmarkStart w:id="762" w:name="_Toc297216175"/>
      <w:bookmarkStart w:id="763" w:name="_Toc300934968"/>
      <w:bookmarkStart w:id="764" w:name="_Toc312678010"/>
      <w:bookmarkStart w:id="765" w:name="_Toc303539125"/>
      <w:bookmarkStart w:id="766" w:name="_Toc312677484"/>
      <w:bookmarkStart w:id="767" w:name="_Toc304295546"/>
      <w:r>
        <w:rPr>
          <w:rFonts w:hint="eastAsia" w:ascii="宋体" w:hAnsi="宋体" w:eastAsia="宋体" w:cs="宋体"/>
          <w:color w:val="auto"/>
          <w:sz w:val="21"/>
          <w:szCs w:val="21"/>
          <w:highlight w:val="none"/>
        </w:rPr>
        <w:t>.5 工期延误</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bookmarkEnd w:id="761"/>
    <w:bookmarkEnd w:id="762"/>
    <w:bookmarkEnd w:id="763"/>
    <w:bookmarkEnd w:id="764"/>
    <w:bookmarkEnd w:id="765"/>
    <w:bookmarkEnd w:id="766"/>
    <w:bookmarkEnd w:id="767"/>
    <w:p w14:paraId="4842725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4E60A4F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sz w:val="21"/>
          <w:szCs w:val="21"/>
          <w:highlight w:val="none"/>
        </w:rPr>
        <w:t>。</w:t>
      </w:r>
    </w:p>
    <w:p w14:paraId="48C90B6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768" w:name="_Toc312678012"/>
      <w:bookmarkStart w:id="769" w:name="_Toc312677486"/>
      <w:bookmarkStart w:id="770" w:name="_Toc318581169"/>
      <w:bookmarkStart w:id="771" w:name="_Toc297123518"/>
      <w:bookmarkStart w:id="772" w:name="_Toc304295548"/>
      <w:bookmarkStart w:id="773" w:name="_Toc297216177"/>
      <w:bookmarkStart w:id="774" w:name="_Toc300934970"/>
      <w:bookmarkStart w:id="775" w:name="_Toc303539127"/>
      <w:r>
        <w:rPr>
          <w:rFonts w:hint="eastAsia" w:ascii="宋体" w:hAnsi="宋体" w:eastAsia="宋体" w:cs="宋体"/>
          <w:color w:val="auto"/>
          <w:sz w:val="21"/>
          <w:szCs w:val="21"/>
          <w:highlight w:val="none"/>
        </w:rPr>
        <w:t>.5.2 因承包人原因导致工期延误</w:t>
      </w:r>
    </w:p>
    <w:bookmarkEnd w:id="768"/>
    <w:bookmarkEnd w:id="769"/>
    <w:bookmarkEnd w:id="770"/>
    <w:p w14:paraId="2BD176B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双方约定经监理工程师确认，工期相应顺延的情况：</w:t>
      </w:r>
      <w:r>
        <w:rPr>
          <w:rFonts w:hint="eastAsia" w:ascii="宋体" w:hAnsi="宋体" w:eastAsia="宋体" w:cs="宋体"/>
          <w:color w:val="auto"/>
          <w:sz w:val="21"/>
          <w:szCs w:val="21"/>
          <w:highlight w:val="none"/>
          <w:u w:val="single"/>
        </w:rPr>
        <w:t xml:space="preserve">  非承包人原因导致的工期延误，合同工期相应顺延</w:t>
      </w:r>
      <w:r>
        <w:rPr>
          <w:rFonts w:hint="eastAsia" w:ascii="宋体" w:hAnsi="宋体" w:eastAsia="宋体" w:cs="宋体"/>
          <w:color w:val="auto"/>
          <w:sz w:val="21"/>
          <w:szCs w:val="21"/>
          <w:highlight w:val="none"/>
        </w:rPr>
        <w:t>。</w:t>
      </w:r>
    </w:p>
    <w:p w14:paraId="6DB4117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w:t>
      </w:r>
      <w:bookmarkStart w:id="776" w:name="_Toc312677487"/>
      <w:bookmarkStart w:id="777" w:name="_Toc318581170"/>
      <w:bookmarkStart w:id="778" w:name="_Toc312678013"/>
      <w:r>
        <w:rPr>
          <w:rFonts w:hint="eastAsia" w:ascii="宋体" w:hAnsi="宋体" w:eastAsia="宋体" w:cs="宋体"/>
          <w:color w:val="auto"/>
          <w:sz w:val="21"/>
          <w:szCs w:val="21"/>
          <w:highlight w:val="none"/>
        </w:rPr>
        <w:t>承包人原因造成工期延误，逾期竣工违约金的计算方法为：</w:t>
      </w:r>
      <w:r>
        <w:rPr>
          <w:rFonts w:hint="eastAsia" w:ascii="宋体" w:hAnsi="宋体" w:eastAsia="宋体" w:cs="宋体"/>
          <w:color w:val="auto"/>
          <w:sz w:val="21"/>
          <w:szCs w:val="21"/>
          <w:highlight w:val="none"/>
          <w:u w:val="single"/>
        </w:rPr>
        <w:t>非上述原因，承包人不能按合同约定的时间竣工，承包人应承担违约责任，并应向发包人支付误期赔偿费（每天赔偿金额为合同价款扣除社会保险费、发包人材料价款、暂估专业工程、暂列金额后</w:t>
      </w:r>
      <w:r>
        <w:rPr>
          <w:rFonts w:hint="eastAsia" w:ascii="宋体" w:hAnsi="宋体" w:eastAsia="宋体" w:cs="宋体"/>
          <w:color w:val="auto"/>
          <w:sz w:val="21"/>
          <w:szCs w:val="21"/>
          <w:highlight w:val="none"/>
          <w:u w:val="single"/>
          <w:lang w:eastAsia="zh-CN"/>
        </w:rPr>
        <w:t>的</w:t>
      </w:r>
      <w:r>
        <w:rPr>
          <w:rFonts w:hint="eastAsia" w:ascii="宋体" w:hAnsi="宋体" w:eastAsia="宋体" w:cs="宋体"/>
          <w:color w:val="auto"/>
          <w:sz w:val="21"/>
          <w:szCs w:val="21"/>
          <w:highlight w:val="none"/>
          <w:u w:val="single"/>
        </w:rPr>
        <w:t>万分之四），误期时间从规定竣工日期起直到全部工程或相应部分工程竣工验收各方签章日期之间的天数（扣除发包人批准顺延的工期）。发包人可从应向承包人支付的任何金额中扣除此项</w:t>
      </w:r>
      <w:r>
        <w:rPr>
          <w:rFonts w:hint="eastAsia" w:ascii="宋体" w:hAnsi="宋体" w:eastAsia="宋体" w:cs="宋体"/>
          <w:color w:val="auto"/>
          <w:sz w:val="21"/>
          <w:szCs w:val="21"/>
          <w:highlight w:val="none"/>
          <w:u w:val="single"/>
          <w:lang w:eastAsia="zh-CN"/>
        </w:rPr>
        <w:t>赔偿</w:t>
      </w:r>
      <w:r>
        <w:rPr>
          <w:rFonts w:hint="eastAsia" w:ascii="宋体" w:hAnsi="宋体" w:eastAsia="宋体" w:cs="宋体"/>
          <w:color w:val="auto"/>
          <w:sz w:val="21"/>
          <w:szCs w:val="21"/>
          <w:highlight w:val="none"/>
          <w:u w:val="single"/>
        </w:rPr>
        <w:t xml:space="preserve">费或其他方式收回此款，此赔偿款的支付并不能解除承包人应完成工程的责任或合同规定的其他责任。如非承包人原因造成工期延误则承包人须在规定的时间内提出书面意见，逾期则视为承包人自行放弃。由于承包人原因造成本工程延期三个月的，除按上述标准赔偿给发包人外，发包人有权中止合同，并依法追究承包人的违约责任，由此造成的一切损失均由责任人负责。 </w:t>
      </w:r>
    </w:p>
    <w:bookmarkEnd w:id="771"/>
    <w:bookmarkEnd w:id="772"/>
    <w:bookmarkEnd w:id="773"/>
    <w:bookmarkEnd w:id="774"/>
    <w:bookmarkEnd w:id="775"/>
    <w:bookmarkEnd w:id="776"/>
    <w:bookmarkEnd w:id="777"/>
    <w:bookmarkEnd w:id="778"/>
    <w:p w14:paraId="17B36240">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因承包人原因造成工期延误，逾</w:t>
      </w:r>
      <w:bookmarkStart w:id="779" w:name="_Toc312678014"/>
      <w:bookmarkStart w:id="780" w:name="_Toc318581171"/>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lang w:eastAsia="zh-CN"/>
        </w:rPr>
        <w:t>结算</w:t>
      </w:r>
      <w:r>
        <w:rPr>
          <w:rFonts w:hint="eastAsia" w:ascii="宋体" w:hAnsi="宋体" w:eastAsia="宋体" w:cs="宋体"/>
          <w:color w:val="auto"/>
          <w:sz w:val="21"/>
          <w:szCs w:val="21"/>
          <w:highlight w:val="none"/>
          <w:u w:val="single"/>
        </w:rPr>
        <w:t>价扣除社会保险费、发包人材料价款、暂估专业工程、暂列金额后的3%</w:t>
      </w:r>
      <w:r>
        <w:rPr>
          <w:rFonts w:hint="eastAsia" w:ascii="宋体" w:hAnsi="宋体" w:eastAsia="宋体" w:cs="宋体"/>
          <w:color w:val="auto"/>
          <w:sz w:val="21"/>
          <w:szCs w:val="21"/>
          <w:highlight w:val="none"/>
        </w:rPr>
        <w:t>。</w:t>
      </w:r>
    </w:p>
    <w:bookmarkEnd w:id="779"/>
    <w:bookmarkEnd w:id="780"/>
    <w:p w14:paraId="1A68FDD2">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781" w:name="_Toc497747206"/>
      <w:bookmarkStart w:id="782" w:name="_Toc389065294"/>
      <w:bookmarkStart w:id="783" w:name="_Toc418061339"/>
      <w:bookmarkStart w:id="784" w:name="_Toc497746809"/>
      <w:bookmarkStart w:id="785" w:name="_Toc27840"/>
      <w:bookmarkStart w:id="786" w:name="_Toc418752270"/>
      <w:bookmarkStart w:id="787" w:name="_Toc373478375"/>
      <w:bookmarkStart w:id="788" w:name="_Toc418518374"/>
      <w:bookmarkStart w:id="789" w:name="_Toc418518138"/>
      <w:bookmarkStart w:id="790" w:name="_Toc418751824"/>
      <w:bookmarkStart w:id="791" w:name="_Toc522201757"/>
      <w:bookmarkStart w:id="792" w:name="_Toc256000207"/>
      <w:bookmarkStart w:id="793" w:name="_Toc373227728"/>
      <w:bookmarkStart w:id="794" w:name="_Toc403578962"/>
      <w:r>
        <w:rPr>
          <w:rFonts w:hint="eastAsia" w:ascii="宋体" w:hAnsi="宋体" w:eastAsia="宋体" w:cs="宋体"/>
          <w:color w:val="auto"/>
          <w:sz w:val="21"/>
          <w:szCs w:val="21"/>
          <w:highlight w:val="none"/>
        </w:rPr>
        <w:t>7</w:t>
      </w:r>
      <w:bookmarkStart w:id="795" w:name="_Toc297123519"/>
      <w:bookmarkStart w:id="796" w:name="_Toc303539128"/>
      <w:bookmarkStart w:id="797" w:name="_Toc312678015"/>
      <w:bookmarkStart w:id="798" w:name="_Toc304295549"/>
      <w:bookmarkStart w:id="799" w:name="_Toc297216178"/>
      <w:bookmarkStart w:id="800" w:name="_Toc300934971"/>
      <w:r>
        <w:rPr>
          <w:rFonts w:hint="eastAsia" w:ascii="宋体" w:hAnsi="宋体" w:eastAsia="宋体" w:cs="宋体"/>
          <w:color w:val="auto"/>
          <w:sz w:val="21"/>
          <w:szCs w:val="21"/>
          <w:highlight w:val="none"/>
        </w:rPr>
        <w:t>.6 不</w:t>
      </w:r>
      <w:bookmarkEnd w:id="795"/>
      <w:bookmarkEnd w:id="796"/>
      <w:bookmarkEnd w:id="797"/>
      <w:bookmarkEnd w:id="798"/>
      <w:bookmarkEnd w:id="799"/>
      <w:bookmarkEnd w:id="800"/>
      <w:r>
        <w:rPr>
          <w:rFonts w:hint="eastAsia" w:ascii="宋体" w:hAnsi="宋体" w:eastAsia="宋体" w:cs="宋体"/>
          <w:color w:val="auto"/>
          <w:sz w:val="21"/>
          <w:szCs w:val="21"/>
          <w:highlight w:val="none"/>
        </w:rPr>
        <w:t>利物质条件</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2C65FF1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bookmarkStart w:id="801" w:name="_Toc312678016"/>
      <w:bookmarkStart w:id="802" w:name="_Toc318581172"/>
      <w:bookmarkStart w:id="803" w:name="_Toc303539129"/>
      <w:bookmarkStart w:id="804" w:name="_Toc304295550"/>
      <w:bookmarkStart w:id="805" w:name="_Toc297216179"/>
      <w:bookmarkStart w:id="806" w:name="_Toc297123520"/>
      <w:bookmarkStart w:id="807" w:name="_Toc300934972"/>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eastAsia="宋体" w:cs="宋体"/>
          <w:color w:val="auto"/>
          <w:sz w:val="21"/>
          <w:szCs w:val="21"/>
          <w:highlight w:val="none"/>
        </w:rPr>
        <w:t>。</w:t>
      </w:r>
    </w:p>
    <w:bookmarkEnd w:id="801"/>
    <w:bookmarkEnd w:id="802"/>
    <w:bookmarkEnd w:id="803"/>
    <w:bookmarkEnd w:id="804"/>
    <w:bookmarkEnd w:id="805"/>
    <w:bookmarkEnd w:id="806"/>
    <w:bookmarkEnd w:id="807"/>
    <w:p w14:paraId="02B0349C">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808" w:name="_Toc418061340"/>
      <w:bookmarkStart w:id="809" w:name="_Toc418518139"/>
      <w:bookmarkStart w:id="810" w:name="_Toc256000208"/>
      <w:bookmarkStart w:id="811" w:name="_Toc497746810"/>
      <w:bookmarkStart w:id="812" w:name="_Toc1472"/>
      <w:bookmarkStart w:id="813" w:name="_Toc389065295"/>
      <w:bookmarkStart w:id="814" w:name="_Toc373227729"/>
      <w:bookmarkStart w:id="815" w:name="_Toc418752271"/>
      <w:bookmarkStart w:id="816" w:name="_Toc373478376"/>
      <w:bookmarkStart w:id="817" w:name="_Toc418518375"/>
      <w:bookmarkStart w:id="818" w:name="_Toc418751825"/>
      <w:bookmarkStart w:id="819" w:name="_Toc522201758"/>
      <w:bookmarkStart w:id="820" w:name="_Toc497747207"/>
      <w:bookmarkStart w:id="821" w:name="_Toc403578963"/>
      <w:r>
        <w:rPr>
          <w:rFonts w:hint="eastAsia" w:ascii="宋体" w:hAnsi="宋体" w:eastAsia="宋体" w:cs="宋体"/>
          <w:color w:val="auto"/>
          <w:sz w:val="21"/>
          <w:szCs w:val="21"/>
          <w:highlight w:val="none"/>
        </w:rPr>
        <w:t>7</w:t>
      </w:r>
      <w:bookmarkStart w:id="822" w:name="_Toc304295551"/>
      <w:bookmarkStart w:id="823" w:name="_Toc297216180"/>
      <w:bookmarkStart w:id="824" w:name="_Toc303539130"/>
      <w:bookmarkStart w:id="825" w:name="_Toc312678017"/>
      <w:bookmarkStart w:id="826" w:name="_Toc297123521"/>
      <w:bookmarkStart w:id="827" w:name="_Toc300934973"/>
      <w:r>
        <w:rPr>
          <w:rFonts w:hint="eastAsia" w:ascii="宋体" w:hAnsi="宋体" w:eastAsia="宋体" w:cs="宋体"/>
          <w:color w:val="auto"/>
          <w:sz w:val="21"/>
          <w:szCs w:val="21"/>
          <w:highlight w:val="none"/>
        </w:rPr>
        <w:t>.7 异常恶劣的气候条件</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bookmarkEnd w:id="822"/>
    <w:bookmarkEnd w:id="823"/>
    <w:bookmarkEnd w:id="824"/>
    <w:bookmarkEnd w:id="825"/>
    <w:bookmarkEnd w:id="826"/>
    <w:bookmarkEnd w:id="827"/>
    <w:p w14:paraId="3EB3551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0FE932E0">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bookmarkStart w:id="828" w:name="_Toc497747208"/>
      <w:bookmarkStart w:id="829" w:name="_Toc373227730"/>
      <w:bookmarkStart w:id="830" w:name="_Toc403578964"/>
      <w:bookmarkStart w:id="831" w:name="_Toc418518140"/>
      <w:bookmarkStart w:id="832" w:name="_Toc373478377"/>
      <w:bookmarkStart w:id="833" w:name="_Toc389065296"/>
      <w:bookmarkStart w:id="834" w:name="_Toc497746811"/>
      <w:bookmarkStart w:id="835" w:name="_Toc418752272"/>
      <w:bookmarkStart w:id="836" w:name="_Toc418518376"/>
      <w:bookmarkStart w:id="837" w:name="_Toc418061341"/>
      <w:bookmarkStart w:id="838" w:name="_Toc418751826"/>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10级以上持续1天的大风；</w:t>
      </w:r>
    </w:p>
    <w:p w14:paraId="1EC6B7DF">
      <w:pPr>
        <w:pStyle w:val="20"/>
        <w:pageBreakBefore w:val="0"/>
        <w:widowControl w:val="0"/>
        <w:numPr>
          <w:ilvl w:val="0"/>
          <w:numId w:val="9"/>
        </w:numPr>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暴雨级以上持续2天的大雨；</w:t>
      </w:r>
    </w:p>
    <w:p w14:paraId="1D3CD2B1">
      <w:pPr>
        <w:pStyle w:val="20"/>
        <w:pageBreakBefore w:val="0"/>
        <w:widowControl w:val="0"/>
        <w:numPr>
          <w:ilvl w:val="0"/>
          <w:numId w:val="9"/>
        </w:numPr>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当地6级以上的破坏性地震；</w:t>
      </w:r>
    </w:p>
    <w:p w14:paraId="05E44AFF">
      <w:pPr>
        <w:pStyle w:val="20"/>
        <w:pageBreakBefore w:val="0"/>
        <w:widowControl w:val="0"/>
        <w:numPr>
          <w:ilvl w:val="0"/>
          <w:numId w:val="9"/>
        </w:numPr>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50年以上未发生过的持续2天的高温天气；</w:t>
      </w:r>
    </w:p>
    <w:p w14:paraId="318539C2">
      <w:pPr>
        <w:pStyle w:val="20"/>
        <w:pageBreakBefore w:val="0"/>
        <w:widowControl w:val="0"/>
        <w:numPr>
          <w:ilvl w:val="0"/>
          <w:numId w:val="9"/>
        </w:numPr>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50年以上未发生的持续2天的低温天气。</w:t>
      </w:r>
    </w:p>
    <w:p w14:paraId="7ED84DCC">
      <w:pPr>
        <w:pStyle w:val="20"/>
        <w:pageBreakBefore w:val="0"/>
        <w:widowControl w:val="0"/>
        <w:kinsoku/>
        <w:wordWrap/>
        <w:overflowPunct/>
        <w:topLinePunct w:val="0"/>
        <w:bidi w:val="0"/>
        <w:spacing w:line="400" w:lineRule="exact"/>
        <w:ind w:left="0" w:leftChars="0" w:firstLine="630" w:firstLineChars="3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施工场地受淹超过发包人提供设计图纸指明的设计洪水位以及因天气原因无法施工并经监理确认引起延误的情况。承包人有权要求发包人延长工期</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但对上述几种情形，对工程施工造成影响和灾害的，需提供政府相关部门对不可抗力认定的证明材料为依据。</w:t>
      </w:r>
    </w:p>
    <w:p w14:paraId="526AF07C">
      <w:pPr>
        <w:pStyle w:val="20"/>
        <w:pageBreakBefore w:val="0"/>
        <w:widowControl w:val="0"/>
        <w:kinsoku/>
        <w:wordWrap/>
        <w:overflowPunct/>
        <w:topLinePunct w:val="0"/>
        <w:bidi w:val="0"/>
        <w:spacing w:line="400" w:lineRule="exact"/>
        <w:ind w:left="0" w:left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7.8暂停施工</w:t>
      </w:r>
    </w:p>
    <w:p w14:paraId="094DD053">
      <w:pPr>
        <w:pStyle w:val="40"/>
        <w:pageBreakBefore w:val="0"/>
        <w:widowControl w:val="0"/>
        <w:kinsoku/>
        <w:wordWrap/>
        <w:overflowPunct/>
        <w:topLinePunct w:val="0"/>
        <w:bidi w:val="0"/>
        <w:spacing w:line="400" w:lineRule="exact"/>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7.8.2承包人原因引起的暂停施工</w:t>
      </w:r>
    </w:p>
    <w:p w14:paraId="67B89FAC">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承包人承担暂停施工责任的其他情形：</w:t>
      </w:r>
      <w:r>
        <w:rPr>
          <w:rFonts w:hint="eastAsia" w:ascii="宋体" w:hAnsi="宋体" w:eastAsia="宋体" w:cs="宋体"/>
          <w:color w:val="auto"/>
          <w:sz w:val="21"/>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w:t>
      </w:r>
      <w:r>
        <w:rPr>
          <w:rFonts w:hint="eastAsia" w:ascii="宋体" w:hAnsi="宋体" w:eastAsia="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rPr>
        <w:t>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0EDB62CD">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因承包人责任暂停施工延误施工时机而导致遭遇不利条件物质条件和异常恶劣的气候条件、不可抗力造成的工期延误和费用增加由承包人承担。</w:t>
      </w:r>
    </w:p>
    <w:p w14:paraId="0D0E5897">
      <w:pPr>
        <w:pStyle w:val="40"/>
        <w:pageBreakBefore w:val="0"/>
        <w:widowControl w:val="0"/>
        <w:kinsoku/>
        <w:wordWrap/>
        <w:overflowPunct/>
        <w:topLinePunct w:val="0"/>
        <w:bidi w:val="0"/>
        <w:spacing w:line="400" w:lineRule="exact"/>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7.8.5暂停施工后的复工</w:t>
      </w:r>
    </w:p>
    <w:p w14:paraId="1A1DB36D">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监理人发出复工通知后，监理人应和承包人一起对</w:t>
      </w:r>
      <w:r>
        <w:rPr>
          <w:rFonts w:hint="eastAsia" w:ascii="宋体" w:hAnsi="宋体" w:eastAsia="宋体" w:cs="宋体"/>
          <w:color w:val="auto"/>
          <w:sz w:val="21"/>
          <w:szCs w:val="21"/>
          <w:highlight w:val="none"/>
          <w:u w:val="single"/>
          <w:lang w:eastAsia="zh-CN"/>
        </w:rPr>
        <w:t>受</w:t>
      </w:r>
      <w:r>
        <w:rPr>
          <w:rFonts w:hint="eastAsia" w:ascii="宋体" w:hAnsi="宋体" w:eastAsia="宋体" w:cs="宋体"/>
          <w:color w:val="auto"/>
          <w:sz w:val="21"/>
          <w:szCs w:val="21"/>
          <w:highlight w:val="none"/>
          <w:u w:val="single"/>
        </w:rPr>
        <w:t>暂停施工影响的工程、材料和工程设备进行检查。承包人负责修复在暂停施工期间发生在工程、材料和工程设备上的任何损蚀、缺陷或损失，修复费用由承担暂停施工责任的责任人承担。</w:t>
      </w:r>
    </w:p>
    <w:p w14:paraId="5459FEA3">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839" w:name="_Toc522201759"/>
      <w:bookmarkStart w:id="840" w:name="_Toc256000209"/>
      <w:bookmarkStart w:id="841" w:name="_Toc6583"/>
      <w:r>
        <w:rPr>
          <w:rFonts w:hint="eastAsia" w:ascii="宋体" w:hAnsi="宋体" w:eastAsia="宋体" w:cs="宋体"/>
          <w:color w:val="auto"/>
          <w:sz w:val="21"/>
          <w:szCs w:val="21"/>
          <w:highlight w:val="none"/>
        </w:rPr>
        <w:t>7.9 提前竣工</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7063154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0C46DAA">
      <w:pPr>
        <w:pStyle w:val="35"/>
        <w:pageBreakBefore w:val="0"/>
        <w:widowControl w:val="0"/>
        <w:numPr>
          <w:ilvl w:val="0"/>
          <w:numId w:val="10"/>
        </w:numPr>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842" w:name="_Toc418752273"/>
      <w:bookmarkStart w:id="843" w:name="_Toc373227731"/>
      <w:bookmarkStart w:id="844" w:name="_Toc522201760"/>
      <w:bookmarkStart w:id="845" w:name="_Toc418751827"/>
      <w:bookmarkStart w:id="846" w:name="_Toc418061342"/>
      <w:bookmarkStart w:id="847" w:name="_Toc497746812"/>
      <w:bookmarkStart w:id="848" w:name="_Toc389065297"/>
      <w:bookmarkStart w:id="849" w:name="_Toc418518377"/>
      <w:bookmarkStart w:id="850" w:name="_Toc11098"/>
      <w:bookmarkStart w:id="851" w:name="_Toc418518141"/>
      <w:bookmarkStart w:id="852" w:name="_Toc351203640"/>
      <w:bookmarkStart w:id="853" w:name="_Toc373478378"/>
      <w:bookmarkStart w:id="854" w:name="_Toc256000210"/>
      <w:bookmarkStart w:id="855" w:name="_Toc497747209"/>
      <w:bookmarkStart w:id="856" w:name="_Toc403578965"/>
      <w:r>
        <w:rPr>
          <w:rFonts w:hint="eastAsia" w:ascii="宋体" w:hAnsi="宋体" w:eastAsia="宋体" w:cs="宋体"/>
          <w:color w:val="auto"/>
          <w:sz w:val="21"/>
          <w:szCs w:val="21"/>
          <w:highlight w:val="none"/>
        </w:rPr>
        <w:t>材料与设备</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2D8853BF">
      <w:pPr>
        <w:pStyle w:val="40"/>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承包人采购材料和设备的约定：</w:t>
      </w:r>
    </w:p>
    <w:bookmarkEnd w:id="598"/>
    <w:bookmarkEnd w:id="599"/>
    <w:bookmarkEnd w:id="600"/>
    <w:bookmarkEnd w:id="601"/>
    <w:bookmarkEnd w:id="602"/>
    <w:bookmarkEnd w:id="603"/>
    <w:bookmarkEnd w:id="604"/>
    <w:bookmarkEnd w:id="605"/>
    <w:bookmarkEnd w:id="606"/>
    <w:bookmarkEnd w:id="607"/>
    <w:p w14:paraId="66E48DF2">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857" w:name="_Toc256000211"/>
      <w:bookmarkStart w:id="858" w:name="_Toc403578966"/>
      <w:bookmarkStart w:id="859" w:name="_Toc3719"/>
      <w:bookmarkStart w:id="860" w:name="_Toc418751828"/>
      <w:bookmarkStart w:id="861" w:name="_Toc373478379"/>
      <w:bookmarkStart w:id="862" w:name="_Toc389065298"/>
      <w:bookmarkStart w:id="863" w:name="_Toc418752274"/>
      <w:bookmarkStart w:id="864" w:name="_Toc497746813"/>
      <w:bookmarkStart w:id="865" w:name="_Toc497747210"/>
      <w:bookmarkStart w:id="866" w:name="_Toc418518142"/>
      <w:bookmarkStart w:id="867" w:name="_Toc418518378"/>
      <w:bookmarkStart w:id="868" w:name="_Toc418061343"/>
      <w:bookmarkStart w:id="869" w:name="_Toc522201761"/>
      <w:bookmarkStart w:id="870" w:name="_Toc373227732"/>
      <w:r>
        <w:rPr>
          <w:rFonts w:hint="eastAsia" w:ascii="宋体" w:hAnsi="宋体" w:eastAsia="宋体" w:cs="宋体"/>
          <w:color w:val="auto"/>
          <w:sz w:val="21"/>
          <w:szCs w:val="21"/>
          <w:highlight w:val="none"/>
        </w:rPr>
        <w:t>8.2 承包人采购材料与工程设备</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414FEFFE">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sz w:val="21"/>
          <w:szCs w:val="21"/>
          <w:highlight w:val="none"/>
        </w:rPr>
        <w:t>承包人提供主要材料和工程设备一览表》</w:t>
      </w:r>
      <w:r>
        <w:rPr>
          <w:rFonts w:hint="eastAsia" w:ascii="宋体" w:hAnsi="宋体" w:eastAsia="宋体" w:cs="宋体"/>
          <w:color w:val="auto"/>
          <w:kern w:val="0"/>
          <w:sz w:val="21"/>
          <w:szCs w:val="21"/>
          <w:highlight w:val="none"/>
        </w:rPr>
        <w:t>（表-22）见已标价工程量清单。</w:t>
      </w:r>
    </w:p>
    <w:p w14:paraId="754D4CE0">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871" w:name="_Toc418518143"/>
      <w:bookmarkStart w:id="872" w:name="_Toc418752275"/>
      <w:bookmarkStart w:id="873" w:name="_Toc497746814"/>
      <w:bookmarkStart w:id="874" w:name="_Toc497747211"/>
      <w:bookmarkStart w:id="875" w:name="_Toc389065299"/>
      <w:bookmarkStart w:id="876" w:name="_Toc373227733"/>
      <w:bookmarkStart w:id="877" w:name="_Toc418518379"/>
      <w:bookmarkStart w:id="878" w:name="_Toc418061344"/>
      <w:bookmarkStart w:id="879" w:name="_Toc418751829"/>
      <w:bookmarkStart w:id="880" w:name="_Toc23212"/>
      <w:bookmarkStart w:id="881" w:name="_Toc522201762"/>
      <w:bookmarkStart w:id="882" w:name="_Toc373478380"/>
      <w:bookmarkStart w:id="883" w:name="_Toc256000212"/>
      <w:bookmarkStart w:id="884" w:name="_Toc403578967"/>
      <w:r>
        <w:rPr>
          <w:rFonts w:hint="eastAsia" w:ascii="宋体" w:hAnsi="宋体" w:eastAsia="宋体" w:cs="宋体"/>
          <w:color w:val="auto"/>
          <w:sz w:val="21"/>
          <w:szCs w:val="21"/>
          <w:highlight w:val="none"/>
        </w:rPr>
        <w:t>8</w:t>
      </w:r>
      <w:bookmarkStart w:id="885" w:name="_Toc297048353"/>
      <w:bookmarkStart w:id="886" w:name="_Toc296346668"/>
      <w:bookmarkStart w:id="887" w:name="_Toc280868654"/>
      <w:bookmarkStart w:id="888" w:name="_Toc296503167"/>
      <w:bookmarkStart w:id="889" w:name="_Toc292559877"/>
      <w:bookmarkStart w:id="890" w:name="_Toc296944506"/>
      <w:bookmarkStart w:id="891" w:name="_Toc296347166"/>
      <w:bookmarkStart w:id="892" w:name="_Toc303539136"/>
      <w:bookmarkStart w:id="893" w:name="_Toc304295556"/>
      <w:bookmarkStart w:id="894" w:name="_Toc297120467"/>
      <w:bookmarkStart w:id="895" w:name="_Toc296890995"/>
      <w:bookmarkStart w:id="896" w:name="_Toc292559372"/>
      <w:bookmarkStart w:id="897" w:name="_Toc312677493"/>
      <w:bookmarkStart w:id="898" w:name="_Toc312678019"/>
      <w:bookmarkStart w:id="899" w:name="_Toc297123527"/>
      <w:bookmarkStart w:id="900" w:name="_Toc297216186"/>
      <w:bookmarkStart w:id="901" w:name="_Toc300934979"/>
      <w:bookmarkStart w:id="902" w:name="_Toc296891207"/>
      <w:bookmarkStart w:id="903" w:name="_Toc280868655"/>
      <w:bookmarkStart w:id="904" w:name="_Toc280868656"/>
      <w:bookmarkStart w:id="905" w:name="_Toc267251424"/>
      <w:r>
        <w:rPr>
          <w:rFonts w:hint="eastAsia" w:ascii="宋体" w:hAnsi="宋体" w:eastAsia="宋体" w:cs="宋体"/>
          <w:color w:val="auto"/>
          <w:sz w:val="21"/>
          <w:szCs w:val="21"/>
          <w:highlight w:val="none"/>
        </w:rPr>
        <w:t>.4 材料与工程设备的保管与使用</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14:paraId="6C5071C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w:t>
      </w:r>
      <w:bookmarkStart w:id="906" w:name="_Toc292559373"/>
      <w:bookmarkStart w:id="907" w:name="_Toc292559878"/>
      <w:bookmarkStart w:id="908" w:name="_Toc297120468"/>
      <w:bookmarkStart w:id="909" w:name="_Toc304295557"/>
      <w:bookmarkStart w:id="910" w:name="_Toc296890996"/>
      <w:bookmarkStart w:id="911" w:name="_Toc297123528"/>
      <w:bookmarkStart w:id="912" w:name="_Toc296944507"/>
      <w:bookmarkStart w:id="913" w:name="_Toc297216187"/>
      <w:bookmarkStart w:id="914" w:name="_Toc296347167"/>
      <w:bookmarkStart w:id="915" w:name="_Toc303539137"/>
      <w:bookmarkStart w:id="916" w:name="_Toc296503168"/>
      <w:bookmarkStart w:id="917" w:name="_Toc312677494"/>
      <w:bookmarkStart w:id="918" w:name="_Toc296891208"/>
      <w:bookmarkStart w:id="919" w:name="_Toc300934980"/>
      <w:bookmarkStart w:id="920" w:name="_Toc318581173"/>
      <w:bookmarkStart w:id="921" w:name="_Toc297048354"/>
      <w:bookmarkStart w:id="922" w:name="_Toc312678020"/>
      <w:bookmarkStart w:id="923" w:name="_Toc296346669"/>
      <w:r>
        <w:rPr>
          <w:rFonts w:hint="eastAsia" w:ascii="宋体" w:hAnsi="宋体" w:eastAsia="宋体" w:cs="宋体"/>
          <w:color w:val="auto"/>
          <w:sz w:val="21"/>
          <w:szCs w:val="21"/>
          <w:highlight w:val="none"/>
        </w:rPr>
        <w:t>.4.1发包人供应的材</w:t>
      </w:r>
      <w:r>
        <w:rPr>
          <w:rFonts w:hint="eastAsia" w:ascii="宋体" w:hAnsi="宋体" w:eastAsia="宋体" w:cs="宋体"/>
          <w:color w:val="auto"/>
          <w:sz w:val="21"/>
          <w:szCs w:val="21"/>
          <w:highlight w:val="none"/>
          <w:lang w:eastAsia="zh-CN"/>
        </w:rPr>
        <w:t>料和</w:t>
      </w:r>
      <w:r>
        <w:rPr>
          <w:rFonts w:hint="eastAsia" w:ascii="宋体" w:hAnsi="宋体" w:eastAsia="宋体" w:cs="宋体"/>
          <w:color w:val="auto"/>
          <w:sz w:val="21"/>
          <w:szCs w:val="21"/>
          <w:highlight w:val="none"/>
        </w:rPr>
        <w:t>设备的保管费用的承担：</w:t>
      </w:r>
      <w:r>
        <w:rPr>
          <w:rFonts w:hint="eastAsia" w:ascii="宋体" w:hAnsi="宋体" w:eastAsia="宋体" w:cs="宋体"/>
          <w:color w:val="auto"/>
          <w:sz w:val="21"/>
          <w:szCs w:val="21"/>
          <w:highlight w:val="none"/>
          <w:u w:val="single"/>
        </w:rPr>
        <w:t>发包人供应的材料和设备经三方验收合格后，保管费用由承包人承担</w:t>
      </w:r>
      <w:r>
        <w:rPr>
          <w:rFonts w:hint="eastAsia" w:ascii="宋体" w:hAnsi="宋体" w:eastAsia="宋体" w:cs="宋体"/>
          <w:color w:val="auto"/>
          <w:sz w:val="21"/>
          <w:szCs w:val="21"/>
          <w:highlight w:val="none"/>
        </w:rPr>
        <w:t>。</w:t>
      </w:r>
    </w:p>
    <w:bookmarkEnd w:id="906"/>
    <w:bookmarkEnd w:id="907"/>
    <w:p w14:paraId="4E2BCA09">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924" w:name="_Toc418752276"/>
      <w:bookmarkStart w:id="925" w:name="_Toc522201763"/>
      <w:bookmarkStart w:id="926" w:name="_Toc403578968"/>
      <w:bookmarkStart w:id="927" w:name="_Toc373478381"/>
      <w:bookmarkStart w:id="928" w:name="_Toc256000213"/>
      <w:bookmarkStart w:id="929" w:name="_Toc7018"/>
      <w:bookmarkStart w:id="930" w:name="_Toc497746815"/>
      <w:bookmarkStart w:id="931" w:name="_Toc389065300"/>
      <w:bookmarkStart w:id="932" w:name="_Toc418061345"/>
      <w:bookmarkStart w:id="933" w:name="_Toc497747212"/>
      <w:bookmarkStart w:id="934" w:name="_Toc373227734"/>
      <w:bookmarkStart w:id="935" w:name="_Toc418518144"/>
      <w:bookmarkStart w:id="936" w:name="_Toc418518380"/>
      <w:bookmarkStart w:id="937" w:name="_Toc418751830"/>
      <w:r>
        <w:rPr>
          <w:rFonts w:hint="eastAsia" w:ascii="宋体" w:hAnsi="宋体" w:eastAsia="宋体" w:cs="宋体"/>
          <w:color w:val="auto"/>
          <w:sz w:val="21"/>
          <w:szCs w:val="21"/>
          <w:highlight w:val="none"/>
        </w:rPr>
        <w:t>8.6 样品</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2902D180">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703573A7">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0FAE01C6">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938" w:name="_Toc373478382"/>
      <w:bookmarkStart w:id="939" w:name="_Toc418751831"/>
      <w:bookmarkStart w:id="940" w:name="_Toc418518145"/>
      <w:bookmarkStart w:id="941" w:name="_Toc497746816"/>
      <w:bookmarkStart w:id="942" w:name="_Toc522201764"/>
      <w:bookmarkStart w:id="943" w:name="_Toc389065301"/>
      <w:bookmarkStart w:id="944" w:name="_Toc5914"/>
      <w:bookmarkStart w:id="945" w:name="_Toc256000214"/>
      <w:bookmarkStart w:id="946" w:name="_Toc403578969"/>
      <w:bookmarkStart w:id="947" w:name="_Toc497747213"/>
      <w:bookmarkStart w:id="948" w:name="_Toc418752277"/>
      <w:bookmarkStart w:id="949" w:name="_Toc418518381"/>
      <w:bookmarkStart w:id="950" w:name="_Toc418061346"/>
      <w:bookmarkStart w:id="951" w:name="_Toc373227735"/>
      <w:r>
        <w:rPr>
          <w:rFonts w:hint="eastAsia" w:ascii="宋体" w:hAnsi="宋体" w:eastAsia="宋体" w:cs="宋体"/>
          <w:color w:val="auto"/>
          <w:sz w:val="21"/>
          <w:szCs w:val="21"/>
          <w:highlight w:val="none"/>
        </w:rPr>
        <w:t>8.8 施工设备和临时设施</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37212141">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72032FB1">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除专用合同条款另有约定的其他独立承包人和监理人指示的他人提供条件外，承包人</w:t>
      </w:r>
      <w:r>
        <w:rPr>
          <w:rFonts w:hint="eastAsia" w:ascii="宋体" w:hAnsi="宋体" w:eastAsia="宋体" w:cs="宋体"/>
          <w:color w:val="auto"/>
          <w:sz w:val="21"/>
          <w:szCs w:val="21"/>
          <w:highlight w:val="none"/>
          <w:lang w:eastAsia="zh-CN"/>
        </w:rPr>
        <w:t>进入</w:t>
      </w:r>
      <w:r>
        <w:rPr>
          <w:rFonts w:hint="eastAsia" w:ascii="宋体" w:hAnsi="宋体" w:eastAsia="宋体" w:cs="宋体"/>
          <w:color w:val="auto"/>
          <w:sz w:val="21"/>
          <w:szCs w:val="21"/>
          <w:highlight w:val="none"/>
        </w:rPr>
        <w:t>施工场地的所有施工设备以及在施工场地建设的临时设施仅限于用于合同工程。</w:t>
      </w:r>
    </w:p>
    <w:p w14:paraId="3DBDC06A">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p>
    <w:p w14:paraId="4F9BBFB2">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66C3A2D5">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②承包人负责合同实施期间其合同段内临时交通道路和交通设施的修建、维修、养护和交通管理工作，并承担一切费用。 </w:t>
      </w:r>
    </w:p>
    <w:p w14:paraId="629AEC6A">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33304B71">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0B52D875">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8.8.2 发包人提供的施工设备和临时设施</w:t>
      </w:r>
    </w:p>
    <w:p w14:paraId="4C6FC420">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F83DE26">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发包人提供的施工设备和临时设施的运行、维护、拆除、清运费用的承担人：</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w:t>
      </w:r>
    </w:p>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14:paraId="60B5B044">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952" w:name="_Toc373227736"/>
      <w:bookmarkStart w:id="953" w:name="_Toc351203641"/>
      <w:bookmarkStart w:id="954" w:name="_Toc256000215"/>
      <w:bookmarkStart w:id="955" w:name="_Toc389065302"/>
      <w:bookmarkStart w:id="956" w:name="_Toc418751832"/>
      <w:bookmarkStart w:id="957" w:name="_Toc418518146"/>
      <w:bookmarkStart w:id="958" w:name="_Toc497746817"/>
      <w:bookmarkStart w:id="959" w:name="_Toc418518382"/>
      <w:bookmarkStart w:id="960" w:name="_Toc418061347"/>
      <w:bookmarkStart w:id="961" w:name="_Toc8701"/>
      <w:bookmarkStart w:id="962" w:name="_Toc403578970"/>
      <w:bookmarkStart w:id="963" w:name="_Toc522201765"/>
      <w:bookmarkStart w:id="964" w:name="_Toc497747214"/>
      <w:bookmarkStart w:id="965" w:name="_Toc373478383"/>
      <w:bookmarkStart w:id="966" w:name="_Toc418752278"/>
      <w:r>
        <w:rPr>
          <w:rFonts w:hint="eastAsia" w:ascii="宋体" w:hAnsi="宋体" w:eastAsia="宋体" w:cs="宋体"/>
          <w:color w:val="auto"/>
          <w:sz w:val="21"/>
          <w:szCs w:val="21"/>
          <w:highlight w:val="none"/>
        </w:rPr>
        <w:t>9</w:t>
      </w:r>
      <w:bookmarkEnd w:id="903"/>
      <w:bookmarkEnd w:id="904"/>
      <w:bookmarkEnd w:id="905"/>
      <w:bookmarkStart w:id="967" w:name="_Toc297123533"/>
      <w:bookmarkStart w:id="968" w:name="_Toc297216192"/>
      <w:bookmarkStart w:id="969" w:name="_Toc300934982"/>
      <w:bookmarkStart w:id="970" w:name="_Toc312677495"/>
      <w:bookmarkStart w:id="971" w:name="_Toc312678021"/>
      <w:bookmarkStart w:id="972" w:name="_Toc304295559"/>
      <w:bookmarkStart w:id="973" w:name="_Toc303539139"/>
      <w:bookmarkStart w:id="974" w:name="_Toc297120473"/>
      <w:bookmarkStart w:id="975" w:name="_Toc296891213"/>
      <w:bookmarkStart w:id="976" w:name="_Toc296891001"/>
      <w:bookmarkStart w:id="977" w:name="_Toc296944512"/>
      <w:bookmarkStart w:id="978" w:name="_Toc296347172"/>
      <w:bookmarkStart w:id="979" w:name="_Toc267251428"/>
      <w:bookmarkStart w:id="980" w:name="_Toc292559883"/>
      <w:bookmarkStart w:id="981" w:name="_Toc297048359"/>
      <w:bookmarkStart w:id="982" w:name="_Toc296503173"/>
      <w:bookmarkStart w:id="983" w:name="_Toc267251427"/>
      <w:bookmarkStart w:id="984" w:name="_Toc292559378"/>
      <w:bookmarkStart w:id="985" w:name="_Toc296346674"/>
      <w:r>
        <w:rPr>
          <w:rFonts w:hint="eastAsia" w:ascii="宋体" w:hAnsi="宋体" w:eastAsia="宋体" w:cs="宋体"/>
          <w:color w:val="auto"/>
          <w:sz w:val="21"/>
          <w:szCs w:val="21"/>
          <w:highlight w:val="none"/>
        </w:rPr>
        <w:t>. 试验与检验</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bookmarkEnd w:id="967"/>
    <w:bookmarkEnd w:id="968"/>
    <w:bookmarkEnd w:id="969"/>
    <w:bookmarkEnd w:id="970"/>
    <w:bookmarkEnd w:id="971"/>
    <w:bookmarkEnd w:id="972"/>
    <w:bookmarkEnd w:id="973"/>
    <w:p w14:paraId="2AD4625A">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986" w:name="_Toc497746818"/>
      <w:bookmarkStart w:id="987" w:name="_Toc418518383"/>
      <w:bookmarkStart w:id="988" w:name="_Toc418752279"/>
      <w:bookmarkStart w:id="989" w:name="_Toc497747215"/>
      <w:bookmarkStart w:id="990" w:name="_Toc373478384"/>
      <w:bookmarkStart w:id="991" w:name="_Toc403578971"/>
      <w:bookmarkStart w:id="992" w:name="_Toc522201766"/>
      <w:bookmarkStart w:id="993" w:name="_Toc418061348"/>
      <w:bookmarkStart w:id="994" w:name="_Toc418518147"/>
      <w:bookmarkStart w:id="995" w:name="_Toc373227737"/>
      <w:bookmarkStart w:id="996" w:name="_Toc389065303"/>
      <w:bookmarkStart w:id="997" w:name="_Toc418751833"/>
      <w:bookmarkStart w:id="998" w:name="_Toc256000216"/>
      <w:bookmarkStart w:id="999" w:name="_Toc8303"/>
      <w:r>
        <w:rPr>
          <w:rFonts w:hint="eastAsia" w:ascii="宋体" w:hAnsi="宋体" w:eastAsia="宋体" w:cs="宋体"/>
          <w:color w:val="auto"/>
          <w:sz w:val="21"/>
          <w:szCs w:val="21"/>
          <w:highlight w:val="none"/>
        </w:rPr>
        <w:t>9</w:t>
      </w:r>
      <w:bookmarkStart w:id="1000" w:name="_Toc297123534"/>
      <w:bookmarkStart w:id="1001" w:name="_Toc312677496"/>
      <w:bookmarkStart w:id="1002" w:name="_Toc297216193"/>
      <w:bookmarkStart w:id="1003" w:name="_Toc300934983"/>
      <w:bookmarkStart w:id="1004" w:name="_Toc312678022"/>
      <w:bookmarkStart w:id="1005" w:name="_Toc304295560"/>
      <w:bookmarkStart w:id="1006" w:name="_Toc303539140"/>
      <w:r>
        <w:rPr>
          <w:rFonts w:hint="eastAsia" w:ascii="宋体" w:hAnsi="宋体" w:eastAsia="宋体" w:cs="宋体"/>
          <w:color w:val="auto"/>
          <w:sz w:val="21"/>
          <w:szCs w:val="21"/>
          <w:highlight w:val="none"/>
        </w:rPr>
        <w:t>.1 试验设备与试验人员</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bookmarkEnd w:id="1000"/>
    <w:bookmarkEnd w:id="1001"/>
    <w:bookmarkEnd w:id="1002"/>
    <w:bookmarkEnd w:id="1003"/>
    <w:bookmarkEnd w:id="1004"/>
    <w:bookmarkEnd w:id="1005"/>
    <w:bookmarkEnd w:id="1006"/>
    <w:p w14:paraId="48DE8BA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1007" w:name="_Toc297216194"/>
      <w:bookmarkStart w:id="1008" w:name="_Toc300934984"/>
      <w:bookmarkStart w:id="1009" w:name="_Toc297123535"/>
      <w:bookmarkStart w:id="1010" w:name="_Toc312678023"/>
      <w:bookmarkStart w:id="1011" w:name="_Toc303539141"/>
      <w:bookmarkStart w:id="1012" w:name="_Toc304295561"/>
      <w:bookmarkStart w:id="1013" w:name="_Toc312677497"/>
      <w:bookmarkStart w:id="1014" w:name="_Toc318581174"/>
      <w:r>
        <w:rPr>
          <w:rFonts w:hint="eastAsia" w:ascii="宋体" w:hAnsi="宋体" w:eastAsia="宋体" w:cs="宋体"/>
          <w:color w:val="auto"/>
          <w:sz w:val="21"/>
          <w:szCs w:val="21"/>
          <w:highlight w:val="none"/>
        </w:rPr>
        <w:t>.1.2 试验设备</w:t>
      </w:r>
    </w:p>
    <w:bookmarkEnd w:id="1007"/>
    <w:bookmarkEnd w:id="1008"/>
    <w:bookmarkEnd w:id="1009"/>
    <w:bookmarkEnd w:id="1010"/>
    <w:bookmarkEnd w:id="1011"/>
    <w:bookmarkEnd w:id="1012"/>
    <w:bookmarkEnd w:id="1013"/>
    <w:p w14:paraId="37EDAFF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1015" w:name="_Toc303539142"/>
      <w:bookmarkStart w:id="1016" w:name="_Toc312678024"/>
      <w:bookmarkStart w:id="1017" w:name="_Toc304295562"/>
      <w:bookmarkStart w:id="1018" w:name="_Toc312677498"/>
      <w:bookmarkStart w:id="1019" w:name="_Toc297123536"/>
      <w:bookmarkStart w:id="1020" w:name="_Toc300934985"/>
      <w:bookmarkStart w:id="1021" w:name="_Toc297216195"/>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rPr>
        <w:t xml:space="preserve"> 由承包人承担，所需费用包含在投标报价中 </w:t>
      </w:r>
      <w:r>
        <w:rPr>
          <w:rFonts w:hint="eastAsia" w:ascii="宋体" w:hAnsi="宋体" w:eastAsia="宋体" w:cs="宋体"/>
          <w:color w:val="auto"/>
          <w:sz w:val="21"/>
          <w:szCs w:val="21"/>
          <w:highlight w:val="none"/>
        </w:rPr>
        <w:t xml:space="preserve">。 </w:t>
      </w:r>
    </w:p>
    <w:p w14:paraId="07D4B345">
      <w:pPr>
        <w:pStyle w:val="20"/>
        <w:pageBreakBefore w:val="0"/>
        <w:widowControl w:val="0"/>
        <w:kinsoku/>
        <w:wordWrap/>
        <w:overflowPunct/>
        <w:topLinePunct w:val="0"/>
        <w:bidi w:val="0"/>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施工现场需要配备的试验设备：</w:t>
      </w:r>
      <w:r>
        <w:rPr>
          <w:rFonts w:hint="eastAsia" w:ascii="宋体" w:hAnsi="宋体" w:eastAsia="宋体" w:cs="宋体"/>
          <w:color w:val="auto"/>
          <w:sz w:val="21"/>
          <w:szCs w:val="21"/>
          <w:highlight w:val="none"/>
          <w:u w:val="single"/>
        </w:rPr>
        <w:t xml:space="preserve"> 由承包人承担，所需费用包含在投标报价中 </w:t>
      </w:r>
      <w:r>
        <w:rPr>
          <w:rFonts w:hint="eastAsia" w:ascii="宋体" w:hAnsi="宋体" w:eastAsia="宋体" w:cs="宋体"/>
          <w:color w:val="auto"/>
          <w:sz w:val="21"/>
          <w:szCs w:val="21"/>
          <w:highlight w:val="none"/>
        </w:rPr>
        <w:t>。</w:t>
      </w:r>
    </w:p>
    <w:p w14:paraId="7229064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由承包人承担，所需费用包含在投标报价中 </w:t>
      </w:r>
      <w:r>
        <w:rPr>
          <w:rFonts w:hint="eastAsia" w:ascii="宋体" w:hAnsi="宋体" w:eastAsia="宋体" w:cs="宋体"/>
          <w:color w:val="auto"/>
          <w:sz w:val="21"/>
          <w:szCs w:val="21"/>
          <w:highlight w:val="none"/>
        </w:rPr>
        <w:t>。</w:t>
      </w:r>
    </w:p>
    <w:p w14:paraId="3D99BEC8">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022" w:name="_Toc418751834"/>
      <w:bookmarkStart w:id="1023" w:name="_Toc256000217"/>
      <w:bookmarkStart w:id="1024" w:name="_Toc403578972"/>
      <w:bookmarkStart w:id="1025" w:name="_Toc373227738"/>
      <w:bookmarkStart w:id="1026" w:name="_Toc497747216"/>
      <w:bookmarkStart w:id="1027" w:name="_Toc418518384"/>
      <w:bookmarkStart w:id="1028" w:name="_Toc15606"/>
      <w:bookmarkStart w:id="1029" w:name="_Toc522201767"/>
      <w:bookmarkStart w:id="1030" w:name="_Toc497746819"/>
      <w:bookmarkStart w:id="1031" w:name="_Toc389065304"/>
      <w:bookmarkStart w:id="1032" w:name="_Toc418061349"/>
      <w:bookmarkStart w:id="1033" w:name="_Toc373478385"/>
      <w:bookmarkStart w:id="1034" w:name="_Toc418518148"/>
      <w:bookmarkStart w:id="1035" w:name="_Toc418752280"/>
      <w:r>
        <w:rPr>
          <w:rFonts w:hint="eastAsia" w:ascii="宋体" w:hAnsi="宋体" w:eastAsia="宋体" w:cs="宋体"/>
          <w:color w:val="auto"/>
          <w:sz w:val="21"/>
          <w:szCs w:val="21"/>
          <w:highlight w:val="none"/>
        </w:rPr>
        <w:t>9.4 现场工艺试验</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r>
        <w:rPr>
          <w:rFonts w:hint="eastAsia" w:ascii="宋体" w:hAnsi="宋体" w:eastAsia="宋体" w:cs="宋体"/>
          <w:color w:val="auto"/>
          <w:sz w:val="21"/>
          <w:szCs w:val="21"/>
          <w:highlight w:val="none"/>
        </w:rPr>
        <w:t xml:space="preserve"> </w:t>
      </w:r>
    </w:p>
    <w:p w14:paraId="2D3CA02C">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按通用条款执行</w:t>
      </w:r>
      <w:r>
        <w:rPr>
          <w:rFonts w:hint="eastAsia" w:ascii="宋体" w:hAnsi="宋体" w:eastAsia="宋体" w:cs="宋体"/>
          <w:color w:val="auto"/>
          <w:sz w:val="21"/>
          <w:szCs w:val="21"/>
          <w:highlight w:val="none"/>
        </w:rPr>
        <w:t>。</w:t>
      </w:r>
      <w:bookmarkStart w:id="1036" w:name="_Toc406420990"/>
      <w:bookmarkStart w:id="1037" w:name="_Toc406522259"/>
      <w:bookmarkStart w:id="1038" w:name="_Toc395382541"/>
      <w:bookmarkStart w:id="1039" w:name="OLE_LINK1"/>
    </w:p>
    <w:p w14:paraId="481263F1">
      <w:pPr>
        <w:pStyle w:val="20"/>
        <w:pageBreakBefore w:val="0"/>
        <w:widowControl w:val="0"/>
        <w:kinsoku/>
        <w:wordWrap/>
        <w:overflowPunct/>
        <w:topLinePunct w:val="0"/>
        <w:bidi w:val="0"/>
        <w:spacing w:line="40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9.5 检验费用</w:t>
      </w:r>
      <w:bookmarkEnd w:id="1036"/>
      <w:bookmarkEnd w:id="1037"/>
      <w:bookmarkEnd w:id="1038"/>
    </w:p>
    <w:p w14:paraId="70F392EE">
      <w:pPr>
        <w:pStyle w:val="20"/>
        <w:pageBreakBefore w:val="0"/>
        <w:widowControl w:val="0"/>
        <w:kinsoku/>
        <w:wordWrap/>
        <w:overflowPunct/>
        <w:topLinePunct w:val="0"/>
        <w:bidi w:val="0"/>
        <w:spacing w:line="400" w:lineRule="exact"/>
        <w:ind w:left="0" w:leftChars="0"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根据《建设工程质量检测管理办法》（建设部令第141号）以及</w:t>
      </w:r>
      <w:r>
        <w:rPr>
          <w:rFonts w:hint="eastAsia" w:ascii="宋体" w:hAnsi="宋体" w:eastAsia="宋体" w:cs="宋体"/>
          <w:bCs/>
          <w:color w:val="auto"/>
          <w:sz w:val="21"/>
          <w:szCs w:val="21"/>
          <w:highlight w:val="none"/>
        </w:rPr>
        <w:t>《广西壮族自治区建设工程质量检测管理规定》（桂建管〔2013〕11号）</w:t>
      </w:r>
      <w:r>
        <w:rPr>
          <w:rFonts w:hint="eastAsia" w:ascii="宋体" w:hAnsi="宋体" w:eastAsia="宋体" w:cs="宋体"/>
          <w:color w:val="auto"/>
          <w:sz w:val="21"/>
          <w:szCs w:val="21"/>
          <w:highlight w:val="none"/>
        </w:rPr>
        <w:t>规定，工程质量检测业务由发包人委托有相应资质的检测机构检测。费用从发包人的项目建设经费中支出并直接支付给检测机构，不计入合同价款内。</w:t>
      </w:r>
      <w:bookmarkEnd w:id="1039"/>
    </w:p>
    <w:bookmarkEnd w:id="1014"/>
    <w:bookmarkEnd w:id="1015"/>
    <w:bookmarkEnd w:id="1016"/>
    <w:bookmarkEnd w:id="1017"/>
    <w:bookmarkEnd w:id="1018"/>
    <w:bookmarkEnd w:id="1019"/>
    <w:bookmarkEnd w:id="1020"/>
    <w:bookmarkEnd w:id="1021"/>
    <w:p w14:paraId="03EBE439">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040" w:name="_Toc418518386"/>
      <w:bookmarkStart w:id="1041" w:name="_Toc373227739"/>
      <w:bookmarkStart w:id="1042" w:name="_Toc522201768"/>
      <w:bookmarkStart w:id="1043" w:name="_Toc373478386"/>
      <w:bookmarkStart w:id="1044" w:name="_Toc403578974"/>
      <w:bookmarkStart w:id="1045" w:name="_Toc418061351"/>
      <w:bookmarkStart w:id="1046" w:name="_Toc418518150"/>
      <w:bookmarkStart w:id="1047" w:name="_Toc497746821"/>
      <w:bookmarkStart w:id="1048" w:name="_Toc418751836"/>
      <w:bookmarkStart w:id="1049" w:name="_Toc418752282"/>
      <w:bookmarkStart w:id="1050" w:name="_Toc256000218"/>
      <w:bookmarkStart w:id="1051" w:name="_Toc389065305"/>
      <w:bookmarkStart w:id="1052" w:name="_Toc351203642"/>
      <w:bookmarkStart w:id="1053" w:name="_Toc58"/>
      <w:bookmarkStart w:id="1054" w:name="_Toc497747218"/>
      <w:r>
        <w:rPr>
          <w:rFonts w:hint="eastAsia" w:ascii="宋体" w:hAnsi="宋体" w:eastAsia="宋体" w:cs="宋体"/>
          <w:color w:val="auto"/>
          <w:sz w:val="21"/>
          <w:szCs w:val="21"/>
          <w:highlight w:val="none"/>
        </w:rPr>
        <w:t>1</w:t>
      </w:r>
      <w:bookmarkEnd w:id="974"/>
      <w:bookmarkEnd w:id="975"/>
      <w:bookmarkEnd w:id="976"/>
      <w:bookmarkEnd w:id="977"/>
      <w:bookmarkEnd w:id="978"/>
      <w:bookmarkEnd w:id="979"/>
      <w:bookmarkEnd w:id="980"/>
      <w:bookmarkEnd w:id="981"/>
      <w:bookmarkEnd w:id="982"/>
      <w:bookmarkEnd w:id="983"/>
      <w:bookmarkEnd w:id="984"/>
      <w:bookmarkEnd w:id="985"/>
      <w:bookmarkStart w:id="1055" w:name="_Toc296503193"/>
      <w:bookmarkStart w:id="1056" w:name="_Toc303539146"/>
      <w:bookmarkStart w:id="1057" w:name="_Toc297120493"/>
      <w:bookmarkStart w:id="1058" w:name="_Toc296891021"/>
      <w:bookmarkStart w:id="1059" w:name="_Toc296347192"/>
      <w:bookmarkStart w:id="1060" w:name="_Toc292559903"/>
      <w:bookmarkStart w:id="1061" w:name="_Toc297048379"/>
      <w:bookmarkStart w:id="1062" w:name="_Toc304295566"/>
      <w:bookmarkStart w:id="1063" w:name="_Toc297123540"/>
      <w:bookmarkStart w:id="1064" w:name="_Toc292559398"/>
      <w:bookmarkStart w:id="1065" w:name="_Toc300934989"/>
      <w:bookmarkStart w:id="1066" w:name="_Toc296346694"/>
      <w:bookmarkStart w:id="1067" w:name="_Toc296891233"/>
      <w:bookmarkStart w:id="1068" w:name="_Toc296944532"/>
      <w:bookmarkStart w:id="1069" w:name="_Toc297216199"/>
      <w:bookmarkStart w:id="1070" w:name="_Toc312678025"/>
      <w:bookmarkStart w:id="1071" w:name="_Toc312677499"/>
      <w:bookmarkStart w:id="1072" w:name="_Toc267251441"/>
      <w:bookmarkStart w:id="1073" w:name="_Toc267251435"/>
      <w:bookmarkStart w:id="1074" w:name="_Toc267251433"/>
      <w:bookmarkStart w:id="1075" w:name="_Toc267251439"/>
      <w:bookmarkStart w:id="1076" w:name="_Toc267251440"/>
      <w:bookmarkStart w:id="1077" w:name="_Toc267251437"/>
      <w:bookmarkStart w:id="1078" w:name="_Toc267251442"/>
      <w:r>
        <w:rPr>
          <w:rFonts w:hint="eastAsia" w:ascii="宋体" w:hAnsi="宋体" w:eastAsia="宋体" w:cs="宋体"/>
          <w:color w:val="auto"/>
          <w:sz w:val="21"/>
          <w:szCs w:val="21"/>
          <w:highlight w:val="none"/>
        </w:rPr>
        <w:t>0. 变更</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bookmarkEnd w:id="1070"/>
    <w:bookmarkEnd w:id="1071"/>
    <w:p w14:paraId="170EF119">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079" w:name="_Toc2710"/>
      <w:bookmarkStart w:id="1080" w:name="_Toc418752283"/>
      <w:bookmarkStart w:id="1081" w:name="_Toc389065306"/>
      <w:bookmarkStart w:id="1082" w:name="_Toc373227740"/>
      <w:bookmarkStart w:id="1083" w:name="_Toc497746822"/>
      <w:bookmarkStart w:id="1084" w:name="_Toc418061352"/>
      <w:bookmarkStart w:id="1085" w:name="_Toc522201769"/>
      <w:bookmarkStart w:id="1086" w:name="_Toc418518151"/>
      <w:bookmarkStart w:id="1087" w:name="_Toc418518387"/>
      <w:bookmarkStart w:id="1088" w:name="_Toc373478387"/>
      <w:bookmarkStart w:id="1089" w:name="_Toc256000219"/>
      <w:bookmarkStart w:id="1090" w:name="_Toc418751837"/>
      <w:bookmarkStart w:id="1091" w:name="_Toc403578975"/>
      <w:bookmarkStart w:id="1092" w:name="_Toc497747219"/>
      <w:r>
        <w:rPr>
          <w:rFonts w:hint="eastAsia" w:ascii="宋体" w:hAnsi="宋体" w:eastAsia="宋体" w:cs="宋体"/>
          <w:color w:val="auto"/>
          <w:sz w:val="21"/>
          <w:szCs w:val="21"/>
          <w:highlight w:val="none"/>
        </w:rPr>
        <w:t>1</w:t>
      </w:r>
      <w:bookmarkStart w:id="1093" w:name="_Toc296347193"/>
      <w:bookmarkStart w:id="1094" w:name="_Toc297123541"/>
      <w:bookmarkStart w:id="1095" w:name="_Toc292559399"/>
      <w:bookmarkStart w:id="1096" w:name="_Toc297216200"/>
      <w:bookmarkStart w:id="1097" w:name="_Toc297048380"/>
      <w:bookmarkStart w:id="1098" w:name="_Toc296503194"/>
      <w:bookmarkStart w:id="1099" w:name="_Toc300934990"/>
      <w:bookmarkStart w:id="1100" w:name="_Toc296346695"/>
      <w:bookmarkStart w:id="1101" w:name="_Toc296891022"/>
      <w:bookmarkStart w:id="1102" w:name="_Toc296891234"/>
      <w:bookmarkStart w:id="1103" w:name="_Toc303539147"/>
      <w:bookmarkStart w:id="1104" w:name="_Toc292559904"/>
      <w:bookmarkStart w:id="1105" w:name="_Toc296944533"/>
      <w:bookmarkStart w:id="1106" w:name="_Toc312678026"/>
      <w:bookmarkStart w:id="1107" w:name="_Toc297120494"/>
      <w:bookmarkStart w:id="1108" w:name="_Toc304295567"/>
      <w:bookmarkStart w:id="1109" w:name="_Toc312677500"/>
      <w:r>
        <w:rPr>
          <w:rFonts w:hint="eastAsia" w:ascii="宋体" w:hAnsi="宋体" w:eastAsia="宋体" w:cs="宋体"/>
          <w:color w:val="auto"/>
          <w:sz w:val="21"/>
          <w:szCs w:val="21"/>
          <w:highlight w:val="none"/>
        </w:rPr>
        <w:t>0.1 变更的范围</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36FDBCF4">
      <w:pPr>
        <w:pStyle w:val="20"/>
        <w:pageBreakBefore w:val="0"/>
        <w:widowControl w:val="0"/>
        <w:kinsoku/>
        <w:wordWrap/>
        <w:overflowPunct/>
        <w:topLinePunct w:val="0"/>
        <w:bidi w:val="0"/>
        <w:spacing w:line="400" w:lineRule="exact"/>
        <w:ind w:left="0" w:leftChars="0"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eastAsia="宋体" w:cs="宋体"/>
          <w:color w:val="auto"/>
          <w:sz w:val="21"/>
          <w:szCs w:val="21"/>
          <w:highlight w:val="none"/>
        </w:rPr>
        <w:t>。</w:t>
      </w:r>
      <w:bookmarkStart w:id="1110" w:name="_Toc373478388"/>
      <w:bookmarkStart w:id="1111" w:name="_Toc406522262"/>
      <w:bookmarkStart w:id="1112" w:name="_Toc389065307"/>
      <w:bookmarkStart w:id="1113" w:name="_Toc373227741"/>
      <w:bookmarkStart w:id="1114" w:name="_Toc395382544"/>
    </w:p>
    <w:p w14:paraId="0F83E93C">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115" w:name="_Toc256000220"/>
      <w:bookmarkStart w:id="1116" w:name="_Toc21241"/>
      <w:r>
        <w:rPr>
          <w:rFonts w:hint="eastAsia" w:ascii="宋体" w:hAnsi="宋体" w:eastAsia="宋体" w:cs="宋体"/>
          <w:color w:val="auto"/>
          <w:sz w:val="21"/>
          <w:szCs w:val="21"/>
          <w:highlight w:val="none"/>
        </w:rPr>
        <w:t>10.3 变更程序</w:t>
      </w:r>
      <w:bookmarkEnd w:id="1110"/>
      <w:bookmarkEnd w:id="1111"/>
      <w:bookmarkEnd w:id="1112"/>
      <w:bookmarkEnd w:id="1113"/>
      <w:bookmarkEnd w:id="1114"/>
      <w:bookmarkEnd w:id="1115"/>
      <w:bookmarkEnd w:id="1116"/>
    </w:p>
    <w:p w14:paraId="750246AC">
      <w:pPr>
        <w:pStyle w:val="20"/>
        <w:pageBreakBefore w:val="0"/>
        <w:widowControl w:val="0"/>
        <w:kinsoku/>
        <w:wordWrap/>
        <w:overflowPunct/>
        <w:topLinePunct w:val="0"/>
        <w:bidi w:val="0"/>
        <w:spacing w:line="400" w:lineRule="exact"/>
        <w:ind w:left="0" w:leftChars="0"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 国有投资项目：</w:t>
      </w:r>
    </w:p>
    <w:p w14:paraId="4BAAF751">
      <w:pPr>
        <w:pStyle w:val="20"/>
        <w:pageBreakBefore w:val="0"/>
        <w:widowControl w:val="0"/>
        <w:kinsoku/>
        <w:wordWrap/>
        <w:overflowPunct/>
        <w:topLinePunct w:val="0"/>
        <w:bidi w:val="0"/>
        <w:spacing w:line="400" w:lineRule="exact"/>
        <w:ind w:left="0" w:leftChars="0"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⑴设计变更和工程签证，按各市政府或相关部门的规定办理。属不可抗力（自然灾害、突发事件等）造成变更的，按特事特办原则予以办理。</w:t>
      </w:r>
    </w:p>
    <w:p w14:paraId="044C2CA4">
      <w:pPr>
        <w:pStyle w:val="20"/>
        <w:pageBreakBefore w:val="0"/>
        <w:widowControl w:val="0"/>
        <w:kinsoku/>
        <w:wordWrap/>
        <w:overflowPunct/>
        <w:topLinePunct w:val="0"/>
        <w:bidi w:val="0"/>
        <w:spacing w:line="400" w:lineRule="exact"/>
        <w:ind w:left="0" w:leftChars="0"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⑵发包人在实施项目过程中，若发生单价变动，由发包人、监理单位、承包人及其他相关单位共同商定并签字确认。</w:t>
      </w:r>
    </w:p>
    <w:p w14:paraId="6BD8A129">
      <w:pPr>
        <w:pStyle w:val="20"/>
        <w:pageBreakBefore w:val="0"/>
        <w:widowControl w:val="0"/>
        <w:kinsoku/>
        <w:wordWrap/>
        <w:overflowPunct/>
        <w:topLinePunct w:val="0"/>
        <w:bidi w:val="0"/>
        <w:spacing w:line="400" w:lineRule="exact"/>
        <w:ind w:left="0" w:leftChars="0"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6E47685B">
      <w:pPr>
        <w:pStyle w:val="20"/>
        <w:pageBreakBefore w:val="0"/>
        <w:widowControl w:val="0"/>
        <w:kinsoku/>
        <w:wordWrap/>
        <w:overflowPunct/>
        <w:topLinePunct w:val="0"/>
        <w:bidi w:val="0"/>
        <w:spacing w:line="400" w:lineRule="exact"/>
        <w:ind w:left="0" w:leftChars="0"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 非国有投资项目： 同通用条款。</w:t>
      </w:r>
    </w:p>
    <w:p w14:paraId="26741E65">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117" w:name="_Toc373478389"/>
      <w:bookmarkStart w:id="1118" w:name="_Toc497747221"/>
      <w:bookmarkStart w:id="1119" w:name="_Toc256000221"/>
      <w:bookmarkStart w:id="1120" w:name="_Toc418061354"/>
      <w:bookmarkStart w:id="1121" w:name="_Toc418518153"/>
      <w:bookmarkStart w:id="1122" w:name="_Toc497746824"/>
      <w:bookmarkStart w:id="1123" w:name="_Toc22425"/>
      <w:bookmarkStart w:id="1124" w:name="_Toc418518389"/>
      <w:bookmarkStart w:id="1125" w:name="_Toc389065308"/>
      <w:bookmarkStart w:id="1126" w:name="_Toc403578977"/>
      <w:bookmarkStart w:id="1127" w:name="_Toc373227742"/>
      <w:bookmarkStart w:id="1128" w:name="_Toc522201770"/>
      <w:bookmarkStart w:id="1129" w:name="_Toc418751839"/>
      <w:bookmarkStart w:id="1130" w:name="_Toc418752285"/>
      <w:r>
        <w:rPr>
          <w:rFonts w:hint="eastAsia" w:ascii="宋体" w:hAnsi="宋体" w:eastAsia="宋体" w:cs="宋体"/>
          <w:color w:val="auto"/>
          <w:sz w:val="21"/>
          <w:szCs w:val="21"/>
          <w:highlight w:val="none"/>
        </w:rPr>
        <w:t>10.4 变更估价</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28F1DA8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46DD671B">
      <w:pPr>
        <w:pStyle w:val="20"/>
        <w:pageBreakBefore w:val="0"/>
        <w:widowControl w:val="0"/>
        <w:kinsoku/>
        <w:wordWrap/>
        <w:overflowPunct/>
        <w:topLinePunct w:val="0"/>
        <w:bidi w:val="0"/>
        <w:spacing w:line="400" w:lineRule="exact"/>
        <w:ind w:left="0" w:leftChars="0" w:firstLine="426"/>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关于变更估价的约定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（1）、投标报价中已有适用于变更工程的综合单价，按已有的综合单价；</w:t>
      </w:r>
      <w:r>
        <w:rPr>
          <w:rFonts w:hint="eastAsia" w:ascii="宋体" w:hAnsi="宋体" w:eastAsia="宋体" w:cs="宋体"/>
          <w:color w:val="auto"/>
          <w:sz w:val="21"/>
          <w:szCs w:val="21"/>
          <w:highlight w:val="none"/>
          <w:u w:val="single"/>
          <w:lang w:eastAsia="zh-CN"/>
        </w:rPr>
        <w:t>（2）</w:t>
      </w:r>
      <w:r>
        <w:rPr>
          <w:rFonts w:hint="eastAsia" w:ascii="宋体" w:hAnsi="宋体" w:eastAsia="宋体" w:cs="宋体"/>
          <w:color w:val="auto"/>
          <w:sz w:val="21"/>
          <w:szCs w:val="21"/>
          <w:highlight w:val="none"/>
          <w:u w:val="single"/>
        </w:rPr>
        <w:t>投标报价中有类似变更工程的综合单价，可参照投标报价中类似的综合单价确定；</w:t>
      </w:r>
      <w:r>
        <w:rPr>
          <w:rFonts w:hint="eastAsia" w:ascii="宋体" w:hAnsi="宋体" w:eastAsia="宋体" w:cs="宋体"/>
          <w:color w:val="auto"/>
          <w:sz w:val="21"/>
          <w:szCs w:val="21"/>
          <w:highlight w:val="none"/>
          <w:u w:val="single"/>
          <w:lang w:eastAsia="zh-CN"/>
        </w:rPr>
        <w:t>（3）</w:t>
      </w:r>
      <w:r>
        <w:rPr>
          <w:rFonts w:hint="eastAsia" w:ascii="宋体" w:hAnsi="宋体" w:eastAsia="宋体" w:cs="宋体"/>
          <w:color w:val="auto"/>
          <w:sz w:val="21"/>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w:t>
      </w:r>
      <w:r>
        <w:rPr>
          <w:rFonts w:hint="eastAsia" w:ascii="宋体" w:hAnsi="宋体" w:eastAsia="宋体" w:cs="宋体"/>
          <w:color w:val="auto"/>
          <w:sz w:val="21"/>
          <w:szCs w:val="21"/>
          <w:highlight w:val="none"/>
          <w:u w:val="single"/>
          <w:lang w:val="en-US" w:eastAsia="zh-CN"/>
        </w:rPr>
        <w:t>资源县</w:t>
      </w:r>
      <w:r>
        <w:rPr>
          <w:rFonts w:hint="eastAsia" w:ascii="宋体" w:hAnsi="宋体" w:eastAsia="宋体" w:cs="宋体"/>
          <w:color w:val="auto"/>
          <w:sz w:val="21"/>
          <w:szCs w:val="21"/>
          <w:highlight w:val="none"/>
          <w:u w:val="single"/>
        </w:rPr>
        <w:t>中的平均价计取（信息价无相关信息的参照信息价中桂林市的平均价），无信息价时按市场价格</w:t>
      </w:r>
      <w:r>
        <w:rPr>
          <w:rFonts w:hint="eastAsia" w:ascii="宋体" w:hAnsi="宋体" w:eastAsia="宋体" w:cs="宋体"/>
          <w:color w:val="auto"/>
          <w:sz w:val="21"/>
          <w:szCs w:val="21"/>
          <w:highlight w:val="none"/>
          <w:u w:val="single"/>
          <w:lang w:eastAsia="zh-CN"/>
        </w:rPr>
        <w:t>协商</w:t>
      </w:r>
      <w:r>
        <w:rPr>
          <w:rFonts w:hint="eastAsia" w:ascii="宋体" w:hAnsi="宋体" w:eastAsia="宋体" w:cs="宋体"/>
          <w:color w:val="auto"/>
          <w:sz w:val="21"/>
          <w:szCs w:val="21"/>
          <w:highlight w:val="none"/>
          <w:u w:val="single"/>
        </w:rPr>
        <w:t>初步确定；此类工程结算综合单价=按现行定额计算（管理费、利润取中值）的综合单价×中标下浮系数（中标人的投标报价÷经财政部门审核后的预算价），新增项目无定额可套用时，由发包人、承包人及监理三方</w:t>
      </w:r>
      <w:r>
        <w:rPr>
          <w:rFonts w:hint="eastAsia" w:ascii="宋体" w:hAnsi="宋体" w:eastAsia="宋体" w:cs="宋体"/>
          <w:color w:val="auto"/>
          <w:sz w:val="21"/>
          <w:szCs w:val="21"/>
          <w:highlight w:val="none"/>
          <w:u w:val="single"/>
          <w:lang w:eastAsia="zh-CN"/>
        </w:rPr>
        <w:t>协商</w:t>
      </w:r>
      <w:r>
        <w:rPr>
          <w:rFonts w:hint="eastAsia" w:ascii="宋体" w:hAnsi="宋体" w:eastAsia="宋体" w:cs="宋体"/>
          <w:color w:val="auto"/>
          <w:sz w:val="21"/>
          <w:szCs w:val="21"/>
          <w:highlight w:val="none"/>
          <w:u w:val="single"/>
        </w:rPr>
        <w:t>初步确定，最终以</w:t>
      </w:r>
      <w:r>
        <w:rPr>
          <w:rFonts w:hint="eastAsia" w:ascii="宋体" w:hAnsi="宋体" w:eastAsia="宋体" w:cs="宋体"/>
          <w:color w:val="auto"/>
          <w:sz w:val="21"/>
          <w:szCs w:val="21"/>
          <w:highlight w:val="none"/>
          <w:u w:val="single"/>
          <w:lang w:val="en-US" w:eastAsia="zh-CN"/>
        </w:rPr>
        <w:t>资源县</w:t>
      </w:r>
      <w:r>
        <w:rPr>
          <w:rFonts w:hint="eastAsia" w:ascii="宋体" w:hAnsi="宋体" w:eastAsia="宋体" w:cs="宋体"/>
          <w:color w:val="auto"/>
          <w:sz w:val="21"/>
          <w:szCs w:val="21"/>
          <w:highlight w:val="none"/>
          <w:u w:val="single"/>
          <w:lang w:eastAsia="zh-CN"/>
        </w:rPr>
        <w:t>财政局</w:t>
      </w:r>
      <w:r>
        <w:rPr>
          <w:rFonts w:hint="eastAsia" w:ascii="宋体" w:hAnsi="宋体" w:eastAsia="宋体" w:cs="宋体"/>
          <w:color w:val="auto"/>
          <w:sz w:val="21"/>
          <w:szCs w:val="21"/>
          <w:highlight w:val="none"/>
          <w:u w:val="single"/>
        </w:rPr>
        <w:t>审定或审计单位审定并经发包人及承包人双方确认的金额为准。（4）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5）暂定价调整方法为：暂定材料价格部分仅调整合同实施期间材料市场价与暂定价之间的</w:t>
      </w:r>
      <w:r>
        <w:rPr>
          <w:rFonts w:hint="eastAsia" w:ascii="宋体" w:hAnsi="宋体" w:eastAsia="宋体" w:cs="宋体"/>
          <w:color w:val="auto"/>
          <w:sz w:val="21"/>
          <w:szCs w:val="21"/>
          <w:highlight w:val="none"/>
          <w:u w:val="single"/>
          <w:lang w:eastAsia="zh-CN"/>
        </w:rPr>
        <w:t>误差</w:t>
      </w:r>
      <w:r>
        <w:rPr>
          <w:rFonts w:hint="eastAsia" w:ascii="宋体" w:hAnsi="宋体" w:eastAsia="宋体" w:cs="宋体"/>
          <w:color w:val="auto"/>
          <w:sz w:val="21"/>
          <w:szCs w:val="21"/>
          <w:highlight w:val="none"/>
          <w:u w:val="single"/>
        </w:rPr>
        <w:t>并</w:t>
      </w:r>
      <w:r>
        <w:rPr>
          <w:rFonts w:hint="eastAsia" w:ascii="宋体" w:hAnsi="宋体" w:eastAsia="宋体" w:cs="宋体"/>
          <w:color w:val="auto"/>
          <w:sz w:val="21"/>
          <w:szCs w:val="21"/>
          <w:highlight w:val="none"/>
          <w:u w:val="single"/>
          <w:lang w:eastAsia="zh-CN"/>
        </w:rPr>
        <w:t>计算</w:t>
      </w:r>
      <w:r>
        <w:rPr>
          <w:rFonts w:hint="eastAsia" w:ascii="宋体" w:hAnsi="宋体" w:eastAsia="宋体" w:cs="宋体"/>
          <w:color w:val="auto"/>
          <w:sz w:val="21"/>
          <w:szCs w:val="21"/>
          <w:highlight w:val="none"/>
          <w:u w:val="single"/>
        </w:rPr>
        <w:t>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eastAsia="宋体" w:cs="宋体"/>
          <w:color w:val="auto"/>
          <w:sz w:val="21"/>
          <w:szCs w:val="21"/>
          <w:highlight w:val="none"/>
          <w:u w:val="single"/>
          <w:lang w:val="en-US" w:eastAsia="zh-CN"/>
        </w:rPr>
        <w:t>资源县</w:t>
      </w:r>
      <w:r>
        <w:rPr>
          <w:rFonts w:hint="eastAsia" w:ascii="宋体" w:hAnsi="宋体" w:eastAsia="宋体" w:cs="宋体"/>
          <w:color w:val="auto"/>
          <w:sz w:val="21"/>
          <w:szCs w:val="21"/>
          <w:highlight w:val="none"/>
          <w:u w:val="single"/>
          <w:lang w:eastAsia="zh-CN"/>
        </w:rPr>
        <w:t>财政局</w:t>
      </w:r>
      <w:r>
        <w:rPr>
          <w:rFonts w:hint="eastAsia" w:ascii="宋体" w:hAnsi="宋体" w:eastAsia="宋体" w:cs="宋体"/>
          <w:color w:val="auto"/>
          <w:sz w:val="21"/>
          <w:szCs w:val="21"/>
          <w:highlight w:val="none"/>
          <w:u w:val="single"/>
        </w:rPr>
        <w:t>或发包人委托的造价咨询机构审定并经发包人及承包人双方确认的金额为准。</w:t>
      </w:r>
    </w:p>
    <w:p w14:paraId="386609C3">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131" w:name="_Toc418752286"/>
      <w:bookmarkStart w:id="1132" w:name="_Toc373478390"/>
      <w:bookmarkStart w:id="1133" w:name="_Toc373227743"/>
      <w:bookmarkStart w:id="1134" w:name="_Toc418518154"/>
      <w:bookmarkStart w:id="1135" w:name="_Toc497747222"/>
      <w:bookmarkStart w:id="1136" w:name="_Toc389065309"/>
      <w:bookmarkStart w:id="1137" w:name="_Toc403578978"/>
      <w:bookmarkStart w:id="1138" w:name="_Toc418518390"/>
      <w:bookmarkStart w:id="1139" w:name="_Toc522201771"/>
      <w:bookmarkStart w:id="1140" w:name="_Toc256000222"/>
      <w:bookmarkStart w:id="1141" w:name="_Toc13259"/>
      <w:bookmarkStart w:id="1142" w:name="_Toc418061355"/>
      <w:bookmarkStart w:id="1143" w:name="_Toc497746825"/>
      <w:bookmarkStart w:id="1144" w:name="_Toc418751840"/>
      <w:r>
        <w:rPr>
          <w:rFonts w:hint="eastAsia" w:ascii="宋体" w:hAnsi="宋体" w:eastAsia="宋体" w:cs="宋体"/>
          <w:color w:val="auto"/>
          <w:sz w:val="21"/>
          <w:szCs w:val="21"/>
          <w:highlight w:val="none"/>
        </w:rPr>
        <w:t>1</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Start w:id="1145" w:name="_Toc297120497"/>
      <w:bookmarkStart w:id="1146" w:name="_Toc297123544"/>
      <w:bookmarkStart w:id="1147" w:name="_Toc296891025"/>
      <w:bookmarkStart w:id="1148" w:name="_Toc297216203"/>
      <w:bookmarkStart w:id="1149" w:name="_Toc300934993"/>
      <w:bookmarkStart w:id="1150" w:name="_Toc297048383"/>
      <w:bookmarkStart w:id="1151" w:name="_Toc303539150"/>
      <w:bookmarkStart w:id="1152" w:name="_Toc296891237"/>
      <w:bookmarkStart w:id="1153" w:name="_Toc296347196"/>
      <w:bookmarkStart w:id="1154" w:name="_Toc296944536"/>
      <w:bookmarkStart w:id="1155" w:name="_Toc296346698"/>
      <w:bookmarkStart w:id="1156" w:name="_Toc292559402"/>
      <w:bookmarkStart w:id="1157" w:name="_Toc292559907"/>
      <w:bookmarkStart w:id="1158" w:name="_Toc296503197"/>
      <w:bookmarkStart w:id="1159" w:name="_Toc312677503"/>
      <w:bookmarkStart w:id="1160" w:name="_Toc312678029"/>
      <w:bookmarkStart w:id="1161" w:name="_Toc304295570"/>
      <w:r>
        <w:rPr>
          <w:rFonts w:hint="eastAsia" w:ascii="宋体" w:hAnsi="宋体" w:eastAsia="宋体" w:cs="宋体"/>
          <w:color w:val="auto"/>
          <w:sz w:val="21"/>
          <w:szCs w:val="21"/>
          <w:highlight w:val="none"/>
        </w:rPr>
        <w:t>0.5 承</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Start w:id="1162" w:name="_Toc296944542"/>
      <w:bookmarkStart w:id="1163" w:name="_Toc297216204"/>
      <w:bookmarkStart w:id="1164" w:name="_Toc300934994"/>
      <w:bookmarkStart w:id="1165" w:name="_Toc292559408"/>
      <w:bookmarkStart w:id="1166" w:name="_Toc296891243"/>
      <w:bookmarkStart w:id="1167" w:name="_Toc303539151"/>
      <w:bookmarkStart w:id="1168" w:name="_Toc292559913"/>
      <w:bookmarkStart w:id="1169" w:name="_Toc297120503"/>
      <w:bookmarkStart w:id="1170" w:name="_Toc296347202"/>
      <w:bookmarkStart w:id="1171" w:name="_Toc297048389"/>
      <w:bookmarkStart w:id="1172" w:name="_Toc296891031"/>
      <w:bookmarkStart w:id="1173" w:name="_Toc296503203"/>
      <w:bookmarkStart w:id="1174" w:name="_Toc297123545"/>
      <w:bookmarkStart w:id="1175" w:name="_Toc296346704"/>
      <w:r>
        <w:rPr>
          <w:rFonts w:hint="eastAsia" w:ascii="宋体" w:hAnsi="宋体" w:eastAsia="宋体" w:cs="宋体"/>
          <w:color w:val="auto"/>
          <w:sz w:val="21"/>
          <w:szCs w:val="21"/>
          <w:highlight w:val="none"/>
        </w:rPr>
        <w:t>包人的合理化建议</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14:paraId="6B171830">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监理人应在收到承包人提交的合理化建议后7天内审查完毕并报送发包人，发现其中存在技术上的缺陷，应通知承包人修改</w:t>
      </w:r>
      <w:r>
        <w:rPr>
          <w:rFonts w:hint="eastAsia" w:ascii="宋体" w:hAnsi="宋体" w:eastAsia="宋体" w:cs="宋体"/>
          <w:color w:val="auto"/>
          <w:sz w:val="21"/>
          <w:szCs w:val="21"/>
          <w:highlight w:val="none"/>
        </w:rPr>
        <w:t>。</w:t>
      </w:r>
    </w:p>
    <w:p w14:paraId="2AF7111B">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发包人应在收到监理人报送的合理化建议后7天内审批完毕</w:t>
      </w:r>
      <w:r>
        <w:rPr>
          <w:rFonts w:hint="eastAsia" w:ascii="宋体" w:hAnsi="宋体" w:eastAsia="宋体" w:cs="宋体"/>
          <w:color w:val="auto"/>
          <w:sz w:val="21"/>
          <w:szCs w:val="21"/>
          <w:highlight w:val="none"/>
        </w:rPr>
        <w:t>。</w:t>
      </w:r>
    </w:p>
    <w:p w14:paraId="4172FAE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1176" w:name="_Toc312677504"/>
      <w:bookmarkStart w:id="1177" w:name="_Toc296944543"/>
      <w:bookmarkStart w:id="1178" w:name="_Toc296891244"/>
      <w:bookmarkStart w:id="1179" w:name="_Toc304295571"/>
      <w:bookmarkStart w:id="1180" w:name="_Toc312678030"/>
      <w:bookmarkStart w:id="1181" w:name="_Toc297120504"/>
      <w:bookmarkStart w:id="1182" w:name="_Toc303539152"/>
      <w:bookmarkStart w:id="1183" w:name="_Toc297048390"/>
      <w:bookmarkStart w:id="1184" w:name="_Toc296346705"/>
      <w:bookmarkStart w:id="1185" w:name="_Toc296503204"/>
      <w:bookmarkStart w:id="1186" w:name="_Toc300934995"/>
      <w:bookmarkStart w:id="1187" w:name="_Toc297123546"/>
      <w:bookmarkStart w:id="1188" w:name="_Toc292559914"/>
      <w:bookmarkStart w:id="1189" w:name="_Toc292559409"/>
      <w:bookmarkStart w:id="1190" w:name="_Toc297216205"/>
      <w:bookmarkStart w:id="1191" w:name="_Toc296891032"/>
      <w:bookmarkStart w:id="1192" w:name="_Toc318581175"/>
      <w:bookmarkStart w:id="1193" w:name="_Toc296347203"/>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14:paraId="16BBE8C3">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194" w:name="_Toc256000223"/>
      <w:bookmarkStart w:id="1195" w:name="_Toc403578979"/>
      <w:bookmarkStart w:id="1196" w:name="_Toc373227744"/>
      <w:bookmarkStart w:id="1197" w:name="_Toc522201772"/>
      <w:bookmarkStart w:id="1198" w:name="_Toc497747223"/>
      <w:bookmarkStart w:id="1199" w:name="_Toc373478391"/>
      <w:bookmarkStart w:id="1200" w:name="_Toc389065310"/>
      <w:bookmarkStart w:id="1201" w:name="_Toc418518155"/>
      <w:bookmarkStart w:id="1202" w:name="_Toc5810"/>
      <w:bookmarkStart w:id="1203" w:name="_Toc497746826"/>
      <w:bookmarkStart w:id="1204" w:name="_Toc418752287"/>
      <w:bookmarkStart w:id="1205" w:name="_Toc418751841"/>
      <w:bookmarkStart w:id="1206" w:name="_Toc418061356"/>
      <w:bookmarkStart w:id="1207" w:name="_Toc418518391"/>
      <w:r>
        <w:rPr>
          <w:rFonts w:hint="eastAsia" w:ascii="宋体" w:hAnsi="宋体" w:eastAsia="宋体" w:cs="宋体"/>
          <w:color w:val="auto"/>
          <w:sz w:val="21"/>
          <w:szCs w:val="21"/>
          <w:highlight w:val="none"/>
        </w:rPr>
        <w:t>1</w:t>
      </w:r>
      <w:bookmarkStart w:id="1208" w:name="_Toc296891239"/>
      <w:bookmarkStart w:id="1209" w:name="_Toc296944538"/>
      <w:bookmarkStart w:id="1210" w:name="_Toc297216207"/>
      <w:bookmarkStart w:id="1211" w:name="_Toc292559404"/>
      <w:bookmarkStart w:id="1212" w:name="_Toc312678033"/>
      <w:bookmarkStart w:id="1213" w:name="_Toc296891027"/>
      <w:bookmarkStart w:id="1214" w:name="_Toc297048385"/>
      <w:bookmarkStart w:id="1215" w:name="_Toc297120499"/>
      <w:bookmarkStart w:id="1216" w:name="_Toc296346700"/>
      <w:bookmarkStart w:id="1217" w:name="_Toc303539154"/>
      <w:bookmarkStart w:id="1218" w:name="_Toc300934997"/>
      <w:bookmarkStart w:id="1219" w:name="_Toc292559909"/>
      <w:bookmarkStart w:id="1220" w:name="_Toc304295574"/>
      <w:bookmarkStart w:id="1221" w:name="_Toc297123548"/>
      <w:bookmarkStart w:id="1222" w:name="_Toc296347198"/>
      <w:bookmarkStart w:id="1223" w:name="_Toc296503199"/>
      <w:bookmarkStart w:id="1224" w:name="_Toc312677507"/>
      <w:r>
        <w:rPr>
          <w:rFonts w:hint="eastAsia" w:ascii="宋体" w:hAnsi="宋体" w:eastAsia="宋体" w:cs="宋体"/>
          <w:color w:val="auto"/>
          <w:sz w:val="21"/>
          <w:szCs w:val="21"/>
          <w:highlight w:val="none"/>
        </w:rPr>
        <w:t>0.7 暂估价</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14:paraId="6090CFD7">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1225" w:name="_Toc312678034"/>
      <w:bookmarkStart w:id="1226" w:name="_Toc318581176"/>
      <w:bookmarkStart w:id="1227" w:name="_Toc312677508"/>
      <w:r>
        <w:rPr>
          <w:rFonts w:hint="eastAsia" w:ascii="宋体" w:hAnsi="宋体" w:eastAsia="宋体" w:cs="宋体"/>
          <w:color w:val="auto"/>
          <w:kern w:val="0"/>
          <w:sz w:val="21"/>
          <w:szCs w:val="21"/>
          <w:highlight w:val="none"/>
        </w:rPr>
        <w:t>估价材料和工程设备的明细详见已标价工程量清单《</w:t>
      </w:r>
      <w:r>
        <w:rPr>
          <w:rFonts w:hint="eastAsia" w:ascii="宋体" w:hAnsi="宋体" w:eastAsia="宋体" w:cs="宋体"/>
          <w:color w:val="auto"/>
          <w:sz w:val="21"/>
          <w:szCs w:val="21"/>
          <w:highlight w:val="none"/>
        </w:rPr>
        <w:t>材料（工程设备）暂估价格及调整表》</w:t>
      </w:r>
      <w:r>
        <w:rPr>
          <w:rFonts w:hint="eastAsia" w:ascii="宋体" w:hAnsi="宋体" w:eastAsia="宋体" w:cs="宋体"/>
          <w:color w:val="auto"/>
          <w:kern w:val="0"/>
          <w:sz w:val="21"/>
          <w:szCs w:val="21"/>
          <w:highlight w:val="none"/>
        </w:rPr>
        <w:t>（表12-2）和《</w:t>
      </w:r>
      <w:r>
        <w:rPr>
          <w:rFonts w:hint="eastAsia" w:ascii="宋体" w:hAnsi="宋体" w:eastAsia="宋体" w:cs="宋体"/>
          <w:color w:val="auto"/>
          <w:sz w:val="21"/>
          <w:szCs w:val="21"/>
          <w:highlight w:val="none"/>
        </w:rPr>
        <w:t>专业工程暂估价表》（</w:t>
      </w:r>
      <w:r>
        <w:rPr>
          <w:rFonts w:hint="eastAsia" w:ascii="宋体" w:hAnsi="宋体" w:eastAsia="宋体" w:cs="宋体"/>
          <w:color w:val="auto"/>
          <w:kern w:val="0"/>
          <w:sz w:val="21"/>
          <w:szCs w:val="21"/>
          <w:highlight w:val="none"/>
        </w:rPr>
        <w:t>表12-3）。</w:t>
      </w:r>
    </w:p>
    <w:bookmarkEnd w:id="1225"/>
    <w:bookmarkEnd w:id="1226"/>
    <w:bookmarkEnd w:id="1227"/>
    <w:p w14:paraId="569D006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228" w:name="_Toc318581177"/>
      <w:bookmarkStart w:id="1229" w:name="_Toc312677509"/>
      <w:bookmarkStart w:id="1230" w:name="_Toc312678035"/>
      <w:r>
        <w:rPr>
          <w:rFonts w:hint="eastAsia" w:ascii="宋体" w:hAnsi="宋体" w:eastAsia="宋体" w:cs="宋体"/>
          <w:color w:val="auto"/>
          <w:sz w:val="21"/>
          <w:szCs w:val="21"/>
          <w:highlight w:val="none"/>
        </w:rPr>
        <w:t>0.7.1 依法必须招标的暂估价项目</w:t>
      </w:r>
    </w:p>
    <w:bookmarkEnd w:id="1228"/>
    <w:bookmarkEnd w:id="1229"/>
    <w:bookmarkEnd w:id="1230"/>
    <w:p w14:paraId="587D60F5">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种方式确定。</w:t>
      </w:r>
    </w:p>
    <w:p w14:paraId="78E0A91A">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30D119D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 xml:space="preserve"> 种方式确定。</w:t>
      </w:r>
    </w:p>
    <w:p w14:paraId="25EE2E3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4DFC154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736995">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231" w:name="_Toc497746827"/>
      <w:bookmarkStart w:id="1232" w:name="_Toc418518392"/>
      <w:bookmarkStart w:id="1233" w:name="_Toc418752288"/>
      <w:bookmarkStart w:id="1234" w:name="_Toc373478392"/>
      <w:bookmarkStart w:id="1235" w:name="_Toc9852"/>
      <w:bookmarkStart w:id="1236" w:name="_Toc373227745"/>
      <w:bookmarkStart w:id="1237" w:name="_Toc389065311"/>
      <w:bookmarkStart w:id="1238" w:name="_Toc403578980"/>
      <w:bookmarkStart w:id="1239" w:name="_Toc418751842"/>
      <w:bookmarkStart w:id="1240" w:name="_Toc522201773"/>
      <w:bookmarkStart w:id="1241" w:name="_Toc497747224"/>
      <w:bookmarkStart w:id="1242" w:name="_Toc256000224"/>
      <w:bookmarkStart w:id="1243" w:name="_Toc418518156"/>
      <w:bookmarkStart w:id="1244" w:name="_Toc418061357"/>
      <w:r>
        <w:rPr>
          <w:rFonts w:hint="eastAsia" w:ascii="宋体" w:hAnsi="宋体" w:eastAsia="宋体" w:cs="宋体"/>
          <w:color w:val="auto"/>
          <w:sz w:val="21"/>
          <w:szCs w:val="21"/>
          <w:highlight w:val="none"/>
        </w:rPr>
        <w:t>10.8 暂列金额</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14:paraId="326822BB">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（1）已签约合同价中的暂列金额由发包人掌握使用。（2）发包人按照规定所作支付后，暂列金额如有余额归发包人 </w:t>
      </w:r>
      <w:r>
        <w:rPr>
          <w:rFonts w:hint="eastAsia" w:ascii="宋体" w:hAnsi="宋体" w:eastAsia="宋体" w:cs="宋体"/>
          <w:color w:val="auto"/>
          <w:kern w:val="0"/>
          <w:sz w:val="21"/>
          <w:szCs w:val="21"/>
          <w:highlight w:val="none"/>
        </w:rPr>
        <w:t>。</w:t>
      </w:r>
    </w:p>
    <w:p w14:paraId="1627DEAD">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245" w:name="_Toc373478393"/>
      <w:bookmarkStart w:id="1246" w:name="_Toc418061358"/>
      <w:bookmarkStart w:id="1247" w:name="_Toc418751843"/>
      <w:bookmarkStart w:id="1248" w:name="_Toc497747225"/>
      <w:bookmarkStart w:id="1249" w:name="_Toc418752289"/>
      <w:bookmarkStart w:id="1250" w:name="_Toc12497"/>
      <w:bookmarkStart w:id="1251" w:name="_Toc497746828"/>
      <w:bookmarkStart w:id="1252" w:name="_Toc403578981"/>
      <w:bookmarkStart w:id="1253" w:name="_Toc373227746"/>
      <w:bookmarkStart w:id="1254" w:name="_Toc256000225"/>
      <w:bookmarkStart w:id="1255" w:name="_Toc389065312"/>
      <w:bookmarkStart w:id="1256" w:name="_Toc522201774"/>
      <w:bookmarkStart w:id="1257" w:name="_Toc418518393"/>
      <w:bookmarkStart w:id="1258" w:name="_Toc351203643"/>
      <w:bookmarkStart w:id="1259" w:name="_Toc418518157"/>
      <w:r>
        <w:rPr>
          <w:rFonts w:hint="eastAsia" w:ascii="宋体" w:hAnsi="宋体" w:eastAsia="宋体" w:cs="宋体"/>
          <w:color w:val="auto"/>
          <w:sz w:val="21"/>
          <w:szCs w:val="21"/>
          <w:highlight w:val="none"/>
        </w:rPr>
        <w:t>11. 价格调整</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792C912F">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260" w:name="_Toc418061359"/>
      <w:bookmarkStart w:id="1261" w:name="_Toc31528"/>
      <w:bookmarkStart w:id="1262" w:name="_Toc497746829"/>
      <w:bookmarkStart w:id="1263" w:name="_Toc497747226"/>
      <w:bookmarkStart w:id="1264" w:name="_Toc418518158"/>
      <w:bookmarkStart w:id="1265" w:name="_Toc522201775"/>
      <w:bookmarkStart w:id="1266" w:name="_Toc373227747"/>
      <w:bookmarkStart w:id="1267" w:name="_Toc256000226"/>
      <w:bookmarkStart w:id="1268" w:name="_Toc389065313"/>
      <w:bookmarkStart w:id="1269" w:name="_Toc418751844"/>
      <w:bookmarkStart w:id="1270" w:name="_Toc403578982"/>
      <w:bookmarkStart w:id="1271" w:name="_Toc418752290"/>
      <w:bookmarkStart w:id="1272" w:name="_Toc373478394"/>
      <w:bookmarkStart w:id="1273" w:name="_Toc418518394"/>
      <w:bookmarkStart w:id="1274" w:name="_Toc300935000"/>
      <w:bookmarkStart w:id="1275" w:name="_Toc296503201"/>
      <w:bookmarkStart w:id="1276" w:name="_Toc292559406"/>
      <w:bookmarkStart w:id="1277" w:name="_Toc296944540"/>
      <w:bookmarkStart w:id="1278" w:name="_Toc303539157"/>
      <w:bookmarkStart w:id="1279" w:name="_Toc292559911"/>
      <w:bookmarkStart w:id="1280" w:name="_Toc297123550"/>
      <w:bookmarkStart w:id="1281" w:name="_Toc296891029"/>
      <w:bookmarkStart w:id="1282" w:name="_Toc296891241"/>
      <w:bookmarkStart w:id="1283" w:name="_Toc297048387"/>
      <w:bookmarkStart w:id="1284" w:name="_Toc296347200"/>
      <w:bookmarkStart w:id="1285" w:name="_Toc304295577"/>
      <w:bookmarkStart w:id="1286" w:name="_Toc297216209"/>
      <w:bookmarkStart w:id="1287" w:name="_Toc296346702"/>
      <w:bookmarkStart w:id="1288" w:name="_Toc297120501"/>
      <w:bookmarkStart w:id="1289" w:name="_Toc312678039"/>
      <w:r>
        <w:rPr>
          <w:rFonts w:hint="eastAsia" w:ascii="宋体" w:hAnsi="宋体" w:eastAsia="宋体" w:cs="宋体"/>
          <w:color w:val="auto"/>
          <w:sz w:val="21"/>
          <w:szCs w:val="21"/>
          <w:highlight w:val="none"/>
        </w:rPr>
        <w:t>11.1 市场价格波动引起的调整</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14:paraId="6F16C8B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不</w:t>
      </w:r>
      <w:r>
        <w:rPr>
          <w:rFonts w:hint="eastAsia" w:ascii="宋体" w:hAnsi="宋体" w:eastAsia="宋体" w:cs="宋体"/>
          <w:color w:val="auto"/>
          <w:sz w:val="21"/>
          <w:szCs w:val="21"/>
          <w:highlight w:val="none"/>
          <w:u w:val="single"/>
        </w:rPr>
        <w:t xml:space="preserve">调整 </w:t>
      </w:r>
      <w:r>
        <w:rPr>
          <w:rFonts w:hint="eastAsia" w:ascii="宋体" w:hAnsi="宋体" w:eastAsia="宋体" w:cs="宋体"/>
          <w:color w:val="auto"/>
          <w:sz w:val="21"/>
          <w:szCs w:val="21"/>
          <w:highlight w:val="none"/>
        </w:rPr>
        <w:t>。</w:t>
      </w:r>
    </w:p>
    <w:p w14:paraId="79DC5FA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种方式对合同价格进行调整：</w:t>
      </w:r>
    </w:p>
    <w:p w14:paraId="219657D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0685063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105CE950">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088C6825">
      <w:pPr>
        <w:pStyle w:val="20"/>
        <w:pageBreakBefore w:val="0"/>
        <w:widowControl w:val="0"/>
        <w:kinsoku/>
        <w:wordWrap/>
        <w:overflowPunct/>
        <w:topLinePunct w:val="0"/>
        <w:bidi w:val="0"/>
        <w:spacing w:line="400" w:lineRule="exact"/>
        <w:ind w:left="0" w:leftChars="0"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（1）关于基准价格的约定： </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u w:val="single"/>
        </w:rPr>
        <w:t>年第</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期《桂林市建设工程造价信息》</w:t>
      </w:r>
      <w:r>
        <w:rPr>
          <w:rFonts w:hint="eastAsia" w:ascii="宋体" w:hAnsi="宋体" w:eastAsia="宋体" w:cs="宋体"/>
          <w:color w:val="auto"/>
          <w:sz w:val="21"/>
          <w:szCs w:val="21"/>
          <w:highlight w:val="none"/>
          <w:u w:val="single"/>
          <w:lang w:val="en-US" w:eastAsia="zh-CN"/>
        </w:rPr>
        <w:t>资源县价格</w:t>
      </w:r>
      <w:r>
        <w:rPr>
          <w:rFonts w:hint="eastAsia" w:ascii="宋体" w:hAnsi="宋体" w:eastAsia="宋体" w:cs="宋体"/>
          <w:color w:val="auto"/>
          <w:sz w:val="21"/>
          <w:szCs w:val="21"/>
          <w:highlight w:val="none"/>
          <w:u w:val="single"/>
        </w:rPr>
        <w:t>。</w:t>
      </w:r>
    </w:p>
    <w:p w14:paraId="09712ABB">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w:t>
      </w:r>
      <w:r>
        <w:rPr>
          <w:rFonts w:hint="eastAsia" w:ascii="宋体" w:hAnsi="宋体" w:eastAsia="宋体" w:cs="宋体"/>
          <w:color w:val="auto"/>
          <w:kern w:val="0"/>
          <w:sz w:val="21"/>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w:t>
      </w:r>
      <w:r>
        <w:rPr>
          <w:rFonts w:hint="eastAsia" w:ascii="宋体" w:hAnsi="宋体" w:eastAsia="宋体" w:cs="宋体"/>
          <w:color w:val="auto"/>
          <w:kern w:val="0"/>
          <w:sz w:val="21"/>
          <w:szCs w:val="21"/>
          <w:highlight w:val="none"/>
          <w:lang w:eastAsia="zh-CN"/>
        </w:rPr>
        <w:t>作</w:t>
      </w:r>
      <w:r>
        <w:rPr>
          <w:rFonts w:hint="eastAsia" w:ascii="宋体" w:hAnsi="宋体" w:eastAsia="宋体" w:cs="宋体"/>
          <w:color w:val="auto"/>
          <w:kern w:val="0"/>
          <w:sz w:val="21"/>
          <w:szCs w:val="21"/>
          <w:highlight w:val="none"/>
        </w:rPr>
        <w:t>调整外，其余材料价格不作调整。</w:t>
      </w:r>
    </w:p>
    <w:p w14:paraId="12AA816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①承包人在已标价工程量清单或预算书中载明的材料单价低于基准价格的</w:t>
      </w:r>
      <w:r>
        <w:rPr>
          <w:rFonts w:hint="eastAsia" w:ascii="宋体" w:hAnsi="宋体" w:eastAsia="宋体" w:cs="宋体"/>
          <w:color w:val="auto"/>
          <w:kern w:val="0"/>
          <w:sz w:val="21"/>
          <w:szCs w:val="21"/>
          <w:highlight w:val="none"/>
          <w:lang w:eastAsia="zh-CN"/>
        </w:rPr>
        <w:t>，在</w:t>
      </w:r>
      <w:r>
        <w:rPr>
          <w:rFonts w:hint="eastAsia" w:ascii="宋体" w:hAnsi="宋体" w:eastAsia="宋体" w:cs="宋体"/>
          <w:color w:val="auto"/>
          <w:kern w:val="0"/>
          <w:sz w:val="21"/>
          <w:szCs w:val="21"/>
          <w:highlight w:val="none"/>
        </w:rPr>
        <w:t>合同履行期间材料单价涨幅以基准价格为基础超过</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%时，或材料单价跌幅以已标价工程量清单或预算书中载明材料单价为基础超过</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%时，其超过部分据实调整。</w:t>
      </w:r>
    </w:p>
    <w:p w14:paraId="35269E6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%时，材料单价涨幅以已标价工程量清单或预算书中载明材料单价为基础超过</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%时，其超过部分据实调整。</w:t>
      </w:r>
    </w:p>
    <w:p w14:paraId="75446CC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%时，其超过部分据实调整。</w:t>
      </w:r>
    </w:p>
    <w:p w14:paraId="6D83CCB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④除专用合同约定的钢筋、水泥、商品混凝土、沥青混凝土、碎石、砂、片石、沥青、管材、石材、土方</w:t>
      </w:r>
      <w:r>
        <w:rPr>
          <w:rFonts w:hint="eastAsia" w:ascii="宋体" w:hAnsi="宋体" w:eastAsia="宋体" w:cs="宋体"/>
          <w:color w:val="auto"/>
          <w:kern w:val="0"/>
          <w:sz w:val="21"/>
          <w:szCs w:val="21"/>
          <w:highlight w:val="none"/>
        </w:rPr>
        <w:t>（含购土与弃土）</w:t>
      </w:r>
      <w:r>
        <w:rPr>
          <w:rFonts w:hint="eastAsia" w:ascii="宋体" w:hAnsi="宋体" w:eastAsia="宋体" w:cs="宋体"/>
          <w:color w:val="auto"/>
          <w:sz w:val="21"/>
          <w:szCs w:val="21"/>
          <w:highlight w:val="none"/>
        </w:rPr>
        <w:t>等项材料外，其余材料价格不</w:t>
      </w:r>
      <w:r>
        <w:rPr>
          <w:rFonts w:hint="eastAsia" w:ascii="宋体" w:hAnsi="宋体" w:eastAsia="宋体" w:cs="宋体"/>
          <w:color w:val="auto"/>
          <w:sz w:val="21"/>
          <w:szCs w:val="21"/>
          <w:highlight w:val="none"/>
          <w:lang w:eastAsia="zh-CN"/>
        </w:rPr>
        <w:t>作调整</w:t>
      </w:r>
      <w:r>
        <w:rPr>
          <w:rFonts w:hint="eastAsia" w:ascii="宋体" w:hAnsi="宋体" w:eastAsia="宋体" w:cs="宋体"/>
          <w:color w:val="auto"/>
          <w:sz w:val="21"/>
          <w:szCs w:val="21"/>
          <w:highlight w:val="none"/>
        </w:rPr>
        <w:t>。调整方法：钢筋、水泥、商品混凝土、沥青混凝土、碎石、砂、片石、沥青、管材、石材、土方</w:t>
      </w:r>
      <w:r>
        <w:rPr>
          <w:rFonts w:hint="eastAsia" w:ascii="宋体" w:hAnsi="宋体" w:eastAsia="宋体" w:cs="宋体"/>
          <w:color w:val="auto"/>
          <w:kern w:val="0"/>
          <w:sz w:val="21"/>
          <w:szCs w:val="21"/>
          <w:highlight w:val="none"/>
        </w:rPr>
        <w:t>（含购土与弃土）</w:t>
      </w:r>
      <w:r>
        <w:rPr>
          <w:rFonts w:hint="eastAsia" w:ascii="宋体" w:hAnsi="宋体" w:eastAsia="宋体" w:cs="宋体"/>
          <w:color w:val="auto"/>
          <w:sz w:val="21"/>
          <w:szCs w:val="21"/>
          <w:highlight w:val="none"/>
        </w:rPr>
        <w:t>价格超过部分×中标下浮系数（中标人的投标报价÷预算价），该部分费用列入税前独立费。</w:t>
      </w:r>
    </w:p>
    <w:p w14:paraId="5F6CB50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在工程施工期间，国家及地区如有新的人工费调整政策文件出台，可按国家及地区相关文件进行人工费调差。</w:t>
      </w:r>
    </w:p>
    <w:p w14:paraId="35BF6180">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1072"/>
    <w:bookmarkEnd w:id="1073"/>
    <w:bookmarkEnd w:id="1074"/>
    <w:bookmarkEnd w:id="1075"/>
    <w:bookmarkEnd w:id="1076"/>
    <w:bookmarkEnd w:id="1077"/>
    <w:p w14:paraId="3A17CEE9">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290" w:name="_Toc296891033"/>
      <w:bookmarkStart w:id="1291" w:name="_Toc296347204"/>
      <w:bookmarkStart w:id="1292" w:name="_Toc292559410"/>
      <w:bookmarkStart w:id="1293" w:name="_Toc296346706"/>
      <w:bookmarkStart w:id="1294" w:name="_Toc296503205"/>
      <w:bookmarkStart w:id="1295" w:name="_Toc296944544"/>
      <w:bookmarkStart w:id="1296" w:name="_Toc292559915"/>
      <w:bookmarkStart w:id="1297" w:name="_Toc296891245"/>
      <w:bookmarkStart w:id="1298" w:name="_Toc297120505"/>
      <w:bookmarkStart w:id="1299" w:name="_Toc297048391"/>
      <w:bookmarkStart w:id="1300" w:name="_Toc351203644"/>
      <w:bookmarkStart w:id="1301" w:name="_Toc373227748"/>
      <w:bookmarkStart w:id="1302" w:name="_Toc373478395"/>
      <w:bookmarkStart w:id="1303" w:name="_Toc418518159"/>
      <w:bookmarkStart w:id="1304" w:name="_Toc522201776"/>
      <w:bookmarkStart w:id="1305" w:name="_Toc403578983"/>
      <w:bookmarkStart w:id="1306" w:name="_Toc418061360"/>
      <w:bookmarkStart w:id="1307" w:name="_Toc497746830"/>
      <w:bookmarkStart w:id="1308" w:name="_Toc23758"/>
      <w:bookmarkStart w:id="1309" w:name="_Toc418752291"/>
      <w:bookmarkStart w:id="1310" w:name="_Toc418518395"/>
      <w:bookmarkStart w:id="1311" w:name="_Toc256000227"/>
      <w:bookmarkStart w:id="1312" w:name="_Toc497747227"/>
      <w:bookmarkStart w:id="1313" w:name="_Toc418751845"/>
      <w:bookmarkStart w:id="1314" w:name="_Toc297216211"/>
      <w:bookmarkStart w:id="1315" w:name="_Toc312678040"/>
      <w:bookmarkStart w:id="1316" w:name="_Toc300935002"/>
      <w:bookmarkStart w:id="1317" w:name="_Toc303539159"/>
      <w:bookmarkStart w:id="1318" w:name="_Toc304295579"/>
      <w:bookmarkStart w:id="1319" w:name="_Toc297123552"/>
      <w:r>
        <w:rPr>
          <w:rFonts w:hint="eastAsia" w:ascii="宋体" w:hAnsi="宋体" w:eastAsia="宋体" w:cs="宋体"/>
          <w:color w:val="auto"/>
          <w:sz w:val="21"/>
          <w:szCs w:val="21"/>
          <w:highlight w:val="none"/>
        </w:rPr>
        <w:t xml:space="preserve">12. </w:t>
      </w:r>
      <w:bookmarkEnd w:id="1290"/>
      <w:bookmarkEnd w:id="1291"/>
      <w:bookmarkEnd w:id="1292"/>
      <w:bookmarkEnd w:id="1293"/>
      <w:bookmarkEnd w:id="1294"/>
      <w:bookmarkEnd w:id="1295"/>
      <w:bookmarkEnd w:id="1296"/>
      <w:bookmarkEnd w:id="1297"/>
      <w:bookmarkEnd w:id="1298"/>
      <w:bookmarkEnd w:id="1299"/>
      <w:r>
        <w:rPr>
          <w:rFonts w:hint="eastAsia" w:ascii="宋体" w:hAnsi="宋体" w:eastAsia="宋体" w:cs="宋体"/>
          <w:color w:val="auto"/>
          <w:sz w:val="21"/>
          <w:szCs w:val="21"/>
          <w:highlight w:val="none"/>
        </w:rPr>
        <w:t>合同价格、计量与支付</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bookmarkEnd w:id="1314"/>
    <w:bookmarkEnd w:id="1315"/>
    <w:bookmarkEnd w:id="1316"/>
    <w:bookmarkEnd w:id="1317"/>
    <w:bookmarkEnd w:id="1318"/>
    <w:bookmarkEnd w:id="1319"/>
    <w:p w14:paraId="119B3961">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320" w:name="_Toc292559411"/>
      <w:bookmarkStart w:id="1321" w:name="_Toc292559916"/>
      <w:bookmarkStart w:id="1322" w:name="_Toc267251461"/>
      <w:bookmarkStart w:id="1323" w:name="_Toc296347205"/>
      <w:bookmarkStart w:id="1324" w:name="_Toc297048392"/>
      <w:bookmarkStart w:id="1325" w:name="_Toc296944545"/>
      <w:bookmarkStart w:id="1326" w:name="_Toc296346707"/>
      <w:bookmarkStart w:id="1327" w:name="_Toc296891246"/>
      <w:bookmarkStart w:id="1328" w:name="_Toc297120506"/>
      <w:bookmarkStart w:id="1329" w:name="_Toc296891034"/>
      <w:bookmarkStart w:id="1330" w:name="_Toc296503206"/>
      <w:bookmarkStart w:id="1331" w:name="_Toc418751846"/>
      <w:bookmarkStart w:id="1332" w:name="_Toc373478396"/>
      <w:bookmarkStart w:id="1333" w:name="_Toc418752292"/>
      <w:bookmarkStart w:id="1334" w:name="_Toc389065314"/>
      <w:bookmarkStart w:id="1335" w:name="_Toc497746831"/>
      <w:bookmarkStart w:id="1336" w:name="_Toc418518396"/>
      <w:bookmarkStart w:id="1337" w:name="_Toc403578984"/>
      <w:bookmarkStart w:id="1338" w:name="_Toc418061361"/>
      <w:bookmarkStart w:id="1339" w:name="_Toc16333"/>
      <w:bookmarkStart w:id="1340" w:name="_Toc418518160"/>
      <w:bookmarkStart w:id="1341" w:name="_Toc522201777"/>
      <w:bookmarkStart w:id="1342" w:name="_Toc373227749"/>
      <w:bookmarkStart w:id="1343" w:name="_Toc256000228"/>
      <w:bookmarkStart w:id="1344" w:name="_Toc497747228"/>
      <w:bookmarkStart w:id="1345" w:name="_Toc297123553"/>
      <w:bookmarkStart w:id="1346" w:name="_Toc300935003"/>
      <w:bookmarkStart w:id="1347" w:name="_Toc297216212"/>
      <w:bookmarkStart w:id="1348" w:name="_Toc304295580"/>
      <w:bookmarkStart w:id="1349" w:name="_Toc303539160"/>
      <w:bookmarkStart w:id="1350" w:name="_Toc312678041"/>
      <w:r>
        <w:rPr>
          <w:rFonts w:hint="eastAsia" w:ascii="宋体" w:hAnsi="宋体" w:eastAsia="宋体" w:cs="宋体"/>
          <w:color w:val="auto"/>
          <w:sz w:val="21"/>
          <w:szCs w:val="21"/>
          <w:highlight w:val="none"/>
        </w:rPr>
        <w:t>12.1 合</w:t>
      </w:r>
      <w:bookmarkEnd w:id="1320"/>
      <w:bookmarkEnd w:id="1321"/>
      <w:bookmarkEnd w:id="1322"/>
      <w:r>
        <w:rPr>
          <w:rFonts w:hint="eastAsia" w:ascii="宋体" w:hAnsi="宋体" w:eastAsia="宋体" w:cs="宋体"/>
          <w:color w:val="auto"/>
          <w:sz w:val="21"/>
          <w:szCs w:val="21"/>
          <w:highlight w:val="none"/>
        </w:rPr>
        <w:t>同价</w:t>
      </w:r>
      <w:bookmarkEnd w:id="1323"/>
      <w:bookmarkEnd w:id="1324"/>
      <w:bookmarkEnd w:id="1325"/>
      <w:bookmarkEnd w:id="1326"/>
      <w:bookmarkEnd w:id="1327"/>
      <w:bookmarkEnd w:id="1328"/>
      <w:bookmarkEnd w:id="1329"/>
      <w:bookmarkEnd w:id="1330"/>
      <w:r>
        <w:rPr>
          <w:rFonts w:hint="eastAsia" w:ascii="宋体" w:hAnsi="宋体" w:eastAsia="宋体" w:cs="宋体"/>
          <w:color w:val="auto"/>
          <w:sz w:val="21"/>
          <w:szCs w:val="21"/>
          <w:highlight w:val="none"/>
        </w:rPr>
        <w:t>格形式</w:t>
      </w:r>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bookmarkEnd w:id="1345"/>
    <w:bookmarkEnd w:id="1346"/>
    <w:bookmarkEnd w:id="1347"/>
    <w:bookmarkEnd w:id="1348"/>
    <w:bookmarkEnd w:id="1349"/>
    <w:bookmarkEnd w:id="1350"/>
    <w:p w14:paraId="6E1CAE3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1351" w:name="_Toc389065315"/>
      <w:bookmarkStart w:id="1352" w:name="_Toc373478397"/>
      <w:bookmarkStart w:id="1353" w:name="_Toc373227750"/>
      <w:bookmarkStart w:id="1354" w:name="_Toc297123554"/>
      <w:bookmarkStart w:id="1355" w:name="_Toc304295581"/>
      <w:bookmarkStart w:id="1356" w:name="_Toc300935004"/>
      <w:bookmarkStart w:id="1357" w:name="_Toc303539161"/>
      <w:bookmarkStart w:id="1358" w:name="_Toc312678042"/>
      <w:bookmarkStart w:id="1359" w:name="_Toc297216213"/>
      <w:bookmarkStart w:id="1360" w:name="_Toc296891035"/>
      <w:bookmarkStart w:id="1361" w:name="_Toc296503207"/>
      <w:bookmarkStart w:id="1362" w:name="_Toc296346708"/>
      <w:bookmarkStart w:id="1363" w:name="_Toc292559412"/>
      <w:bookmarkStart w:id="1364" w:name="_Toc296944546"/>
      <w:bookmarkStart w:id="1365" w:name="_Toc297120507"/>
      <w:bookmarkStart w:id="1366" w:name="_Toc292559917"/>
      <w:bookmarkStart w:id="1367" w:name="_Toc297048393"/>
      <w:bookmarkStart w:id="1368" w:name="_Toc296347206"/>
      <w:bookmarkStart w:id="1369" w:name="_Toc296891247"/>
      <w:r>
        <w:rPr>
          <w:rFonts w:hint="eastAsia" w:ascii="宋体" w:hAnsi="宋体" w:eastAsia="宋体" w:cs="宋体"/>
          <w:color w:val="auto"/>
          <w:sz w:val="21"/>
          <w:szCs w:val="21"/>
          <w:highlight w:val="none"/>
        </w:rPr>
        <w:t>（1）单价合同。</w:t>
      </w:r>
    </w:p>
    <w:p w14:paraId="40F2097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本合同价款采用</w:t>
      </w:r>
      <w:r>
        <w:rPr>
          <w:rFonts w:hint="eastAsia" w:ascii="宋体" w:hAnsi="宋体" w:eastAsia="宋体" w:cs="宋体"/>
          <w:color w:val="auto"/>
          <w:sz w:val="21"/>
          <w:szCs w:val="21"/>
          <w:highlight w:val="none"/>
          <w:u w:val="single"/>
        </w:rPr>
        <w:t>固定综合单价</w:t>
      </w:r>
      <w:r>
        <w:rPr>
          <w:rFonts w:hint="eastAsia" w:ascii="宋体" w:hAnsi="宋体" w:eastAsia="宋体" w:cs="宋体"/>
          <w:color w:val="auto"/>
          <w:sz w:val="21"/>
          <w:szCs w:val="21"/>
          <w:highlight w:val="none"/>
          <w:u w:val="single"/>
          <w:lang w:eastAsia="zh-CN"/>
        </w:rPr>
        <w:t>，工程量按实计算的方式</w:t>
      </w:r>
      <w:r>
        <w:rPr>
          <w:rFonts w:hint="eastAsia" w:ascii="宋体" w:hAnsi="宋体" w:eastAsia="宋体" w:cs="宋体"/>
          <w:color w:val="auto"/>
          <w:sz w:val="21"/>
          <w:szCs w:val="21"/>
          <w:highlight w:val="none"/>
        </w:rPr>
        <w:t>确定。</w:t>
      </w:r>
    </w:p>
    <w:p w14:paraId="1891F5C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除工程变更、政策性调整、本合同约定的材料、设备价格变动风险以外因素。</w:t>
      </w:r>
    </w:p>
    <w:p w14:paraId="280128E4">
      <w:pPr>
        <w:pStyle w:val="42"/>
        <w:pageBreakBefore w:val="0"/>
        <w:widowControl w:val="0"/>
        <w:kinsoku/>
        <w:wordWrap/>
        <w:overflowPunct/>
        <w:topLinePunct w:val="0"/>
        <w:bidi w:val="0"/>
        <w:spacing w:line="400" w:lineRule="exact"/>
        <w:ind w:left="0" w:leftChars="0" w:firstLine="441" w:firstLineChars="2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14:paraId="137B62DF">
      <w:pPr>
        <w:pStyle w:val="42"/>
        <w:pageBreakBefore w:val="0"/>
        <w:widowControl w:val="0"/>
        <w:kinsoku/>
        <w:wordWrap/>
        <w:overflowPunct/>
        <w:topLinePunct w:val="0"/>
        <w:bidi w:val="0"/>
        <w:spacing w:line="400" w:lineRule="exact"/>
        <w:ind w:left="0" w:leftChars="0" w:firstLine="441" w:firstLineChars="2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①工程变更：按10.4.1变更估价原则的约定调整。</w:t>
      </w:r>
    </w:p>
    <w:p w14:paraId="2C65D834">
      <w:pPr>
        <w:pStyle w:val="42"/>
        <w:pageBreakBefore w:val="0"/>
        <w:widowControl w:val="0"/>
        <w:kinsoku/>
        <w:wordWrap/>
        <w:overflowPunct/>
        <w:topLinePunct w:val="0"/>
        <w:bidi w:val="0"/>
        <w:spacing w:line="400" w:lineRule="exact"/>
        <w:ind w:left="0" w:leftChars="0" w:firstLine="441" w:firstLineChars="2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②政策性调整：按自治区建设行政主管部门颁布的文件执行。</w:t>
      </w:r>
    </w:p>
    <w:p w14:paraId="46EA9253">
      <w:pPr>
        <w:pStyle w:val="42"/>
        <w:pageBreakBefore w:val="0"/>
        <w:widowControl w:val="0"/>
        <w:kinsoku/>
        <w:wordWrap/>
        <w:overflowPunct/>
        <w:topLinePunct w:val="0"/>
        <w:bidi w:val="0"/>
        <w:spacing w:line="400" w:lineRule="exact"/>
        <w:ind w:left="0" w:leftChars="0" w:firstLine="441" w:firstLineChars="2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③材料、设备价格变动风险：按11.1的约定调整。</w:t>
      </w:r>
    </w:p>
    <w:p w14:paraId="506FAF3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C55CD6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03F0DD20">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126C17B">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BDC60B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32B441">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370" w:name="_Toc497747229"/>
      <w:bookmarkStart w:id="1371" w:name="_Toc403578985"/>
      <w:bookmarkStart w:id="1372" w:name="_Toc418752293"/>
      <w:bookmarkStart w:id="1373" w:name="_Toc24874"/>
      <w:bookmarkStart w:id="1374" w:name="_Toc418061362"/>
      <w:bookmarkStart w:id="1375" w:name="_Toc418518161"/>
      <w:bookmarkStart w:id="1376" w:name="_Toc497746832"/>
      <w:bookmarkStart w:id="1377" w:name="_Toc256000229"/>
      <w:bookmarkStart w:id="1378" w:name="_Toc418518397"/>
      <w:bookmarkStart w:id="1379" w:name="_Toc522201778"/>
      <w:bookmarkStart w:id="1380" w:name="_Toc418751847"/>
      <w:r>
        <w:rPr>
          <w:rFonts w:hint="eastAsia" w:ascii="宋体" w:hAnsi="宋体" w:eastAsia="宋体" w:cs="宋体"/>
          <w:color w:val="auto"/>
          <w:sz w:val="21"/>
          <w:szCs w:val="21"/>
          <w:highlight w:val="none"/>
        </w:rPr>
        <w:t>12.2 预付款</w:t>
      </w:r>
      <w:bookmarkEnd w:id="1351"/>
      <w:bookmarkEnd w:id="1352"/>
      <w:bookmarkEnd w:id="1353"/>
      <w:bookmarkEnd w:id="1370"/>
      <w:bookmarkEnd w:id="1371"/>
      <w:bookmarkEnd w:id="1372"/>
      <w:bookmarkEnd w:id="1373"/>
      <w:bookmarkEnd w:id="1374"/>
      <w:bookmarkEnd w:id="1375"/>
      <w:bookmarkEnd w:id="1376"/>
      <w:bookmarkEnd w:id="1377"/>
      <w:bookmarkEnd w:id="1378"/>
      <w:bookmarkEnd w:id="1379"/>
      <w:bookmarkEnd w:id="1380"/>
    </w:p>
    <w:bookmarkEnd w:id="1354"/>
    <w:bookmarkEnd w:id="1355"/>
    <w:bookmarkEnd w:id="1356"/>
    <w:bookmarkEnd w:id="1357"/>
    <w:bookmarkEnd w:id="1358"/>
    <w:bookmarkEnd w:id="1359"/>
    <w:p w14:paraId="5C42577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0AC52C0B">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按合同</w:t>
      </w:r>
      <w:r>
        <w:rPr>
          <w:rFonts w:hint="eastAsia" w:ascii="宋体" w:hAnsi="宋体" w:eastAsia="宋体" w:cs="宋体"/>
          <w:color w:val="auto"/>
          <w:sz w:val="21"/>
          <w:szCs w:val="21"/>
          <w:highlight w:val="none"/>
          <w:u w:val="single"/>
          <w:lang w:val="en-US" w:eastAsia="zh-CN"/>
        </w:rPr>
        <w:t>总</w:t>
      </w:r>
      <w:r>
        <w:rPr>
          <w:rFonts w:hint="eastAsia" w:ascii="宋体" w:hAnsi="宋体" w:eastAsia="宋体" w:cs="宋体"/>
          <w:color w:val="auto"/>
          <w:sz w:val="21"/>
          <w:szCs w:val="21"/>
          <w:highlight w:val="none"/>
          <w:u w:val="single"/>
          <w:lang w:eastAsia="zh-CN"/>
        </w:rPr>
        <w:t>价的</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6A7C4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lang w:eastAsia="zh-CN"/>
        </w:rPr>
        <w:t>施工单位入场后7个工作日后可申请</w:t>
      </w:r>
      <w:r>
        <w:rPr>
          <w:rFonts w:hint="eastAsia" w:ascii="宋体" w:hAnsi="宋体" w:eastAsia="宋体" w:cs="宋体"/>
          <w:color w:val="auto"/>
          <w:sz w:val="21"/>
          <w:szCs w:val="21"/>
          <w:highlight w:val="none"/>
        </w:rPr>
        <w:t>。</w:t>
      </w:r>
    </w:p>
    <w:p w14:paraId="7F3AB96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预付款使用原则：施工单位必须遵守项目专款专用原则，本项目资金不得用于本项目以外的开支，资金使用量必须依据建设单位核定的项目进度进行开支。</w:t>
      </w:r>
    </w:p>
    <w:p w14:paraId="15D7847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lang w:eastAsia="zh-CN"/>
        </w:rPr>
        <w:t>：</w:t>
      </w:r>
    </w:p>
    <w:p w14:paraId="23966B5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3330281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E84572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1360"/>
    <w:bookmarkEnd w:id="1361"/>
    <w:bookmarkEnd w:id="1362"/>
    <w:bookmarkEnd w:id="1363"/>
    <w:bookmarkEnd w:id="1364"/>
    <w:bookmarkEnd w:id="1365"/>
    <w:bookmarkEnd w:id="1366"/>
    <w:bookmarkEnd w:id="1367"/>
    <w:bookmarkEnd w:id="1368"/>
    <w:bookmarkEnd w:id="1369"/>
    <w:p w14:paraId="469E5FEE">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381" w:name="_Toc373478398"/>
      <w:bookmarkStart w:id="1382" w:name="_Toc497747230"/>
      <w:bookmarkStart w:id="1383" w:name="_Toc418751848"/>
      <w:bookmarkStart w:id="1384" w:name="_Toc418518398"/>
      <w:bookmarkStart w:id="1385" w:name="_Toc14203"/>
      <w:bookmarkStart w:id="1386" w:name="_Toc418518162"/>
      <w:bookmarkStart w:id="1387" w:name="_Toc389065316"/>
      <w:bookmarkStart w:id="1388" w:name="_Toc373227751"/>
      <w:bookmarkStart w:id="1389" w:name="_Toc418061363"/>
      <w:bookmarkStart w:id="1390" w:name="_Toc403578986"/>
      <w:bookmarkStart w:id="1391" w:name="_Toc522201779"/>
      <w:bookmarkStart w:id="1392" w:name="_Toc256000230"/>
      <w:bookmarkStart w:id="1393" w:name="_Toc497746833"/>
      <w:bookmarkStart w:id="1394" w:name="_Toc418752294"/>
      <w:r>
        <w:rPr>
          <w:rFonts w:hint="eastAsia" w:ascii="宋体" w:hAnsi="宋体" w:eastAsia="宋体" w:cs="宋体"/>
          <w:color w:val="auto"/>
          <w:sz w:val="21"/>
          <w:szCs w:val="21"/>
          <w:highlight w:val="none"/>
        </w:rPr>
        <w:t>12.3 计量</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21F5323A">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1395" w:name="_Toc418061364"/>
      <w:bookmarkStart w:id="1396" w:name="_Toc418518163"/>
      <w:bookmarkStart w:id="1397" w:name="_Toc497746834"/>
      <w:bookmarkStart w:id="1398" w:name="_Toc418752295"/>
      <w:bookmarkStart w:id="1399" w:name="_Toc418751849"/>
      <w:bookmarkStart w:id="1400" w:name="_Toc373227752"/>
      <w:bookmarkStart w:id="1401" w:name="_Toc418518399"/>
      <w:bookmarkStart w:id="1402" w:name="_Toc389065317"/>
      <w:bookmarkStart w:id="1403" w:name="_Toc373478399"/>
      <w:bookmarkStart w:id="1404" w:name="_Toc403578987"/>
      <w:bookmarkStart w:id="1405" w:name="_Toc497747231"/>
      <w:r>
        <w:rPr>
          <w:rFonts w:hint="eastAsia" w:ascii="宋体" w:hAnsi="宋体" w:eastAsia="宋体" w:cs="宋体"/>
          <w:color w:val="auto"/>
          <w:sz w:val="21"/>
          <w:szCs w:val="21"/>
          <w:highlight w:val="none"/>
        </w:rPr>
        <w:t xml:space="preserve">12.3.1 计量原则 </w:t>
      </w:r>
    </w:p>
    <w:p w14:paraId="0F42042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工程的计量均以《建设工程工程量清单计价规范》 （GB50500－2013）</w:t>
      </w:r>
      <w:r>
        <w:rPr>
          <w:rFonts w:hint="eastAsia" w:ascii="宋体" w:hAnsi="宋体" w:eastAsia="宋体" w:cs="宋体"/>
          <w:color w:val="auto"/>
          <w:sz w:val="21"/>
          <w:szCs w:val="21"/>
          <w:highlight w:val="none"/>
          <w:u w:val="single"/>
          <w:lang w:eastAsia="zh-CN"/>
        </w:rPr>
        <w:t>及其</w:t>
      </w:r>
      <w:r>
        <w:rPr>
          <w:rFonts w:hint="eastAsia" w:ascii="宋体" w:hAnsi="宋体" w:eastAsia="宋体" w:cs="宋体"/>
          <w:color w:val="auto"/>
          <w:sz w:val="21"/>
          <w:szCs w:val="21"/>
          <w:highlight w:val="none"/>
          <w:u w:val="single"/>
        </w:rPr>
        <w:t>广西壮族自治区实施细则、 《建设工程工程量清单计算规范》 （GB50854～50862－2013）及其广西实施细则（修订本）、本工程补充项目清单为准。</w:t>
      </w:r>
      <w:r>
        <w:rPr>
          <w:rFonts w:hint="eastAsia" w:ascii="宋体" w:hAnsi="宋体" w:eastAsia="宋体" w:cs="宋体"/>
          <w:color w:val="auto"/>
          <w:sz w:val="21"/>
          <w:szCs w:val="21"/>
          <w:highlight w:val="none"/>
        </w:rPr>
        <w:t xml:space="preserve"> </w:t>
      </w:r>
    </w:p>
    <w:p w14:paraId="7E8C6D9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12.3.2 计量周期 </w:t>
      </w:r>
    </w:p>
    <w:p w14:paraId="627B48EC">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 xml:space="preserve"> 承包人每月25日前向监理人报送上月20日至本月19日完成的工程量报告，并附具进度款申请单、已完成工程量报表和有关资料。</w:t>
      </w:r>
      <w:r>
        <w:rPr>
          <w:rFonts w:hint="eastAsia" w:ascii="宋体" w:hAnsi="宋体" w:eastAsia="宋体" w:cs="宋体"/>
          <w:color w:val="auto"/>
          <w:sz w:val="21"/>
          <w:szCs w:val="21"/>
          <w:highlight w:val="none"/>
        </w:rPr>
        <w:t xml:space="preserve"> </w:t>
      </w:r>
    </w:p>
    <w:p w14:paraId="6177614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12.3.3 单价合同的计量 </w:t>
      </w:r>
    </w:p>
    <w:p w14:paraId="246B3787">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(1) 工程量清单所列的工程量，不能作为承包人按合同</w:t>
      </w:r>
      <w:r>
        <w:rPr>
          <w:rFonts w:hint="eastAsia" w:ascii="宋体" w:hAnsi="宋体" w:eastAsia="宋体" w:cs="宋体"/>
          <w:color w:val="auto"/>
          <w:sz w:val="21"/>
          <w:szCs w:val="21"/>
          <w:highlight w:val="none"/>
          <w:u w:val="single"/>
          <w:lang w:eastAsia="zh-CN"/>
        </w:rPr>
        <w:t>履行</w:t>
      </w:r>
      <w:r>
        <w:rPr>
          <w:rFonts w:hint="eastAsia" w:ascii="宋体" w:hAnsi="宋体" w:eastAsia="宋体" w:cs="宋体"/>
          <w:color w:val="auto"/>
          <w:sz w:val="21"/>
          <w:szCs w:val="21"/>
          <w:highlight w:val="none"/>
          <w:u w:val="single"/>
        </w:rPr>
        <w:t>责任依据，实际施工中发生的工程量增加或减少并不影响承包人履行合同的责任，工程结算以完成的实际工程量为准。</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eastAsia="宋体" w:cs="宋体"/>
          <w:color w:val="auto"/>
          <w:sz w:val="21"/>
          <w:szCs w:val="21"/>
          <w:highlight w:val="none"/>
        </w:rPr>
        <w:t xml:space="preserve">。 </w:t>
      </w:r>
    </w:p>
    <w:p w14:paraId="5EC3F50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12.3.4 总价合同的计量 </w:t>
      </w:r>
    </w:p>
    <w:p w14:paraId="0E7F31CA">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1B3126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 总价合同采用支付分解表计量支付的，是否适用第 12.3.4 项〔总价合同的计量〕约定进行计量：</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sz w:val="21"/>
          <w:szCs w:val="21"/>
          <w:highlight w:val="none"/>
        </w:rPr>
        <w:t xml:space="preserve">。 </w:t>
      </w:r>
    </w:p>
    <w:p w14:paraId="4BCB9DF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12.3.6 其他价格形式合同的计量 </w:t>
      </w:r>
    </w:p>
    <w:p w14:paraId="10366F6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 xml:space="preserve">。 </w:t>
      </w:r>
    </w:p>
    <w:p w14:paraId="0B083DF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bookmarkEnd w:id="1395"/>
      <w:bookmarkEnd w:id="1396"/>
      <w:bookmarkEnd w:id="1397"/>
      <w:bookmarkEnd w:id="1398"/>
      <w:bookmarkEnd w:id="1399"/>
      <w:bookmarkEnd w:id="1400"/>
      <w:bookmarkEnd w:id="1401"/>
      <w:bookmarkEnd w:id="1402"/>
      <w:bookmarkEnd w:id="1403"/>
      <w:bookmarkEnd w:id="1404"/>
      <w:bookmarkEnd w:id="1405"/>
    </w:p>
    <w:p w14:paraId="7151660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1406" w:name="_Toc296503211"/>
      <w:bookmarkStart w:id="1407" w:name="_Toc297123556"/>
      <w:bookmarkStart w:id="1408" w:name="_Toc296944550"/>
      <w:bookmarkStart w:id="1409" w:name="_Toc292559416"/>
      <w:bookmarkStart w:id="1410" w:name="_Toc296891039"/>
      <w:bookmarkStart w:id="1411" w:name="_Toc296347210"/>
      <w:bookmarkStart w:id="1412" w:name="_Toc292559921"/>
      <w:bookmarkStart w:id="1413" w:name="_Toc297216215"/>
      <w:bookmarkStart w:id="1414" w:name="_Toc296891251"/>
      <w:bookmarkStart w:id="1415" w:name="_Toc303539163"/>
      <w:bookmarkStart w:id="1416" w:name="_Toc296346712"/>
      <w:bookmarkStart w:id="1417" w:name="_Toc297048397"/>
      <w:bookmarkStart w:id="1418" w:name="_Toc300935006"/>
      <w:bookmarkStart w:id="1419" w:name="_Toc297120511"/>
      <w:r>
        <w:rPr>
          <w:rFonts w:hint="eastAsia" w:ascii="宋体" w:hAnsi="宋体" w:eastAsia="宋体" w:cs="宋体"/>
          <w:color w:val="auto"/>
          <w:sz w:val="21"/>
          <w:szCs w:val="21"/>
          <w:highlight w:val="none"/>
        </w:rPr>
        <w:t>12.4.1 付款周期</w:t>
      </w:r>
    </w:p>
    <w:p w14:paraId="78710D2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w:t>
      </w:r>
    </w:p>
    <w:p w14:paraId="420DC642">
      <w:pPr>
        <w:pStyle w:val="20"/>
        <w:pageBreakBefore w:val="0"/>
        <w:widowControl w:val="0"/>
        <w:numPr>
          <w:ilvl w:val="0"/>
          <w:numId w:val="11"/>
        </w:numPr>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本项目预付款为合同总价的30%，施工单位入场后7个工作日后可申请；（2）工程完成总量的 </w:t>
      </w:r>
      <w:r>
        <w:rPr>
          <w:rFonts w:hint="eastAsia" w:ascii="宋体" w:hAnsi="宋体" w:eastAsia="宋体" w:cs="宋体"/>
          <w:color w:val="auto"/>
          <w:sz w:val="21"/>
          <w:szCs w:val="21"/>
          <w:highlight w:val="none"/>
          <w:u w:val="single"/>
          <w:lang w:val="en-US" w:eastAsia="zh-CN"/>
        </w:rPr>
        <w:t>75</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可申请</w:t>
      </w:r>
      <w:r>
        <w:rPr>
          <w:rFonts w:hint="eastAsia" w:ascii="宋体" w:hAnsi="宋体" w:eastAsia="宋体" w:cs="宋体"/>
          <w:color w:val="auto"/>
          <w:sz w:val="21"/>
          <w:szCs w:val="21"/>
          <w:highlight w:val="none"/>
          <w:u w:val="single"/>
          <w:lang w:eastAsia="zh-CN"/>
        </w:rPr>
        <w:t>支付</w:t>
      </w:r>
      <w:r>
        <w:rPr>
          <w:rFonts w:hint="eastAsia" w:ascii="宋体" w:hAnsi="宋体" w:eastAsia="宋体" w:cs="宋体"/>
          <w:color w:val="auto"/>
          <w:sz w:val="21"/>
          <w:szCs w:val="21"/>
          <w:highlight w:val="none"/>
          <w:u w:val="single"/>
          <w:lang w:val="en-US" w:eastAsia="zh-CN"/>
        </w:rPr>
        <w:t>进度款不超过合同价款的7</w:t>
      </w:r>
      <w:r>
        <w:rPr>
          <w:rFonts w:hint="eastAsia" w:ascii="宋体" w:hAnsi="宋体" w:eastAsia="宋体" w:cs="宋体"/>
          <w:color w:val="auto"/>
          <w:sz w:val="21"/>
          <w:szCs w:val="21"/>
          <w:highlight w:val="none"/>
          <w:u w:val="single"/>
          <w:lang w:eastAsia="zh-CN"/>
        </w:rPr>
        <w:t>0%；（</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eastAsia="zh-CN"/>
        </w:rPr>
        <w:t>）工程验收结算审核后，工程款支付至结算总价的100%；（</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eastAsia="zh-CN"/>
        </w:rPr>
        <w:t>）承包人按结算总额的3%交纳工程质量保修金，待工程质保期满后工程无缺陷将工程质量保修金一次付清。</w:t>
      </w:r>
    </w:p>
    <w:p w14:paraId="23CA71BB">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每次付款前，承包人应按发包人的要求提供符合相关法律法规的增值税发票，如发票不符合要求，发包人有权拒收，承包人应承担因不合格发票产生的所有责任。</w:t>
      </w:r>
    </w:p>
    <w:p w14:paraId="251F09F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6E8B3DF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bCs/>
          <w:color w:val="auto"/>
          <w:sz w:val="21"/>
          <w:szCs w:val="21"/>
          <w:highlight w:val="none"/>
          <w:u w:val="single"/>
        </w:rPr>
        <w:t>承包人应在每个计量周期到期后的7天内向发包人提交已完工程进度款支付申请一式四份，详细说明此周期自己认为有权得到的款额，包括分包人已完工程的价款，内容包括已完工程预算书、工程量计算式及劳务队组提供的民工工资支付证明。</w:t>
      </w:r>
    </w:p>
    <w:p w14:paraId="66614C5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r>
        <w:rPr>
          <w:rFonts w:hint="eastAsia" w:ascii="宋体" w:hAnsi="宋体" w:eastAsia="宋体" w:cs="宋体"/>
          <w:color w:val="auto"/>
          <w:sz w:val="21"/>
          <w:szCs w:val="21"/>
          <w:highlight w:val="none"/>
        </w:rPr>
        <w:t>2.4.3 进度付款申请单的提交</w:t>
      </w:r>
    </w:p>
    <w:p w14:paraId="42D0689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bCs/>
          <w:color w:val="auto"/>
          <w:sz w:val="21"/>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w:t>
      </w:r>
      <w:r>
        <w:rPr>
          <w:rFonts w:hint="eastAsia" w:ascii="宋体" w:hAnsi="宋体" w:eastAsia="宋体" w:cs="宋体"/>
          <w:bCs/>
          <w:color w:val="auto"/>
          <w:sz w:val="21"/>
          <w:szCs w:val="21"/>
          <w:highlight w:val="none"/>
          <w:u w:val="single"/>
          <w:lang w:eastAsia="zh-CN"/>
        </w:rPr>
        <w:t>欠农</w:t>
      </w:r>
      <w:r>
        <w:rPr>
          <w:rFonts w:hint="eastAsia" w:ascii="宋体" w:hAnsi="宋体" w:eastAsia="宋体" w:cs="宋体"/>
          <w:bCs/>
          <w:color w:val="auto"/>
          <w:sz w:val="21"/>
          <w:szCs w:val="21"/>
          <w:highlight w:val="none"/>
          <w:u w:val="single"/>
        </w:rPr>
        <w:t>民工工资的承诺函和措施。具体支付手续按财政性资金支付程序有关规定办理。</w:t>
      </w:r>
    </w:p>
    <w:p w14:paraId="663709E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DB179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71875D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588CE6F0">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监理人收到承包人进度付款申请单以及相关资料后 7 天内完成审查并报送发包人</w:t>
      </w:r>
      <w:r>
        <w:rPr>
          <w:rFonts w:hint="eastAsia" w:ascii="宋体" w:hAnsi="宋体" w:eastAsia="宋体" w:cs="宋体"/>
          <w:color w:val="auto"/>
          <w:sz w:val="21"/>
          <w:szCs w:val="21"/>
          <w:highlight w:val="none"/>
        </w:rPr>
        <w:t>。</w:t>
      </w:r>
    </w:p>
    <w:p w14:paraId="2696B15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收到后 7 天内完成审批并签发</w:t>
      </w:r>
      <w:r>
        <w:rPr>
          <w:rFonts w:hint="eastAsia" w:ascii="宋体" w:hAnsi="宋体" w:eastAsia="宋体" w:cs="宋体"/>
          <w:color w:val="auto"/>
          <w:sz w:val="21"/>
          <w:szCs w:val="21"/>
          <w:highlight w:val="none"/>
        </w:rPr>
        <w:t>。</w:t>
      </w:r>
    </w:p>
    <w:p w14:paraId="16C970F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办理相关付款手续后的7天内 </w:t>
      </w:r>
      <w:r>
        <w:rPr>
          <w:rFonts w:hint="eastAsia" w:ascii="宋体" w:hAnsi="宋体" w:eastAsia="宋体" w:cs="宋体"/>
          <w:color w:val="auto"/>
          <w:sz w:val="21"/>
          <w:szCs w:val="21"/>
          <w:highlight w:val="none"/>
        </w:rPr>
        <w:t>。</w:t>
      </w:r>
    </w:p>
    <w:p w14:paraId="25A81B7F">
      <w:pPr>
        <w:pStyle w:val="20"/>
        <w:pageBreakBefore w:val="0"/>
        <w:widowControl w:val="0"/>
        <w:kinsoku/>
        <w:wordWrap/>
        <w:overflowPunct/>
        <w:topLinePunct w:val="0"/>
        <w:bidi w:val="0"/>
        <w:spacing w:line="400" w:lineRule="exact"/>
        <w:ind w:left="0" w:leftChars="0"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391928F">
      <w:pPr>
        <w:pStyle w:val="20"/>
        <w:pageBreakBefore w:val="0"/>
        <w:widowControl w:val="0"/>
        <w:kinsoku/>
        <w:wordWrap/>
        <w:overflowPunct/>
        <w:topLinePunct w:val="0"/>
        <w:bidi w:val="0"/>
        <w:spacing w:line="400" w:lineRule="exact"/>
        <w:ind w:left="0" w:leftChars="0"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进度款支付方式：</w:t>
      </w:r>
      <w:r>
        <w:rPr>
          <w:rFonts w:hint="eastAsia" w:ascii="宋体" w:hAnsi="宋体" w:eastAsia="宋体" w:cs="宋体"/>
          <w:color w:val="auto"/>
          <w:sz w:val="21"/>
          <w:szCs w:val="21"/>
          <w:highlight w:val="none"/>
          <w:u w:val="single"/>
        </w:rPr>
        <w:t>银行转账</w:t>
      </w:r>
      <w:r>
        <w:rPr>
          <w:rFonts w:hint="eastAsia" w:ascii="宋体" w:hAnsi="宋体" w:eastAsia="宋体" w:cs="宋体"/>
          <w:color w:val="auto"/>
          <w:sz w:val="21"/>
          <w:szCs w:val="21"/>
          <w:highlight w:val="none"/>
        </w:rPr>
        <w:t>。</w:t>
      </w:r>
    </w:p>
    <w:p w14:paraId="1BA7B141">
      <w:pPr>
        <w:pStyle w:val="20"/>
        <w:pageBreakBefore w:val="0"/>
        <w:widowControl w:val="0"/>
        <w:kinsoku/>
        <w:wordWrap/>
        <w:overflowPunct/>
        <w:topLinePunct w:val="0"/>
        <w:bidi w:val="0"/>
        <w:spacing w:line="400" w:lineRule="exact"/>
        <w:ind w:left="0" w:leftChars="0"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0A56FE28">
      <w:pPr>
        <w:pStyle w:val="20"/>
        <w:pageBreakBefore w:val="0"/>
        <w:widowControl w:val="0"/>
        <w:kinsoku/>
        <w:wordWrap/>
        <w:overflowPunct/>
        <w:topLinePunct w:val="0"/>
        <w:bidi w:val="0"/>
        <w:spacing w:line="400" w:lineRule="exact"/>
        <w:ind w:left="0" w:leftChars="0" w:firstLine="525" w:firstLineChars="2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 总价合同支付分解表的编制与审批：</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DE62FA2">
      <w:pPr>
        <w:pStyle w:val="20"/>
        <w:pageBreakBefore w:val="0"/>
        <w:widowControl w:val="0"/>
        <w:kinsoku/>
        <w:wordWrap/>
        <w:overflowPunct/>
        <w:topLinePunct w:val="0"/>
        <w:bidi w:val="0"/>
        <w:spacing w:line="400" w:lineRule="exact"/>
        <w:ind w:left="0" w:leftChars="0" w:firstLine="525" w:firstLineChars="2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 单价合同的总价项目支付分解表的编制与审批：</w:t>
      </w:r>
      <w:r>
        <w:rPr>
          <w:rFonts w:hint="eastAsia" w:ascii="宋体" w:hAnsi="宋体" w:eastAsia="宋体" w:cs="宋体"/>
          <w:color w:val="auto"/>
          <w:sz w:val="21"/>
          <w:szCs w:val="21"/>
          <w:highlight w:val="none"/>
          <w:u w:val="single"/>
        </w:rPr>
        <w:t>单价项目不采用支付分解表的方式计算，而按《建设工程工程量清单计价规范（GB50500-2013）广西壮族自治区实施细则（修订本）》的规定执行。</w:t>
      </w:r>
    </w:p>
    <w:bookmarkEnd w:id="1078"/>
    <w:p w14:paraId="36CCB84D">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420" w:name="_Toc351203645"/>
      <w:bookmarkStart w:id="1421" w:name="_Toc256000231"/>
      <w:bookmarkStart w:id="1422" w:name="_Toc497746835"/>
      <w:bookmarkStart w:id="1423" w:name="_Toc418518400"/>
      <w:bookmarkStart w:id="1424" w:name="_Toc418752296"/>
      <w:bookmarkStart w:id="1425" w:name="_Toc418518164"/>
      <w:bookmarkStart w:id="1426" w:name="_Toc30972"/>
      <w:bookmarkStart w:id="1427" w:name="_Toc418061365"/>
      <w:bookmarkStart w:id="1428" w:name="_Toc418751850"/>
      <w:bookmarkStart w:id="1429" w:name="_Toc403578988"/>
      <w:bookmarkStart w:id="1430" w:name="_Toc373478400"/>
      <w:bookmarkStart w:id="1431" w:name="_Toc497747232"/>
      <w:bookmarkStart w:id="1432" w:name="_Toc373227753"/>
      <w:bookmarkStart w:id="1433" w:name="_Toc522201780"/>
      <w:bookmarkStart w:id="1434" w:name="_Toc389065318"/>
      <w:bookmarkStart w:id="1435" w:name="_Toc296346720"/>
      <w:bookmarkStart w:id="1436" w:name="_Toc296891047"/>
      <w:bookmarkStart w:id="1437" w:name="_Toc296891259"/>
      <w:bookmarkStart w:id="1438" w:name="_Toc292559929"/>
      <w:bookmarkStart w:id="1439" w:name="_Toc292559424"/>
      <w:bookmarkStart w:id="1440" w:name="_Toc297123564"/>
      <w:bookmarkStart w:id="1441" w:name="_Toc303539172"/>
      <w:bookmarkStart w:id="1442" w:name="_Toc300935015"/>
      <w:bookmarkStart w:id="1443" w:name="_Toc297120519"/>
      <w:bookmarkStart w:id="1444" w:name="_Toc296347218"/>
      <w:bookmarkStart w:id="1445" w:name="_Toc304295593"/>
      <w:bookmarkStart w:id="1446" w:name="_Toc297048405"/>
      <w:bookmarkStart w:id="1447" w:name="_Toc312678053"/>
      <w:bookmarkStart w:id="1448" w:name="_Toc296503219"/>
      <w:bookmarkStart w:id="1449" w:name="_Toc297216223"/>
      <w:bookmarkStart w:id="1450" w:name="_Toc296944558"/>
      <w:r>
        <w:rPr>
          <w:rFonts w:hint="eastAsia" w:ascii="宋体" w:hAnsi="宋体" w:eastAsia="宋体" w:cs="宋体"/>
          <w:color w:val="auto"/>
          <w:sz w:val="21"/>
          <w:szCs w:val="21"/>
          <w:highlight w:val="none"/>
        </w:rPr>
        <w:t>13. 验收和工程试车</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14:paraId="34AF5A54">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451" w:name="_Toc418061366"/>
      <w:bookmarkStart w:id="1452" w:name="_Toc497747233"/>
      <w:bookmarkStart w:id="1453" w:name="_Toc19468"/>
      <w:bookmarkStart w:id="1454" w:name="_Toc373478401"/>
      <w:bookmarkStart w:id="1455" w:name="_Toc256000232"/>
      <w:bookmarkStart w:id="1456" w:name="_Toc418752297"/>
      <w:bookmarkStart w:id="1457" w:name="_Toc403578989"/>
      <w:bookmarkStart w:id="1458" w:name="_Toc522201781"/>
      <w:bookmarkStart w:id="1459" w:name="_Toc418518401"/>
      <w:bookmarkStart w:id="1460" w:name="_Toc418751851"/>
      <w:bookmarkStart w:id="1461" w:name="_Toc418518165"/>
      <w:bookmarkStart w:id="1462" w:name="_Toc389065319"/>
      <w:bookmarkStart w:id="1463" w:name="_Toc497746836"/>
      <w:bookmarkStart w:id="1464" w:name="_Toc373227754"/>
      <w:r>
        <w:rPr>
          <w:rFonts w:hint="eastAsia" w:ascii="宋体" w:hAnsi="宋体" w:eastAsia="宋体" w:cs="宋体"/>
          <w:color w:val="auto"/>
          <w:sz w:val="21"/>
          <w:szCs w:val="21"/>
          <w:highlight w:val="none"/>
        </w:rPr>
        <w:t>13.1 分部分项工程验收</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48BF4B3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40C965A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rPr>
        <w:t>小时。</w:t>
      </w:r>
    </w:p>
    <w:p w14:paraId="0106AD69">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465" w:name="_Toc418751852"/>
      <w:bookmarkStart w:id="1466" w:name="_Toc373478402"/>
      <w:bookmarkStart w:id="1467" w:name="_Toc522201782"/>
      <w:bookmarkStart w:id="1468" w:name="_Toc7508"/>
      <w:bookmarkStart w:id="1469" w:name="_Toc418518402"/>
      <w:bookmarkStart w:id="1470" w:name="_Toc418061367"/>
      <w:bookmarkStart w:id="1471" w:name="_Toc497746837"/>
      <w:bookmarkStart w:id="1472" w:name="_Toc403578990"/>
      <w:bookmarkStart w:id="1473" w:name="_Toc418752298"/>
      <w:bookmarkStart w:id="1474" w:name="_Toc418518166"/>
      <w:bookmarkStart w:id="1475" w:name="_Toc256000233"/>
      <w:bookmarkStart w:id="1476" w:name="_Toc373227755"/>
      <w:bookmarkStart w:id="1477" w:name="_Toc497747234"/>
      <w:bookmarkStart w:id="1478" w:name="_Toc389065320"/>
      <w:bookmarkStart w:id="1479" w:name="_Toc297216224"/>
      <w:bookmarkStart w:id="1480" w:name="_Toc292559428"/>
      <w:bookmarkStart w:id="1481" w:name="_Toc297123565"/>
      <w:bookmarkStart w:id="1482" w:name="_Toc296503223"/>
      <w:bookmarkStart w:id="1483" w:name="_Toc303539173"/>
      <w:bookmarkStart w:id="1484" w:name="_Toc296347222"/>
      <w:bookmarkStart w:id="1485" w:name="_Toc312678056"/>
      <w:bookmarkStart w:id="1486" w:name="_Toc296346724"/>
      <w:bookmarkStart w:id="1487" w:name="_Toc297048409"/>
      <w:bookmarkStart w:id="1488" w:name="_Toc296891051"/>
      <w:bookmarkStart w:id="1489" w:name="_Toc296891263"/>
      <w:bookmarkStart w:id="1490" w:name="_Toc296944562"/>
      <w:bookmarkStart w:id="1491" w:name="_Toc304295596"/>
      <w:bookmarkStart w:id="1492" w:name="_Toc292559933"/>
      <w:bookmarkStart w:id="1493" w:name="_Toc297120523"/>
      <w:bookmarkStart w:id="1494" w:name="_Toc300935016"/>
      <w:bookmarkStart w:id="1495" w:name="_Toc267251471"/>
      <w:bookmarkStart w:id="1496" w:name="_Toc267251472"/>
      <w:bookmarkStart w:id="1497" w:name="_Toc267251475"/>
      <w:bookmarkStart w:id="1498" w:name="_Toc267251474"/>
      <w:bookmarkStart w:id="1499" w:name="_Toc267251473"/>
      <w:bookmarkStart w:id="1500" w:name="_Toc267251476"/>
      <w:bookmarkStart w:id="1501" w:name="_Toc267251470"/>
      <w:r>
        <w:rPr>
          <w:rFonts w:hint="eastAsia" w:ascii="宋体" w:hAnsi="宋体" w:eastAsia="宋体" w:cs="宋体"/>
          <w:color w:val="auto"/>
          <w:sz w:val="21"/>
          <w:szCs w:val="21"/>
          <w:highlight w:val="none"/>
        </w:rPr>
        <w:t>13.2 竣工验收</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p w14:paraId="178FD00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1502" w:name="_Toc280868704"/>
      <w:bookmarkStart w:id="1503" w:name="_Toc280868705"/>
      <w:bookmarkStart w:id="1504" w:name="_Toc280868706"/>
      <w:bookmarkStart w:id="1505" w:name="_Toc280868707"/>
      <w:bookmarkStart w:id="1506" w:name="_Toc280868708"/>
      <w:bookmarkStart w:id="1507" w:name="_Toc280868709"/>
      <w:r>
        <w:rPr>
          <w:rFonts w:hint="eastAsia" w:ascii="宋体" w:hAnsi="宋体" w:eastAsia="宋体" w:cs="宋体"/>
          <w:color w:val="auto"/>
          <w:sz w:val="21"/>
          <w:szCs w:val="21"/>
          <w:highlight w:val="none"/>
        </w:rPr>
        <w:t>13.2.1竣工验收条件</w:t>
      </w:r>
    </w:p>
    <w:p w14:paraId="05E11E8E">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（3）承包人负责整理和提交的竣工验收资料应当符合工程所在地建设行政主管部门和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城市建设档案管理机构有关施工资料的要求，具体内容包括：</w:t>
      </w:r>
      <w:r>
        <w:rPr>
          <w:rFonts w:hint="eastAsia" w:ascii="宋体" w:hAnsi="宋体" w:eastAsia="宋体" w:cs="宋体"/>
          <w:color w:val="auto"/>
          <w:sz w:val="21"/>
          <w:szCs w:val="21"/>
          <w:highlight w:val="none"/>
          <w:u w:val="single"/>
        </w:rPr>
        <w:t xml:space="preserve">  1、工程具备竣工验收条件，承包人按</w:t>
      </w:r>
      <w:r>
        <w:rPr>
          <w:rFonts w:hint="eastAsia" w:ascii="宋体" w:hAnsi="宋体" w:eastAsia="宋体" w:cs="宋体"/>
          <w:color w:val="auto"/>
          <w:sz w:val="21"/>
          <w:szCs w:val="21"/>
          <w:highlight w:val="none"/>
          <w:u w:val="single"/>
          <w:lang w:eastAsia="zh-CN"/>
        </w:rPr>
        <w:t>工程竣工验收</w:t>
      </w:r>
      <w:r>
        <w:rPr>
          <w:rFonts w:hint="eastAsia" w:ascii="宋体" w:hAnsi="宋体" w:eastAsia="宋体" w:cs="宋体"/>
          <w:color w:val="auto"/>
          <w:sz w:val="21"/>
          <w:szCs w:val="21"/>
          <w:highlight w:val="none"/>
          <w:u w:val="single"/>
        </w:rPr>
        <w:t xml:space="preserve">有关规定，向发包人提交符合桂林市城建档案馆归档要求内容装订成册的完整竣工资料及竣工验收报告、工程竣工图。2、承包人所提交的竣工资料必须符合《建设工程归档整理规范》要求，并在结算审批时出具《工程档案验收合格证明》及建设单位接收档案资料清单证明   </w:t>
      </w:r>
      <w:r>
        <w:rPr>
          <w:rFonts w:hint="eastAsia" w:ascii="宋体" w:hAnsi="宋体" w:eastAsia="宋体" w:cs="宋体"/>
          <w:color w:val="auto"/>
          <w:sz w:val="21"/>
          <w:szCs w:val="21"/>
          <w:highlight w:val="none"/>
        </w:rPr>
        <w:t>。</w:t>
      </w:r>
    </w:p>
    <w:p w14:paraId="77583E49">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肆份，承包人承担竣工验收资料编制、立卷及至档案馆归档等一切费用</w:t>
      </w:r>
      <w:r>
        <w:rPr>
          <w:rFonts w:hint="eastAsia" w:ascii="宋体" w:hAnsi="宋体" w:eastAsia="宋体" w:cs="宋体"/>
          <w:color w:val="auto"/>
          <w:sz w:val="21"/>
          <w:szCs w:val="21"/>
          <w:highlight w:val="none"/>
        </w:rPr>
        <w:t>。</w:t>
      </w:r>
    </w:p>
    <w:p w14:paraId="687C5DFB">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承包人提供竣工图的约定：</w:t>
      </w:r>
      <w:r>
        <w:rPr>
          <w:rFonts w:hint="eastAsia" w:ascii="宋体" w:hAnsi="宋体" w:eastAsia="宋体" w:cs="宋体"/>
          <w:bCs/>
          <w:color w:val="auto"/>
          <w:sz w:val="21"/>
          <w:szCs w:val="21"/>
          <w:highlight w:val="none"/>
          <w:u w:val="single"/>
        </w:rPr>
        <w:t>竣工验收正式通过后15天，提供4套竣工图。</w:t>
      </w:r>
    </w:p>
    <w:p w14:paraId="4421264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bookmarkEnd w:id="1502"/>
    <w:p w14:paraId="77BE32B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u w:val="single"/>
        </w:rPr>
        <w:t>由承包人提出申请，经监理工程师及承包人同意后，通知各质检及监督部门进行竣工验收。本工程竣工验收合格后，双方应在验收报告上签字认可，本工程实际竣工日期以建设、设计、勘察、监理、施工五家单位验收小组正式验收签字日期为准。工程保修按合同附件《工程质量保修书》有关规定执行。</w:t>
      </w:r>
    </w:p>
    <w:p w14:paraId="1F20C05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1503"/>
    <w:p w14:paraId="10296A7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1504"/>
    <w:p w14:paraId="2045E2F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竣工验收整改完毕三日内 </w:t>
      </w:r>
      <w:r>
        <w:rPr>
          <w:rFonts w:hint="eastAsia" w:ascii="宋体" w:hAnsi="宋体" w:eastAsia="宋体" w:cs="宋体"/>
          <w:color w:val="auto"/>
          <w:sz w:val="21"/>
          <w:szCs w:val="21"/>
          <w:highlight w:val="none"/>
        </w:rPr>
        <w:t>。</w:t>
      </w:r>
    </w:p>
    <w:p w14:paraId="6C90282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每逾期一天，按</w:t>
      </w:r>
      <w:r>
        <w:rPr>
          <w:rFonts w:hint="eastAsia" w:ascii="宋体" w:hAnsi="宋体" w:eastAsia="宋体" w:cs="宋体"/>
          <w:color w:val="auto"/>
          <w:sz w:val="21"/>
          <w:szCs w:val="21"/>
          <w:highlight w:val="none"/>
          <w:u w:val="single"/>
          <w:lang w:val="zh-CN"/>
        </w:rPr>
        <w:t>签约合同价</w:t>
      </w:r>
      <w:r>
        <w:rPr>
          <w:rFonts w:hint="eastAsia" w:ascii="宋体" w:hAnsi="宋体" w:eastAsia="宋体" w:cs="宋体"/>
          <w:color w:val="auto"/>
          <w:sz w:val="21"/>
          <w:szCs w:val="21"/>
          <w:highlight w:val="none"/>
          <w:u w:val="single"/>
        </w:rPr>
        <w:t>款扣除社会保险费、发包人材料价款、暂估专业工程、暂列金额后的万分之四/天</w:t>
      </w:r>
      <w:r>
        <w:rPr>
          <w:rFonts w:hint="eastAsia" w:ascii="宋体" w:hAnsi="宋体" w:eastAsia="宋体" w:cs="宋体"/>
          <w:bCs/>
          <w:color w:val="auto"/>
          <w:sz w:val="21"/>
          <w:szCs w:val="21"/>
          <w:highlight w:val="none"/>
          <w:u w:val="single"/>
        </w:rPr>
        <w:t xml:space="preserve">支付违约金，最高限额为结算价的3% </w:t>
      </w:r>
      <w:r>
        <w:rPr>
          <w:rFonts w:hint="eastAsia" w:ascii="宋体" w:hAnsi="宋体" w:eastAsia="宋体" w:cs="宋体"/>
          <w:color w:val="auto"/>
          <w:sz w:val="21"/>
          <w:szCs w:val="21"/>
          <w:highlight w:val="none"/>
        </w:rPr>
        <w:t>。</w:t>
      </w:r>
    </w:p>
    <w:bookmarkEnd w:id="1505"/>
    <w:p w14:paraId="1B4A7E65">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每逾期一天</w:t>
      </w:r>
      <w:r>
        <w:rPr>
          <w:rFonts w:hint="eastAsia" w:ascii="宋体" w:hAnsi="宋体" w:eastAsia="宋体" w:cs="宋体"/>
          <w:color w:val="auto"/>
          <w:sz w:val="21"/>
          <w:szCs w:val="21"/>
          <w:highlight w:val="none"/>
          <w:u w:val="single"/>
        </w:rPr>
        <w:t>，按</w:t>
      </w:r>
      <w:r>
        <w:rPr>
          <w:rFonts w:hint="eastAsia" w:ascii="宋体" w:hAnsi="宋体" w:eastAsia="宋体" w:cs="宋体"/>
          <w:color w:val="auto"/>
          <w:sz w:val="21"/>
          <w:szCs w:val="21"/>
          <w:highlight w:val="none"/>
          <w:u w:val="single"/>
          <w:lang w:val="zh-CN"/>
        </w:rPr>
        <w:t>签约合同价</w:t>
      </w:r>
      <w:r>
        <w:rPr>
          <w:rFonts w:hint="eastAsia" w:ascii="宋体" w:hAnsi="宋体" w:eastAsia="宋体" w:cs="宋体"/>
          <w:color w:val="auto"/>
          <w:sz w:val="21"/>
          <w:szCs w:val="21"/>
          <w:highlight w:val="none"/>
          <w:u w:val="single"/>
        </w:rPr>
        <w:t xml:space="preserve">款扣除社会保险费、发包人材料价款、暂估专业工程、暂列金额后的万分之四/天支付违约金，最高限额为结算价的3%  </w:t>
      </w:r>
      <w:r>
        <w:rPr>
          <w:rFonts w:hint="eastAsia" w:ascii="宋体" w:hAnsi="宋体" w:eastAsia="宋体" w:cs="宋体"/>
          <w:color w:val="auto"/>
          <w:sz w:val="21"/>
          <w:szCs w:val="21"/>
          <w:highlight w:val="none"/>
        </w:rPr>
        <w:t>。</w:t>
      </w:r>
    </w:p>
    <w:p w14:paraId="3F3348CA">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508" w:name="_Toc418518167"/>
      <w:bookmarkStart w:id="1509" w:name="_Toc497747235"/>
      <w:bookmarkStart w:id="1510" w:name="_Toc418061368"/>
      <w:bookmarkStart w:id="1511" w:name="_Toc373227756"/>
      <w:bookmarkStart w:id="1512" w:name="_Toc403578991"/>
      <w:bookmarkStart w:id="1513" w:name="_Toc256000234"/>
      <w:bookmarkStart w:id="1514" w:name="_Toc497746838"/>
      <w:bookmarkStart w:id="1515" w:name="_Toc418751853"/>
      <w:bookmarkStart w:id="1516" w:name="_Toc373478403"/>
      <w:bookmarkStart w:id="1517" w:name="_Toc418752299"/>
      <w:bookmarkStart w:id="1518" w:name="_Toc522201783"/>
      <w:bookmarkStart w:id="1519" w:name="_Toc389065321"/>
      <w:bookmarkStart w:id="1520" w:name="_Toc418518403"/>
      <w:bookmarkStart w:id="1521" w:name="_Toc22147"/>
      <w:r>
        <w:rPr>
          <w:rFonts w:hint="eastAsia" w:ascii="宋体" w:hAnsi="宋体" w:eastAsia="宋体" w:cs="宋体"/>
          <w:color w:val="auto"/>
          <w:sz w:val="21"/>
          <w:szCs w:val="21"/>
          <w:highlight w:val="none"/>
        </w:rPr>
        <w:t>13.3 工程试车</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bookmarkEnd w:id="1506"/>
    <w:p w14:paraId="6227F6F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403BD91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eastAsia="宋体" w:cs="宋体"/>
          <w:color w:val="auto"/>
          <w:sz w:val="21"/>
          <w:szCs w:val="21"/>
          <w:highlight w:val="none"/>
        </w:rPr>
        <w:t>。</w:t>
      </w:r>
    </w:p>
    <w:p w14:paraId="1C8D208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承包人组织试运行，费用由承包人</w:t>
      </w:r>
      <w:r>
        <w:rPr>
          <w:rFonts w:hint="eastAsia" w:ascii="宋体" w:hAnsi="宋体" w:eastAsia="宋体" w:cs="宋体"/>
          <w:color w:val="auto"/>
          <w:kern w:val="0"/>
          <w:sz w:val="21"/>
          <w:szCs w:val="21"/>
          <w:highlight w:val="none"/>
        </w:rPr>
        <w:t>承担；</w:t>
      </w:r>
    </w:p>
    <w:p w14:paraId="2738DB6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承包人组织试运行，费用由承包人</w:t>
      </w:r>
      <w:r>
        <w:rPr>
          <w:rFonts w:hint="eastAsia" w:ascii="宋体" w:hAnsi="宋体" w:eastAsia="宋体" w:cs="宋体"/>
          <w:color w:val="auto"/>
          <w:kern w:val="0"/>
          <w:sz w:val="21"/>
          <w:szCs w:val="21"/>
          <w:highlight w:val="none"/>
        </w:rPr>
        <w:t>承担。</w:t>
      </w:r>
    </w:p>
    <w:p w14:paraId="1495279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5EDAA29B">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 xml:space="preserve"> 由承包人组织试运行，费用由承包人承担 </w:t>
      </w:r>
      <w:r>
        <w:rPr>
          <w:rFonts w:hint="eastAsia" w:ascii="宋体" w:hAnsi="宋体" w:eastAsia="宋体" w:cs="宋体"/>
          <w:color w:val="auto"/>
          <w:sz w:val="21"/>
          <w:szCs w:val="21"/>
          <w:highlight w:val="none"/>
        </w:rPr>
        <w:t>。</w:t>
      </w:r>
    </w:p>
    <w:p w14:paraId="73526082">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522" w:name="_Toc418061369"/>
      <w:bookmarkStart w:id="1523" w:name="_Toc373227757"/>
      <w:bookmarkStart w:id="1524" w:name="_Toc389065322"/>
      <w:bookmarkStart w:id="1525" w:name="_Toc403578992"/>
      <w:bookmarkStart w:id="1526" w:name="_Toc418518168"/>
      <w:bookmarkStart w:id="1527" w:name="_Toc418751854"/>
      <w:bookmarkStart w:id="1528" w:name="_Toc16016"/>
      <w:bookmarkStart w:id="1529" w:name="_Toc256000235"/>
      <w:bookmarkStart w:id="1530" w:name="_Toc418752300"/>
      <w:bookmarkStart w:id="1531" w:name="_Toc497746839"/>
      <w:bookmarkStart w:id="1532" w:name="_Toc522201784"/>
      <w:bookmarkStart w:id="1533" w:name="_Toc418518404"/>
      <w:bookmarkStart w:id="1534" w:name="_Toc497747236"/>
      <w:bookmarkStart w:id="1535" w:name="_Toc373478404"/>
      <w:r>
        <w:rPr>
          <w:rFonts w:hint="eastAsia" w:ascii="宋体" w:hAnsi="宋体" w:eastAsia="宋体" w:cs="宋体"/>
          <w:color w:val="auto"/>
          <w:sz w:val="21"/>
          <w:szCs w:val="21"/>
          <w:highlight w:val="none"/>
        </w:rPr>
        <w:t>13.6 竣工退场</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1A02285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427DAB9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监理人颁发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出具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工程接收证书后，承包人负责按照通用合同条</w:t>
      </w:r>
      <w:r>
        <w:rPr>
          <w:rFonts w:hint="eastAsia" w:ascii="宋体" w:hAnsi="宋体" w:eastAsia="宋体" w:cs="宋体"/>
          <w:color w:val="auto"/>
          <w:sz w:val="21"/>
          <w:szCs w:val="21"/>
          <w:highlight w:val="none"/>
          <w:u w:val="single"/>
          <w:lang w:eastAsia="zh-CN"/>
        </w:rPr>
        <w:t>款和</w:t>
      </w:r>
      <w:r>
        <w:rPr>
          <w:rFonts w:hint="eastAsia" w:ascii="宋体" w:hAnsi="宋体" w:eastAsia="宋体" w:cs="宋体"/>
          <w:color w:val="auto"/>
          <w:sz w:val="21"/>
          <w:szCs w:val="21"/>
          <w:highlight w:val="none"/>
          <w:u w:val="single"/>
        </w:rPr>
        <w:t>本项约定的要求对施工场地进行清理并承担相关费用，直至监理人检验合格后七日内，如承包人到期后不退场，发包人有权安排其他人员进行清理，费用从承包人工程款中扣除。</w:t>
      </w:r>
    </w:p>
    <w:p w14:paraId="681F14C6">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536" w:name="_Toc497746840"/>
      <w:bookmarkStart w:id="1537" w:name="_Toc418751855"/>
      <w:bookmarkStart w:id="1538" w:name="_Toc497747237"/>
      <w:bookmarkStart w:id="1539" w:name="_Toc418518405"/>
      <w:bookmarkStart w:id="1540" w:name="_Toc418518169"/>
      <w:bookmarkStart w:id="1541" w:name="_Toc15239"/>
      <w:bookmarkStart w:id="1542" w:name="_Toc373227758"/>
      <w:bookmarkStart w:id="1543" w:name="_Toc373478405"/>
      <w:bookmarkStart w:id="1544" w:name="_Toc403578993"/>
      <w:bookmarkStart w:id="1545" w:name="_Toc389065323"/>
      <w:bookmarkStart w:id="1546" w:name="_Toc522201785"/>
      <w:bookmarkStart w:id="1547" w:name="_Toc418061370"/>
      <w:bookmarkStart w:id="1548" w:name="_Toc418752301"/>
      <w:bookmarkStart w:id="1549" w:name="_Toc351203646"/>
      <w:bookmarkStart w:id="1550" w:name="_Toc256000236"/>
      <w:r>
        <w:rPr>
          <w:rFonts w:hint="eastAsia" w:ascii="宋体" w:hAnsi="宋体" w:eastAsia="宋体" w:cs="宋体"/>
          <w:color w:val="auto"/>
          <w:sz w:val="21"/>
          <w:szCs w:val="21"/>
          <w:highlight w:val="none"/>
        </w:rPr>
        <w:t>14. 竣工结算</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2D27AD9C">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551" w:name="_Toc403578994"/>
      <w:bookmarkStart w:id="1552" w:name="_Toc522201786"/>
      <w:bookmarkStart w:id="1553" w:name="_Toc418518170"/>
      <w:bookmarkStart w:id="1554" w:name="_Toc5496"/>
      <w:bookmarkStart w:id="1555" w:name="_Toc418751856"/>
      <w:bookmarkStart w:id="1556" w:name="_Toc373478406"/>
      <w:bookmarkStart w:id="1557" w:name="_Toc497746841"/>
      <w:bookmarkStart w:id="1558" w:name="_Toc418518406"/>
      <w:bookmarkStart w:id="1559" w:name="_Toc497747238"/>
      <w:bookmarkStart w:id="1560" w:name="_Toc418061371"/>
      <w:bookmarkStart w:id="1561" w:name="_Toc418752302"/>
      <w:bookmarkStart w:id="1562" w:name="_Toc389065324"/>
      <w:bookmarkStart w:id="1563" w:name="_Toc256000237"/>
      <w:bookmarkStart w:id="1564" w:name="_Toc373227759"/>
      <w:r>
        <w:rPr>
          <w:rFonts w:hint="eastAsia" w:ascii="宋体" w:hAnsi="宋体" w:eastAsia="宋体" w:cs="宋体"/>
          <w:color w:val="auto"/>
          <w:sz w:val="21"/>
          <w:szCs w:val="21"/>
          <w:highlight w:val="none"/>
        </w:rPr>
        <w:t>14.1 竣工结算申请</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2C70843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具备竣工收条件后28天内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9CF6E7">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竣工结算由承包人提交相关结算资料（主要包括合同、工程量计算书、结算书、变更设计通知单、签证单、竣工图）齐全后经监理初审、发包人审核后，</w:t>
      </w:r>
      <w:r>
        <w:rPr>
          <w:rFonts w:hint="eastAsia" w:ascii="宋体" w:hAnsi="宋体" w:eastAsia="宋体" w:cs="宋体"/>
          <w:color w:val="auto"/>
          <w:sz w:val="21"/>
          <w:szCs w:val="21"/>
          <w:highlight w:val="none"/>
          <w:u w:val="single"/>
        </w:rPr>
        <w:t>最终结算以</w:t>
      </w:r>
      <w:r>
        <w:rPr>
          <w:rFonts w:hint="eastAsia" w:ascii="宋体" w:hAnsi="宋体" w:eastAsia="宋体" w:cs="宋体"/>
          <w:color w:val="auto"/>
          <w:sz w:val="21"/>
          <w:szCs w:val="21"/>
          <w:highlight w:val="none"/>
          <w:u w:val="single"/>
          <w:lang w:val="en-US" w:eastAsia="zh-CN"/>
        </w:rPr>
        <w:t>资源县</w:t>
      </w:r>
      <w:r>
        <w:rPr>
          <w:rFonts w:hint="eastAsia" w:ascii="宋体" w:hAnsi="宋体" w:eastAsia="宋体" w:cs="宋体"/>
          <w:color w:val="auto"/>
          <w:sz w:val="21"/>
          <w:szCs w:val="21"/>
          <w:highlight w:val="none"/>
          <w:u w:val="single"/>
          <w:lang w:eastAsia="zh-CN"/>
        </w:rPr>
        <w:t>财政局</w:t>
      </w:r>
      <w:r>
        <w:rPr>
          <w:rFonts w:hint="eastAsia" w:ascii="宋体" w:hAnsi="宋体" w:eastAsia="宋体" w:cs="宋体"/>
          <w:color w:val="auto"/>
          <w:sz w:val="21"/>
          <w:szCs w:val="21"/>
          <w:highlight w:val="none"/>
          <w:u w:val="single"/>
        </w:rPr>
        <w:t xml:space="preserve">或发包人委托的造价咨询机构审定并经发包人及承包人双方确认的金额为准 </w:t>
      </w:r>
      <w:r>
        <w:rPr>
          <w:rFonts w:hint="eastAsia" w:ascii="宋体" w:hAnsi="宋体" w:eastAsia="宋体" w:cs="宋体"/>
          <w:color w:val="auto"/>
          <w:sz w:val="21"/>
          <w:szCs w:val="21"/>
          <w:highlight w:val="none"/>
        </w:rPr>
        <w:t>。</w:t>
      </w:r>
    </w:p>
    <w:p w14:paraId="314D0C49">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565" w:name="_Toc373227760"/>
      <w:bookmarkStart w:id="1566" w:name="_Toc418061372"/>
      <w:bookmarkStart w:id="1567" w:name="_Toc418751857"/>
      <w:bookmarkStart w:id="1568" w:name="_Toc418518407"/>
      <w:bookmarkStart w:id="1569" w:name="_Toc1173"/>
      <w:bookmarkStart w:id="1570" w:name="_Toc403578995"/>
      <w:bookmarkStart w:id="1571" w:name="_Toc497746842"/>
      <w:bookmarkStart w:id="1572" w:name="_Toc389065325"/>
      <w:bookmarkStart w:id="1573" w:name="_Toc522201787"/>
      <w:bookmarkStart w:id="1574" w:name="_Toc418752303"/>
      <w:bookmarkStart w:id="1575" w:name="_Toc373478407"/>
      <w:bookmarkStart w:id="1576" w:name="_Toc418518171"/>
      <w:bookmarkStart w:id="1577" w:name="_Toc256000238"/>
      <w:bookmarkStart w:id="1578" w:name="_Toc497747239"/>
      <w:r>
        <w:rPr>
          <w:rFonts w:hint="eastAsia" w:ascii="宋体" w:hAnsi="宋体" w:eastAsia="宋体" w:cs="宋体"/>
          <w:color w:val="auto"/>
          <w:sz w:val="21"/>
          <w:szCs w:val="21"/>
          <w:highlight w:val="none"/>
        </w:rPr>
        <w:t>14.2 竣工结算审核</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14:paraId="5D64CC6A">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p>
    <w:tbl>
      <w:tblPr>
        <w:tblStyle w:val="2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16"/>
        <w:gridCol w:w="5817"/>
      </w:tblGrid>
      <w:tr w14:paraId="08F0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9860E15">
            <w:pPr>
              <w:pStyle w:val="2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bCs/>
                <w:color w:val="auto"/>
                <w:sz w:val="21"/>
                <w:szCs w:val="21"/>
                <w:highlight w:val="none"/>
              </w:rPr>
            </w:pPr>
          </w:p>
        </w:tc>
        <w:tc>
          <w:tcPr>
            <w:tcW w:w="2616" w:type="dxa"/>
            <w:noWrap w:val="0"/>
            <w:vAlign w:val="center"/>
          </w:tcPr>
          <w:p w14:paraId="2D5546C7">
            <w:pPr>
              <w:pStyle w:val="20"/>
              <w:pageBreakBefore w:val="0"/>
              <w:widowControl w:val="0"/>
              <w:kinsoku/>
              <w:wordWrap/>
              <w:overflowPunct/>
              <w:topLinePunct w:val="0"/>
              <w:bidi w:val="0"/>
              <w:spacing w:line="400" w:lineRule="exact"/>
              <w:ind w:left="0" w:leftChars="0" w:firstLine="27" w:firstLineChars="13"/>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工程竣工结算报告金额</w:t>
            </w:r>
          </w:p>
        </w:tc>
        <w:tc>
          <w:tcPr>
            <w:tcW w:w="5817" w:type="dxa"/>
            <w:noWrap w:val="0"/>
            <w:vAlign w:val="center"/>
          </w:tcPr>
          <w:p w14:paraId="4AC88CBE">
            <w:pPr>
              <w:pStyle w:val="2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发包人审查时间</w:t>
            </w:r>
          </w:p>
        </w:tc>
      </w:tr>
      <w:tr w14:paraId="31AB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8104913">
            <w:pPr>
              <w:pStyle w:val="2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616" w:type="dxa"/>
            <w:noWrap w:val="0"/>
            <w:vAlign w:val="center"/>
          </w:tcPr>
          <w:p w14:paraId="09DF1A81">
            <w:pPr>
              <w:pStyle w:val="20"/>
              <w:pageBreakBefore w:val="0"/>
              <w:widowControl w:val="0"/>
              <w:kinsoku/>
              <w:wordWrap/>
              <w:overflowPunct/>
              <w:topLinePunct w:val="0"/>
              <w:bidi w:val="0"/>
              <w:spacing w:line="400" w:lineRule="exact"/>
              <w:ind w:left="0" w:leftChars="0" w:firstLine="27" w:firstLineChars="13"/>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500万元以下</w:t>
            </w:r>
          </w:p>
        </w:tc>
        <w:tc>
          <w:tcPr>
            <w:tcW w:w="5817" w:type="dxa"/>
            <w:noWrap w:val="0"/>
            <w:vAlign w:val="center"/>
          </w:tcPr>
          <w:p w14:paraId="38D88281">
            <w:pPr>
              <w:pStyle w:val="2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从接到竣工结算报告和完整的竣工结算资料之日起20天</w:t>
            </w:r>
          </w:p>
        </w:tc>
      </w:tr>
      <w:tr w14:paraId="5EF6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D530C90">
            <w:pPr>
              <w:pStyle w:val="2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2616" w:type="dxa"/>
            <w:noWrap w:val="0"/>
            <w:vAlign w:val="center"/>
          </w:tcPr>
          <w:p w14:paraId="0AEF950D">
            <w:pPr>
              <w:pStyle w:val="20"/>
              <w:pageBreakBefore w:val="0"/>
              <w:widowControl w:val="0"/>
              <w:kinsoku/>
              <w:wordWrap/>
              <w:overflowPunct/>
              <w:topLinePunct w:val="0"/>
              <w:bidi w:val="0"/>
              <w:spacing w:line="400" w:lineRule="exact"/>
              <w:ind w:left="0" w:leftChars="0" w:firstLine="27" w:firstLineChars="13"/>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500万元-2000万元</w:t>
            </w:r>
          </w:p>
        </w:tc>
        <w:tc>
          <w:tcPr>
            <w:tcW w:w="5817" w:type="dxa"/>
            <w:noWrap w:val="0"/>
            <w:vAlign w:val="center"/>
          </w:tcPr>
          <w:p w14:paraId="4226C85E">
            <w:pPr>
              <w:pStyle w:val="2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从接到竣工结算报告和完整的竣工结算资料之日起30天</w:t>
            </w:r>
          </w:p>
        </w:tc>
      </w:tr>
      <w:tr w14:paraId="72D0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123AB72">
            <w:pPr>
              <w:pStyle w:val="2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616" w:type="dxa"/>
            <w:noWrap w:val="0"/>
            <w:vAlign w:val="center"/>
          </w:tcPr>
          <w:p w14:paraId="785C4CDF">
            <w:pPr>
              <w:pStyle w:val="20"/>
              <w:pageBreakBefore w:val="0"/>
              <w:widowControl w:val="0"/>
              <w:kinsoku/>
              <w:wordWrap/>
              <w:overflowPunct/>
              <w:topLinePunct w:val="0"/>
              <w:bidi w:val="0"/>
              <w:spacing w:line="400" w:lineRule="exact"/>
              <w:ind w:left="0" w:leftChars="0" w:firstLine="27" w:firstLineChars="13"/>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2000万元-5000万元</w:t>
            </w:r>
          </w:p>
        </w:tc>
        <w:tc>
          <w:tcPr>
            <w:tcW w:w="5817" w:type="dxa"/>
            <w:noWrap w:val="0"/>
            <w:vAlign w:val="center"/>
          </w:tcPr>
          <w:p w14:paraId="18BD071C">
            <w:pPr>
              <w:pStyle w:val="2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从接到竣工结算报告和完整的竣工结算资料之日起45天</w:t>
            </w:r>
          </w:p>
        </w:tc>
      </w:tr>
      <w:tr w14:paraId="3F7A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A96FAAE">
            <w:pPr>
              <w:pStyle w:val="2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2616" w:type="dxa"/>
            <w:noWrap w:val="0"/>
            <w:vAlign w:val="center"/>
          </w:tcPr>
          <w:p w14:paraId="314FD04E">
            <w:pPr>
              <w:pStyle w:val="20"/>
              <w:pageBreakBefore w:val="0"/>
              <w:widowControl w:val="0"/>
              <w:kinsoku/>
              <w:wordWrap/>
              <w:overflowPunct/>
              <w:topLinePunct w:val="0"/>
              <w:bidi w:val="0"/>
              <w:spacing w:line="400" w:lineRule="exact"/>
              <w:ind w:left="0" w:leftChars="0" w:firstLine="27" w:firstLineChars="13"/>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5000万元以上</w:t>
            </w:r>
          </w:p>
        </w:tc>
        <w:tc>
          <w:tcPr>
            <w:tcW w:w="5817" w:type="dxa"/>
            <w:noWrap w:val="0"/>
            <w:vAlign w:val="center"/>
          </w:tcPr>
          <w:p w14:paraId="245FCFD5">
            <w:pPr>
              <w:pStyle w:val="2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从接到竣工结算报告和完整的竣工结算资料之日起60天</w:t>
            </w:r>
          </w:p>
        </w:tc>
      </w:tr>
    </w:tbl>
    <w:p w14:paraId="1CBFB7CA">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因承包人提供的结算资料不完整而需要补充或承包人不按时对账耽误时间时，审查时间应相应顺延</w:t>
      </w:r>
      <w:r>
        <w:rPr>
          <w:rFonts w:hint="eastAsia" w:ascii="宋体" w:hAnsi="宋体" w:eastAsia="宋体" w:cs="宋体"/>
          <w:color w:val="auto"/>
          <w:sz w:val="21"/>
          <w:szCs w:val="21"/>
          <w:highlight w:val="none"/>
        </w:rPr>
        <w:t>。</w:t>
      </w:r>
    </w:p>
    <w:p w14:paraId="3058717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结算审核报告出具后且审核完承包人的竣工付款申请单30天内</w:t>
      </w:r>
      <w:r>
        <w:rPr>
          <w:rFonts w:hint="eastAsia" w:ascii="宋体" w:hAnsi="宋体" w:eastAsia="宋体" w:cs="宋体"/>
          <w:color w:val="auto"/>
          <w:sz w:val="21"/>
          <w:szCs w:val="21"/>
          <w:highlight w:val="none"/>
        </w:rPr>
        <w:t>。</w:t>
      </w:r>
    </w:p>
    <w:p w14:paraId="6728A8E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存在异议的部分，由承包人核对后对异议部分进行书面</w:t>
      </w:r>
      <w:r>
        <w:rPr>
          <w:rFonts w:hint="eastAsia" w:ascii="宋体" w:hAnsi="宋体" w:eastAsia="宋体" w:cs="宋体"/>
          <w:color w:val="auto"/>
          <w:sz w:val="21"/>
          <w:szCs w:val="21"/>
          <w:highlight w:val="none"/>
          <w:u w:val="single"/>
          <w:lang w:eastAsia="zh-CN"/>
        </w:rPr>
        <w:t>描述</w:t>
      </w:r>
      <w:r>
        <w:rPr>
          <w:rFonts w:hint="eastAsia" w:ascii="宋体" w:hAnsi="宋体" w:eastAsia="宋体" w:cs="宋体"/>
          <w:color w:val="auto"/>
          <w:sz w:val="21"/>
          <w:szCs w:val="21"/>
          <w:highlight w:val="none"/>
          <w:u w:val="single"/>
        </w:rPr>
        <w:t>，并交由发包人再次审定。</w:t>
      </w:r>
    </w:p>
    <w:p w14:paraId="0217B12A">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579" w:name="_Toc418751858"/>
      <w:bookmarkStart w:id="1580" w:name="_Toc522201788"/>
      <w:bookmarkStart w:id="1581" w:name="_Toc389065326"/>
      <w:bookmarkStart w:id="1582" w:name="_Toc373478408"/>
      <w:bookmarkStart w:id="1583" w:name="_Toc418518408"/>
      <w:bookmarkStart w:id="1584" w:name="_Toc373227761"/>
      <w:bookmarkStart w:id="1585" w:name="_Toc256000239"/>
      <w:bookmarkStart w:id="1586" w:name="_Toc497746843"/>
      <w:bookmarkStart w:id="1587" w:name="_Toc418518172"/>
      <w:bookmarkStart w:id="1588" w:name="_Toc418752304"/>
      <w:bookmarkStart w:id="1589" w:name="_Toc403578996"/>
      <w:bookmarkStart w:id="1590" w:name="_Toc418061373"/>
      <w:bookmarkStart w:id="1591" w:name="_Toc12829"/>
      <w:bookmarkStart w:id="1592" w:name="_Toc497747240"/>
      <w:r>
        <w:rPr>
          <w:rFonts w:hint="eastAsia" w:ascii="宋体" w:hAnsi="宋体" w:eastAsia="宋体" w:cs="宋体"/>
          <w:color w:val="auto"/>
          <w:sz w:val="21"/>
          <w:szCs w:val="21"/>
          <w:highlight w:val="none"/>
        </w:rPr>
        <w:t>14.4 最终结清</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p>
    <w:p w14:paraId="38D9804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65A6B6CA">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一式四份 </w:t>
      </w:r>
      <w:r>
        <w:rPr>
          <w:rFonts w:hint="eastAsia" w:ascii="宋体" w:hAnsi="宋体" w:eastAsia="宋体" w:cs="宋体"/>
          <w:color w:val="auto"/>
          <w:sz w:val="21"/>
          <w:szCs w:val="21"/>
          <w:highlight w:val="none"/>
        </w:rPr>
        <w:t>。</w:t>
      </w:r>
    </w:p>
    <w:p w14:paraId="3D40DFB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kern w:val="0"/>
          <w:sz w:val="21"/>
          <w:szCs w:val="21"/>
          <w:highlight w:val="none"/>
          <w:u w:val="single"/>
        </w:rPr>
        <w:t>缺陷责任期终止证书签发后14天内向监理人提交4份竣工付款申请单及相关证明材料</w:t>
      </w:r>
      <w:r>
        <w:rPr>
          <w:rFonts w:hint="eastAsia" w:ascii="宋体" w:hAnsi="宋体" w:eastAsia="宋体" w:cs="宋体"/>
          <w:color w:val="auto"/>
          <w:sz w:val="21"/>
          <w:szCs w:val="21"/>
          <w:highlight w:val="none"/>
        </w:rPr>
        <w:t xml:space="preserve">。 </w:t>
      </w:r>
    </w:p>
    <w:p w14:paraId="1E114C0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596E609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kern w:val="0"/>
          <w:sz w:val="21"/>
          <w:szCs w:val="21"/>
          <w:highlight w:val="none"/>
          <w:u w:val="single"/>
        </w:rPr>
        <w:t xml:space="preserve">按通用条款执行 </w:t>
      </w:r>
      <w:r>
        <w:rPr>
          <w:rFonts w:hint="eastAsia" w:ascii="宋体" w:hAnsi="宋体" w:eastAsia="宋体" w:cs="宋体"/>
          <w:color w:val="auto"/>
          <w:sz w:val="21"/>
          <w:szCs w:val="21"/>
          <w:highlight w:val="none"/>
        </w:rPr>
        <w:t>。</w:t>
      </w:r>
    </w:p>
    <w:p w14:paraId="468F681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在颁发最终结清证书后的30天内 </w:t>
      </w:r>
      <w:r>
        <w:rPr>
          <w:rFonts w:hint="eastAsia" w:ascii="宋体" w:hAnsi="宋体" w:eastAsia="宋体" w:cs="宋体"/>
          <w:color w:val="auto"/>
          <w:sz w:val="21"/>
          <w:szCs w:val="21"/>
          <w:highlight w:val="none"/>
        </w:rPr>
        <w:t>。</w:t>
      </w:r>
    </w:p>
    <w:bookmarkEnd w:id="1495"/>
    <w:bookmarkEnd w:id="1496"/>
    <w:bookmarkEnd w:id="1497"/>
    <w:bookmarkEnd w:id="1498"/>
    <w:bookmarkEnd w:id="1499"/>
    <w:bookmarkEnd w:id="1500"/>
    <w:bookmarkEnd w:id="1501"/>
    <w:bookmarkEnd w:id="1507"/>
    <w:p w14:paraId="2BFBD24D">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593" w:name="_Toc418518173"/>
      <w:bookmarkStart w:id="1594" w:name="_Toc373478409"/>
      <w:bookmarkStart w:id="1595" w:name="_Toc9180"/>
      <w:bookmarkStart w:id="1596" w:name="_Toc256000240"/>
      <w:bookmarkStart w:id="1597" w:name="_Toc497747241"/>
      <w:bookmarkStart w:id="1598" w:name="_Toc418752305"/>
      <w:bookmarkStart w:id="1599" w:name="_Toc418061374"/>
      <w:bookmarkStart w:id="1600" w:name="_Toc373227762"/>
      <w:bookmarkStart w:id="1601" w:name="_Toc497746844"/>
      <w:bookmarkStart w:id="1602" w:name="_Toc403578997"/>
      <w:bookmarkStart w:id="1603" w:name="_Toc418751859"/>
      <w:bookmarkStart w:id="1604" w:name="_Toc351203647"/>
      <w:bookmarkStart w:id="1605" w:name="_Toc522201789"/>
      <w:bookmarkStart w:id="1606" w:name="_Toc389065327"/>
      <w:bookmarkStart w:id="1607" w:name="_Toc418518409"/>
      <w:bookmarkStart w:id="1608" w:name="_Toc267251483"/>
      <w:bookmarkStart w:id="1609" w:name="_Toc267251482"/>
      <w:bookmarkStart w:id="1610" w:name="_Toc267251484"/>
      <w:bookmarkStart w:id="1611" w:name="_Toc267251485"/>
      <w:bookmarkStart w:id="1612" w:name="_Toc267251486"/>
      <w:bookmarkStart w:id="1613" w:name="_Toc267251490"/>
      <w:bookmarkStart w:id="1614" w:name="_Toc267251489"/>
      <w:bookmarkStart w:id="1615" w:name="_Toc267251488"/>
      <w:bookmarkStart w:id="1616" w:name="_Toc267251493"/>
      <w:bookmarkStart w:id="1617" w:name="_Toc267251499"/>
      <w:bookmarkStart w:id="1618" w:name="_Toc267251491"/>
      <w:bookmarkStart w:id="1619" w:name="_Toc267251498"/>
      <w:bookmarkStart w:id="1620" w:name="_Toc267251495"/>
      <w:bookmarkStart w:id="1621" w:name="_Toc267251503"/>
      <w:bookmarkStart w:id="1622" w:name="_Toc267251494"/>
      <w:bookmarkStart w:id="1623" w:name="_Toc267251496"/>
      <w:bookmarkStart w:id="1624" w:name="_Toc267251501"/>
      <w:bookmarkStart w:id="1625" w:name="_Toc267251502"/>
      <w:bookmarkStart w:id="1626" w:name="_Toc267251492"/>
      <w:bookmarkStart w:id="1627" w:name="_Toc267251497"/>
      <w:bookmarkStart w:id="1628" w:name="_Toc267251504"/>
      <w:bookmarkStart w:id="1629" w:name="_Toc267251506"/>
      <w:bookmarkStart w:id="1630" w:name="_Toc267251507"/>
      <w:bookmarkStart w:id="1631" w:name="_Toc267251508"/>
      <w:bookmarkStart w:id="1632" w:name="_Toc267251510"/>
      <w:bookmarkStart w:id="1633" w:name="_Toc267251511"/>
      <w:bookmarkStart w:id="1634" w:name="_Toc267251509"/>
      <w:bookmarkStart w:id="1635" w:name="_Toc267251513"/>
      <w:bookmarkStart w:id="1636" w:name="_Toc267251514"/>
      <w:bookmarkStart w:id="1637" w:name="_Toc267251515"/>
      <w:r>
        <w:rPr>
          <w:rFonts w:hint="eastAsia" w:ascii="宋体" w:hAnsi="宋体" w:eastAsia="宋体" w:cs="宋体"/>
          <w:color w:val="auto"/>
          <w:sz w:val="21"/>
          <w:szCs w:val="21"/>
          <w:highlight w:val="none"/>
        </w:rPr>
        <w:t>15. 缺陷责任期与保修</w:t>
      </w:r>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28599BB3">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638" w:name="_Toc24268"/>
      <w:bookmarkStart w:id="1639" w:name="_Toc522201790"/>
      <w:bookmarkStart w:id="1640" w:name="_Toc403578998"/>
      <w:bookmarkStart w:id="1641" w:name="_Toc418518174"/>
      <w:bookmarkStart w:id="1642" w:name="_Toc497747242"/>
      <w:bookmarkStart w:id="1643" w:name="_Toc418751860"/>
      <w:bookmarkStart w:id="1644" w:name="_Toc256000241"/>
      <w:bookmarkStart w:id="1645" w:name="_Toc418061375"/>
      <w:bookmarkStart w:id="1646" w:name="_Toc418518410"/>
      <w:bookmarkStart w:id="1647" w:name="_Toc389065328"/>
      <w:bookmarkStart w:id="1648" w:name="_Toc373478410"/>
      <w:bookmarkStart w:id="1649" w:name="_Toc418752306"/>
      <w:bookmarkStart w:id="1650" w:name="_Toc373227763"/>
      <w:bookmarkStart w:id="1651" w:name="_Toc497746845"/>
      <w:r>
        <w:rPr>
          <w:rFonts w:hint="eastAsia" w:ascii="宋体" w:hAnsi="宋体" w:eastAsia="宋体" w:cs="宋体"/>
          <w:color w:val="auto"/>
          <w:sz w:val="21"/>
          <w:szCs w:val="21"/>
          <w:highlight w:val="none"/>
        </w:rPr>
        <w:t>15.2 缺陷责任期</w:t>
      </w:r>
      <w:bookmarkEnd w:id="1608"/>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6C7825F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24个月，</w:t>
      </w:r>
      <w:r>
        <w:rPr>
          <w:rFonts w:hint="eastAsia" w:ascii="宋体" w:hAnsi="宋体" w:eastAsia="宋体" w:cs="宋体"/>
          <w:color w:val="auto"/>
          <w:kern w:val="0"/>
          <w:sz w:val="21"/>
          <w:szCs w:val="21"/>
          <w:highlight w:val="none"/>
          <w:u w:val="single"/>
        </w:rPr>
        <w:t>工程竣工验收合格，自交付使用之日起计算</w:t>
      </w:r>
      <w:r>
        <w:rPr>
          <w:rFonts w:hint="eastAsia" w:ascii="宋体" w:hAnsi="宋体" w:eastAsia="宋体" w:cs="宋体"/>
          <w:color w:val="auto"/>
          <w:sz w:val="21"/>
          <w:szCs w:val="21"/>
          <w:highlight w:val="none"/>
          <w:u w:val="single"/>
        </w:rPr>
        <w:t xml:space="preserve"> ，按照《建设工程质量管理条例》执行，</w:t>
      </w:r>
      <w:r>
        <w:rPr>
          <w:rFonts w:hint="eastAsia" w:ascii="宋体" w:hAnsi="宋体" w:eastAsia="宋体" w:cs="宋体"/>
          <w:bCs/>
          <w:color w:val="auto"/>
          <w:sz w:val="21"/>
          <w:szCs w:val="21"/>
          <w:highlight w:val="none"/>
          <w:u w:val="single"/>
        </w:rPr>
        <w:t xml:space="preserve">详见本合同附件：《工程质量保修书》 </w:t>
      </w:r>
      <w:r>
        <w:rPr>
          <w:rFonts w:hint="eastAsia" w:ascii="宋体" w:hAnsi="宋体" w:eastAsia="宋体" w:cs="宋体"/>
          <w:color w:val="auto"/>
          <w:sz w:val="21"/>
          <w:szCs w:val="21"/>
          <w:highlight w:val="none"/>
        </w:rPr>
        <w:t>。</w:t>
      </w:r>
    </w:p>
    <w:p w14:paraId="7E162735">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652" w:name="_Toc418061376"/>
      <w:bookmarkStart w:id="1653" w:name="_Toc497746846"/>
      <w:bookmarkStart w:id="1654" w:name="_Toc497747243"/>
      <w:bookmarkStart w:id="1655" w:name="_Toc418752307"/>
      <w:bookmarkStart w:id="1656" w:name="_Toc522201791"/>
      <w:bookmarkStart w:id="1657" w:name="_Toc418751861"/>
      <w:bookmarkStart w:id="1658" w:name="_Toc418518175"/>
      <w:bookmarkStart w:id="1659" w:name="_Toc373227764"/>
      <w:bookmarkStart w:id="1660" w:name="_Toc418518411"/>
      <w:bookmarkStart w:id="1661" w:name="_Toc373478411"/>
      <w:bookmarkStart w:id="1662" w:name="_Toc403578999"/>
      <w:bookmarkStart w:id="1663" w:name="_Toc16353"/>
      <w:bookmarkStart w:id="1664" w:name="_Toc389065329"/>
      <w:bookmarkStart w:id="1665" w:name="_Toc256000242"/>
      <w:r>
        <w:rPr>
          <w:rFonts w:hint="eastAsia" w:ascii="宋体" w:hAnsi="宋体" w:eastAsia="宋体" w:cs="宋体"/>
          <w:color w:val="auto"/>
          <w:sz w:val="21"/>
          <w:szCs w:val="21"/>
          <w:highlight w:val="none"/>
        </w:rPr>
        <w:t>15.3 质量保证金</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p>
    <w:p w14:paraId="2E5816F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kern w:val="0"/>
          <w:sz w:val="21"/>
          <w:szCs w:val="21"/>
          <w:highlight w:val="none"/>
          <w:u w:val="single"/>
        </w:rPr>
        <w:t>按工程价款结算总额的</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 xml:space="preserve">%作为质保金 </w:t>
      </w:r>
      <w:r>
        <w:rPr>
          <w:rFonts w:hint="eastAsia" w:ascii="宋体" w:hAnsi="宋体" w:eastAsia="宋体" w:cs="宋体"/>
          <w:color w:val="auto"/>
          <w:sz w:val="21"/>
          <w:szCs w:val="21"/>
          <w:highlight w:val="none"/>
        </w:rPr>
        <w:t>。</w:t>
      </w:r>
    </w:p>
    <w:p w14:paraId="7018911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444DC04C">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w:t>
      </w:r>
    </w:p>
    <w:p w14:paraId="6C15B5C8">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D690F1B">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sz w:val="21"/>
          <w:szCs w:val="21"/>
          <w:highlight w:val="none"/>
        </w:rPr>
        <w:t>发包人按工程价款结算总额的</w:t>
      </w:r>
      <w:r>
        <w:rPr>
          <w:rFonts w:hint="eastAsia" w:ascii="宋体" w:hAnsi="宋体" w:eastAsia="宋体" w:cs="宋体"/>
          <w:bCs/>
          <w:color w:val="auto"/>
          <w:sz w:val="21"/>
          <w:szCs w:val="21"/>
          <w:highlight w:val="none"/>
          <w:u w:val="single"/>
        </w:rPr>
        <w:t xml:space="preserve"> 3 </w:t>
      </w:r>
      <w:r>
        <w:rPr>
          <w:rFonts w:hint="eastAsia" w:ascii="宋体" w:hAnsi="宋体" w:eastAsia="宋体" w:cs="宋体"/>
          <w:bCs/>
          <w:color w:val="auto"/>
          <w:sz w:val="21"/>
          <w:szCs w:val="21"/>
          <w:highlight w:val="none"/>
        </w:rPr>
        <w:t>%预留工程</w:t>
      </w:r>
      <w:r>
        <w:rPr>
          <w:rFonts w:hint="eastAsia" w:ascii="宋体" w:hAnsi="宋体" w:eastAsia="宋体" w:cs="宋体"/>
          <w:bCs/>
          <w:color w:val="auto"/>
          <w:sz w:val="21"/>
          <w:szCs w:val="21"/>
          <w:highlight w:val="none"/>
          <w:lang w:eastAsia="zh-CN"/>
        </w:rPr>
        <w:t>质量保证金</w:t>
      </w:r>
      <w:r>
        <w:rPr>
          <w:rFonts w:hint="eastAsia" w:ascii="宋体" w:hAnsi="宋体" w:eastAsia="宋体" w:cs="宋体"/>
          <w:bCs/>
          <w:color w:val="auto"/>
          <w:sz w:val="21"/>
          <w:szCs w:val="21"/>
          <w:highlight w:val="none"/>
        </w:rPr>
        <w:t>，待缺陷责任期满后返还</w:t>
      </w:r>
      <w:r>
        <w:rPr>
          <w:rFonts w:hint="eastAsia" w:ascii="宋体" w:hAnsi="宋体" w:eastAsia="宋体" w:cs="宋体"/>
          <w:color w:val="auto"/>
          <w:kern w:val="0"/>
          <w:sz w:val="21"/>
          <w:szCs w:val="21"/>
          <w:highlight w:val="none"/>
        </w:rPr>
        <w:t>；</w:t>
      </w:r>
    </w:p>
    <w:p w14:paraId="19819207">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bCs/>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77B0275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 质量保证金的扣留</w:t>
      </w:r>
    </w:p>
    <w:p w14:paraId="3CDA5252">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w:t>
      </w:r>
    </w:p>
    <w:p w14:paraId="7812A77A">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2848CE0A">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0AF9A656">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511DC72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sz w:val="21"/>
          <w:szCs w:val="21"/>
          <w:highlight w:val="none"/>
          <w:u w:val="single"/>
        </w:rPr>
        <w:t>承包人未按照法律法规有关规定和合同约定履行质量保修义务的，发包人有权从质量保证金中扣留用于质量保修的各项支出。</w:t>
      </w:r>
      <w:r>
        <w:rPr>
          <w:rFonts w:hint="eastAsia" w:ascii="宋体" w:hAnsi="宋体" w:eastAsia="宋体" w:cs="宋体"/>
          <w:color w:val="auto"/>
          <w:kern w:val="0"/>
          <w:sz w:val="21"/>
          <w:szCs w:val="21"/>
          <w:highlight w:val="none"/>
          <w:u w:val="single"/>
        </w:rPr>
        <w:t>发包人在工程缺陷责任期满后 14 天内将保修金一次性</w:t>
      </w:r>
      <w:r>
        <w:rPr>
          <w:rFonts w:hint="eastAsia" w:ascii="宋体" w:hAnsi="宋体" w:eastAsia="宋体" w:cs="宋体"/>
          <w:color w:val="auto"/>
          <w:kern w:val="0"/>
          <w:sz w:val="21"/>
          <w:szCs w:val="21"/>
          <w:highlight w:val="none"/>
          <w:u w:val="single"/>
          <w:lang w:eastAsia="zh-CN"/>
        </w:rPr>
        <w:t>返还</w:t>
      </w:r>
      <w:r>
        <w:rPr>
          <w:rFonts w:hint="eastAsia" w:ascii="宋体" w:hAnsi="宋体" w:eastAsia="宋体" w:cs="宋体"/>
          <w:color w:val="auto"/>
          <w:kern w:val="0"/>
          <w:sz w:val="21"/>
          <w:szCs w:val="21"/>
          <w:highlight w:val="none"/>
          <w:u w:val="single"/>
        </w:rPr>
        <w:t>给承包人（无息）。质量保证金的返还，并不能免除承包人按照合同约定应承担的质量保修责任和应履行的质量保修义务。</w:t>
      </w:r>
    </w:p>
    <w:bookmarkEnd w:id="1609"/>
    <w:bookmarkEnd w:id="1610"/>
    <w:p w14:paraId="0B412509">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666" w:name="_Toc373227765"/>
      <w:bookmarkStart w:id="1667" w:name="_Toc403579000"/>
      <w:bookmarkStart w:id="1668" w:name="_Toc497747244"/>
      <w:bookmarkStart w:id="1669" w:name="_Toc418752308"/>
      <w:bookmarkStart w:id="1670" w:name="_Toc522201792"/>
      <w:bookmarkStart w:id="1671" w:name="_Toc418518176"/>
      <w:bookmarkStart w:id="1672" w:name="_Toc24480"/>
      <w:bookmarkStart w:id="1673" w:name="_Toc497746847"/>
      <w:bookmarkStart w:id="1674" w:name="_Toc389065330"/>
      <w:bookmarkStart w:id="1675" w:name="_Toc256000243"/>
      <w:bookmarkStart w:id="1676" w:name="_Toc373478412"/>
      <w:bookmarkStart w:id="1677" w:name="_Toc418751862"/>
      <w:bookmarkStart w:id="1678" w:name="_Toc418061377"/>
      <w:bookmarkStart w:id="1679" w:name="_Toc418518412"/>
      <w:r>
        <w:rPr>
          <w:rFonts w:hint="eastAsia" w:ascii="宋体" w:hAnsi="宋体" w:eastAsia="宋体" w:cs="宋体"/>
          <w:color w:val="auto"/>
          <w:sz w:val="21"/>
          <w:szCs w:val="21"/>
          <w:highlight w:val="none"/>
        </w:rPr>
        <w:t>15.4 保修</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bookmarkEnd w:id="1611"/>
    <w:p w14:paraId="3326677F">
      <w:pPr>
        <w:pStyle w:val="20"/>
        <w:pageBreakBefore w:val="0"/>
        <w:widowControl w:val="0"/>
        <w:kinsoku/>
        <w:wordWrap/>
        <w:overflowPunct/>
        <w:topLinePunct w:val="0"/>
        <w:bidi w:val="0"/>
        <w:spacing w:line="400" w:lineRule="exact"/>
        <w:ind w:left="0" w:leftChars="0" w:firstLine="409" w:firstLineChars="19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1833C541">
      <w:pPr>
        <w:pStyle w:val="20"/>
        <w:pageBreakBefore w:val="0"/>
        <w:widowControl w:val="0"/>
        <w:kinsoku/>
        <w:wordWrap/>
        <w:overflowPunct/>
        <w:topLinePunct w:val="0"/>
        <w:bidi w:val="0"/>
        <w:spacing w:line="400" w:lineRule="exact"/>
        <w:ind w:left="0" w:leftChars="0" w:firstLine="409" w:firstLineChars="19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根据《建设工程质量管理条例》及有关规定，约定本工程的保修期详见《工程质量保修书》。</w:t>
      </w:r>
    </w:p>
    <w:p w14:paraId="50207DF9">
      <w:pPr>
        <w:pStyle w:val="20"/>
        <w:pageBreakBefore w:val="0"/>
        <w:widowControl w:val="0"/>
        <w:kinsoku/>
        <w:wordWrap/>
        <w:overflowPunct/>
        <w:topLinePunct w:val="0"/>
        <w:bidi w:val="0"/>
        <w:spacing w:line="400" w:lineRule="exact"/>
        <w:ind w:left="0" w:leftChars="0" w:firstLine="409" w:firstLineChars="195"/>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工程保修书具体内容见合同附件。</w:t>
      </w:r>
    </w:p>
    <w:p w14:paraId="1E4777E3">
      <w:pPr>
        <w:pStyle w:val="20"/>
        <w:pageBreakBefore w:val="0"/>
        <w:widowControl w:val="0"/>
        <w:kinsoku/>
        <w:wordWrap/>
        <w:overflowPunct/>
        <w:topLinePunct w:val="0"/>
        <w:bidi w:val="0"/>
        <w:spacing w:line="400" w:lineRule="exact"/>
        <w:ind w:left="0" w:leftChars="0" w:firstLine="409" w:firstLineChars="19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6DE3DFB6">
      <w:pPr>
        <w:pStyle w:val="20"/>
        <w:pageBreakBefore w:val="0"/>
        <w:widowControl w:val="0"/>
        <w:kinsoku/>
        <w:wordWrap/>
        <w:overflowPunct/>
        <w:topLinePunct w:val="0"/>
        <w:bidi w:val="0"/>
        <w:spacing w:line="400" w:lineRule="exact"/>
        <w:ind w:left="0" w:leftChars="0" w:firstLine="409" w:firstLineChars="195"/>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w:t>
      </w:r>
      <w:r>
        <w:rPr>
          <w:rFonts w:hint="eastAsia" w:ascii="宋体" w:hAnsi="宋体" w:eastAsia="宋体" w:cs="宋体"/>
          <w:color w:val="auto"/>
          <w:sz w:val="21"/>
          <w:szCs w:val="21"/>
          <w:highlight w:val="none"/>
          <w:u w:val="single"/>
          <w:lang w:eastAsia="zh-CN"/>
        </w:rPr>
        <w:t>，由</w:t>
      </w:r>
      <w:r>
        <w:rPr>
          <w:rFonts w:hint="eastAsia" w:ascii="宋体" w:hAnsi="宋体" w:eastAsia="宋体" w:cs="宋体"/>
          <w:color w:val="auto"/>
          <w:sz w:val="21"/>
          <w:szCs w:val="21"/>
          <w:highlight w:val="none"/>
          <w:u w:val="single"/>
        </w:rPr>
        <w:t>承包人实施保修。属于涉及结构安全的质量问题，应当按照《房屋建筑工程质量保修办法》的规定，立即向当地建设行政主管部门报告，采取安全防范措施；由原设计单位或者具有相应资质等级的设计单位提出保修方案</w:t>
      </w:r>
      <w:r>
        <w:rPr>
          <w:rFonts w:hint="eastAsia" w:ascii="宋体" w:hAnsi="宋体" w:eastAsia="宋体" w:cs="宋体"/>
          <w:color w:val="auto"/>
          <w:sz w:val="21"/>
          <w:szCs w:val="21"/>
          <w:highlight w:val="none"/>
          <w:u w:val="single"/>
          <w:lang w:eastAsia="zh-CN"/>
        </w:rPr>
        <w:t>，由</w:t>
      </w:r>
      <w:r>
        <w:rPr>
          <w:rFonts w:hint="eastAsia" w:ascii="宋体" w:hAnsi="宋体" w:eastAsia="宋体" w:cs="宋体"/>
          <w:color w:val="auto"/>
          <w:sz w:val="21"/>
          <w:szCs w:val="21"/>
          <w:highlight w:val="none"/>
          <w:u w:val="single"/>
        </w:rPr>
        <w:t>承包人实施保修。4、质量保修完成后，由发包人组织验收。5、保修费用由造成质量缺陷的责任方承担 。</w:t>
      </w:r>
    </w:p>
    <w:bookmarkEnd w:id="1612"/>
    <w:bookmarkEnd w:id="1613"/>
    <w:bookmarkEnd w:id="1614"/>
    <w:bookmarkEnd w:id="1615"/>
    <w:p w14:paraId="34915D4B">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680" w:name="_Toc418752309"/>
      <w:bookmarkStart w:id="1681" w:name="_Toc351203648"/>
      <w:bookmarkStart w:id="1682" w:name="_Toc497747245"/>
      <w:bookmarkStart w:id="1683" w:name="_Toc497746848"/>
      <w:bookmarkStart w:id="1684" w:name="_Toc418751863"/>
      <w:bookmarkStart w:id="1685" w:name="_Toc522201793"/>
      <w:bookmarkStart w:id="1686" w:name="_Toc373478413"/>
      <w:bookmarkStart w:id="1687" w:name="_Toc389065331"/>
      <w:bookmarkStart w:id="1688" w:name="_Toc373227766"/>
      <w:bookmarkStart w:id="1689" w:name="_Toc418518413"/>
      <w:bookmarkStart w:id="1690" w:name="_Toc418061378"/>
      <w:bookmarkStart w:id="1691" w:name="_Toc3422"/>
      <w:bookmarkStart w:id="1692" w:name="_Toc418518177"/>
      <w:bookmarkStart w:id="1693" w:name="_Toc403579001"/>
      <w:bookmarkStart w:id="1694" w:name="_Toc256000244"/>
      <w:bookmarkStart w:id="1695" w:name="_Toc280868717"/>
      <w:bookmarkStart w:id="1696" w:name="_Toc280868718"/>
      <w:r>
        <w:rPr>
          <w:rFonts w:hint="eastAsia" w:ascii="宋体" w:hAnsi="宋体" w:eastAsia="宋体" w:cs="宋体"/>
          <w:color w:val="auto"/>
          <w:sz w:val="21"/>
          <w:szCs w:val="21"/>
          <w:highlight w:val="none"/>
        </w:rPr>
        <w:t>16. 违约</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p>
    <w:p w14:paraId="78FB05B2">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697" w:name="_Toc373478414"/>
      <w:bookmarkStart w:id="1698" w:name="_Toc256000245"/>
      <w:bookmarkStart w:id="1699" w:name="_Toc497746849"/>
      <w:bookmarkStart w:id="1700" w:name="_Toc389065332"/>
      <w:bookmarkStart w:id="1701" w:name="_Toc497747246"/>
      <w:bookmarkStart w:id="1702" w:name="_Toc418752310"/>
      <w:bookmarkStart w:id="1703" w:name="_Toc418061379"/>
      <w:bookmarkStart w:id="1704" w:name="_Toc418518414"/>
      <w:bookmarkStart w:id="1705" w:name="_Toc522201794"/>
      <w:bookmarkStart w:id="1706" w:name="_Toc403579002"/>
      <w:bookmarkStart w:id="1707" w:name="_Toc7014"/>
      <w:bookmarkStart w:id="1708" w:name="_Toc418751864"/>
      <w:bookmarkStart w:id="1709" w:name="_Toc418518178"/>
      <w:bookmarkStart w:id="1710" w:name="_Toc373227767"/>
      <w:r>
        <w:rPr>
          <w:rFonts w:hint="eastAsia" w:ascii="宋体" w:hAnsi="宋体" w:eastAsia="宋体" w:cs="宋体"/>
          <w:color w:val="auto"/>
          <w:sz w:val="21"/>
          <w:szCs w:val="21"/>
          <w:highlight w:val="none"/>
        </w:rPr>
        <w:t>16.1 发包人违约</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14:paraId="16C5AB37">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5931533C">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5DB1128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5BC2F4A5">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79005F3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工期相应顺延</w:t>
      </w:r>
      <w:r>
        <w:rPr>
          <w:rFonts w:hint="eastAsia" w:ascii="宋体" w:hAnsi="宋体" w:eastAsia="宋体" w:cs="宋体"/>
          <w:color w:val="auto"/>
          <w:kern w:val="0"/>
          <w:sz w:val="21"/>
          <w:szCs w:val="21"/>
          <w:highlight w:val="none"/>
        </w:rPr>
        <w:t>。</w:t>
      </w:r>
    </w:p>
    <w:p w14:paraId="1E9D288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C0DECD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按通用条款执行  </w:t>
      </w:r>
      <w:r>
        <w:rPr>
          <w:rFonts w:hint="eastAsia" w:ascii="宋体" w:hAnsi="宋体" w:eastAsia="宋体" w:cs="宋体"/>
          <w:color w:val="auto"/>
          <w:kern w:val="0"/>
          <w:sz w:val="21"/>
          <w:szCs w:val="21"/>
          <w:highlight w:val="none"/>
        </w:rPr>
        <w:t>。</w:t>
      </w:r>
    </w:p>
    <w:p w14:paraId="0F680EF7">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工期相应顺延</w:t>
      </w:r>
      <w:r>
        <w:rPr>
          <w:rFonts w:hint="eastAsia" w:ascii="宋体" w:hAnsi="宋体" w:eastAsia="宋体" w:cs="宋体"/>
          <w:color w:val="auto"/>
          <w:kern w:val="0"/>
          <w:sz w:val="21"/>
          <w:szCs w:val="21"/>
          <w:highlight w:val="none"/>
        </w:rPr>
        <w:t>。</w:t>
      </w:r>
    </w:p>
    <w:p w14:paraId="5397BCEC">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按通用条款执行</w:t>
      </w:r>
      <w:r>
        <w:rPr>
          <w:rFonts w:hint="eastAsia" w:ascii="宋体" w:hAnsi="宋体" w:eastAsia="宋体" w:cs="宋体"/>
          <w:color w:val="auto"/>
          <w:kern w:val="0"/>
          <w:sz w:val="21"/>
          <w:szCs w:val="21"/>
          <w:highlight w:val="none"/>
        </w:rPr>
        <w:t>。</w:t>
      </w:r>
    </w:p>
    <w:p w14:paraId="747FF0A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按通用条款执行</w:t>
      </w:r>
      <w:r>
        <w:rPr>
          <w:rFonts w:hint="eastAsia" w:ascii="宋体" w:hAnsi="宋体" w:eastAsia="宋体" w:cs="宋体"/>
          <w:color w:val="auto"/>
          <w:kern w:val="0"/>
          <w:sz w:val="21"/>
          <w:szCs w:val="21"/>
          <w:highlight w:val="none"/>
        </w:rPr>
        <w:t>。</w:t>
      </w:r>
    </w:p>
    <w:p w14:paraId="63DF11A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B1BE29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64269DCB">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0E8D4221">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711" w:name="_Toc497747247"/>
      <w:bookmarkStart w:id="1712" w:name="_Toc418061380"/>
      <w:bookmarkStart w:id="1713" w:name="_Toc389065333"/>
      <w:bookmarkStart w:id="1714" w:name="_Toc418752311"/>
      <w:bookmarkStart w:id="1715" w:name="_Toc256000246"/>
      <w:bookmarkStart w:id="1716" w:name="_Toc373478415"/>
      <w:bookmarkStart w:id="1717" w:name="_Toc418518415"/>
      <w:bookmarkStart w:id="1718" w:name="_Toc12535"/>
      <w:bookmarkStart w:id="1719" w:name="_Toc497746850"/>
      <w:bookmarkStart w:id="1720" w:name="_Toc418518179"/>
      <w:bookmarkStart w:id="1721" w:name="_Toc418751865"/>
      <w:bookmarkStart w:id="1722" w:name="_Toc522201795"/>
      <w:bookmarkStart w:id="1723" w:name="_Toc373227768"/>
      <w:bookmarkStart w:id="1724" w:name="_Toc403579003"/>
      <w:r>
        <w:rPr>
          <w:rFonts w:hint="eastAsia" w:ascii="宋体" w:hAnsi="宋体" w:eastAsia="宋体" w:cs="宋体"/>
          <w:color w:val="auto"/>
          <w:sz w:val="21"/>
          <w:szCs w:val="21"/>
          <w:highlight w:val="none"/>
        </w:rPr>
        <w:t>16.2 承包人违约</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14:paraId="5766517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092AA0C9">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按通用条款执行 </w:t>
      </w:r>
      <w:r>
        <w:rPr>
          <w:rFonts w:hint="eastAsia" w:ascii="宋体" w:hAnsi="宋体" w:eastAsia="宋体" w:cs="宋体"/>
          <w:color w:val="auto"/>
          <w:kern w:val="0"/>
          <w:sz w:val="21"/>
          <w:szCs w:val="21"/>
          <w:highlight w:val="none"/>
        </w:rPr>
        <w:t>。</w:t>
      </w:r>
    </w:p>
    <w:p w14:paraId="167B5FD0">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23880EE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承包人违约责任的承担方式和计算方法：</w:t>
      </w:r>
    </w:p>
    <w:p w14:paraId="4F151C2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7607B32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（2）承包人有本合同通用条款第16.2.1（6）条情形的，或经监理人检验认为修复质量不合格而承包人拒绝再进行修补的，发包人将扣除承包人全部</w:t>
      </w:r>
      <w:r>
        <w:rPr>
          <w:rFonts w:hint="eastAsia" w:ascii="宋体" w:hAnsi="宋体" w:eastAsia="宋体" w:cs="宋体"/>
          <w:color w:val="auto"/>
          <w:kern w:val="0"/>
          <w:sz w:val="21"/>
          <w:szCs w:val="21"/>
          <w:highlight w:val="none"/>
          <w:lang w:eastAsia="zh-CN"/>
        </w:rPr>
        <w:t>质量保证金</w:t>
      </w:r>
      <w:r>
        <w:rPr>
          <w:rFonts w:hint="eastAsia" w:ascii="宋体" w:hAnsi="宋体" w:eastAsia="宋体" w:cs="宋体"/>
          <w:color w:val="auto"/>
          <w:kern w:val="0"/>
          <w:sz w:val="21"/>
          <w:szCs w:val="21"/>
          <w:highlight w:val="none"/>
        </w:rPr>
        <w:t>。</w:t>
      </w:r>
    </w:p>
    <w:p w14:paraId="6CA0B3B5">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eastAsia="宋体" w:cs="宋体"/>
          <w:color w:val="auto"/>
          <w:sz w:val="21"/>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eastAsia="宋体" w:cs="宋体"/>
          <w:color w:val="auto"/>
          <w:kern w:val="0"/>
          <w:sz w:val="21"/>
          <w:szCs w:val="21"/>
          <w:highlight w:val="none"/>
        </w:rPr>
        <w:t>承包人履约保证金被罚款后由发包人从最后一次计量支付时扣除相应金额补足履约保证金。</w:t>
      </w:r>
    </w:p>
    <w:p w14:paraId="30D7D04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30EE0C31">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承包人有违反以下情况之一的，发包人有权解除合同，并没收其全部履约保证金</w:t>
      </w:r>
      <w:r>
        <w:rPr>
          <w:rFonts w:hint="eastAsia" w:ascii="宋体" w:hAnsi="宋体" w:eastAsia="宋体" w:cs="宋体"/>
          <w:color w:val="auto"/>
          <w:kern w:val="0"/>
          <w:sz w:val="21"/>
          <w:szCs w:val="21"/>
          <w:highlight w:val="none"/>
        </w:rPr>
        <w:t>。</w:t>
      </w:r>
    </w:p>
    <w:p w14:paraId="5AD8B587">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承包人无正当理由不按开工通知的要求及时进场组织施工和不按签订协议书时商定的进度计划有效地开展施工准备，造成工期延误的；</w:t>
      </w:r>
    </w:p>
    <w:p w14:paraId="595A20E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w:t>
      </w:r>
      <w:r>
        <w:rPr>
          <w:rFonts w:hint="eastAsia" w:ascii="宋体" w:hAnsi="宋体" w:eastAsia="宋体" w:cs="宋体"/>
          <w:color w:val="auto"/>
          <w:kern w:val="0"/>
          <w:sz w:val="21"/>
          <w:szCs w:val="21"/>
          <w:highlight w:val="none"/>
        </w:rPr>
        <w:t>承包人违反本合同通用条款第3.5条规定私自将合同或合同的任何部分或任何权利转让给其他人，或私自将工程或工程的一部分分包出去的；</w:t>
      </w:r>
    </w:p>
    <w:p w14:paraId="79C5655C">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r>
        <w:rPr>
          <w:rFonts w:hint="eastAsia" w:ascii="宋体" w:hAnsi="宋体" w:eastAsia="宋体" w:cs="宋体"/>
          <w:color w:val="auto"/>
          <w:kern w:val="0"/>
          <w:sz w:val="21"/>
          <w:szCs w:val="21"/>
          <w:highlight w:val="none"/>
        </w:rPr>
        <w:t>未经监理人批准，承包人私自将已按投标文件承诺进入工地的工程设备、施工设备、临时工程或材料撤离工地的；</w:t>
      </w:r>
    </w:p>
    <w:p w14:paraId="0176FE54">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（4）</w:t>
      </w:r>
      <w:r>
        <w:rPr>
          <w:rFonts w:hint="eastAsia" w:ascii="宋体" w:hAnsi="宋体" w:eastAsia="宋体" w:cs="宋体"/>
          <w:color w:val="auto"/>
          <w:kern w:val="0"/>
          <w:sz w:val="21"/>
          <w:szCs w:val="21"/>
          <w:highlight w:val="none"/>
        </w:rPr>
        <w:t>由于承包人原因拒绝按合同进度计划及时完成合同规定的工程，而又未采取有效措施赶上进度，造成工期延误的；</w:t>
      </w:r>
    </w:p>
    <w:p w14:paraId="3A4D7A40">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承包人否认合同有效或拒绝履行合同规定的承包人义务，或由于法律、财务等原因导致承包人无法继续履行或实质上已停止履行合同的义务的；</w:t>
      </w:r>
    </w:p>
    <w:p w14:paraId="7C496B7C">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（6）</w:t>
      </w:r>
      <w:r>
        <w:rPr>
          <w:rFonts w:hint="eastAsia" w:ascii="宋体" w:hAnsi="宋体" w:eastAsia="宋体" w:cs="宋体"/>
          <w:color w:val="auto"/>
          <w:kern w:val="0"/>
          <w:sz w:val="21"/>
          <w:szCs w:val="21"/>
          <w:highlight w:val="none"/>
        </w:rPr>
        <w:t>合同签订之日起十五日内，承包人无法按合同规定及投标文件的承诺进场经监理工程师认可的全部人员和机械的。</w:t>
      </w:r>
    </w:p>
    <w:p w14:paraId="03CC3679">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协商决定   </w:t>
      </w:r>
      <w:r>
        <w:rPr>
          <w:rFonts w:hint="eastAsia" w:ascii="宋体" w:hAnsi="宋体" w:eastAsia="宋体" w:cs="宋体"/>
          <w:color w:val="auto"/>
          <w:kern w:val="0"/>
          <w:sz w:val="21"/>
          <w:szCs w:val="21"/>
          <w:highlight w:val="none"/>
        </w:rPr>
        <w:t>。</w:t>
      </w:r>
    </w:p>
    <w:p w14:paraId="2C75B811">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725" w:name="_Toc418752312"/>
      <w:bookmarkStart w:id="1726" w:name="_Toc373227769"/>
      <w:bookmarkStart w:id="1727" w:name="_Toc389065334"/>
      <w:bookmarkStart w:id="1728" w:name="_Toc373478416"/>
      <w:bookmarkStart w:id="1729" w:name="_Toc418518180"/>
      <w:bookmarkStart w:id="1730" w:name="_Toc418061381"/>
      <w:bookmarkStart w:id="1731" w:name="_Toc351203649"/>
      <w:bookmarkStart w:id="1732" w:name="_Toc24826"/>
      <w:bookmarkStart w:id="1733" w:name="_Toc497746851"/>
      <w:bookmarkStart w:id="1734" w:name="_Toc522201796"/>
      <w:bookmarkStart w:id="1735" w:name="_Toc256000247"/>
      <w:bookmarkStart w:id="1736" w:name="_Toc403579004"/>
      <w:bookmarkStart w:id="1737" w:name="_Toc418751866"/>
      <w:bookmarkStart w:id="1738" w:name="_Toc497747248"/>
      <w:bookmarkStart w:id="1739" w:name="_Toc418518416"/>
      <w:r>
        <w:rPr>
          <w:rFonts w:hint="eastAsia" w:ascii="宋体" w:hAnsi="宋体" w:eastAsia="宋体" w:cs="宋体"/>
          <w:color w:val="auto"/>
          <w:sz w:val="21"/>
          <w:szCs w:val="21"/>
          <w:highlight w:val="none"/>
        </w:rPr>
        <w:t>17. 不可抗力</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r>
        <w:rPr>
          <w:rFonts w:hint="eastAsia" w:ascii="宋体" w:hAnsi="宋体" w:eastAsia="宋体" w:cs="宋体"/>
          <w:color w:val="auto"/>
          <w:sz w:val="21"/>
          <w:szCs w:val="21"/>
          <w:highlight w:val="none"/>
        </w:rPr>
        <w:t xml:space="preserve"> </w:t>
      </w:r>
      <w:bookmarkEnd w:id="1695"/>
    </w:p>
    <w:p w14:paraId="6430EFEC">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740" w:name="_Toc12218"/>
      <w:bookmarkStart w:id="1741" w:name="_Toc403579005"/>
      <w:bookmarkStart w:id="1742" w:name="_Toc497746852"/>
      <w:bookmarkStart w:id="1743" w:name="_Toc373478417"/>
      <w:bookmarkStart w:id="1744" w:name="_Toc373227770"/>
      <w:bookmarkStart w:id="1745" w:name="_Toc418751867"/>
      <w:bookmarkStart w:id="1746" w:name="_Toc418752313"/>
      <w:bookmarkStart w:id="1747" w:name="_Toc256000248"/>
      <w:bookmarkStart w:id="1748" w:name="_Toc418518181"/>
      <w:bookmarkStart w:id="1749" w:name="_Toc418518417"/>
      <w:bookmarkStart w:id="1750" w:name="_Toc522201797"/>
      <w:bookmarkStart w:id="1751" w:name="_Toc497747249"/>
      <w:bookmarkStart w:id="1752" w:name="_Toc389065335"/>
      <w:bookmarkStart w:id="1753" w:name="_Toc418061382"/>
      <w:r>
        <w:rPr>
          <w:rFonts w:hint="eastAsia" w:ascii="宋体" w:hAnsi="宋体" w:eastAsia="宋体" w:cs="宋体"/>
          <w:color w:val="auto"/>
          <w:sz w:val="21"/>
          <w:szCs w:val="21"/>
          <w:highlight w:val="none"/>
        </w:rPr>
        <w:t>17.1 不可抗力的确认</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63BC90B8">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kern w:val="0"/>
          <w:sz w:val="21"/>
          <w:szCs w:val="21"/>
          <w:highlight w:val="none"/>
          <w:u w:val="single"/>
        </w:rPr>
        <w:t>6级以上地震；</w:t>
      </w:r>
      <w:r>
        <w:rPr>
          <w:rFonts w:hint="eastAsia" w:ascii="宋体" w:hAnsi="宋体" w:eastAsia="宋体" w:cs="宋体"/>
          <w:color w:val="auto"/>
          <w:kern w:val="0"/>
          <w:sz w:val="21"/>
          <w:szCs w:val="21"/>
          <w:highlight w:val="none"/>
          <w:u w:val="single"/>
          <w:lang w:eastAsia="zh-CN"/>
        </w:rPr>
        <w:t>（2）</w:t>
      </w:r>
      <w:r>
        <w:rPr>
          <w:rFonts w:hint="eastAsia" w:ascii="宋体" w:hAnsi="宋体" w:eastAsia="宋体" w:cs="宋体"/>
          <w:color w:val="auto"/>
          <w:kern w:val="0"/>
          <w:sz w:val="21"/>
          <w:szCs w:val="21"/>
          <w:highlight w:val="none"/>
          <w:u w:val="single"/>
        </w:rPr>
        <w:t>10级以上持续1天的大风；</w:t>
      </w:r>
      <w:r>
        <w:rPr>
          <w:rFonts w:hint="eastAsia" w:ascii="宋体" w:hAnsi="宋体" w:eastAsia="宋体" w:cs="宋体"/>
          <w:color w:val="auto"/>
          <w:kern w:val="0"/>
          <w:sz w:val="21"/>
          <w:szCs w:val="21"/>
          <w:highlight w:val="none"/>
          <w:u w:val="single"/>
          <w:lang w:eastAsia="zh-CN"/>
        </w:rPr>
        <w:t>（3）</w:t>
      </w:r>
      <w:r>
        <w:rPr>
          <w:rFonts w:hint="eastAsia" w:ascii="宋体" w:hAnsi="宋体" w:eastAsia="宋体" w:cs="宋体"/>
          <w:color w:val="auto"/>
          <w:kern w:val="0"/>
          <w:sz w:val="21"/>
          <w:szCs w:val="21"/>
          <w:highlight w:val="none"/>
          <w:u w:val="single"/>
        </w:rPr>
        <w:t>暴雨级以上持续1天的大雨；</w:t>
      </w:r>
      <w:r>
        <w:rPr>
          <w:rFonts w:hint="eastAsia" w:ascii="宋体" w:hAnsi="宋体" w:eastAsia="宋体" w:cs="宋体"/>
          <w:color w:val="auto"/>
          <w:kern w:val="0"/>
          <w:sz w:val="21"/>
          <w:szCs w:val="21"/>
          <w:highlight w:val="none"/>
          <w:u w:val="single"/>
          <w:lang w:eastAsia="zh-CN"/>
        </w:rPr>
        <w:t>（4）</w:t>
      </w:r>
      <w:r>
        <w:rPr>
          <w:rFonts w:hint="eastAsia" w:ascii="宋体" w:hAnsi="宋体" w:eastAsia="宋体" w:cs="宋体"/>
          <w:color w:val="auto"/>
          <w:kern w:val="0"/>
          <w:sz w:val="21"/>
          <w:szCs w:val="21"/>
          <w:highlight w:val="none"/>
          <w:u w:val="single"/>
        </w:rPr>
        <w:t>50年以上未发生过，持续2天的高温天气；</w:t>
      </w:r>
      <w:r>
        <w:rPr>
          <w:rFonts w:hint="eastAsia" w:ascii="宋体" w:hAnsi="宋体" w:eastAsia="宋体" w:cs="宋体"/>
          <w:color w:val="auto"/>
          <w:kern w:val="0"/>
          <w:sz w:val="21"/>
          <w:szCs w:val="21"/>
          <w:highlight w:val="none"/>
          <w:u w:val="single"/>
          <w:lang w:eastAsia="zh-CN"/>
        </w:rPr>
        <w:t>（5）</w:t>
      </w:r>
      <w:r>
        <w:rPr>
          <w:rFonts w:hint="eastAsia" w:ascii="宋体" w:hAnsi="宋体" w:eastAsia="宋体" w:cs="宋体"/>
          <w:color w:val="auto"/>
          <w:kern w:val="0"/>
          <w:sz w:val="21"/>
          <w:szCs w:val="21"/>
          <w:highlight w:val="none"/>
          <w:u w:val="single"/>
        </w:rPr>
        <w:t>50年以上未发生过，持续2天的低温天气；</w:t>
      </w:r>
      <w:r>
        <w:rPr>
          <w:rFonts w:hint="eastAsia" w:ascii="宋体" w:hAnsi="宋体" w:eastAsia="宋体" w:cs="宋体"/>
          <w:color w:val="auto"/>
          <w:kern w:val="0"/>
          <w:sz w:val="21"/>
          <w:szCs w:val="21"/>
          <w:highlight w:val="none"/>
          <w:u w:val="single"/>
          <w:lang w:eastAsia="zh-CN"/>
        </w:rPr>
        <w:t>（6）</w:t>
      </w:r>
      <w:r>
        <w:rPr>
          <w:rFonts w:hint="eastAsia" w:ascii="宋体" w:hAnsi="宋体" w:eastAsia="宋体" w:cs="宋体"/>
          <w:color w:val="auto"/>
          <w:kern w:val="0"/>
          <w:sz w:val="21"/>
          <w:szCs w:val="21"/>
          <w:highlight w:val="none"/>
          <w:u w:val="single"/>
        </w:rPr>
        <w:t>50年以上未发生过 的洪水；</w:t>
      </w:r>
      <w:r>
        <w:rPr>
          <w:rFonts w:hint="eastAsia" w:ascii="宋体" w:hAnsi="宋体" w:eastAsia="宋体" w:cs="宋体"/>
          <w:color w:val="auto"/>
          <w:kern w:val="0"/>
          <w:sz w:val="21"/>
          <w:szCs w:val="21"/>
          <w:highlight w:val="none"/>
          <w:u w:val="single"/>
          <w:lang w:eastAsia="zh-CN"/>
        </w:rPr>
        <w:t>（7）</w:t>
      </w:r>
      <w:r>
        <w:rPr>
          <w:rFonts w:hint="eastAsia" w:ascii="宋体" w:hAnsi="宋体" w:eastAsia="宋体" w:cs="宋体"/>
          <w:color w:val="auto"/>
          <w:kern w:val="0"/>
          <w:sz w:val="21"/>
          <w:szCs w:val="21"/>
          <w:highlight w:val="none"/>
          <w:u w:val="single"/>
        </w:rPr>
        <w:t>战争、敌对行动（不论宣战与否）、入侵、外敌行动；</w:t>
      </w:r>
      <w:r>
        <w:rPr>
          <w:rFonts w:hint="eastAsia" w:ascii="宋体" w:hAnsi="宋体" w:eastAsia="宋体" w:cs="宋体"/>
          <w:color w:val="auto"/>
          <w:kern w:val="0"/>
          <w:sz w:val="21"/>
          <w:szCs w:val="21"/>
          <w:highlight w:val="none"/>
          <w:u w:val="single"/>
          <w:lang w:eastAsia="zh-CN"/>
        </w:rPr>
        <w:t>（8）</w:t>
      </w:r>
      <w:r>
        <w:rPr>
          <w:rFonts w:hint="eastAsia" w:ascii="宋体" w:hAnsi="宋体" w:eastAsia="宋体" w:cs="宋体"/>
          <w:color w:val="auto"/>
          <w:kern w:val="0"/>
          <w:sz w:val="21"/>
          <w:szCs w:val="21"/>
          <w:highlight w:val="none"/>
          <w:u w:val="single"/>
        </w:rPr>
        <w:t>暴乱、骚乱、叛乱、革命、暴动，或军事政变、篡夺政权、内战等；</w:t>
      </w:r>
      <w:r>
        <w:rPr>
          <w:rFonts w:hint="eastAsia" w:ascii="宋体" w:hAnsi="宋体" w:eastAsia="宋体" w:cs="宋体"/>
          <w:color w:val="auto"/>
          <w:kern w:val="0"/>
          <w:sz w:val="21"/>
          <w:szCs w:val="21"/>
          <w:highlight w:val="none"/>
          <w:u w:val="single"/>
          <w:lang w:eastAsia="zh-CN"/>
        </w:rPr>
        <w:t>（9）</w:t>
      </w:r>
      <w:r>
        <w:rPr>
          <w:rFonts w:hint="eastAsia" w:ascii="宋体" w:hAnsi="宋体" w:eastAsia="宋体" w:cs="宋体"/>
          <w:color w:val="auto"/>
          <w:kern w:val="0"/>
          <w:sz w:val="21"/>
          <w:szCs w:val="21"/>
          <w:highlight w:val="none"/>
          <w:u w:val="single"/>
        </w:rPr>
        <w:t>由于任何有危险性物质所引起的离子辐射或放射性污染；</w:t>
      </w:r>
      <w:r>
        <w:rPr>
          <w:rFonts w:hint="eastAsia" w:ascii="宋体" w:hAnsi="宋体" w:eastAsia="宋体" w:cs="宋体"/>
          <w:color w:val="auto"/>
          <w:kern w:val="0"/>
          <w:sz w:val="21"/>
          <w:szCs w:val="21"/>
          <w:highlight w:val="none"/>
          <w:u w:val="single"/>
          <w:lang w:eastAsia="zh-CN"/>
        </w:rPr>
        <w:t>（10）</w:t>
      </w:r>
      <w:r>
        <w:rPr>
          <w:rFonts w:hint="eastAsia" w:ascii="宋体" w:hAnsi="宋体" w:eastAsia="宋体" w:cs="宋体"/>
          <w:color w:val="auto"/>
          <w:kern w:val="0"/>
          <w:sz w:val="21"/>
          <w:szCs w:val="21"/>
          <w:highlight w:val="none"/>
          <w:u w:val="single"/>
        </w:rPr>
        <w:t>以音速飞行的飞机或其他飞行装置产生的压力波；</w:t>
      </w:r>
      <w:r>
        <w:rPr>
          <w:rFonts w:hint="eastAsia" w:ascii="宋体" w:hAnsi="宋体" w:eastAsia="宋体" w:cs="宋体"/>
          <w:color w:val="auto"/>
          <w:kern w:val="0"/>
          <w:sz w:val="21"/>
          <w:szCs w:val="21"/>
          <w:highlight w:val="none"/>
          <w:u w:val="single"/>
          <w:lang w:eastAsia="zh-CN"/>
        </w:rPr>
        <w:t>（11）</w:t>
      </w:r>
      <w:r>
        <w:rPr>
          <w:rFonts w:hint="eastAsia" w:ascii="宋体" w:hAnsi="宋体" w:eastAsia="宋体" w:cs="宋体"/>
          <w:color w:val="auto"/>
          <w:kern w:val="0"/>
          <w:sz w:val="21"/>
          <w:szCs w:val="21"/>
          <w:highlight w:val="none"/>
          <w:u w:val="single"/>
        </w:rPr>
        <w:t>对以上几种形式，应以造成灾害和影响施工为准</w:t>
      </w:r>
      <w:r>
        <w:rPr>
          <w:rFonts w:hint="eastAsia" w:ascii="宋体" w:hAnsi="宋体" w:eastAsia="宋体" w:cs="宋体"/>
          <w:color w:val="auto"/>
          <w:kern w:val="0"/>
          <w:sz w:val="21"/>
          <w:szCs w:val="21"/>
          <w:highlight w:val="none"/>
        </w:rPr>
        <w:t>。</w:t>
      </w:r>
    </w:p>
    <w:p w14:paraId="12D74A3C">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754" w:name="_Toc256000249"/>
      <w:bookmarkStart w:id="1755" w:name="_Toc522201798"/>
      <w:bookmarkStart w:id="1756" w:name="_Toc389065336"/>
      <w:bookmarkStart w:id="1757" w:name="_Toc373478418"/>
      <w:bookmarkStart w:id="1758" w:name="_Toc418518182"/>
      <w:bookmarkStart w:id="1759" w:name="_Toc418751868"/>
      <w:bookmarkStart w:id="1760" w:name="_Toc403579006"/>
      <w:bookmarkStart w:id="1761" w:name="_Toc418061383"/>
      <w:bookmarkStart w:id="1762" w:name="_Toc497746853"/>
      <w:bookmarkStart w:id="1763" w:name="_Toc373227771"/>
      <w:bookmarkStart w:id="1764" w:name="_Toc497747250"/>
      <w:bookmarkStart w:id="1765" w:name="_Toc418518418"/>
      <w:bookmarkStart w:id="1766" w:name="_Toc418752314"/>
      <w:bookmarkStart w:id="1767" w:name="_Toc21582"/>
      <w:r>
        <w:rPr>
          <w:rFonts w:hint="eastAsia" w:ascii="宋体" w:hAnsi="宋体" w:eastAsia="宋体" w:cs="宋体"/>
          <w:color w:val="auto"/>
          <w:sz w:val="21"/>
          <w:szCs w:val="21"/>
          <w:highlight w:val="none"/>
        </w:rPr>
        <w:t>17.4 因不可抗力解除合同</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14:paraId="1C9D4FF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天内完成款项的支付。</w:t>
      </w:r>
    </w:p>
    <w:p w14:paraId="7184D661">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768" w:name="_Toc373227772"/>
      <w:bookmarkStart w:id="1769" w:name="_Toc256000250"/>
      <w:bookmarkStart w:id="1770" w:name="_Toc351203650"/>
      <w:bookmarkStart w:id="1771" w:name="_Toc418752315"/>
      <w:bookmarkStart w:id="1772" w:name="_Toc403579007"/>
      <w:bookmarkStart w:id="1773" w:name="_Toc418061384"/>
      <w:bookmarkStart w:id="1774" w:name="_Toc418751869"/>
      <w:bookmarkStart w:id="1775" w:name="_Toc418518183"/>
      <w:bookmarkStart w:id="1776" w:name="_Toc389065337"/>
      <w:bookmarkStart w:id="1777" w:name="_Toc373478419"/>
      <w:bookmarkStart w:id="1778" w:name="_Toc418518419"/>
      <w:bookmarkStart w:id="1779" w:name="_Toc497746854"/>
      <w:bookmarkStart w:id="1780" w:name="_Toc10404"/>
      <w:bookmarkStart w:id="1781" w:name="_Toc497747251"/>
      <w:bookmarkStart w:id="1782" w:name="_Toc522201799"/>
      <w:r>
        <w:rPr>
          <w:rFonts w:hint="eastAsia" w:ascii="宋体" w:hAnsi="宋体" w:eastAsia="宋体" w:cs="宋体"/>
          <w:color w:val="auto"/>
          <w:sz w:val="21"/>
          <w:szCs w:val="21"/>
          <w:highlight w:val="none"/>
        </w:rPr>
        <w:t>18. 保险</w:t>
      </w:r>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p>
    <w:bookmarkEnd w:id="1696"/>
    <w:p w14:paraId="2E535DDA">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783" w:name="_Toc25051"/>
      <w:bookmarkStart w:id="1784" w:name="_Toc497747252"/>
      <w:bookmarkStart w:id="1785" w:name="_Toc418518420"/>
      <w:bookmarkStart w:id="1786" w:name="_Toc373227773"/>
      <w:bookmarkStart w:id="1787" w:name="_Toc389065338"/>
      <w:bookmarkStart w:id="1788" w:name="_Toc373478420"/>
      <w:bookmarkStart w:id="1789" w:name="_Toc418752316"/>
      <w:bookmarkStart w:id="1790" w:name="_Toc256000251"/>
      <w:bookmarkStart w:id="1791" w:name="_Toc497746855"/>
      <w:bookmarkStart w:id="1792" w:name="_Toc418061385"/>
      <w:bookmarkStart w:id="1793" w:name="_Toc522201800"/>
      <w:bookmarkStart w:id="1794" w:name="_Toc418751870"/>
      <w:bookmarkStart w:id="1795" w:name="_Toc403579008"/>
      <w:bookmarkStart w:id="1796" w:name="_Toc418518184"/>
      <w:r>
        <w:rPr>
          <w:rFonts w:hint="eastAsia" w:ascii="宋体" w:hAnsi="宋体" w:eastAsia="宋体" w:cs="宋体"/>
          <w:color w:val="auto"/>
          <w:sz w:val="21"/>
          <w:szCs w:val="21"/>
          <w:highlight w:val="none"/>
        </w:rPr>
        <w:t>18.1 工程保险</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05D46DE0">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承包人应投保建筑工程一切险并承担与之相关的所有费用</w:t>
      </w:r>
      <w:r>
        <w:rPr>
          <w:rFonts w:hint="eastAsia" w:ascii="宋体" w:hAnsi="宋体" w:eastAsia="宋体" w:cs="宋体"/>
          <w:color w:val="auto"/>
          <w:kern w:val="0"/>
          <w:sz w:val="21"/>
          <w:szCs w:val="21"/>
          <w:highlight w:val="none"/>
        </w:rPr>
        <w:t>。</w:t>
      </w:r>
    </w:p>
    <w:p w14:paraId="36710AD8">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797" w:name="_Toc418751871"/>
      <w:bookmarkStart w:id="1798" w:name="_Toc403579009"/>
      <w:bookmarkStart w:id="1799" w:name="_Toc418061386"/>
      <w:bookmarkStart w:id="1800" w:name="_Toc389065339"/>
      <w:bookmarkStart w:id="1801" w:name="_Toc14806"/>
      <w:bookmarkStart w:id="1802" w:name="_Toc497747253"/>
      <w:bookmarkStart w:id="1803" w:name="_Toc497746856"/>
      <w:bookmarkStart w:id="1804" w:name="_Toc256000252"/>
      <w:bookmarkStart w:id="1805" w:name="_Toc418518185"/>
      <w:bookmarkStart w:id="1806" w:name="_Toc373478421"/>
      <w:bookmarkStart w:id="1807" w:name="_Toc522201801"/>
      <w:bookmarkStart w:id="1808" w:name="_Toc373227774"/>
      <w:bookmarkStart w:id="1809" w:name="_Toc418518421"/>
      <w:bookmarkStart w:id="1810" w:name="_Toc418752317"/>
      <w:r>
        <w:rPr>
          <w:rFonts w:hint="eastAsia" w:ascii="宋体" w:hAnsi="宋体" w:eastAsia="宋体" w:cs="宋体"/>
          <w:color w:val="auto"/>
          <w:sz w:val="21"/>
          <w:szCs w:val="21"/>
          <w:highlight w:val="none"/>
        </w:rPr>
        <w:t>18.3 其他保险</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7E277B7C">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承包人根据市建协字</w:t>
      </w:r>
      <w:r>
        <w:rPr>
          <w:rFonts w:hint="eastAsia" w:ascii="宋体" w:hAnsi="宋体" w:eastAsia="宋体" w:cs="宋体"/>
          <w:color w:val="auto"/>
          <w:kern w:val="0"/>
          <w:sz w:val="21"/>
          <w:szCs w:val="21"/>
          <w:highlight w:val="none"/>
          <w:u w:val="single"/>
          <w:lang w:eastAsia="zh-CN"/>
        </w:rPr>
        <w:t>〔2009〕3号</w:t>
      </w:r>
      <w:r>
        <w:rPr>
          <w:rFonts w:hint="eastAsia" w:ascii="宋体" w:hAnsi="宋体" w:eastAsia="宋体" w:cs="宋体"/>
          <w:color w:val="auto"/>
          <w:kern w:val="0"/>
          <w:sz w:val="21"/>
          <w:szCs w:val="21"/>
          <w:highlight w:val="none"/>
          <w:u w:val="single"/>
        </w:rPr>
        <w:t>文必须</w:t>
      </w:r>
      <w:r>
        <w:rPr>
          <w:rFonts w:hint="eastAsia" w:ascii="宋体" w:hAnsi="宋体" w:eastAsia="宋体" w:cs="宋体"/>
          <w:color w:val="auto"/>
          <w:sz w:val="21"/>
          <w:szCs w:val="21"/>
          <w:highlight w:val="none"/>
          <w:u w:val="single"/>
        </w:rPr>
        <w:t>为施工现场从事施工的所有作业人员和管理人员办理意外伤害保险，并支付保险费</w:t>
      </w:r>
      <w:r>
        <w:rPr>
          <w:rFonts w:hint="eastAsia" w:ascii="宋体" w:hAnsi="宋体" w:eastAsia="宋体" w:cs="宋体"/>
          <w:bCs/>
          <w:color w:val="auto"/>
          <w:sz w:val="21"/>
          <w:szCs w:val="21"/>
          <w:highlight w:val="none"/>
        </w:rPr>
        <w:t>。</w:t>
      </w:r>
    </w:p>
    <w:p w14:paraId="0CFB02F8">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按通用条款执行，无特殊约定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9692A4">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811" w:name="_Toc403579010"/>
      <w:bookmarkStart w:id="1812" w:name="_Toc389065340"/>
      <w:bookmarkStart w:id="1813" w:name="_Toc497747254"/>
      <w:bookmarkStart w:id="1814" w:name="_Toc256000253"/>
      <w:bookmarkStart w:id="1815" w:name="_Toc627"/>
      <w:bookmarkStart w:id="1816" w:name="_Toc418518186"/>
      <w:bookmarkStart w:id="1817" w:name="_Toc497746857"/>
      <w:bookmarkStart w:id="1818" w:name="_Toc373478422"/>
      <w:bookmarkStart w:id="1819" w:name="_Toc418751872"/>
      <w:bookmarkStart w:id="1820" w:name="_Toc418061387"/>
      <w:bookmarkStart w:id="1821" w:name="_Toc418518422"/>
      <w:bookmarkStart w:id="1822" w:name="_Toc373227775"/>
      <w:bookmarkStart w:id="1823" w:name="_Toc522201802"/>
      <w:bookmarkStart w:id="1824" w:name="_Toc418752318"/>
      <w:r>
        <w:rPr>
          <w:rFonts w:hint="eastAsia" w:ascii="宋体" w:hAnsi="宋体" w:eastAsia="宋体" w:cs="宋体"/>
          <w:color w:val="auto"/>
          <w:sz w:val="21"/>
          <w:szCs w:val="21"/>
          <w:highlight w:val="none"/>
        </w:rPr>
        <w:t>18.7 通知义务</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
    <w:p w14:paraId="6FA60FA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变更应通知当事人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bookmarkEnd w:id="1616"/>
    <w:bookmarkEnd w:id="1617"/>
    <w:bookmarkEnd w:id="1618"/>
    <w:bookmarkEnd w:id="1619"/>
    <w:bookmarkEnd w:id="1620"/>
    <w:bookmarkEnd w:id="1621"/>
    <w:bookmarkEnd w:id="1622"/>
    <w:bookmarkEnd w:id="1623"/>
    <w:bookmarkEnd w:id="1624"/>
    <w:bookmarkEnd w:id="1625"/>
    <w:bookmarkEnd w:id="1626"/>
    <w:bookmarkEnd w:id="1627"/>
    <w:p w14:paraId="11C3D1E1">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825" w:name="_Toc418751873"/>
      <w:bookmarkStart w:id="1826" w:name="_Toc418061388"/>
      <w:bookmarkStart w:id="1827" w:name="_Toc497746858"/>
      <w:bookmarkStart w:id="1828" w:name="_Toc256000254"/>
      <w:bookmarkStart w:id="1829" w:name="_Toc497747255"/>
      <w:bookmarkStart w:id="1830" w:name="_Toc418518187"/>
      <w:bookmarkStart w:id="1831" w:name="_Toc389065341"/>
      <w:bookmarkStart w:id="1832" w:name="_Toc403579011"/>
      <w:bookmarkStart w:id="1833" w:name="_Toc418518423"/>
      <w:bookmarkStart w:id="1834" w:name="_Toc418752319"/>
      <w:bookmarkStart w:id="1835" w:name="_Toc373227776"/>
      <w:bookmarkStart w:id="1836" w:name="_Toc373478423"/>
      <w:bookmarkStart w:id="1837" w:name="_Toc522201803"/>
      <w:bookmarkStart w:id="1838" w:name="_Toc25758"/>
      <w:bookmarkStart w:id="1839" w:name="_Toc351203651"/>
      <w:r>
        <w:rPr>
          <w:rFonts w:hint="eastAsia" w:ascii="宋体" w:hAnsi="宋体" w:eastAsia="宋体" w:cs="宋体"/>
          <w:color w:val="auto"/>
          <w:sz w:val="21"/>
          <w:szCs w:val="21"/>
          <w:highlight w:val="none"/>
        </w:rPr>
        <w:t>20. 争议解决</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bookmarkEnd w:id="1628"/>
    <w:bookmarkEnd w:id="1629"/>
    <w:p w14:paraId="25582C4C">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840" w:name="_Toc403579012"/>
      <w:bookmarkStart w:id="1841" w:name="_Toc373227777"/>
      <w:bookmarkStart w:id="1842" w:name="_Toc418751874"/>
      <w:bookmarkStart w:id="1843" w:name="_Toc497747256"/>
      <w:bookmarkStart w:id="1844" w:name="_Toc373478424"/>
      <w:bookmarkStart w:id="1845" w:name="_Toc418061389"/>
      <w:bookmarkStart w:id="1846" w:name="_Toc522201804"/>
      <w:bookmarkStart w:id="1847" w:name="_Toc256000255"/>
      <w:bookmarkStart w:id="1848" w:name="_Toc389065342"/>
      <w:bookmarkStart w:id="1849" w:name="_Toc16650"/>
      <w:bookmarkStart w:id="1850" w:name="_Toc497746859"/>
      <w:bookmarkStart w:id="1851" w:name="_Toc418518424"/>
      <w:bookmarkStart w:id="1852" w:name="_Toc418752320"/>
      <w:bookmarkStart w:id="1853" w:name="_Toc418518188"/>
      <w:r>
        <w:rPr>
          <w:rFonts w:hint="eastAsia" w:ascii="宋体" w:hAnsi="宋体" w:eastAsia="宋体" w:cs="宋体"/>
          <w:color w:val="auto"/>
          <w:sz w:val="21"/>
          <w:szCs w:val="21"/>
          <w:highlight w:val="none"/>
        </w:rPr>
        <w:t>20.3 争</w:t>
      </w:r>
      <w:bookmarkEnd w:id="1630"/>
      <w:r>
        <w:rPr>
          <w:rFonts w:hint="eastAsia" w:ascii="宋体" w:hAnsi="宋体" w:eastAsia="宋体" w:cs="宋体"/>
          <w:color w:val="auto"/>
          <w:sz w:val="21"/>
          <w:szCs w:val="21"/>
          <w:highlight w:val="none"/>
        </w:rPr>
        <w:t>议评审</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2F8ACA3D">
      <w:pPr>
        <w:pStyle w:val="20"/>
        <w:pageBreakBefore w:val="0"/>
        <w:widowControl w:val="0"/>
        <w:kinsoku/>
        <w:wordWrap/>
        <w:overflowPunct/>
        <w:topLinePunct w:val="0"/>
        <w:bidi w:val="0"/>
        <w:spacing w:line="400" w:lineRule="exact"/>
        <w:ind w:left="0" w:leftChars="0" w:firstLine="315" w:firstLineChars="1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不同意  </w:t>
      </w:r>
      <w:r>
        <w:rPr>
          <w:rFonts w:hint="eastAsia" w:ascii="宋体" w:hAnsi="宋体" w:eastAsia="宋体" w:cs="宋体"/>
          <w:color w:val="auto"/>
          <w:sz w:val="21"/>
          <w:szCs w:val="21"/>
          <w:highlight w:val="none"/>
        </w:rPr>
        <w:t>。</w:t>
      </w:r>
    </w:p>
    <w:p w14:paraId="4EB7902F">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06763EC5">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DFBE9C6">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13913D3">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CD3A68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31BE28C">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75D0ACED">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5D790D5">
      <w:pPr>
        <w:pStyle w:val="35"/>
        <w:pageBreakBefore w:val="0"/>
        <w:widowControl w:val="0"/>
        <w:kinsoku/>
        <w:wordWrap/>
        <w:overflowPunct/>
        <w:topLinePunct w:val="0"/>
        <w:bidi w:val="0"/>
        <w:spacing w:line="400" w:lineRule="exact"/>
        <w:ind w:left="0" w:leftChars="0" w:firstLine="422" w:firstLineChars="200"/>
        <w:textAlignment w:val="auto"/>
        <w:rPr>
          <w:rFonts w:hint="eastAsia" w:ascii="宋体" w:hAnsi="宋体" w:eastAsia="宋体" w:cs="宋体"/>
          <w:color w:val="auto"/>
          <w:sz w:val="21"/>
          <w:szCs w:val="21"/>
          <w:highlight w:val="none"/>
        </w:rPr>
      </w:pPr>
      <w:bookmarkStart w:id="1854" w:name="_Toc373227778"/>
      <w:bookmarkStart w:id="1855" w:name="_Toc418751875"/>
      <w:bookmarkStart w:id="1856" w:name="_Toc373478425"/>
      <w:bookmarkStart w:id="1857" w:name="_Toc418061390"/>
      <w:bookmarkStart w:id="1858" w:name="_Toc389065343"/>
      <w:bookmarkStart w:id="1859" w:name="_Toc497747257"/>
      <w:bookmarkStart w:id="1860" w:name="_Toc418752321"/>
      <w:bookmarkStart w:id="1861" w:name="_Toc418518189"/>
      <w:bookmarkStart w:id="1862" w:name="_Toc256000256"/>
      <w:bookmarkStart w:id="1863" w:name="_Toc522201805"/>
      <w:bookmarkStart w:id="1864" w:name="_Toc497746860"/>
      <w:bookmarkStart w:id="1865" w:name="_Toc418518425"/>
      <w:bookmarkStart w:id="1866" w:name="_Toc15918"/>
      <w:bookmarkStart w:id="1867" w:name="_Toc403579013"/>
      <w:r>
        <w:rPr>
          <w:rFonts w:hint="eastAsia" w:ascii="宋体" w:hAnsi="宋体" w:eastAsia="宋体" w:cs="宋体"/>
          <w:color w:val="auto"/>
          <w:sz w:val="21"/>
          <w:szCs w:val="21"/>
          <w:highlight w:val="none"/>
        </w:rPr>
        <w:t>20.4 仲裁或诉讼</w:t>
      </w:r>
      <w:bookmarkEnd w:id="1631"/>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4DF2FC17">
      <w:pPr>
        <w:pStyle w:val="2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2EE52837">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仲裁委员会按照该会仲裁规则进行仲裁，仲裁裁决是终局的，对合同双方均有约束力。</w:t>
      </w:r>
    </w:p>
    <w:p w14:paraId="44CC37EE">
      <w:pPr>
        <w:pStyle w:val="20"/>
        <w:pageBreakBefore w:val="0"/>
        <w:widowControl w:val="0"/>
        <w:kinsoku/>
        <w:wordWrap/>
        <w:overflowPunct/>
        <w:topLinePunct w:val="0"/>
        <w:bidi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桂林市本工程辖区内     </w:t>
      </w:r>
      <w:r>
        <w:rPr>
          <w:rFonts w:hint="eastAsia" w:ascii="宋体" w:hAnsi="宋体" w:eastAsia="宋体" w:cs="宋体"/>
          <w:color w:val="auto"/>
          <w:sz w:val="21"/>
          <w:szCs w:val="21"/>
          <w:highlight w:val="none"/>
        </w:rPr>
        <w:t>人民法院起诉。</w:t>
      </w:r>
      <w:bookmarkEnd w:id="1632"/>
      <w:bookmarkEnd w:id="1633"/>
      <w:bookmarkEnd w:id="1634"/>
      <w:bookmarkEnd w:id="1635"/>
      <w:bookmarkEnd w:id="1636"/>
      <w:bookmarkEnd w:id="1637"/>
    </w:p>
    <w:p w14:paraId="2B037D2E">
      <w:pPr>
        <w:pStyle w:val="35"/>
        <w:pageBreakBefore w:val="0"/>
        <w:widowControl w:val="0"/>
        <w:kinsoku/>
        <w:wordWrap/>
        <w:overflowPunct/>
        <w:topLinePunct w:val="0"/>
        <w:bidi w:val="0"/>
        <w:spacing w:line="400" w:lineRule="exact"/>
        <w:ind w:left="0" w:leftChars="0"/>
        <w:textAlignment w:val="auto"/>
        <w:rPr>
          <w:rFonts w:hint="eastAsia" w:ascii="宋体" w:hAnsi="宋体" w:eastAsia="宋体" w:cs="宋体"/>
          <w:color w:val="auto"/>
          <w:sz w:val="21"/>
          <w:szCs w:val="21"/>
          <w:highlight w:val="none"/>
        </w:rPr>
      </w:pPr>
      <w:bookmarkStart w:id="1868" w:name="_Toc497746861"/>
      <w:bookmarkStart w:id="1869" w:name="_Toc32248"/>
      <w:bookmarkStart w:id="1870" w:name="_Toc497747258"/>
      <w:bookmarkStart w:id="1871" w:name="_Toc256000257"/>
      <w:bookmarkStart w:id="1872" w:name="_Toc373478426"/>
      <w:bookmarkStart w:id="1873" w:name="_Toc522201806"/>
      <w:bookmarkStart w:id="1874" w:name="_Toc389065344"/>
      <w:bookmarkStart w:id="1875" w:name="_Toc373227779"/>
      <w:bookmarkStart w:id="1876" w:name="_Toc395382582"/>
      <w:r>
        <w:rPr>
          <w:rFonts w:hint="eastAsia" w:ascii="宋体" w:hAnsi="宋体" w:eastAsia="宋体" w:cs="宋体"/>
          <w:color w:val="auto"/>
          <w:sz w:val="21"/>
          <w:szCs w:val="21"/>
          <w:highlight w:val="none"/>
        </w:rPr>
        <w:t>21. 补充条款</w:t>
      </w:r>
      <w:bookmarkEnd w:id="1868"/>
      <w:bookmarkEnd w:id="1869"/>
      <w:bookmarkEnd w:id="1870"/>
      <w:bookmarkEnd w:id="1871"/>
      <w:bookmarkEnd w:id="1872"/>
      <w:bookmarkEnd w:id="1873"/>
      <w:bookmarkEnd w:id="1874"/>
      <w:bookmarkEnd w:id="1875"/>
      <w:bookmarkEnd w:id="1876"/>
    </w:p>
    <w:p w14:paraId="2219E931">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 根据桂劳社</w:t>
      </w:r>
      <w:r>
        <w:rPr>
          <w:rFonts w:hint="eastAsia" w:ascii="宋体" w:hAnsi="宋体" w:eastAsia="宋体" w:cs="宋体"/>
          <w:color w:val="auto"/>
          <w:kern w:val="0"/>
          <w:sz w:val="21"/>
          <w:szCs w:val="21"/>
          <w:highlight w:val="none"/>
          <w:lang w:eastAsia="zh-CN"/>
        </w:rPr>
        <w:t>〔2003〕</w:t>
      </w:r>
      <w:r>
        <w:rPr>
          <w:rFonts w:hint="eastAsia" w:ascii="宋体" w:hAnsi="宋体" w:eastAsia="宋体" w:cs="宋体"/>
          <w:color w:val="auto"/>
          <w:kern w:val="0"/>
          <w:sz w:val="21"/>
          <w:szCs w:val="21"/>
          <w:highlight w:val="none"/>
        </w:rPr>
        <w:t>150 号文，承包人在投标时必须在投标文件中承诺，在发包人发出交款通知之日起 7 个工作日内足额</w:t>
      </w:r>
      <w:r>
        <w:rPr>
          <w:rFonts w:hint="eastAsia" w:ascii="宋体" w:hAnsi="宋体" w:eastAsia="宋体" w:cs="宋体"/>
          <w:color w:val="auto"/>
          <w:kern w:val="0"/>
          <w:sz w:val="21"/>
          <w:szCs w:val="21"/>
          <w:highlight w:val="none"/>
          <w:lang w:eastAsia="zh-CN"/>
        </w:rPr>
        <w:t>将农</w:t>
      </w:r>
      <w:r>
        <w:rPr>
          <w:rFonts w:hint="eastAsia" w:ascii="宋体" w:hAnsi="宋体" w:eastAsia="宋体" w:cs="宋体"/>
          <w:color w:val="auto"/>
          <w:kern w:val="0"/>
          <w:sz w:val="21"/>
          <w:szCs w:val="21"/>
          <w:highlight w:val="none"/>
        </w:rPr>
        <w:t>民工工资保障金转入建设行政主管部门设立的农民工工资保障金</w:t>
      </w:r>
      <w:r>
        <w:rPr>
          <w:rFonts w:hint="eastAsia" w:ascii="宋体" w:hAnsi="宋体" w:eastAsia="宋体" w:cs="宋体"/>
          <w:color w:val="auto"/>
          <w:kern w:val="0"/>
          <w:sz w:val="21"/>
          <w:szCs w:val="21"/>
          <w:highlight w:val="none"/>
          <w:lang w:eastAsia="zh-CN"/>
        </w:rPr>
        <w:t>专用账号</w:t>
      </w:r>
      <w:r>
        <w:rPr>
          <w:rFonts w:hint="eastAsia" w:ascii="宋体" w:hAnsi="宋体" w:eastAsia="宋体" w:cs="宋体"/>
          <w:color w:val="auto"/>
          <w:kern w:val="0"/>
          <w:sz w:val="21"/>
          <w:szCs w:val="21"/>
          <w:highlight w:val="none"/>
        </w:rPr>
        <w:t xml:space="preserve">。发包人按节点足额支付工程款后，一旦其承包的建设工程项目中出现拖欠农民工工资情况的，由主管部门从其农民工工资保障金中先予支付。 </w:t>
      </w:r>
    </w:p>
    <w:p w14:paraId="050F599C">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7EE19347">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 赶工费、夜间施工费由投标人结合自身企业的实际情况及对施工现场的考察、提供的图纸等各方面的资料自行报价，并包干使用，今后不作任何调整和签证。</w:t>
      </w:r>
    </w:p>
    <w:p w14:paraId="129F8411">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32AF5CCF">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21.6 发包人需要持散装水泥、多孔砖、砼砌块的材料发票原件到政府有关部门办理退款手续，承包人必须及时提供。否则，发包人有权按政府有关部门收缴标准及数额在承包人工程款中扣罚。 </w:t>
      </w:r>
    </w:p>
    <w:p w14:paraId="39B04950">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21.7 由于承包人不能按时</w:t>
      </w:r>
      <w:r>
        <w:rPr>
          <w:rFonts w:hint="eastAsia" w:ascii="宋体" w:hAnsi="宋体" w:eastAsia="宋体" w:cs="宋体"/>
          <w:color w:val="auto"/>
          <w:kern w:val="0"/>
          <w:sz w:val="21"/>
          <w:szCs w:val="21"/>
          <w:highlight w:val="none"/>
          <w:lang w:eastAsia="zh-CN"/>
        </w:rPr>
        <w:t>提供</w:t>
      </w:r>
      <w:r>
        <w:rPr>
          <w:rFonts w:hint="eastAsia" w:ascii="宋体" w:hAnsi="宋体" w:eastAsia="宋体" w:cs="宋体"/>
          <w:color w:val="auto"/>
          <w:kern w:val="0"/>
          <w:sz w:val="21"/>
          <w:szCs w:val="21"/>
          <w:highlight w:val="none"/>
        </w:rPr>
        <w:t>承包人应提供的文件导致发包人不能及时办理施工许可证，</w:t>
      </w:r>
      <w:r>
        <w:rPr>
          <w:rFonts w:hint="eastAsia" w:ascii="宋体" w:hAnsi="宋体" w:eastAsia="宋体" w:cs="宋体"/>
          <w:color w:val="auto"/>
          <w:kern w:val="0"/>
          <w:sz w:val="21"/>
          <w:szCs w:val="21"/>
          <w:highlight w:val="none"/>
          <w:lang w:eastAsia="zh-CN"/>
        </w:rPr>
        <w:t>所</w:t>
      </w:r>
      <w:r>
        <w:rPr>
          <w:rFonts w:hint="eastAsia" w:ascii="宋体" w:hAnsi="宋体" w:eastAsia="宋体" w:cs="宋体"/>
          <w:color w:val="auto"/>
          <w:kern w:val="0"/>
          <w:sz w:val="21"/>
          <w:szCs w:val="21"/>
          <w:highlight w:val="none"/>
        </w:rPr>
        <w:t xml:space="preserve">造成的后果由承包人承担责任。造成发包人损失的，承包人应赔偿发包人损失。 </w:t>
      </w:r>
    </w:p>
    <w:p w14:paraId="0E4A63B1">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64E33F3A">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21.9 材料严格保证质量，相同类型材料质量应一致，若发现有材料以次品冒充，则该部分所有材料均按次品处理且须重新更换合格材料才能使用。 </w:t>
      </w:r>
    </w:p>
    <w:p w14:paraId="78B4133E">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65A2653F">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21.11 承包人有以下情形之一者，视为违约，发包人有权依法解除合同，没收其全部履约保证金，承包人还应承担相应的法律责任。  </w:t>
      </w:r>
    </w:p>
    <w:p w14:paraId="448C3F5F">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① 经有关建设主管部门鉴定确认，承包人有挂靠行为。 </w:t>
      </w:r>
    </w:p>
    <w:p w14:paraId="196E7E78">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② 转包工程，以牟取转让费、管理费。  </w:t>
      </w:r>
    </w:p>
    <w:p w14:paraId="20461554">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③ 自签订合同之日起 15 日内，因承包人责任无法组织合同规定的人员、机械进场或进场人员机械与合同严重不符。 </w:t>
      </w:r>
    </w:p>
    <w:p w14:paraId="48053CFC">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21.12 工程竣工验收通过后 14 天之内，承包人必须将临时工棚、建筑垃圾等全部清理出现场，否则从第15天起，每天处以1000元罚款且不办理结算。</w:t>
      </w:r>
    </w:p>
    <w:p w14:paraId="5CEEFF5C">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21.13 凡进入本工程工作的妇女应持有计生证、否则不准安排工作，禁止使用童工。</w:t>
      </w:r>
    </w:p>
    <w:bookmarkEnd w:id="251"/>
    <w:p w14:paraId="4F188E08">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2763B3B2">
      <w:pPr>
        <w:pStyle w:val="2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ascii="宋体" w:hAnsi="宋体" w:cs="宋体"/>
          <w:color w:val="auto"/>
          <w:kern w:val="0"/>
          <w:szCs w:val="21"/>
          <w:highlight w:val="none"/>
        </w:rPr>
      </w:pPr>
      <w:r>
        <w:rPr>
          <w:rFonts w:hint="eastAsia" w:ascii="宋体" w:hAnsi="宋体" w:eastAsia="宋体" w:cs="宋体"/>
          <w:color w:val="auto"/>
          <w:kern w:val="0"/>
          <w:sz w:val="21"/>
          <w:szCs w:val="21"/>
          <w:highlight w:val="none"/>
        </w:rPr>
        <w:t>21.15 承包人应自行协调与施工现场周边及村民的关系，确保项目施工顺利进行。发包人不再支付承包人因协调施工现场周边及村民关系而发生的任何费用。如因征地拆迁造成的问题</w:t>
      </w:r>
      <w:r>
        <w:rPr>
          <w:rFonts w:hint="eastAsia" w:ascii="宋体" w:hAnsi="宋体" w:eastAsia="宋体" w:cs="宋体"/>
          <w:color w:val="auto"/>
          <w:kern w:val="0"/>
          <w:sz w:val="21"/>
          <w:szCs w:val="21"/>
          <w:highlight w:val="none"/>
          <w:lang w:eastAsia="zh-CN"/>
        </w:rPr>
        <w:t>由</w:t>
      </w:r>
      <w:r>
        <w:rPr>
          <w:rFonts w:hint="eastAsia" w:ascii="宋体" w:hAnsi="宋体" w:eastAsia="宋体" w:cs="宋体"/>
          <w:color w:val="auto"/>
          <w:kern w:val="0"/>
          <w:sz w:val="21"/>
          <w:szCs w:val="21"/>
          <w:highlight w:val="none"/>
        </w:rPr>
        <w:t>发包人负责牵头解决。</w:t>
      </w:r>
    </w:p>
    <w:p w14:paraId="19653549">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5AA022D4">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365BBFCC">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249F98EA">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4C6EE073">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3C5863EF">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7532167A">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3EB842F1">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3CA8BCA2">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17244AE4">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562BDB99">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3C2C823C">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049F05C3">
      <w:pPr>
        <w:pStyle w:val="32"/>
        <w:rPr>
          <w:rFonts w:hint="eastAsia" w:ascii="宋体" w:hAnsi="宋体" w:eastAsia="宋体" w:cs="宋体"/>
          <w:b/>
          <w:color w:val="auto"/>
          <w:sz w:val="21"/>
          <w:szCs w:val="21"/>
          <w:highlight w:val="none"/>
        </w:rPr>
      </w:pPr>
    </w:p>
    <w:p w14:paraId="0227BAC9">
      <w:pPr>
        <w:pStyle w:val="32"/>
        <w:rPr>
          <w:rFonts w:hint="eastAsia" w:ascii="宋体" w:hAnsi="宋体" w:eastAsia="宋体" w:cs="宋体"/>
          <w:b/>
          <w:color w:val="auto"/>
          <w:sz w:val="21"/>
          <w:szCs w:val="21"/>
          <w:highlight w:val="none"/>
        </w:rPr>
      </w:pPr>
    </w:p>
    <w:p w14:paraId="103389E6">
      <w:pPr>
        <w:pStyle w:val="32"/>
        <w:rPr>
          <w:rFonts w:hint="eastAsia" w:ascii="宋体" w:hAnsi="宋体" w:eastAsia="宋体" w:cs="宋体"/>
          <w:b/>
          <w:color w:val="auto"/>
          <w:sz w:val="21"/>
          <w:szCs w:val="21"/>
          <w:highlight w:val="none"/>
        </w:rPr>
      </w:pPr>
    </w:p>
    <w:p w14:paraId="4D139F9B">
      <w:pPr>
        <w:pStyle w:val="32"/>
        <w:rPr>
          <w:rFonts w:hint="eastAsia" w:ascii="宋体" w:hAnsi="宋体" w:eastAsia="宋体" w:cs="宋体"/>
          <w:b/>
          <w:color w:val="auto"/>
          <w:sz w:val="21"/>
          <w:szCs w:val="21"/>
          <w:highlight w:val="none"/>
        </w:rPr>
      </w:pPr>
    </w:p>
    <w:p w14:paraId="5B50235E">
      <w:pPr>
        <w:pStyle w:val="8"/>
        <w:rPr>
          <w:rFonts w:hint="default" w:ascii="宋体" w:hAnsi="宋体" w:eastAsia="宋体" w:cs="宋体"/>
          <w:color w:val="auto"/>
          <w:sz w:val="21"/>
          <w:szCs w:val="21"/>
          <w:highlight w:val="none"/>
          <w:lang w:val="en-US" w:eastAsia="zh-CN"/>
        </w:rPr>
        <w:sectPr>
          <w:pgSz w:w="11905" w:h="16838"/>
          <w:pgMar w:top="1134" w:right="1134" w:bottom="850" w:left="1134" w:header="850" w:footer="992" w:gutter="0"/>
          <w:pgNumType w:fmt="decimal"/>
          <w:cols w:space="0" w:num="1"/>
          <w:titlePg/>
          <w:rtlGutter w:val="0"/>
          <w:docGrid w:type="lines" w:linePitch="316" w:charSpace="0"/>
        </w:sectPr>
      </w:pPr>
    </w:p>
    <w:p w14:paraId="6221B1D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    </w:t>
      </w:r>
    </w:p>
    <w:p w14:paraId="1FA54F59">
      <w:pPr>
        <w:pStyle w:val="40"/>
        <w:tabs>
          <w:tab w:val="left" w:pos="0"/>
        </w:tabs>
        <w:spacing w:line="276" w:lineRule="auto"/>
        <w:ind w:firstLine="0" w:firstLineChars="0"/>
        <w:rPr>
          <w:color w:val="auto"/>
          <w:sz w:val="30"/>
          <w:szCs w:val="30"/>
          <w:highlight w:val="none"/>
        </w:rPr>
      </w:pPr>
      <w:r>
        <w:rPr>
          <w:color w:val="auto"/>
          <w:sz w:val="30"/>
          <w:szCs w:val="30"/>
          <w:highlight w:val="none"/>
        </w:rPr>
        <w:t xml:space="preserve">  </w:t>
      </w:r>
    </w:p>
    <w:p w14:paraId="1857A3E9">
      <w:pPr>
        <w:pStyle w:val="20"/>
        <w:jc w:val="center"/>
        <w:rPr>
          <w:rFonts w:ascii="宋体" w:hAnsi="宋体"/>
          <w:color w:val="auto"/>
          <w:sz w:val="28"/>
          <w:szCs w:val="28"/>
          <w:highlight w:val="none"/>
        </w:rPr>
      </w:pPr>
      <w:r>
        <w:rPr>
          <w:rFonts w:ascii="宋体" w:hAnsi="宋体"/>
          <w:color w:val="auto"/>
          <w:sz w:val="28"/>
          <w:szCs w:val="28"/>
          <w:highlight w:val="none"/>
        </w:rPr>
        <w:t>工程质量保修书</w:t>
      </w:r>
    </w:p>
    <w:p w14:paraId="208364CC">
      <w:pPr>
        <w:pStyle w:val="19"/>
        <w:rPr>
          <w:color w:val="auto"/>
          <w:highlight w:val="none"/>
        </w:rPr>
      </w:pPr>
    </w:p>
    <w:p w14:paraId="77663845">
      <w:pPr>
        <w:pStyle w:val="40"/>
        <w:keepNext w:val="0"/>
        <w:keepLines w:val="0"/>
        <w:pageBreakBefore w:val="0"/>
        <w:widowControl w:val="0"/>
        <w:kinsoku/>
        <w:wordWrap/>
        <w:overflowPunct/>
        <w:topLinePunct w:val="0"/>
        <w:autoSpaceDE/>
        <w:autoSpaceDN/>
        <w:bidi w:val="0"/>
        <w:snapToGrid/>
        <w:spacing w:line="40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lang w:val="en-US" w:eastAsia="zh-CN"/>
        </w:rPr>
        <w:t xml:space="preserve">  资源县生态移民发展中心  </w:t>
      </w:r>
      <w:r>
        <w:rPr>
          <w:rFonts w:hint="eastAsia" w:ascii="宋体" w:hAnsi="宋体" w:eastAsia="宋体" w:cs="宋体"/>
          <w:color w:val="auto"/>
          <w:sz w:val="21"/>
          <w:szCs w:val="21"/>
          <w:highlight w:val="none"/>
        </w:rPr>
        <w:t xml:space="preserve"> </w:t>
      </w:r>
    </w:p>
    <w:p w14:paraId="1AE8B59A">
      <w:pPr>
        <w:pStyle w:val="40"/>
        <w:keepNext w:val="0"/>
        <w:keepLines w:val="0"/>
        <w:pageBreakBefore w:val="0"/>
        <w:widowControl w:val="0"/>
        <w:kinsoku/>
        <w:wordWrap/>
        <w:overflowPunct/>
        <w:topLinePunct w:val="0"/>
        <w:autoSpaceDE/>
        <w:autoSpaceDN/>
        <w:bidi w:val="0"/>
        <w:snapToGrid/>
        <w:spacing w:line="40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50584840">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资源县中峰镇大庄田村白毛冲基础设施改造工程   </w:t>
      </w:r>
      <w:r>
        <w:rPr>
          <w:rFonts w:hint="eastAsia" w:ascii="宋体" w:hAnsi="宋体" w:eastAsia="宋体" w:cs="宋体"/>
          <w:color w:val="auto"/>
          <w:sz w:val="21"/>
          <w:szCs w:val="21"/>
          <w:highlight w:val="none"/>
        </w:rPr>
        <w:t>在合理使用期限内正常使用，经发包人、承包人协商一致签订本工程质量保修书。承包人在质量保修期内按照有关管理规定及双方约定承担工程质量保修责任。</w:t>
      </w:r>
    </w:p>
    <w:p w14:paraId="3F1C16CA">
      <w:pPr>
        <w:pStyle w:val="43"/>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一、工程保修范围和内容</w:t>
      </w:r>
    </w:p>
    <w:p w14:paraId="1CCE653D">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质量保修范围为施工图纸所包括的工程内容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具体质量保修内容双方约定如下：</w:t>
      </w:r>
      <w:r>
        <w:rPr>
          <w:rFonts w:hint="eastAsia" w:ascii="宋体" w:hAnsi="宋体" w:eastAsia="宋体" w:cs="宋体"/>
          <w:color w:val="auto"/>
          <w:sz w:val="21"/>
          <w:szCs w:val="21"/>
          <w:highlight w:val="none"/>
          <w:u w:val="single"/>
        </w:rPr>
        <w:t xml:space="preserve"> 承包方所承包施工的全部工程内容 </w:t>
      </w:r>
      <w:r>
        <w:rPr>
          <w:rFonts w:hint="eastAsia" w:ascii="宋体" w:hAnsi="宋体" w:eastAsia="宋体" w:cs="宋体"/>
          <w:color w:val="auto"/>
          <w:sz w:val="21"/>
          <w:szCs w:val="21"/>
          <w:highlight w:val="none"/>
        </w:rPr>
        <w:t>。</w:t>
      </w:r>
    </w:p>
    <w:p w14:paraId="139C841A">
      <w:pPr>
        <w:pStyle w:val="43"/>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保修期</w:t>
      </w:r>
    </w:p>
    <w:p w14:paraId="2E4D33BF">
      <w:pPr>
        <w:pStyle w:val="44"/>
        <w:keepNext w:val="0"/>
        <w:keepLines w:val="0"/>
        <w:pageBreakBefore w:val="0"/>
        <w:widowControl w:val="0"/>
        <w:kinsoku/>
        <w:wordWrap/>
        <w:overflowPunct/>
        <w:topLinePunct w:val="0"/>
        <w:autoSpaceDE/>
        <w:autoSpaceDN/>
        <w:bidi w:val="0"/>
        <w:snapToGrid/>
        <w:spacing w:line="400" w:lineRule="exact"/>
        <w:ind w:left="0" w:leftChars="0" w:right="0" w:rightChars="0"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质量保修期从工程实际竣工验收通过之日算起。分单项竣工验收的工程，按单项工程分别计算质量保修期。</w:t>
      </w:r>
    </w:p>
    <w:p w14:paraId="7B0ABF5D">
      <w:pPr>
        <w:pStyle w:val="22"/>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根据《建设工程质量管理条例》及有关规定，工程的质量保修期如下：</w:t>
      </w:r>
    </w:p>
    <w:p w14:paraId="0230832F">
      <w:pPr>
        <w:pStyle w:val="45"/>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lang w:eastAsia="zh-CN"/>
        </w:rPr>
        <w:t>1.</w:t>
      </w:r>
      <w:r>
        <w:rPr>
          <w:rStyle w:val="28"/>
          <w:rFonts w:hint="eastAsia" w:ascii="宋体" w:hAnsi="宋体" w:eastAsia="宋体" w:cs="宋体"/>
          <w:color w:val="auto"/>
          <w:sz w:val="21"/>
          <w:szCs w:val="21"/>
          <w:highlight w:val="none"/>
        </w:rPr>
        <w:t>地基基础工程和主体结构工程为设计文件规定的工程合理使用年限；</w:t>
      </w:r>
    </w:p>
    <w:p w14:paraId="67E849CD">
      <w:pPr>
        <w:pStyle w:val="45"/>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lang w:eastAsia="zh-CN"/>
        </w:rPr>
        <w:t>2.</w:t>
      </w:r>
      <w:r>
        <w:rPr>
          <w:rStyle w:val="28"/>
          <w:rFonts w:hint="eastAsia" w:ascii="宋体" w:hAnsi="宋体" w:eastAsia="宋体" w:cs="宋体"/>
          <w:color w:val="auto"/>
          <w:sz w:val="21"/>
          <w:szCs w:val="21"/>
          <w:highlight w:val="none"/>
        </w:rPr>
        <w:t>屋面防水工程、有防水要求的卫生间、房间和外墙面的防渗为</w:t>
      </w:r>
      <w:r>
        <w:rPr>
          <w:rStyle w:val="28"/>
          <w:rFonts w:hint="eastAsia" w:ascii="宋体" w:hAnsi="宋体" w:eastAsia="宋体" w:cs="宋体"/>
          <w:color w:val="auto"/>
          <w:sz w:val="21"/>
          <w:szCs w:val="21"/>
          <w:highlight w:val="none"/>
          <w:u w:val="single"/>
        </w:rPr>
        <w:t xml:space="preserve"> 5  </w:t>
      </w:r>
      <w:r>
        <w:rPr>
          <w:rStyle w:val="28"/>
          <w:rFonts w:hint="eastAsia" w:ascii="宋体" w:hAnsi="宋体" w:eastAsia="宋体" w:cs="宋体"/>
          <w:color w:val="auto"/>
          <w:sz w:val="21"/>
          <w:szCs w:val="21"/>
          <w:highlight w:val="none"/>
        </w:rPr>
        <w:t>年；</w:t>
      </w:r>
    </w:p>
    <w:p w14:paraId="05DF130B">
      <w:pPr>
        <w:pStyle w:val="45"/>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lang w:eastAsia="zh-CN"/>
        </w:rPr>
        <w:t>3.</w:t>
      </w:r>
      <w:r>
        <w:rPr>
          <w:rStyle w:val="28"/>
          <w:rFonts w:hint="eastAsia" w:ascii="宋体" w:hAnsi="宋体" w:eastAsia="宋体" w:cs="宋体"/>
          <w:color w:val="auto"/>
          <w:sz w:val="21"/>
          <w:szCs w:val="21"/>
          <w:highlight w:val="none"/>
        </w:rPr>
        <w:t>装修工程为</w:t>
      </w:r>
      <w:r>
        <w:rPr>
          <w:rStyle w:val="28"/>
          <w:rFonts w:hint="eastAsia" w:ascii="宋体" w:hAnsi="宋体" w:eastAsia="宋体" w:cs="宋体"/>
          <w:color w:val="auto"/>
          <w:sz w:val="21"/>
          <w:szCs w:val="21"/>
          <w:highlight w:val="none"/>
          <w:u w:val="single"/>
        </w:rPr>
        <w:t xml:space="preserve"> 2 </w:t>
      </w:r>
      <w:r>
        <w:rPr>
          <w:rStyle w:val="28"/>
          <w:rFonts w:hint="eastAsia" w:ascii="宋体" w:hAnsi="宋体" w:eastAsia="宋体" w:cs="宋体"/>
          <w:color w:val="auto"/>
          <w:sz w:val="21"/>
          <w:szCs w:val="21"/>
          <w:highlight w:val="none"/>
        </w:rPr>
        <w:t>年；</w:t>
      </w:r>
    </w:p>
    <w:p w14:paraId="73BD4289">
      <w:pPr>
        <w:pStyle w:val="45"/>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lang w:eastAsia="zh-CN"/>
        </w:rPr>
        <w:t>4.</w:t>
      </w:r>
      <w:r>
        <w:rPr>
          <w:rStyle w:val="28"/>
          <w:rFonts w:hint="eastAsia" w:ascii="宋体" w:hAnsi="宋体" w:eastAsia="宋体" w:cs="宋体"/>
          <w:color w:val="auto"/>
          <w:sz w:val="21"/>
          <w:szCs w:val="21"/>
          <w:highlight w:val="none"/>
        </w:rPr>
        <w:t>电气管线、给排水管道、设备安装工程为</w:t>
      </w:r>
      <w:r>
        <w:rPr>
          <w:rStyle w:val="28"/>
          <w:rFonts w:hint="eastAsia" w:ascii="宋体" w:hAnsi="宋体" w:eastAsia="宋体" w:cs="宋体"/>
          <w:color w:val="auto"/>
          <w:sz w:val="21"/>
          <w:szCs w:val="21"/>
          <w:highlight w:val="none"/>
          <w:u w:val="single"/>
        </w:rPr>
        <w:t xml:space="preserve"> 2 </w:t>
      </w:r>
      <w:r>
        <w:rPr>
          <w:rStyle w:val="28"/>
          <w:rFonts w:hint="eastAsia" w:ascii="宋体" w:hAnsi="宋体" w:eastAsia="宋体" w:cs="宋体"/>
          <w:color w:val="auto"/>
          <w:sz w:val="21"/>
          <w:szCs w:val="21"/>
          <w:highlight w:val="none"/>
        </w:rPr>
        <w:t>年；</w:t>
      </w:r>
    </w:p>
    <w:p w14:paraId="71CB5AC4">
      <w:pPr>
        <w:pStyle w:val="45"/>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lang w:eastAsia="zh-CN"/>
        </w:rPr>
        <w:t>5.</w:t>
      </w:r>
      <w:r>
        <w:rPr>
          <w:rStyle w:val="28"/>
          <w:rFonts w:hint="eastAsia" w:ascii="宋体" w:hAnsi="宋体" w:eastAsia="宋体" w:cs="宋体"/>
          <w:color w:val="auto"/>
          <w:sz w:val="21"/>
          <w:szCs w:val="21"/>
          <w:highlight w:val="none"/>
        </w:rPr>
        <w:t>供热与供冷系统为</w:t>
      </w:r>
      <w:r>
        <w:rPr>
          <w:rStyle w:val="28"/>
          <w:rFonts w:hint="eastAsia" w:ascii="宋体" w:hAnsi="宋体" w:eastAsia="宋体" w:cs="宋体"/>
          <w:color w:val="auto"/>
          <w:sz w:val="21"/>
          <w:szCs w:val="21"/>
          <w:highlight w:val="none"/>
          <w:u w:val="single"/>
        </w:rPr>
        <w:t xml:space="preserve"> 2 </w:t>
      </w:r>
      <w:r>
        <w:rPr>
          <w:rStyle w:val="28"/>
          <w:rFonts w:hint="eastAsia" w:ascii="宋体" w:hAnsi="宋体" w:eastAsia="宋体" w:cs="宋体"/>
          <w:color w:val="auto"/>
          <w:sz w:val="21"/>
          <w:szCs w:val="21"/>
          <w:highlight w:val="none"/>
        </w:rPr>
        <w:t>个采暖期、供冷期；</w:t>
      </w:r>
    </w:p>
    <w:p w14:paraId="1BC1769D">
      <w:pPr>
        <w:pStyle w:val="22"/>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lang w:eastAsia="zh-CN"/>
        </w:rPr>
        <w:t>6.</w:t>
      </w:r>
      <w:r>
        <w:rPr>
          <w:rStyle w:val="28"/>
          <w:rFonts w:hint="eastAsia" w:ascii="宋体" w:hAnsi="宋体" w:eastAsia="宋体" w:cs="宋体"/>
          <w:color w:val="auto"/>
          <w:sz w:val="21"/>
          <w:szCs w:val="21"/>
          <w:highlight w:val="none"/>
        </w:rPr>
        <w:t>住宅小区内的给排水设施、道路等配套工程为</w:t>
      </w:r>
      <w:r>
        <w:rPr>
          <w:rStyle w:val="28"/>
          <w:rFonts w:hint="eastAsia" w:ascii="宋体" w:hAnsi="宋体" w:eastAsia="宋体" w:cs="宋体"/>
          <w:color w:val="auto"/>
          <w:sz w:val="21"/>
          <w:szCs w:val="21"/>
          <w:highlight w:val="none"/>
          <w:u w:val="single"/>
        </w:rPr>
        <w:t xml:space="preserve"> 2 </w:t>
      </w:r>
      <w:r>
        <w:rPr>
          <w:rStyle w:val="28"/>
          <w:rFonts w:hint="eastAsia" w:ascii="宋体" w:hAnsi="宋体" w:eastAsia="宋体" w:cs="宋体"/>
          <w:color w:val="auto"/>
          <w:sz w:val="21"/>
          <w:szCs w:val="21"/>
          <w:highlight w:val="none"/>
        </w:rPr>
        <w:t>年；</w:t>
      </w:r>
    </w:p>
    <w:p w14:paraId="74718EF0">
      <w:pPr>
        <w:pStyle w:val="45"/>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lang w:eastAsia="zh-CN"/>
        </w:rPr>
        <w:t>7.</w:t>
      </w:r>
      <w:r>
        <w:rPr>
          <w:rStyle w:val="28"/>
          <w:rFonts w:hint="eastAsia" w:ascii="宋体" w:hAnsi="宋体" w:eastAsia="宋体" w:cs="宋体"/>
          <w:color w:val="auto"/>
          <w:sz w:val="21"/>
          <w:szCs w:val="21"/>
          <w:highlight w:val="none"/>
        </w:rPr>
        <w:t>桥梁工程为</w:t>
      </w:r>
      <w:r>
        <w:rPr>
          <w:rStyle w:val="28"/>
          <w:rFonts w:hint="eastAsia" w:ascii="宋体" w:hAnsi="宋体" w:eastAsia="宋体" w:cs="宋体"/>
          <w:i w:val="0"/>
          <w:iCs w:val="0"/>
          <w:color w:val="auto"/>
          <w:sz w:val="21"/>
          <w:szCs w:val="21"/>
          <w:highlight w:val="none"/>
          <w:u w:val="single"/>
        </w:rPr>
        <w:t xml:space="preserve">  /  </w:t>
      </w:r>
      <w:r>
        <w:rPr>
          <w:rStyle w:val="28"/>
          <w:rFonts w:hint="eastAsia" w:ascii="宋体" w:hAnsi="宋体" w:eastAsia="宋体" w:cs="宋体"/>
          <w:color w:val="auto"/>
          <w:sz w:val="21"/>
          <w:szCs w:val="21"/>
          <w:highlight w:val="none"/>
        </w:rPr>
        <w:t>年（桥梁隧道主体结构工程为设计文件规定的合理使用年限）；</w:t>
      </w:r>
    </w:p>
    <w:p w14:paraId="0A3FB625">
      <w:pPr>
        <w:pStyle w:val="45"/>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lang w:eastAsia="zh-CN"/>
        </w:rPr>
        <w:t>8.</w:t>
      </w:r>
      <w:r>
        <w:rPr>
          <w:rStyle w:val="28"/>
          <w:rFonts w:hint="eastAsia" w:ascii="宋体" w:hAnsi="宋体" w:eastAsia="宋体" w:cs="宋体"/>
          <w:color w:val="auto"/>
          <w:sz w:val="21"/>
          <w:szCs w:val="21"/>
          <w:highlight w:val="none"/>
        </w:rPr>
        <w:t xml:space="preserve">道路工程为 </w:t>
      </w:r>
      <w:r>
        <w:rPr>
          <w:rStyle w:val="28"/>
          <w:rFonts w:hint="eastAsia" w:ascii="宋体" w:hAnsi="宋体" w:eastAsia="宋体" w:cs="宋体"/>
          <w:color w:val="auto"/>
          <w:sz w:val="21"/>
          <w:szCs w:val="21"/>
          <w:highlight w:val="none"/>
          <w:u w:val="single"/>
        </w:rPr>
        <w:t xml:space="preserve">  2  </w:t>
      </w:r>
      <w:r>
        <w:rPr>
          <w:rStyle w:val="28"/>
          <w:rFonts w:hint="eastAsia" w:ascii="宋体" w:hAnsi="宋体" w:eastAsia="宋体" w:cs="宋体"/>
          <w:color w:val="auto"/>
          <w:sz w:val="21"/>
          <w:szCs w:val="21"/>
          <w:highlight w:val="none"/>
        </w:rPr>
        <w:t>年（建议路基、路面、桥面为2年）；</w:t>
      </w:r>
    </w:p>
    <w:p w14:paraId="5201AD7C">
      <w:pPr>
        <w:pStyle w:val="45"/>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lang w:eastAsia="zh-CN"/>
        </w:rPr>
        <w:t>9.</w:t>
      </w:r>
      <w:r>
        <w:rPr>
          <w:rStyle w:val="28"/>
          <w:rFonts w:hint="eastAsia" w:ascii="宋体" w:hAnsi="宋体" w:eastAsia="宋体" w:cs="宋体"/>
          <w:color w:val="auto"/>
          <w:sz w:val="21"/>
          <w:szCs w:val="21"/>
          <w:highlight w:val="none"/>
        </w:rPr>
        <w:t xml:space="preserve">排水（雨水）工程为 </w:t>
      </w:r>
      <w:r>
        <w:rPr>
          <w:rStyle w:val="28"/>
          <w:rFonts w:hint="eastAsia" w:ascii="宋体" w:hAnsi="宋体" w:eastAsia="宋体" w:cs="宋体"/>
          <w:color w:val="auto"/>
          <w:sz w:val="21"/>
          <w:szCs w:val="21"/>
          <w:highlight w:val="none"/>
          <w:u w:val="single"/>
        </w:rPr>
        <w:t xml:space="preserve"> 3 </w:t>
      </w:r>
      <w:r>
        <w:rPr>
          <w:rStyle w:val="28"/>
          <w:rFonts w:hint="eastAsia" w:ascii="宋体" w:hAnsi="宋体" w:eastAsia="宋体" w:cs="宋体"/>
          <w:color w:val="auto"/>
          <w:sz w:val="21"/>
          <w:szCs w:val="21"/>
          <w:highlight w:val="none"/>
        </w:rPr>
        <w:t xml:space="preserve">  年（建议道路工程中的排水工程为3年）；</w:t>
      </w:r>
    </w:p>
    <w:p w14:paraId="3852844D">
      <w:pPr>
        <w:pStyle w:val="45"/>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lang w:eastAsia="zh-CN"/>
        </w:rPr>
        <w:t>10.</w:t>
      </w:r>
      <w:r>
        <w:rPr>
          <w:rStyle w:val="28"/>
          <w:rFonts w:hint="eastAsia" w:ascii="宋体" w:hAnsi="宋体" w:eastAsia="宋体" w:cs="宋体"/>
          <w:color w:val="auto"/>
          <w:sz w:val="21"/>
          <w:szCs w:val="21"/>
          <w:highlight w:val="none"/>
        </w:rPr>
        <w:t>绿化工程为单位工程竣工验收合格后  1 年；</w:t>
      </w:r>
    </w:p>
    <w:p w14:paraId="61FEACEB">
      <w:pPr>
        <w:pStyle w:val="45"/>
        <w:keepNext w:val="0"/>
        <w:keepLines w:val="0"/>
        <w:pageBreakBefore w:val="0"/>
        <w:widowControl w:val="0"/>
        <w:kinsoku/>
        <w:wordWrap/>
        <w:overflowPunct/>
        <w:topLinePunct w:val="0"/>
        <w:autoSpaceDE/>
        <w:autoSpaceDN/>
        <w:bidi w:val="0"/>
        <w:snapToGrid/>
        <w:spacing w:line="400" w:lineRule="exact"/>
        <w:ind w:left="0" w:leftChars="0" w:right="0" w:rightChars="0" w:firstLine="420"/>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 xml:space="preserve">11. 地下防水工程为 </w:t>
      </w:r>
      <w:r>
        <w:rPr>
          <w:rStyle w:val="28"/>
          <w:rFonts w:hint="eastAsia" w:ascii="宋体" w:hAnsi="宋体" w:eastAsia="宋体" w:cs="宋体"/>
          <w:color w:val="auto"/>
          <w:sz w:val="21"/>
          <w:szCs w:val="21"/>
          <w:highlight w:val="none"/>
          <w:u w:val="single"/>
        </w:rPr>
        <w:t xml:space="preserve">  5 </w:t>
      </w:r>
      <w:r>
        <w:rPr>
          <w:rStyle w:val="28"/>
          <w:rFonts w:hint="eastAsia" w:ascii="宋体" w:hAnsi="宋体" w:eastAsia="宋体" w:cs="宋体"/>
          <w:color w:val="auto"/>
          <w:sz w:val="21"/>
          <w:szCs w:val="21"/>
          <w:highlight w:val="none"/>
        </w:rPr>
        <w:t xml:space="preserve"> 年（建议为5年）；</w:t>
      </w:r>
    </w:p>
    <w:p w14:paraId="1D773A3C">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本工程其余项目质保期均为两年，质量保修规范如国家有新规定，则按新规定执行 </w:t>
      </w:r>
      <w:r>
        <w:rPr>
          <w:rFonts w:hint="eastAsia" w:ascii="宋体" w:hAnsi="宋体" w:eastAsia="宋体" w:cs="宋体"/>
          <w:color w:val="auto"/>
          <w:sz w:val="21"/>
          <w:szCs w:val="21"/>
          <w:highlight w:val="none"/>
        </w:rPr>
        <w:t>。</w:t>
      </w:r>
    </w:p>
    <w:p w14:paraId="766F11B7">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质量保修期自工程竣工验收合格之日起计算。 </w:t>
      </w:r>
    </w:p>
    <w:p w14:paraId="7051CA2E">
      <w:pPr>
        <w:pStyle w:val="43"/>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020EC91A">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243C0591">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0D3C0A2D">
      <w:pPr>
        <w:pStyle w:val="43"/>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40D98817">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天内派人保修。承包人不在约定期限内派人</w:t>
      </w:r>
      <w:r>
        <w:rPr>
          <w:rFonts w:hint="eastAsia" w:ascii="宋体" w:hAnsi="宋体" w:eastAsia="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w:t>
      </w:r>
      <w:r>
        <w:rPr>
          <w:rFonts w:hint="eastAsia" w:ascii="宋体" w:hAnsi="宋体" w:eastAsia="宋体" w:cs="宋体"/>
          <w:color w:val="auto"/>
          <w:sz w:val="21"/>
          <w:szCs w:val="21"/>
          <w:highlight w:val="none"/>
          <w:lang w:eastAsia="zh-CN"/>
        </w:rPr>
        <w:t>质量保证金</w:t>
      </w:r>
      <w:r>
        <w:rPr>
          <w:rFonts w:hint="eastAsia" w:ascii="宋体" w:hAnsi="宋体" w:eastAsia="宋体" w:cs="宋体"/>
          <w:color w:val="auto"/>
          <w:sz w:val="21"/>
          <w:szCs w:val="21"/>
          <w:highlight w:val="none"/>
        </w:rPr>
        <w:t>内扣除。</w:t>
      </w:r>
    </w:p>
    <w:p w14:paraId="0E2ACB4D">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35D73C91">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1912AD7D">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56FE3A2E">
      <w:pPr>
        <w:pStyle w:val="43"/>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5F621E8E">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2C938ED">
      <w:pPr>
        <w:pStyle w:val="40"/>
        <w:keepNext w:val="0"/>
        <w:keepLines w:val="0"/>
        <w:pageBreakBefore w:val="0"/>
        <w:widowControl w:val="0"/>
        <w:numPr>
          <w:ilvl w:val="0"/>
          <w:numId w:val="12"/>
        </w:numPr>
        <w:kinsoku/>
        <w:wordWrap/>
        <w:overflowPunct/>
        <w:topLinePunct w:val="0"/>
        <w:autoSpaceDE/>
        <w:autoSpaceDN/>
        <w:bidi w:val="0"/>
        <w:snapToGrid/>
        <w:spacing w:line="400" w:lineRule="exact"/>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双方约定的其他工程质量保修事项：  1. </w:t>
      </w:r>
      <w:r>
        <w:rPr>
          <w:rFonts w:hint="eastAsia" w:ascii="宋体" w:hAnsi="宋体" w:eastAsia="宋体" w:cs="宋体"/>
          <w:color w:val="auto"/>
          <w:sz w:val="21"/>
          <w:szCs w:val="21"/>
          <w:highlight w:val="none"/>
          <w:u w:val="single"/>
        </w:rPr>
        <w:t>承包人未按照法律法规有关规定和合同约定履行质量保修义务的，发包人有权从质量保证金中扣留用于质量保修的各项支出。</w:t>
      </w:r>
    </w:p>
    <w:p w14:paraId="44D49B91">
      <w:pPr>
        <w:pStyle w:val="40"/>
        <w:keepNext w:val="0"/>
        <w:keepLines w:val="0"/>
        <w:pageBreakBefore w:val="0"/>
        <w:widowControl w:val="0"/>
        <w:numPr>
          <w:ilvl w:val="0"/>
          <w:numId w:val="13"/>
        </w:numPr>
        <w:kinsoku/>
        <w:wordWrap/>
        <w:overflowPunct/>
        <w:topLinePunct w:val="0"/>
        <w:autoSpaceDE/>
        <w:autoSpaceDN/>
        <w:bidi w:val="0"/>
        <w:snapToGrid/>
        <w:spacing w:line="400" w:lineRule="exact"/>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质量保证金</w:t>
      </w:r>
      <w:r>
        <w:rPr>
          <w:rFonts w:hint="eastAsia" w:ascii="宋体" w:hAnsi="宋体" w:eastAsia="宋体" w:cs="宋体"/>
          <w:color w:val="auto"/>
          <w:sz w:val="21"/>
          <w:szCs w:val="21"/>
          <w:highlight w:val="none"/>
          <w:u w:val="single"/>
        </w:rPr>
        <w:t>比例：工程结算价的</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w:t>
      </w:r>
    </w:p>
    <w:p w14:paraId="143D4334">
      <w:pPr>
        <w:pStyle w:val="40"/>
        <w:keepNext w:val="0"/>
        <w:keepLines w:val="0"/>
        <w:pageBreakBefore w:val="0"/>
        <w:widowControl w:val="0"/>
        <w:numPr>
          <w:ilvl w:val="0"/>
          <w:numId w:val="13"/>
        </w:numPr>
        <w:kinsoku/>
        <w:wordWrap/>
        <w:overflowPunct/>
        <w:topLinePunct w:val="0"/>
        <w:autoSpaceDE/>
        <w:autoSpaceDN/>
        <w:bidi w:val="0"/>
        <w:snapToGri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质量保证金</w:t>
      </w:r>
      <w:r>
        <w:rPr>
          <w:rFonts w:hint="eastAsia" w:ascii="宋体" w:hAnsi="宋体" w:eastAsia="宋体" w:cs="宋体"/>
          <w:color w:val="auto"/>
          <w:sz w:val="21"/>
          <w:szCs w:val="21"/>
          <w:highlight w:val="none"/>
          <w:u w:val="single"/>
        </w:rPr>
        <w:t>返还：发包人在工程竣工验收合格之日起满两年后14天内将保修金（无息</w:t>
      </w:r>
      <w:r>
        <w:rPr>
          <w:rFonts w:hint="eastAsia" w:ascii="宋体" w:hAnsi="宋体" w:eastAsia="宋体" w:cs="宋体"/>
          <w:color w:val="auto"/>
          <w:sz w:val="21"/>
          <w:szCs w:val="21"/>
          <w:highlight w:val="none"/>
          <w:u w:val="single"/>
          <w:lang w:eastAsia="zh-CN"/>
        </w:rPr>
        <w:t>）返还</w:t>
      </w:r>
      <w:r>
        <w:rPr>
          <w:rFonts w:hint="eastAsia" w:ascii="宋体" w:hAnsi="宋体" w:eastAsia="宋体" w:cs="宋体"/>
          <w:color w:val="auto"/>
          <w:sz w:val="21"/>
          <w:szCs w:val="21"/>
          <w:highlight w:val="none"/>
          <w:u w:val="single"/>
        </w:rPr>
        <w:t>给承包人，</w:t>
      </w:r>
      <w:r>
        <w:rPr>
          <w:rFonts w:hint="eastAsia" w:ascii="宋体" w:hAnsi="宋体" w:eastAsia="宋体" w:cs="宋体"/>
          <w:color w:val="auto"/>
          <w:sz w:val="21"/>
          <w:szCs w:val="21"/>
          <w:highlight w:val="none"/>
          <w:u w:val="single"/>
          <w:lang w:eastAsia="zh-CN"/>
        </w:rPr>
        <w:t>质量保证金</w:t>
      </w:r>
      <w:r>
        <w:rPr>
          <w:rFonts w:hint="eastAsia" w:ascii="宋体" w:hAnsi="宋体" w:eastAsia="宋体" w:cs="宋体"/>
          <w:color w:val="auto"/>
          <w:sz w:val="21"/>
          <w:szCs w:val="21"/>
          <w:highlight w:val="none"/>
          <w:u w:val="single"/>
        </w:rPr>
        <w:t xml:space="preserve">的返还，并不能免除承包人按照合同约定应承担的质量保修责任和应履行的质量保修义务  </w:t>
      </w:r>
      <w:r>
        <w:rPr>
          <w:rFonts w:hint="eastAsia" w:ascii="宋体" w:hAnsi="宋体" w:eastAsia="宋体" w:cs="宋体"/>
          <w:color w:val="auto"/>
          <w:sz w:val="21"/>
          <w:szCs w:val="21"/>
          <w:highlight w:val="none"/>
        </w:rPr>
        <w:t>。</w:t>
      </w:r>
    </w:p>
    <w:p w14:paraId="395D5C54">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1D001266">
      <w:pPr>
        <w:pStyle w:val="20"/>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7CE4ECE4">
      <w:pPr>
        <w:pStyle w:val="19"/>
        <w:keepNext w:val="0"/>
        <w:keepLines w:val="0"/>
        <w:pageBreakBefore w:val="0"/>
        <w:widowControl w:val="0"/>
        <w:kinsoku/>
        <w:wordWrap/>
        <w:overflowPunct/>
        <w:topLinePunct w:val="0"/>
        <w:autoSpaceDE/>
        <w:autoSpaceDN/>
        <w:bidi w:val="0"/>
        <w:snapToGrid/>
        <w:spacing w:after="0" w:line="400" w:lineRule="exact"/>
        <w:ind w:left="0" w:leftChars="0" w:right="0" w:rightChars="0"/>
        <w:textAlignment w:val="auto"/>
        <w:rPr>
          <w:rFonts w:hint="eastAsia" w:ascii="宋体" w:hAnsi="宋体" w:eastAsia="宋体" w:cs="宋体"/>
          <w:color w:val="auto"/>
          <w:sz w:val="21"/>
          <w:szCs w:val="21"/>
          <w:highlight w:val="none"/>
          <w:lang w:val="en-US" w:eastAsia="zh-CN"/>
        </w:rPr>
      </w:pPr>
    </w:p>
    <w:p w14:paraId="399AB0D1">
      <w:pPr>
        <w:pStyle w:val="4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资源县生态移民发展中心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38BD1627">
      <w:pPr>
        <w:pStyle w:val="4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64DBB2D">
      <w:pPr>
        <w:pStyle w:val="40"/>
        <w:keepNext w:val="0"/>
        <w:keepLines w:val="0"/>
        <w:pageBreakBefore w:val="0"/>
        <w:widowControl w:val="0"/>
        <w:kinsoku/>
        <w:wordWrap/>
        <w:overflowPunct/>
        <w:topLinePunct w:val="0"/>
        <w:autoSpaceDE/>
        <w:autoSpaceDN/>
        <w:bidi w:val="0"/>
        <w:adjustRightInd/>
        <w:snapToGrid/>
        <w:spacing w:line="400" w:lineRule="exact"/>
        <w:ind w:left="5670" w:leftChars="0" w:right="0" w:rightChars="0" w:hanging="5670" w:hangingChars="27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p>
    <w:p w14:paraId="4C2A15B1">
      <w:pPr>
        <w:pStyle w:val="4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 xml:space="preserve">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委托代理人</w:t>
      </w:r>
    </w:p>
    <w:p w14:paraId="6B08BB5A">
      <w:pPr>
        <w:pStyle w:val="4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3FADFD1D">
      <w:pPr>
        <w:pStyle w:val="4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28568F28">
      <w:pPr>
        <w:keepNext w:val="0"/>
        <w:keepLines w:val="0"/>
        <w:pageBreakBefore w:val="0"/>
        <w:widowControl w:val="0"/>
        <w:kinsoku/>
        <w:wordWrap/>
        <w:overflowPunct/>
        <w:topLinePunct w:val="0"/>
        <w:autoSpaceDE/>
        <w:autoSpaceDN/>
        <w:bidi w:val="0"/>
        <w:snapToGrid/>
        <w:spacing w:line="400" w:lineRule="exact"/>
        <w:ind w:left="0" w:leftChars="0" w:right="0" w:rightChars="0"/>
        <w:textAlignment w:val="auto"/>
        <w:rPr>
          <w:rFonts w:hint="eastAsia" w:ascii="宋体" w:hAnsi="宋体" w:eastAsia="宋体" w:cs="宋体"/>
          <w:color w:val="auto"/>
          <w:sz w:val="21"/>
          <w:szCs w:val="21"/>
          <w:highlight w:val="none"/>
        </w:rPr>
      </w:pPr>
    </w:p>
    <w:p w14:paraId="5BAE01B5">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72585623">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67CCDCDB">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792AE42E">
      <w:pPr>
        <w:pStyle w:val="3"/>
        <w:tabs>
          <w:tab w:val="left" w:pos="567"/>
        </w:tabs>
        <w:ind w:left="0" w:leftChars="0" w:firstLine="0" w:firstLineChars="0"/>
        <w:jc w:val="center"/>
        <w:rPr>
          <w:rFonts w:hint="eastAsia" w:ascii="宋体" w:hAnsi="宋体" w:eastAsia="宋体" w:cs="宋体"/>
          <w:b/>
          <w:bCs/>
          <w:color w:val="auto"/>
          <w:kern w:val="44"/>
          <w:sz w:val="32"/>
          <w:szCs w:val="32"/>
          <w:highlight w:val="none"/>
        </w:rPr>
      </w:pPr>
      <w:bookmarkStart w:id="1877" w:name="_Toc32030"/>
      <w:bookmarkStart w:id="1878" w:name="_Toc2274"/>
    </w:p>
    <w:p w14:paraId="53073169">
      <w:pPr>
        <w:rPr>
          <w:rFonts w:hint="eastAsia"/>
          <w:color w:val="auto"/>
          <w:highlight w:val="none"/>
        </w:rPr>
      </w:pPr>
    </w:p>
    <w:p w14:paraId="793D64EC">
      <w:pPr>
        <w:pStyle w:val="3"/>
        <w:tabs>
          <w:tab w:val="left" w:pos="567"/>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kern w:val="44"/>
          <w:sz w:val="32"/>
          <w:szCs w:val="32"/>
          <w:highlight w:val="none"/>
        </w:rPr>
        <w:t xml:space="preserve">第六章  </w:t>
      </w:r>
      <w:bookmarkEnd w:id="153"/>
      <w:bookmarkEnd w:id="154"/>
      <w:bookmarkStart w:id="1879" w:name="_Toc13185"/>
      <w:r>
        <w:rPr>
          <w:rFonts w:hint="eastAsia" w:ascii="宋体" w:hAnsi="宋体" w:eastAsia="宋体" w:cs="宋体"/>
          <w:b/>
          <w:bCs/>
          <w:color w:val="auto"/>
          <w:sz w:val="32"/>
          <w:szCs w:val="32"/>
          <w:highlight w:val="none"/>
        </w:rPr>
        <w:t>响应文件（格式）</w:t>
      </w:r>
      <w:bookmarkEnd w:id="1877"/>
      <w:bookmarkEnd w:id="1878"/>
      <w:bookmarkEnd w:id="1879"/>
    </w:p>
    <w:p w14:paraId="40F28B7B">
      <w:pPr>
        <w:rPr>
          <w:rFonts w:hint="eastAsia" w:ascii="宋体" w:hAnsi="宋体" w:eastAsia="宋体" w:cs="宋体"/>
          <w:color w:val="auto"/>
          <w:highlight w:val="none"/>
        </w:rPr>
      </w:pPr>
    </w:p>
    <w:p w14:paraId="3E8043A7">
      <w:pPr>
        <w:pStyle w:val="11"/>
        <w:jc w:val="both"/>
        <w:rPr>
          <w:rFonts w:hint="eastAsia" w:ascii="宋体" w:hAnsi="宋体" w:eastAsia="宋体" w:cs="宋体"/>
          <w:b/>
          <w:color w:val="auto"/>
          <w:sz w:val="32"/>
          <w:highlight w:val="none"/>
          <w:lang w:eastAsia="zh-CN"/>
        </w:rPr>
      </w:pPr>
      <w:bookmarkStart w:id="1880" w:name="_Toc18351"/>
      <w:bookmarkStart w:id="1881" w:name="_Toc497927069"/>
      <w:bookmarkStart w:id="1882" w:name="_Toc21496"/>
      <w:r>
        <w:rPr>
          <w:rFonts w:hint="eastAsia" w:ascii="宋体" w:hAnsi="宋体" w:eastAsia="宋体" w:cs="宋体"/>
          <w:b/>
          <w:color w:val="auto"/>
          <w:sz w:val="32"/>
          <w:highlight w:val="none"/>
          <w:lang w:eastAsia="zh-CN"/>
        </w:rPr>
        <w:t>一、响应文件标记</w:t>
      </w:r>
      <w:bookmarkEnd w:id="1880"/>
      <w:bookmarkEnd w:id="1881"/>
      <w:bookmarkEnd w:id="1882"/>
    </w:p>
    <w:p w14:paraId="1D6E7BD6">
      <w:pPr>
        <w:adjustRightInd w:val="0"/>
        <w:snapToGrid w:val="0"/>
        <w:rPr>
          <w:rFonts w:hint="eastAsia" w:ascii="宋体" w:hAnsi="宋体" w:eastAsia="宋体" w:cs="宋体"/>
          <w:b/>
          <w:color w:val="auto"/>
          <w:sz w:val="44"/>
          <w:szCs w:val="44"/>
          <w:highlight w:val="none"/>
        </w:rPr>
      </w:pPr>
    </w:p>
    <w:p w14:paraId="671EBA08">
      <w:pPr>
        <w:pStyle w:val="29"/>
        <w:rPr>
          <w:rFonts w:hint="eastAsia" w:ascii="宋体" w:hAnsi="宋体" w:eastAsia="宋体" w:cs="宋体"/>
          <w:color w:val="auto"/>
          <w:highlight w:val="none"/>
        </w:rPr>
      </w:pPr>
    </w:p>
    <w:p w14:paraId="3733A860">
      <w:pPr>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122705DA">
      <w:pPr>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5B28C02E">
      <w:pPr>
        <w:snapToGrid w:val="0"/>
        <w:spacing w:before="156" w:beforeLines="50" w:after="50"/>
        <w:ind w:firstLine="422" w:firstLineChars="150"/>
        <w:rPr>
          <w:rFonts w:hint="eastAsia" w:ascii="宋体" w:hAnsi="宋体" w:eastAsia="宋体" w:cs="宋体"/>
          <w:b/>
          <w:color w:val="auto"/>
          <w:sz w:val="28"/>
          <w:szCs w:val="28"/>
          <w:highlight w:val="none"/>
        </w:rPr>
      </w:pPr>
    </w:p>
    <w:p w14:paraId="515DD1E9">
      <w:pPr>
        <w:snapToGrid w:val="0"/>
        <w:spacing w:before="156" w:beforeLines="50" w:after="50"/>
        <w:ind w:firstLine="422" w:firstLineChars="150"/>
        <w:rPr>
          <w:rFonts w:hint="eastAsia" w:ascii="宋体" w:hAnsi="宋体" w:eastAsia="宋体" w:cs="宋体"/>
          <w:b/>
          <w:color w:val="auto"/>
          <w:sz w:val="28"/>
          <w:szCs w:val="28"/>
          <w:highlight w:val="none"/>
        </w:rPr>
      </w:pPr>
    </w:p>
    <w:p w14:paraId="4A02B6BD">
      <w:pPr>
        <w:snapToGrid w:val="0"/>
        <w:spacing w:before="156" w:beforeLines="50" w:after="50"/>
        <w:ind w:left="4317" w:leftChars="1330" w:hanging="1524" w:hangingChars="542"/>
        <w:rPr>
          <w:rFonts w:hint="eastAsia" w:ascii="宋体" w:hAnsi="宋体" w:eastAsia="宋体" w:cs="宋体"/>
          <w:b/>
          <w:bCs w:val="0"/>
          <w:color w:val="auto"/>
          <w:sz w:val="28"/>
          <w:szCs w:val="28"/>
          <w:highlight w:val="none"/>
          <w:u w:val="single"/>
          <w:lang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18"/>
          <w:szCs w:val="18"/>
          <w:highlight w:val="none"/>
        </w:rPr>
        <w:t xml:space="preserve">  </w:t>
      </w:r>
    </w:p>
    <w:p w14:paraId="5ED8B619">
      <w:pPr>
        <w:snapToGrid w:val="0"/>
        <w:spacing w:before="156" w:beforeLines="50" w:after="50"/>
        <w:ind w:firstLine="2704" w:firstLineChars="962"/>
        <w:rPr>
          <w:rFonts w:hint="eastAsia" w:ascii="宋体" w:hAnsi="宋体" w:eastAsia="宋体" w:cs="宋体"/>
          <w:b/>
          <w:bCs w:val="0"/>
          <w:color w:val="auto"/>
          <w:sz w:val="28"/>
          <w:szCs w:val="28"/>
          <w:highlight w:val="none"/>
        </w:rPr>
      </w:pPr>
    </w:p>
    <w:p w14:paraId="0CECC36D">
      <w:pPr>
        <w:snapToGrid w:val="0"/>
        <w:spacing w:before="156" w:beforeLines="50" w:after="50"/>
        <w:ind w:firstLine="2704" w:firstLineChars="962"/>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 xml:space="preserve">                       </w:t>
      </w:r>
    </w:p>
    <w:p w14:paraId="30463C0E">
      <w:pPr>
        <w:rPr>
          <w:rFonts w:hint="eastAsia" w:ascii="宋体" w:hAnsi="宋体" w:eastAsia="宋体" w:cs="宋体"/>
          <w:b/>
          <w:color w:val="auto"/>
          <w:highlight w:val="none"/>
        </w:rPr>
      </w:pPr>
    </w:p>
    <w:p w14:paraId="1D8C526E">
      <w:pPr>
        <w:spacing w:line="400" w:lineRule="exact"/>
        <w:ind w:firstLine="2704" w:firstLineChars="962"/>
        <w:rPr>
          <w:rFonts w:hint="eastAsia" w:ascii="宋体" w:hAnsi="宋体" w:eastAsia="宋体" w:cs="宋体"/>
          <w:b/>
          <w:color w:val="auto"/>
          <w:sz w:val="28"/>
          <w:szCs w:val="28"/>
          <w:highlight w:val="none"/>
        </w:rPr>
      </w:pPr>
    </w:p>
    <w:p w14:paraId="630D7233">
      <w:pPr>
        <w:pStyle w:val="29"/>
        <w:rPr>
          <w:rFonts w:hint="eastAsia" w:ascii="宋体" w:hAnsi="宋体" w:eastAsia="宋体" w:cs="宋体"/>
          <w:b/>
          <w:color w:val="auto"/>
          <w:sz w:val="28"/>
          <w:szCs w:val="28"/>
          <w:highlight w:val="none"/>
        </w:rPr>
      </w:pPr>
    </w:p>
    <w:p w14:paraId="2DD5814E">
      <w:pPr>
        <w:pStyle w:val="29"/>
        <w:rPr>
          <w:rFonts w:hint="eastAsia" w:ascii="宋体" w:hAnsi="宋体" w:eastAsia="宋体" w:cs="宋体"/>
          <w:b/>
          <w:color w:val="auto"/>
          <w:sz w:val="28"/>
          <w:szCs w:val="28"/>
          <w:highlight w:val="none"/>
        </w:rPr>
      </w:pPr>
    </w:p>
    <w:p w14:paraId="738C215E">
      <w:pPr>
        <w:pStyle w:val="29"/>
        <w:rPr>
          <w:rFonts w:hint="eastAsia" w:ascii="宋体" w:hAnsi="宋体" w:eastAsia="宋体" w:cs="宋体"/>
          <w:b/>
          <w:color w:val="auto"/>
          <w:sz w:val="28"/>
          <w:szCs w:val="28"/>
          <w:highlight w:val="none"/>
        </w:rPr>
      </w:pPr>
    </w:p>
    <w:p w14:paraId="180C8AE6">
      <w:pPr>
        <w:snapToGrid w:val="0"/>
        <w:spacing w:before="156" w:beforeLines="50" w:after="50"/>
        <w:ind w:firstLine="2704" w:firstLineChars="962"/>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 xml:space="preserve">广西怡瑞工程项目咨询有限公司 </w:t>
      </w:r>
      <w:r>
        <w:rPr>
          <w:rFonts w:hint="eastAsia" w:ascii="宋体" w:hAnsi="宋体" w:eastAsia="宋体" w:cs="宋体"/>
          <w:b/>
          <w:color w:val="auto"/>
          <w:sz w:val="28"/>
          <w:szCs w:val="28"/>
          <w:highlight w:val="none"/>
          <w:u w:val="single"/>
        </w:rPr>
        <w:t xml:space="preserve">  </w:t>
      </w:r>
    </w:p>
    <w:p w14:paraId="622384F8">
      <w:pPr>
        <w:pStyle w:val="5"/>
        <w:rPr>
          <w:rFonts w:hint="eastAsia"/>
          <w:color w:val="auto"/>
          <w:highlight w:val="none"/>
        </w:rPr>
      </w:pPr>
    </w:p>
    <w:p w14:paraId="631E30CA">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bookmarkStart w:id="1883" w:name="_Toc20319_WPSOffice_Level2"/>
      <w:bookmarkStart w:id="1884" w:name="_Toc4932_WPSOffice_Level2"/>
      <w:r>
        <w:rPr>
          <w:rFonts w:hint="eastAsia" w:ascii="宋体" w:hAnsi="宋体" w:eastAsia="宋体" w:cs="宋体"/>
          <w:bCs/>
          <w:color w:val="auto"/>
          <w:sz w:val="24"/>
          <w:szCs w:val="24"/>
          <w:highlight w:val="none"/>
          <w:lang w:eastAsia="zh-CN"/>
        </w:rPr>
        <w:t>磋商供应商</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公章</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CA签章</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、自然人除外</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bookmarkEnd w:id="1883"/>
      <w:bookmarkEnd w:id="1884"/>
      <w:r>
        <w:rPr>
          <w:rFonts w:hint="eastAsia" w:ascii="宋体" w:hAnsi="宋体" w:eastAsia="宋体" w:cs="宋体"/>
          <w:bCs/>
          <w:color w:val="auto"/>
          <w:sz w:val="24"/>
          <w:szCs w:val="24"/>
          <w:highlight w:val="none"/>
          <w:u w:val="single"/>
        </w:rPr>
        <w:t xml:space="preserve">       </w:t>
      </w:r>
    </w:p>
    <w:p w14:paraId="40B9EF01">
      <w:pPr>
        <w:pStyle w:val="11"/>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lang w:val="en-US" w:eastAsia="zh-CN"/>
        </w:rPr>
      </w:pPr>
      <w:bookmarkStart w:id="1885" w:name="_Toc9622_WPSOffice_Level2"/>
      <w:bookmarkStart w:id="1886" w:name="_Toc32056_WPSOffice_Level2"/>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或盖章</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CA签章</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0FBDF20B">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（属自然人的应在签名处加盖大拇指指印</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个人CA签章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67BD300">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bookmarkEnd w:id="1885"/>
      <w:bookmarkEnd w:id="1886"/>
      <w:r>
        <w:rPr>
          <w:rFonts w:hint="eastAsia" w:ascii="宋体" w:hAnsi="宋体" w:eastAsia="宋体" w:cs="宋体"/>
          <w:bCs/>
          <w:color w:val="auto"/>
          <w:sz w:val="24"/>
          <w:szCs w:val="24"/>
          <w:highlight w:val="none"/>
          <w:u w:val="single"/>
        </w:rPr>
        <w:t xml:space="preserve">                                                </w:t>
      </w:r>
    </w:p>
    <w:p w14:paraId="7E00F201">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bookmarkStart w:id="1887" w:name="_Toc15933_WPSOffice_Level2"/>
      <w:bookmarkStart w:id="1888" w:name="_Toc26465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1887"/>
      <w:bookmarkEnd w:id="1888"/>
    </w:p>
    <w:p w14:paraId="712B0F3B">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01C94920">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E951C4C">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05AB1BC1">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1EB8F0E">
      <w:pPr>
        <w:numPr>
          <w:ilvl w:val="0"/>
          <w:numId w:val="14"/>
        </w:numPr>
        <w:rPr>
          <w:rFonts w:hint="eastAsia" w:ascii="宋体" w:hAnsi="宋体" w:eastAsia="宋体" w:cs="宋体"/>
          <w:b/>
          <w:bCs/>
          <w:color w:val="auto"/>
          <w:sz w:val="32"/>
          <w:szCs w:val="32"/>
          <w:highlight w:val="none"/>
        </w:rPr>
      </w:pPr>
      <w:bookmarkStart w:id="1889" w:name="_Toc497927070"/>
      <w:bookmarkStart w:id="1890" w:name="_Toc19430"/>
      <w:bookmarkStart w:id="1891" w:name="_Toc21615"/>
      <w:r>
        <w:rPr>
          <w:rFonts w:hint="eastAsia" w:ascii="宋体" w:hAnsi="宋体" w:eastAsia="宋体" w:cs="宋体"/>
          <w:b/>
          <w:bCs/>
          <w:color w:val="auto"/>
          <w:sz w:val="32"/>
          <w:szCs w:val="32"/>
          <w:highlight w:val="none"/>
        </w:rPr>
        <w:t>响应文件组成</w:t>
      </w:r>
      <w:bookmarkEnd w:id="1889"/>
      <w:bookmarkEnd w:id="1890"/>
      <w:bookmarkEnd w:id="1891"/>
    </w:p>
    <w:p w14:paraId="4051BEE9">
      <w:pPr>
        <w:pStyle w:val="8"/>
        <w:numPr>
          <w:ilvl w:val="0"/>
          <w:numId w:val="0"/>
        </w:numPr>
        <w:rPr>
          <w:rFonts w:hint="eastAsia" w:ascii="宋体" w:hAnsi="宋体" w:eastAsia="宋体" w:cs="宋体"/>
          <w:color w:val="auto"/>
          <w:highlight w:val="none"/>
        </w:rPr>
      </w:pPr>
    </w:p>
    <w:p w14:paraId="77A291AC">
      <w:pPr>
        <w:pStyle w:val="8"/>
        <w:numPr>
          <w:ilvl w:val="0"/>
          <w:numId w:val="0"/>
        </w:numPr>
        <w:rPr>
          <w:rFonts w:hint="eastAsia" w:ascii="宋体" w:hAnsi="宋体" w:eastAsia="宋体" w:cs="宋体"/>
          <w:color w:val="auto"/>
          <w:highlight w:val="none"/>
        </w:rPr>
      </w:pPr>
    </w:p>
    <w:p w14:paraId="640680D0">
      <w:pPr>
        <w:numPr>
          <w:ilvl w:val="0"/>
          <w:numId w:val="0"/>
        </w:numPr>
        <w:spacing w:line="400" w:lineRule="exact"/>
        <w:rPr>
          <w:rFonts w:hint="eastAsia" w:ascii="宋体" w:hAnsi="宋体" w:eastAsia="宋体" w:cs="宋体"/>
          <w:b/>
          <w:bCs/>
          <w:color w:val="auto"/>
          <w:sz w:val="28"/>
          <w:szCs w:val="28"/>
          <w:highlight w:val="none"/>
        </w:rPr>
      </w:pPr>
    </w:p>
    <w:p w14:paraId="512C6A85">
      <w:pPr>
        <w:pStyle w:val="8"/>
        <w:rPr>
          <w:rFonts w:hint="eastAsia" w:ascii="宋体" w:hAnsi="宋体" w:eastAsia="宋体" w:cs="宋体"/>
          <w:b/>
          <w:bCs/>
          <w:color w:val="auto"/>
          <w:sz w:val="28"/>
          <w:szCs w:val="28"/>
          <w:highlight w:val="none"/>
          <w:lang w:eastAsia="zh-CN"/>
        </w:rPr>
      </w:pPr>
    </w:p>
    <w:p w14:paraId="111F839A">
      <w:pPr>
        <w:numPr>
          <w:ilvl w:val="0"/>
          <w:numId w:val="15"/>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E2BEF18">
      <w:pPr>
        <w:pStyle w:val="8"/>
        <w:rPr>
          <w:rFonts w:hint="eastAsia" w:ascii="宋体" w:hAnsi="宋体" w:eastAsia="宋体" w:cs="宋体"/>
          <w:b/>
          <w:bCs/>
          <w:color w:val="auto"/>
          <w:sz w:val="28"/>
          <w:szCs w:val="28"/>
          <w:highlight w:val="none"/>
        </w:rPr>
      </w:pPr>
    </w:p>
    <w:p w14:paraId="19A7AE82">
      <w:pPr>
        <w:pStyle w:val="8"/>
        <w:rPr>
          <w:rFonts w:hint="eastAsia" w:ascii="宋体" w:hAnsi="宋体" w:eastAsia="宋体" w:cs="宋体"/>
          <w:b/>
          <w:bCs/>
          <w:color w:val="auto"/>
          <w:sz w:val="28"/>
          <w:szCs w:val="28"/>
          <w:highlight w:val="none"/>
        </w:rPr>
      </w:pPr>
    </w:p>
    <w:p w14:paraId="2AB7F663">
      <w:pPr>
        <w:numPr>
          <w:ilvl w:val="0"/>
          <w:numId w:val="15"/>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552F0219">
      <w:pPr>
        <w:pStyle w:val="8"/>
        <w:rPr>
          <w:rFonts w:hint="eastAsia" w:ascii="宋体" w:hAnsi="宋体" w:eastAsia="宋体" w:cs="宋体"/>
          <w:b/>
          <w:bCs/>
          <w:color w:val="auto"/>
          <w:sz w:val="28"/>
          <w:szCs w:val="28"/>
          <w:highlight w:val="none"/>
        </w:rPr>
      </w:pPr>
    </w:p>
    <w:p w14:paraId="6054A172">
      <w:pPr>
        <w:pStyle w:val="8"/>
        <w:rPr>
          <w:rFonts w:hint="eastAsia" w:ascii="宋体" w:hAnsi="宋体" w:eastAsia="宋体" w:cs="宋体"/>
          <w:b/>
          <w:bCs/>
          <w:color w:val="auto"/>
          <w:sz w:val="28"/>
          <w:szCs w:val="28"/>
          <w:highlight w:val="none"/>
        </w:rPr>
      </w:pPr>
    </w:p>
    <w:p w14:paraId="3C57D5BF">
      <w:pPr>
        <w:numPr>
          <w:ilvl w:val="0"/>
          <w:numId w:val="15"/>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339283F6">
      <w:pPr>
        <w:pStyle w:val="29"/>
        <w:rPr>
          <w:rFonts w:hint="eastAsia" w:ascii="宋体" w:hAnsi="宋体" w:eastAsia="宋体" w:cs="宋体"/>
          <w:color w:val="auto"/>
          <w:highlight w:val="none"/>
        </w:rPr>
      </w:pPr>
    </w:p>
    <w:p w14:paraId="01A40AD7">
      <w:pPr>
        <w:tabs>
          <w:tab w:val="left" w:pos="5040"/>
        </w:tabs>
        <w:spacing w:line="400" w:lineRule="exact"/>
        <w:rPr>
          <w:rFonts w:hint="eastAsia" w:ascii="宋体" w:hAnsi="宋体" w:eastAsia="宋体" w:cs="宋体"/>
          <w:color w:val="auto"/>
          <w:szCs w:val="21"/>
          <w:highlight w:val="none"/>
        </w:rPr>
      </w:pPr>
    </w:p>
    <w:p w14:paraId="021B65C0">
      <w:pPr>
        <w:pStyle w:val="8"/>
        <w:rPr>
          <w:rFonts w:hint="eastAsia" w:ascii="宋体" w:hAnsi="宋体" w:eastAsia="宋体" w:cs="宋体"/>
          <w:color w:val="auto"/>
          <w:szCs w:val="21"/>
          <w:highlight w:val="none"/>
        </w:rPr>
      </w:pPr>
    </w:p>
    <w:p w14:paraId="028F1EB0">
      <w:pPr>
        <w:pStyle w:val="8"/>
        <w:rPr>
          <w:rFonts w:hint="eastAsia" w:ascii="宋体" w:hAnsi="宋体" w:eastAsia="宋体" w:cs="宋体"/>
          <w:color w:val="auto"/>
          <w:szCs w:val="21"/>
          <w:highlight w:val="none"/>
        </w:rPr>
      </w:pPr>
    </w:p>
    <w:p w14:paraId="49C5F4A4">
      <w:pPr>
        <w:pStyle w:val="8"/>
        <w:rPr>
          <w:rFonts w:hint="eastAsia" w:ascii="宋体" w:hAnsi="宋体" w:eastAsia="宋体" w:cs="宋体"/>
          <w:color w:val="auto"/>
          <w:szCs w:val="21"/>
          <w:highlight w:val="none"/>
        </w:rPr>
      </w:pPr>
    </w:p>
    <w:p w14:paraId="689DFDB1">
      <w:pPr>
        <w:pStyle w:val="8"/>
        <w:rPr>
          <w:rFonts w:hint="eastAsia" w:ascii="宋体" w:hAnsi="宋体" w:eastAsia="宋体" w:cs="宋体"/>
          <w:color w:val="auto"/>
          <w:szCs w:val="21"/>
          <w:highlight w:val="none"/>
        </w:rPr>
      </w:pPr>
    </w:p>
    <w:p w14:paraId="4E0495C9">
      <w:pPr>
        <w:rPr>
          <w:rFonts w:hint="eastAsia" w:ascii="宋体" w:hAnsi="宋体" w:eastAsia="宋体" w:cs="宋体"/>
          <w:color w:val="auto"/>
          <w:szCs w:val="21"/>
          <w:highlight w:val="none"/>
        </w:rPr>
      </w:pPr>
    </w:p>
    <w:p w14:paraId="054777AC">
      <w:pPr>
        <w:pStyle w:val="29"/>
        <w:rPr>
          <w:rFonts w:hint="eastAsia" w:ascii="宋体" w:hAnsi="宋体" w:eastAsia="宋体" w:cs="宋体"/>
          <w:color w:val="auto"/>
          <w:szCs w:val="21"/>
          <w:highlight w:val="none"/>
        </w:rPr>
      </w:pPr>
    </w:p>
    <w:p w14:paraId="48511448">
      <w:pPr>
        <w:pStyle w:val="29"/>
        <w:rPr>
          <w:rFonts w:hint="eastAsia" w:ascii="宋体" w:hAnsi="宋体" w:eastAsia="宋体" w:cs="宋体"/>
          <w:color w:val="auto"/>
          <w:szCs w:val="21"/>
          <w:highlight w:val="none"/>
        </w:rPr>
      </w:pPr>
    </w:p>
    <w:p w14:paraId="646EB281">
      <w:pPr>
        <w:pStyle w:val="29"/>
        <w:rPr>
          <w:rFonts w:hint="eastAsia" w:ascii="宋体" w:hAnsi="宋体" w:eastAsia="宋体" w:cs="宋体"/>
          <w:color w:val="auto"/>
          <w:szCs w:val="21"/>
          <w:highlight w:val="none"/>
        </w:rPr>
      </w:pPr>
    </w:p>
    <w:p w14:paraId="0AD42910">
      <w:pPr>
        <w:pStyle w:val="29"/>
        <w:rPr>
          <w:rFonts w:hint="eastAsia" w:ascii="宋体" w:hAnsi="宋体" w:eastAsia="宋体" w:cs="宋体"/>
          <w:color w:val="auto"/>
          <w:szCs w:val="21"/>
          <w:highlight w:val="none"/>
        </w:rPr>
      </w:pPr>
    </w:p>
    <w:p w14:paraId="1663AFD9">
      <w:pPr>
        <w:pStyle w:val="29"/>
        <w:rPr>
          <w:rFonts w:hint="eastAsia" w:ascii="宋体" w:hAnsi="宋体" w:eastAsia="宋体" w:cs="宋体"/>
          <w:color w:val="auto"/>
          <w:szCs w:val="21"/>
          <w:highlight w:val="none"/>
        </w:rPr>
      </w:pPr>
    </w:p>
    <w:p w14:paraId="33B5D4DE">
      <w:pPr>
        <w:pStyle w:val="29"/>
        <w:rPr>
          <w:rFonts w:hint="eastAsia" w:ascii="宋体" w:hAnsi="宋体" w:eastAsia="宋体" w:cs="宋体"/>
          <w:color w:val="auto"/>
          <w:szCs w:val="21"/>
          <w:highlight w:val="none"/>
        </w:rPr>
      </w:pPr>
    </w:p>
    <w:p w14:paraId="3E4FBB11">
      <w:pPr>
        <w:pStyle w:val="29"/>
        <w:rPr>
          <w:rFonts w:hint="eastAsia" w:ascii="宋体" w:hAnsi="宋体" w:eastAsia="宋体" w:cs="宋体"/>
          <w:color w:val="auto"/>
          <w:szCs w:val="21"/>
          <w:highlight w:val="none"/>
        </w:rPr>
      </w:pPr>
    </w:p>
    <w:p w14:paraId="7BF3F4C1">
      <w:pPr>
        <w:pStyle w:val="29"/>
        <w:rPr>
          <w:rFonts w:hint="eastAsia" w:ascii="宋体" w:hAnsi="宋体" w:eastAsia="宋体" w:cs="宋体"/>
          <w:color w:val="auto"/>
          <w:szCs w:val="21"/>
          <w:highlight w:val="none"/>
        </w:rPr>
      </w:pPr>
    </w:p>
    <w:p w14:paraId="62C65110">
      <w:pPr>
        <w:pStyle w:val="29"/>
        <w:rPr>
          <w:rFonts w:hint="eastAsia" w:ascii="宋体" w:hAnsi="宋体" w:eastAsia="宋体" w:cs="宋体"/>
          <w:color w:val="auto"/>
          <w:szCs w:val="21"/>
          <w:highlight w:val="none"/>
        </w:rPr>
      </w:pPr>
    </w:p>
    <w:p w14:paraId="6DFB11B9">
      <w:pPr>
        <w:pStyle w:val="29"/>
        <w:rPr>
          <w:rFonts w:hint="eastAsia" w:ascii="宋体" w:hAnsi="宋体" w:eastAsia="宋体" w:cs="宋体"/>
          <w:color w:val="auto"/>
          <w:szCs w:val="21"/>
          <w:highlight w:val="none"/>
        </w:rPr>
      </w:pPr>
    </w:p>
    <w:p w14:paraId="7B18D674">
      <w:pPr>
        <w:pStyle w:val="29"/>
        <w:rPr>
          <w:rFonts w:hint="eastAsia" w:ascii="宋体" w:hAnsi="宋体" w:eastAsia="宋体" w:cs="宋体"/>
          <w:color w:val="auto"/>
          <w:szCs w:val="21"/>
          <w:highlight w:val="none"/>
        </w:rPr>
      </w:pPr>
    </w:p>
    <w:p w14:paraId="28414573">
      <w:pPr>
        <w:pStyle w:val="29"/>
        <w:rPr>
          <w:rFonts w:hint="eastAsia" w:ascii="宋体" w:hAnsi="宋体" w:eastAsia="宋体" w:cs="宋体"/>
          <w:color w:val="auto"/>
          <w:szCs w:val="21"/>
          <w:highlight w:val="none"/>
        </w:rPr>
      </w:pPr>
    </w:p>
    <w:p w14:paraId="5AEE8DC9">
      <w:pPr>
        <w:pStyle w:val="29"/>
        <w:rPr>
          <w:rFonts w:hint="eastAsia" w:ascii="宋体" w:hAnsi="宋体" w:eastAsia="宋体" w:cs="宋体"/>
          <w:color w:val="auto"/>
          <w:szCs w:val="21"/>
          <w:highlight w:val="none"/>
        </w:rPr>
      </w:pPr>
    </w:p>
    <w:p w14:paraId="549EC703">
      <w:pPr>
        <w:pStyle w:val="5"/>
        <w:numPr>
          <w:ilvl w:val="0"/>
          <w:numId w:val="0"/>
        </w:numPr>
        <w:jc w:val="center"/>
        <w:rPr>
          <w:rFonts w:hint="eastAsia" w:ascii="宋体" w:hAnsi="宋体" w:eastAsia="宋体" w:cs="宋体"/>
          <w:color w:val="auto"/>
          <w:sz w:val="32"/>
          <w:szCs w:val="32"/>
          <w:highlight w:val="none"/>
          <w:lang w:eastAsia="zh-CN"/>
        </w:rPr>
      </w:pPr>
      <w:bookmarkStart w:id="1892" w:name="_Toc11067"/>
      <w:bookmarkStart w:id="1893" w:name="_Toc7185"/>
      <w:bookmarkStart w:id="1894" w:name="_Toc497927071"/>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1892"/>
      <w:bookmarkEnd w:id="1893"/>
      <w:bookmarkEnd w:id="1894"/>
      <w:r>
        <w:rPr>
          <w:rFonts w:hint="eastAsia" w:ascii="宋体" w:hAnsi="宋体" w:eastAsia="宋体" w:cs="宋体"/>
          <w:color w:val="auto"/>
          <w:sz w:val="32"/>
          <w:szCs w:val="32"/>
          <w:highlight w:val="none"/>
          <w:lang w:eastAsia="zh-CN"/>
        </w:rPr>
        <w:t>（根据所提供内容自行编写）</w:t>
      </w:r>
    </w:p>
    <w:p w14:paraId="73D66430">
      <w:pPr>
        <w:rPr>
          <w:rFonts w:hint="eastAsia" w:ascii="宋体" w:hAnsi="宋体" w:eastAsia="宋体" w:cs="宋体"/>
          <w:color w:val="auto"/>
          <w:highlight w:val="none"/>
        </w:rPr>
      </w:pPr>
    </w:p>
    <w:p w14:paraId="599718CB">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供应商相应的法定代表人、负责人、自然人身份证正反两面复印件</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0F83C877">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.供应商的授权委托书</w:t>
      </w:r>
      <w:r>
        <w:rPr>
          <w:rFonts w:hint="eastAsia" w:ascii="宋体" w:hAnsi="宋体" w:eastAsia="宋体" w:cs="宋体"/>
          <w:color w:val="auto"/>
          <w:sz w:val="21"/>
          <w:szCs w:val="21"/>
          <w:highlight w:val="none"/>
          <w:lang w:eastAsia="zh-CN"/>
        </w:rPr>
        <w:t>原件</w:t>
      </w:r>
      <w:r>
        <w:rPr>
          <w:rFonts w:hint="eastAsia" w:ascii="宋体" w:hAnsi="宋体" w:eastAsia="宋体" w:cs="宋体"/>
          <w:color w:val="auto"/>
          <w:sz w:val="21"/>
          <w:szCs w:val="21"/>
          <w:highlight w:val="none"/>
        </w:rPr>
        <w:t>、委托代理人身份证正反面复印件以及由县级以上（含县级）社会养老保险经办机构出具的供应商为委托代理人交纳的响应文件递交截止时间前半年内任意连续三个月社保证明复印件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color w:val="auto"/>
          <w:sz w:val="21"/>
          <w:szCs w:val="21"/>
          <w:highlight w:val="none"/>
          <w:lang w:eastAsia="zh-CN"/>
        </w:rPr>
        <w:t>（委托代理时必须提供）。</w:t>
      </w:r>
      <w:r>
        <w:rPr>
          <w:rFonts w:hint="eastAsia" w:ascii="宋体" w:hAnsi="宋体" w:eastAsia="宋体" w:cs="宋体"/>
          <w:color w:val="auto"/>
          <w:sz w:val="21"/>
          <w:szCs w:val="21"/>
          <w:highlight w:val="none"/>
        </w:rPr>
        <w:t>除供应商为以下三种情形的：</w:t>
      </w:r>
    </w:p>
    <w:p w14:paraId="7A021E95">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如供应商为截标时间前60日以内成立的公司，可以提供供应商与委托代理人签订的劳动合同复印件代替社保证明复印件；</w:t>
      </w:r>
    </w:p>
    <w:p w14:paraId="343283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（2）如供应商为事业单位，可以提供事业单位机构编制管理证复印件或事业单位机构为其发放工资的工资条复印件代替社保证明复印件；</w:t>
      </w:r>
    </w:p>
    <w:p w14:paraId="268656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（3）如委托代理人为免缴纳社保人员，提供免缴纳社保的证明材料复印件及供应商与委托代理人签订的劳动合同复印件代替社保证明复印件。</w:t>
      </w:r>
    </w:p>
    <w:p w14:paraId="6CA36BC2">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属于</w:t>
      </w:r>
      <w:r>
        <w:rPr>
          <w:rFonts w:hint="eastAsia" w:ascii="宋体" w:hAnsi="宋体" w:eastAsia="宋体" w:cs="宋体"/>
          <w:b/>
          <w:bCs/>
          <w:color w:val="auto"/>
          <w:sz w:val="21"/>
          <w:szCs w:val="21"/>
          <w:highlight w:val="none"/>
        </w:rPr>
        <w:t>自然人的应提供由县级以上（含县级）社会养老保险经办机构出具的自然人本人及委托代理人所交纳的响应文件递交截止时间前半年内任意连续三个月社保证明复印件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（委托代理时必须提供）</w:t>
      </w:r>
      <w:r>
        <w:rPr>
          <w:rFonts w:hint="eastAsia" w:ascii="宋体" w:hAnsi="宋体" w:eastAsia="宋体" w:cs="宋体"/>
          <w:color w:val="auto"/>
          <w:sz w:val="21"/>
          <w:szCs w:val="21"/>
          <w:highlight w:val="none"/>
          <w:lang w:eastAsia="zh-CN"/>
        </w:rPr>
        <w:t>；</w:t>
      </w:r>
    </w:p>
    <w:p w14:paraId="2015A56D">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2458F60C">
      <w:pPr>
        <w:numPr>
          <w:ilvl w:val="0"/>
          <w:numId w:val="0"/>
        </w:numPr>
        <w:spacing w:line="360" w:lineRule="auto"/>
        <w:ind w:left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供应商的法人或者其他组织营业执照等证明文件复印件</w:t>
      </w:r>
      <w:r>
        <w:rPr>
          <w:rFonts w:hint="eastAsia" w:ascii="宋体" w:hAnsi="宋体" w:eastAsia="宋体" w:cs="宋体"/>
          <w:b/>
          <w:bCs w:val="0"/>
          <w:color w:val="auto"/>
          <w:kern w:val="0"/>
          <w:szCs w:val="21"/>
          <w:highlight w:val="none"/>
        </w:rPr>
        <w:t>（必须提供，自然人除外）</w:t>
      </w:r>
      <w:r>
        <w:rPr>
          <w:rFonts w:hint="eastAsia" w:ascii="宋体" w:hAnsi="宋体" w:eastAsia="宋体" w:cs="宋体"/>
          <w:bCs/>
          <w:color w:val="auto"/>
          <w:kern w:val="0"/>
          <w:szCs w:val="21"/>
          <w:highlight w:val="none"/>
        </w:rPr>
        <w:t>；</w:t>
      </w:r>
    </w:p>
    <w:p w14:paraId="7E2A1D46">
      <w:pPr>
        <w:numPr>
          <w:ilvl w:val="0"/>
          <w:numId w:val="0"/>
        </w:numPr>
        <w:spacing w:line="360" w:lineRule="auto"/>
        <w:ind w:left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供应商有效的资质证书复印件</w:t>
      </w:r>
      <w:r>
        <w:rPr>
          <w:rFonts w:hint="eastAsia" w:ascii="宋体" w:hAnsi="宋体" w:eastAsia="宋体" w:cs="宋体"/>
          <w:b/>
          <w:bCs w:val="0"/>
          <w:color w:val="auto"/>
          <w:kern w:val="0"/>
          <w:szCs w:val="21"/>
          <w:highlight w:val="none"/>
          <w:lang w:val="en-US" w:eastAsia="zh-CN"/>
        </w:rPr>
        <w:t>（必须提供）</w:t>
      </w:r>
      <w:r>
        <w:rPr>
          <w:rFonts w:hint="eastAsia" w:ascii="宋体" w:hAnsi="宋体" w:eastAsia="宋体" w:cs="宋体"/>
          <w:bCs/>
          <w:color w:val="auto"/>
          <w:kern w:val="0"/>
          <w:szCs w:val="21"/>
          <w:highlight w:val="none"/>
          <w:lang w:val="en-US" w:eastAsia="zh-CN"/>
        </w:rPr>
        <w:t>；</w:t>
      </w:r>
    </w:p>
    <w:p w14:paraId="6AACC72D">
      <w:pPr>
        <w:numPr>
          <w:ilvl w:val="0"/>
          <w:numId w:val="0"/>
        </w:numPr>
        <w:spacing w:line="360" w:lineRule="auto"/>
        <w:ind w:leftChars="200"/>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 w:val="21"/>
          <w:szCs w:val="21"/>
          <w:highlight w:val="none"/>
          <w:lang w:val="en-US" w:eastAsia="zh-CN"/>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val="0"/>
          <w:color w:val="auto"/>
          <w:kern w:val="0"/>
          <w:sz w:val="21"/>
          <w:szCs w:val="21"/>
          <w:highlight w:val="none"/>
          <w:lang w:val="en-US" w:eastAsia="zh-CN"/>
        </w:rPr>
        <w:t>（必须提供其中一项）</w:t>
      </w:r>
      <w:r>
        <w:rPr>
          <w:rFonts w:hint="eastAsia" w:ascii="宋体" w:hAnsi="宋体" w:eastAsia="宋体" w:cs="宋体"/>
          <w:bCs/>
          <w:color w:val="auto"/>
          <w:kern w:val="0"/>
          <w:szCs w:val="21"/>
          <w:highlight w:val="none"/>
        </w:rPr>
        <w:t>；</w:t>
      </w:r>
    </w:p>
    <w:p w14:paraId="5E4DBC34">
      <w:pPr>
        <w:numPr>
          <w:ilvl w:val="0"/>
          <w:numId w:val="0"/>
        </w:numPr>
        <w:spacing w:line="360" w:lineRule="auto"/>
        <w:ind w:leftChars="200"/>
        <w:rPr>
          <w:rFonts w:hint="eastAsia" w:ascii="宋体" w:hAnsi="宋体" w:cs="宋体"/>
          <w:color w:val="auto"/>
          <w:sz w:val="21"/>
          <w:szCs w:val="21"/>
          <w:highlight w:val="none"/>
          <w:lang w:val="en-US" w:eastAsia="zh-CN"/>
        </w:rPr>
      </w:pP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供应商有效的安全生产许可证书复印件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val="0"/>
          <w:bCs w:val="0"/>
          <w:color w:val="auto"/>
          <w:sz w:val="21"/>
          <w:szCs w:val="21"/>
          <w:highlight w:val="none"/>
          <w:lang w:val="en-US" w:eastAsia="zh-CN"/>
        </w:rPr>
        <w:t>；</w:t>
      </w:r>
    </w:p>
    <w:p w14:paraId="5A8EA5ED">
      <w:pPr>
        <w:numPr>
          <w:ilvl w:val="0"/>
          <w:numId w:val="0"/>
        </w:numPr>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cs="宋体"/>
          <w:bCs/>
          <w:color w:val="auto"/>
          <w:kern w:val="0"/>
          <w:szCs w:val="21"/>
          <w:highlight w:val="none"/>
          <w:lang w:eastAsia="zh-CN"/>
        </w:rPr>
        <w:t>供应商2024年度财务状况报告</w:t>
      </w:r>
      <w:r>
        <w:rPr>
          <w:rFonts w:hint="eastAsia" w:ascii="宋体" w:hAnsi="宋体" w:eastAsia="宋体" w:cs="宋体"/>
          <w:b/>
          <w:bCs/>
          <w:color w:val="auto"/>
          <w:sz w:val="21"/>
          <w:szCs w:val="21"/>
          <w:highlight w:val="none"/>
          <w:lang w:val="en-US" w:eastAsia="zh-CN"/>
        </w:rPr>
        <w:t>（必须提供</w:t>
      </w:r>
      <w:r>
        <w:rPr>
          <w:rFonts w:hint="eastAsia" w:ascii="宋体" w:hAnsi="宋体" w:cs="宋体"/>
          <w:b/>
          <w:bCs/>
          <w:color w:val="auto"/>
          <w:szCs w:val="21"/>
          <w:highlight w:val="none"/>
          <w:lang w:eastAsia="zh-CN"/>
        </w:rPr>
        <w:t>，</w:t>
      </w:r>
      <w:r>
        <w:rPr>
          <w:rFonts w:ascii="宋体" w:hAnsi="宋体" w:cs="宋体"/>
          <w:b/>
          <w:bCs/>
          <w:color w:val="auto"/>
          <w:szCs w:val="21"/>
          <w:highlight w:val="none"/>
        </w:rPr>
        <w:t>可</w:t>
      </w:r>
      <w:r>
        <w:rPr>
          <w:rFonts w:hint="eastAsia" w:ascii="宋体" w:hAnsi="宋体" w:cs="宋体"/>
          <w:b/>
          <w:bCs/>
          <w:color w:val="auto"/>
          <w:szCs w:val="21"/>
          <w:highlight w:val="none"/>
          <w:lang w:eastAsia="zh-CN"/>
        </w:rPr>
        <w:t>以是磋商供应商</w:t>
      </w:r>
      <w:r>
        <w:rPr>
          <w:rFonts w:ascii="宋体" w:hAnsi="宋体" w:cs="宋体"/>
          <w:b/>
          <w:bCs/>
          <w:color w:val="auto"/>
          <w:szCs w:val="21"/>
          <w:highlight w:val="none"/>
        </w:rPr>
        <w:t>自行编制也</w:t>
      </w:r>
      <w:r>
        <w:rPr>
          <w:rFonts w:hint="eastAsia" w:ascii="宋体" w:hAnsi="宋体" w:cs="宋体"/>
          <w:b/>
          <w:bCs/>
          <w:color w:val="auto"/>
          <w:szCs w:val="21"/>
          <w:highlight w:val="none"/>
          <w:lang w:eastAsia="zh-CN"/>
        </w:rPr>
        <w:t>可以是</w:t>
      </w:r>
      <w:r>
        <w:rPr>
          <w:rFonts w:ascii="宋体" w:hAnsi="宋体" w:cs="宋体"/>
          <w:b/>
          <w:bCs/>
          <w:color w:val="auto"/>
          <w:szCs w:val="21"/>
          <w:highlight w:val="none"/>
        </w:rPr>
        <w:t>通过</w:t>
      </w:r>
      <w:r>
        <w:rPr>
          <w:rFonts w:hint="eastAsia" w:ascii="宋体" w:hAnsi="宋体" w:cs="宋体"/>
          <w:b/>
          <w:bCs/>
          <w:color w:val="auto"/>
          <w:szCs w:val="21"/>
          <w:highlight w:val="none"/>
          <w:lang w:eastAsia="zh-CN"/>
        </w:rPr>
        <w:t>第三方</w:t>
      </w:r>
      <w:r>
        <w:rPr>
          <w:rFonts w:ascii="宋体" w:hAnsi="宋体" w:cs="宋体"/>
          <w:b/>
          <w:bCs/>
          <w:color w:val="auto"/>
          <w:szCs w:val="21"/>
          <w:highlight w:val="none"/>
        </w:rPr>
        <w:t>审计公司编制，如为自行编制至少须提供现金流量表、负债表及利润表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p>
    <w:p w14:paraId="6CB09398">
      <w:pPr>
        <w:numPr>
          <w:ilvl w:val="0"/>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9.供应商近半年内任意一个月或任一季度依法缴纳税收的证明材料[增值税缴纳发票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税收完税证明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或企业所得税完税证明或税务部门出具的免税证明]复印件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val="0"/>
          <w:bCs w:val="0"/>
          <w:color w:val="auto"/>
          <w:sz w:val="21"/>
          <w:szCs w:val="21"/>
          <w:highlight w:val="none"/>
          <w:lang w:val="en-US" w:eastAsia="zh-CN"/>
        </w:rPr>
        <w:t>。</w:t>
      </w:r>
    </w:p>
    <w:p w14:paraId="5C785E73">
      <w:pPr>
        <w:spacing w:line="440" w:lineRule="atLeast"/>
        <w:rPr>
          <w:rFonts w:hint="eastAsia" w:ascii="宋体" w:hAnsi="宋体" w:eastAsia="宋体" w:cs="宋体"/>
          <w:b/>
          <w:color w:val="auto"/>
          <w:sz w:val="28"/>
          <w:szCs w:val="28"/>
          <w:highlight w:val="none"/>
          <w:lang w:val="en-US" w:eastAsia="zh-CN"/>
        </w:rPr>
      </w:pPr>
    </w:p>
    <w:p w14:paraId="29FC7AF8">
      <w:pPr>
        <w:spacing w:line="440" w:lineRule="atLeast"/>
        <w:rPr>
          <w:rFonts w:hint="eastAsia" w:ascii="宋体" w:hAnsi="宋体" w:eastAsia="宋体" w:cs="宋体"/>
          <w:b/>
          <w:color w:val="auto"/>
          <w:sz w:val="28"/>
          <w:szCs w:val="28"/>
          <w:highlight w:val="none"/>
          <w:lang w:val="en-US" w:eastAsia="zh-CN"/>
        </w:rPr>
      </w:pPr>
    </w:p>
    <w:p w14:paraId="24DDB89A">
      <w:pPr>
        <w:spacing w:line="440" w:lineRule="atLeast"/>
        <w:rPr>
          <w:rFonts w:hint="eastAsia" w:ascii="宋体" w:hAnsi="宋体" w:eastAsia="宋体" w:cs="宋体"/>
          <w:b/>
          <w:color w:val="auto"/>
          <w:sz w:val="28"/>
          <w:szCs w:val="28"/>
          <w:highlight w:val="none"/>
          <w:lang w:val="en-US" w:eastAsia="zh-CN"/>
        </w:rPr>
      </w:pPr>
    </w:p>
    <w:p w14:paraId="5417593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564DF24">
      <w:pPr>
        <w:numPr>
          <w:ilvl w:val="0"/>
          <w:numId w:val="16"/>
        </w:num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供应商相应的法定代表人、负责人、自然人身份证正反两面复印件（必须提供）；</w:t>
      </w:r>
    </w:p>
    <w:p w14:paraId="3C23A659">
      <w:pPr>
        <w:rPr>
          <w:rFonts w:hint="eastAsia"/>
          <w:color w:val="auto"/>
          <w:highlight w:val="none"/>
        </w:rPr>
      </w:pPr>
    </w:p>
    <w:p w14:paraId="640FEAB9">
      <w:pPr>
        <w:spacing w:line="440" w:lineRule="atLeast"/>
        <w:rPr>
          <w:rFonts w:hint="eastAsia" w:ascii="宋体" w:hAnsi="宋体" w:eastAsia="宋体" w:cs="宋体"/>
          <w:b/>
          <w:color w:val="auto"/>
          <w:sz w:val="28"/>
          <w:szCs w:val="28"/>
          <w:highlight w:val="none"/>
        </w:rPr>
      </w:pPr>
    </w:p>
    <w:p w14:paraId="5E196BB0">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w:t>
      </w:r>
      <w:r>
        <w:rPr>
          <w:rFonts w:hint="eastAsia" w:ascii="宋体" w:hAnsi="宋体" w:eastAsia="宋体" w:cs="宋体"/>
          <w:b/>
          <w:color w:val="auto"/>
          <w:sz w:val="28"/>
          <w:szCs w:val="28"/>
          <w:highlight w:val="none"/>
          <w:lang w:eastAsia="zh-CN"/>
        </w:rPr>
        <w:t>原件</w:t>
      </w:r>
      <w:r>
        <w:rPr>
          <w:rFonts w:hint="eastAsia" w:ascii="宋体" w:hAnsi="宋体" w:eastAsia="宋体" w:cs="宋体"/>
          <w:b/>
          <w:color w:val="auto"/>
          <w:sz w:val="28"/>
          <w:szCs w:val="28"/>
          <w:highlight w:val="none"/>
        </w:rPr>
        <w:t>、委托代理人身份证正反面复印件以及由县级以上（含县级）社会养老保险经办机构出具的供应商为委托代理人交纳的响应文件递交截止时间前半年内任意连续三个月社保证明复印件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 w:val="28"/>
          <w:szCs w:val="28"/>
          <w:highlight w:val="none"/>
          <w:lang w:eastAsia="zh-CN"/>
        </w:rPr>
        <w:t>（委托代理时必须提供）。</w:t>
      </w:r>
      <w:r>
        <w:rPr>
          <w:rFonts w:hint="eastAsia" w:ascii="宋体" w:hAnsi="宋体" w:eastAsia="宋体" w:cs="宋体"/>
          <w:b/>
          <w:color w:val="auto"/>
          <w:sz w:val="28"/>
          <w:szCs w:val="28"/>
          <w:highlight w:val="none"/>
        </w:rPr>
        <w:t>除供应商为以下三种情形的：</w:t>
      </w:r>
    </w:p>
    <w:p w14:paraId="2CA90DA8">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如供应商为截标时间前60日以内成立的公司，可以提供供应商与委托代理人签订的劳动合同复印件代替社保证明复印件；</w:t>
      </w:r>
    </w:p>
    <w:p w14:paraId="6FF92127">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（2）如供应商为事业单位，可以提供事业单位机构编制管理证复印件或事业单位机构为其发放工资的工资条复印件代替社保证明复印件；</w:t>
      </w:r>
    </w:p>
    <w:p w14:paraId="66DF1A20">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（3）如委托代理人为免缴纳社保人员，提供免缴纳社保的证明材料复印件及供应商与委托代理人签订的劳动合同复印件代替社保证明复印件。</w:t>
      </w:r>
    </w:p>
    <w:p w14:paraId="78EC5D83">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eastAsia="zh-CN"/>
        </w:rPr>
        <w:t>属于</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自然人的应提供由县级以上（含县级）社会养老保险经办机构出具的自然人本人及委托代理人所交纳的响应文件递交截止时间前半年内任意连续三个月社保证明复印件】（委托代理时必须提供）</w:t>
      </w:r>
    </w:p>
    <w:p w14:paraId="56D23EFD">
      <w:pPr>
        <w:spacing w:line="440" w:lineRule="atLeast"/>
        <w:rPr>
          <w:rFonts w:hint="eastAsia" w:ascii="宋体" w:hAnsi="宋体" w:eastAsia="宋体" w:cs="宋体"/>
          <w:b/>
          <w:color w:val="auto"/>
          <w:sz w:val="28"/>
          <w:szCs w:val="28"/>
          <w:highlight w:val="none"/>
        </w:rPr>
      </w:pPr>
    </w:p>
    <w:p w14:paraId="665A6D3B">
      <w:pPr>
        <w:pStyle w:val="11"/>
        <w:rPr>
          <w:rFonts w:hint="eastAsia" w:ascii="宋体" w:hAnsi="宋体" w:eastAsia="宋体" w:cs="宋体"/>
          <w:b/>
          <w:color w:val="auto"/>
          <w:sz w:val="32"/>
          <w:highlight w:val="none"/>
        </w:rPr>
      </w:pPr>
    </w:p>
    <w:p w14:paraId="663B0AC7">
      <w:pPr>
        <w:rPr>
          <w:rFonts w:hint="eastAsia" w:ascii="宋体" w:hAnsi="宋体" w:eastAsia="宋体" w:cs="宋体"/>
          <w:b/>
          <w:color w:val="auto"/>
          <w:sz w:val="32"/>
          <w:highlight w:val="none"/>
        </w:rPr>
      </w:pPr>
    </w:p>
    <w:p w14:paraId="772FA258">
      <w:pPr>
        <w:pStyle w:val="3"/>
        <w:tabs>
          <w:tab w:val="left" w:pos="567"/>
        </w:tabs>
        <w:rPr>
          <w:rFonts w:hint="eastAsia"/>
          <w:color w:val="auto"/>
          <w:highlight w:val="none"/>
        </w:rPr>
      </w:pPr>
    </w:p>
    <w:p w14:paraId="2FAA0C10">
      <w:pPr>
        <w:rPr>
          <w:rFonts w:hint="eastAsia"/>
          <w:color w:val="auto"/>
          <w:highlight w:val="none"/>
        </w:rPr>
      </w:pPr>
    </w:p>
    <w:p w14:paraId="6EE91012">
      <w:pPr>
        <w:pStyle w:val="11"/>
        <w:rPr>
          <w:rFonts w:hint="eastAsia" w:ascii="宋体" w:hAnsi="宋体" w:eastAsia="宋体" w:cs="宋体"/>
          <w:b/>
          <w:color w:val="auto"/>
          <w:sz w:val="32"/>
          <w:highlight w:val="none"/>
        </w:rPr>
      </w:pPr>
    </w:p>
    <w:p w14:paraId="48078A35">
      <w:pPr>
        <w:pStyle w:val="1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1672C476">
      <w:pPr>
        <w:pStyle w:val="11"/>
        <w:ind w:firstLine="630" w:firstLineChars="196"/>
        <w:jc w:val="center"/>
        <w:rPr>
          <w:rFonts w:hint="eastAsia" w:ascii="宋体" w:hAnsi="宋体" w:eastAsia="宋体" w:cs="宋体"/>
          <w:b/>
          <w:color w:val="auto"/>
          <w:sz w:val="32"/>
          <w:highlight w:val="none"/>
        </w:rPr>
      </w:pPr>
      <w:bookmarkStart w:id="1895" w:name="_Toc5420_WPSOffice_Level1"/>
      <w:bookmarkStart w:id="1896" w:name="_Toc964_WPSOffice_Level1"/>
      <w:r>
        <w:rPr>
          <w:rFonts w:hint="eastAsia" w:ascii="宋体" w:hAnsi="宋体" w:eastAsia="宋体" w:cs="宋体"/>
          <w:b/>
          <w:color w:val="auto"/>
          <w:sz w:val="32"/>
          <w:highlight w:val="none"/>
        </w:rPr>
        <w:t>授权委托书（格式一）</w:t>
      </w:r>
      <w:bookmarkEnd w:id="1895"/>
      <w:bookmarkEnd w:id="1896"/>
    </w:p>
    <w:p w14:paraId="1A3A896F">
      <w:pPr>
        <w:pStyle w:val="11"/>
        <w:rPr>
          <w:rFonts w:hint="eastAsia" w:ascii="宋体" w:hAnsi="宋体" w:eastAsia="宋体" w:cs="宋体"/>
          <w:color w:val="auto"/>
          <w:highlight w:val="none"/>
        </w:rPr>
      </w:pPr>
    </w:p>
    <w:p w14:paraId="1533AA71">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 xml:space="preserve">广西怡瑞工程项目咨询有限公司 </w:t>
      </w:r>
    </w:p>
    <w:p w14:paraId="08F2E18F">
      <w:pPr>
        <w:spacing w:line="400" w:lineRule="exact"/>
        <w:rPr>
          <w:rFonts w:hint="eastAsia" w:ascii="宋体" w:hAnsi="宋体" w:eastAsia="宋体" w:cs="宋体"/>
          <w:color w:val="auto"/>
          <w:szCs w:val="21"/>
          <w:highlight w:val="none"/>
        </w:rPr>
      </w:pPr>
    </w:p>
    <w:p w14:paraId="355572EF">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1E9C1274">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6C23FCA5">
      <w:pPr>
        <w:pStyle w:val="11"/>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243EAC5C">
      <w:pPr>
        <w:pStyle w:val="11"/>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509F3D36">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代理人无转委托权</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特此委托。 </w:t>
      </w:r>
    </w:p>
    <w:p w14:paraId="24274AA7">
      <w:pPr>
        <w:spacing w:line="400" w:lineRule="exact"/>
        <w:ind w:firstLine="420" w:firstLineChars="200"/>
        <w:rPr>
          <w:rFonts w:hint="eastAsia" w:ascii="宋体" w:hAnsi="宋体" w:eastAsia="宋体" w:cs="宋体"/>
          <w:color w:val="auto"/>
          <w:kern w:val="0"/>
          <w:highlight w:val="none"/>
        </w:rPr>
      </w:pPr>
    </w:p>
    <w:p w14:paraId="5E607B2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E4C0079">
      <w:pPr>
        <w:spacing w:line="400" w:lineRule="exact"/>
        <w:ind w:firstLine="420" w:firstLineChars="200"/>
        <w:rPr>
          <w:rFonts w:hint="eastAsia" w:ascii="宋体" w:hAnsi="宋体" w:eastAsia="宋体" w:cs="宋体"/>
          <w:color w:val="auto"/>
          <w:szCs w:val="21"/>
          <w:highlight w:val="none"/>
        </w:rPr>
      </w:pPr>
    </w:p>
    <w:p w14:paraId="3612E626">
      <w:pPr>
        <w:spacing w:line="400" w:lineRule="exact"/>
        <w:ind w:firstLine="420" w:firstLineChars="200"/>
        <w:rPr>
          <w:rFonts w:hint="eastAsia" w:ascii="宋体" w:hAnsi="宋体" w:eastAsia="宋体" w:cs="宋体"/>
          <w:color w:val="auto"/>
          <w:szCs w:val="21"/>
          <w:highlight w:val="none"/>
        </w:rPr>
      </w:pPr>
    </w:p>
    <w:p w14:paraId="35DC75D7">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40C3414">
      <w:pPr>
        <w:snapToGrid w:val="0"/>
        <w:spacing w:line="400" w:lineRule="exact"/>
        <w:ind w:firstLine="420"/>
        <w:rPr>
          <w:rFonts w:hint="eastAsia" w:ascii="宋体" w:hAnsi="宋体" w:eastAsia="宋体" w:cs="宋体"/>
          <w:color w:val="auto"/>
          <w:szCs w:val="21"/>
          <w:highlight w:val="none"/>
        </w:rPr>
      </w:pPr>
    </w:p>
    <w:p w14:paraId="1EC8A6D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B3649D3">
      <w:pPr>
        <w:snapToGrid w:val="0"/>
        <w:spacing w:line="400" w:lineRule="exact"/>
        <w:ind w:firstLine="420"/>
        <w:rPr>
          <w:rFonts w:hint="eastAsia" w:ascii="宋体" w:hAnsi="宋体" w:eastAsia="宋体" w:cs="宋体"/>
          <w:color w:val="auto"/>
          <w:szCs w:val="21"/>
          <w:highlight w:val="none"/>
        </w:rPr>
      </w:pPr>
    </w:p>
    <w:p w14:paraId="5FCB9202">
      <w:pPr>
        <w:pStyle w:val="8"/>
        <w:rPr>
          <w:rFonts w:hint="eastAsia" w:ascii="宋体" w:hAnsi="宋体" w:eastAsia="宋体" w:cs="宋体"/>
          <w:color w:val="auto"/>
          <w:highlight w:val="none"/>
        </w:rPr>
      </w:pPr>
    </w:p>
    <w:p w14:paraId="7DC79AE5">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w:t>
      </w:r>
      <w:r>
        <w:rPr>
          <w:rFonts w:hint="eastAsia" w:ascii="宋体" w:hAnsi="宋体" w:eastAsia="宋体" w:cs="宋体"/>
          <w:b/>
          <w:color w:val="auto"/>
          <w:szCs w:val="21"/>
          <w:highlight w:val="none"/>
          <w:lang w:eastAsia="zh-CN"/>
        </w:rPr>
        <w:t>原件</w:t>
      </w:r>
      <w:r>
        <w:rPr>
          <w:rFonts w:hint="eastAsia" w:ascii="宋体" w:hAnsi="宋体" w:eastAsia="宋体" w:cs="宋体"/>
          <w:b/>
          <w:color w:val="auto"/>
          <w:szCs w:val="21"/>
          <w:highlight w:val="none"/>
        </w:rPr>
        <w:t>、委托代理人身份证正反面复印件以及由县级以上（含县级）社会养老保险经办机构出具的供应商为委托代理人交纳的响应文件递交截止时间前半年内任意连续三个月社保证明复印件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除供应商为以下三种情形的：</w:t>
      </w:r>
    </w:p>
    <w:p w14:paraId="2AEA51A1">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如供应商为截标时间前60日以内成立的公司，可以提供供应商与委托代理人签订的劳动合同复印件代替社保证明复印件；</w:t>
      </w:r>
    </w:p>
    <w:p w14:paraId="3116C6E8">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（2）如供应商为事业单位，可以提供事业单位机构编制管理证复印件或事业单位机构为其发放工资的工资条复印件代替社保证明复印件；</w:t>
      </w:r>
    </w:p>
    <w:p w14:paraId="0F56556A">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15678ABE">
      <w:pPr>
        <w:pStyle w:val="11"/>
        <w:spacing w:line="340" w:lineRule="exact"/>
        <w:ind w:firstLine="420" w:firstLineChars="200"/>
        <w:rPr>
          <w:rFonts w:hint="eastAsia" w:ascii="宋体" w:hAnsi="宋体" w:eastAsia="宋体" w:cs="宋体"/>
          <w:color w:val="auto"/>
          <w:highlight w:val="none"/>
        </w:rPr>
      </w:pPr>
    </w:p>
    <w:p w14:paraId="3161CC41">
      <w:pPr>
        <w:pStyle w:val="6"/>
        <w:rPr>
          <w:rFonts w:hint="eastAsia"/>
          <w:color w:val="auto"/>
          <w:highlight w:val="none"/>
        </w:rPr>
      </w:pPr>
    </w:p>
    <w:p w14:paraId="7A4658A3">
      <w:pPr>
        <w:pStyle w:val="11"/>
        <w:jc w:val="center"/>
        <w:rPr>
          <w:rFonts w:hint="eastAsia" w:ascii="宋体" w:hAnsi="宋体" w:eastAsia="宋体" w:cs="宋体"/>
          <w:b/>
          <w:color w:val="auto"/>
          <w:sz w:val="32"/>
          <w:highlight w:val="none"/>
        </w:rPr>
      </w:pPr>
      <w:bookmarkStart w:id="1897" w:name="_Toc6975_WPSOffice_Level1"/>
      <w:bookmarkStart w:id="1898" w:name="_Toc21370_WPSOffice_Level1"/>
      <w:r>
        <w:rPr>
          <w:rFonts w:hint="eastAsia" w:ascii="宋体" w:hAnsi="宋体" w:eastAsia="宋体" w:cs="宋体"/>
          <w:b/>
          <w:color w:val="auto"/>
          <w:sz w:val="32"/>
          <w:highlight w:val="none"/>
        </w:rPr>
        <w:t>授权委托书（格式二）</w:t>
      </w:r>
      <w:bookmarkEnd w:id="1897"/>
      <w:bookmarkEnd w:id="1898"/>
    </w:p>
    <w:p w14:paraId="52A91004">
      <w:pPr>
        <w:pStyle w:val="11"/>
        <w:jc w:val="both"/>
        <w:rPr>
          <w:rFonts w:hint="eastAsia" w:ascii="宋体" w:hAnsi="宋体" w:eastAsia="宋体" w:cs="宋体"/>
          <w:b/>
          <w:color w:val="auto"/>
          <w:sz w:val="32"/>
          <w:highlight w:val="none"/>
        </w:rPr>
      </w:pPr>
    </w:p>
    <w:p w14:paraId="41A10CE0">
      <w:pPr>
        <w:pStyle w:val="11"/>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广西怡瑞工程项目咨询有限公司 </w:t>
      </w:r>
    </w:p>
    <w:p w14:paraId="2C09B0A7">
      <w:pPr>
        <w:rPr>
          <w:rFonts w:hint="eastAsia" w:ascii="宋体" w:hAnsi="宋体" w:eastAsia="宋体" w:cs="宋体"/>
          <w:color w:val="auto"/>
          <w:highlight w:val="none"/>
        </w:rPr>
      </w:pPr>
    </w:p>
    <w:p w14:paraId="2DD32E0C">
      <w:pPr>
        <w:pStyle w:val="11"/>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5FBFACB4">
      <w:pPr>
        <w:pStyle w:val="11"/>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E993722">
      <w:pPr>
        <w:pStyle w:val="11"/>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73068888">
      <w:pPr>
        <w:pStyle w:val="11"/>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50F02C43">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代理人无转委托权</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特此委托。 </w:t>
      </w:r>
    </w:p>
    <w:p w14:paraId="152C74A4">
      <w:pPr>
        <w:spacing w:line="340" w:lineRule="exact"/>
        <w:ind w:firstLine="420" w:firstLineChars="200"/>
        <w:rPr>
          <w:rFonts w:hint="eastAsia" w:ascii="宋体" w:hAnsi="宋体" w:eastAsia="宋体" w:cs="宋体"/>
          <w:color w:val="auto"/>
          <w:kern w:val="0"/>
          <w:highlight w:val="none"/>
        </w:rPr>
      </w:pPr>
    </w:p>
    <w:p w14:paraId="6683CAE7">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8A9C502">
      <w:pPr>
        <w:spacing w:line="340" w:lineRule="exact"/>
        <w:ind w:firstLine="420" w:firstLineChars="200"/>
        <w:rPr>
          <w:rFonts w:hint="eastAsia" w:ascii="宋体" w:hAnsi="宋体" w:eastAsia="宋体" w:cs="宋体"/>
          <w:color w:val="auto"/>
          <w:szCs w:val="21"/>
          <w:highlight w:val="none"/>
        </w:rPr>
      </w:pPr>
    </w:p>
    <w:p w14:paraId="5B0A09E2">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FF148EC">
      <w:pPr>
        <w:pStyle w:val="11"/>
        <w:spacing w:line="400" w:lineRule="exact"/>
        <w:ind w:left="420" w:leftChars="200"/>
        <w:rPr>
          <w:rFonts w:hint="eastAsia" w:ascii="宋体" w:hAnsi="宋体" w:eastAsia="宋体" w:cs="宋体"/>
          <w:color w:val="auto"/>
          <w:szCs w:val="21"/>
          <w:highlight w:val="none"/>
        </w:rPr>
      </w:pPr>
    </w:p>
    <w:p w14:paraId="43ACC34B">
      <w:pPr>
        <w:pStyle w:val="11"/>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21BAFDC0">
      <w:pPr>
        <w:rPr>
          <w:rFonts w:hint="eastAsia" w:ascii="宋体" w:hAnsi="宋体" w:eastAsia="宋体" w:cs="宋体"/>
          <w:b/>
          <w:color w:val="auto"/>
          <w:szCs w:val="21"/>
          <w:highlight w:val="none"/>
        </w:rPr>
      </w:pPr>
    </w:p>
    <w:p w14:paraId="08F262A2">
      <w:pPr>
        <w:pStyle w:val="8"/>
        <w:rPr>
          <w:rFonts w:hint="eastAsia" w:ascii="宋体" w:hAnsi="宋体" w:eastAsia="宋体" w:cs="宋体"/>
          <w:b/>
          <w:color w:val="auto"/>
          <w:szCs w:val="21"/>
          <w:highlight w:val="none"/>
        </w:rPr>
      </w:pPr>
    </w:p>
    <w:p w14:paraId="27DBD1AB">
      <w:pPr>
        <w:pStyle w:val="8"/>
        <w:rPr>
          <w:rFonts w:hint="eastAsia" w:ascii="宋体" w:hAnsi="宋体" w:eastAsia="宋体" w:cs="宋体"/>
          <w:b/>
          <w:color w:val="auto"/>
          <w:szCs w:val="21"/>
          <w:highlight w:val="none"/>
        </w:rPr>
      </w:pPr>
    </w:p>
    <w:p w14:paraId="50760113">
      <w:pPr>
        <w:pStyle w:val="8"/>
        <w:rPr>
          <w:rFonts w:hint="eastAsia" w:ascii="宋体" w:hAnsi="宋体" w:eastAsia="宋体" w:cs="宋体"/>
          <w:b/>
          <w:color w:val="auto"/>
          <w:szCs w:val="21"/>
          <w:highlight w:val="none"/>
        </w:rPr>
      </w:pPr>
    </w:p>
    <w:p w14:paraId="470B86EE">
      <w:pPr>
        <w:pStyle w:val="8"/>
        <w:rPr>
          <w:rFonts w:hint="eastAsia" w:ascii="宋体" w:hAnsi="宋体" w:eastAsia="宋体" w:cs="宋体"/>
          <w:b/>
          <w:color w:val="auto"/>
          <w:szCs w:val="21"/>
          <w:highlight w:val="none"/>
        </w:rPr>
      </w:pPr>
    </w:p>
    <w:p w14:paraId="136AEA08">
      <w:pPr>
        <w:pStyle w:val="8"/>
        <w:rPr>
          <w:rFonts w:hint="eastAsia" w:ascii="宋体" w:hAnsi="宋体" w:eastAsia="宋体" w:cs="宋体"/>
          <w:b/>
          <w:color w:val="auto"/>
          <w:szCs w:val="21"/>
          <w:highlight w:val="none"/>
        </w:rPr>
      </w:pPr>
    </w:p>
    <w:p w14:paraId="496F8979">
      <w:pPr>
        <w:pStyle w:val="8"/>
        <w:rPr>
          <w:rFonts w:hint="eastAsia" w:ascii="宋体" w:hAnsi="宋体" w:eastAsia="宋体" w:cs="宋体"/>
          <w:b/>
          <w:color w:val="auto"/>
          <w:szCs w:val="21"/>
          <w:highlight w:val="none"/>
        </w:rPr>
      </w:pPr>
    </w:p>
    <w:p w14:paraId="2AB7A06B">
      <w:pPr>
        <w:pStyle w:val="8"/>
        <w:rPr>
          <w:rFonts w:hint="eastAsia" w:ascii="宋体" w:hAnsi="宋体" w:eastAsia="宋体" w:cs="宋体"/>
          <w:b/>
          <w:color w:val="auto"/>
          <w:szCs w:val="21"/>
          <w:highlight w:val="none"/>
        </w:rPr>
      </w:pPr>
    </w:p>
    <w:p w14:paraId="3C8B38E1">
      <w:pPr>
        <w:pStyle w:val="8"/>
        <w:rPr>
          <w:rFonts w:hint="eastAsia" w:ascii="宋体" w:hAnsi="宋体" w:eastAsia="宋体" w:cs="宋体"/>
          <w:b/>
          <w:color w:val="auto"/>
          <w:szCs w:val="21"/>
          <w:highlight w:val="none"/>
        </w:rPr>
      </w:pPr>
    </w:p>
    <w:p w14:paraId="150A134E">
      <w:pPr>
        <w:pStyle w:val="8"/>
        <w:rPr>
          <w:rFonts w:hint="eastAsia" w:ascii="宋体" w:hAnsi="宋体" w:eastAsia="宋体" w:cs="宋体"/>
          <w:b/>
          <w:color w:val="auto"/>
          <w:szCs w:val="21"/>
          <w:highlight w:val="none"/>
        </w:rPr>
      </w:pPr>
    </w:p>
    <w:p w14:paraId="3C6912B3">
      <w:pPr>
        <w:pStyle w:val="8"/>
        <w:rPr>
          <w:rFonts w:hint="eastAsia" w:ascii="宋体" w:hAnsi="宋体" w:eastAsia="宋体" w:cs="宋体"/>
          <w:b/>
          <w:color w:val="auto"/>
          <w:szCs w:val="21"/>
          <w:highlight w:val="none"/>
        </w:rPr>
      </w:pPr>
    </w:p>
    <w:p w14:paraId="1EA083F4">
      <w:pPr>
        <w:pStyle w:val="8"/>
        <w:rPr>
          <w:rFonts w:hint="eastAsia" w:ascii="宋体" w:hAnsi="宋体" w:eastAsia="宋体" w:cs="宋体"/>
          <w:b/>
          <w:color w:val="auto"/>
          <w:szCs w:val="21"/>
          <w:highlight w:val="none"/>
        </w:rPr>
      </w:pPr>
    </w:p>
    <w:p w14:paraId="31E84259">
      <w:pPr>
        <w:pStyle w:val="8"/>
        <w:rPr>
          <w:rFonts w:hint="eastAsia" w:ascii="宋体" w:hAnsi="宋体" w:eastAsia="宋体" w:cs="宋体"/>
          <w:b/>
          <w:color w:val="auto"/>
          <w:szCs w:val="21"/>
          <w:highlight w:val="none"/>
        </w:rPr>
      </w:pPr>
    </w:p>
    <w:p w14:paraId="0BE026DE">
      <w:pPr>
        <w:pStyle w:val="8"/>
        <w:rPr>
          <w:rFonts w:hint="eastAsia" w:ascii="宋体" w:hAnsi="宋体" w:eastAsia="宋体" w:cs="宋体"/>
          <w:b/>
          <w:color w:val="auto"/>
          <w:szCs w:val="21"/>
          <w:highlight w:val="none"/>
        </w:rPr>
      </w:pPr>
    </w:p>
    <w:p w14:paraId="1E7D9CC2">
      <w:pPr>
        <w:pStyle w:val="8"/>
        <w:rPr>
          <w:rFonts w:hint="eastAsia" w:ascii="宋体" w:hAnsi="宋体" w:eastAsia="宋体" w:cs="宋体"/>
          <w:b/>
          <w:color w:val="auto"/>
          <w:szCs w:val="21"/>
          <w:highlight w:val="none"/>
        </w:rPr>
      </w:pPr>
    </w:p>
    <w:p w14:paraId="6D4F3FA7">
      <w:pPr>
        <w:rPr>
          <w:rFonts w:hint="eastAsia" w:ascii="宋体" w:hAnsi="宋体" w:eastAsia="宋体" w:cs="宋体"/>
          <w:b/>
          <w:color w:val="auto"/>
          <w:szCs w:val="21"/>
          <w:highlight w:val="none"/>
        </w:rPr>
      </w:pPr>
    </w:p>
    <w:p w14:paraId="1668E969">
      <w:pPr>
        <w:pStyle w:val="8"/>
        <w:rPr>
          <w:rFonts w:hint="eastAsia" w:ascii="宋体" w:hAnsi="宋体" w:eastAsia="宋体" w:cs="宋体"/>
          <w:b/>
          <w:color w:val="auto"/>
          <w:szCs w:val="21"/>
          <w:highlight w:val="none"/>
        </w:rPr>
      </w:pPr>
    </w:p>
    <w:p w14:paraId="662F49A6">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7902EFDD">
      <w:pPr>
        <w:pStyle w:val="11"/>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62A27C1C">
      <w:pPr>
        <w:pStyle w:val="11"/>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3AFC552E">
      <w:pPr>
        <w:pStyle w:val="11"/>
        <w:spacing w:line="400" w:lineRule="exact"/>
        <w:jc w:val="center"/>
        <w:rPr>
          <w:rFonts w:hint="eastAsia" w:ascii="宋体" w:hAnsi="宋体" w:eastAsia="宋体" w:cs="宋体"/>
          <w:b/>
          <w:color w:val="auto"/>
          <w:sz w:val="32"/>
          <w:szCs w:val="32"/>
          <w:highlight w:val="none"/>
        </w:rPr>
      </w:pPr>
      <w:bookmarkStart w:id="1899" w:name="_Toc30890_WPSOffice_Level1"/>
      <w:bookmarkStart w:id="1900" w:name="_Toc30304_WPSOffice_Level1"/>
      <w:r>
        <w:rPr>
          <w:rFonts w:hint="eastAsia" w:ascii="宋体" w:hAnsi="宋体" w:eastAsia="宋体" w:cs="宋体"/>
          <w:b/>
          <w:color w:val="auto"/>
          <w:sz w:val="32"/>
          <w:szCs w:val="32"/>
          <w:highlight w:val="none"/>
        </w:rPr>
        <w:t>声   明</w:t>
      </w:r>
      <w:bookmarkEnd w:id="1899"/>
      <w:bookmarkEnd w:id="1900"/>
    </w:p>
    <w:p w14:paraId="2F61F318">
      <w:pPr>
        <w:pStyle w:val="11"/>
        <w:spacing w:line="400" w:lineRule="exact"/>
        <w:jc w:val="both"/>
        <w:rPr>
          <w:rFonts w:hint="eastAsia" w:ascii="宋体" w:hAnsi="宋体" w:eastAsia="宋体" w:cs="宋体"/>
          <w:b/>
          <w:color w:val="auto"/>
          <w:sz w:val="32"/>
          <w:szCs w:val="32"/>
          <w:highlight w:val="none"/>
        </w:rPr>
      </w:pPr>
    </w:p>
    <w:p w14:paraId="3675E559">
      <w:pPr>
        <w:pStyle w:val="11"/>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广西怡瑞工程项目咨询有限公司 </w:t>
      </w:r>
    </w:p>
    <w:p w14:paraId="79C2559A">
      <w:pPr>
        <w:rPr>
          <w:rFonts w:hint="eastAsia" w:ascii="宋体" w:hAnsi="宋体" w:eastAsia="宋体" w:cs="宋体"/>
          <w:color w:val="auto"/>
          <w:szCs w:val="21"/>
          <w:highlight w:val="none"/>
          <w:u w:val="single"/>
        </w:rPr>
      </w:pPr>
    </w:p>
    <w:p w14:paraId="05C73854">
      <w:pPr>
        <w:pStyle w:val="8"/>
        <w:rPr>
          <w:rFonts w:hint="eastAsia" w:ascii="宋体" w:hAnsi="宋体" w:eastAsia="宋体" w:cs="宋体"/>
          <w:color w:val="auto"/>
          <w:highlight w:val="none"/>
        </w:rPr>
      </w:pPr>
    </w:p>
    <w:p w14:paraId="418F8B36">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1CF1B75">
      <w:pPr>
        <w:rPr>
          <w:rFonts w:hint="eastAsia" w:ascii="宋体" w:hAnsi="宋体" w:eastAsia="宋体" w:cs="宋体"/>
          <w:color w:val="auto"/>
          <w:highlight w:val="none"/>
        </w:rPr>
      </w:pPr>
    </w:p>
    <w:p w14:paraId="01ED0505">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494A895">
      <w:pPr>
        <w:pStyle w:val="11"/>
        <w:ind w:firstLine="3990" w:firstLineChars="1900"/>
        <w:rPr>
          <w:rFonts w:hint="eastAsia" w:ascii="宋体" w:hAnsi="宋体" w:eastAsia="宋体" w:cs="宋体"/>
          <w:color w:val="auto"/>
          <w:highlight w:val="none"/>
        </w:rPr>
      </w:pPr>
    </w:p>
    <w:p w14:paraId="485E095C">
      <w:pPr>
        <w:pStyle w:val="11"/>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59175C2B">
      <w:pPr>
        <w:pStyle w:val="11"/>
        <w:spacing w:line="340" w:lineRule="exact"/>
        <w:rPr>
          <w:rFonts w:hint="eastAsia" w:ascii="宋体" w:hAnsi="宋体" w:eastAsia="宋体" w:cs="宋体"/>
          <w:b/>
          <w:color w:val="auto"/>
          <w:sz w:val="28"/>
          <w:szCs w:val="28"/>
          <w:highlight w:val="none"/>
        </w:rPr>
      </w:pPr>
    </w:p>
    <w:p w14:paraId="675D76FA">
      <w:pPr>
        <w:pStyle w:val="11"/>
        <w:spacing w:line="340" w:lineRule="exact"/>
        <w:rPr>
          <w:rFonts w:hint="eastAsia" w:ascii="宋体" w:hAnsi="宋体" w:eastAsia="宋体" w:cs="宋体"/>
          <w:b/>
          <w:color w:val="auto"/>
          <w:sz w:val="28"/>
          <w:szCs w:val="28"/>
          <w:highlight w:val="none"/>
          <w:lang w:val="en-US" w:eastAsia="zh-CN"/>
        </w:rPr>
      </w:pPr>
    </w:p>
    <w:p w14:paraId="6BCDEFAF">
      <w:pPr>
        <w:pStyle w:val="11"/>
        <w:spacing w:line="340" w:lineRule="exact"/>
        <w:rPr>
          <w:rFonts w:hint="eastAsia" w:ascii="宋体" w:hAnsi="宋体" w:eastAsia="宋体" w:cs="宋体"/>
          <w:b/>
          <w:color w:val="auto"/>
          <w:sz w:val="28"/>
          <w:szCs w:val="28"/>
          <w:highlight w:val="none"/>
          <w:lang w:val="en-US" w:eastAsia="zh-CN"/>
        </w:rPr>
      </w:pPr>
    </w:p>
    <w:p w14:paraId="5752E04A">
      <w:pPr>
        <w:pStyle w:val="11"/>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.供应商的法人或者其他组织营业执照等证明文件复印件（必须提供，自然人除外）；</w:t>
      </w:r>
    </w:p>
    <w:p w14:paraId="051260D3">
      <w:pPr>
        <w:tabs>
          <w:tab w:val="left" w:pos="1305"/>
        </w:tabs>
        <w:spacing w:line="340" w:lineRule="exact"/>
        <w:rPr>
          <w:rFonts w:hint="eastAsia" w:ascii="宋体" w:hAnsi="宋体" w:eastAsia="宋体" w:cs="宋体"/>
          <w:b/>
          <w:color w:val="auto"/>
          <w:szCs w:val="21"/>
          <w:highlight w:val="none"/>
        </w:rPr>
      </w:pPr>
    </w:p>
    <w:p w14:paraId="01E652BE">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18447399">
      <w:pPr>
        <w:rPr>
          <w:rFonts w:hint="eastAsia" w:ascii="宋体" w:hAnsi="宋体" w:eastAsia="宋体" w:cs="宋体"/>
          <w:b/>
          <w:bCs/>
          <w:color w:val="auto"/>
          <w:sz w:val="28"/>
          <w:szCs w:val="28"/>
          <w:highlight w:val="none"/>
        </w:rPr>
      </w:pPr>
    </w:p>
    <w:p w14:paraId="397E0040">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133D4417">
      <w:pPr>
        <w:pStyle w:val="11"/>
        <w:numPr>
          <w:ilvl w:val="0"/>
          <w:numId w:val="0"/>
        </w:numPr>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5.供应商有效的资质证书复印件（必须提供）；</w:t>
      </w:r>
    </w:p>
    <w:p w14:paraId="7F718813">
      <w:pPr>
        <w:pStyle w:val="6"/>
        <w:numPr>
          <w:ilvl w:val="0"/>
          <w:numId w:val="0"/>
        </w:numPr>
        <w:ind w:leftChars="200"/>
        <w:rPr>
          <w:rFonts w:hint="eastAsia"/>
          <w:color w:val="auto"/>
          <w:highlight w:val="none"/>
          <w:lang w:val="en-US" w:eastAsia="zh-CN"/>
        </w:rPr>
      </w:pPr>
    </w:p>
    <w:p w14:paraId="343B724C">
      <w:pPr>
        <w:pStyle w:val="11"/>
        <w:spacing w:line="340" w:lineRule="exact"/>
        <w:rPr>
          <w:rFonts w:hint="eastAsia" w:ascii="宋体" w:hAnsi="宋体" w:eastAsia="宋体" w:cs="宋体"/>
          <w:b/>
          <w:color w:val="auto"/>
          <w:sz w:val="28"/>
          <w:szCs w:val="28"/>
          <w:highlight w:val="none"/>
          <w:lang w:val="en-US" w:eastAsia="zh-CN"/>
        </w:rPr>
      </w:pPr>
    </w:p>
    <w:p w14:paraId="18385ACB">
      <w:pPr>
        <w:pStyle w:val="11"/>
        <w:spacing w:line="340" w:lineRule="exact"/>
        <w:rPr>
          <w:rFonts w:hint="eastAsia" w:ascii="宋体" w:hAnsi="宋体" w:eastAsia="宋体" w:cs="宋体"/>
          <w:b/>
          <w:color w:val="auto"/>
          <w:sz w:val="28"/>
          <w:szCs w:val="28"/>
          <w:highlight w:val="none"/>
          <w:lang w:val="en-US" w:eastAsia="zh-CN"/>
        </w:rPr>
      </w:pPr>
    </w:p>
    <w:p w14:paraId="070C9996">
      <w:pPr>
        <w:pStyle w:val="11"/>
        <w:spacing w:line="340" w:lineRule="exact"/>
        <w:rPr>
          <w:rFonts w:hint="eastAsia" w:ascii="宋体" w:hAnsi="宋体" w:eastAsia="宋体" w:cs="宋体"/>
          <w:b/>
          <w:color w:val="auto"/>
          <w:sz w:val="28"/>
          <w:szCs w:val="28"/>
          <w:highlight w:val="none"/>
          <w:lang w:val="en-US" w:eastAsia="zh-CN"/>
        </w:rPr>
      </w:pPr>
    </w:p>
    <w:p w14:paraId="082BA4CB">
      <w:pPr>
        <w:pStyle w:val="11"/>
        <w:spacing w:line="340" w:lineRule="exact"/>
        <w:rPr>
          <w:rFonts w:hint="eastAsia" w:ascii="宋体" w:hAnsi="宋体" w:eastAsia="宋体" w:cs="宋体"/>
          <w:b/>
          <w:color w:val="auto"/>
          <w:sz w:val="28"/>
          <w:szCs w:val="28"/>
          <w:highlight w:val="none"/>
          <w:lang w:val="en-US" w:eastAsia="zh-CN"/>
        </w:rPr>
      </w:pPr>
    </w:p>
    <w:p w14:paraId="690EF879">
      <w:pPr>
        <w:pStyle w:val="11"/>
        <w:spacing w:line="340" w:lineRule="exact"/>
        <w:rPr>
          <w:rFonts w:hint="eastAsia" w:ascii="宋体" w:hAnsi="宋体" w:eastAsia="宋体" w:cs="宋体"/>
          <w:b/>
          <w:color w:val="auto"/>
          <w:sz w:val="28"/>
          <w:szCs w:val="28"/>
          <w:highlight w:val="none"/>
          <w:lang w:val="en-US" w:eastAsia="zh-CN"/>
        </w:rPr>
      </w:pPr>
    </w:p>
    <w:p w14:paraId="19D6524F">
      <w:pPr>
        <w:spacing w:line="24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6.《中小企业声明函》或《残疾人福利性单位声明函》或省级以上监狱管理局、戒毒管理局（含新疆生产建设兵团）出具的属于监狱企业的证明文件复印件（必须提供其中一项）；</w:t>
      </w:r>
    </w:p>
    <w:p w14:paraId="097D0335">
      <w:pPr>
        <w:jc w:val="center"/>
        <w:outlineLvl w:val="9"/>
        <w:rPr>
          <w:rStyle w:val="46"/>
          <w:rFonts w:ascii="宋体" w:hAnsi="宋体" w:cs="宋体"/>
          <w:b/>
          <w:bCs/>
          <w:color w:val="auto"/>
          <w:kern w:val="0"/>
          <w:sz w:val="21"/>
          <w:szCs w:val="21"/>
          <w:highlight w:val="none"/>
        </w:rPr>
      </w:pPr>
    </w:p>
    <w:p w14:paraId="1CDF9759">
      <w:pPr>
        <w:jc w:val="center"/>
        <w:outlineLvl w:val="9"/>
        <w:rPr>
          <w:rStyle w:val="46"/>
          <w:rFonts w:ascii="宋体" w:hAnsi="宋体" w:cs="宋体"/>
          <w:b/>
          <w:bCs/>
          <w:color w:val="auto"/>
          <w:kern w:val="0"/>
          <w:sz w:val="24"/>
          <w:szCs w:val="24"/>
          <w:highlight w:val="none"/>
        </w:rPr>
      </w:pPr>
      <w:r>
        <w:rPr>
          <w:rStyle w:val="46"/>
          <w:rFonts w:hint="eastAsia" w:ascii="宋体" w:hAnsi="宋体" w:cs="宋体"/>
          <w:b/>
          <w:bCs/>
          <w:color w:val="auto"/>
          <w:kern w:val="0"/>
          <w:sz w:val="24"/>
          <w:szCs w:val="24"/>
          <w:highlight w:val="none"/>
          <w:lang w:eastAsia="zh-CN"/>
        </w:rPr>
        <w:t>（</w:t>
      </w:r>
      <w:r>
        <w:rPr>
          <w:rStyle w:val="46"/>
          <w:rFonts w:hint="eastAsia" w:ascii="宋体" w:hAnsi="宋体" w:cs="宋体"/>
          <w:b/>
          <w:bCs/>
          <w:color w:val="auto"/>
          <w:kern w:val="0"/>
          <w:sz w:val="24"/>
          <w:szCs w:val="24"/>
          <w:highlight w:val="none"/>
          <w:lang w:val="en-US" w:eastAsia="zh-CN"/>
        </w:rPr>
        <w:t>1</w:t>
      </w:r>
      <w:r>
        <w:rPr>
          <w:rStyle w:val="46"/>
          <w:rFonts w:hint="eastAsia" w:ascii="宋体" w:hAnsi="宋体" w:cs="宋体"/>
          <w:b/>
          <w:bCs/>
          <w:color w:val="auto"/>
          <w:kern w:val="0"/>
          <w:sz w:val="24"/>
          <w:szCs w:val="24"/>
          <w:highlight w:val="none"/>
          <w:lang w:eastAsia="zh-CN"/>
        </w:rPr>
        <w:t>）</w:t>
      </w:r>
      <w:r>
        <w:rPr>
          <w:rStyle w:val="46"/>
          <w:rFonts w:ascii="宋体" w:hAnsi="宋体" w:cs="宋体"/>
          <w:b/>
          <w:bCs/>
          <w:color w:val="auto"/>
          <w:kern w:val="0"/>
          <w:sz w:val="24"/>
          <w:szCs w:val="24"/>
          <w:highlight w:val="none"/>
        </w:rPr>
        <w:t>中小企业声明函（</w:t>
      </w:r>
      <w:r>
        <w:rPr>
          <w:rStyle w:val="46"/>
          <w:rFonts w:hint="eastAsia" w:ascii="宋体" w:hAnsi="宋体" w:cs="宋体"/>
          <w:b/>
          <w:bCs/>
          <w:color w:val="auto"/>
          <w:kern w:val="0"/>
          <w:sz w:val="24"/>
          <w:szCs w:val="24"/>
          <w:highlight w:val="none"/>
        </w:rPr>
        <w:t>工程</w:t>
      </w:r>
      <w:r>
        <w:rPr>
          <w:rStyle w:val="46"/>
          <w:rFonts w:ascii="宋体" w:hAnsi="宋体" w:cs="宋体"/>
          <w:b/>
          <w:bCs/>
          <w:color w:val="auto"/>
          <w:kern w:val="0"/>
          <w:sz w:val="24"/>
          <w:szCs w:val="24"/>
          <w:highlight w:val="none"/>
        </w:rPr>
        <w:t>）</w:t>
      </w:r>
    </w:p>
    <w:p w14:paraId="15EE0ACC">
      <w:pPr>
        <w:pStyle w:val="47"/>
        <w:ind w:left="63" w:right="63"/>
        <w:rPr>
          <w:color w:val="auto"/>
          <w:sz w:val="21"/>
          <w:szCs w:val="21"/>
          <w:highlight w:val="none"/>
        </w:rPr>
      </w:pPr>
    </w:p>
    <w:p w14:paraId="19ECBB20">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46"/>
          <w:rFonts w:ascii="宋体" w:hAnsi="宋体"/>
          <w:color w:val="auto"/>
          <w:kern w:val="0"/>
          <w:sz w:val="21"/>
          <w:szCs w:val="21"/>
          <w:highlight w:val="none"/>
        </w:rPr>
      </w:pPr>
      <w:r>
        <w:rPr>
          <w:rStyle w:val="46"/>
          <w:rFonts w:ascii="宋体" w:hAnsi="宋体"/>
          <w:color w:val="auto"/>
          <w:kern w:val="0"/>
          <w:sz w:val="21"/>
          <w:szCs w:val="21"/>
          <w:highlight w:val="none"/>
        </w:rPr>
        <w:t>本公司郑重声明，根据《政府采购促进中小企业发展管理办法》（财库﹝2020﹞46 号）的规定，本公司参加</w:t>
      </w:r>
      <w:r>
        <w:rPr>
          <w:rStyle w:val="46"/>
          <w:rFonts w:ascii="宋体" w:hAnsi="宋体"/>
          <w:color w:val="auto"/>
          <w:kern w:val="0"/>
          <w:sz w:val="21"/>
          <w:szCs w:val="21"/>
          <w:highlight w:val="none"/>
          <w:u w:val="single" w:color="000000"/>
        </w:rPr>
        <w:t>（单位名称）</w:t>
      </w:r>
      <w:r>
        <w:rPr>
          <w:rStyle w:val="46"/>
          <w:rFonts w:ascii="宋体" w:hAnsi="宋体"/>
          <w:color w:val="auto"/>
          <w:kern w:val="0"/>
          <w:sz w:val="21"/>
          <w:szCs w:val="21"/>
          <w:highlight w:val="none"/>
        </w:rPr>
        <w:t>的</w:t>
      </w:r>
      <w:r>
        <w:rPr>
          <w:rStyle w:val="46"/>
          <w:rFonts w:ascii="宋体" w:hAnsi="宋体"/>
          <w:color w:val="auto"/>
          <w:kern w:val="0"/>
          <w:sz w:val="21"/>
          <w:szCs w:val="21"/>
          <w:highlight w:val="none"/>
          <w:u w:val="single" w:color="000000"/>
        </w:rPr>
        <w:t>（项目名称）</w:t>
      </w:r>
      <w:r>
        <w:rPr>
          <w:rStyle w:val="46"/>
          <w:rFonts w:ascii="宋体" w:hAnsi="宋体"/>
          <w:color w:val="auto"/>
          <w:kern w:val="0"/>
          <w:sz w:val="21"/>
          <w:szCs w:val="21"/>
          <w:highlight w:val="none"/>
        </w:rPr>
        <w:t>采购活动，</w:t>
      </w:r>
      <w:r>
        <w:rPr>
          <w:rStyle w:val="46"/>
          <w:rFonts w:hint="eastAsia" w:ascii="宋体" w:hAnsi="宋体" w:eastAsia="宋体"/>
          <w:color w:val="auto"/>
          <w:kern w:val="0"/>
          <w:sz w:val="21"/>
          <w:szCs w:val="21"/>
          <w:highlight w:val="none"/>
          <w:lang w:val="en-US" w:eastAsia="zh-CN"/>
        </w:rPr>
        <w:t>工程的施工单位</w:t>
      </w:r>
      <w:r>
        <w:rPr>
          <w:rStyle w:val="46"/>
          <w:rFonts w:ascii="宋体" w:hAnsi="宋体"/>
          <w:color w:val="auto"/>
          <w:kern w:val="0"/>
          <w:sz w:val="21"/>
          <w:szCs w:val="21"/>
          <w:highlight w:val="none"/>
        </w:rPr>
        <w:t>全部</w:t>
      </w:r>
      <w:r>
        <w:rPr>
          <w:rStyle w:val="46"/>
          <w:rFonts w:hint="eastAsia" w:ascii="宋体" w:hAnsi="宋体" w:eastAsia="宋体"/>
          <w:color w:val="auto"/>
          <w:kern w:val="0"/>
          <w:sz w:val="21"/>
          <w:szCs w:val="21"/>
          <w:highlight w:val="none"/>
          <w:lang w:val="en-US" w:eastAsia="zh-CN"/>
        </w:rPr>
        <w:t>为</w:t>
      </w:r>
      <w:r>
        <w:rPr>
          <w:rStyle w:val="46"/>
          <w:rFonts w:ascii="宋体" w:hAnsi="宋体"/>
          <w:color w:val="auto"/>
          <w:kern w:val="0"/>
          <w:sz w:val="21"/>
          <w:szCs w:val="21"/>
          <w:highlight w:val="none"/>
        </w:rPr>
        <w:t>符合政策要求的中小企业。相关企业（含联合体中的中小企业、签订分包意向协议的中小企业）的具体情况如下：</w:t>
      </w:r>
    </w:p>
    <w:p w14:paraId="333A9746">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46"/>
          <w:rFonts w:ascii="宋体" w:hAnsi="宋体"/>
          <w:color w:val="auto"/>
          <w:kern w:val="0"/>
          <w:sz w:val="21"/>
          <w:szCs w:val="21"/>
          <w:highlight w:val="none"/>
        </w:rPr>
      </w:pPr>
      <w:r>
        <w:rPr>
          <w:rStyle w:val="46"/>
          <w:rFonts w:ascii="宋体" w:hAnsi="宋体"/>
          <w:color w:val="auto"/>
          <w:kern w:val="0"/>
          <w:sz w:val="21"/>
          <w:szCs w:val="21"/>
          <w:highlight w:val="none"/>
        </w:rPr>
        <w:t xml:space="preserve">1. </w:t>
      </w:r>
      <w:r>
        <w:rPr>
          <w:rStyle w:val="46"/>
          <w:rFonts w:ascii="宋体" w:hAnsi="宋体"/>
          <w:color w:val="auto"/>
          <w:kern w:val="0"/>
          <w:sz w:val="21"/>
          <w:szCs w:val="21"/>
          <w:highlight w:val="none"/>
          <w:u w:val="single" w:color="000000"/>
        </w:rPr>
        <w:t xml:space="preserve">（标的名称） </w:t>
      </w:r>
      <w:r>
        <w:rPr>
          <w:rStyle w:val="46"/>
          <w:rFonts w:ascii="宋体" w:hAnsi="宋体"/>
          <w:color w:val="auto"/>
          <w:kern w:val="0"/>
          <w:sz w:val="21"/>
          <w:szCs w:val="21"/>
          <w:highlight w:val="none"/>
        </w:rPr>
        <w:t xml:space="preserve">，属于 </w:t>
      </w:r>
      <w:r>
        <w:rPr>
          <w:rStyle w:val="46"/>
          <w:rFonts w:ascii="宋体" w:hAnsi="宋体"/>
          <w:color w:val="auto"/>
          <w:kern w:val="0"/>
          <w:sz w:val="21"/>
          <w:szCs w:val="21"/>
          <w:highlight w:val="none"/>
          <w:u w:val="single" w:color="000000"/>
        </w:rPr>
        <w:t>（</w:t>
      </w:r>
      <w:r>
        <w:rPr>
          <w:rStyle w:val="46"/>
          <w:rFonts w:hint="eastAsia" w:ascii="宋体" w:hAnsi="宋体"/>
          <w:color w:val="auto"/>
          <w:kern w:val="0"/>
          <w:sz w:val="21"/>
          <w:szCs w:val="21"/>
          <w:highlight w:val="none"/>
          <w:u w:val="single" w:color="000000"/>
        </w:rPr>
        <w:t>招标</w:t>
      </w:r>
      <w:r>
        <w:rPr>
          <w:rStyle w:val="46"/>
          <w:rFonts w:ascii="宋体" w:hAnsi="宋体"/>
          <w:color w:val="auto"/>
          <w:kern w:val="0"/>
          <w:sz w:val="21"/>
          <w:szCs w:val="21"/>
          <w:highlight w:val="none"/>
          <w:u w:val="single" w:color="000000"/>
        </w:rPr>
        <w:t xml:space="preserve">文件中明确的所属行业） </w:t>
      </w:r>
      <w:r>
        <w:rPr>
          <w:rStyle w:val="46"/>
          <w:rFonts w:ascii="宋体" w:hAnsi="宋体"/>
          <w:color w:val="auto"/>
          <w:kern w:val="0"/>
          <w:sz w:val="21"/>
          <w:szCs w:val="21"/>
          <w:highlight w:val="none"/>
        </w:rPr>
        <w:t>； 承接企业为</w:t>
      </w:r>
      <w:r>
        <w:rPr>
          <w:rStyle w:val="46"/>
          <w:rFonts w:ascii="宋体" w:hAnsi="宋体"/>
          <w:color w:val="auto"/>
          <w:kern w:val="0"/>
          <w:sz w:val="21"/>
          <w:szCs w:val="21"/>
          <w:highlight w:val="none"/>
          <w:u w:val="single" w:color="000000"/>
        </w:rPr>
        <w:t>（企业名称）</w:t>
      </w:r>
      <w:r>
        <w:rPr>
          <w:rStyle w:val="46"/>
          <w:rFonts w:ascii="宋体" w:hAnsi="宋体"/>
          <w:color w:val="auto"/>
          <w:kern w:val="0"/>
          <w:sz w:val="21"/>
          <w:szCs w:val="21"/>
          <w:highlight w:val="none"/>
        </w:rPr>
        <w:t>，从业人员</w:t>
      </w:r>
      <w:r>
        <w:rPr>
          <w:rStyle w:val="46"/>
          <w:rFonts w:ascii="宋体" w:hAnsi="宋体"/>
          <w:color w:val="auto"/>
          <w:kern w:val="0"/>
          <w:sz w:val="21"/>
          <w:szCs w:val="21"/>
          <w:highlight w:val="none"/>
          <w:u w:val="single" w:color="000000"/>
        </w:rPr>
        <w:t xml:space="preserve">    </w:t>
      </w:r>
      <w:r>
        <w:rPr>
          <w:rStyle w:val="46"/>
          <w:rFonts w:ascii="宋体" w:hAnsi="宋体"/>
          <w:color w:val="auto"/>
          <w:kern w:val="0"/>
          <w:sz w:val="21"/>
          <w:szCs w:val="21"/>
          <w:highlight w:val="none"/>
        </w:rPr>
        <w:t>人，营业收入为</w:t>
      </w:r>
      <w:r>
        <w:rPr>
          <w:rStyle w:val="46"/>
          <w:rFonts w:ascii="宋体" w:hAnsi="宋体"/>
          <w:color w:val="auto"/>
          <w:kern w:val="0"/>
          <w:sz w:val="21"/>
          <w:szCs w:val="21"/>
          <w:highlight w:val="none"/>
          <w:u w:val="single" w:color="000000"/>
        </w:rPr>
        <w:t xml:space="preserve">    </w:t>
      </w:r>
      <w:r>
        <w:rPr>
          <w:rStyle w:val="46"/>
          <w:rFonts w:ascii="宋体" w:hAnsi="宋体"/>
          <w:color w:val="auto"/>
          <w:kern w:val="0"/>
          <w:sz w:val="21"/>
          <w:szCs w:val="21"/>
          <w:highlight w:val="none"/>
        </w:rPr>
        <w:t>万元，资产总额为</w:t>
      </w:r>
      <w:r>
        <w:rPr>
          <w:rStyle w:val="46"/>
          <w:rFonts w:ascii="宋体" w:hAnsi="宋体"/>
          <w:color w:val="auto"/>
          <w:kern w:val="0"/>
          <w:sz w:val="21"/>
          <w:szCs w:val="21"/>
          <w:highlight w:val="none"/>
          <w:u w:val="single" w:color="000000"/>
        </w:rPr>
        <w:t xml:space="preserve">    </w:t>
      </w:r>
      <w:r>
        <w:rPr>
          <w:rStyle w:val="46"/>
          <w:rFonts w:ascii="宋体" w:hAnsi="宋体"/>
          <w:color w:val="auto"/>
          <w:kern w:val="0"/>
          <w:sz w:val="21"/>
          <w:szCs w:val="21"/>
          <w:highlight w:val="none"/>
        </w:rPr>
        <w:t>万元，属于</w:t>
      </w:r>
      <w:r>
        <w:rPr>
          <w:rStyle w:val="46"/>
          <w:rFonts w:ascii="宋体" w:hAnsi="宋体"/>
          <w:color w:val="auto"/>
          <w:kern w:val="0"/>
          <w:sz w:val="21"/>
          <w:szCs w:val="21"/>
          <w:highlight w:val="none"/>
          <w:u w:val="single" w:color="000000"/>
        </w:rPr>
        <w:t>（中型企业、 小型企业、微型企业）</w:t>
      </w:r>
      <w:r>
        <w:rPr>
          <w:rStyle w:val="46"/>
          <w:rFonts w:ascii="宋体" w:hAnsi="宋体"/>
          <w:color w:val="auto"/>
          <w:kern w:val="0"/>
          <w:sz w:val="21"/>
          <w:szCs w:val="21"/>
          <w:highlight w:val="none"/>
        </w:rPr>
        <w:t xml:space="preserve">； </w:t>
      </w:r>
    </w:p>
    <w:p w14:paraId="6BE5B155">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46"/>
          <w:rFonts w:ascii="宋体" w:hAnsi="宋体"/>
          <w:color w:val="auto"/>
          <w:kern w:val="0"/>
          <w:sz w:val="21"/>
          <w:szCs w:val="21"/>
          <w:highlight w:val="none"/>
        </w:rPr>
      </w:pPr>
      <w:r>
        <w:rPr>
          <w:rStyle w:val="46"/>
          <w:rFonts w:ascii="宋体" w:hAnsi="宋体"/>
          <w:color w:val="auto"/>
          <w:kern w:val="0"/>
          <w:sz w:val="21"/>
          <w:szCs w:val="21"/>
          <w:highlight w:val="none"/>
        </w:rPr>
        <w:t>以上企业，不属于大企业的分支机构，不存在控股股东 为大企业的情形，也不存在与大企业的负责人为同一人的情形。</w:t>
      </w:r>
    </w:p>
    <w:p w14:paraId="67A6D38C">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46"/>
          <w:rFonts w:ascii="宋体" w:hAnsi="宋体"/>
          <w:color w:val="auto"/>
          <w:kern w:val="0"/>
          <w:sz w:val="21"/>
          <w:szCs w:val="21"/>
          <w:highlight w:val="none"/>
        </w:rPr>
      </w:pPr>
      <w:r>
        <w:rPr>
          <w:rStyle w:val="46"/>
          <w:rFonts w:ascii="宋体" w:hAnsi="宋体"/>
          <w:color w:val="auto"/>
          <w:kern w:val="0"/>
          <w:sz w:val="21"/>
          <w:szCs w:val="21"/>
          <w:highlight w:val="none"/>
        </w:rPr>
        <w:t xml:space="preserve">本企业对上述声明内容的真实性负责。如有虚假，将依法承担相应责任。 </w:t>
      </w:r>
    </w:p>
    <w:p w14:paraId="04A4FA2C">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46"/>
          <w:rFonts w:ascii="宋体" w:hAnsi="宋体"/>
          <w:color w:val="auto"/>
          <w:kern w:val="0"/>
          <w:sz w:val="21"/>
          <w:szCs w:val="21"/>
          <w:highlight w:val="none"/>
        </w:rPr>
      </w:pPr>
    </w:p>
    <w:p w14:paraId="23850403">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7649634">
      <w:pPr>
        <w:pStyle w:val="11"/>
        <w:spacing w:line="300" w:lineRule="exact"/>
        <w:ind w:left="2940" w:leftChars="1400" w:firstLine="630" w:firstLineChars="300"/>
        <w:rPr>
          <w:rFonts w:hint="eastAsia" w:ascii="宋体" w:hAnsi="宋体" w:eastAsia="宋体" w:cs="宋体"/>
          <w:color w:val="auto"/>
          <w:highlight w:val="none"/>
        </w:rPr>
      </w:pPr>
    </w:p>
    <w:p w14:paraId="73C8F62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4D481C8">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Style w:val="46"/>
          <w:rFonts w:ascii="宋体" w:hAnsi="宋体"/>
          <w:color w:val="auto"/>
          <w:kern w:val="0"/>
          <w:sz w:val="21"/>
          <w:szCs w:val="21"/>
          <w:highlight w:val="none"/>
        </w:rPr>
      </w:pPr>
    </w:p>
    <w:p w14:paraId="045A0420">
      <w:pPr>
        <w:pStyle w:val="16"/>
        <w:rPr>
          <w:rFonts w:hint="eastAsia" w:ascii="宋体" w:hAnsi="宋体" w:eastAsia="宋体" w:cs="宋体"/>
          <w:b/>
          <w:color w:val="auto"/>
          <w:sz w:val="21"/>
          <w:szCs w:val="21"/>
          <w:highlight w:val="none"/>
        </w:rPr>
      </w:pPr>
    </w:p>
    <w:p w14:paraId="2EF83F1D">
      <w:pPr>
        <w:pStyle w:val="16"/>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备注：供应商应按照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7677E156">
      <w:pPr>
        <w:spacing w:line="360" w:lineRule="auto"/>
        <w:rPr>
          <w:rFonts w:hint="eastAsia" w:ascii="宋体" w:hAnsi="宋体" w:eastAsia="宋体" w:cs="宋体"/>
          <w:b/>
          <w:color w:val="auto"/>
          <w:kern w:val="0"/>
          <w:sz w:val="28"/>
          <w:szCs w:val="28"/>
          <w:highlight w:val="none"/>
        </w:rPr>
      </w:pPr>
    </w:p>
    <w:p w14:paraId="239FCE8F">
      <w:pPr>
        <w:spacing w:line="460" w:lineRule="exact"/>
        <w:rPr>
          <w:rFonts w:hint="eastAsia" w:ascii="宋体" w:hAnsi="宋体" w:eastAsia="宋体" w:cs="宋体"/>
          <w:b/>
          <w:color w:val="auto"/>
          <w:kern w:val="0"/>
          <w:sz w:val="28"/>
          <w:szCs w:val="28"/>
          <w:highlight w:val="none"/>
        </w:rPr>
      </w:pPr>
    </w:p>
    <w:p w14:paraId="51FDFBAE">
      <w:pPr>
        <w:pStyle w:val="8"/>
        <w:rPr>
          <w:rFonts w:hint="eastAsia" w:ascii="宋体" w:hAnsi="宋体" w:eastAsia="宋体" w:cs="宋体"/>
          <w:b/>
          <w:color w:val="auto"/>
          <w:kern w:val="0"/>
          <w:sz w:val="28"/>
          <w:szCs w:val="28"/>
          <w:highlight w:val="none"/>
        </w:rPr>
      </w:pPr>
    </w:p>
    <w:p w14:paraId="7C9E4C0B">
      <w:pPr>
        <w:rPr>
          <w:rFonts w:hint="eastAsia"/>
          <w:color w:val="auto"/>
          <w:highlight w:val="none"/>
        </w:rPr>
      </w:pPr>
    </w:p>
    <w:p w14:paraId="65EF5383">
      <w:pPr>
        <w:rPr>
          <w:rStyle w:val="46"/>
          <w:rFonts w:ascii="宋体" w:hAnsi="宋体" w:cs="宋体"/>
          <w:b/>
          <w:bCs/>
          <w:color w:val="auto"/>
          <w:sz w:val="30"/>
          <w:szCs w:val="30"/>
          <w:highlight w:val="none"/>
        </w:rPr>
      </w:pPr>
    </w:p>
    <w:p w14:paraId="3B3F96EA">
      <w:pPr>
        <w:rPr>
          <w:rStyle w:val="46"/>
          <w:rFonts w:ascii="宋体" w:hAnsi="宋体" w:cs="宋体"/>
          <w:b/>
          <w:bCs/>
          <w:color w:val="auto"/>
          <w:sz w:val="30"/>
          <w:szCs w:val="30"/>
          <w:highlight w:val="none"/>
        </w:rPr>
      </w:pPr>
    </w:p>
    <w:p w14:paraId="5890860C">
      <w:pPr>
        <w:rPr>
          <w:rStyle w:val="46"/>
          <w:rFonts w:ascii="宋体" w:hAnsi="宋体" w:cs="宋体"/>
          <w:b/>
          <w:bCs/>
          <w:color w:val="auto"/>
          <w:highlight w:val="none"/>
        </w:rPr>
      </w:pPr>
      <w:r>
        <w:rPr>
          <w:rStyle w:val="46"/>
          <w:rFonts w:ascii="宋体" w:hAnsi="宋体" w:cs="宋体"/>
          <w:b/>
          <w:bCs/>
          <w:color w:val="auto"/>
          <w:sz w:val="30"/>
          <w:szCs w:val="30"/>
          <w:highlight w:val="none"/>
        </w:rPr>
        <w:t>附表</w:t>
      </w:r>
    </w:p>
    <w:p w14:paraId="1AFCBCC5">
      <w:pPr>
        <w:spacing w:before="120" w:after="120" w:line="400" w:lineRule="exact"/>
        <w:jc w:val="center"/>
        <w:rPr>
          <w:rStyle w:val="46"/>
          <w:rFonts w:ascii="宋体" w:hAnsi="宋体" w:cs="宋体"/>
          <w:b/>
          <w:bCs/>
          <w:color w:val="auto"/>
          <w:kern w:val="0"/>
          <w:sz w:val="30"/>
          <w:szCs w:val="30"/>
          <w:highlight w:val="none"/>
        </w:rPr>
      </w:pPr>
      <w:r>
        <w:rPr>
          <w:rStyle w:val="46"/>
          <w:rFonts w:ascii="宋体" w:hAnsi="宋体" w:cs="宋体"/>
          <w:b/>
          <w:bCs/>
          <w:color w:val="auto"/>
          <w:kern w:val="0"/>
          <w:sz w:val="30"/>
          <w:szCs w:val="30"/>
          <w:highlight w:val="none"/>
        </w:rPr>
        <w:t>统计上大中小微型企业划分标准</w:t>
      </w:r>
    </w:p>
    <w:tbl>
      <w:tblPr>
        <w:tblStyle w:val="26"/>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2E1C6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FD269AE">
            <w:pPr>
              <w:spacing w:line="240" w:lineRule="exact"/>
              <w:jc w:val="center"/>
              <w:rPr>
                <w:rStyle w:val="46"/>
                <w:rFonts w:ascii="宋体" w:hAnsi="宋体" w:cs="宋体"/>
                <w:b/>
                <w:bCs/>
                <w:color w:val="auto"/>
                <w:kern w:val="0"/>
                <w:sz w:val="18"/>
                <w:szCs w:val="21"/>
                <w:highlight w:val="none"/>
              </w:rPr>
            </w:pPr>
            <w:r>
              <w:rPr>
                <w:rStyle w:val="46"/>
                <w:rFonts w:ascii="宋体" w:hAnsi="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609106F">
            <w:pPr>
              <w:jc w:val="center"/>
              <w:rPr>
                <w:rStyle w:val="46"/>
                <w:rFonts w:ascii="宋体" w:hAnsi="宋体" w:cs="宋体"/>
                <w:b/>
                <w:bCs/>
                <w:color w:val="auto"/>
                <w:kern w:val="0"/>
                <w:sz w:val="18"/>
                <w:szCs w:val="18"/>
                <w:highlight w:val="none"/>
              </w:rPr>
            </w:pPr>
            <w:r>
              <w:rPr>
                <w:rStyle w:val="46"/>
                <w:rFonts w:ascii="宋体" w:hAnsi="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B1F2B44">
            <w:pPr>
              <w:jc w:val="center"/>
              <w:rPr>
                <w:rStyle w:val="46"/>
                <w:rFonts w:hint="eastAsia" w:ascii="宋体" w:hAnsi="宋体" w:eastAsia="宋体" w:cs="宋体"/>
                <w:b/>
                <w:bCs/>
                <w:color w:val="auto"/>
                <w:kern w:val="0"/>
                <w:sz w:val="18"/>
                <w:szCs w:val="18"/>
                <w:highlight w:val="none"/>
                <w:lang w:eastAsia="zh-CN"/>
              </w:rPr>
            </w:pPr>
            <w:r>
              <w:rPr>
                <w:rStyle w:val="46"/>
                <w:rFonts w:ascii="宋体" w:hAnsi="宋体" w:cs="宋体"/>
                <w:b/>
                <w:bCs/>
                <w:color w:val="auto"/>
                <w:kern w:val="0"/>
                <w:sz w:val="18"/>
                <w:szCs w:val="18"/>
                <w:highlight w:val="none"/>
              </w:rPr>
              <w:t>计量</w:t>
            </w:r>
          </w:p>
          <w:p w14:paraId="7B8BB8E4">
            <w:pPr>
              <w:jc w:val="center"/>
              <w:rPr>
                <w:rStyle w:val="46"/>
                <w:rFonts w:ascii="宋体" w:hAnsi="宋体" w:cs="宋体"/>
                <w:b/>
                <w:bCs/>
                <w:color w:val="auto"/>
                <w:kern w:val="0"/>
                <w:sz w:val="18"/>
                <w:szCs w:val="18"/>
                <w:highlight w:val="none"/>
              </w:rPr>
            </w:pPr>
            <w:r>
              <w:rPr>
                <w:rStyle w:val="46"/>
                <w:rFonts w:ascii="宋体" w:hAnsi="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7573526">
            <w:pPr>
              <w:jc w:val="center"/>
              <w:rPr>
                <w:rStyle w:val="46"/>
                <w:rFonts w:ascii="宋体" w:hAnsi="宋体" w:cs="宋体"/>
                <w:b/>
                <w:bCs/>
                <w:color w:val="auto"/>
                <w:kern w:val="0"/>
                <w:sz w:val="18"/>
                <w:szCs w:val="18"/>
                <w:highlight w:val="none"/>
              </w:rPr>
            </w:pPr>
            <w:r>
              <w:rPr>
                <w:rStyle w:val="46"/>
                <w:rFonts w:ascii="宋体" w:hAnsi="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0D5380F">
            <w:pPr>
              <w:jc w:val="center"/>
              <w:rPr>
                <w:rStyle w:val="46"/>
                <w:rFonts w:ascii="宋体" w:hAnsi="宋体" w:cs="宋体"/>
                <w:b/>
                <w:bCs/>
                <w:color w:val="auto"/>
                <w:kern w:val="0"/>
                <w:sz w:val="18"/>
                <w:szCs w:val="18"/>
                <w:highlight w:val="none"/>
              </w:rPr>
            </w:pPr>
            <w:r>
              <w:rPr>
                <w:rStyle w:val="46"/>
                <w:rFonts w:ascii="宋体" w:hAnsi="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40D7616">
            <w:pPr>
              <w:jc w:val="center"/>
              <w:rPr>
                <w:rStyle w:val="46"/>
                <w:rFonts w:ascii="宋体" w:hAnsi="宋体" w:cs="宋体"/>
                <w:b/>
                <w:bCs/>
                <w:color w:val="auto"/>
                <w:kern w:val="0"/>
                <w:sz w:val="18"/>
                <w:szCs w:val="18"/>
                <w:highlight w:val="none"/>
              </w:rPr>
            </w:pPr>
            <w:r>
              <w:rPr>
                <w:rStyle w:val="46"/>
                <w:rFonts w:ascii="宋体" w:hAnsi="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4BC86BB">
            <w:pPr>
              <w:jc w:val="center"/>
              <w:rPr>
                <w:rStyle w:val="46"/>
                <w:rFonts w:ascii="宋体" w:hAnsi="宋体" w:cs="宋体"/>
                <w:b/>
                <w:bCs/>
                <w:color w:val="auto"/>
                <w:kern w:val="0"/>
                <w:sz w:val="18"/>
                <w:szCs w:val="18"/>
                <w:highlight w:val="none"/>
              </w:rPr>
            </w:pPr>
            <w:r>
              <w:rPr>
                <w:rStyle w:val="46"/>
                <w:rFonts w:ascii="宋体" w:hAnsi="宋体" w:cs="宋体"/>
                <w:b/>
                <w:bCs/>
                <w:color w:val="auto"/>
                <w:kern w:val="0"/>
                <w:sz w:val="18"/>
                <w:szCs w:val="18"/>
                <w:highlight w:val="none"/>
              </w:rPr>
              <w:t>微型</w:t>
            </w:r>
          </w:p>
        </w:tc>
      </w:tr>
      <w:tr w14:paraId="3A09D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0E19802F">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ED5A4E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1AC2C1">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29C90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84A817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500≤Y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C771DDB">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50≤Y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A2829C">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50</w:t>
            </w:r>
          </w:p>
        </w:tc>
      </w:tr>
      <w:tr w14:paraId="19AD2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3A260F">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DD484DE">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3DF4E6">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E9AEF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012C54C">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300≤X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6D34D81">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914C384">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w:t>
            </w:r>
          </w:p>
        </w:tc>
      </w:tr>
      <w:tr w14:paraId="34B6D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7D44C">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5FCB0B7">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4EDF4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7FF4B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184CD7">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0A6E22C">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300≤Y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357FBC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r>
      <w:tr w14:paraId="1257B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1D4AA">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42B1F9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FF244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4CD05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7C44CC">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6000≤Y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3846790">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300≤Y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E36D4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r>
      <w:tr w14:paraId="0F910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8AA7A">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E1151AF">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资产总额</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Z</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FA635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676143">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164A05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5000≤Z</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3B5FB36">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300≤Z</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516F59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Z</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r>
      <w:tr w14:paraId="2CBDE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C2AE5A">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29953AE">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25D58B">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D4185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40C078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CC0BE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5≤X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7F5034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5</w:t>
            </w:r>
          </w:p>
        </w:tc>
      </w:tr>
      <w:tr w14:paraId="06F8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2FE01">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E68798C">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8EF28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BCEA3C">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1257EF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5000≤Y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3977796">
            <w:pPr>
              <w:ind w:left="-1" w:leftChars="-1" w:hanging="1"/>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EA9298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w:t>
            </w:r>
          </w:p>
        </w:tc>
      </w:tr>
      <w:tr w14:paraId="0C8F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655D9">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693EC7B">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3C21E3">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0BE73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0DC17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50≤X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BE8E82C">
            <w:pPr>
              <w:ind w:left="-1" w:leftChars="-1" w:hanging="1"/>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 xml:space="preserve">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A2A6D6E">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w:t>
            </w:r>
          </w:p>
        </w:tc>
      </w:tr>
      <w:tr w14:paraId="6A4A6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8A74A">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047DC2B">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82654E">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3AE6D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14622F3">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500≤Y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25B90B5">
            <w:pPr>
              <w:ind w:left="-1" w:leftChars="-1" w:hanging="1"/>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1C51D9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r>
      <w:tr w14:paraId="1F275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3CD4A">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CAD65F1">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5595D6">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08C854">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DC4F45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300≤X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5649BD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25F2F3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w:t>
            </w:r>
          </w:p>
        </w:tc>
      </w:tr>
      <w:tr w14:paraId="56BBC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F1113">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6F88D31">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440A1E">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D31F5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BCA413F">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3000≤Y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A99573">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7D66C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w:t>
            </w:r>
          </w:p>
        </w:tc>
      </w:tr>
      <w:tr w14:paraId="3C38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2723B">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91E41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533F7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8ECDC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560BE9B">
            <w:pPr>
              <w:ind w:left="1" w:leftChars="-51" w:hanging="108"/>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C593614">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7EA851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w:t>
            </w:r>
          </w:p>
        </w:tc>
      </w:tr>
      <w:tr w14:paraId="0A4E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4AEAA">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F72F7DD">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F44E7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7C5FB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72D74AE">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D23ED24">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4EF7DF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r>
      <w:tr w14:paraId="43C86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852C8">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6450D4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516F76">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D20F14">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E374E94">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300≤X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DFC8377">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F1E9B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w:t>
            </w:r>
          </w:p>
        </w:tc>
      </w:tr>
      <w:tr w14:paraId="0BA6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C4D0F">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073424F">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E40796">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9CC34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3EB70C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2C1742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1DE32BB">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r>
      <w:tr w14:paraId="2C340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155D1">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FE05AE6">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B909C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73F9A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FAF5D07">
            <w:pPr>
              <w:ind w:left="1" w:leftChars="-51" w:hanging="108"/>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82016EE">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12F954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w:t>
            </w:r>
          </w:p>
        </w:tc>
      </w:tr>
      <w:tr w14:paraId="7AC0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055A4">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1DDE6A0">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292640">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FC6A4F">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B1A770">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9BEC8D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824A633">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r>
      <w:tr w14:paraId="15513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7C442">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FF4169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5F390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96702B">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0CDE207">
            <w:pPr>
              <w:ind w:left="1" w:leftChars="-51" w:hanging="108"/>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 xml:space="preserve">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7C2BB4F">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C2EAD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w:t>
            </w:r>
          </w:p>
        </w:tc>
      </w:tr>
      <w:tr w14:paraId="2F17C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0672A">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C452201">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59A17F">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C32C3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CC9794">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30DFC76">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715629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r>
      <w:tr w14:paraId="34B89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3A6945">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9702187">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AF299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125BAF">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33EDCA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8B5673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B577F1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w:t>
            </w:r>
          </w:p>
        </w:tc>
      </w:tr>
      <w:tr w14:paraId="0E8CF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AE5D7">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4FC2596">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074084">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143C16">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F4C00FB">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AB72107">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920BF94">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r>
      <w:tr w14:paraId="12CC7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668EA">
            <w:pPr>
              <w:spacing w:line="240" w:lineRule="exact"/>
              <w:jc w:val="left"/>
              <w:rPr>
                <w:rStyle w:val="46"/>
                <w:rFonts w:ascii="宋体" w:hAnsi="宋体"/>
                <w:color w:val="auto"/>
                <w:spacing w:val="-12"/>
                <w:kern w:val="0"/>
                <w:sz w:val="18"/>
                <w:szCs w:val="18"/>
                <w:highlight w:val="none"/>
              </w:rPr>
            </w:pPr>
            <w:r>
              <w:rPr>
                <w:rStyle w:val="46"/>
                <w:rFonts w:ascii="宋体" w:hAnsi="宋体"/>
                <w:color w:val="auto"/>
                <w:spacing w:val="-12"/>
                <w:kern w:val="0"/>
                <w:sz w:val="18"/>
                <w:szCs w:val="18"/>
                <w:highlight w:val="none"/>
              </w:rPr>
              <w:t>软件和信息技术服</w:t>
            </w:r>
            <w:r>
              <w:rPr>
                <w:rStyle w:val="46"/>
                <w:rFonts w:ascii="宋体" w:hAnsi="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C7F93C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D68A2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A46BB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B7946C">
            <w:pPr>
              <w:ind w:left="1" w:leftChars="-51" w:hanging="108"/>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 xml:space="preserve">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22F7C0A">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5A6F96F">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w:t>
            </w:r>
          </w:p>
        </w:tc>
      </w:tr>
      <w:tr w14:paraId="3128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1C9EB">
            <w:pPr>
              <w:jc w:val="left"/>
              <w:rPr>
                <w:rStyle w:val="46"/>
                <w:rFonts w:ascii="宋体" w:hAnsi="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B1D669B">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BC13A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329A9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836A6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84A715B">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50≤Y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184A5C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50</w:t>
            </w:r>
          </w:p>
        </w:tc>
      </w:tr>
      <w:tr w14:paraId="4525E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06E7BE5">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6D2C957">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C9674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A357D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07CDF6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9E82CE3">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934E44">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r>
      <w:tr w14:paraId="7C274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FF693">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EDA50B">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资产总额</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Z</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C7F1C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14D78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3D0B1E">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5000≤Z</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1307F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2000≤Z</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E0F843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Z</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2000</w:t>
            </w:r>
          </w:p>
        </w:tc>
      </w:tr>
      <w:tr w14:paraId="679E9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67003">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756BF4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98D757">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55F14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4768E20">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300≤X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8261D87">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CD260EF">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r>
      <w:tr w14:paraId="6CF0E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0E705">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A7D919D">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营业收入</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EAD407">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985A10">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ED0EFC6">
            <w:pPr>
              <w:ind w:left="1" w:leftChars="-51" w:hanging="108"/>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BD5DE23">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500≤Y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27061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Y</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500</w:t>
            </w:r>
          </w:p>
        </w:tc>
      </w:tr>
      <w:tr w14:paraId="19A4D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E9B71">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239FBF0">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E278B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CF6159">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D8EA0A5">
            <w:pPr>
              <w:ind w:left="1" w:leftChars="-51" w:hanging="108"/>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CFAAB65">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800718">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w:t>
            </w:r>
          </w:p>
        </w:tc>
      </w:tr>
      <w:tr w14:paraId="5BDD8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C4E9A">
            <w:pPr>
              <w:jc w:val="left"/>
              <w:rPr>
                <w:rStyle w:val="4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6FD0AEF">
            <w:pPr>
              <w:spacing w:line="240" w:lineRule="exact"/>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资产总额</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Z</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EDCE37">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0DC580">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9D9D2B">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8000≤Z</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BE42402">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100≤Z</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3F45430">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Z</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r>
      <w:tr w14:paraId="6E095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69FB9430">
            <w:pPr>
              <w:spacing w:line="240" w:lineRule="exact"/>
              <w:jc w:val="left"/>
              <w:rPr>
                <w:rStyle w:val="46"/>
                <w:rFonts w:ascii="宋体" w:hAnsi="宋体"/>
                <w:color w:val="auto"/>
                <w:kern w:val="0"/>
                <w:sz w:val="18"/>
                <w:szCs w:val="18"/>
                <w:highlight w:val="none"/>
              </w:rPr>
            </w:pPr>
            <w:r>
              <w:rPr>
                <w:rStyle w:val="46"/>
                <w:rFonts w:ascii="宋体" w:hAnsi="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964273F">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从业人员</w:t>
            </w:r>
            <w:r>
              <w:rPr>
                <w:rStyle w:val="46"/>
                <w:rFonts w:hint="eastAsia" w:ascii="宋体" w:hAnsi="宋体"/>
                <w:color w:val="auto"/>
                <w:kern w:val="0"/>
                <w:sz w:val="18"/>
                <w:szCs w:val="18"/>
                <w:highlight w:val="none"/>
                <w:lang w:eastAsia="zh-CN"/>
              </w:rPr>
              <w:t>（</w:t>
            </w: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D67C2F">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9642C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531B9D8">
            <w:pPr>
              <w:ind w:left="1" w:leftChars="-51" w:hanging="108"/>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98DB3CD">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10≤X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384066">
            <w:pPr>
              <w:jc w:val="center"/>
              <w:rPr>
                <w:rStyle w:val="46"/>
                <w:rFonts w:ascii="宋体" w:hAnsi="宋体"/>
                <w:color w:val="auto"/>
                <w:kern w:val="0"/>
                <w:sz w:val="18"/>
                <w:szCs w:val="18"/>
                <w:highlight w:val="none"/>
              </w:rPr>
            </w:pPr>
            <w:r>
              <w:rPr>
                <w:rStyle w:val="46"/>
                <w:rFonts w:ascii="宋体" w:hAnsi="宋体"/>
                <w:color w:val="auto"/>
                <w:kern w:val="0"/>
                <w:sz w:val="18"/>
                <w:szCs w:val="18"/>
                <w:highlight w:val="none"/>
              </w:rPr>
              <w:t>X</w:t>
            </w:r>
            <w:r>
              <w:rPr>
                <w:rStyle w:val="46"/>
                <w:rFonts w:hint="eastAsia" w:ascii="宋体" w:hAnsi="宋体"/>
                <w:color w:val="auto"/>
                <w:kern w:val="0"/>
                <w:sz w:val="18"/>
                <w:szCs w:val="18"/>
                <w:highlight w:val="none"/>
                <w:lang w:eastAsia="zh-CN"/>
              </w:rPr>
              <w:t>&lt;</w:t>
            </w:r>
            <w:r>
              <w:rPr>
                <w:rStyle w:val="46"/>
                <w:rFonts w:ascii="宋体" w:hAnsi="宋体"/>
                <w:color w:val="auto"/>
                <w:kern w:val="0"/>
                <w:sz w:val="18"/>
                <w:szCs w:val="18"/>
                <w:highlight w:val="none"/>
              </w:rPr>
              <w:t>10</w:t>
            </w:r>
          </w:p>
        </w:tc>
      </w:tr>
    </w:tbl>
    <w:p w14:paraId="55250C5D">
      <w:pPr>
        <w:spacing w:line="540" w:lineRule="exact"/>
        <w:rPr>
          <w:rStyle w:val="46"/>
          <w:rFonts w:ascii="宋体" w:hAnsi="宋体"/>
          <w:color w:val="auto"/>
          <w:spacing w:val="8"/>
          <w:kern w:val="0"/>
          <w:szCs w:val="21"/>
          <w:highlight w:val="none"/>
        </w:rPr>
      </w:pPr>
    </w:p>
    <w:p w14:paraId="509A1236">
      <w:pPr>
        <w:spacing w:line="540" w:lineRule="exact"/>
        <w:rPr>
          <w:rStyle w:val="46"/>
          <w:rFonts w:ascii="宋体" w:hAnsi="宋体"/>
          <w:color w:val="auto"/>
          <w:spacing w:val="8"/>
          <w:kern w:val="0"/>
          <w:szCs w:val="21"/>
          <w:highlight w:val="none"/>
        </w:rPr>
      </w:pPr>
      <w:r>
        <w:rPr>
          <w:rStyle w:val="46"/>
          <w:rFonts w:ascii="宋体" w:hAnsi="宋体"/>
          <w:color w:val="auto"/>
          <w:spacing w:val="8"/>
          <w:kern w:val="0"/>
          <w:szCs w:val="21"/>
          <w:highlight w:val="none"/>
        </w:rPr>
        <w:t>说明：</w:t>
      </w:r>
    </w:p>
    <w:p w14:paraId="4CEB6550">
      <w:pPr>
        <w:pStyle w:val="48"/>
        <w:spacing w:line="380" w:lineRule="exact"/>
        <w:ind w:firstLine="452" w:firstLineChars="200"/>
        <w:rPr>
          <w:rStyle w:val="46"/>
          <w:rFonts w:hAnsi="宋体"/>
          <w:color w:val="auto"/>
          <w:spacing w:val="8"/>
          <w:szCs w:val="21"/>
          <w:highlight w:val="none"/>
        </w:rPr>
      </w:pPr>
      <w:r>
        <w:rPr>
          <w:rStyle w:val="46"/>
          <w:rFonts w:hAnsi="宋体"/>
          <w:color w:val="auto"/>
          <w:spacing w:val="8"/>
          <w:szCs w:val="21"/>
          <w:highlight w:val="none"/>
        </w:rPr>
        <w:t>1.大型、中型和小型企业须同时满足所列指标的下限，否则下划一档；微型企业只</w:t>
      </w:r>
      <w:r>
        <w:rPr>
          <w:rStyle w:val="46"/>
          <w:rFonts w:hint="eastAsia" w:hAnsi="宋体"/>
          <w:color w:val="auto"/>
          <w:spacing w:val="8"/>
          <w:szCs w:val="21"/>
          <w:highlight w:val="none"/>
          <w:lang w:eastAsia="zh-CN"/>
        </w:rPr>
        <w:t>需</w:t>
      </w:r>
      <w:r>
        <w:rPr>
          <w:rStyle w:val="46"/>
          <w:rFonts w:hAnsi="宋体"/>
          <w:color w:val="auto"/>
          <w:spacing w:val="8"/>
          <w:szCs w:val="21"/>
          <w:highlight w:val="none"/>
        </w:rPr>
        <w:t>满足所列指标中的一项即可。</w:t>
      </w:r>
    </w:p>
    <w:p w14:paraId="7EEBC9DD">
      <w:pPr>
        <w:pStyle w:val="48"/>
        <w:spacing w:line="380" w:lineRule="exact"/>
        <w:ind w:firstLine="452" w:firstLineChars="200"/>
        <w:rPr>
          <w:rStyle w:val="46"/>
          <w:rFonts w:hAnsi="宋体"/>
          <w:color w:val="auto"/>
          <w:spacing w:val="8"/>
          <w:szCs w:val="21"/>
          <w:highlight w:val="none"/>
        </w:rPr>
      </w:pPr>
      <w:r>
        <w:rPr>
          <w:rStyle w:val="46"/>
          <w:rFonts w:hAnsi="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Style w:val="46"/>
          <w:rFonts w:hint="eastAsia" w:hAnsi="宋体"/>
          <w:color w:val="auto"/>
          <w:spacing w:val="8"/>
          <w:szCs w:val="21"/>
          <w:highlight w:val="none"/>
          <w:lang w:eastAsia="zh-CN"/>
        </w:rPr>
        <w:t>；</w:t>
      </w:r>
      <w:r>
        <w:rPr>
          <w:rStyle w:val="46"/>
          <w:rFonts w:hAnsi="宋体"/>
          <w:color w:val="auto"/>
          <w:spacing w:val="8"/>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55EF0A9">
      <w:pPr>
        <w:pStyle w:val="11"/>
        <w:spacing w:line="340" w:lineRule="exact"/>
        <w:rPr>
          <w:rFonts w:hint="eastAsia" w:ascii="宋体" w:hAnsi="宋体" w:eastAsia="宋体" w:cs="宋体"/>
          <w:b/>
          <w:color w:val="auto"/>
          <w:sz w:val="28"/>
          <w:szCs w:val="28"/>
          <w:highlight w:val="none"/>
          <w:lang w:val="en-US" w:eastAsia="zh-CN"/>
        </w:rPr>
      </w:pPr>
      <w:r>
        <w:rPr>
          <w:rStyle w:val="46"/>
          <w:rFonts w:hAnsi="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AFE2FB6">
      <w:pPr>
        <w:pStyle w:val="11"/>
        <w:spacing w:line="340" w:lineRule="exact"/>
        <w:rPr>
          <w:rFonts w:hint="eastAsia" w:ascii="宋体" w:hAnsi="宋体" w:eastAsia="宋体" w:cs="宋体"/>
          <w:b/>
          <w:color w:val="auto"/>
          <w:sz w:val="28"/>
          <w:szCs w:val="28"/>
          <w:highlight w:val="none"/>
          <w:lang w:val="en-US" w:eastAsia="zh-CN"/>
        </w:rPr>
      </w:pPr>
    </w:p>
    <w:p w14:paraId="23C32593">
      <w:pPr>
        <w:pStyle w:val="5"/>
        <w:rPr>
          <w:rFonts w:hint="eastAsia" w:hAnsi="宋体" w:eastAsia="宋体" w:cs="宋体"/>
          <w:b/>
          <w:color w:val="auto"/>
          <w:sz w:val="28"/>
          <w:szCs w:val="28"/>
          <w:highlight w:val="none"/>
          <w:lang w:val="en-US" w:eastAsia="zh-CN"/>
        </w:rPr>
      </w:pPr>
    </w:p>
    <w:p w14:paraId="55E9A515">
      <w:pPr>
        <w:rPr>
          <w:rFonts w:hint="eastAsia"/>
          <w:color w:val="auto"/>
          <w:highlight w:val="none"/>
          <w:lang w:val="en-US" w:eastAsia="zh-CN"/>
        </w:rPr>
      </w:pPr>
    </w:p>
    <w:p w14:paraId="34F4966A">
      <w:pPr>
        <w:rPr>
          <w:rFonts w:hint="eastAsia"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br w:type="page"/>
      </w:r>
    </w:p>
    <w:p w14:paraId="36EB31D2">
      <w:pPr>
        <w:spacing w:line="588"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残疾人福利性单位声明函（格式）</w:t>
      </w:r>
    </w:p>
    <w:p w14:paraId="7AD97CA7">
      <w:pPr>
        <w:spacing w:line="588" w:lineRule="exact"/>
        <w:rPr>
          <w:rFonts w:hint="eastAsia" w:ascii="宋体" w:hAnsi="宋体" w:eastAsia="宋体" w:cs="宋体"/>
          <w:b/>
          <w:color w:val="auto"/>
          <w:kern w:val="0"/>
          <w:sz w:val="21"/>
          <w:szCs w:val="21"/>
          <w:highlight w:val="none"/>
        </w:rPr>
      </w:pPr>
    </w:p>
    <w:p w14:paraId="2FE8F581">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w:t>
      </w:r>
      <w:r>
        <w:rPr>
          <w:rFonts w:hint="eastAsia" w:ascii="宋体" w:hAnsi="宋体" w:cs="宋体"/>
          <w:color w:val="auto"/>
          <w:kern w:val="0"/>
          <w:sz w:val="21"/>
          <w:szCs w:val="21"/>
          <w:highlight w:val="none"/>
          <w:lang w:eastAsia="zh-CN"/>
        </w:rPr>
        <w:t>〔2017〕141号</w:t>
      </w:r>
      <w:r>
        <w:rPr>
          <w:rFonts w:hint="eastAsia" w:ascii="宋体" w:hAnsi="宋体" w:eastAsia="宋体" w:cs="宋体"/>
          <w:color w:val="auto"/>
          <w:kern w:val="0"/>
          <w:sz w:val="21"/>
          <w:szCs w:val="21"/>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B6E7FA">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566102AC">
      <w:pPr>
        <w:spacing w:line="588" w:lineRule="exact"/>
        <w:ind w:firstLine="420" w:firstLineChars="200"/>
        <w:rPr>
          <w:rFonts w:hint="eastAsia" w:ascii="宋体" w:hAnsi="宋体" w:eastAsia="宋体" w:cs="宋体"/>
          <w:color w:val="auto"/>
          <w:kern w:val="0"/>
          <w:sz w:val="21"/>
          <w:szCs w:val="21"/>
          <w:highlight w:val="none"/>
        </w:rPr>
      </w:pPr>
    </w:p>
    <w:p w14:paraId="6C1D6F2B">
      <w:pPr>
        <w:widowControl/>
        <w:ind w:firstLine="2310" w:firstLineChars="1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CA签章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53088C3">
      <w:pPr>
        <w:pStyle w:val="11"/>
        <w:spacing w:line="300" w:lineRule="exact"/>
        <w:ind w:left="2940" w:leftChars="1400" w:firstLine="630" w:firstLineChars="300"/>
        <w:rPr>
          <w:rFonts w:hint="eastAsia" w:ascii="宋体" w:hAnsi="宋体" w:eastAsia="宋体" w:cs="宋体"/>
          <w:color w:val="auto"/>
          <w:sz w:val="21"/>
          <w:szCs w:val="21"/>
          <w:highlight w:val="none"/>
        </w:rPr>
      </w:pPr>
    </w:p>
    <w:p w14:paraId="38F9039E">
      <w:pPr>
        <w:ind w:firstLine="4200" w:firstLineChars="20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B4324AC">
      <w:pPr>
        <w:pStyle w:val="3"/>
        <w:rPr>
          <w:rFonts w:hint="eastAsia" w:ascii="宋体" w:hAnsi="宋体" w:eastAsia="宋体" w:cs="宋体"/>
          <w:color w:val="auto"/>
          <w:sz w:val="21"/>
          <w:szCs w:val="21"/>
          <w:highlight w:val="none"/>
          <w:u w:val="single"/>
        </w:rPr>
      </w:pPr>
    </w:p>
    <w:p w14:paraId="16B59DBC">
      <w:pPr>
        <w:rPr>
          <w:rFonts w:hint="eastAsia" w:ascii="宋体" w:hAnsi="宋体" w:eastAsia="宋体" w:cs="宋体"/>
          <w:color w:val="auto"/>
          <w:sz w:val="21"/>
          <w:szCs w:val="21"/>
          <w:highlight w:val="none"/>
          <w:u w:val="single"/>
        </w:rPr>
      </w:pPr>
    </w:p>
    <w:p w14:paraId="45F6B560">
      <w:pPr>
        <w:pStyle w:val="3"/>
        <w:rPr>
          <w:rFonts w:hint="eastAsia" w:ascii="宋体" w:hAnsi="宋体" w:eastAsia="宋体" w:cs="宋体"/>
          <w:color w:val="auto"/>
          <w:sz w:val="21"/>
          <w:szCs w:val="21"/>
          <w:highlight w:val="none"/>
          <w:u w:val="single"/>
        </w:rPr>
      </w:pPr>
    </w:p>
    <w:p w14:paraId="45F204D7">
      <w:pPr>
        <w:rPr>
          <w:rFonts w:hint="eastAsia" w:ascii="宋体" w:hAnsi="宋体" w:eastAsia="宋体" w:cs="宋体"/>
          <w:color w:val="auto"/>
          <w:sz w:val="21"/>
          <w:szCs w:val="21"/>
          <w:highlight w:val="none"/>
          <w:u w:val="single"/>
        </w:rPr>
      </w:pPr>
    </w:p>
    <w:p w14:paraId="7FAD8B94">
      <w:pPr>
        <w:pStyle w:val="3"/>
        <w:rPr>
          <w:rFonts w:hint="eastAsia" w:ascii="宋体" w:hAnsi="宋体" w:eastAsia="宋体" w:cs="宋体"/>
          <w:b/>
          <w:bCs w:val="0"/>
          <w:color w:val="auto"/>
          <w:kern w:val="0"/>
          <w:sz w:val="21"/>
          <w:szCs w:val="21"/>
          <w:highlight w:val="none"/>
          <w:lang w:val="en-US" w:eastAsia="zh-CN" w:bidi="ar-SA"/>
        </w:rPr>
      </w:pPr>
      <w:bookmarkStart w:id="1901" w:name="_Toc5077"/>
      <w:r>
        <w:rPr>
          <w:rFonts w:hint="eastAsia" w:ascii="宋体" w:hAnsi="宋体" w:eastAsia="宋体" w:cs="宋体"/>
          <w:b/>
          <w:bCs w:val="0"/>
          <w:color w:val="auto"/>
          <w:kern w:val="0"/>
          <w:sz w:val="21"/>
          <w:szCs w:val="21"/>
          <w:highlight w:val="none"/>
          <w:lang w:val="en-US" w:eastAsia="zh-CN" w:bidi="ar-SA"/>
        </w:rPr>
        <w:t>（3）监狱企业的证明文件复印件[供应商如为监狱企业的，应当提供由省级以上监狱管理局、戒毒管理局（含新疆生产建设兵团）出具的属于监狱企业的证明文件</w:t>
      </w:r>
      <w:r>
        <w:rPr>
          <w:rFonts w:hint="eastAsia" w:ascii="宋体" w:hAnsi="宋体" w:cs="宋体"/>
          <w:b/>
          <w:bCs w:val="0"/>
          <w:color w:val="auto"/>
          <w:kern w:val="0"/>
          <w:sz w:val="21"/>
          <w:szCs w:val="21"/>
          <w:highlight w:val="none"/>
          <w:lang w:val="en-US" w:eastAsia="zh-CN" w:bidi="ar-SA"/>
        </w:rPr>
        <w:t>，</w:t>
      </w:r>
      <w:r>
        <w:rPr>
          <w:rFonts w:hint="eastAsia" w:ascii="宋体" w:hAnsi="宋体" w:eastAsia="宋体" w:cs="宋体"/>
          <w:b/>
          <w:bCs w:val="0"/>
          <w:color w:val="auto"/>
          <w:kern w:val="0"/>
          <w:sz w:val="21"/>
          <w:szCs w:val="21"/>
          <w:highlight w:val="none"/>
          <w:lang w:val="en-US" w:eastAsia="zh-CN" w:bidi="ar-SA"/>
        </w:rPr>
        <w:t xml:space="preserve"> 否则不予享受优惠政策]</w:t>
      </w:r>
      <w:bookmarkEnd w:id="1901"/>
    </w:p>
    <w:p w14:paraId="2D14E5C0">
      <w:pPr>
        <w:pStyle w:val="3"/>
        <w:rPr>
          <w:rFonts w:hint="eastAsia" w:ascii="宋体" w:hAnsi="宋体" w:eastAsia="宋体" w:cs="宋体"/>
          <w:color w:val="auto"/>
          <w:sz w:val="21"/>
          <w:szCs w:val="21"/>
          <w:highlight w:val="none"/>
          <w:u w:val="single"/>
        </w:rPr>
      </w:pPr>
    </w:p>
    <w:p w14:paraId="5FA15D98">
      <w:pPr>
        <w:rPr>
          <w:rFonts w:hint="eastAsia" w:ascii="宋体" w:hAnsi="宋体" w:eastAsia="宋体" w:cs="宋体"/>
          <w:color w:val="auto"/>
          <w:sz w:val="21"/>
          <w:szCs w:val="21"/>
          <w:highlight w:val="none"/>
          <w:u w:val="single"/>
        </w:rPr>
      </w:pPr>
    </w:p>
    <w:p w14:paraId="5D7F9F6E">
      <w:pPr>
        <w:pStyle w:val="3"/>
        <w:rPr>
          <w:rFonts w:hint="eastAsia" w:ascii="宋体" w:hAnsi="宋体" w:eastAsia="宋体" w:cs="宋体"/>
          <w:color w:val="auto"/>
          <w:sz w:val="21"/>
          <w:szCs w:val="21"/>
          <w:highlight w:val="none"/>
          <w:u w:val="single"/>
        </w:rPr>
      </w:pPr>
    </w:p>
    <w:p w14:paraId="45098AB3">
      <w:pPr>
        <w:rPr>
          <w:rFonts w:hint="eastAsia" w:ascii="宋体" w:hAnsi="宋体" w:eastAsia="宋体" w:cs="宋体"/>
          <w:color w:val="auto"/>
          <w:sz w:val="21"/>
          <w:szCs w:val="21"/>
          <w:highlight w:val="none"/>
          <w:u w:val="single"/>
        </w:rPr>
      </w:pPr>
    </w:p>
    <w:p w14:paraId="0A30C53D">
      <w:pPr>
        <w:pStyle w:val="3"/>
        <w:rPr>
          <w:rFonts w:hint="eastAsia" w:ascii="宋体" w:hAnsi="宋体" w:eastAsia="宋体" w:cs="宋体"/>
          <w:color w:val="auto"/>
          <w:sz w:val="21"/>
          <w:szCs w:val="21"/>
          <w:highlight w:val="none"/>
          <w:u w:val="single"/>
        </w:rPr>
      </w:pPr>
    </w:p>
    <w:p w14:paraId="72D37422">
      <w:pPr>
        <w:rPr>
          <w:rFonts w:hint="eastAsia" w:ascii="宋体" w:hAnsi="宋体" w:eastAsia="宋体" w:cs="宋体"/>
          <w:color w:val="auto"/>
          <w:sz w:val="21"/>
          <w:szCs w:val="21"/>
          <w:highlight w:val="none"/>
          <w:u w:val="single"/>
        </w:rPr>
      </w:pPr>
    </w:p>
    <w:p w14:paraId="0E8F9F42">
      <w:pPr>
        <w:rPr>
          <w:rFonts w:hint="eastAsia"/>
          <w:color w:val="auto"/>
          <w:highlight w:val="none"/>
          <w:lang w:val="en-US" w:eastAsia="zh-CN"/>
        </w:rPr>
      </w:pPr>
      <w:r>
        <w:rPr>
          <w:rFonts w:hint="eastAsia"/>
          <w:color w:val="auto"/>
          <w:highlight w:val="none"/>
          <w:lang w:val="en-US" w:eastAsia="zh-CN"/>
        </w:rPr>
        <w:br w:type="page"/>
      </w:r>
    </w:p>
    <w:p w14:paraId="4A7CDE62">
      <w:pPr>
        <w:pStyle w:val="11"/>
        <w:spacing w:line="340" w:lineRule="exact"/>
        <w:rPr>
          <w:rFonts w:hint="default" w:ascii="宋体"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.供应商有效的安全生产许可证书复印件（必须提供）；</w:t>
      </w:r>
    </w:p>
    <w:p w14:paraId="7853C9BC">
      <w:pPr>
        <w:pStyle w:val="11"/>
        <w:spacing w:line="340" w:lineRule="exact"/>
        <w:rPr>
          <w:rFonts w:hint="eastAsia" w:ascii="宋体" w:hAnsi="宋体" w:eastAsia="宋体" w:cs="宋体"/>
          <w:b/>
          <w:color w:val="auto"/>
          <w:sz w:val="28"/>
          <w:szCs w:val="28"/>
          <w:highlight w:val="none"/>
          <w:lang w:val="en-US" w:eastAsia="zh-CN"/>
        </w:rPr>
      </w:pPr>
    </w:p>
    <w:p w14:paraId="7200C14A">
      <w:pPr>
        <w:rPr>
          <w:rFonts w:hint="eastAsia"/>
          <w:color w:val="auto"/>
          <w:highlight w:val="none"/>
          <w:lang w:val="en-US" w:eastAsia="zh-CN"/>
        </w:rPr>
      </w:pPr>
    </w:p>
    <w:p w14:paraId="074E3BAD">
      <w:pPr>
        <w:rPr>
          <w:rFonts w:hint="eastAsia"/>
          <w:color w:val="auto"/>
          <w:highlight w:val="none"/>
          <w:lang w:val="en-US" w:eastAsia="zh-CN"/>
        </w:rPr>
      </w:pPr>
    </w:p>
    <w:p w14:paraId="72491361">
      <w:pPr>
        <w:rPr>
          <w:rFonts w:hint="eastAsia"/>
          <w:color w:val="auto"/>
          <w:highlight w:val="none"/>
          <w:lang w:val="en-US" w:eastAsia="zh-CN"/>
        </w:rPr>
      </w:pPr>
    </w:p>
    <w:p w14:paraId="6F8D3DBF">
      <w:pPr>
        <w:pStyle w:val="11"/>
        <w:spacing w:line="340" w:lineRule="exact"/>
        <w:rPr>
          <w:rFonts w:hint="eastAsia" w:hAnsi="宋体" w:eastAsia="宋体" w:cs="宋体"/>
          <w:b/>
          <w:color w:val="auto"/>
          <w:sz w:val="28"/>
          <w:szCs w:val="28"/>
          <w:highlight w:val="none"/>
          <w:lang w:val="en-US" w:eastAsia="zh-CN"/>
        </w:rPr>
      </w:pPr>
    </w:p>
    <w:p w14:paraId="45E15DF2">
      <w:pPr>
        <w:pStyle w:val="11"/>
        <w:spacing w:line="340" w:lineRule="exact"/>
        <w:rPr>
          <w:rFonts w:hint="eastAsia" w:ascii="宋体"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w:t>
      </w:r>
      <w:r>
        <w:rPr>
          <w:rFonts w:hint="eastAsia" w:hAnsi="宋体" w:cs="宋体"/>
          <w:b/>
          <w:color w:val="auto"/>
          <w:sz w:val="28"/>
          <w:szCs w:val="28"/>
          <w:highlight w:val="none"/>
          <w:lang w:val="en-US" w:eastAsia="zh-CN"/>
        </w:rPr>
        <w:t>供应商2024年度财务状况报告</w:t>
      </w:r>
      <w:r>
        <w:rPr>
          <w:rFonts w:hint="eastAsia" w:ascii="宋体" w:hAnsi="宋体" w:eastAsia="宋体" w:cs="宋体"/>
          <w:b/>
          <w:color w:val="auto"/>
          <w:sz w:val="28"/>
          <w:szCs w:val="28"/>
          <w:highlight w:val="none"/>
          <w:lang w:val="en-US" w:eastAsia="zh-CN"/>
        </w:rPr>
        <w:t>（必须提供，可以是磋商供应商自行编制也</w:t>
      </w:r>
      <w:r>
        <w:rPr>
          <w:rFonts w:hint="eastAsia" w:hAnsi="宋体" w:cs="宋体"/>
          <w:b/>
          <w:color w:val="auto"/>
          <w:sz w:val="28"/>
          <w:szCs w:val="28"/>
          <w:highlight w:val="none"/>
          <w:lang w:val="en-US" w:eastAsia="zh-CN"/>
        </w:rPr>
        <w:t>可以</w:t>
      </w:r>
      <w:r>
        <w:rPr>
          <w:rFonts w:hint="eastAsia" w:ascii="宋体" w:hAnsi="宋体" w:eastAsia="宋体" w:cs="宋体"/>
          <w:b/>
          <w:color w:val="auto"/>
          <w:sz w:val="28"/>
          <w:szCs w:val="28"/>
          <w:highlight w:val="none"/>
          <w:lang w:val="en-US" w:eastAsia="zh-CN"/>
        </w:rPr>
        <w:t>是通过第三方审计公司编制，如为自行编制至少须提供现金流量表、负债表及利润表）；</w:t>
      </w:r>
    </w:p>
    <w:p w14:paraId="749EBBC3">
      <w:pPr>
        <w:pStyle w:val="6"/>
        <w:numPr>
          <w:ilvl w:val="0"/>
          <w:numId w:val="0"/>
        </w:numPr>
        <w:rPr>
          <w:rFonts w:hint="eastAsia" w:ascii="宋体" w:hAnsi="宋体" w:eastAsia="宋体" w:cs="宋体"/>
          <w:b/>
          <w:color w:val="auto"/>
          <w:sz w:val="28"/>
          <w:szCs w:val="28"/>
          <w:highlight w:val="none"/>
          <w:lang w:val="en-US" w:eastAsia="zh-CN"/>
        </w:rPr>
      </w:pPr>
    </w:p>
    <w:p w14:paraId="66581418">
      <w:pPr>
        <w:rPr>
          <w:rFonts w:hint="eastAsia" w:ascii="宋体" w:hAnsi="宋体" w:eastAsia="宋体" w:cs="宋体"/>
          <w:b/>
          <w:color w:val="auto"/>
          <w:sz w:val="28"/>
          <w:szCs w:val="28"/>
          <w:highlight w:val="none"/>
          <w:lang w:val="en-US" w:eastAsia="zh-CN"/>
        </w:rPr>
      </w:pPr>
    </w:p>
    <w:p w14:paraId="52F7B20F">
      <w:pPr>
        <w:rPr>
          <w:rFonts w:hint="eastAsia" w:ascii="宋体" w:hAnsi="宋体" w:eastAsia="宋体" w:cs="宋体"/>
          <w:b/>
          <w:color w:val="auto"/>
          <w:sz w:val="28"/>
          <w:szCs w:val="28"/>
          <w:highlight w:val="none"/>
          <w:lang w:val="en-US" w:eastAsia="zh-CN"/>
        </w:rPr>
      </w:pPr>
    </w:p>
    <w:p w14:paraId="7EB25EBA">
      <w:pPr>
        <w:pStyle w:val="8"/>
        <w:rPr>
          <w:rFonts w:hint="eastAsia"/>
          <w:color w:val="auto"/>
          <w:highlight w:val="none"/>
          <w:lang w:val="en-US" w:eastAsia="zh-CN"/>
        </w:rPr>
      </w:pPr>
    </w:p>
    <w:p w14:paraId="5DA5EFFC">
      <w:pPr>
        <w:pStyle w:val="6"/>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9.供应商在磋商当天前近半年内任意一个月或任一季度依法缴纳税收的证明材料（增值税发票税收完税证明</w:t>
      </w:r>
      <w:r>
        <w:rPr>
          <w:rFonts w:hint="eastAsia" w:ascii="宋体" w:hAnsi="宋体" w:cs="宋体"/>
          <w:b/>
          <w:color w:val="auto"/>
          <w:sz w:val="28"/>
          <w:szCs w:val="28"/>
          <w:highlight w:val="none"/>
          <w:lang w:val="en-US" w:eastAsia="zh-CN"/>
        </w:rPr>
        <w:t>）</w:t>
      </w:r>
      <w:r>
        <w:rPr>
          <w:rFonts w:hint="eastAsia" w:ascii="宋体" w:hAnsi="宋体" w:eastAsia="宋体" w:cs="宋体"/>
          <w:b/>
          <w:color w:val="auto"/>
          <w:sz w:val="28"/>
          <w:szCs w:val="28"/>
          <w:highlight w:val="none"/>
          <w:lang w:val="en-US" w:eastAsia="zh-CN"/>
        </w:rPr>
        <w:t>或企业所得税完税证明或税务部门出具的免税证明）复印件（必须提供）。</w:t>
      </w:r>
    </w:p>
    <w:p w14:paraId="178FEECC">
      <w:pPr>
        <w:numPr>
          <w:ilvl w:val="0"/>
          <w:numId w:val="0"/>
        </w:numPr>
        <w:ind w:left="420" w:leftChars="0"/>
        <w:jc w:val="center"/>
        <w:rPr>
          <w:rFonts w:hint="eastAsia" w:ascii="宋体" w:hAnsi="宋体" w:cs="宋体"/>
          <w:b/>
          <w:bCs/>
          <w:color w:val="auto"/>
          <w:sz w:val="32"/>
          <w:szCs w:val="32"/>
          <w:highlight w:val="none"/>
          <w:lang w:eastAsia="zh-CN"/>
        </w:rPr>
      </w:pPr>
    </w:p>
    <w:p w14:paraId="27537E7A">
      <w:pPr>
        <w:numPr>
          <w:ilvl w:val="0"/>
          <w:numId w:val="0"/>
        </w:numPr>
        <w:ind w:left="420" w:leftChars="0"/>
        <w:jc w:val="center"/>
        <w:rPr>
          <w:rFonts w:hint="eastAsia" w:ascii="宋体" w:hAnsi="宋体" w:cs="宋体"/>
          <w:b/>
          <w:bCs/>
          <w:color w:val="auto"/>
          <w:sz w:val="32"/>
          <w:szCs w:val="32"/>
          <w:highlight w:val="none"/>
          <w:lang w:eastAsia="zh-CN"/>
        </w:rPr>
      </w:pPr>
    </w:p>
    <w:p w14:paraId="0B368238">
      <w:pPr>
        <w:numPr>
          <w:ilvl w:val="0"/>
          <w:numId w:val="0"/>
        </w:numPr>
        <w:jc w:val="center"/>
        <w:rPr>
          <w:rFonts w:hint="eastAsia" w:ascii="宋体" w:hAnsi="宋体" w:cs="宋体"/>
          <w:b/>
          <w:bCs/>
          <w:color w:val="auto"/>
          <w:sz w:val="32"/>
          <w:szCs w:val="32"/>
          <w:highlight w:val="none"/>
          <w:lang w:eastAsia="zh-CN"/>
        </w:rPr>
      </w:pPr>
    </w:p>
    <w:p w14:paraId="1BCA9D4F">
      <w:pP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br w:type="page"/>
      </w:r>
    </w:p>
    <w:p w14:paraId="1B7AA29F">
      <w:pPr>
        <w:numPr>
          <w:ilvl w:val="0"/>
          <w:numId w:val="0"/>
        </w:numPr>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67EB5DDA">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06ED6590">
      <w:pPr>
        <w:numPr>
          <w:ilvl w:val="0"/>
          <w:numId w:val="0"/>
        </w:numPr>
        <w:spacing w:line="360" w:lineRule="auto"/>
        <w:ind w:left="420" w:leftChars="200" w:firstLine="0" w:firstLineChars="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041F325F">
      <w:pPr>
        <w:numPr>
          <w:ilvl w:val="0"/>
          <w:numId w:val="0"/>
        </w:numPr>
        <w:spacing w:line="360" w:lineRule="auto"/>
        <w:ind w:left="420" w:leftChars="200" w:firstLine="0" w:firstLineChars="0"/>
        <w:rPr>
          <w:rFonts w:hint="eastAsia" w:ascii="宋体" w:hAnsi="宋体" w:eastAsia="宋体" w:cs="宋体"/>
          <w:color w:val="auto"/>
          <w:sz w:val="24"/>
          <w:highlight w:val="none"/>
          <w:lang w:val="en-US" w:eastAsia="zh-CN"/>
        </w:rPr>
      </w:pPr>
    </w:p>
    <w:p w14:paraId="741CA66C">
      <w:pPr>
        <w:numPr>
          <w:ilvl w:val="0"/>
          <w:numId w:val="0"/>
        </w:numPr>
        <w:spacing w:line="360" w:lineRule="auto"/>
        <w:ind w:leftChars="0"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工程报价汇总表</w:t>
      </w:r>
      <w:r>
        <w:rPr>
          <w:rFonts w:hint="eastAsia" w:ascii="宋体" w:hAnsi="宋体" w:eastAsia="宋体" w:cs="宋体"/>
          <w:b/>
          <w:bCs/>
          <w:color w:val="auto"/>
          <w:sz w:val="24"/>
          <w:highlight w:val="none"/>
        </w:rPr>
        <w:t>（格式见附件）（必须提供）；</w:t>
      </w:r>
    </w:p>
    <w:p w14:paraId="4C5FFB17">
      <w:pPr>
        <w:numPr>
          <w:ilvl w:val="0"/>
          <w:numId w:val="0"/>
        </w:numPr>
        <w:spacing w:line="360" w:lineRule="auto"/>
        <w:ind w:leftChars="0" w:firstLine="480" w:firstLineChars="200"/>
        <w:rPr>
          <w:rFonts w:hint="eastAsia" w:ascii="宋体" w:hAnsi="宋体" w:eastAsia="宋体" w:cs="宋体"/>
          <w:color w:val="auto"/>
          <w:sz w:val="24"/>
          <w:highlight w:val="none"/>
          <w:lang w:val="en-US" w:eastAsia="zh-CN"/>
        </w:rPr>
      </w:pPr>
    </w:p>
    <w:p w14:paraId="07329744">
      <w:pPr>
        <w:numPr>
          <w:ilvl w:val="0"/>
          <w:numId w:val="0"/>
        </w:numPr>
        <w:spacing w:line="360" w:lineRule="auto"/>
        <w:ind w:leftChars="0"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3.标价工程量清单</w:t>
      </w:r>
      <w:r>
        <w:rPr>
          <w:rFonts w:hint="eastAsia" w:ascii="宋体" w:hAnsi="宋体" w:eastAsia="宋体" w:cs="宋体"/>
          <w:b/>
          <w:bCs/>
          <w:color w:val="auto"/>
          <w:sz w:val="24"/>
          <w:highlight w:val="none"/>
          <w:lang w:val="en-US" w:eastAsia="zh-CN"/>
        </w:rPr>
        <w:t>（必须提供）</w:t>
      </w:r>
      <w:r>
        <w:rPr>
          <w:rFonts w:hint="eastAsia" w:ascii="宋体" w:hAnsi="宋体" w:eastAsia="宋体" w:cs="宋体"/>
          <w:b w:val="0"/>
          <w:bCs w:val="0"/>
          <w:color w:val="auto"/>
          <w:sz w:val="24"/>
          <w:highlight w:val="none"/>
          <w:lang w:val="en-US" w:eastAsia="zh-CN"/>
        </w:rPr>
        <w:t>；</w:t>
      </w:r>
    </w:p>
    <w:p w14:paraId="4EF45DBB">
      <w:pPr>
        <w:pStyle w:val="8"/>
        <w:rPr>
          <w:rFonts w:hint="eastAsia" w:ascii="宋体" w:hAnsi="宋体" w:eastAsia="宋体" w:cs="宋体"/>
          <w:color w:val="auto"/>
          <w:highlight w:val="none"/>
        </w:rPr>
      </w:pPr>
    </w:p>
    <w:p w14:paraId="3F455DB6">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拟投入本工程主要施工管理人员表</w:t>
      </w:r>
      <w:r>
        <w:rPr>
          <w:rFonts w:hint="eastAsia" w:ascii="宋体" w:hAnsi="宋体" w:eastAsia="宋体" w:cs="宋体"/>
          <w:b/>
          <w:bCs/>
          <w:color w:val="auto"/>
          <w:sz w:val="24"/>
          <w:highlight w:val="none"/>
        </w:rPr>
        <w:t>（必须提供）；</w:t>
      </w:r>
    </w:p>
    <w:p w14:paraId="0D39FE03">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并一起提供由县级以上（含县级）社会养老保险经办机构出具的供应商为项目实施人员交纳的响应文件递交截止时间前半年内任意连续三个月社保证明复印件</w:t>
      </w:r>
      <w:r>
        <w:rPr>
          <w:rFonts w:hint="eastAsia" w:ascii="宋体" w:hAnsi="宋体" w:eastAsia="宋体" w:cs="宋体"/>
          <w:b w:val="0"/>
          <w:bCs w:val="0"/>
          <w:color w:val="auto"/>
          <w:szCs w:val="21"/>
          <w:highlight w:val="none"/>
        </w:rPr>
        <w:t>；</w:t>
      </w:r>
    </w:p>
    <w:p w14:paraId="700398DD">
      <w:pPr>
        <w:pStyle w:val="8"/>
        <w:rPr>
          <w:rFonts w:hint="eastAsia" w:ascii="宋体" w:hAnsi="宋体" w:eastAsia="宋体" w:cs="宋体"/>
          <w:color w:val="auto"/>
          <w:highlight w:val="none"/>
        </w:rPr>
      </w:pPr>
    </w:p>
    <w:p w14:paraId="532CC178">
      <w:pPr>
        <w:numPr>
          <w:ilvl w:val="0"/>
          <w:numId w:val="0"/>
        </w:numPr>
        <w:spacing w:line="360" w:lineRule="auto"/>
        <w:ind w:left="420" w:leftChars="0"/>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eastAsia="zh-CN"/>
        </w:rPr>
        <w:t>担任本工程的项目经理简历表（应附相关证书、身份证复印件）</w:t>
      </w:r>
      <w:r>
        <w:rPr>
          <w:rFonts w:hint="eastAsia" w:ascii="宋体" w:hAnsi="宋体" w:eastAsia="宋体" w:cs="宋体"/>
          <w:b/>
          <w:bCs/>
          <w:color w:val="auto"/>
          <w:sz w:val="24"/>
          <w:highlight w:val="none"/>
          <w:lang w:eastAsia="zh-CN"/>
        </w:rPr>
        <w:t>（必须提供）</w:t>
      </w:r>
      <w:r>
        <w:rPr>
          <w:rFonts w:hint="eastAsia" w:ascii="宋体" w:hAnsi="宋体" w:eastAsia="宋体" w:cs="宋体"/>
          <w:color w:val="auto"/>
          <w:sz w:val="24"/>
          <w:highlight w:val="none"/>
          <w:lang w:eastAsia="zh-CN"/>
        </w:rPr>
        <w:t>；</w:t>
      </w:r>
    </w:p>
    <w:p w14:paraId="778FDE4D">
      <w:pPr>
        <w:numPr>
          <w:ilvl w:val="0"/>
          <w:numId w:val="0"/>
        </w:numPr>
        <w:spacing w:line="360" w:lineRule="auto"/>
        <w:ind w:left="420" w:leftChars="0"/>
        <w:rPr>
          <w:rFonts w:hint="eastAsia" w:ascii="宋体" w:hAnsi="宋体" w:eastAsia="宋体" w:cs="宋体"/>
          <w:color w:val="auto"/>
          <w:sz w:val="24"/>
          <w:highlight w:val="none"/>
          <w:lang w:eastAsia="zh-CN"/>
        </w:rPr>
      </w:pPr>
    </w:p>
    <w:p w14:paraId="361D80D2">
      <w:pPr>
        <w:numPr>
          <w:ilvl w:val="0"/>
          <w:numId w:val="0"/>
        </w:numPr>
        <w:spacing w:line="360" w:lineRule="auto"/>
        <w:ind w:left="420" w:leftChars="0"/>
        <w:rPr>
          <w:rFonts w:hint="default"/>
          <w:b w:val="0"/>
          <w:bCs w:val="0"/>
          <w:color w:val="auto"/>
          <w:highlight w:val="none"/>
          <w:lang w:val="en-US" w:eastAsia="zh-CN"/>
        </w:rPr>
      </w:pP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施工组织设计方案</w:t>
      </w:r>
      <w:r>
        <w:rPr>
          <w:rFonts w:hint="eastAsia" w:ascii="宋体" w:hAnsi="宋体" w:eastAsia="宋体" w:cs="宋体"/>
          <w:b/>
          <w:bCs/>
          <w:color w:val="auto"/>
          <w:sz w:val="24"/>
          <w:highlight w:val="none"/>
          <w:lang w:eastAsia="zh-CN"/>
        </w:rPr>
        <w:t>（必须提供）</w:t>
      </w:r>
      <w:r>
        <w:rPr>
          <w:rFonts w:hint="eastAsia" w:ascii="宋体" w:hAnsi="宋体" w:eastAsia="宋体" w:cs="宋体"/>
          <w:color w:val="auto"/>
          <w:sz w:val="24"/>
          <w:highlight w:val="none"/>
          <w:lang w:eastAsia="zh-CN"/>
        </w:rPr>
        <w:t>；</w:t>
      </w:r>
    </w:p>
    <w:p w14:paraId="25508825">
      <w:pPr>
        <w:numPr>
          <w:ilvl w:val="0"/>
          <w:numId w:val="0"/>
        </w:numPr>
        <w:spacing w:line="360" w:lineRule="auto"/>
        <w:ind w:left="420" w:leftChars="0"/>
        <w:rPr>
          <w:rFonts w:hint="eastAsia" w:ascii="宋体" w:hAnsi="宋体" w:eastAsia="宋体" w:cs="宋体"/>
          <w:color w:val="auto"/>
          <w:sz w:val="24"/>
          <w:highlight w:val="none"/>
          <w:lang w:eastAsia="zh-CN"/>
        </w:rPr>
      </w:pPr>
    </w:p>
    <w:p w14:paraId="62E4D95A">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7.工程完工服务承诺书</w:t>
      </w:r>
      <w:r>
        <w:rPr>
          <w:rFonts w:hint="eastAsia" w:ascii="宋体" w:hAnsi="宋体" w:eastAsia="宋体" w:cs="宋体"/>
          <w:b/>
          <w:bCs/>
          <w:color w:val="auto"/>
          <w:sz w:val="24"/>
          <w:highlight w:val="none"/>
          <w:lang w:val="en-US" w:eastAsia="zh-CN"/>
        </w:rPr>
        <w:t>（必须提供）</w:t>
      </w:r>
      <w:r>
        <w:rPr>
          <w:rFonts w:hint="eastAsia" w:ascii="宋体" w:hAnsi="宋体" w:eastAsia="宋体" w:cs="宋体"/>
          <w:b w:val="0"/>
          <w:bCs w:val="0"/>
          <w:color w:val="auto"/>
          <w:sz w:val="24"/>
          <w:highlight w:val="none"/>
          <w:lang w:val="en-US" w:eastAsia="zh-CN"/>
        </w:rPr>
        <w:t>；</w:t>
      </w:r>
    </w:p>
    <w:p w14:paraId="79FF593F">
      <w:pPr>
        <w:pStyle w:val="3"/>
        <w:numPr>
          <w:ilvl w:val="0"/>
          <w:numId w:val="0"/>
        </w:numPr>
        <w:ind w:left="420" w:leftChars="0"/>
        <w:rPr>
          <w:rFonts w:hint="eastAsia" w:ascii="宋体" w:hAnsi="宋体" w:eastAsia="宋体" w:cs="宋体"/>
          <w:b/>
          <w:bCs/>
          <w:color w:val="auto"/>
          <w:kern w:val="2"/>
          <w:sz w:val="24"/>
          <w:szCs w:val="24"/>
          <w:highlight w:val="none"/>
          <w:lang w:val="en-US" w:eastAsia="zh-CN" w:bidi="ar-SA"/>
        </w:rPr>
      </w:pPr>
      <w:bookmarkStart w:id="1902" w:name="_Toc32505"/>
      <w:bookmarkStart w:id="1903" w:name="_Toc6633"/>
      <w:bookmarkStart w:id="1904" w:name="_Toc1014"/>
      <w:r>
        <w:rPr>
          <w:rFonts w:hint="eastAsia" w:ascii="宋体" w:hAnsi="宋体" w:eastAsia="宋体" w:cs="宋体"/>
          <w:b w:val="0"/>
          <w:bCs w:val="0"/>
          <w:color w:val="auto"/>
          <w:kern w:val="2"/>
          <w:sz w:val="24"/>
          <w:szCs w:val="24"/>
          <w:highlight w:val="none"/>
          <w:lang w:val="en-US" w:eastAsia="zh-CN" w:bidi="ar-SA"/>
        </w:rPr>
        <w:t>8.农民工工资保障金</w:t>
      </w:r>
      <w:r>
        <w:rPr>
          <w:rFonts w:hint="eastAsia" w:ascii="宋体" w:hAnsi="宋体" w:cs="宋体"/>
          <w:b w:val="0"/>
          <w:bCs w:val="0"/>
          <w:color w:val="auto"/>
          <w:kern w:val="2"/>
          <w:sz w:val="24"/>
          <w:szCs w:val="24"/>
          <w:highlight w:val="none"/>
          <w:lang w:val="en-US" w:eastAsia="zh-CN" w:bidi="ar-SA"/>
        </w:rPr>
        <w:t>缴纳</w:t>
      </w:r>
      <w:r>
        <w:rPr>
          <w:rFonts w:hint="eastAsia" w:ascii="宋体" w:hAnsi="宋体" w:eastAsia="宋体" w:cs="宋体"/>
          <w:b w:val="0"/>
          <w:bCs w:val="0"/>
          <w:color w:val="auto"/>
          <w:kern w:val="2"/>
          <w:sz w:val="24"/>
          <w:szCs w:val="24"/>
          <w:highlight w:val="none"/>
          <w:lang w:val="en-US" w:eastAsia="zh-CN" w:bidi="ar-SA"/>
        </w:rPr>
        <w:t>与使用承诺书</w:t>
      </w:r>
      <w:r>
        <w:rPr>
          <w:rFonts w:hint="eastAsia" w:ascii="宋体" w:hAnsi="宋体" w:eastAsia="宋体" w:cs="宋体"/>
          <w:b/>
          <w:bCs/>
          <w:color w:val="auto"/>
          <w:kern w:val="2"/>
          <w:sz w:val="24"/>
          <w:szCs w:val="24"/>
          <w:highlight w:val="none"/>
          <w:lang w:val="en-US" w:eastAsia="zh-CN" w:bidi="ar-SA"/>
        </w:rPr>
        <w:t>（必须提供）</w:t>
      </w:r>
      <w:bookmarkEnd w:id="1902"/>
      <w:bookmarkEnd w:id="1903"/>
      <w:bookmarkEnd w:id="1904"/>
    </w:p>
    <w:p w14:paraId="4B63555D">
      <w:pPr>
        <w:pStyle w:val="3"/>
        <w:numPr>
          <w:ilvl w:val="0"/>
          <w:numId w:val="0"/>
        </w:numPr>
        <w:ind w:left="420" w:leftChars="0"/>
        <w:rPr>
          <w:rFonts w:hint="default"/>
          <w:color w:val="auto"/>
          <w:highlight w:val="none"/>
          <w:lang w:val="en-US" w:eastAsia="zh-CN"/>
        </w:rPr>
      </w:pPr>
      <w:bookmarkStart w:id="1905" w:name="_Toc6752"/>
      <w:bookmarkStart w:id="1906" w:name="_Toc9702"/>
      <w:bookmarkStart w:id="1907" w:name="_Toc13958"/>
      <w:r>
        <w:rPr>
          <w:rFonts w:hint="eastAsia" w:ascii="宋体" w:hAnsi="宋体" w:eastAsia="宋体" w:cs="宋体"/>
          <w:b w:val="0"/>
          <w:bCs w:val="0"/>
          <w:color w:val="auto"/>
          <w:kern w:val="2"/>
          <w:sz w:val="24"/>
          <w:szCs w:val="24"/>
          <w:highlight w:val="none"/>
          <w:lang w:val="en-US" w:eastAsia="zh-CN" w:bidi="ar-SA"/>
        </w:rPr>
        <w:t>9.城乡清洁工程渣土清运承诺书</w:t>
      </w:r>
      <w:r>
        <w:rPr>
          <w:rFonts w:hint="eastAsia" w:ascii="宋体" w:hAnsi="宋体" w:eastAsia="宋体" w:cs="宋体"/>
          <w:b/>
          <w:bCs/>
          <w:color w:val="auto"/>
          <w:kern w:val="2"/>
          <w:sz w:val="24"/>
          <w:szCs w:val="24"/>
          <w:highlight w:val="none"/>
          <w:lang w:val="en-US" w:eastAsia="zh-CN" w:bidi="ar-SA"/>
        </w:rPr>
        <w:t>（必须提供）</w:t>
      </w:r>
      <w:bookmarkEnd w:id="1905"/>
      <w:bookmarkEnd w:id="1906"/>
      <w:bookmarkEnd w:id="1907"/>
    </w:p>
    <w:p w14:paraId="2E682DA1">
      <w:pPr>
        <w:pStyle w:val="29"/>
        <w:rPr>
          <w:rFonts w:hint="eastAsia" w:ascii="宋体" w:hAnsi="宋体" w:eastAsia="宋体" w:cs="宋体"/>
          <w:color w:val="auto"/>
          <w:highlight w:val="none"/>
        </w:rPr>
      </w:pPr>
    </w:p>
    <w:p w14:paraId="44A72023">
      <w:pPr>
        <w:pStyle w:val="29"/>
        <w:rPr>
          <w:rFonts w:hint="eastAsia" w:ascii="宋体" w:hAnsi="宋体" w:eastAsia="宋体" w:cs="宋体"/>
          <w:color w:val="auto"/>
          <w:highlight w:val="none"/>
        </w:rPr>
      </w:pPr>
    </w:p>
    <w:p w14:paraId="79B17162">
      <w:pPr>
        <w:pStyle w:val="29"/>
        <w:rPr>
          <w:rFonts w:hint="eastAsia" w:ascii="宋体" w:hAnsi="宋体" w:eastAsia="宋体" w:cs="宋体"/>
          <w:color w:val="auto"/>
          <w:highlight w:val="none"/>
        </w:rPr>
      </w:pPr>
    </w:p>
    <w:p w14:paraId="111AF1C4">
      <w:pPr>
        <w:pStyle w:val="29"/>
        <w:rPr>
          <w:rFonts w:hint="eastAsia" w:ascii="宋体" w:hAnsi="宋体" w:eastAsia="宋体" w:cs="宋体"/>
          <w:color w:val="auto"/>
          <w:highlight w:val="none"/>
        </w:rPr>
      </w:pPr>
    </w:p>
    <w:p w14:paraId="403708AD">
      <w:pPr>
        <w:pStyle w:val="8"/>
        <w:rPr>
          <w:rFonts w:hint="eastAsia" w:ascii="宋体" w:hAnsi="宋体" w:eastAsia="宋体" w:cs="宋体"/>
          <w:color w:val="auto"/>
          <w:highlight w:val="none"/>
        </w:rPr>
      </w:pPr>
    </w:p>
    <w:p w14:paraId="65160D22">
      <w:pPr>
        <w:rPr>
          <w:rFonts w:hint="eastAsia" w:ascii="宋体" w:hAnsi="宋体" w:cs="宋体"/>
          <w:b/>
          <w:bCs/>
          <w:color w:val="auto"/>
          <w:sz w:val="28"/>
          <w:szCs w:val="28"/>
          <w:highlight w:val="none"/>
          <w:lang w:val="en-US" w:eastAsia="zh-CN"/>
        </w:rPr>
      </w:pPr>
      <w:bookmarkStart w:id="1908" w:name="_Toc12920"/>
      <w:bookmarkStart w:id="1909" w:name="_Toc17617"/>
      <w:bookmarkStart w:id="1910" w:name="_Toc497927072"/>
      <w:r>
        <w:rPr>
          <w:rFonts w:hint="eastAsia" w:ascii="宋体" w:hAnsi="宋体" w:cs="宋体"/>
          <w:b/>
          <w:bCs/>
          <w:color w:val="auto"/>
          <w:sz w:val="28"/>
          <w:szCs w:val="28"/>
          <w:highlight w:val="none"/>
          <w:lang w:val="en-US" w:eastAsia="zh-CN"/>
        </w:rPr>
        <w:br w:type="page"/>
      </w:r>
    </w:p>
    <w:p w14:paraId="35C75668">
      <w:pPr>
        <w:numPr>
          <w:ilvl w:val="0"/>
          <w:numId w:val="0"/>
        </w:numPr>
        <w:spacing w:line="400" w:lineRule="exac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1908"/>
      <w:bookmarkEnd w:id="1909"/>
      <w:bookmarkEnd w:id="1910"/>
    </w:p>
    <w:p w14:paraId="378D4B36">
      <w:pPr>
        <w:pStyle w:val="29"/>
        <w:rPr>
          <w:rFonts w:hint="eastAsia" w:ascii="宋体" w:hAnsi="宋体" w:eastAsia="宋体" w:cs="宋体"/>
          <w:color w:val="auto"/>
          <w:highlight w:val="none"/>
        </w:rPr>
      </w:pPr>
    </w:p>
    <w:p w14:paraId="1488A0AF">
      <w:pPr>
        <w:pStyle w:val="1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73F846B0">
      <w:pPr>
        <w:pStyle w:val="11"/>
        <w:ind w:firstLine="803" w:firstLineChars="250"/>
        <w:jc w:val="center"/>
        <w:rPr>
          <w:rFonts w:hint="eastAsia" w:ascii="宋体" w:hAnsi="宋体" w:eastAsia="宋体" w:cs="宋体"/>
          <w:b/>
          <w:color w:val="auto"/>
          <w:sz w:val="32"/>
          <w:highlight w:val="none"/>
        </w:rPr>
      </w:pPr>
      <w:bookmarkStart w:id="1911" w:name="_Toc7273_WPSOffice_Level1"/>
      <w:bookmarkStart w:id="1912" w:name="_Toc17832_WPSOffice_Level1"/>
      <w:r>
        <w:rPr>
          <w:rFonts w:hint="eastAsia" w:ascii="宋体" w:hAnsi="宋体" w:eastAsia="宋体" w:cs="宋体"/>
          <w:b/>
          <w:color w:val="auto"/>
          <w:sz w:val="32"/>
          <w:highlight w:val="none"/>
        </w:rPr>
        <w:t>响 应 函 （格 式）</w:t>
      </w:r>
      <w:bookmarkEnd w:id="1911"/>
      <w:bookmarkEnd w:id="1912"/>
    </w:p>
    <w:p w14:paraId="48503603">
      <w:pPr>
        <w:spacing w:line="240" w:lineRule="exact"/>
        <w:jc w:val="center"/>
        <w:rPr>
          <w:rFonts w:hint="eastAsia" w:ascii="宋体" w:hAnsi="宋体" w:eastAsia="宋体" w:cs="宋体"/>
          <w:color w:val="auto"/>
          <w:sz w:val="32"/>
          <w:highlight w:val="none"/>
        </w:rPr>
      </w:pPr>
    </w:p>
    <w:p w14:paraId="08A7A2C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广西怡瑞工程项目咨询有限公司</w:t>
      </w:r>
    </w:p>
    <w:p w14:paraId="57DEEDEE">
      <w:pPr>
        <w:pStyle w:val="11"/>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7A77B001">
      <w:pPr>
        <w:pStyle w:val="1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1629D64">
      <w:pPr>
        <w:pStyle w:val="1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42D3643C">
      <w:pPr>
        <w:pStyle w:val="11"/>
        <w:spacing w:line="360" w:lineRule="exact"/>
        <w:ind w:firstLine="420"/>
        <w:rPr>
          <w:rFonts w:hint="eastAsia" w:ascii="宋体" w:hAnsi="宋体" w:eastAsia="宋体" w:cs="宋体"/>
          <w:color w:val="auto"/>
          <w:highlight w:val="none"/>
        </w:rPr>
      </w:pPr>
      <w:r>
        <w:rPr>
          <w:rFonts w:hint="eastAsia" w:ascii="宋体" w:hAnsi="宋体" w:cs="宋体"/>
          <w:color w:val="auto"/>
          <w:sz w:val="21"/>
          <w:szCs w:val="21"/>
          <w:highlight w:val="none"/>
        </w:rPr>
        <w:t>按采购项目内容和报价表，</w:t>
      </w:r>
      <w:r>
        <w:rPr>
          <w:rFonts w:hint="eastAsia" w:hAnsi="宋体" w:cs="宋体"/>
          <w:color w:val="auto"/>
          <w:sz w:val="21"/>
          <w:szCs w:val="21"/>
          <w:highlight w:val="none"/>
          <w:lang w:eastAsia="zh-CN"/>
        </w:rPr>
        <w:t>磋商</w:t>
      </w:r>
      <w:r>
        <w:rPr>
          <w:rFonts w:hint="eastAsia" w:ascii="宋体" w:hAnsi="宋体" w:cs="宋体"/>
          <w:color w:val="auto"/>
          <w:sz w:val="21"/>
          <w:szCs w:val="21"/>
          <w:highlight w:val="none"/>
        </w:rPr>
        <w:t>报价为</w:t>
      </w:r>
      <w:r>
        <w:rPr>
          <w:rFonts w:hint="eastAsia" w:hAnsi="宋体" w:cs="宋体"/>
          <w:color w:val="auto"/>
          <w:sz w:val="21"/>
          <w:szCs w:val="21"/>
          <w:highlight w:val="none"/>
          <w:lang w:eastAsia="zh-CN"/>
        </w:rPr>
        <w:t>（</w:t>
      </w:r>
      <w:r>
        <w:rPr>
          <w:rFonts w:hint="eastAsia" w:ascii="宋体" w:hAnsi="宋体" w:cs="宋体"/>
          <w:color w:val="auto"/>
          <w:sz w:val="21"/>
          <w:szCs w:val="21"/>
          <w:highlight w:val="none"/>
        </w:rPr>
        <w:t>大写</w:t>
      </w:r>
      <w:r>
        <w:rPr>
          <w:rFonts w:hint="eastAsia" w:hAnsi="宋体" w:cs="宋体"/>
          <w:color w:val="auto"/>
          <w:sz w:val="21"/>
          <w:szCs w:val="21"/>
          <w:highlight w:val="none"/>
          <w:lang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cs="宋体"/>
          <w:color w:val="auto"/>
          <w:sz w:val="21"/>
          <w:szCs w:val="21"/>
          <w:highlight w:val="none"/>
        </w:rPr>
        <w:t>；工程完工期：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rPr>
        <w:t>质量</w:t>
      </w:r>
      <w:r>
        <w:rPr>
          <w:rFonts w:hint="eastAsia" w:hAnsi="宋体" w:cs="宋体"/>
          <w:color w:val="auto"/>
          <w:sz w:val="21"/>
          <w:szCs w:val="21"/>
          <w:highlight w:val="none"/>
          <w:lang w:val="en-US" w:eastAsia="zh-CN"/>
        </w:rPr>
        <w:t>标准：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2EA52885">
      <w:pPr>
        <w:pStyle w:val="1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9952BA3">
      <w:pPr>
        <w:pStyle w:val="1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34D48F63">
      <w:pPr>
        <w:pStyle w:val="1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4949B859">
      <w:pPr>
        <w:pStyle w:val="1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66C22B78">
      <w:pPr>
        <w:pStyle w:val="11"/>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4DA58D25">
      <w:pPr>
        <w:pStyle w:val="11"/>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09C7A2E5">
      <w:pPr>
        <w:pStyle w:val="11"/>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w:t>
      </w:r>
      <w:r>
        <w:rPr>
          <w:rFonts w:hint="eastAsia" w:hAnsi="宋体" w:cs="宋体"/>
          <w:color w:val="auto"/>
          <w:sz w:val="21"/>
          <w:szCs w:val="21"/>
          <w:highlight w:val="none"/>
          <w:lang w:eastAsia="zh-CN"/>
        </w:rPr>
        <w:t>，并</w:t>
      </w:r>
      <w:r>
        <w:rPr>
          <w:rFonts w:hint="eastAsia" w:ascii="宋体" w:hAnsi="宋体" w:eastAsia="宋体" w:cs="宋体"/>
          <w:color w:val="auto"/>
          <w:sz w:val="21"/>
          <w:szCs w:val="21"/>
          <w:highlight w:val="none"/>
        </w:rPr>
        <w:t>按磋商文件及政府采购</w:t>
      </w:r>
      <w:r>
        <w:rPr>
          <w:rFonts w:hint="eastAsia" w:hAnsi="宋体" w:cs="宋体"/>
          <w:color w:val="auto"/>
          <w:sz w:val="21"/>
          <w:szCs w:val="21"/>
          <w:highlight w:val="none"/>
          <w:lang w:eastAsia="zh-CN"/>
        </w:rPr>
        <w:t>法律法规</w:t>
      </w:r>
      <w:r>
        <w:rPr>
          <w:rFonts w:hint="eastAsia" w:ascii="宋体" w:hAnsi="宋体" w:eastAsia="宋体" w:cs="宋体"/>
          <w:color w:val="auto"/>
          <w:sz w:val="21"/>
          <w:szCs w:val="21"/>
          <w:highlight w:val="none"/>
        </w:rPr>
        <w:t>的规定履行合同责任和义务。</w:t>
      </w:r>
    </w:p>
    <w:p w14:paraId="2697C97D">
      <w:pPr>
        <w:pStyle w:val="11"/>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6CC18911">
      <w:pPr>
        <w:rPr>
          <w:rFonts w:hint="eastAsia" w:ascii="宋体" w:hAnsi="宋体" w:eastAsia="宋体" w:cs="宋体"/>
          <w:color w:val="auto"/>
          <w:sz w:val="21"/>
          <w:szCs w:val="21"/>
          <w:highlight w:val="none"/>
        </w:rPr>
      </w:pPr>
    </w:p>
    <w:p w14:paraId="6AFFEEE8">
      <w:pPr>
        <w:pStyle w:val="11"/>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26D41E2A">
      <w:pPr>
        <w:pStyle w:val="11"/>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6A527E4F">
      <w:pPr>
        <w:pStyle w:val="11"/>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2F02EF13">
      <w:pPr>
        <w:pStyle w:val="11"/>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7ECDFE72">
      <w:pPr>
        <w:pStyle w:val="11"/>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CA签章</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27879275">
      <w:pPr>
        <w:pStyle w:val="11"/>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CA签章</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1C5B6AD">
      <w:pPr>
        <w:pStyle w:val="11"/>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1E542588">
      <w:pPr>
        <w:pStyle w:val="6"/>
        <w:rPr>
          <w:rFonts w:hint="eastAsia" w:ascii="宋体" w:hAnsi="宋体" w:eastAsia="宋体" w:cs="宋体"/>
          <w:color w:val="auto"/>
          <w:sz w:val="21"/>
          <w:szCs w:val="21"/>
          <w:highlight w:val="none"/>
          <w:u w:val="single"/>
        </w:rPr>
      </w:pPr>
    </w:p>
    <w:p w14:paraId="6BFDAFEE">
      <w:pPr>
        <w:rPr>
          <w:rFonts w:hint="eastAsia" w:ascii="宋体" w:hAnsi="宋体" w:eastAsia="宋体" w:cs="宋体"/>
          <w:color w:val="auto"/>
          <w:sz w:val="21"/>
          <w:szCs w:val="21"/>
          <w:highlight w:val="none"/>
          <w:u w:val="single"/>
        </w:rPr>
      </w:pPr>
    </w:p>
    <w:p w14:paraId="514B1574">
      <w:pPr>
        <w:pStyle w:val="6"/>
        <w:rPr>
          <w:rFonts w:hint="eastAsia"/>
          <w:color w:val="auto"/>
          <w:highlight w:val="none"/>
          <w:lang w:val="en-US" w:eastAsia="zh-CN"/>
        </w:rPr>
      </w:pPr>
    </w:p>
    <w:p w14:paraId="769C677C">
      <w:pPr>
        <w:rPr>
          <w:rFonts w:hint="eastAsia"/>
          <w:color w:val="auto"/>
          <w:highlight w:val="none"/>
          <w:lang w:val="en-US" w:eastAsia="zh-CN"/>
        </w:rPr>
      </w:pPr>
    </w:p>
    <w:p w14:paraId="4E8E5BF2">
      <w:pPr>
        <w:rPr>
          <w:rFonts w:hint="eastAsia"/>
          <w:color w:val="auto"/>
          <w:highlight w:val="none"/>
          <w:lang w:val="en-US" w:eastAsia="zh-CN"/>
        </w:rPr>
      </w:pPr>
    </w:p>
    <w:p w14:paraId="34C1F93B">
      <w:pPr>
        <w:pStyle w:val="11"/>
        <w:numPr>
          <w:ilvl w:val="0"/>
          <w:numId w:val="0"/>
        </w:numPr>
        <w:spacing w:line="340" w:lineRule="exact"/>
        <w:rPr>
          <w:rFonts w:hint="eastAsia" w:hAnsi="宋体" w:cs="宋体"/>
          <w:b/>
          <w:color w:val="auto"/>
          <w:sz w:val="28"/>
          <w:szCs w:val="28"/>
          <w:highlight w:val="none"/>
          <w:lang w:val="en-US" w:eastAsia="zh-CN"/>
        </w:rPr>
      </w:pPr>
    </w:p>
    <w:p w14:paraId="79AF82CD">
      <w:pPr>
        <w:pStyle w:val="11"/>
        <w:numPr>
          <w:ilvl w:val="0"/>
          <w:numId w:val="0"/>
        </w:numPr>
        <w:spacing w:line="340" w:lineRule="exact"/>
        <w:rPr>
          <w:rFonts w:hint="eastAsia" w:hAnsi="宋体" w:cs="宋体"/>
          <w:b/>
          <w:color w:val="auto"/>
          <w:sz w:val="28"/>
          <w:szCs w:val="28"/>
          <w:highlight w:val="none"/>
          <w:lang w:val="en-US" w:eastAsia="zh-CN"/>
        </w:rPr>
      </w:pPr>
    </w:p>
    <w:p w14:paraId="51420DEE">
      <w:pPr>
        <w:pStyle w:val="5"/>
        <w:rPr>
          <w:rFonts w:hint="eastAsia"/>
          <w:color w:val="auto"/>
          <w:highlight w:val="none"/>
          <w:lang w:val="en-US" w:eastAsia="zh-CN"/>
        </w:rPr>
      </w:pPr>
    </w:p>
    <w:p w14:paraId="45B6D035">
      <w:pPr>
        <w:pStyle w:val="11"/>
        <w:numPr>
          <w:ilvl w:val="0"/>
          <w:numId w:val="0"/>
        </w:numPr>
        <w:spacing w:line="340" w:lineRule="exact"/>
        <w:rPr>
          <w:rFonts w:hint="eastAsia" w:hAnsi="宋体" w:cs="宋体"/>
          <w:b/>
          <w:color w:val="auto"/>
          <w:sz w:val="28"/>
          <w:szCs w:val="28"/>
          <w:highlight w:val="none"/>
          <w:lang w:val="en-US" w:eastAsia="zh-CN"/>
        </w:rPr>
      </w:pPr>
    </w:p>
    <w:p w14:paraId="2AABF9A0">
      <w:pPr>
        <w:pStyle w:val="11"/>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工程报价汇总表</w:t>
      </w:r>
      <w:r>
        <w:rPr>
          <w:rFonts w:hint="eastAsia" w:ascii="宋体" w:hAnsi="宋体" w:eastAsia="宋体" w:cs="宋体"/>
          <w:b/>
          <w:color w:val="auto"/>
          <w:sz w:val="28"/>
          <w:szCs w:val="28"/>
          <w:highlight w:val="none"/>
        </w:rPr>
        <w:t>（必须提供）；</w:t>
      </w:r>
    </w:p>
    <w:p w14:paraId="0048011F">
      <w:pPr>
        <w:pStyle w:val="11"/>
        <w:spacing w:line="320" w:lineRule="exact"/>
        <w:jc w:val="left"/>
        <w:rPr>
          <w:rFonts w:hint="eastAsia" w:ascii="宋体" w:hAnsi="宋体" w:eastAsia="宋体" w:cs="宋体"/>
          <w:b/>
          <w:color w:val="auto"/>
          <w:sz w:val="28"/>
          <w:szCs w:val="28"/>
          <w:highlight w:val="none"/>
        </w:rPr>
      </w:pPr>
    </w:p>
    <w:p w14:paraId="11505E07">
      <w:pPr>
        <w:widowControl/>
        <w:jc w:val="center"/>
        <w:rPr>
          <w:rFonts w:hint="eastAsia" w:ascii="宋体" w:hAnsi="宋体" w:eastAsia="宋体" w:cs="宋体"/>
          <w:b/>
          <w:color w:val="auto"/>
          <w:kern w:val="0"/>
          <w:sz w:val="24"/>
          <w:szCs w:val="24"/>
          <w:highlight w:val="none"/>
        </w:rPr>
      </w:pPr>
    </w:p>
    <w:p w14:paraId="4A94F950">
      <w:pPr>
        <w:widowControl/>
        <w:jc w:val="center"/>
        <w:rPr>
          <w:rFonts w:hint="eastAsia" w:ascii="宋体" w:hAnsi="宋体" w:eastAsia="宋体" w:cs="宋体"/>
          <w:b/>
          <w:color w:val="auto"/>
          <w:kern w:val="0"/>
          <w:sz w:val="24"/>
          <w:szCs w:val="24"/>
          <w:highlight w:val="none"/>
        </w:rPr>
      </w:pPr>
    </w:p>
    <w:p w14:paraId="76611C51">
      <w:pPr>
        <w:widowControl/>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工程报价汇总表</w:t>
      </w:r>
      <w:r>
        <w:rPr>
          <w:rFonts w:hint="eastAsia" w:ascii="宋体" w:hAnsi="宋体" w:eastAsia="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格式自行编写</w:t>
      </w:r>
      <w:r>
        <w:rPr>
          <w:rFonts w:hint="eastAsia" w:ascii="宋体" w:hAnsi="宋体" w:eastAsia="宋体" w:cs="宋体"/>
          <w:b/>
          <w:color w:val="auto"/>
          <w:kern w:val="0"/>
          <w:sz w:val="24"/>
          <w:szCs w:val="24"/>
          <w:highlight w:val="none"/>
          <w:lang w:eastAsia="zh-CN"/>
        </w:rPr>
        <w:t>）</w:t>
      </w:r>
    </w:p>
    <w:p w14:paraId="61DC5B2D">
      <w:pPr>
        <w:widowControl/>
        <w:jc w:val="center"/>
        <w:rPr>
          <w:rFonts w:hint="eastAsia" w:ascii="宋体" w:hAnsi="宋体" w:cs="宋体"/>
          <w:color w:val="auto"/>
          <w:kern w:val="0"/>
          <w:sz w:val="24"/>
          <w:highlight w:val="none"/>
        </w:rPr>
      </w:pPr>
    </w:p>
    <w:p w14:paraId="73129162">
      <w:pPr>
        <w:spacing w:line="340" w:lineRule="exact"/>
        <w:rPr>
          <w:rFonts w:hint="eastAsia" w:ascii="宋体" w:hAnsi="宋体" w:eastAsia="宋体" w:cs="宋体"/>
          <w:color w:val="auto"/>
          <w:szCs w:val="21"/>
          <w:highlight w:val="none"/>
        </w:rPr>
      </w:pPr>
    </w:p>
    <w:p w14:paraId="7419E84A">
      <w:pPr>
        <w:spacing w:line="340" w:lineRule="exact"/>
        <w:rPr>
          <w:rFonts w:hint="eastAsia" w:ascii="宋体" w:hAnsi="宋体" w:cs="宋体"/>
          <w:color w:val="auto"/>
          <w:szCs w:val="21"/>
          <w:highlight w:val="none"/>
          <w:lang w:eastAsia="zh-CN"/>
        </w:rPr>
      </w:pPr>
    </w:p>
    <w:p w14:paraId="700BDE8F">
      <w:pPr>
        <w:spacing w:line="340" w:lineRule="exact"/>
        <w:rPr>
          <w:rFonts w:hint="eastAsia" w:ascii="宋体" w:hAnsi="宋体" w:cs="宋体"/>
          <w:color w:val="auto"/>
          <w:szCs w:val="21"/>
          <w:highlight w:val="none"/>
          <w:lang w:eastAsia="zh-CN"/>
        </w:rPr>
      </w:pPr>
    </w:p>
    <w:p w14:paraId="4770F694">
      <w:pPr>
        <w:spacing w:line="340" w:lineRule="exact"/>
        <w:rPr>
          <w:rFonts w:hint="eastAsia" w:ascii="宋体" w:hAnsi="宋体" w:cs="宋体"/>
          <w:color w:val="auto"/>
          <w:szCs w:val="21"/>
          <w:highlight w:val="none"/>
          <w:lang w:eastAsia="zh-CN"/>
        </w:rPr>
      </w:pPr>
    </w:p>
    <w:p w14:paraId="06624A1F">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35624AC7">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3ED78DA9">
      <w:pPr>
        <w:tabs>
          <w:tab w:val="left" w:pos="1305"/>
        </w:tabs>
        <w:spacing w:line="340" w:lineRule="exact"/>
        <w:rPr>
          <w:rFonts w:hint="eastAsia" w:ascii="宋体" w:hAnsi="宋体" w:eastAsia="宋体" w:cs="宋体"/>
          <w:bCs/>
          <w:color w:val="auto"/>
          <w:sz w:val="21"/>
          <w:szCs w:val="21"/>
          <w:highlight w:val="none"/>
        </w:rPr>
      </w:pPr>
    </w:p>
    <w:p w14:paraId="2EC7AAEB">
      <w:pPr>
        <w:pStyle w:val="11"/>
        <w:numPr>
          <w:ilvl w:val="0"/>
          <w:numId w:val="0"/>
        </w:numPr>
        <w:spacing w:line="340" w:lineRule="exact"/>
        <w:rPr>
          <w:rFonts w:hint="eastAsia" w:hAnsi="宋体" w:cs="宋体"/>
          <w:b/>
          <w:color w:val="auto"/>
          <w:sz w:val="28"/>
          <w:szCs w:val="28"/>
          <w:highlight w:val="none"/>
          <w:lang w:val="en-US" w:eastAsia="zh-CN"/>
        </w:rPr>
      </w:pPr>
    </w:p>
    <w:p w14:paraId="208E35E4">
      <w:pPr>
        <w:pStyle w:val="11"/>
        <w:numPr>
          <w:ilvl w:val="0"/>
          <w:numId w:val="0"/>
        </w:numPr>
        <w:spacing w:line="340" w:lineRule="exact"/>
        <w:rPr>
          <w:rFonts w:hint="eastAsia" w:hAnsi="宋体" w:cs="宋体"/>
          <w:b/>
          <w:color w:val="auto"/>
          <w:sz w:val="28"/>
          <w:szCs w:val="28"/>
          <w:highlight w:val="none"/>
          <w:lang w:val="en-US" w:eastAsia="zh-CN"/>
        </w:rPr>
      </w:pPr>
    </w:p>
    <w:p w14:paraId="4B90CA33">
      <w:pPr>
        <w:pStyle w:val="11"/>
        <w:numPr>
          <w:ilvl w:val="0"/>
          <w:numId w:val="0"/>
        </w:numPr>
        <w:spacing w:line="340" w:lineRule="exact"/>
        <w:rPr>
          <w:rFonts w:hint="eastAsia" w:hAnsi="宋体" w:cs="宋体"/>
          <w:b/>
          <w:color w:val="auto"/>
          <w:sz w:val="28"/>
          <w:szCs w:val="28"/>
          <w:highlight w:val="none"/>
          <w:lang w:val="en-US" w:eastAsia="zh-CN"/>
        </w:rPr>
      </w:pPr>
    </w:p>
    <w:p w14:paraId="434AF883">
      <w:pPr>
        <w:pStyle w:val="11"/>
        <w:numPr>
          <w:ilvl w:val="0"/>
          <w:numId w:val="0"/>
        </w:numPr>
        <w:spacing w:line="340" w:lineRule="exact"/>
        <w:rPr>
          <w:rFonts w:hint="eastAsia" w:hAnsi="宋体" w:cs="宋体"/>
          <w:b/>
          <w:color w:val="auto"/>
          <w:sz w:val="28"/>
          <w:szCs w:val="28"/>
          <w:highlight w:val="none"/>
          <w:lang w:val="en-US" w:eastAsia="zh-CN"/>
        </w:rPr>
      </w:pPr>
    </w:p>
    <w:p w14:paraId="0A8B495C">
      <w:pPr>
        <w:pStyle w:val="11"/>
        <w:numPr>
          <w:ilvl w:val="0"/>
          <w:numId w:val="0"/>
        </w:numPr>
        <w:spacing w:line="340" w:lineRule="exact"/>
        <w:rPr>
          <w:rFonts w:hint="eastAsia" w:hAnsi="宋体" w:cs="宋体"/>
          <w:b/>
          <w:color w:val="auto"/>
          <w:sz w:val="28"/>
          <w:szCs w:val="28"/>
          <w:highlight w:val="none"/>
          <w:lang w:val="en-US" w:eastAsia="zh-CN"/>
        </w:rPr>
      </w:pPr>
    </w:p>
    <w:p w14:paraId="36FA6507">
      <w:pPr>
        <w:pStyle w:val="11"/>
        <w:numPr>
          <w:ilvl w:val="0"/>
          <w:numId w:val="0"/>
        </w:numPr>
        <w:spacing w:line="340" w:lineRule="exact"/>
        <w:rPr>
          <w:rFonts w:hint="eastAsia" w:hAnsi="宋体" w:cs="宋体"/>
          <w:b/>
          <w:color w:val="auto"/>
          <w:sz w:val="28"/>
          <w:szCs w:val="28"/>
          <w:highlight w:val="none"/>
          <w:lang w:val="en-US" w:eastAsia="zh-CN"/>
        </w:rPr>
      </w:pPr>
    </w:p>
    <w:p w14:paraId="0FFF1D82">
      <w:pPr>
        <w:pStyle w:val="11"/>
        <w:numPr>
          <w:ilvl w:val="0"/>
          <w:numId w:val="0"/>
        </w:numPr>
        <w:spacing w:line="340" w:lineRule="exact"/>
        <w:rPr>
          <w:rFonts w:hint="eastAsia" w:hAnsi="宋体" w:cs="宋体"/>
          <w:b/>
          <w:color w:val="auto"/>
          <w:sz w:val="28"/>
          <w:szCs w:val="28"/>
          <w:highlight w:val="none"/>
          <w:lang w:val="en-US" w:eastAsia="zh-CN"/>
        </w:rPr>
      </w:pPr>
    </w:p>
    <w:p w14:paraId="3A2915BF">
      <w:pPr>
        <w:pStyle w:val="11"/>
        <w:numPr>
          <w:ilvl w:val="0"/>
          <w:numId w:val="0"/>
        </w:numPr>
        <w:spacing w:line="340" w:lineRule="exact"/>
        <w:rPr>
          <w:rFonts w:hint="eastAsia" w:hAnsi="宋体" w:cs="宋体"/>
          <w:b/>
          <w:color w:val="auto"/>
          <w:sz w:val="28"/>
          <w:szCs w:val="28"/>
          <w:highlight w:val="none"/>
          <w:lang w:val="en-US" w:eastAsia="zh-CN"/>
        </w:rPr>
      </w:pPr>
    </w:p>
    <w:p w14:paraId="2F7E2E60">
      <w:pPr>
        <w:pStyle w:val="11"/>
        <w:numPr>
          <w:ilvl w:val="0"/>
          <w:numId w:val="0"/>
        </w:numPr>
        <w:spacing w:line="340" w:lineRule="exact"/>
        <w:rPr>
          <w:rFonts w:hint="eastAsia" w:hAnsi="宋体" w:cs="宋体"/>
          <w:b/>
          <w:color w:val="auto"/>
          <w:sz w:val="28"/>
          <w:szCs w:val="28"/>
          <w:highlight w:val="none"/>
          <w:lang w:val="en-US" w:eastAsia="zh-CN"/>
        </w:rPr>
      </w:pPr>
    </w:p>
    <w:p w14:paraId="04D8FF79">
      <w:pPr>
        <w:pStyle w:val="11"/>
        <w:numPr>
          <w:ilvl w:val="0"/>
          <w:numId w:val="0"/>
        </w:numPr>
        <w:spacing w:line="340" w:lineRule="exact"/>
        <w:rPr>
          <w:rFonts w:hint="eastAsia" w:hAnsi="宋体" w:cs="宋体"/>
          <w:b/>
          <w:color w:val="auto"/>
          <w:sz w:val="28"/>
          <w:szCs w:val="28"/>
          <w:highlight w:val="none"/>
          <w:lang w:val="en-US" w:eastAsia="zh-CN"/>
        </w:rPr>
      </w:pPr>
    </w:p>
    <w:p w14:paraId="555C8992">
      <w:pPr>
        <w:pStyle w:val="11"/>
        <w:numPr>
          <w:ilvl w:val="0"/>
          <w:numId w:val="0"/>
        </w:numPr>
        <w:spacing w:line="340" w:lineRule="exact"/>
        <w:rPr>
          <w:rFonts w:hint="eastAsia" w:hAnsi="宋体" w:cs="宋体"/>
          <w:b/>
          <w:color w:val="auto"/>
          <w:sz w:val="28"/>
          <w:szCs w:val="28"/>
          <w:highlight w:val="none"/>
          <w:lang w:val="en-US" w:eastAsia="zh-CN"/>
        </w:rPr>
      </w:pPr>
    </w:p>
    <w:p w14:paraId="4A25497E">
      <w:pPr>
        <w:pStyle w:val="5"/>
        <w:rPr>
          <w:rFonts w:hint="eastAsia"/>
          <w:color w:val="auto"/>
          <w:highlight w:val="none"/>
          <w:lang w:val="en-US" w:eastAsia="zh-CN"/>
        </w:rPr>
      </w:pPr>
    </w:p>
    <w:p w14:paraId="5B17F6DD">
      <w:pPr>
        <w:pStyle w:val="11"/>
        <w:numPr>
          <w:ilvl w:val="0"/>
          <w:numId w:val="0"/>
        </w:numPr>
        <w:spacing w:line="340" w:lineRule="exact"/>
        <w:rPr>
          <w:rFonts w:hint="eastAsia" w:hAnsi="宋体" w:cs="宋体"/>
          <w:b/>
          <w:color w:val="auto"/>
          <w:sz w:val="28"/>
          <w:szCs w:val="28"/>
          <w:highlight w:val="none"/>
          <w:lang w:val="en-US" w:eastAsia="zh-CN"/>
        </w:rPr>
      </w:pPr>
    </w:p>
    <w:p w14:paraId="0AFCCE37">
      <w:pPr>
        <w:pStyle w:val="11"/>
        <w:numPr>
          <w:ilvl w:val="0"/>
          <w:numId w:val="0"/>
        </w:numPr>
        <w:spacing w:line="340" w:lineRule="exact"/>
        <w:rPr>
          <w:rFonts w:hint="eastAsia" w:hAnsi="宋体" w:cs="宋体"/>
          <w:b/>
          <w:color w:val="auto"/>
          <w:sz w:val="28"/>
          <w:szCs w:val="28"/>
          <w:highlight w:val="none"/>
          <w:lang w:val="en-US" w:eastAsia="zh-CN"/>
        </w:rPr>
      </w:pPr>
    </w:p>
    <w:p w14:paraId="3433C72B">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69E973E7">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0705547B">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40A408FC">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5CE20EF9">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3E888A47">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4DC51023">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2FE33ADA">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4EB31800">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08832C2F">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725E1A06">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209D162D">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76BE4A25">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22BFBC47">
      <w:pPr>
        <w:pStyle w:val="11"/>
        <w:numPr>
          <w:ilvl w:val="0"/>
          <w:numId w:val="0"/>
        </w:numPr>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w:t>
      </w:r>
      <w:r>
        <w:rPr>
          <w:rFonts w:hint="eastAsia" w:hAnsi="宋体" w:eastAsia="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标价工程量清单（必须提供）</w:t>
      </w:r>
    </w:p>
    <w:p w14:paraId="1B28F1A8">
      <w:pPr>
        <w:snapToGrid w:val="0"/>
        <w:spacing w:line="240" w:lineRule="auto"/>
        <w:ind w:firstLine="420"/>
        <w:jc w:val="right"/>
        <w:rPr>
          <w:rFonts w:hint="eastAsia" w:ascii="宋体" w:hAnsi="宋体" w:eastAsia="宋体" w:cs="宋体"/>
          <w:color w:val="auto"/>
          <w:highlight w:val="none"/>
        </w:rPr>
      </w:pPr>
    </w:p>
    <w:p w14:paraId="6D444BC3">
      <w:pPr>
        <w:pStyle w:val="5"/>
        <w:spacing w:line="240" w:lineRule="auto"/>
        <w:jc w:val="center"/>
        <w:rPr>
          <w:rFonts w:hint="eastAsia" w:ascii="宋体" w:hAnsi="宋体" w:eastAsia="宋体" w:cs="宋体"/>
          <w:color w:val="auto"/>
          <w:sz w:val="24"/>
          <w:szCs w:val="24"/>
          <w:highlight w:val="none"/>
        </w:rPr>
      </w:pPr>
      <w:bookmarkStart w:id="1913" w:name="_Toc394929435"/>
      <w:bookmarkStart w:id="1914" w:name="_Toc446943082"/>
      <w:bookmarkStart w:id="1915" w:name="_Toc234659851"/>
      <w:bookmarkStart w:id="1916" w:name="_Toc271557289"/>
      <w:r>
        <w:rPr>
          <w:rFonts w:hint="eastAsia" w:ascii="宋体" w:hAnsi="宋体" w:eastAsia="宋体" w:cs="宋体"/>
          <w:color w:val="auto"/>
          <w:sz w:val="24"/>
          <w:szCs w:val="24"/>
          <w:highlight w:val="none"/>
        </w:rPr>
        <w:t>已标价工程量清单</w:t>
      </w:r>
      <w:bookmarkEnd w:id="1913"/>
      <w:bookmarkEnd w:id="1914"/>
      <w:bookmarkEnd w:id="1915"/>
      <w:bookmarkEnd w:id="1916"/>
    </w:p>
    <w:p w14:paraId="0A4A9D9A">
      <w:pPr>
        <w:spacing w:line="240" w:lineRule="auto"/>
        <w:ind w:firstLine="420"/>
        <w:jc w:val="center"/>
        <w:rPr>
          <w:rFonts w:hint="eastAsia" w:ascii="宋体" w:hAnsi="宋体" w:eastAsia="宋体" w:cs="宋体"/>
          <w:color w:val="auto"/>
          <w:highlight w:val="none"/>
        </w:rPr>
      </w:pPr>
    </w:p>
    <w:p w14:paraId="00996A4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highlight w:val="none"/>
        </w:rPr>
        <w:t>提供的工程量清单</w:t>
      </w:r>
      <w:r>
        <w:rPr>
          <w:rFonts w:hint="eastAsia" w:ascii="宋体" w:hAnsi="宋体" w:eastAsia="宋体" w:cs="宋体"/>
          <w:b/>
          <w:bCs/>
          <w:color w:val="auto"/>
          <w:szCs w:val="21"/>
          <w:highlight w:val="none"/>
        </w:rPr>
        <w:t>）。</w:t>
      </w:r>
    </w:p>
    <w:p w14:paraId="3842527F">
      <w:pPr>
        <w:spacing w:line="340" w:lineRule="exact"/>
        <w:rPr>
          <w:rFonts w:hint="eastAsia" w:ascii="宋体" w:hAnsi="宋体" w:eastAsia="宋体" w:cs="宋体"/>
          <w:color w:val="auto"/>
          <w:szCs w:val="21"/>
          <w:highlight w:val="none"/>
        </w:rPr>
      </w:pPr>
    </w:p>
    <w:p w14:paraId="57670C8B">
      <w:pPr>
        <w:spacing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62667937">
      <w:pPr>
        <w:pStyle w:val="8"/>
        <w:rPr>
          <w:rFonts w:hint="eastAsia" w:ascii="宋体" w:hAnsi="宋体" w:eastAsia="宋体" w:cs="宋体"/>
          <w:color w:val="auto"/>
          <w:highlight w:val="none"/>
        </w:rPr>
      </w:pPr>
    </w:p>
    <w:p w14:paraId="3CC9D0A8">
      <w:pPr>
        <w:pStyle w:val="8"/>
        <w:rPr>
          <w:rFonts w:hint="eastAsia" w:ascii="宋体" w:hAnsi="宋体" w:eastAsia="宋体" w:cs="宋体"/>
          <w:color w:val="auto"/>
          <w:highlight w:val="none"/>
        </w:rPr>
      </w:pPr>
    </w:p>
    <w:p w14:paraId="07BE58A0">
      <w:pPr>
        <w:pStyle w:val="8"/>
        <w:rPr>
          <w:rFonts w:hint="eastAsia" w:ascii="宋体" w:hAnsi="宋体" w:eastAsia="宋体" w:cs="宋体"/>
          <w:color w:val="auto"/>
          <w:highlight w:val="none"/>
        </w:rPr>
      </w:pPr>
    </w:p>
    <w:p w14:paraId="23F06C90">
      <w:pPr>
        <w:pStyle w:val="8"/>
        <w:rPr>
          <w:rFonts w:hint="eastAsia" w:ascii="宋体" w:hAnsi="宋体" w:eastAsia="宋体" w:cs="宋体"/>
          <w:color w:val="auto"/>
          <w:highlight w:val="none"/>
        </w:rPr>
      </w:pPr>
    </w:p>
    <w:p w14:paraId="7630E07F">
      <w:pPr>
        <w:pStyle w:val="8"/>
        <w:rPr>
          <w:rFonts w:hint="eastAsia" w:ascii="宋体" w:hAnsi="宋体" w:eastAsia="宋体" w:cs="宋体"/>
          <w:color w:val="auto"/>
          <w:highlight w:val="none"/>
        </w:rPr>
      </w:pPr>
    </w:p>
    <w:p w14:paraId="31A3B147">
      <w:pPr>
        <w:pStyle w:val="8"/>
        <w:rPr>
          <w:rFonts w:hint="eastAsia" w:ascii="宋体" w:hAnsi="宋体" w:eastAsia="宋体" w:cs="宋体"/>
          <w:color w:val="auto"/>
          <w:highlight w:val="none"/>
        </w:rPr>
      </w:pPr>
    </w:p>
    <w:p w14:paraId="0E2348A6">
      <w:pPr>
        <w:pStyle w:val="8"/>
        <w:rPr>
          <w:rFonts w:hint="eastAsia" w:ascii="宋体" w:hAnsi="宋体" w:eastAsia="宋体" w:cs="宋体"/>
          <w:color w:val="auto"/>
          <w:highlight w:val="none"/>
        </w:rPr>
      </w:pPr>
    </w:p>
    <w:p w14:paraId="215472B8">
      <w:pPr>
        <w:rPr>
          <w:rFonts w:hint="eastAsia" w:ascii="宋体" w:hAnsi="宋体" w:eastAsia="宋体" w:cs="宋体"/>
          <w:color w:val="auto"/>
          <w:highlight w:val="none"/>
        </w:rPr>
      </w:pPr>
    </w:p>
    <w:p w14:paraId="0C6BFD5F">
      <w:pPr>
        <w:pStyle w:val="29"/>
        <w:rPr>
          <w:rFonts w:hint="eastAsia" w:ascii="宋体" w:hAnsi="宋体" w:eastAsia="宋体" w:cs="宋体"/>
          <w:color w:val="auto"/>
          <w:highlight w:val="none"/>
        </w:rPr>
      </w:pPr>
    </w:p>
    <w:p w14:paraId="661EA544">
      <w:pPr>
        <w:pStyle w:val="29"/>
        <w:rPr>
          <w:rFonts w:hint="eastAsia" w:ascii="宋体" w:hAnsi="宋体" w:eastAsia="宋体" w:cs="宋体"/>
          <w:color w:val="auto"/>
          <w:highlight w:val="none"/>
        </w:rPr>
      </w:pPr>
    </w:p>
    <w:p w14:paraId="4DDFF9CD">
      <w:pPr>
        <w:pStyle w:val="29"/>
        <w:rPr>
          <w:rFonts w:hint="eastAsia" w:ascii="宋体" w:hAnsi="宋体" w:eastAsia="宋体" w:cs="宋体"/>
          <w:color w:val="auto"/>
          <w:highlight w:val="none"/>
        </w:rPr>
      </w:pPr>
    </w:p>
    <w:p w14:paraId="08E42A5E">
      <w:pPr>
        <w:pStyle w:val="29"/>
        <w:rPr>
          <w:rFonts w:hint="eastAsia" w:ascii="宋体" w:hAnsi="宋体" w:eastAsia="宋体" w:cs="宋体"/>
          <w:color w:val="auto"/>
          <w:highlight w:val="none"/>
        </w:rPr>
      </w:pPr>
    </w:p>
    <w:p w14:paraId="00882CB3">
      <w:pPr>
        <w:pStyle w:val="29"/>
        <w:rPr>
          <w:rFonts w:hint="eastAsia" w:ascii="宋体" w:hAnsi="宋体" w:eastAsia="宋体" w:cs="宋体"/>
          <w:color w:val="auto"/>
          <w:highlight w:val="none"/>
        </w:rPr>
      </w:pPr>
    </w:p>
    <w:p w14:paraId="5550A480">
      <w:pPr>
        <w:pStyle w:val="29"/>
        <w:rPr>
          <w:rFonts w:hint="eastAsia" w:ascii="宋体" w:hAnsi="宋体" w:eastAsia="宋体" w:cs="宋体"/>
          <w:color w:val="auto"/>
          <w:highlight w:val="none"/>
        </w:rPr>
      </w:pPr>
    </w:p>
    <w:p w14:paraId="3E03167C">
      <w:pPr>
        <w:pStyle w:val="29"/>
        <w:rPr>
          <w:rFonts w:hint="eastAsia" w:ascii="宋体" w:hAnsi="宋体" w:eastAsia="宋体" w:cs="宋体"/>
          <w:color w:val="auto"/>
          <w:highlight w:val="none"/>
        </w:rPr>
      </w:pPr>
    </w:p>
    <w:p w14:paraId="3686E674">
      <w:pPr>
        <w:pStyle w:val="8"/>
        <w:rPr>
          <w:rFonts w:hint="eastAsia" w:ascii="宋体" w:hAnsi="宋体" w:eastAsia="宋体" w:cs="宋体"/>
          <w:color w:val="auto"/>
          <w:highlight w:val="none"/>
        </w:rPr>
      </w:pPr>
    </w:p>
    <w:p w14:paraId="5EE4F31A">
      <w:pPr>
        <w:rPr>
          <w:rFonts w:hint="eastAsia" w:ascii="宋体" w:hAnsi="宋体" w:eastAsia="宋体" w:cs="宋体"/>
          <w:color w:val="auto"/>
          <w:highlight w:val="none"/>
        </w:rPr>
      </w:pPr>
    </w:p>
    <w:p w14:paraId="09B00C95">
      <w:pPr>
        <w:rPr>
          <w:rFonts w:hint="eastAsia" w:ascii="宋体" w:hAnsi="宋体" w:eastAsia="宋体" w:cs="宋体"/>
          <w:color w:val="auto"/>
          <w:highlight w:val="none"/>
        </w:rPr>
      </w:pPr>
    </w:p>
    <w:p w14:paraId="521CAD29">
      <w:pPr>
        <w:pStyle w:val="12"/>
        <w:rPr>
          <w:rFonts w:hint="eastAsia" w:ascii="宋体" w:hAnsi="宋体" w:eastAsia="宋体" w:cs="宋体"/>
          <w:color w:val="auto"/>
          <w:highlight w:val="none"/>
        </w:rPr>
      </w:pPr>
    </w:p>
    <w:p w14:paraId="48C5A061">
      <w:pPr>
        <w:pStyle w:val="12"/>
        <w:rPr>
          <w:rFonts w:hint="eastAsia" w:ascii="宋体" w:hAnsi="宋体" w:eastAsia="宋体" w:cs="宋体"/>
          <w:color w:val="auto"/>
          <w:highlight w:val="none"/>
        </w:rPr>
      </w:pPr>
    </w:p>
    <w:p w14:paraId="2D37460E">
      <w:pPr>
        <w:pStyle w:val="12"/>
        <w:rPr>
          <w:rFonts w:hint="eastAsia" w:ascii="宋体" w:hAnsi="宋体" w:eastAsia="宋体" w:cs="宋体"/>
          <w:color w:val="auto"/>
          <w:highlight w:val="none"/>
        </w:rPr>
      </w:pPr>
    </w:p>
    <w:p w14:paraId="088D16CC">
      <w:pPr>
        <w:pStyle w:val="12"/>
        <w:rPr>
          <w:rFonts w:hint="eastAsia" w:ascii="宋体" w:hAnsi="宋体" w:eastAsia="宋体" w:cs="宋体"/>
          <w:color w:val="auto"/>
          <w:highlight w:val="none"/>
        </w:rPr>
      </w:pPr>
    </w:p>
    <w:p w14:paraId="2BAB0700">
      <w:pPr>
        <w:pStyle w:val="12"/>
        <w:rPr>
          <w:rFonts w:hint="eastAsia" w:ascii="宋体" w:hAnsi="宋体" w:eastAsia="宋体" w:cs="宋体"/>
          <w:color w:val="auto"/>
          <w:highlight w:val="none"/>
        </w:rPr>
      </w:pPr>
    </w:p>
    <w:p w14:paraId="2D66C7BF">
      <w:pPr>
        <w:pStyle w:val="12"/>
        <w:rPr>
          <w:rFonts w:hint="eastAsia" w:ascii="宋体" w:hAnsi="宋体" w:eastAsia="宋体" w:cs="宋体"/>
          <w:color w:val="auto"/>
          <w:highlight w:val="none"/>
        </w:rPr>
      </w:pPr>
    </w:p>
    <w:p w14:paraId="32B74D43">
      <w:pPr>
        <w:pStyle w:val="12"/>
        <w:rPr>
          <w:rFonts w:hint="eastAsia" w:ascii="宋体" w:hAnsi="宋体" w:eastAsia="宋体" w:cs="宋体"/>
          <w:color w:val="auto"/>
          <w:highlight w:val="none"/>
        </w:rPr>
      </w:pPr>
    </w:p>
    <w:p w14:paraId="08430A36">
      <w:pPr>
        <w:pStyle w:val="12"/>
        <w:rPr>
          <w:rFonts w:hint="eastAsia" w:ascii="宋体" w:hAnsi="宋体" w:eastAsia="宋体" w:cs="宋体"/>
          <w:color w:val="auto"/>
          <w:highlight w:val="none"/>
        </w:rPr>
      </w:pPr>
    </w:p>
    <w:p w14:paraId="2053EE89">
      <w:pPr>
        <w:pStyle w:val="12"/>
        <w:rPr>
          <w:rFonts w:hint="eastAsia" w:ascii="宋体" w:hAnsi="宋体" w:eastAsia="宋体" w:cs="宋体"/>
          <w:color w:val="auto"/>
          <w:highlight w:val="none"/>
        </w:rPr>
      </w:pPr>
    </w:p>
    <w:p w14:paraId="386FC1CA">
      <w:pPr>
        <w:pStyle w:val="12"/>
        <w:rPr>
          <w:rFonts w:hint="eastAsia" w:ascii="宋体" w:hAnsi="宋体" w:eastAsia="宋体" w:cs="宋体"/>
          <w:color w:val="auto"/>
          <w:highlight w:val="none"/>
        </w:rPr>
      </w:pPr>
    </w:p>
    <w:p w14:paraId="721B6019">
      <w:pPr>
        <w:pStyle w:val="12"/>
        <w:rPr>
          <w:rFonts w:hint="eastAsia" w:ascii="宋体" w:hAnsi="宋体" w:eastAsia="宋体" w:cs="宋体"/>
          <w:color w:val="auto"/>
          <w:highlight w:val="none"/>
        </w:rPr>
      </w:pPr>
    </w:p>
    <w:p w14:paraId="48235BB1">
      <w:pPr>
        <w:pStyle w:val="12"/>
        <w:rPr>
          <w:rFonts w:hint="eastAsia" w:ascii="宋体" w:hAnsi="宋体" w:eastAsia="宋体" w:cs="宋体"/>
          <w:color w:val="auto"/>
          <w:highlight w:val="none"/>
        </w:rPr>
      </w:pPr>
    </w:p>
    <w:p w14:paraId="08C97E0E">
      <w:pPr>
        <w:pStyle w:val="12"/>
        <w:rPr>
          <w:rFonts w:hint="eastAsia" w:ascii="宋体" w:hAnsi="宋体" w:eastAsia="宋体" w:cs="宋体"/>
          <w:color w:val="auto"/>
          <w:highlight w:val="none"/>
        </w:rPr>
      </w:pPr>
    </w:p>
    <w:p w14:paraId="76BEC345">
      <w:pPr>
        <w:pStyle w:val="12"/>
        <w:rPr>
          <w:rFonts w:hint="eastAsia" w:ascii="宋体" w:hAnsi="宋体" w:eastAsia="宋体" w:cs="宋体"/>
          <w:color w:val="auto"/>
          <w:highlight w:val="none"/>
        </w:rPr>
      </w:pPr>
    </w:p>
    <w:p w14:paraId="44C0EE16">
      <w:pPr>
        <w:pStyle w:val="8"/>
        <w:rPr>
          <w:rFonts w:hint="eastAsia" w:ascii="宋体" w:hAnsi="宋体" w:eastAsia="宋体" w:cs="宋体"/>
          <w:color w:val="auto"/>
          <w:highlight w:val="none"/>
        </w:rPr>
      </w:pPr>
    </w:p>
    <w:p w14:paraId="25D5E70D">
      <w:pPr>
        <w:pStyle w:val="10"/>
        <w:rPr>
          <w:rFonts w:hint="eastAsia"/>
          <w:color w:val="auto"/>
          <w:highlight w:val="none"/>
        </w:rPr>
      </w:pPr>
    </w:p>
    <w:p w14:paraId="15199845">
      <w:pPr>
        <w:spacing w:line="240" w:lineRule="auto"/>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iCs/>
          <w:color w:val="auto"/>
          <w:kern w:val="2"/>
          <w:sz w:val="28"/>
          <w:szCs w:val="28"/>
          <w:highlight w:val="none"/>
          <w:lang w:val="en-US" w:eastAsia="zh-CN" w:bidi="ar-SA"/>
        </w:rPr>
        <w:t>拟投入本工程主要施工管理人员表（必须提供）；</w:t>
      </w:r>
    </w:p>
    <w:p w14:paraId="19C0B21C">
      <w:pPr>
        <w:spacing w:line="500" w:lineRule="exact"/>
        <w:jc w:val="center"/>
        <w:rPr>
          <w:rFonts w:hint="eastAsia" w:ascii="宋体" w:hAnsi="宋体" w:eastAsia="宋体" w:cs="宋体"/>
          <w:b/>
          <w:color w:val="auto"/>
          <w:sz w:val="24"/>
          <w:szCs w:val="24"/>
          <w:highlight w:val="none"/>
          <w:lang w:val="en-US" w:eastAsia="zh-CN"/>
        </w:rPr>
      </w:pPr>
    </w:p>
    <w:p w14:paraId="56A22E21">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主要施工管理人员表</w:t>
      </w:r>
    </w:p>
    <w:p w14:paraId="63E4EE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1DC2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4D2C9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8D475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54653A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C6967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800A4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执业资格证号/上岗证号</w:t>
            </w:r>
          </w:p>
        </w:tc>
      </w:tr>
      <w:tr w14:paraId="6F24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23AE9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3C253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09265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F480B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592B8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6D0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D569F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73426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DA5E3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26CD0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D3A16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5A40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0F248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AE3C8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A303B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EF777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09E5C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0622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31DC9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0DF70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F6F34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C487F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187B2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6527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4E00A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795AD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A9EFD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9B483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D38C6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3921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BEB37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715E7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9A82F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6A54E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DB434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5F41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A7B97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1C0FE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E5F39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6674D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A0C2A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0E53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CEB56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DB5C2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19556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0B947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571DA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12B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607E9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F9C2C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C5448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7DBB1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D0366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A54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C2FDD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6507E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02AD5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6AFFB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25BCE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30A1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3DB1D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9A23D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E6D63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55DF0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E3BCD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60B3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7E3CA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7.材料员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5224E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0F3AF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9343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4854B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2091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2B65CD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A46EF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838C5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91EF0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20411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bl>
    <w:p w14:paraId="65C23B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r>
        <w:rPr>
          <w:rFonts w:hint="eastAsia" w:ascii="宋体" w:hAnsi="宋体" w:eastAsia="宋体" w:cs="宋体"/>
          <w:bCs/>
          <w:color w:val="auto"/>
          <w:spacing w:val="-2"/>
          <w:sz w:val="21"/>
          <w:szCs w:val="21"/>
          <w:highlight w:val="none"/>
        </w:rPr>
        <w:t>注：人员配备</w:t>
      </w:r>
      <w:r>
        <w:rPr>
          <w:rFonts w:hint="eastAsia" w:ascii="宋体" w:hAnsi="宋体" w:eastAsia="宋体" w:cs="宋体"/>
          <w:color w:val="auto"/>
          <w:spacing w:val="-2"/>
          <w:sz w:val="21"/>
          <w:szCs w:val="21"/>
          <w:highlight w:val="none"/>
        </w:rPr>
        <w:t>应按桂林市建设与规划委员会市建规〔2006〕270号文《关于调整建筑施工现场项目部管理的通知》的规定执行，须满足最低要求。</w:t>
      </w:r>
      <w:r>
        <w:rPr>
          <w:rFonts w:hint="eastAsia" w:ascii="宋体" w:hAnsi="宋体" w:eastAsia="宋体" w:cs="宋体"/>
          <w:color w:val="auto"/>
          <w:spacing w:val="-2"/>
          <w:kern w:val="0"/>
          <w:sz w:val="21"/>
          <w:szCs w:val="21"/>
          <w:highlight w:val="none"/>
        </w:rPr>
        <w:t>其中，</w:t>
      </w:r>
      <w:r>
        <w:rPr>
          <w:rFonts w:hint="eastAsia" w:ascii="宋体" w:hAnsi="宋体" w:eastAsia="宋体" w:cs="宋体"/>
          <w:color w:val="auto"/>
          <w:spacing w:val="-2"/>
          <w:kern w:val="0"/>
          <w:sz w:val="21"/>
          <w:szCs w:val="21"/>
          <w:highlight w:val="none"/>
          <w:lang w:eastAsia="zh-CN"/>
        </w:rPr>
        <w:t>项目经理</w:t>
      </w:r>
      <w:r>
        <w:rPr>
          <w:rFonts w:hint="eastAsia" w:ascii="宋体" w:hAnsi="宋体" w:eastAsia="宋体" w:cs="宋体"/>
          <w:color w:val="auto"/>
          <w:spacing w:val="-2"/>
          <w:kern w:val="0"/>
          <w:sz w:val="21"/>
          <w:szCs w:val="21"/>
          <w:highlight w:val="none"/>
        </w:rPr>
        <w:t>至少应附身份证复印件、</w:t>
      </w:r>
      <w:r>
        <w:rPr>
          <w:rFonts w:hint="eastAsia" w:ascii="宋体" w:hAnsi="宋体" w:eastAsia="宋体" w:cs="宋体"/>
          <w:color w:val="auto"/>
          <w:spacing w:val="-2"/>
          <w:kern w:val="0"/>
          <w:sz w:val="21"/>
          <w:szCs w:val="21"/>
          <w:highlight w:val="none"/>
          <w:lang w:val="en-US" w:eastAsia="zh-CN"/>
        </w:rPr>
        <w:t>建造师注册证书</w:t>
      </w:r>
      <w:r>
        <w:rPr>
          <w:rFonts w:hint="eastAsia" w:ascii="宋体" w:hAnsi="宋体" w:eastAsia="宋体" w:cs="宋体"/>
          <w:color w:val="auto"/>
          <w:spacing w:val="-2"/>
          <w:kern w:val="0"/>
          <w:sz w:val="21"/>
          <w:szCs w:val="21"/>
          <w:highlight w:val="none"/>
        </w:rPr>
        <w:t>复印件、安全生产考核合格证书（B类）复印件；技术负责人应附身份证复印件、职称证复印件；专职安全生产管理人员至少应附身份证复印件、专职安全员安全生产考核合格证书（C类）复印件；其他主要人员（施工员、质检</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lang w:val="en-US" w:eastAsia="zh-CN"/>
        </w:rPr>
        <w:t>量</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员、材料员）应附执业证或上岗证书复印件。</w:t>
      </w:r>
      <w:r>
        <w:rPr>
          <w:rFonts w:hint="eastAsia" w:ascii="宋体" w:hAnsi="宋体" w:eastAsia="宋体" w:cs="宋体"/>
          <w:color w:val="auto"/>
          <w:kern w:val="0"/>
          <w:sz w:val="21"/>
          <w:szCs w:val="21"/>
          <w:highlight w:val="none"/>
        </w:rPr>
        <w:t>同时还需提供社保部门出具</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为项目管理机构成员（包含项目经理、技术负责人、专职安全员、施工员、质检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员、材料员）缴纳的响应文件递交截止时间前半年内任意连续三个月社保证明复印件。若为近期新聘员工的</w:t>
      </w:r>
      <w:r>
        <w:rPr>
          <w:rFonts w:hint="eastAsia" w:ascii="宋体" w:hAnsi="宋体" w:cs="宋体"/>
          <w:color w:val="auto"/>
          <w:kern w:val="0"/>
          <w:sz w:val="21"/>
          <w:szCs w:val="21"/>
          <w:highlight w:val="none"/>
          <w:lang w:eastAsia="zh-CN"/>
        </w:rPr>
        <w:t>，可</w:t>
      </w:r>
      <w:r>
        <w:rPr>
          <w:rFonts w:hint="eastAsia" w:ascii="宋体" w:hAnsi="宋体" w:eastAsia="宋体" w:cs="宋体"/>
          <w:color w:val="auto"/>
          <w:kern w:val="0"/>
          <w:sz w:val="21"/>
          <w:szCs w:val="21"/>
          <w:highlight w:val="none"/>
        </w:rPr>
        <w:t>以提供劳动合同证明材料复印件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w:t>
      </w:r>
      <w:r>
        <w:rPr>
          <w:rFonts w:hint="eastAsia" w:ascii="宋体" w:hAnsi="宋体" w:eastAsia="宋体" w:cs="宋体"/>
          <w:color w:val="auto"/>
          <w:kern w:val="0"/>
          <w:sz w:val="21"/>
          <w:szCs w:val="21"/>
          <w:highlight w:val="none"/>
          <w:lang w:val="en-US" w:eastAsia="zh-CN"/>
        </w:rPr>
        <w:t>为退休员工则需提供退休证明及劳动合同</w:t>
      </w:r>
      <w:r>
        <w:rPr>
          <w:rFonts w:hint="eastAsia" w:ascii="宋体" w:hAnsi="宋体" w:eastAsia="宋体" w:cs="宋体"/>
          <w:color w:val="auto"/>
          <w:kern w:val="0"/>
          <w:sz w:val="21"/>
          <w:szCs w:val="21"/>
          <w:highlight w:val="none"/>
        </w:rPr>
        <w:t>为准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pacing w:val="-2"/>
          <w:kern w:val="0"/>
          <w:sz w:val="21"/>
          <w:szCs w:val="21"/>
          <w:highlight w:val="none"/>
        </w:rPr>
        <w:t>上述复印件均需加盖</w:t>
      </w:r>
      <w:r>
        <w:rPr>
          <w:rFonts w:hint="eastAsia" w:ascii="宋体" w:hAnsi="宋体" w:eastAsia="宋体" w:cs="宋体"/>
          <w:color w:val="auto"/>
          <w:spacing w:val="-2"/>
          <w:kern w:val="0"/>
          <w:sz w:val="21"/>
          <w:szCs w:val="21"/>
          <w:highlight w:val="none"/>
          <w:lang w:val="en-US" w:eastAsia="zh-CN"/>
        </w:rPr>
        <w:t>供应商</w:t>
      </w:r>
      <w:r>
        <w:rPr>
          <w:rFonts w:hint="eastAsia" w:ascii="宋体" w:hAnsi="宋体" w:eastAsia="宋体" w:cs="宋体"/>
          <w:color w:val="auto"/>
          <w:spacing w:val="-2"/>
          <w:kern w:val="0"/>
          <w:sz w:val="21"/>
          <w:szCs w:val="21"/>
          <w:highlight w:val="none"/>
        </w:rPr>
        <w:t>公章。</w:t>
      </w:r>
    </w:p>
    <w:p w14:paraId="19C84D79">
      <w:pPr>
        <w:pStyle w:val="11"/>
        <w:spacing w:line="340" w:lineRule="exact"/>
        <w:jc w:val="center"/>
        <w:rPr>
          <w:rFonts w:hint="eastAsia" w:ascii="宋体" w:hAnsi="宋体" w:eastAsia="宋体" w:cs="宋体"/>
          <w:b/>
          <w:color w:val="auto"/>
          <w:sz w:val="32"/>
          <w:szCs w:val="32"/>
          <w:highlight w:val="none"/>
        </w:rPr>
      </w:pPr>
    </w:p>
    <w:p w14:paraId="37F0F145">
      <w:pPr>
        <w:pStyle w:val="6"/>
        <w:rPr>
          <w:rFonts w:hint="eastAsia"/>
          <w:color w:val="auto"/>
          <w:highlight w:val="none"/>
        </w:rPr>
      </w:pPr>
    </w:p>
    <w:p w14:paraId="2B7EAEF0">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3BC38525">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2F32E4C0">
      <w:pPr>
        <w:pStyle w:val="8"/>
        <w:rPr>
          <w:rFonts w:hint="eastAsia" w:ascii="宋体" w:hAnsi="宋体" w:eastAsia="宋体" w:cs="宋体"/>
          <w:b/>
          <w:bCs/>
          <w:color w:val="auto"/>
          <w:szCs w:val="21"/>
          <w:highlight w:val="none"/>
        </w:rPr>
      </w:pPr>
    </w:p>
    <w:p w14:paraId="5254004B">
      <w:pPr>
        <w:pStyle w:val="8"/>
        <w:rPr>
          <w:rFonts w:hint="eastAsia" w:ascii="宋体" w:hAnsi="宋体" w:eastAsia="宋体" w:cs="宋体"/>
          <w:b/>
          <w:bCs/>
          <w:color w:val="auto"/>
          <w:szCs w:val="21"/>
          <w:highlight w:val="none"/>
        </w:rPr>
      </w:pPr>
    </w:p>
    <w:p w14:paraId="22C8C1C4">
      <w:pPr>
        <w:pStyle w:val="8"/>
        <w:rPr>
          <w:rFonts w:hint="eastAsia" w:ascii="宋体" w:hAnsi="宋体" w:eastAsia="宋体" w:cs="宋体"/>
          <w:b/>
          <w:bCs/>
          <w:color w:val="auto"/>
          <w:szCs w:val="21"/>
          <w:highlight w:val="none"/>
        </w:rPr>
      </w:pPr>
    </w:p>
    <w:p w14:paraId="0F74B8BC">
      <w:pPr>
        <w:pStyle w:val="8"/>
        <w:rPr>
          <w:rFonts w:hint="eastAsia" w:ascii="宋体" w:hAnsi="宋体" w:eastAsia="宋体" w:cs="宋体"/>
          <w:b/>
          <w:bCs/>
          <w:color w:val="auto"/>
          <w:szCs w:val="21"/>
          <w:highlight w:val="none"/>
        </w:rPr>
      </w:pPr>
    </w:p>
    <w:p w14:paraId="1AC0AE75">
      <w:pPr>
        <w:pStyle w:val="11"/>
        <w:numPr>
          <w:ilvl w:val="0"/>
          <w:numId w:val="0"/>
        </w:numPr>
        <w:spacing w:line="340" w:lineRule="exact"/>
        <w:ind w:left="0" w:firstLine="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.担任本工程的</w:t>
      </w:r>
      <w:r>
        <w:rPr>
          <w:rFonts w:hint="eastAsia" w:hAnsi="宋体" w:eastAsia="宋体" w:cs="宋体"/>
          <w:b/>
          <w:color w:val="auto"/>
          <w:sz w:val="28"/>
          <w:szCs w:val="28"/>
          <w:highlight w:val="none"/>
          <w:lang w:val="en-US" w:eastAsia="zh-CN"/>
        </w:rPr>
        <w:t>项目经理</w:t>
      </w:r>
      <w:r>
        <w:rPr>
          <w:rFonts w:hint="eastAsia" w:ascii="宋体" w:hAnsi="宋体" w:eastAsia="宋体" w:cs="宋体"/>
          <w:b/>
          <w:color w:val="auto"/>
          <w:sz w:val="28"/>
          <w:szCs w:val="28"/>
          <w:highlight w:val="none"/>
          <w:lang w:val="en-US" w:eastAsia="zh-CN"/>
        </w:rPr>
        <w:t>简历表（应附相关证书、身份证复印件）（必须提供）</w:t>
      </w:r>
      <w:r>
        <w:rPr>
          <w:rFonts w:hint="eastAsia" w:ascii="宋体" w:hAnsi="宋体" w:eastAsia="宋体" w:cs="宋体"/>
          <w:b/>
          <w:color w:val="auto"/>
          <w:sz w:val="28"/>
          <w:szCs w:val="28"/>
          <w:highlight w:val="none"/>
        </w:rPr>
        <w:t>；</w:t>
      </w:r>
    </w:p>
    <w:p w14:paraId="37F3CC89">
      <w:pPr>
        <w:rPr>
          <w:rFonts w:hint="eastAsia" w:ascii="宋体" w:hAnsi="宋体" w:eastAsia="宋体" w:cs="宋体"/>
          <w:color w:val="auto"/>
          <w:highlight w:val="none"/>
        </w:rPr>
      </w:pPr>
    </w:p>
    <w:p w14:paraId="102453BD">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担任本工程的项目经理简历表</w:t>
      </w:r>
    </w:p>
    <w:p w14:paraId="0C93CC0D">
      <w:pPr>
        <w:jc w:val="center"/>
        <w:rPr>
          <w:rFonts w:hint="eastAsia" w:ascii="宋体" w:hAnsi="宋体" w:cs="宋体"/>
          <w:b/>
          <w:color w:val="auto"/>
          <w:sz w:val="32"/>
          <w:highlight w:val="none"/>
        </w:rPr>
      </w:pPr>
    </w:p>
    <w:tbl>
      <w:tblPr>
        <w:tblStyle w:val="26"/>
        <w:tblW w:w="841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2DDB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noWrap w:val="0"/>
            <w:vAlign w:val="top"/>
          </w:tcPr>
          <w:p w14:paraId="1A59F559">
            <w:pPr>
              <w:spacing w:line="440" w:lineRule="exact"/>
              <w:jc w:val="center"/>
              <w:rPr>
                <w:rFonts w:hint="eastAsia" w:ascii="宋体" w:hAnsi="宋体" w:cs="宋体"/>
                <w:color w:val="auto"/>
                <w:highlight w:val="none"/>
              </w:rPr>
            </w:pPr>
            <w:r>
              <w:rPr>
                <w:rFonts w:hint="eastAsia" w:ascii="宋体" w:hAnsi="宋体" w:cs="宋体"/>
                <w:color w:val="auto"/>
                <w:highlight w:val="none"/>
              </w:rPr>
              <w:t>姓  名</w:t>
            </w:r>
          </w:p>
        </w:tc>
        <w:tc>
          <w:tcPr>
            <w:tcW w:w="1608" w:type="dxa"/>
            <w:tcBorders>
              <w:top w:val="single" w:color="auto" w:sz="8" w:space="0"/>
            </w:tcBorders>
            <w:noWrap w:val="0"/>
            <w:vAlign w:val="top"/>
          </w:tcPr>
          <w:p w14:paraId="708218A2">
            <w:pPr>
              <w:spacing w:line="440" w:lineRule="exact"/>
              <w:jc w:val="center"/>
              <w:rPr>
                <w:rFonts w:hint="eastAsia" w:ascii="宋体" w:hAnsi="宋体" w:cs="宋体"/>
                <w:color w:val="auto"/>
                <w:highlight w:val="none"/>
              </w:rPr>
            </w:pPr>
          </w:p>
        </w:tc>
        <w:tc>
          <w:tcPr>
            <w:tcW w:w="1072" w:type="dxa"/>
            <w:tcBorders>
              <w:top w:val="single" w:color="auto" w:sz="8" w:space="0"/>
            </w:tcBorders>
            <w:noWrap w:val="0"/>
            <w:vAlign w:val="top"/>
          </w:tcPr>
          <w:p w14:paraId="493101A1">
            <w:pPr>
              <w:spacing w:line="440" w:lineRule="exact"/>
              <w:jc w:val="center"/>
              <w:rPr>
                <w:rFonts w:hint="eastAsia" w:ascii="宋体" w:hAnsi="宋体" w:cs="宋体"/>
                <w:color w:val="auto"/>
                <w:highlight w:val="none"/>
              </w:rPr>
            </w:pPr>
            <w:r>
              <w:rPr>
                <w:rFonts w:hint="eastAsia" w:ascii="宋体" w:hAnsi="宋体" w:cs="宋体"/>
                <w:color w:val="auto"/>
                <w:highlight w:val="none"/>
              </w:rPr>
              <w:t>性  别</w:t>
            </w:r>
          </w:p>
        </w:tc>
        <w:tc>
          <w:tcPr>
            <w:tcW w:w="1072" w:type="dxa"/>
            <w:gridSpan w:val="3"/>
            <w:tcBorders>
              <w:top w:val="single" w:color="auto" w:sz="8" w:space="0"/>
            </w:tcBorders>
            <w:noWrap w:val="0"/>
            <w:vAlign w:val="top"/>
          </w:tcPr>
          <w:p w14:paraId="24AB816C">
            <w:pPr>
              <w:spacing w:line="440" w:lineRule="exact"/>
              <w:jc w:val="center"/>
              <w:rPr>
                <w:rFonts w:hint="eastAsia" w:ascii="宋体" w:hAnsi="宋体" w:cs="宋体"/>
                <w:color w:val="auto"/>
                <w:highlight w:val="none"/>
              </w:rPr>
            </w:pPr>
          </w:p>
        </w:tc>
        <w:tc>
          <w:tcPr>
            <w:tcW w:w="1340" w:type="dxa"/>
            <w:gridSpan w:val="2"/>
            <w:tcBorders>
              <w:top w:val="single" w:color="auto" w:sz="8" w:space="0"/>
            </w:tcBorders>
            <w:noWrap w:val="0"/>
            <w:vAlign w:val="top"/>
          </w:tcPr>
          <w:p w14:paraId="3FFC077D">
            <w:pPr>
              <w:spacing w:line="440" w:lineRule="exact"/>
              <w:jc w:val="center"/>
              <w:rPr>
                <w:rFonts w:hint="eastAsia" w:ascii="宋体" w:hAnsi="宋体" w:cs="宋体"/>
                <w:color w:val="auto"/>
                <w:highlight w:val="none"/>
              </w:rPr>
            </w:pPr>
            <w:r>
              <w:rPr>
                <w:rFonts w:hint="eastAsia" w:ascii="宋体" w:hAnsi="宋体" w:cs="宋体"/>
                <w:color w:val="auto"/>
                <w:highlight w:val="none"/>
              </w:rPr>
              <w:t>年  龄</w:t>
            </w:r>
          </w:p>
        </w:tc>
        <w:tc>
          <w:tcPr>
            <w:tcW w:w="2144" w:type="dxa"/>
            <w:gridSpan w:val="3"/>
            <w:tcBorders>
              <w:top w:val="single" w:color="auto" w:sz="8" w:space="0"/>
              <w:right w:val="single" w:color="auto" w:sz="8" w:space="0"/>
            </w:tcBorders>
            <w:noWrap w:val="0"/>
            <w:vAlign w:val="top"/>
          </w:tcPr>
          <w:p w14:paraId="4E87CFF9">
            <w:pPr>
              <w:spacing w:line="440" w:lineRule="exact"/>
              <w:jc w:val="center"/>
              <w:rPr>
                <w:rFonts w:hint="eastAsia" w:ascii="宋体" w:hAnsi="宋体" w:cs="宋体"/>
                <w:color w:val="auto"/>
                <w:highlight w:val="none"/>
              </w:rPr>
            </w:pPr>
          </w:p>
        </w:tc>
      </w:tr>
      <w:tr w14:paraId="2210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4CC3A3C2">
            <w:pPr>
              <w:spacing w:line="440" w:lineRule="exact"/>
              <w:jc w:val="center"/>
              <w:rPr>
                <w:rFonts w:hint="eastAsia" w:ascii="宋体" w:hAnsi="宋体" w:cs="宋体"/>
                <w:color w:val="auto"/>
                <w:highlight w:val="none"/>
              </w:rPr>
            </w:pPr>
            <w:r>
              <w:rPr>
                <w:rFonts w:hint="eastAsia" w:ascii="宋体" w:hAnsi="宋体" w:cs="宋体"/>
                <w:color w:val="auto"/>
                <w:highlight w:val="none"/>
              </w:rPr>
              <w:t>职  务</w:t>
            </w:r>
          </w:p>
        </w:tc>
        <w:tc>
          <w:tcPr>
            <w:tcW w:w="1608" w:type="dxa"/>
            <w:noWrap w:val="0"/>
            <w:vAlign w:val="top"/>
          </w:tcPr>
          <w:p w14:paraId="7A94A1EC">
            <w:pPr>
              <w:spacing w:line="440" w:lineRule="exact"/>
              <w:jc w:val="center"/>
              <w:rPr>
                <w:rFonts w:hint="eastAsia" w:ascii="宋体" w:hAnsi="宋体" w:cs="宋体"/>
                <w:color w:val="auto"/>
                <w:highlight w:val="none"/>
              </w:rPr>
            </w:pPr>
          </w:p>
        </w:tc>
        <w:tc>
          <w:tcPr>
            <w:tcW w:w="1072" w:type="dxa"/>
            <w:noWrap w:val="0"/>
            <w:vAlign w:val="top"/>
          </w:tcPr>
          <w:p w14:paraId="23F5C476">
            <w:pPr>
              <w:spacing w:line="440" w:lineRule="exact"/>
              <w:jc w:val="center"/>
              <w:rPr>
                <w:rFonts w:hint="eastAsia" w:ascii="宋体" w:hAnsi="宋体" w:cs="宋体"/>
                <w:color w:val="auto"/>
                <w:highlight w:val="none"/>
              </w:rPr>
            </w:pPr>
            <w:r>
              <w:rPr>
                <w:rFonts w:hint="eastAsia" w:ascii="宋体" w:hAnsi="宋体" w:cs="宋体"/>
                <w:color w:val="auto"/>
                <w:highlight w:val="none"/>
              </w:rPr>
              <w:t>职  称</w:t>
            </w:r>
          </w:p>
        </w:tc>
        <w:tc>
          <w:tcPr>
            <w:tcW w:w="1072" w:type="dxa"/>
            <w:gridSpan w:val="3"/>
            <w:noWrap w:val="0"/>
            <w:vAlign w:val="top"/>
          </w:tcPr>
          <w:p w14:paraId="0DE1A4BD">
            <w:pPr>
              <w:spacing w:line="440" w:lineRule="exact"/>
              <w:jc w:val="center"/>
              <w:rPr>
                <w:rFonts w:hint="eastAsia" w:ascii="宋体" w:hAnsi="宋体" w:cs="宋体"/>
                <w:color w:val="auto"/>
                <w:highlight w:val="none"/>
              </w:rPr>
            </w:pPr>
          </w:p>
        </w:tc>
        <w:tc>
          <w:tcPr>
            <w:tcW w:w="1340" w:type="dxa"/>
            <w:gridSpan w:val="2"/>
            <w:noWrap w:val="0"/>
            <w:vAlign w:val="top"/>
          </w:tcPr>
          <w:p w14:paraId="733D82D5">
            <w:pPr>
              <w:spacing w:line="440" w:lineRule="exact"/>
              <w:jc w:val="center"/>
              <w:rPr>
                <w:rFonts w:hint="eastAsia" w:ascii="宋体" w:hAnsi="宋体" w:cs="宋体"/>
                <w:color w:val="auto"/>
                <w:highlight w:val="none"/>
              </w:rPr>
            </w:pPr>
            <w:r>
              <w:rPr>
                <w:rFonts w:hint="eastAsia" w:ascii="宋体" w:hAnsi="宋体" w:cs="宋体"/>
                <w:color w:val="auto"/>
                <w:highlight w:val="none"/>
              </w:rPr>
              <w:t>学  历</w:t>
            </w:r>
          </w:p>
        </w:tc>
        <w:tc>
          <w:tcPr>
            <w:tcW w:w="2144" w:type="dxa"/>
            <w:gridSpan w:val="3"/>
            <w:tcBorders>
              <w:right w:val="single" w:color="auto" w:sz="8" w:space="0"/>
            </w:tcBorders>
            <w:noWrap w:val="0"/>
            <w:vAlign w:val="top"/>
          </w:tcPr>
          <w:p w14:paraId="30A42DA4">
            <w:pPr>
              <w:spacing w:line="440" w:lineRule="exact"/>
              <w:jc w:val="center"/>
              <w:rPr>
                <w:rFonts w:hint="eastAsia" w:ascii="宋体" w:hAnsi="宋体" w:cs="宋体"/>
                <w:color w:val="auto"/>
                <w:highlight w:val="none"/>
              </w:rPr>
            </w:pPr>
          </w:p>
        </w:tc>
      </w:tr>
      <w:tr w14:paraId="70A0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noWrap w:val="0"/>
            <w:vAlign w:val="top"/>
          </w:tcPr>
          <w:p w14:paraId="012EDE5F">
            <w:pPr>
              <w:spacing w:line="440" w:lineRule="exact"/>
              <w:jc w:val="center"/>
              <w:rPr>
                <w:rFonts w:hint="eastAsia" w:ascii="宋体" w:hAnsi="宋体" w:cs="宋体"/>
                <w:color w:val="auto"/>
                <w:highlight w:val="none"/>
              </w:rPr>
            </w:pPr>
            <w:r>
              <w:rPr>
                <w:rFonts w:hint="eastAsia" w:ascii="宋体" w:hAnsi="宋体" w:cs="宋体"/>
                <w:color w:val="auto"/>
                <w:highlight w:val="none"/>
              </w:rPr>
              <w:t>专  业</w:t>
            </w:r>
          </w:p>
        </w:tc>
        <w:tc>
          <w:tcPr>
            <w:tcW w:w="2708" w:type="dxa"/>
            <w:gridSpan w:val="3"/>
            <w:noWrap w:val="0"/>
            <w:vAlign w:val="top"/>
          </w:tcPr>
          <w:p w14:paraId="59C59053">
            <w:pPr>
              <w:spacing w:line="440" w:lineRule="exact"/>
              <w:rPr>
                <w:rFonts w:hint="eastAsia" w:ascii="宋体" w:hAnsi="宋体" w:cs="宋体"/>
                <w:color w:val="auto"/>
                <w:highlight w:val="none"/>
              </w:rPr>
            </w:pPr>
          </w:p>
        </w:tc>
        <w:tc>
          <w:tcPr>
            <w:tcW w:w="2880" w:type="dxa"/>
            <w:gridSpan w:val="5"/>
            <w:noWrap w:val="0"/>
            <w:vAlign w:val="top"/>
          </w:tcPr>
          <w:p w14:paraId="3AFE6C66">
            <w:pPr>
              <w:spacing w:line="440" w:lineRule="exact"/>
              <w:rPr>
                <w:rFonts w:hint="eastAsia" w:ascii="宋体" w:hAnsi="宋体" w:cs="宋体"/>
                <w:color w:val="auto"/>
                <w:highlight w:val="none"/>
              </w:rPr>
            </w:pPr>
            <w:r>
              <w:rPr>
                <w:rFonts w:hint="eastAsia" w:ascii="宋体" w:hAnsi="宋体" w:cs="宋体"/>
                <w:color w:val="auto"/>
                <w:highlight w:val="none"/>
              </w:rPr>
              <w:t>从事项目经理或建造师年限</w:t>
            </w:r>
          </w:p>
        </w:tc>
        <w:tc>
          <w:tcPr>
            <w:tcW w:w="1648" w:type="dxa"/>
            <w:gridSpan w:val="2"/>
            <w:tcBorders>
              <w:right w:val="single" w:color="auto" w:sz="8" w:space="0"/>
            </w:tcBorders>
            <w:noWrap w:val="0"/>
            <w:vAlign w:val="top"/>
          </w:tcPr>
          <w:p w14:paraId="1EDFCA4F">
            <w:pPr>
              <w:spacing w:line="440" w:lineRule="exact"/>
              <w:jc w:val="center"/>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w:t>
            </w:r>
            <w:r>
              <w:rPr>
                <w:rFonts w:hint="eastAsia" w:ascii="宋体" w:hAnsi="宋体" w:cs="宋体"/>
                <w:color w:val="auto"/>
                <w:highlight w:val="none"/>
              </w:rPr>
              <w:t>年</w:t>
            </w:r>
            <w:r>
              <w:rPr>
                <w:rFonts w:hint="eastAsia" w:ascii="宋体" w:hAnsi="宋体" w:cs="宋体"/>
                <w:color w:val="auto"/>
                <w:highlight w:val="none"/>
                <w:lang w:eastAsia="zh-CN"/>
              </w:rPr>
              <w:t>）</w:t>
            </w:r>
          </w:p>
        </w:tc>
      </w:tr>
      <w:tr w14:paraId="1B04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11"/>
            <w:tcBorders>
              <w:left w:val="single" w:color="auto" w:sz="8" w:space="0"/>
              <w:right w:val="single" w:color="auto" w:sz="8" w:space="0"/>
            </w:tcBorders>
            <w:noWrap w:val="0"/>
            <w:vAlign w:val="top"/>
          </w:tcPr>
          <w:p w14:paraId="2251B7A9">
            <w:pPr>
              <w:spacing w:line="440" w:lineRule="exact"/>
              <w:jc w:val="center"/>
              <w:rPr>
                <w:rFonts w:hint="eastAsia" w:ascii="宋体" w:hAnsi="宋体" w:cs="宋体"/>
                <w:color w:val="auto"/>
                <w:highlight w:val="none"/>
              </w:rPr>
            </w:pPr>
            <w:r>
              <w:rPr>
                <w:rFonts w:hint="eastAsia" w:ascii="宋体" w:hAnsi="宋体" w:cs="宋体"/>
                <w:color w:val="auto"/>
                <w:highlight w:val="none"/>
              </w:rPr>
              <w:t>已完工程项目情况</w:t>
            </w:r>
          </w:p>
        </w:tc>
      </w:tr>
      <w:tr w14:paraId="3906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67D6129">
            <w:pPr>
              <w:spacing w:line="440" w:lineRule="exact"/>
              <w:jc w:val="center"/>
              <w:rPr>
                <w:rFonts w:hint="eastAsia" w:ascii="宋体" w:hAnsi="宋体" w:cs="宋体"/>
                <w:color w:val="auto"/>
                <w:highlight w:val="none"/>
              </w:rPr>
            </w:pPr>
            <w:r>
              <w:rPr>
                <w:rFonts w:hint="eastAsia" w:ascii="宋体" w:hAnsi="宋体" w:cs="宋体"/>
                <w:color w:val="auto"/>
                <w:highlight w:val="none"/>
              </w:rPr>
              <w:t>建设单位</w:t>
            </w:r>
          </w:p>
        </w:tc>
        <w:tc>
          <w:tcPr>
            <w:tcW w:w="1608" w:type="dxa"/>
            <w:noWrap w:val="0"/>
            <w:vAlign w:val="top"/>
          </w:tcPr>
          <w:p w14:paraId="1CB69607">
            <w:pPr>
              <w:spacing w:line="440" w:lineRule="exact"/>
              <w:jc w:val="center"/>
              <w:rPr>
                <w:rFonts w:hint="eastAsia" w:ascii="宋体" w:hAnsi="宋体" w:cs="宋体"/>
                <w:color w:val="auto"/>
                <w:highlight w:val="none"/>
              </w:rPr>
            </w:pPr>
            <w:r>
              <w:rPr>
                <w:rFonts w:hint="eastAsia" w:ascii="宋体" w:hAnsi="宋体" w:cs="宋体"/>
                <w:color w:val="auto"/>
                <w:highlight w:val="none"/>
              </w:rPr>
              <w:t>项目名称</w:t>
            </w:r>
          </w:p>
        </w:tc>
        <w:tc>
          <w:tcPr>
            <w:tcW w:w="1608" w:type="dxa"/>
            <w:gridSpan w:val="3"/>
            <w:noWrap w:val="0"/>
            <w:vAlign w:val="top"/>
          </w:tcPr>
          <w:p w14:paraId="1A621651">
            <w:pPr>
              <w:spacing w:line="440" w:lineRule="exact"/>
              <w:jc w:val="center"/>
              <w:rPr>
                <w:rFonts w:hint="eastAsia" w:ascii="宋体" w:hAnsi="宋体" w:cs="宋体"/>
                <w:color w:val="auto"/>
                <w:highlight w:val="none"/>
              </w:rPr>
            </w:pPr>
            <w:r>
              <w:rPr>
                <w:rFonts w:hint="eastAsia" w:ascii="宋体" w:hAnsi="宋体" w:cs="宋体"/>
                <w:color w:val="auto"/>
                <w:highlight w:val="none"/>
              </w:rPr>
              <w:t>建设规模</w:t>
            </w:r>
          </w:p>
        </w:tc>
        <w:tc>
          <w:tcPr>
            <w:tcW w:w="1608" w:type="dxa"/>
            <w:gridSpan w:val="2"/>
            <w:noWrap w:val="0"/>
            <w:vAlign w:val="top"/>
          </w:tcPr>
          <w:p w14:paraId="3B71F9CF">
            <w:pPr>
              <w:spacing w:line="440" w:lineRule="exact"/>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206" w:type="dxa"/>
            <w:gridSpan w:val="3"/>
            <w:noWrap w:val="0"/>
            <w:vAlign w:val="top"/>
          </w:tcPr>
          <w:p w14:paraId="6B68DE3A">
            <w:pPr>
              <w:spacing w:line="440" w:lineRule="exact"/>
              <w:jc w:val="center"/>
              <w:rPr>
                <w:rFonts w:hint="eastAsia" w:ascii="宋体" w:hAnsi="宋体" w:cs="宋体"/>
                <w:color w:val="auto"/>
                <w:highlight w:val="none"/>
              </w:rPr>
            </w:pPr>
            <w:r>
              <w:rPr>
                <w:rFonts w:hint="eastAsia" w:ascii="宋体" w:hAnsi="宋体" w:cs="宋体"/>
                <w:color w:val="auto"/>
                <w:highlight w:val="none"/>
              </w:rPr>
              <w:t>工程质量</w:t>
            </w:r>
          </w:p>
        </w:tc>
        <w:tc>
          <w:tcPr>
            <w:tcW w:w="1206" w:type="dxa"/>
            <w:tcBorders>
              <w:right w:val="single" w:color="auto" w:sz="8" w:space="0"/>
            </w:tcBorders>
            <w:noWrap w:val="0"/>
            <w:vAlign w:val="top"/>
          </w:tcPr>
          <w:p w14:paraId="41ACA5EF">
            <w:pPr>
              <w:spacing w:line="440" w:lineRule="exact"/>
              <w:jc w:val="center"/>
              <w:rPr>
                <w:rFonts w:hint="eastAsia" w:ascii="宋体" w:hAnsi="宋体" w:cs="宋体"/>
                <w:color w:val="auto"/>
                <w:highlight w:val="none"/>
              </w:rPr>
            </w:pPr>
            <w:r>
              <w:rPr>
                <w:rFonts w:hint="eastAsia" w:ascii="宋体" w:hAnsi="宋体" w:cs="宋体"/>
                <w:color w:val="auto"/>
                <w:highlight w:val="none"/>
              </w:rPr>
              <w:t>受奖情况</w:t>
            </w:r>
          </w:p>
        </w:tc>
      </w:tr>
      <w:tr w14:paraId="72B0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4393919E">
            <w:pPr>
              <w:spacing w:line="440" w:lineRule="exact"/>
              <w:jc w:val="center"/>
              <w:rPr>
                <w:rFonts w:hint="eastAsia" w:ascii="宋体" w:hAnsi="宋体" w:cs="宋体"/>
                <w:color w:val="auto"/>
                <w:highlight w:val="none"/>
              </w:rPr>
            </w:pPr>
          </w:p>
        </w:tc>
        <w:tc>
          <w:tcPr>
            <w:tcW w:w="1608" w:type="dxa"/>
            <w:noWrap w:val="0"/>
            <w:vAlign w:val="top"/>
          </w:tcPr>
          <w:p w14:paraId="1F1CE803">
            <w:pPr>
              <w:spacing w:line="440" w:lineRule="exact"/>
              <w:jc w:val="center"/>
              <w:rPr>
                <w:rFonts w:hint="eastAsia" w:ascii="宋体" w:hAnsi="宋体" w:cs="宋体"/>
                <w:color w:val="auto"/>
                <w:highlight w:val="none"/>
              </w:rPr>
            </w:pPr>
          </w:p>
        </w:tc>
        <w:tc>
          <w:tcPr>
            <w:tcW w:w="1608" w:type="dxa"/>
            <w:gridSpan w:val="3"/>
            <w:noWrap w:val="0"/>
            <w:vAlign w:val="top"/>
          </w:tcPr>
          <w:p w14:paraId="3299D7E4">
            <w:pPr>
              <w:spacing w:line="440" w:lineRule="exact"/>
              <w:jc w:val="center"/>
              <w:rPr>
                <w:rFonts w:hint="eastAsia" w:ascii="宋体" w:hAnsi="宋体" w:cs="宋体"/>
                <w:color w:val="auto"/>
                <w:highlight w:val="none"/>
              </w:rPr>
            </w:pPr>
          </w:p>
        </w:tc>
        <w:tc>
          <w:tcPr>
            <w:tcW w:w="1608" w:type="dxa"/>
            <w:gridSpan w:val="2"/>
            <w:noWrap w:val="0"/>
            <w:vAlign w:val="top"/>
          </w:tcPr>
          <w:p w14:paraId="30A09E57">
            <w:pPr>
              <w:spacing w:line="440" w:lineRule="exact"/>
              <w:jc w:val="center"/>
              <w:rPr>
                <w:rFonts w:hint="eastAsia" w:ascii="宋体" w:hAnsi="宋体" w:cs="宋体"/>
                <w:color w:val="auto"/>
                <w:highlight w:val="none"/>
              </w:rPr>
            </w:pPr>
          </w:p>
        </w:tc>
        <w:tc>
          <w:tcPr>
            <w:tcW w:w="1206" w:type="dxa"/>
            <w:gridSpan w:val="3"/>
            <w:noWrap w:val="0"/>
            <w:vAlign w:val="top"/>
          </w:tcPr>
          <w:p w14:paraId="3F835208">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4ECA1D3F">
            <w:pPr>
              <w:spacing w:line="440" w:lineRule="exact"/>
              <w:jc w:val="center"/>
              <w:rPr>
                <w:rFonts w:hint="eastAsia" w:ascii="宋体" w:hAnsi="宋体" w:cs="宋体"/>
                <w:color w:val="auto"/>
                <w:highlight w:val="none"/>
              </w:rPr>
            </w:pPr>
          </w:p>
        </w:tc>
      </w:tr>
      <w:tr w14:paraId="65BE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21E843B">
            <w:pPr>
              <w:spacing w:line="440" w:lineRule="exact"/>
              <w:jc w:val="center"/>
              <w:rPr>
                <w:rFonts w:hint="eastAsia" w:ascii="宋体" w:hAnsi="宋体" w:cs="宋体"/>
                <w:color w:val="auto"/>
                <w:highlight w:val="none"/>
              </w:rPr>
            </w:pPr>
          </w:p>
        </w:tc>
        <w:tc>
          <w:tcPr>
            <w:tcW w:w="1608" w:type="dxa"/>
            <w:noWrap w:val="0"/>
            <w:vAlign w:val="top"/>
          </w:tcPr>
          <w:p w14:paraId="41739F47">
            <w:pPr>
              <w:spacing w:line="440" w:lineRule="exact"/>
              <w:jc w:val="center"/>
              <w:rPr>
                <w:rFonts w:hint="eastAsia" w:ascii="宋体" w:hAnsi="宋体" w:cs="宋体"/>
                <w:color w:val="auto"/>
                <w:highlight w:val="none"/>
              </w:rPr>
            </w:pPr>
          </w:p>
        </w:tc>
        <w:tc>
          <w:tcPr>
            <w:tcW w:w="1608" w:type="dxa"/>
            <w:gridSpan w:val="3"/>
            <w:noWrap w:val="0"/>
            <w:vAlign w:val="top"/>
          </w:tcPr>
          <w:p w14:paraId="43FDE7F9">
            <w:pPr>
              <w:spacing w:line="440" w:lineRule="exact"/>
              <w:jc w:val="center"/>
              <w:rPr>
                <w:rFonts w:hint="eastAsia" w:ascii="宋体" w:hAnsi="宋体" w:cs="宋体"/>
                <w:color w:val="auto"/>
                <w:highlight w:val="none"/>
              </w:rPr>
            </w:pPr>
          </w:p>
        </w:tc>
        <w:tc>
          <w:tcPr>
            <w:tcW w:w="1608" w:type="dxa"/>
            <w:gridSpan w:val="2"/>
            <w:noWrap w:val="0"/>
            <w:vAlign w:val="top"/>
          </w:tcPr>
          <w:p w14:paraId="42899191">
            <w:pPr>
              <w:spacing w:line="440" w:lineRule="exact"/>
              <w:jc w:val="center"/>
              <w:rPr>
                <w:rFonts w:hint="eastAsia" w:ascii="宋体" w:hAnsi="宋体" w:cs="宋体"/>
                <w:color w:val="auto"/>
                <w:highlight w:val="none"/>
              </w:rPr>
            </w:pPr>
          </w:p>
        </w:tc>
        <w:tc>
          <w:tcPr>
            <w:tcW w:w="1206" w:type="dxa"/>
            <w:gridSpan w:val="3"/>
            <w:noWrap w:val="0"/>
            <w:vAlign w:val="top"/>
          </w:tcPr>
          <w:p w14:paraId="473F6F42">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4DA7AEB0">
            <w:pPr>
              <w:spacing w:line="440" w:lineRule="exact"/>
              <w:jc w:val="center"/>
              <w:rPr>
                <w:rFonts w:hint="eastAsia" w:ascii="宋体" w:hAnsi="宋体" w:cs="宋体"/>
                <w:color w:val="auto"/>
                <w:highlight w:val="none"/>
              </w:rPr>
            </w:pPr>
          </w:p>
        </w:tc>
      </w:tr>
      <w:tr w14:paraId="4A56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43E67928">
            <w:pPr>
              <w:spacing w:line="440" w:lineRule="exact"/>
              <w:jc w:val="center"/>
              <w:rPr>
                <w:rFonts w:hint="eastAsia" w:ascii="宋体" w:hAnsi="宋体" w:cs="宋体"/>
                <w:color w:val="auto"/>
                <w:highlight w:val="none"/>
              </w:rPr>
            </w:pPr>
          </w:p>
        </w:tc>
        <w:tc>
          <w:tcPr>
            <w:tcW w:w="1608" w:type="dxa"/>
            <w:noWrap w:val="0"/>
            <w:vAlign w:val="top"/>
          </w:tcPr>
          <w:p w14:paraId="59F91525">
            <w:pPr>
              <w:spacing w:line="440" w:lineRule="exact"/>
              <w:jc w:val="center"/>
              <w:rPr>
                <w:rFonts w:hint="eastAsia" w:ascii="宋体" w:hAnsi="宋体" w:cs="宋体"/>
                <w:color w:val="auto"/>
                <w:highlight w:val="none"/>
              </w:rPr>
            </w:pPr>
          </w:p>
        </w:tc>
        <w:tc>
          <w:tcPr>
            <w:tcW w:w="1608" w:type="dxa"/>
            <w:gridSpan w:val="3"/>
            <w:noWrap w:val="0"/>
            <w:vAlign w:val="top"/>
          </w:tcPr>
          <w:p w14:paraId="702F0C60">
            <w:pPr>
              <w:spacing w:line="440" w:lineRule="exact"/>
              <w:jc w:val="center"/>
              <w:rPr>
                <w:rFonts w:hint="eastAsia" w:ascii="宋体" w:hAnsi="宋体" w:cs="宋体"/>
                <w:color w:val="auto"/>
                <w:highlight w:val="none"/>
              </w:rPr>
            </w:pPr>
          </w:p>
        </w:tc>
        <w:tc>
          <w:tcPr>
            <w:tcW w:w="1608" w:type="dxa"/>
            <w:gridSpan w:val="2"/>
            <w:noWrap w:val="0"/>
            <w:vAlign w:val="top"/>
          </w:tcPr>
          <w:p w14:paraId="3670EACF">
            <w:pPr>
              <w:spacing w:line="440" w:lineRule="exact"/>
              <w:jc w:val="center"/>
              <w:rPr>
                <w:rFonts w:hint="eastAsia" w:ascii="宋体" w:hAnsi="宋体" w:cs="宋体"/>
                <w:color w:val="auto"/>
                <w:highlight w:val="none"/>
              </w:rPr>
            </w:pPr>
          </w:p>
        </w:tc>
        <w:tc>
          <w:tcPr>
            <w:tcW w:w="1206" w:type="dxa"/>
            <w:gridSpan w:val="3"/>
            <w:noWrap w:val="0"/>
            <w:vAlign w:val="top"/>
          </w:tcPr>
          <w:p w14:paraId="66FBC42B">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425A8AFF">
            <w:pPr>
              <w:spacing w:line="440" w:lineRule="exact"/>
              <w:jc w:val="center"/>
              <w:rPr>
                <w:rFonts w:hint="eastAsia" w:ascii="宋体" w:hAnsi="宋体" w:cs="宋体"/>
                <w:color w:val="auto"/>
                <w:highlight w:val="none"/>
              </w:rPr>
            </w:pPr>
          </w:p>
        </w:tc>
      </w:tr>
      <w:tr w14:paraId="7ECE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8AEBA29">
            <w:pPr>
              <w:spacing w:line="440" w:lineRule="exact"/>
              <w:jc w:val="center"/>
              <w:rPr>
                <w:rFonts w:hint="eastAsia" w:ascii="宋体" w:hAnsi="宋体" w:cs="宋体"/>
                <w:color w:val="auto"/>
                <w:highlight w:val="none"/>
              </w:rPr>
            </w:pPr>
          </w:p>
        </w:tc>
        <w:tc>
          <w:tcPr>
            <w:tcW w:w="1608" w:type="dxa"/>
            <w:noWrap w:val="0"/>
            <w:vAlign w:val="top"/>
          </w:tcPr>
          <w:p w14:paraId="12355D71">
            <w:pPr>
              <w:spacing w:line="440" w:lineRule="exact"/>
              <w:jc w:val="center"/>
              <w:rPr>
                <w:rFonts w:hint="eastAsia" w:ascii="宋体" w:hAnsi="宋体" w:cs="宋体"/>
                <w:color w:val="auto"/>
                <w:highlight w:val="none"/>
              </w:rPr>
            </w:pPr>
          </w:p>
        </w:tc>
        <w:tc>
          <w:tcPr>
            <w:tcW w:w="1608" w:type="dxa"/>
            <w:gridSpan w:val="3"/>
            <w:noWrap w:val="0"/>
            <w:vAlign w:val="top"/>
          </w:tcPr>
          <w:p w14:paraId="79D5BF1B">
            <w:pPr>
              <w:spacing w:line="440" w:lineRule="exact"/>
              <w:jc w:val="center"/>
              <w:rPr>
                <w:rFonts w:hint="eastAsia" w:ascii="宋体" w:hAnsi="宋体" w:cs="宋体"/>
                <w:color w:val="auto"/>
                <w:highlight w:val="none"/>
              </w:rPr>
            </w:pPr>
          </w:p>
        </w:tc>
        <w:tc>
          <w:tcPr>
            <w:tcW w:w="1608" w:type="dxa"/>
            <w:gridSpan w:val="2"/>
            <w:noWrap w:val="0"/>
            <w:vAlign w:val="top"/>
          </w:tcPr>
          <w:p w14:paraId="10F69FBC">
            <w:pPr>
              <w:spacing w:line="440" w:lineRule="exact"/>
              <w:jc w:val="center"/>
              <w:rPr>
                <w:rFonts w:hint="eastAsia" w:ascii="宋体" w:hAnsi="宋体" w:cs="宋体"/>
                <w:color w:val="auto"/>
                <w:highlight w:val="none"/>
              </w:rPr>
            </w:pPr>
          </w:p>
        </w:tc>
        <w:tc>
          <w:tcPr>
            <w:tcW w:w="1206" w:type="dxa"/>
            <w:gridSpan w:val="3"/>
            <w:noWrap w:val="0"/>
            <w:vAlign w:val="top"/>
          </w:tcPr>
          <w:p w14:paraId="6E9BFEC0">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1F54D750">
            <w:pPr>
              <w:spacing w:line="440" w:lineRule="exact"/>
              <w:jc w:val="center"/>
              <w:rPr>
                <w:rFonts w:hint="eastAsia" w:ascii="宋体" w:hAnsi="宋体" w:cs="宋体"/>
                <w:color w:val="auto"/>
                <w:highlight w:val="none"/>
              </w:rPr>
            </w:pPr>
          </w:p>
        </w:tc>
      </w:tr>
      <w:tr w14:paraId="0F7B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F9B9924">
            <w:pPr>
              <w:spacing w:line="440" w:lineRule="exact"/>
              <w:jc w:val="center"/>
              <w:rPr>
                <w:rFonts w:hint="eastAsia" w:ascii="宋体" w:hAnsi="宋体" w:cs="宋体"/>
                <w:color w:val="auto"/>
                <w:highlight w:val="none"/>
              </w:rPr>
            </w:pPr>
          </w:p>
        </w:tc>
        <w:tc>
          <w:tcPr>
            <w:tcW w:w="1608" w:type="dxa"/>
            <w:noWrap w:val="0"/>
            <w:vAlign w:val="top"/>
          </w:tcPr>
          <w:p w14:paraId="13538FEF">
            <w:pPr>
              <w:spacing w:line="440" w:lineRule="exact"/>
              <w:jc w:val="center"/>
              <w:rPr>
                <w:rFonts w:hint="eastAsia" w:ascii="宋体" w:hAnsi="宋体" w:cs="宋体"/>
                <w:color w:val="auto"/>
                <w:highlight w:val="none"/>
              </w:rPr>
            </w:pPr>
          </w:p>
        </w:tc>
        <w:tc>
          <w:tcPr>
            <w:tcW w:w="1608" w:type="dxa"/>
            <w:gridSpan w:val="3"/>
            <w:noWrap w:val="0"/>
            <w:vAlign w:val="top"/>
          </w:tcPr>
          <w:p w14:paraId="7D65860B">
            <w:pPr>
              <w:spacing w:line="440" w:lineRule="exact"/>
              <w:jc w:val="center"/>
              <w:rPr>
                <w:rFonts w:hint="eastAsia" w:ascii="宋体" w:hAnsi="宋体" w:cs="宋体"/>
                <w:color w:val="auto"/>
                <w:highlight w:val="none"/>
              </w:rPr>
            </w:pPr>
          </w:p>
        </w:tc>
        <w:tc>
          <w:tcPr>
            <w:tcW w:w="1608" w:type="dxa"/>
            <w:gridSpan w:val="2"/>
            <w:noWrap w:val="0"/>
            <w:vAlign w:val="top"/>
          </w:tcPr>
          <w:p w14:paraId="6C154E40">
            <w:pPr>
              <w:spacing w:line="440" w:lineRule="exact"/>
              <w:jc w:val="center"/>
              <w:rPr>
                <w:rFonts w:hint="eastAsia" w:ascii="宋体" w:hAnsi="宋体" w:cs="宋体"/>
                <w:color w:val="auto"/>
                <w:highlight w:val="none"/>
              </w:rPr>
            </w:pPr>
          </w:p>
        </w:tc>
        <w:tc>
          <w:tcPr>
            <w:tcW w:w="1206" w:type="dxa"/>
            <w:gridSpan w:val="3"/>
            <w:noWrap w:val="0"/>
            <w:vAlign w:val="top"/>
          </w:tcPr>
          <w:p w14:paraId="7ABCE69E">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12E7AF9F">
            <w:pPr>
              <w:spacing w:line="440" w:lineRule="exact"/>
              <w:jc w:val="center"/>
              <w:rPr>
                <w:rFonts w:hint="eastAsia" w:ascii="宋体" w:hAnsi="宋体" w:cs="宋体"/>
                <w:color w:val="auto"/>
                <w:highlight w:val="none"/>
              </w:rPr>
            </w:pPr>
          </w:p>
        </w:tc>
      </w:tr>
      <w:tr w14:paraId="3966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8934817">
            <w:pPr>
              <w:spacing w:line="440" w:lineRule="exact"/>
              <w:jc w:val="center"/>
              <w:rPr>
                <w:rFonts w:hint="eastAsia" w:ascii="宋体" w:hAnsi="宋体" w:cs="宋体"/>
                <w:color w:val="auto"/>
                <w:highlight w:val="none"/>
              </w:rPr>
            </w:pPr>
          </w:p>
        </w:tc>
        <w:tc>
          <w:tcPr>
            <w:tcW w:w="1608" w:type="dxa"/>
            <w:noWrap w:val="0"/>
            <w:vAlign w:val="top"/>
          </w:tcPr>
          <w:p w14:paraId="39AFE8B5">
            <w:pPr>
              <w:spacing w:line="440" w:lineRule="exact"/>
              <w:jc w:val="center"/>
              <w:rPr>
                <w:rFonts w:hint="eastAsia" w:ascii="宋体" w:hAnsi="宋体" w:cs="宋体"/>
                <w:color w:val="auto"/>
                <w:highlight w:val="none"/>
              </w:rPr>
            </w:pPr>
          </w:p>
        </w:tc>
        <w:tc>
          <w:tcPr>
            <w:tcW w:w="1608" w:type="dxa"/>
            <w:gridSpan w:val="3"/>
            <w:noWrap w:val="0"/>
            <w:vAlign w:val="top"/>
          </w:tcPr>
          <w:p w14:paraId="03C3F423">
            <w:pPr>
              <w:spacing w:line="440" w:lineRule="exact"/>
              <w:jc w:val="center"/>
              <w:rPr>
                <w:rFonts w:hint="eastAsia" w:ascii="宋体" w:hAnsi="宋体" w:cs="宋体"/>
                <w:color w:val="auto"/>
                <w:highlight w:val="none"/>
              </w:rPr>
            </w:pPr>
          </w:p>
        </w:tc>
        <w:tc>
          <w:tcPr>
            <w:tcW w:w="1608" w:type="dxa"/>
            <w:gridSpan w:val="2"/>
            <w:noWrap w:val="0"/>
            <w:vAlign w:val="top"/>
          </w:tcPr>
          <w:p w14:paraId="7D449DEF">
            <w:pPr>
              <w:spacing w:line="440" w:lineRule="exact"/>
              <w:jc w:val="center"/>
              <w:rPr>
                <w:rFonts w:hint="eastAsia" w:ascii="宋体" w:hAnsi="宋体" w:cs="宋体"/>
                <w:color w:val="auto"/>
                <w:highlight w:val="none"/>
              </w:rPr>
            </w:pPr>
          </w:p>
        </w:tc>
        <w:tc>
          <w:tcPr>
            <w:tcW w:w="1206" w:type="dxa"/>
            <w:gridSpan w:val="3"/>
            <w:noWrap w:val="0"/>
            <w:vAlign w:val="top"/>
          </w:tcPr>
          <w:p w14:paraId="154C9405">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20930B5F">
            <w:pPr>
              <w:spacing w:line="440" w:lineRule="exact"/>
              <w:jc w:val="center"/>
              <w:rPr>
                <w:rFonts w:hint="eastAsia" w:ascii="宋体" w:hAnsi="宋体" w:cs="宋体"/>
                <w:color w:val="auto"/>
                <w:highlight w:val="none"/>
              </w:rPr>
            </w:pPr>
          </w:p>
        </w:tc>
      </w:tr>
      <w:tr w14:paraId="36A6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42E75237">
            <w:pPr>
              <w:spacing w:line="440" w:lineRule="exact"/>
              <w:jc w:val="center"/>
              <w:rPr>
                <w:rFonts w:hint="eastAsia" w:ascii="宋体" w:hAnsi="宋体" w:cs="宋体"/>
                <w:color w:val="auto"/>
                <w:highlight w:val="none"/>
              </w:rPr>
            </w:pPr>
          </w:p>
        </w:tc>
        <w:tc>
          <w:tcPr>
            <w:tcW w:w="1608" w:type="dxa"/>
            <w:noWrap w:val="0"/>
            <w:vAlign w:val="top"/>
          </w:tcPr>
          <w:p w14:paraId="70810B72">
            <w:pPr>
              <w:spacing w:line="440" w:lineRule="exact"/>
              <w:jc w:val="center"/>
              <w:rPr>
                <w:rFonts w:hint="eastAsia" w:ascii="宋体" w:hAnsi="宋体" w:cs="宋体"/>
                <w:color w:val="auto"/>
                <w:highlight w:val="none"/>
              </w:rPr>
            </w:pPr>
          </w:p>
        </w:tc>
        <w:tc>
          <w:tcPr>
            <w:tcW w:w="1608" w:type="dxa"/>
            <w:gridSpan w:val="3"/>
            <w:noWrap w:val="0"/>
            <w:vAlign w:val="top"/>
          </w:tcPr>
          <w:p w14:paraId="62F9C5C4">
            <w:pPr>
              <w:spacing w:line="440" w:lineRule="exact"/>
              <w:jc w:val="center"/>
              <w:rPr>
                <w:rFonts w:hint="eastAsia" w:ascii="宋体" w:hAnsi="宋体" w:cs="宋体"/>
                <w:color w:val="auto"/>
                <w:highlight w:val="none"/>
              </w:rPr>
            </w:pPr>
          </w:p>
        </w:tc>
        <w:tc>
          <w:tcPr>
            <w:tcW w:w="1608" w:type="dxa"/>
            <w:gridSpan w:val="2"/>
            <w:noWrap w:val="0"/>
            <w:vAlign w:val="top"/>
          </w:tcPr>
          <w:p w14:paraId="22BB3DFF">
            <w:pPr>
              <w:spacing w:line="440" w:lineRule="exact"/>
              <w:jc w:val="center"/>
              <w:rPr>
                <w:rFonts w:hint="eastAsia" w:ascii="宋体" w:hAnsi="宋体" w:cs="宋体"/>
                <w:color w:val="auto"/>
                <w:highlight w:val="none"/>
              </w:rPr>
            </w:pPr>
          </w:p>
        </w:tc>
        <w:tc>
          <w:tcPr>
            <w:tcW w:w="1206" w:type="dxa"/>
            <w:gridSpan w:val="3"/>
            <w:noWrap w:val="0"/>
            <w:vAlign w:val="top"/>
          </w:tcPr>
          <w:p w14:paraId="1EA3F873">
            <w:pPr>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38258B86">
            <w:pPr>
              <w:spacing w:line="440" w:lineRule="exact"/>
              <w:jc w:val="center"/>
              <w:rPr>
                <w:rFonts w:hint="eastAsia" w:ascii="宋体" w:hAnsi="宋体" w:cs="宋体"/>
                <w:color w:val="auto"/>
                <w:highlight w:val="none"/>
              </w:rPr>
            </w:pPr>
          </w:p>
        </w:tc>
      </w:tr>
      <w:tr w14:paraId="4F4B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noWrap w:val="0"/>
            <w:vAlign w:val="top"/>
          </w:tcPr>
          <w:p w14:paraId="5F75EB4E">
            <w:pPr>
              <w:spacing w:line="440" w:lineRule="exact"/>
              <w:jc w:val="center"/>
              <w:rPr>
                <w:rFonts w:hint="eastAsia" w:ascii="宋体" w:hAnsi="宋体" w:cs="宋体"/>
                <w:color w:val="auto"/>
                <w:highlight w:val="none"/>
              </w:rPr>
            </w:pPr>
          </w:p>
        </w:tc>
        <w:tc>
          <w:tcPr>
            <w:tcW w:w="1608" w:type="dxa"/>
            <w:tcBorders>
              <w:bottom w:val="single" w:color="auto" w:sz="8" w:space="0"/>
            </w:tcBorders>
            <w:noWrap w:val="0"/>
            <w:vAlign w:val="top"/>
          </w:tcPr>
          <w:p w14:paraId="17AAD78D">
            <w:pPr>
              <w:spacing w:line="440" w:lineRule="exact"/>
              <w:jc w:val="center"/>
              <w:rPr>
                <w:rFonts w:hint="eastAsia" w:ascii="宋体" w:hAnsi="宋体" w:cs="宋体"/>
                <w:color w:val="auto"/>
                <w:highlight w:val="none"/>
              </w:rPr>
            </w:pPr>
          </w:p>
        </w:tc>
        <w:tc>
          <w:tcPr>
            <w:tcW w:w="1608" w:type="dxa"/>
            <w:gridSpan w:val="3"/>
            <w:tcBorders>
              <w:bottom w:val="single" w:color="auto" w:sz="8" w:space="0"/>
            </w:tcBorders>
            <w:noWrap w:val="0"/>
            <w:vAlign w:val="top"/>
          </w:tcPr>
          <w:p w14:paraId="14492404">
            <w:pPr>
              <w:spacing w:line="440" w:lineRule="exact"/>
              <w:jc w:val="center"/>
              <w:rPr>
                <w:rFonts w:hint="eastAsia" w:ascii="宋体" w:hAnsi="宋体" w:cs="宋体"/>
                <w:color w:val="auto"/>
                <w:highlight w:val="none"/>
              </w:rPr>
            </w:pPr>
          </w:p>
        </w:tc>
        <w:tc>
          <w:tcPr>
            <w:tcW w:w="1608" w:type="dxa"/>
            <w:gridSpan w:val="2"/>
            <w:tcBorders>
              <w:bottom w:val="single" w:color="auto" w:sz="8" w:space="0"/>
            </w:tcBorders>
            <w:noWrap w:val="0"/>
            <w:vAlign w:val="top"/>
          </w:tcPr>
          <w:p w14:paraId="72D44558">
            <w:pPr>
              <w:spacing w:line="440" w:lineRule="exact"/>
              <w:jc w:val="center"/>
              <w:rPr>
                <w:rFonts w:hint="eastAsia" w:ascii="宋体" w:hAnsi="宋体" w:cs="宋体"/>
                <w:color w:val="auto"/>
                <w:highlight w:val="none"/>
              </w:rPr>
            </w:pPr>
          </w:p>
        </w:tc>
        <w:tc>
          <w:tcPr>
            <w:tcW w:w="1206" w:type="dxa"/>
            <w:gridSpan w:val="3"/>
            <w:tcBorders>
              <w:bottom w:val="single" w:color="auto" w:sz="8" w:space="0"/>
            </w:tcBorders>
            <w:noWrap w:val="0"/>
            <w:vAlign w:val="top"/>
          </w:tcPr>
          <w:p w14:paraId="45EFA972">
            <w:pPr>
              <w:spacing w:line="440" w:lineRule="exact"/>
              <w:jc w:val="center"/>
              <w:rPr>
                <w:rFonts w:hint="eastAsia" w:ascii="宋体" w:hAnsi="宋体" w:cs="宋体"/>
                <w:color w:val="auto"/>
                <w:highlight w:val="none"/>
              </w:rPr>
            </w:pPr>
          </w:p>
        </w:tc>
        <w:tc>
          <w:tcPr>
            <w:tcW w:w="1206" w:type="dxa"/>
            <w:tcBorders>
              <w:bottom w:val="single" w:color="auto" w:sz="8" w:space="0"/>
              <w:right w:val="single" w:color="auto" w:sz="8" w:space="0"/>
            </w:tcBorders>
            <w:noWrap w:val="0"/>
            <w:vAlign w:val="top"/>
          </w:tcPr>
          <w:p w14:paraId="55F99F1E">
            <w:pPr>
              <w:spacing w:line="440" w:lineRule="exact"/>
              <w:jc w:val="center"/>
              <w:rPr>
                <w:rFonts w:hint="eastAsia" w:ascii="宋体" w:hAnsi="宋体" w:cs="宋体"/>
                <w:color w:val="auto"/>
                <w:highlight w:val="none"/>
              </w:rPr>
            </w:pPr>
          </w:p>
        </w:tc>
      </w:tr>
    </w:tbl>
    <w:p w14:paraId="75452FC6">
      <w:pPr>
        <w:snapToGrid w:val="0"/>
        <w:spacing w:line="400" w:lineRule="exact"/>
        <w:outlineLvl w:val="4"/>
        <w:rPr>
          <w:rFonts w:hint="eastAsia" w:ascii="宋体" w:hAnsi="宋体" w:cs="宋体"/>
          <w:b/>
          <w:color w:val="auto"/>
          <w:sz w:val="24"/>
          <w:highlight w:val="none"/>
        </w:rPr>
      </w:pPr>
    </w:p>
    <w:p w14:paraId="33BD37F8">
      <w:pPr>
        <w:widowControl/>
        <w:ind w:firstLine="3092" w:firstLineChars="1100"/>
        <w:jc w:val="left"/>
        <w:rPr>
          <w:rFonts w:hint="eastAsia" w:ascii="宋体" w:hAnsi="宋体" w:eastAsia="宋体" w:cs="宋体"/>
          <w:b/>
          <w:color w:val="auto"/>
          <w:kern w:val="0"/>
          <w:sz w:val="28"/>
          <w:szCs w:val="28"/>
          <w:highlight w:val="none"/>
        </w:rPr>
      </w:pPr>
    </w:p>
    <w:p w14:paraId="09A91A6E">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92B7030">
      <w:pPr>
        <w:pStyle w:val="11"/>
        <w:spacing w:line="300" w:lineRule="exact"/>
        <w:ind w:left="2940" w:leftChars="1400" w:firstLine="630" w:firstLineChars="300"/>
        <w:rPr>
          <w:rFonts w:hint="eastAsia" w:ascii="宋体" w:hAnsi="宋体" w:eastAsia="宋体" w:cs="宋体"/>
          <w:color w:val="auto"/>
          <w:highlight w:val="none"/>
        </w:rPr>
      </w:pPr>
    </w:p>
    <w:p w14:paraId="3E997848">
      <w:pPr>
        <w:pStyle w:val="11"/>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61A66D5">
      <w:pPr>
        <w:pStyle w:val="11"/>
        <w:spacing w:line="300" w:lineRule="exact"/>
        <w:rPr>
          <w:rFonts w:hint="eastAsia" w:ascii="宋体" w:hAnsi="宋体" w:eastAsia="宋体" w:cs="宋体"/>
          <w:b/>
          <w:color w:val="auto"/>
          <w:sz w:val="28"/>
          <w:szCs w:val="28"/>
          <w:highlight w:val="none"/>
        </w:rPr>
      </w:pPr>
    </w:p>
    <w:p w14:paraId="09283267">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0F3C9FD">
      <w:pPr>
        <w:snapToGrid w:val="0"/>
        <w:spacing w:line="300" w:lineRule="exact"/>
        <w:ind w:firstLine="3570" w:firstLineChars="1700"/>
        <w:rPr>
          <w:rFonts w:hint="eastAsia" w:ascii="宋体" w:hAnsi="宋体" w:eastAsia="宋体" w:cs="宋体"/>
          <w:color w:val="auto"/>
          <w:highlight w:val="none"/>
          <w:u w:val="single"/>
        </w:rPr>
      </w:pPr>
    </w:p>
    <w:p w14:paraId="7BC8391E">
      <w:pPr>
        <w:pStyle w:val="8"/>
        <w:rPr>
          <w:rFonts w:hint="eastAsia" w:ascii="宋体" w:hAnsi="宋体" w:eastAsia="宋体" w:cs="宋体"/>
          <w:color w:val="auto"/>
          <w:highlight w:val="none"/>
          <w:u w:val="single"/>
        </w:rPr>
      </w:pPr>
    </w:p>
    <w:p w14:paraId="174C38C7">
      <w:pPr>
        <w:pStyle w:val="8"/>
        <w:rPr>
          <w:rFonts w:hint="eastAsia" w:ascii="宋体" w:hAnsi="宋体" w:eastAsia="宋体" w:cs="宋体"/>
          <w:color w:val="auto"/>
          <w:highlight w:val="none"/>
          <w:u w:val="single"/>
        </w:rPr>
      </w:pPr>
    </w:p>
    <w:p w14:paraId="5C06431C">
      <w:pPr>
        <w:pStyle w:val="8"/>
        <w:rPr>
          <w:rFonts w:hint="eastAsia" w:ascii="宋体" w:hAnsi="宋体" w:eastAsia="宋体" w:cs="宋体"/>
          <w:b/>
          <w:bCs/>
          <w:color w:val="auto"/>
          <w:szCs w:val="21"/>
          <w:highlight w:val="none"/>
        </w:rPr>
      </w:pPr>
    </w:p>
    <w:p w14:paraId="0A14AB8E">
      <w:pPr>
        <w:pStyle w:val="8"/>
        <w:rPr>
          <w:rFonts w:hint="eastAsia" w:ascii="宋体" w:hAnsi="宋体" w:eastAsia="宋体" w:cs="宋体"/>
          <w:b/>
          <w:bCs/>
          <w:color w:val="auto"/>
          <w:szCs w:val="21"/>
          <w:highlight w:val="none"/>
        </w:rPr>
      </w:pPr>
    </w:p>
    <w:p w14:paraId="62B5E53A">
      <w:pPr>
        <w:pStyle w:val="8"/>
        <w:rPr>
          <w:rFonts w:hint="eastAsia" w:ascii="宋体" w:hAnsi="宋体" w:eastAsia="宋体" w:cs="宋体"/>
          <w:b/>
          <w:bCs/>
          <w:color w:val="auto"/>
          <w:szCs w:val="21"/>
          <w:highlight w:val="none"/>
        </w:rPr>
      </w:pPr>
    </w:p>
    <w:p w14:paraId="1EA87F3C">
      <w:pPr>
        <w:pStyle w:val="8"/>
        <w:rPr>
          <w:rFonts w:hint="eastAsia" w:ascii="宋体" w:hAnsi="宋体" w:eastAsia="宋体" w:cs="宋体"/>
          <w:b/>
          <w:bCs/>
          <w:color w:val="auto"/>
          <w:szCs w:val="21"/>
          <w:highlight w:val="none"/>
        </w:rPr>
      </w:pPr>
    </w:p>
    <w:p w14:paraId="30F7CD03">
      <w:pPr>
        <w:pStyle w:val="8"/>
        <w:rPr>
          <w:rFonts w:hint="eastAsia" w:ascii="宋体" w:hAnsi="宋体" w:eastAsia="宋体" w:cs="宋体"/>
          <w:b/>
          <w:bCs/>
          <w:color w:val="auto"/>
          <w:szCs w:val="21"/>
          <w:highlight w:val="none"/>
        </w:rPr>
      </w:pPr>
    </w:p>
    <w:p w14:paraId="513F761F">
      <w:pPr>
        <w:pStyle w:val="11"/>
        <w:numPr>
          <w:ilvl w:val="0"/>
          <w:numId w:val="0"/>
        </w:numPr>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6.施工组织设计方案（必须提供）</w:t>
      </w:r>
      <w:r>
        <w:rPr>
          <w:rFonts w:hint="eastAsia" w:ascii="宋体" w:hAnsi="宋体" w:eastAsia="宋体" w:cs="宋体"/>
          <w:b/>
          <w:color w:val="auto"/>
          <w:sz w:val="28"/>
          <w:szCs w:val="28"/>
          <w:highlight w:val="none"/>
        </w:rPr>
        <w:t>；</w:t>
      </w:r>
    </w:p>
    <w:p w14:paraId="3A6C62B8">
      <w:pPr>
        <w:snapToGrid w:val="0"/>
        <w:spacing w:line="400" w:lineRule="exact"/>
        <w:jc w:val="center"/>
        <w:outlineLvl w:val="4"/>
        <w:rPr>
          <w:rFonts w:hint="eastAsia" w:ascii="宋体" w:hAnsi="宋体" w:cs="宋体"/>
          <w:b/>
          <w:color w:val="auto"/>
          <w:sz w:val="24"/>
          <w:szCs w:val="24"/>
          <w:highlight w:val="none"/>
          <w:lang w:val="en-US" w:eastAsia="zh-CN"/>
        </w:rPr>
      </w:pPr>
    </w:p>
    <w:p w14:paraId="0C605F37">
      <w:pPr>
        <w:snapToGrid w:val="0"/>
        <w:spacing w:line="400" w:lineRule="exact"/>
        <w:jc w:val="center"/>
        <w:outlineLvl w:val="4"/>
        <w:rPr>
          <w:rFonts w:hint="eastAsia" w:ascii="宋体" w:hAnsi="宋体" w:eastAsia="宋体" w:cs="宋体"/>
          <w:b/>
          <w:color w:val="auto"/>
          <w:sz w:val="28"/>
          <w:szCs w:val="28"/>
          <w:highlight w:val="none"/>
          <w:lang w:eastAsia="zh-CN"/>
        </w:rPr>
      </w:pPr>
      <w:r>
        <w:rPr>
          <w:rFonts w:hint="eastAsia" w:ascii="宋体" w:hAnsi="宋体" w:cs="宋体"/>
          <w:b/>
          <w:color w:val="auto"/>
          <w:sz w:val="24"/>
          <w:szCs w:val="24"/>
          <w:highlight w:val="none"/>
          <w:lang w:val="en-US" w:eastAsia="zh-CN"/>
        </w:rPr>
        <w:t>施工组织设计方案</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格式</w:t>
      </w:r>
      <w:r>
        <w:rPr>
          <w:rFonts w:hint="eastAsia" w:ascii="宋体" w:hAnsi="宋体" w:cs="宋体"/>
          <w:b/>
          <w:color w:val="auto"/>
          <w:sz w:val="24"/>
          <w:szCs w:val="24"/>
          <w:highlight w:val="none"/>
          <w:lang w:eastAsia="zh-CN"/>
        </w:rPr>
        <w:t>）</w:t>
      </w:r>
    </w:p>
    <w:p w14:paraId="4C78B401">
      <w:pPr>
        <w:snapToGrid w:val="0"/>
        <w:spacing w:line="400" w:lineRule="exact"/>
        <w:jc w:val="center"/>
        <w:outlineLvl w:val="4"/>
        <w:rPr>
          <w:rFonts w:hint="eastAsia" w:ascii="宋体" w:hAnsi="宋体" w:cs="宋体"/>
          <w:b/>
          <w:color w:val="auto"/>
          <w:sz w:val="28"/>
          <w:szCs w:val="28"/>
          <w:highlight w:val="none"/>
        </w:rPr>
      </w:pPr>
    </w:p>
    <w:p w14:paraId="6A9F3D58">
      <w:pPr>
        <w:pStyle w:val="33"/>
        <w:spacing w:line="300" w:lineRule="exact"/>
        <w:ind w:firstLine="425"/>
        <w:rPr>
          <w:rFonts w:hint="eastAsia" w:ascii="宋体" w:hAnsi="宋体" w:eastAsia="宋体" w:cs="宋体"/>
          <w:color w:val="auto"/>
          <w:highlight w:val="none"/>
        </w:rPr>
      </w:pPr>
    </w:p>
    <w:p w14:paraId="143ABA09">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编制施工组织设计的要求：</w:t>
      </w:r>
    </w:p>
    <w:p w14:paraId="432E20AA">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编制时应按以下章顺序采用文字并结合图表形式进行说明：</w:t>
      </w:r>
    </w:p>
    <w:p w14:paraId="1C04D255">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总体概述；</w:t>
      </w:r>
    </w:p>
    <w:p w14:paraId="15C5062D">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主要施工方法；</w:t>
      </w:r>
    </w:p>
    <w:p w14:paraId="2E0B4F36">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施工进度、施工进度计划和各阶段进度的保证措施；</w:t>
      </w:r>
    </w:p>
    <w:p w14:paraId="7C48BFB1">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劳动力和材料投入计划及其保证措施；</w:t>
      </w:r>
    </w:p>
    <w:p w14:paraId="55AE013D">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施工平面布置和临时设施布置；</w:t>
      </w:r>
    </w:p>
    <w:p w14:paraId="21792EAB">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关键施工技术、工艺及工程实施的重点、难点和解决方案；</w:t>
      </w:r>
    </w:p>
    <w:p w14:paraId="06A17F8E">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安全文明施工措施；</w:t>
      </w:r>
    </w:p>
    <w:p w14:paraId="587EE20C">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质量保证与承诺；</w:t>
      </w:r>
    </w:p>
    <w:p w14:paraId="7F75B83A">
      <w:pPr>
        <w:pStyle w:val="33"/>
        <w:numPr>
          <w:ilvl w:val="0"/>
          <w:numId w:val="17"/>
        </w:numPr>
        <w:spacing w:line="300" w:lineRule="exact"/>
        <w:ind w:firstLine="425"/>
        <w:jc w:val="left"/>
        <w:rPr>
          <w:rFonts w:hint="eastAsia" w:ascii="宋体" w:hAnsi="宋体" w:eastAsia="宋体" w:cs="宋体"/>
          <w:color w:val="auto"/>
          <w:highlight w:val="none"/>
        </w:rPr>
      </w:pPr>
      <w:r>
        <w:rPr>
          <w:rFonts w:hint="eastAsia" w:ascii="宋体" w:hAnsi="宋体" w:eastAsia="宋体" w:cs="宋体"/>
          <w:color w:val="auto"/>
          <w:highlight w:val="none"/>
        </w:rPr>
        <w:t>新技术应用与承诺</w:t>
      </w:r>
    </w:p>
    <w:p w14:paraId="45EAFDBE">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color w:val="auto"/>
          <w:spacing w:val="-15"/>
          <w:highlight w:val="none"/>
        </w:rPr>
        <w:t xml:space="preserve"> </w:t>
      </w:r>
      <w:r>
        <w:rPr>
          <w:rFonts w:hint="eastAsia" w:ascii="宋体" w:hAnsi="宋体" w:eastAsia="宋体" w:cs="宋体"/>
          <w:color w:val="auto"/>
          <w:highlight w:val="none"/>
        </w:rPr>
        <w:t>施工组织设计除采用文字表述外可附下列图表，图表及格式要求附后。</w:t>
      </w:r>
    </w:p>
    <w:p w14:paraId="293E4FD5">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附表一</w:t>
      </w:r>
      <w:r>
        <w:rPr>
          <w:rFonts w:hint="eastAsia" w:ascii="宋体" w:hAnsi="宋体" w:eastAsia="宋体" w:cs="宋体"/>
          <w:color w:val="auto"/>
          <w:highlight w:val="none"/>
        </w:rPr>
        <w:tab/>
      </w:r>
      <w:r>
        <w:rPr>
          <w:rFonts w:hint="eastAsia" w:ascii="宋体" w:hAnsi="宋体" w:eastAsia="宋体" w:cs="宋体"/>
          <w:color w:val="auto"/>
          <w:spacing w:val="-1"/>
          <w:highlight w:val="none"/>
        </w:rPr>
        <w:t>拟</w:t>
      </w:r>
      <w:r>
        <w:rPr>
          <w:rFonts w:hint="eastAsia" w:ascii="宋体" w:hAnsi="宋体" w:eastAsia="宋体" w:cs="宋体"/>
          <w:color w:val="auto"/>
          <w:highlight w:val="none"/>
        </w:rPr>
        <w:t>投入本项目的主要施工设备表</w:t>
      </w:r>
    </w:p>
    <w:p w14:paraId="33BC9091">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附表二</w:t>
      </w:r>
      <w:r>
        <w:rPr>
          <w:rFonts w:hint="eastAsia" w:ascii="宋体" w:hAnsi="宋体" w:eastAsia="宋体" w:cs="宋体"/>
          <w:color w:val="auto"/>
          <w:highlight w:val="none"/>
        </w:rPr>
        <w:tab/>
      </w:r>
      <w:r>
        <w:rPr>
          <w:rFonts w:hint="eastAsia" w:ascii="宋体" w:hAnsi="宋体" w:eastAsia="宋体" w:cs="宋体"/>
          <w:color w:val="auto"/>
          <w:spacing w:val="-1"/>
          <w:highlight w:val="none"/>
        </w:rPr>
        <w:t>拟</w:t>
      </w:r>
      <w:r>
        <w:rPr>
          <w:rFonts w:hint="eastAsia" w:ascii="宋体" w:hAnsi="宋体" w:eastAsia="宋体" w:cs="宋体"/>
          <w:color w:val="auto"/>
          <w:highlight w:val="none"/>
        </w:rPr>
        <w:t>配备本项目的试验和检测仪器设备表</w:t>
      </w:r>
    </w:p>
    <w:p w14:paraId="503CB4B7">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附表三</w:t>
      </w:r>
      <w:r>
        <w:rPr>
          <w:rFonts w:hint="eastAsia" w:ascii="宋体" w:hAnsi="宋体" w:eastAsia="宋体" w:cs="宋体"/>
          <w:color w:val="auto"/>
          <w:highlight w:val="none"/>
        </w:rPr>
        <w:tab/>
      </w:r>
      <w:r>
        <w:rPr>
          <w:rFonts w:hint="eastAsia" w:ascii="宋体" w:hAnsi="宋体" w:eastAsia="宋体" w:cs="宋体"/>
          <w:color w:val="auto"/>
          <w:spacing w:val="-1"/>
          <w:highlight w:val="none"/>
        </w:rPr>
        <w:t>劳</w:t>
      </w:r>
      <w:r>
        <w:rPr>
          <w:rFonts w:hint="eastAsia" w:ascii="宋体" w:hAnsi="宋体" w:eastAsia="宋体" w:cs="宋体"/>
          <w:color w:val="auto"/>
          <w:highlight w:val="none"/>
        </w:rPr>
        <w:t>动力计划表</w:t>
      </w:r>
    </w:p>
    <w:p w14:paraId="2E1866F1">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附表四</w:t>
      </w:r>
      <w:r>
        <w:rPr>
          <w:rFonts w:hint="eastAsia" w:ascii="宋体" w:hAnsi="宋体" w:eastAsia="宋体" w:cs="宋体"/>
          <w:color w:val="auto"/>
          <w:highlight w:val="none"/>
        </w:rPr>
        <w:tab/>
      </w:r>
      <w:r>
        <w:rPr>
          <w:rFonts w:hint="eastAsia" w:ascii="宋体" w:hAnsi="宋体" w:eastAsia="宋体" w:cs="宋体"/>
          <w:color w:val="auto"/>
          <w:highlight w:val="none"/>
        </w:rPr>
        <w:t>计划开、竣工日期和施工进度网络图</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横道图</w:t>
      </w:r>
    </w:p>
    <w:p w14:paraId="59FFAC2A">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highlight w:val="none"/>
        </w:rPr>
        <w:t>附表五</w:t>
      </w:r>
      <w:r>
        <w:rPr>
          <w:rFonts w:hint="eastAsia" w:ascii="宋体" w:hAnsi="宋体" w:eastAsia="宋体" w:cs="宋体"/>
          <w:color w:val="auto"/>
          <w:highlight w:val="none"/>
        </w:rPr>
        <w:tab/>
      </w:r>
      <w:r>
        <w:rPr>
          <w:rFonts w:hint="eastAsia" w:ascii="宋体" w:hAnsi="宋体" w:eastAsia="宋体" w:cs="宋体"/>
          <w:color w:val="auto"/>
          <w:spacing w:val="-1"/>
          <w:highlight w:val="none"/>
        </w:rPr>
        <w:t>施</w:t>
      </w:r>
      <w:r>
        <w:rPr>
          <w:rFonts w:hint="eastAsia" w:ascii="宋体" w:hAnsi="宋体" w:eastAsia="宋体" w:cs="宋体"/>
          <w:color w:val="auto"/>
          <w:highlight w:val="none"/>
        </w:rPr>
        <w:t>工总平面图</w:t>
      </w:r>
    </w:p>
    <w:p w14:paraId="09BA0739">
      <w:pPr>
        <w:pStyle w:val="33"/>
        <w:spacing w:line="300" w:lineRule="exact"/>
        <w:ind w:firstLine="425"/>
        <w:rPr>
          <w:rFonts w:hint="eastAsia" w:ascii="宋体" w:hAnsi="宋体" w:eastAsia="宋体" w:cs="宋体"/>
          <w:color w:val="auto"/>
          <w:highlight w:val="none"/>
        </w:rPr>
      </w:pPr>
      <w:r>
        <w:rPr>
          <w:rFonts w:hint="eastAsia" w:ascii="宋体" w:hAnsi="宋体" w:eastAsia="宋体" w:cs="宋体"/>
          <w:color w:val="auto"/>
          <w:position w:val="-2"/>
          <w:highlight w:val="none"/>
        </w:rPr>
        <w:t>附表六</w:t>
      </w:r>
      <w:r>
        <w:rPr>
          <w:rFonts w:hint="eastAsia" w:ascii="宋体" w:hAnsi="宋体" w:eastAsia="宋体" w:cs="宋体"/>
          <w:color w:val="auto"/>
          <w:position w:val="-2"/>
          <w:highlight w:val="none"/>
        </w:rPr>
        <w:tab/>
      </w:r>
      <w:r>
        <w:rPr>
          <w:rFonts w:hint="eastAsia" w:ascii="宋体" w:hAnsi="宋体" w:eastAsia="宋体" w:cs="宋体"/>
          <w:color w:val="auto"/>
          <w:spacing w:val="-1"/>
          <w:position w:val="-2"/>
          <w:highlight w:val="none"/>
        </w:rPr>
        <w:t>临</w:t>
      </w:r>
      <w:r>
        <w:rPr>
          <w:rFonts w:hint="eastAsia" w:ascii="宋体" w:hAnsi="宋体" w:eastAsia="宋体" w:cs="宋体"/>
          <w:color w:val="auto"/>
          <w:position w:val="-2"/>
          <w:highlight w:val="none"/>
        </w:rPr>
        <w:t>时用地表</w:t>
      </w:r>
    </w:p>
    <w:p w14:paraId="49C3CD3A">
      <w:pPr>
        <w:rPr>
          <w:rFonts w:hint="eastAsia" w:ascii="宋体" w:hAnsi="宋体" w:eastAsia="宋体" w:cs="宋体"/>
          <w:color w:val="auto"/>
          <w:highlight w:val="none"/>
        </w:rPr>
      </w:pPr>
      <w:bookmarkStart w:id="1917" w:name="_Toc483317224"/>
      <w:bookmarkStart w:id="1918" w:name="_Toc418751905"/>
      <w:bookmarkStart w:id="1919" w:name="_Toc418752351"/>
    </w:p>
    <w:p w14:paraId="11F20B7E">
      <w:pPr>
        <w:rPr>
          <w:rFonts w:hint="eastAsia" w:ascii="宋体" w:hAnsi="宋体" w:eastAsia="宋体" w:cs="宋体"/>
          <w:b/>
          <w:color w:val="auto"/>
          <w:highlight w:val="none"/>
        </w:rPr>
      </w:pPr>
      <w:r>
        <w:rPr>
          <w:rFonts w:hint="eastAsia" w:ascii="宋体" w:hAnsi="宋体" w:eastAsia="宋体" w:cs="宋体"/>
          <w:b/>
          <w:color w:val="auto"/>
          <w:highlight w:val="none"/>
        </w:rPr>
        <w:t>附表一：拟投入本项目的主要施工设备表</w:t>
      </w:r>
      <w:bookmarkEnd w:id="1917"/>
      <w:bookmarkEnd w:id="1918"/>
      <w:bookmarkEnd w:id="1919"/>
    </w:p>
    <w:tbl>
      <w:tblPr>
        <w:tblStyle w:val="26"/>
        <w:tblW w:w="9648" w:type="dxa"/>
        <w:tblInd w:w="-5" w:type="dxa"/>
        <w:tblLayout w:type="fixed"/>
        <w:tblCellMar>
          <w:top w:w="0" w:type="dxa"/>
          <w:left w:w="0" w:type="dxa"/>
          <w:bottom w:w="0" w:type="dxa"/>
          <w:right w:w="0" w:type="dxa"/>
        </w:tblCellMar>
      </w:tblPr>
      <w:tblGrid>
        <w:gridCol w:w="734"/>
        <w:gridCol w:w="1198"/>
        <w:gridCol w:w="839"/>
        <w:gridCol w:w="1092"/>
        <w:gridCol w:w="741"/>
        <w:gridCol w:w="814"/>
        <w:gridCol w:w="1337"/>
        <w:gridCol w:w="965"/>
        <w:gridCol w:w="1164"/>
        <w:gridCol w:w="764"/>
      </w:tblGrid>
      <w:tr w14:paraId="1253FEEC">
        <w:tblPrEx>
          <w:tblCellMar>
            <w:top w:w="0" w:type="dxa"/>
            <w:left w:w="0" w:type="dxa"/>
            <w:bottom w:w="0" w:type="dxa"/>
            <w:right w:w="0" w:type="dxa"/>
          </w:tblCellMar>
        </w:tblPrEx>
        <w:trPr>
          <w:trHeight w:val="827"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C34BE7A">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98" w:type="dxa"/>
            <w:tcBorders>
              <w:top w:val="single" w:color="000000" w:sz="4" w:space="0"/>
              <w:left w:val="nil"/>
              <w:bottom w:val="single" w:color="000000" w:sz="4" w:space="0"/>
              <w:right w:val="single" w:color="000000" w:sz="4" w:space="0"/>
            </w:tcBorders>
            <w:noWrap w:val="0"/>
            <w:vAlign w:val="center"/>
          </w:tcPr>
          <w:p w14:paraId="1CAA9CD2">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39" w:type="dxa"/>
            <w:tcBorders>
              <w:top w:val="single" w:color="000000" w:sz="4" w:space="0"/>
              <w:left w:val="nil"/>
              <w:bottom w:val="single" w:color="000000" w:sz="4" w:space="0"/>
              <w:right w:val="single" w:color="000000" w:sz="4" w:space="0"/>
            </w:tcBorders>
            <w:noWrap w:val="0"/>
            <w:vAlign w:val="center"/>
          </w:tcPr>
          <w:p w14:paraId="5C223905">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3650A50D">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092" w:type="dxa"/>
            <w:tcBorders>
              <w:top w:val="single" w:color="000000" w:sz="4" w:space="0"/>
              <w:left w:val="nil"/>
              <w:bottom w:val="single" w:color="000000" w:sz="4" w:space="0"/>
              <w:right w:val="single" w:color="000000" w:sz="4" w:space="0"/>
            </w:tcBorders>
            <w:noWrap w:val="0"/>
            <w:vAlign w:val="center"/>
          </w:tcPr>
          <w:p w14:paraId="65A73E17">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41" w:type="dxa"/>
            <w:tcBorders>
              <w:top w:val="single" w:color="000000" w:sz="4" w:space="0"/>
              <w:left w:val="nil"/>
              <w:bottom w:val="single" w:color="000000" w:sz="4" w:space="0"/>
              <w:right w:val="single" w:color="000000" w:sz="4" w:space="0"/>
            </w:tcBorders>
            <w:noWrap w:val="0"/>
            <w:vAlign w:val="center"/>
          </w:tcPr>
          <w:p w14:paraId="2F0BB57E">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731B985">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14" w:type="dxa"/>
            <w:tcBorders>
              <w:top w:val="single" w:color="000000" w:sz="4" w:space="0"/>
              <w:left w:val="nil"/>
              <w:bottom w:val="single" w:color="000000" w:sz="4" w:space="0"/>
              <w:right w:val="single" w:color="000000" w:sz="4" w:space="0"/>
            </w:tcBorders>
            <w:noWrap w:val="0"/>
            <w:vAlign w:val="center"/>
          </w:tcPr>
          <w:p w14:paraId="0C84CC89">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7FD8A73B">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337" w:type="dxa"/>
            <w:tcBorders>
              <w:top w:val="single" w:color="000000" w:sz="4" w:space="0"/>
              <w:left w:val="nil"/>
              <w:bottom w:val="single" w:color="000000" w:sz="4" w:space="0"/>
              <w:right w:val="single" w:color="000000" w:sz="4" w:space="0"/>
            </w:tcBorders>
            <w:noWrap w:val="0"/>
            <w:vAlign w:val="center"/>
          </w:tcPr>
          <w:p w14:paraId="2A1BD24B">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60EAA65C">
            <w:pPr>
              <w:pStyle w:val="33"/>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65" w:type="dxa"/>
            <w:tcBorders>
              <w:top w:val="single" w:color="000000" w:sz="4" w:space="0"/>
              <w:left w:val="nil"/>
              <w:bottom w:val="single" w:color="000000" w:sz="4" w:space="0"/>
              <w:right w:val="single" w:color="000000" w:sz="4" w:space="0"/>
            </w:tcBorders>
            <w:noWrap w:val="0"/>
            <w:vAlign w:val="center"/>
          </w:tcPr>
          <w:p w14:paraId="58FACC75">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CF4F3A8">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64" w:type="dxa"/>
            <w:tcBorders>
              <w:top w:val="single" w:color="000000" w:sz="4" w:space="0"/>
              <w:left w:val="nil"/>
              <w:bottom w:val="single" w:color="000000" w:sz="4" w:space="0"/>
              <w:right w:val="single" w:color="000000" w:sz="4" w:space="0"/>
            </w:tcBorders>
            <w:noWrap w:val="0"/>
            <w:vAlign w:val="center"/>
          </w:tcPr>
          <w:p w14:paraId="16E23561">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FCE33A5">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764" w:type="dxa"/>
            <w:tcBorders>
              <w:top w:val="single" w:color="000000" w:sz="4" w:space="0"/>
              <w:left w:val="nil"/>
              <w:bottom w:val="single" w:color="000000" w:sz="4" w:space="0"/>
              <w:right w:val="single" w:color="000000" w:sz="4" w:space="0"/>
            </w:tcBorders>
            <w:noWrap w:val="0"/>
            <w:vAlign w:val="center"/>
          </w:tcPr>
          <w:p w14:paraId="2DBA1075">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69F6446">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6B99CC4F">
            <w:pPr>
              <w:pStyle w:val="33"/>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129500C6">
            <w:pPr>
              <w:pStyle w:val="33"/>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3424D7D1">
            <w:pPr>
              <w:pStyle w:val="33"/>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4BE14A71">
            <w:pPr>
              <w:pStyle w:val="33"/>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3884454D">
            <w:pPr>
              <w:pStyle w:val="33"/>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2666F4E1">
            <w:pPr>
              <w:pStyle w:val="33"/>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3D04EF57">
            <w:pPr>
              <w:pStyle w:val="33"/>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24D17194">
            <w:pPr>
              <w:pStyle w:val="33"/>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182A8FB7">
            <w:pPr>
              <w:pStyle w:val="33"/>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6D7AE3ED">
            <w:pPr>
              <w:pStyle w:val="33"/>
              <w:rPr>
                <w:rFonts w:hint="eastAsia" w:ascii="宋体" w:hAnsi="宋体" w:eastAsia="宋体" w:cs="宋体"/>
                <w:color w:val="auto"/>
                <w:highlight w:val="none"/>
              </w:rPr>
            </w:pPr>
          </w:p>
        </w:tc>
      </w:tr>
      <w:tr w14:paraId="2EDE9C1F">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53CF951F">
            <w:pPr>
              <w:pStyle w:val="33"/>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0CA5B88A">
            <w:pPr>
              <w:pStyle w:val="33"/>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6334F99E">
            <w:pPr>
              <w:pStyle w:val="33"/>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1746E46F">
            <w:pPr>
              <w:pStyle w:val="33"/>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1E9E3AA8">
            <w:pPr>
              <w:pStyle w:val="33"/>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105792BB">
            <w:pPr>
              <w:pStyle w:val="33"/>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744DA29F">
            <w:pPr>
              <w:pStyle w:val="33"/>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10B64613">
            <w:pPr>
              <w:pStyle w:val="33"/>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33C094E2">
            <w:pPr>
              <w:pStyle w:val="33"/>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5D6B4830">
            <w:pPr>
              <w:pStyle w:val="33"/>
              <w:rPr>
                <w:rFonts w:hint="eastAsia" w:ascii="宋体" w:hAnsi="宋体" w:eastAsia="宋体" w:cs="宋体"/>
                <w:color w:val="auto"/>
                <w:highlight w:val="none"/>
              </w:rPr>
            </w:pPr>
          </w:p>
        </w:tc>
      </w:tr>
      <w:tr w14:paraId="171D88B9">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050227AE">
            <w:pPr>
              <w:pStyle w:val="33"/>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1BBF3A75">
            <w:pPr>
              <w:pStyle w:val="33"/>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40460376">
            <w:pPr>
              <w:pStyle w:val="33"/>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3FADF5E5">
            <w:pPr>
              <w:pStyle w:val="33"/>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77C21A08">
            <w:pPr>
              <w:pStyle w:val="33"/>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29B3C863">
            <w:pPr>
              <w:pStyle w:val="33"/>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61051EC1">
            <w:pPr>
              <w:pStyle w:val="33"/>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45AD2DD1">
            <w:pPr>
              <w:pStyle w:val="33"/>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540BB340">
            <w:pPr>
              <w:pStyle w:val="33"/>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3B26398B">
            <w:pPr>
              <w:pStyle w:val="33"/>
              <w:rPr>
                <w:rFonts w:hint="eastAsia" w:ascii="宋体" w:hAnsi="宋体" w:eastAsia="宋体" w:cs="宋体"/>
                <w:color w:val="auto"/>
                <w:highlight w:val="none"/>
              </w:rPr>
            </w:pPr>
          </w:p>
        </w:tc>
      </w:tr>
      <w:tr w14:paraId="0613CB1F">
        <w:tblPrEx>
          <w:tblCellMar>
            <w:top w:w="0" w:type="dxa"/>
            <w:left w:w="0" w:type="dxa"/>
            <w:bottom w:w="0" w:type="dxa"/>
            <w:right w:w="0" w:type="dxa"/>
          </w:tblCellMar>
        </w:tblPrEx>
        <w:trPr>
          <w:trHeight w:val="450" w:hRule="atLeast"/>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2A37DE64">
            <w:pPr>
              <w:pStyle w:val="33"/>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7467D02A">
            <w:pPr>
              <w:pStyle w:val="33"/>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0B70364C">
            <w:pPr>
              <w:pStyle w:val="33"/>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11443243">
            <w:pPr>
              <w:pStyle w:val="33"/>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7E502636">
            <w:pPr>
              <w:pStyle w:val="33"/>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0E4823E4">
            <w:pPr>
              <w:pStyle w:val="33"/>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28A9D60A">
            <w:pPr>
              <w:pStyle w:val="33"/>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736325B3">
            <w:pPr>
              <w:pStyle w:val="33"/>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0CECD684">
            <w:pPr>
              <w:pStyle w:val="33"/>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5BCCF082">
            <w:pPr>
              <w:pStyle w:val="33"/>
              <w:rPr>
                <w:rFonts w:hint="eastAsia" w:ascii="宋体" w:hAnsi="宋体" w:eastAsia="宋体" w:cs="宋体"/>
                <w:color w:val="auto"/>
                <w:highlight w:val="none"/>
              </w:rPr>
            </w:pPr>
          </w:p>
        </w:tc>
      </w:tr>
    </w:tbl>
    <w:p w14:paraId="5322A36F">
      <w:pPr>
        <w:pStyle w:val="3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15F9495">
      <w:pPr>
        <w:rPr>
          <w:rFonts w:hint="eastAsia" w:ascii="宋体" w:hAnsi="宋体" w:eastAsia="宋体" w:cs="宋体"/>
          <w:b/>
          <w:color w:val="auto"/>
          <w:highlight w:val="none"/>
        </w:rPr>
      </w:pPr>
      <w:bookmarkStart w:id="1920" w:name="_Toc418752352"/>
      <w:bookmarkStart w:id="1921" w:name="_Toc418751906"/>
      <w:bookmarkStart w:id="1922" w:name="_Toc483317225"/>
      <w:r>
        <w:rPr>
          <w:rFonts w:hint="eastAsia" w:ascii="宋体" w:hAnsi="宋体" w:eastAsia="宋体" w:cs="宋体"/>
          <w:b/>
          <w:color w:val="auto"/>
          <w:highlight w:val="none"/>
        </w:rPr>
        <w:t>附表二：拟配备本项目的试验和检测仪器设备表</w:t>
      </w:r>
      <w:bookmarkEnd w:id="1920"/>
      <w:bookmarkEnd w:id="1921"/>
      <w:bookmarkEnd w:id="1922"/>
    </w:p>
    <w:tbl>
      <w:tblPr>
        <w:tblStyle w:val="26"/>
        <w:tblW w:w="9648" w:type="dxa"/>
        <w:tblInd w:w="-5" w:type="dxa"/>
        <w:tblLayout w:type="fixed"/>
        <w:tblCellMar>
          <w:top w:w="0" w:type="dxa"/>
          <w:left w:w="0" w:type="dxa"/>
          <w:bottom w:w="0" w:type="dxa"/>
          <w:right w:w="0" w:type="dxa"/>
        </w:tblCellMar>
      </w:tblPr>
      <w:tblGrid>
        <w:gridCol w:w="759"/>
        <w:gridCol w:w="1239"/>
        <w:gridCol w:w="866"/>
        <w:gridCol w:w="1129"/>
        <w:gridCol w:w="766"/>
        <w:gridCol w:w="841"/>
        <w:gridCol w:w="1382"/>
        <w:gridCol w:w="1885"/>
        <w:gridCol w:w="781"/>
      </w:tblGrid>
      <w:tr w14:paraId="3CA0A1CA">
        <w:tblPrEx>
          <w:tblCellMar>
            <w:top w:w="0" w:type="dxa"/>
            <w:left w:w="0" w:type="dxa"/>
            <w:bottom w:w="0" w:type="dxa"/>
            <w:right w:w="0" w:type="dxa"/>
          </w:tblCellMar>
        </w:tblPrEx>
        <w:trPr>
          <w:trHeight w:val="889" w:hRule="atLeast"/>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4DE69EE2">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序号</w:t>
            </w:r>
          </w:p>
        </w:tc>
        <w:tc>
          <w:tcPr>
            <w:tcW w:w="1239" w:type="dxa"/>
            <w:tcBorders>
              <w:top w:val="single" w:color="000000" w:sz="4" w:space="0"/>
              <w:left w:val="nil"/>
              <w:bottom w:val="single" w:color="000000" w:sz="4" w:space="0"/>
              <w:right w:val="single" w:color="000000" w:sz="4" w:space="0"/>
            </w:tcBorders>
            <w:noWrap w:val="0"/>
            <w:vAlign w:val="center"/>
          </w:tcPr>
          <w:p w14:paraId="5379889A">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仪器设备</w:t>
            </w:r>
          </w:p>
          <w:p w14:paraId="2F2D95A3">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名称</w:t>
            </w:r>
          </w:p>
        </w:tc>
        <w:tc>
          <w:tcPr>
            <w:tcW w:w="866" w:type="dxa"/>
            <w:tcBorders>
              <w:top w:val="single" w:color="000000" w:sz="4" w:space="0"/>
              <w:left w:val="nil"/>
              <w:bottom w:val="single" w:color="000000" w:sz="4" w:space="0"/>
              <w:right w:val="single" w:color="000000" w:sz="4" w:space="0"/>
            </w:tcBorders>
            <w:noWrap w:val="0"/>
            <w:vAlign w:val="center"/>
          </w:tcPr>
          <w:p w14:paraId="27990199">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5D0FB93">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规格</w:t>
            </w:r>
          </w:p>
        </w:tc>
        <w:tc>
          <w:tcPr>
            <w:tcW w:w="1129" w:type="dxa"/>
            <w:tcBorders>
              <w:top w:val="single" w:color="000000" w:sz="4" w:space="0"/>
              <w:left w:val="nil"/>
              <w:bottom w:val="single" w:color="000000" w:sz="4" w:space="0"/>
              <w:right w:val="single" w:color="000000" w:sz="4" w:space="0"/>
            </w:tcBorders>
            <w:noWrap w:val="0"/>
            <w:vAlign w:val="center"/>
          </w:tcPr>
          <w:p w14:paraId="3E104173">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数量</w:t>
            </w:r>
          </w:p>
        </w:tc>
        <w:tc>
          <w:tcPr>
            <w:tcW w:w="766" w:type="dxa"/>
            <w:tcBorders>
              <w:top w:val="single" w:color="000000" w:sz="4" w:space="0"/>
              <w:left w:val="nil"/>
              <w:bottom w:val="single" w:color="000000" w:sz="4" w:space="0"/>
              <w:right w:val="single" w:color="000000" w:sz="4" w:space="0"/>
            </w:tcBorders>
            <w:noWrap w:val="0"/>
            <w:vAlign w:val="center"/>
          </w:tcPr>
          <w:p w14:paraId="1C3B2C87">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5EA484C0">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产地</w:t>
            </w:r>
          </w:p>
        </w:tc>
        <w:tc>
          <w:tcPr>
            <w:tcW w:w="841" w:type="dxa"/>
            <w:tcBorders>
              <w:top w:val="single" w:color="000000" w:sz="4" w:space="0"/>
              <w:left w:val="nil"/>
              <w:bottom w:val="single" w:color="000000" w:sz="4" w:space="0"/>
              <w:right w:val="single" w:color="000000" w:sz="4" w:space="0"/>
            </w:tcBorders>
            <w:noWrap w:val="0"/>
            <w:vAlign w:val="center"/>
          </w:tcPr>
          <w:p w14:paraId="5FAA5BCA">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4C8A630E">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年份</w:t>
            </w:r>
          </w:p>
        </w:tc>
        <w:tc>
          <w:tcPr>
            <w:tcW w:w="1382" w:type="dxa"/>
            <w:tcBorders>
              <w:top w:val="single" w:color="000000" w:sz="4" w:space="0"/>
              <w:left w:val="nil"/>
              <w:bottom w:val="single" w:color="000000" w:sz="4" w:space="0"/>
              <w:right w:val="single" w:color="000000" w:sz="4" w:space="0"/>
            </w:tcBorders>
            <w:noWrap w:val="0"/>
            <w:vAlign w:val="center"/>
          </w:tcPr>
          <w:p w14:paraId="11D836A3">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已使用</w:t>
            </w:r>
          </w:p>
          <w:p w14:paraId="438E2B7A">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台时数</w:t>
            </w:r>
          </w:p>
        </w:tc>
        <w:tc>
          <w:tcPr>
            <w:tcW w:w="1885" w:type="dxa"/>
            <w:tcBorders>
              <w:top w:val="single" w:color="000000" w:sz="4" w:space="0"/>
              <w:left w:val="nil"/>
              <w:bottom w:val="single" w:color="000000" w:sz="4" w:space="0"/>
              <w:right w:val="single" w:color="000000" w:sz="4" w:space="0"/>
            </w:tcBorders>
            <w:noWrap w:val="0"/>
            <w:vAlign w:val="center"/>
          </w:tcPr>
          <w:p w14:paraId="2AB9920E">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用途</w:t>
            </w:r>
          </w:p>
        </w:tc>
        <w:tc>
          <w:tcPr>
            <w:tcW w:w="781" w:type="dxa"/>
            <w:tcBorders>
              <w:top w:val="single" w:color="000000" w:sz="4" w:space="0"/>
              <w:left w:val="nil"/>
              <w:bottom w:val="single" w:color="000000" w:sz="4" w:space="0"/>
              <w:right w:val="single" w:color="000000" w:sz="4" w:space="0"/>
            </w:tcBorders>
            <w:noWrap w:val="0"/>
            <w:vAlign w:val="center"/>
          </w:tcPr>
          <w:p w14:paraId="187844B4">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备注</w:t>
            </w:r>
          </w:p>
        </w:tc>
      </w:tr>
      <w:tr w14:paraId="3DFAC21A">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223FDC62">
            <w:pPr>
              <w:pStyle w:val="33"/>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698E2FD2">
            <w:pPr>
              <w:pStyle w:val="33"/>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12161E27">
            <w:pPr>
              <w:pStyle w:val="33"/>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3B6CEA6F">
            <w:pPr>
              <w:pStyle w:val="33"/>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74B07837">
            <w:pPr>
              <w:pStyle w:val="33"/>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6FB9C54F">
            <w:pPr>
              <w:pStyle w:val="33"/>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5790D722">
            <w:pPr>
              <w:pStyle w:val="33"/>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40ED6EED">
            <w:pPr>
              <w:pStyle w:val="33"/>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76DBE21D">
            <w:pPr>
              <w:pStyle w:val="33"/>
              <w:rPr>
                <w:rFonts w:hint="eastAsia" w:ascii="宋体" w:hAnsi="宋体" w:eastAsia="宋体" w:cs="宋体"/>
                <w:color w:val="auto"/>
                <w:sz w:val="24"/>
                <w:szCs w:val="24"/>
                <w:highlight w:val="none"/>
              </w:rPr>
            </w:pPr>
          </w:p>
        </w:tc>
      </w:tr>
      <w:tr w14:paraId="2FAE2FF7">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3D10E1C2">
            <w:pPr>
              <w:pStyle w:val="33"/>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7F586E98">
            <w:pPr>
              <w:pStyle w:val="33"/>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1AE48021">
            <w:pPr>
              <w:pStyle w:val="33"/>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004365CF">
            <w:pPr>
              <w:pStyle w:val="33"/>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117F9CCB">
            <w:pPr>
              <w:pStyle w:val="33"/>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26DCFE9E">
            <w:pPr>
              <w:pStyle w:val="33"/>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09701F8C">
            <w:pPr>
              <w:pStyle w:val="33"/>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1331C7E7">
            <w:pPr>
              <w:pStyle w:val="33"/>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6DD1C92B">
            <w:pPr>
              <w:pStyle w:val="33"/>
              <w:rPr>
                <w:rFonts w:hint="eastAsia" w:ascii="宋体" w:hAnsi="宋体" w:eastAsia="宋体" w:cs="宋体"/>
                <w:color w:val="auto"/>
                <w:sz w:val="24"/>
                <w:szCs w:val="24"/>
                <w:highlight w:val="none"/>
              </w:rPr>
            </w:pPr>
          </w:p>
        </w:tc>
      </w:tr>
      <w:tr w14:paraId="41092C97">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4A5FCD09">
            <w:pPr>
              <w:pStyle w:val="33"/>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042ECFBA">
            <w:pPr>
              <w:pStyle w:val="33"/>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3AC8C8CC">
            <w:pPr>
              <w:pStyle w:val="33"/>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77A59144">
            <w:pPr>
              <w:pStyle w:val="33"/>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22915D57">
            <w:pPr>
              <w:pStyle w:val="33"/>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762A95F3">
            <w:pPr>
              <w:pStyle w:val="33"/>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50E8B555">
            <w:pPr>
              <w:pStyle w:val="33"/>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1E4B4985">
            <w:pPr>
              <w:pStyle w:val="33"/>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272E71FE">
            <w:pPr>
              <w:pStyle w:val="33"/>
              <w:rPr>
                <w:rFonts w:hint="eastAsia" w:ascii="宋体" w:hAnsi="宋体" w:eastAsia="宋体" w:cs="宋体"/>
                <w:color w:val="auto"/>
                <w:sz w:val="24"/>
                <w:szCs w:val="24"/>
                <w:highlight w:val="none"/>
              </w:rPr>
            </w:pPr>
          </w:p>
        </w:tc>
      </w:tr>
      <w:tr w14:paraId="768032F3">
        <w:tblPrEx>
          <w:tblCellMar>
            <w:top w:w="0" w:type="dxa"/>
            <w:left w:w="0" w:type="dxa"/>
            <w:bottom w:w="0" w:type="dxa"/>
            <w:right w:w="0" w:type="dxa"/>
          </w:tblCellMar>
        </w:tblPrEx>
        <w:trPr>
          <w:trHeight w:val="450" w:hRule="atLeast"/>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055A0834">
            <w:pPr>
              <w:pStyle w:val="33"/>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2AA67387">
            <w:pPr>
              <w:pStyle w:val="33"/>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4F95F648">
            <w:pPr>
              <w:pStyle w:val="33"/>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0F4F3E5D">
            <w:pPr>
              <w:pStyle w:val="33"/>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75067506">
            <w:pPr>
              <w:pStyle w:val="33"/>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50DBE750">
            <w:pPr>
              <w:pStyle w:val="33"/>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37CD5272">
            <w:pPr>
              <w:pStyle w:val="33"/>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690DE714">
            <w:pPr>
              <w:pStyle w:val="33"/>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16724AB8">
            <w:pPr>
              <w:pStyle w:val="33"/>
              <w:rPr>
                <w:rFonts w:hint="eastAsia" w:ascii="宋体" w:hAnsi="宋体" w:eastAsia="宋体" w:cs="宋体"/>
                <w:color w:val="auto"/>
                <w:sz w:val="24"/>
                <w:szCs w:val="24"/>
                <w:highlight w:val="none"/>
              </w:rPr>
            </w:pPr>
          </w:p>
        </w:tc>
      </w:tr>
    </w:tbl>
    <w:p w14:paraId="0DABC120">
      <w:pPr>
        <w:pStyle w:val="33"/>
        <w:rPr>
          <w:rFonts w:hint="eastAsia" w:ascii="宋体" w:hAnsi="宋体" w:eastAsia="宋体" w:cs="宋体"/>
          <w:b/>
          <w:color w:val="auto"/>
          <w:highlight w:val="none"/>
        </w:rPr>
      </w:pPr>
      <w:r>
        <w:rPr>
          <w:rFonts w:hint="eastAsia" w:ascii="宋体" w:hAnsi="宋体" w:eastAsia="宋体" w:cs="宋体"/>
          <w:color w:val="auto"/>
          <w:sz w:val="20"/>
          <w:szCs w:val="20"/>
          <w:highlight w:val="none"/>
        </w:rPr>
        <w:t xml:space="preserve"> </w:t>
      </w:r>
      <w:bookmarkStart w:id="1923" w:name="_Toc483317226"/>
      <w:bookmarkStart w:id="1924" w:name="_Toc418751907"/>
      <w:bookmarkStart w:id="1925" w:name="_Toc418752353"/>
      <w:r>
        <w:rPr>
          <w:rFonts w:hint="eastAsia" w:ascii="宋体" w:hAnsi="宋体" w:eastAsia="宋体" w:cs="宋体"/>
          <w:b/>
          <w:color w:val="auto"/>
          <w:highlight w:val="none"/>
        </w:rPr>
        <w:t>附表三：劳动力计划表</w:t>
      </w:r>
      <w:bookmarkEnd w:id="1923"/>
      <w:bookmarkEnd w:id="1924"/>
      <w:bookmarkEnd w:id="1925"/>
    </w:p>
    <w:p w14:paraId="0A08EAC5">
      <w:pPr>
        <w:pStyle w:val="33"/>
        <w:jc w:val="right"/>
        <w:rPr>
          <w:rFonts w:hint="eastAsia" w:ascii="宋体" w:hAnsi="宋体" w:eastAsia="宋体" w:cs="宋体"/>
          <w:color w:val="auto"/>
          <w:highlight w:val="none"/>
        </w:rPr>
      </w:pPr>
      <w:r>
        <w:rPr>
          <w:rFonts w:hint="eastAsia" w:ascii="宋体" w:hAnsi="宋体" w:eastAsia="宋体" w:cs="宋体"/>
          <w:color w:val="auto"/>
          <w:highlight w:val="none"/>
        </w:rPr>
        <w:t>单位：人</w:t>
      </w:r>
    </w:p>
    <w:tbl>
      <w:tblPr>
        <w:tblStyle w:val="26"/>
        <w:tblW w:w="9648" w:type="dxa"/>
        <w:tblInd w:w="-5" w:type="dxa"/>
        <w:tblLayout w:type="fixed"/>
        <w:tblCellMar>
          <w:top w:w="0" w:type="dxa"/>
          <w:left w:w="0" w:type="dxa"/>
          <w:bottom w:w="0" w:type="dxa"/>
          <w:right w:w="0" w:type="dxa"/>
        </w:tblCellMar>
      </w:tblPr>
      <w:tblGrid>
        <w:gridCol w:w="938"/>
        <w:gridCol w:w="1478"/>
        <w:gridCol w:w="1204"/>
        <w:gridCol w:w="1206"/>
        <w:gridCol w:w="1204"/>
        <w:gridCol w:w="1206"/>
        <w:gridCol w:w="1204"/>
        <w:gridCol w:w="1208"/>
      </w:tblGrid>
      <w:tr w14:paraId="44FA7D37">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67B3D17B">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工种</w:t>
            </w:r>
          </w:p>
        </w:tc>
        <w:tc>
          <w:tcPr>
            <w:tcW w:w="8710" w:type="dxa"/>
            <w:gridSpan w:val="7"/>
            <w:tcBorders>
              <w:top w:val="single" w:color="000000" w:sz="4" w:space="0"/>
              <w:left w:val="nil"/>
              <w:bottom w:val="single" w:color="000000" w:sz="4" w:space="0"/>
              <w:right w:val="single" w:color="000000" w:sz="4" w:space="0"/>
            </w:tcBorders>
            <w:noWrap w:val="0"/>
            <w:vAlign w:val="center"/>
          </w:tcPr>
          <w:p w14:paraId="0EE0969B">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按工程施工阶段投入劳动力情况</w:t>
            </w:r>
          </w:p>
        </w:tc>
      </w:tr>
      <w:tr w14:paraId="0D1B2A4F">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3E272ED8">
            <w:pPr>
              <w:pStyle w:val="33"/>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46ACA186">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4C85AEBB">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5219B552">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62532ABA">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4ADE75D">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7BFCE20C">
            <w:pPr>
              <w:pStyle w:val="33"/>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1E6B3DAC">
            <w:pPr>
              <w:pStyle w:val="33"/>
              <w:rPr>
                <w:rFonts w:hint="eastAsia" w:ascii="宋体" w:hAnsi="宋体" w:eastAsia="宋体" w:cs="宋体"/>
                <w:color w:val="auto"/>
                <w:sz w:val="24"/>
                <w:szCs w:val="24"/>
                <w:highlight w:val="none"/>
              </w:rPr>
            </w:pPr>
          </w:p>
        </w:tc>
      </w:tr>
      <w:tr w14:paraId="529238D8">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41EA031F">
            <w:pPr>
              <w:pStyle w:val="33"/>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19B720AB">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D8FDEF2">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099CB600">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BEEA834">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013B719">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408F0A0A">
            <w:pPr>
              <w:pStyle w:val="33"/>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480B0E6E">
            <w:pPr>
              <w:pStyle w:val="33"/>
              <w:rPr>
                <w:rFonts w:hint="eastAsia" w:ascii="宋体" w:hAnsi="宋体" w:eastAsia="宋体" w:cs="宋体"/>
                <w:color w:val="auto"/>
                <w:sz w:val="24"/>
                <w:szCs w:val="24"/>
                <w:highlight w:val="none"/>
              </w:rPr>
            </w:pPr>
          </w:p>
        </w:tc>
      </w:tr>
      <w:tr w14:paraId="251D8BAA">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042A75EB">
            <w:pPr>
              <w:pStyle w:val="33"/>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6B32C488">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4F2D5E68">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20D192D9">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4C55DF8">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0BC8B045">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65DAB08E">
            <w:pPr>
              <w:pStyle w:val="33"/>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6F4B7B2A">
            <w:pPr>
              <w:pStyle w:val="33"/>
              <w:rPr>
                <w:rFonts w:hint="eastAsia" w:ascii="宋体" w:hAnsi="宋体" w:eastAsia="宋体" w:cs="宋体"/>
                <w:color w:val="auto"/>
                <w:sz w:val="24"/>
                <w:szCs w:val="24"/>
                <w:highlight w:val="none"/>
              </w:rPr>
            </w:pPr>
          </w:p>
        </w:tc>
      </w:tr>
      <w:tr w14:paraId="109F2C1E">
        <w:tblPrEx>
          <w:tblCellMar>
            <w:top w:w="0" w:type="dxa"/>
            <w:left w:w="0" w:type="dxa"/>
            <w:bottom w:w="0" w:type="dxa"/>
            <w:right w:w="0" w:type="dxa"/>
          </w:tblCellMar>
        </w:tblPrEx>
        <w:trPr>
          <w:trHeight w:val="450" w:hRule="atLeast"/>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50117650">
            <w:pPr>
              <w:pStyle w:val="33"/>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40F82A63">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49584D68">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16314372">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3BD85620">
            <w:pPr>
              <w:pStyle w:val="33"/>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56181A76">
            <w:pPr>
              <w:pStyle w:val="33"/>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C297BCE">
            <w:pPr>
              <w:pStyle w:val="33"/>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4B9F99F2">
            <w:pPr>
              <w:pStyle w:val="33"/>
              <w:rPr>
                <w:rFonts w:hint="eastAsia" w:ascii="宋体" w:hAnsi="宋体" w:eastAsia="宋体" w:cs="宋体"/>
                <w:color w:val="auto"/>
                <w:sz w:val="24"/>
                <w:szCs w:val="24"/>
                <w:highlight w:val="none"/>
              </w:rPr>
            </w:pPr>
          </w:p>
        </w:tc>
      </w:tr>
    </w:tbl>
    <w:p w14:paraId="1268D92D">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3D443CF0">
      <w:pPr>
        <w:rPr>
          <w:rFonts w:hint="eastAsia" w:ascii="宋体" w:hAnsi="宋体" w:eastAsia="宋体" w:cs="宋体"/>
          <w:b/>
          <w:color w:val="auto"/>
          <w:highlight w:val="none"/>
        </w:rPr>
      </w:pPr>
      <w:bookmarkStart w:id="1926" w:name="_Toc418752354"/>
      <w:bookmarkStart w:id="1927" w:name="_Toc483317227"/>
      <w:bookmarkStart w:id="1928" w:name="_Toc418751908"/>
      <w:r>
        <w:rPr>
          <w:rFonts w:hint="eastAsia" w:ascii="宋体" w:hAnsi="宋体" w:eastAsia="宋体" w:cs="宋体"/>
          <w:b/>
          <w:color w:val="auto"/>
          <w:highlight w:val="none"/>
        </w:rPr>
        <w:t>附表四：计划开、竣工日期和施工进度网络图</w:t>
      </w:r>
      <w:r>
        <w:rPr>
          <w:rFonts w:hint="eastAsia" w:ascii="宋体" w:hAnsi="宋体" w:eastAsia="宋体" w:cs="宋体"/>
          <w:b/>
          <w:color w:val="auto"/>
          <w:highlight w:val="none"/>
          <w:lang w:val="en-US" w:eastAsia="zh-CN"/>
        </w:rPr>
        <w:t>或</w:t>
      </w:r>
      <w:r>
        <w:rPr>
          <w:rFonts w:hint="eastAsia" w:ascii="宋体" w:hAnsi="宋体" w:eastAsia="宋体" w:cs="宋体"/>
          <w:b/>
          <w:color w:val="auto"/>
          <w:highlight w:val="none"/>
        </w:rPr>
        <w:t>横道图</w:t>
      </w:r>
      <w:bookmarkEnd w:id="1926"/>
      <w:bookmarkEnd w:id="1927"/>
      <w:bookmarkEnd w:id="1928"/>
    </w:p>
    <w:p w14:paraId="1C2CA4C4">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459625FF">
      <w:pPr>
        <w:pStyle w:val="33"/>
        <w:ind w:firstLine="42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应递交施工进度网络图</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横道图</w:t>
      </w:r>
      <w:r>
        <w:rPr>
          <w:rFonts w:hint="eastAsia" w:ascii="宋体" w:hAnsi="宋体" w:eastAsia="宋体" w:cs="宋体"/>
          <w:color w:val="auto"/>
          <w:spacing w:val="1"/>
          <w:highlight w:val="none"/>
        </w:rPr>
        <w:t>，说</w:t>
      </w:r>
      <w:r>
        <w:rPr>
          <w:rFonts w:hint="eastAsia" w:ascii="宋体" w:hAnsi="宋体" w:eastAsia="宋体" w:cs="宋体"/>
          <w:color w:val="auto"/>
          <w:spacing w:val="2"/>
          <w:highlight w:val="none"/>
        </w:rPr>
        <w:t>明</w:t>
      </w:r>
      <w:r>
        <w:rPr>
          <w:rFonts w:hint="eastAsia" w:ascii="宋体" w:hAnsi="宋体" w:eastAsia="宋体" w:cs="宋体"/>
          <w:color w:val="auto"/>
          <w:spacing w:val="1"/>
          <w:highlight w:val="none"/>
        </w:rPr>
        <w:t>按</w:t>
      </w:r>
      <w:r>
        <w:rPr>
          <w:rFonts w:hint="eastAsia" w:ascii="宋体" w:hAnsi="宋体" w:eastAsia="宋体" w:cs="宋体"/>
          <w:color w:val="auto"/>
          <w:spacing w:val="2"/>
          <w:highlight w:val="none"/>
          <w:lang w:val="en-US" w:eastAsia="zh-CN"/>
        </w:rPr>
        <w:t>竞争性磋商</w:t>
      </w:r>
      <w:r>
        <w:rPr>
          <w:rFonts w:hint="eastAsia" w:ascii="宋体" w:hAnsi="宋体" w:eastAsia="宋体" w:cs="宋体"/>
          <w:color w:val="auto"/>
          <w:spacing w:val="1"/>
          <w:highlight w:val="none"/>
        </w:rPr>
        <w:t>文</w:t>
      </w:r>
      <w:r>
        <w:rPr>
          <w:rFonts w:hint="eastAsia" w:ascii="宋体" w:hAnsi="宋体" w:eastAsia="宋体" w:cs="宋体"/>
          <w:color w:val="auto"/>
          <w:spacing w:val="2"/>
          <w:highlight w:val="none"/>
        </w:rPr>
        <w:t>件</w:t>
      </w:r>
      <w:r>
        <w:rPr>
          <w:rFonts w:hint="eastAsia" w:ascii="宋体" w:hAnsi="宋体" w:eastAsia="宋体" w:cs="宋体"/>
          <w:color w:val="auto"/>
          <w:spacing w:val="1"/>
          <w:highlight w:val="none"/>
        </w:rPr>
        <w:t>要</w:t>
      </w:r>
      <w:r>
        <w:rPr>
          <w:rFonts w:hint="eastAsia" w:ascii="宋体" w:hAnsi="宋体" w:eastAsia="宋体" w:cs="宋体"/>
          <w:color w:val="auto"/>
          <w:spacing w:val="2"/>
          <w:highlight w:val="none"/>
        </w:rPr>
        <w:t>求</w:t>
      </w:r>
      <w:r>
        <w:rPr>
          <w:rFonts w:hint="eastAsia" w:ascii="宋体" w:hAnsi="宋体" w:eastAsia="宋体" w:cs="宋体"/>
          <w:color w:val="auto"/>
          <w:spacing w:val="1"/>
          <w:highlight w:val="none"/>
        </w:rPr>
        <w:t>的计</w:t>
      </w:r>
      <w:r>
        <w:rPr>
          <w:rFonts w:hint="eastAsia" w:ascii="宋体" w:hAnsi="宋体" w:eastAsia="宋体" w:cs="宋体"/>
          <w:color w:val="auto"/>
          <w:spacing w:val="2"/>
          <w:highlight w:val="none"/>
        </w:rPr>
        <w:t>划</w:t>
      </w:r>
      <w:r>
        <w:rPr>
          <w:rFonts w:hint="eastAsia" w:ascii="宋体" w:hAnsi="宋体" w:eastAsia="宋体" w:cs="宋体"/>
          <w:color w:val="auto"/>
          <w:spacing w:val="1"/>
          <w:highlight w:val="none"/>
        </w:rPr>
        <w:t>工</w:t>
      </w:r>
      <w:r>
        <w:rPr>
          <w:rFonts w:hint="eastAsia" w:ascii="宋体" w:hAnsi="宋体" w:eastAsia="宋体" w:cs="宋体"/>
          <w:color w:val="auto"/>
          <w:spacing w:val="4"/>
          <w:highlight w:val="none"/>
        </w:rPr>
        <w:t>期</w:t>
      </w:r>
      <w:r>
        <w:rPr>
          <w:rFonts w:hint="eastAsia" w:ascii="宋体" w:hAnsi="宋体" w:eastAsia="宋体" w:cs="宋体"/>
          <w:color w:val="auto"/>
          <w:spacing w:val="2"/>
          <w:highlight w:val="none"/>
        </w:rPr>
        <w:t>进</w:t>
      </w:r>
      <w:r>
        <w:rPr>
          <w:rFonts w:hint="eastAsia" w:ascii="宋体" w:hAnsi="宋体" w:eastAsia="宋体" w:cs="宋体"/>
          <w:color w:val="auto"/>
          <w:spacing w:val="1"/>
          <w:highlight w:val="none"/>
        </w:rPr>
        <w:t>行</w:t>
      </w:r>
      <w:r>
        <w:rPr>
          <w:rFonts w:hint="eastAsia" w:ascii="宋体" w:hAnsi="宋体" w:eastAsia="宋体" w:cs="宋体"/>
          <w:color w:val="auto"/>
          <w:highlight w:val="none"/>
        </w:rPr>
        <w:t>施工的各个关键日期。</w:t>
      </w:r>
    </w:p>
    <w:p w14:paraId="57288B57">
      <w:pPr>
        <w:pStyle w:val="33"/>
        <w:ind w:firstLine="424"/>
        <w:rPr>
          <w:rFonts w:hint="eastAsia" w:ascii="宋体" w:hAnsi="宋体" w:eastAsia="宋体" w:cs="宋体"/>
          <w:color w:val="auto"/>
          <w:highlight w:val="none"/>
        </w:rPr>
      </w:pPr>
      <w:r>
        <w:rPr>
          <w:rFonts w:hint="eastAsia" w:ascii="宋体" w:hAnsi="宋体" w:eastAsia="宋体" w:cs="宋体"/>
          <w:color w:val="auto"/>
          <w:highlight w:val="none"/>
        </w:rPr>
        <w:t>2.计划开工日期：</w:t>
      </w:r>
      <w:r>
        <w:rPr>
          <w:rFonts w:hint="eastAsia" w:ascii="宋体" w:hAnsi="宋体"/>
          <w:color w:val="auto"/>
          <w:szCs w:val="21"/>
          <w:highlight w:val="none"/>
          <w:lang w:val="en-US" w:eastAsia="zh-CN"/>
        </w:rPr>
        <w:t>自合同签订之日起至 年 月 日</w:t>
      </w:r>
      <w:r>
        <w:rPr>
          <w:rFonts w:hint="eastAsia" w:ascii="宋体" w:hAnsi="宋体" w:eastAsia="宋体" w:cs="宋体"/>
          <w:i w:val="0"/>
          <w:iCs w:val="0"/>
          <w:color w:val="auto"/>
          <w:sz w:val="21"/>
          <w:szCs w:val="21"/>
          <w:highlight w:val="none"/>
          <w:lang w:val="en-US" w:eastAsia="zh-CN"/>
        </w:rPr>
        <w:t>。</w:t>
      </w:r>
    </w:p>
    <w:p w14:paraId="4799A0CC">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1605DFE7">
      <w:pPr>
        <w:rPr>
          <w:rFonts w:hint="eastAsia" w:ascii="宋体" w:hAnsi="宋体" w:eastAsia="宋体" w:cs="宋体"/>
          <w:b/>
          <w:color w:val="auto"/>
          <w:highlight w:val="none"/>
        </w:rPr>
      </w:pPr>
      <w:bookmarkStart w:id="1929" w:name="_Toc418751909"/>
      <w:bookmarkStart w:id="1930" w:name="_Toc483317228"/>
      <w:bookmarkStart w:id="1931" w:name="_Toc418752355"/>
      <w:r>
        <w:rPr>
          <w:rFonts w:hint="eastAsia" w:ascii="宋体" w:hAnsi="宋体" w:eastAsia="宋体" w:cs="宋体"/>
          <w:b/>
          <w:color w:val="auto"/>
          <w:highlight w:val="none"/>
        </w:rPr>
        <w:t>附表五：施工总平面图</w:t>
      </w:r>
      <w:bookmarkEnd w:id="1929"/>
      <w:bookmarkEnd w:id="1930"/>
      <w:bookmarkEnd w:id="1931"/>
    </w:p>
    <w:p w14:paraId="4B3935B2">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15F7205A">
      <w:pPr>
        <w:pStyle w:val="33"/>
        <w:ind w:firstLine="42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应递交一份施工总平面图</w:t>
      </w:r>
      <w:r>
        <w:rPr>
          <w:rFonts w:hint="eastAsia" w:ascii="宋体" w:hAnsi="宋体" w:eastAsia="宋体" w:cs="宋体"/>
          <w:color w:val="auto"/>
          <w:spacing w:val="-47"/>
          <w:highlight w:val="none"/>
        </w:rPr>
        <w:t>，</w:t>
      </w:r>
      <w:r>
        <w:rPr>
          <w:rFonts w:hint="eastAsia" w:ascii="宋体" w:hAnsi="宋体" w:eastAsia="宋体" w:cs="宋体"/>
          <w:color w:val="auto"/>
          <w:highlight w:val="none"/>
        </w:rPr>
        <w:t>绘出现场临时设施布置图表并附文字说明</w:t>
      </w:r>
      <w:r>
        <w:rPr>
          <w:rFonts w:hint="eastAsia" w:ascii="宋体" w:hAnsi="宋体" w:eastAsia="宋体" w:cs="宋体"/>
          <w:color w:val="auto"/>
          <w:spacing w:val="-47"/>
          <w:highlight w:val="none"/>
        </w:rPr>
        <w:t>，</w:t>
      </w:r>
      <w:r>
        <w:rPr>
          <w:rFonts w:hint="eastAsia" w:ascii="宋体" w:hAnsi="宋体" w:eastAsia="宋体" w:cs="宋体"/>
          <w:color w:val="auto"/>
          <w:highlight w:val="none"/>
        </w:rPr>
        <w:t>说明临时设施</w:t>
      </w:r>
      <w:r>
        <w:rPr>
          <w:rFonts w:hint="eastAsia" w:ascii="宋体" w:hAnsi="宋体" w:eastAsia="宋体" w:cs="宋体"/>
          <w:color w:val="auto"/>
          <w:spacing w:val="-11"/>
          <w:highlight w:val="none"/>
        </w:rPr>
        <w:t>、</w:t>
      </w:r>
      <w:r>
        <w:rPr>
          <w:rFonts w:hint="eastAsia" w:ascii="宋体" w:hAnsi="宋体" w:eastAsia="宋体" w:cs="宋体"/>
          <w:color w:val="auto"/>
          <w:highlight w:val="none"/>
        </w:rPr>
        <w:t>加工车间</w:t>
      </w:r>
      <w:r>
        <w:rPr>
          <w:rFonts w:hint="eastAsia" w:ascii="宋体" w:hAnsi="宋体" w:eastAsia="宋体" w:cs="宋体"/>
          <w:color w:val="auto"/>
          <w:spacing w:val="-11"/>
          <w:highlight w:val="none"/>
        </w:rPr>
        <w:t>、</w:t>
      </w:r>
      <w:r>
        <w:rPr>
          <w:rFonts w:hint="eastAsia" w:ascii="宋体" w:hAnsi="宋体" w:eastAsia="宋体" w:cs="宋体"/>
          <w:color w:val="auto"/>
          <w:highlight w:val="none"/>
        </w:rPr>
        <w:t>现场办公</w:t>
      </w:r>
      <w:r>
        <w:rPr>
          <w:rFonts w:hint="eastAsia" w:ascii="宋体" w:hAnsi="宋体" w:eastAsia="宋体" w:cs="宋体"/>
          <w:color w:val="auto"/>
          <w:spacing w:val="-11"/>
          <w:highlight w:val="none"/>
        </w:rPr>
        <w:t>、</w:t>
      </w:r>
      <w:r>
        <w:rPr>
          <w:rFonts w:hint="eastAsia" w:ascii="宋体" w:hAnsi="宋体" w:eastAsia="宋体" w:cs="宋体"/>
          <w:color w:val="auto"/>
          <w:highlight w:val="none"/>
        </w:rPr>
        <w:t>设备及仓储</w:t>
      </w:r>
      <w:r>
        <w:rPr>
          <w:rFonts w:hint="eastAsia" w:ascii="宋体" w:hAnsi="宋体" w:eastAsia="宋体" w:cs="宋体"/>
          <w:color w:val="auto"/>
          <w:spacing w:val="-11"/>
          <w:highlight w:val="none"/>
        </w:rPr>
        <w:t>、</w:t>
      </w:r>
      <w:r>
        <w:rPr>
          <w:rFonts w:hint="eastAsia" w:ascii="宋体" w:hAnsi="宋体" w:eastAsia="宋体" w:cs="宋体"/>
          <w:color w:val="auto"/>
          <w:highlight w:val="none"/>
        </w:rPr>
        <w:t>供电</w:t>
      </w:r>
      <w:r>
        <w:rPr>
          <w:rFonts w:hint="eastAsia" w:ascii="宋体" w:hAnsi="宋体" w:eastAsia="宋体" w:cs="宋体"/>
          <w:color w:val="auto"/>
          <w:spacing w:val="-11"/>
          <w:highlight w:val="none"/>
        </w:rPr>
        <w:t>、</w:t>
      </w:r>
      <w:r>
        <w:rPr>
          <w:rFonts w:hint="eastAsia" w:ascii="宋体" w:hAnsi="宋体" w:eastAsia="宋体" w:cs="宋体"/>
          <w:color w:val="auto"/>
          <w:highlight w:val="none"/>
        </w:rPr>
        <w:t>供水</w:t>
      </w:r>
      <w:r>
        <w:rPr>
          <w:rFonts w:hint="eastAsia" w:ascii="宋体" w:hAnsi="宋体" w:eastAsia="宋体" w:cs="宋体"/>
          <w:color w:val="auto"/>
          <w:spacing w:val="-10"/>
          <w:highlight w:val="none"/>
        </w:rPr>
        <w:t>、</w:t>
      </w:r>
      <w:r>
        <w:rPr>
          <w:rFonts w:hint="eastAsia" w:ascii="宋体" w:hAnsi="宋体" w:eastAsia="宋体" w:cs="宋体"/>
          <w:color w:val="auto"/>
          <w:highlight w:val="none"/>
        </w:rPr>
        <w:t>卫生</w:t>
      </w:r>
      <w:r>
        <w:rPr>
          <w:rFonts w:hint="eastAsia" w:ascii="宋体" w:hAnsi="宋体" w:eastAsia="宋体" w:cs="宋体"/>
          <w:color w:val="auto"/>
          <w:spacing w:val="-11"/>
          <w:highlight w:val="none"/>
        </w:rPr>
        <w:t>、</w:t>
      </w:r>
      <w:r>
        <w:rPr>
          <w:rFonts w:hint="eastAsia" w:ascii="宋体" w:hAnsi="宋体" w:eastAsia="宋体" w:cs="宋体"/>
          <w:color w:val="auto"/>
          <w:highlight w:val="none"/>
        </w:rPr>
        <w:t>生活</w:t>
      </w:r>
      <w:r>
        <w:rPr>
          <w:rFonts w:hint="eastAsia" w:ascii="宋体" w:hAnsi="宋体" w:eastAsia="宋体" w:cs="宋体"/>
          <w:color w:val="auto"/>
          <w:spacing w:val="-11"/>
          <w:highlight w:val="none"/>
        </w:rPr>
        <w:t>、</w:t>
      </w:r>
      <w:r>
        <w:rPr>
          <w:rFonts w:hint="eastAsia" w:ascii="宋体" w:hAnsi="宋体" w:eastAsia="宋体" w:cs="宋体"/>
          <w:color w:val="auto"/>
          <w:highlight w:val="none"/>
        </w:rPr>
        <w:t>道路</w:t>
      </w:r>
      <w:r>
        <w:rPr>
          <w:rFonts w:hint="eastAsia" w:ascii="宋体" w:hAnsi="宋体" w:eastAsia="宋体" w:cs="宋体"/>
          <w:color w:val="auto"/>
          <w:spacing w:val="-11"/>
          <w:highlight w:val="none"/>
        </w:rPr>
        <w:t>、</w:t>
      </w:r>
      <w:r>
        <w:rPr>
          <w:rFonts w:hint="eastAsia" w:ascii="宋体" w:hAnsi="宋体" w:eastAsia="宋体" w:cs="宋体"/>
          <w:color w:val="auto"/>
          <w:spacing w:val="1"/>
          <w:highlight w:val="none"/>
        </w:rPr>
        <w:t>消</w:t>
      </w:r>
      <w:r>
        <w:rPr>
          <w:rFonts w:hint="eastAsia" w:ascii="宋体" w:hAnsi="宋体" w:eastAsia="宋体" w:cs="宋体"/>
          <w:color w:val="auto"/>
          <w:highlight w:val="none"/>
        </w:rPr>
        <w:t>防等设施的情况和布置。</w:t>
      </w:r>
    </w:p>
    <w:p w14:paraId="6FC4BC1D">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2ACC4E4B">
      <w:pPr>
        <w:rPr>
          <w:rFonts w:hint="eastAsia" w:ascii="宋体" w:hAnsi="宋体" w:eastAsia="宋体" w:cs="宋体"/>
          <w:b/>
          <w:color w:val="auto"/>
          <w:highlight w:val="none"/>
        </w:rPr>
      </w:pPr>
      <w:bookmarkStart w:id="1932" w:name="_Toc418751910"/>
      <w:bookmarkStart w:id="1933" w:name="_Toc418752356"/>
      <w:bookmarkStart w:id="1934" w:name="_Toc483317229"/>
      <w:r>
        <w:rPr>
          <w:rFonts w:hint="eastAsia" w:ascii="宋体" w:hAnsi="宋体" w:eastAsia="宋体" w:cs="宋体"/>
          <w:b/>
          <w:color w:val="auto"/>
          <w:highlight w:val="none"/>
        </w:rPr>
        <w:t>附表六：临时用地表</w:t>
      </w:r>
      <w:bookmarkEnd w:id="1932"/>
      <w:bookmarkEnd w:id="1933"/>
      <w:bookmarkEnd w:id="1934"/>
    </w:p>
    <w:tbl>
      <w:tblPr>
        <w:tblStyle w:val="26"/>
        <w:tblW w:w="9648" w:type="dxa"/>
        <w:tblInd w:w="-5" w:type="dxa"/>
        <w:tblLayout w:type="fixed"/>
        <w:tblCellMar>
          <w:top w:w="0" w:type="dxa"/>
          <w:left w:w="0" w:type="dxa"/>
          <w:bottom w:w="0" w:type="dxa"/>
          <w:right w:w="0" w:type="dxa"/>
        </w:tblCellMar>
      </w:tblPr>
      <w:tblGrid>
        <w:gridCol w:w="2412"/>
        <w:gridCol w:w="2412"/>
        <w:gridCol w:w="2412"/>
        <w:gridCol w:w="2412"/>
      </w:tblGrid>
      <w:tr w14:paraId="286E2289">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20E2601E">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用 </w:t>
            </w:r>
            <w:r>
              <w:rPr>
                <w:rFonts w:hint="eastAsia" w:ascii="宋体" w:hAnsi="宋体" w:eastAsia="宋体" w:cs="宋体"/>
                <w:color w:val="auto"/>
                <w:spacing w:val="1"/>
                <w:highlight w:val="none"/>
              </w:rPr>
              <w:t> </w:t>
            </w:r>
            <w:r>
              <w:rPr>
                <w:rFonts w:hint="eastAsia" w:ascii="宋体" w:hAnsi="宋体" w:eastAsia="宋体" w:cs="宋体"/>
                <w:color w:val="auto"/>
                <w:highlight w:val="none"/>
              </w:rPr>
              <w:t>途</w:t>
            </w:r>
          </w:p>
        </w:tc>
        <w:tc>
          <w:tcPr>
            <w:tcW w:w="2412" w:type="dxa"/>
            <w:tcBorders>
              <w:top w:val="single" w:color="000000" w:sz="4" w:space="0"/>
              <w:left w:val="nil"/>
              <w:bottom w:val="single" w:color="000000" w:sz="4" w:space="0"/>
              <w:right w:val="single" w:color="000000" w:sz="4" w:space="0"/>
            </w:tcBorders>
            <w:noWrap w:val="0"/>
            <w:vAlign w:val="center"/>
          </w:tcPr>
          <w:p w14:paraId="0E241FF3">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面 </w:t>
            </w:r>
            <w:r>
              <w:rPr>
                <w:rFonts w:hint="eastAsia" w:ascii="宋体" w:hAnsi="宋体" w:eastAsia="宋体" w:cs="宋体"/>
                <w:color w:val="auto"/>
                <w:spacing w:val="1"/>
                <w:highlight w:val="none"/>
              </w:rPr>
              <w:t> </w:t>
            </w:r>
            <w:r>
              <w:rPr>
                <w:rFonts w:hint="eastAsia" w:ascii="宋体" w:hAnsi="宋体" w:eastAsia="宋体" w:cs="宋体"/>
                <w:color w:val="auto"/>
                <w:highlight w:val="none"/>
              </w:rPr>
              <w:t>积（平</w:t>
            </w:r>
            <w:r>
              <w:rPr>
                <w:rFonts w:hint="eastAsia" w:ascii="宋体" w:hAnsi="宋体" w:eastAsia="宋体" w:cs="宋体"/>
                <w:color w:val="auto"/>
                <w:spacing w:val="-1"/>
                <w:highlight w:val="none"/>
              </w:rPr>
              <w:t>方</w:t>
            </w:r>
            <w:r>
              <w:rPr>
                <w:rFonts w:hint="eastAsia" w:ascii="宋体" w:hAnsi="宋体" w:eastAsia="宋体" w:cs="宋体"/>
                <w:color w:val="auto"/>
                <w:highlight w:val="none"/>
              </w:rPr>
              <w:t>米）</w:t>
            </w:r>
          </w:p>
        </w:tc>
        <w:tc>
          <w:tcPr>
            <w:tcW w:w="2412" w:type="dxa"/>
            <w:tcBorders>
              <w:top w:val="single" w:color="000000" w:sz="4" w:space="0"/>
              <w:left w:val="nil"/>
              <w:bottom w:val="single" w:color="000000" w:sz="4" w:space="0"/>
              <w:right w:val="single" w:color="000000" w:sz="4" w:space="0"/>
            </w:tcBorders>
            <w:noWrap w:val="0"/>
            <w:vAlign w:val="center"/>
          </w:tcPr>
          <w:p w14:paraId="79D28373">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位 </w:t>
            </w:r>
            <w:r>
              <w:rPr>
                <w:rFonts w:hint="eastAsia" w:ascii="宋体" w:hAnsi="宋体" w:eastAsia="宋体" w:cs="宋体"/>
                <w:color w:val="auto"/>
                <w:spacing w:val="1"/>
                <w:highlight w:val="none"/>
              </w:rPr>
              <w:t> </w:t>
            </w:r>
            <w:r>
              <w:rPr>
                <w:rFonts w:hint="eastAsia" w:ascii="宋体" w:hAnsi="宋体" w:eastAsia="宋体" w:cs="宋体"/>
                <w:color w:val="auto"/>
                <w:highlight w:val="none"/>
              </w:rPr>
              <w:t>置</w:t>
            </w:r>
          </w:p>
        </w:tc>
        <w:tc>
          <w:tcPr>
            <w:tcW w:w="2412" w:type="dxa"/>
            <w:tcBorders>
              <w:top w:val="single" w:color="000000" w:sz="4" w:space="0"/>
              <w:left w:val="nil"/>
              <w:bottom w:val="single" w:color="000000" w:sz="4" w:space="0"/>
              <w:right w:val="single" w:color="000000" w:sz="4" w:space="0"/>
            </w:tcBorders>
            <w:noWrap w:val="0"/>
            <w:vAlign w:val="center"/>
          </w:tcPr>
          <w:p w14:paraId="6FAF8DCE">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需用时间</w:t>
            </w:r>
          </w:p>
        </w:tc>
      </w:tr>
      <w:tr w14:paraId="47FBE9B5">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42C2524E">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684CEBF9">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17275F25">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57FCF849">
            <w:pPr>
              <w:pStyle w:val="33"/>
              <w:rPr>
                <w:rFonts w:hint="eastAsia" w:ascii="宋体" w:hAnsi="宋体" w:eastAsia="宋体" w:cs="宋体"/>
                <w:color w:val="auto"/>
                <w:sz w:val="24"/>
                <w:szCs w:val="24"/>
                <w:highlight w:val="none"/>
              </w:rPr>
            </w:pPr>
          </w:p>
        </w:tc>
      </w:tr>
      <w:tr w14:paraId="41E2ED6D">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75115D35">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2AFD2217">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7B501057">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72328655">
            <w:pPr>
              <w:pStyle w:val="33"/>
              <w:rPr>
                <w:rFonts w:hint="eastAsia" w:ascii="宋体" w:hAnsi="宋体" w:eastAsia="宋体" w:cs="宋体"/>
                <w:color w:val="auto"/>
                <w:sz w:val="24"/>
                <w:szCs w:val="24"/>
                <w:highlight w:val="none"/>
              </w:rPr>
            </w:pPr>
          </w:p>
        </w:tc>
      </w:tr>
      <w:tr w14:paraId="266C2783">
        <w:tblPrEx>
          <w:tblCellMar>
            <w:top w:w="0" w:type="dxa"/>
            <w:left w:w="0" w:type="dxa"/>
            <w:bottom w:w="0" w:type="dxa"/>
            <w:right w:w="0" w:type="dxa"/>
          </w:tblCellMar>
        </w:tblPrEx>
        <w:trPr>
          <w:trHeight w:val="450" w:hRule="atLeast"/>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01E60019">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4A57980A">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25B5F138">
            <w:pPr>
              <w:pStyle w:val="33"/>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558EEC5E">
            <w:pPr>
              <w:pStyle w:val="33"/>
              <w:rPr>
                <w:rFonts w:hint="eastAsia" w:ascii="宋体" w:hAnsi="宋体" w:eastAsia="宋体" w:cs="宋体"/>
                <w:color w:val="auto"/>
                <w:sz w:val="24"/>
                <w:szCs w:val="24"/>
                <w:highlight w:val="none"/>
              </w:rPr>
            </w:pPr>
          </w:p>
        </w:tc>
      </w:tr>
    </w:tbl>
    <w:p w14:paraId="31751029">
      <w:pPr>
        <w:pStyle w:val="3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7D2143D7">
      <w:pPr>
        <w:pStyle w:val="3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BD1AB46">
      <w:pPr>
        <w:pStyle w:val="33"/>
        <w:rPr>
          <w:rFonts w:hint="eastAsia" w:ascii="宋体" w:hAnsi="宋体" w:eastAsia="宋体" w:cs="宋体"/>
          <w:color w:val="auto"/>
          <w:highlight w:val="none"/>
        </w:rPr>
      </w:pPr>
    </w:p>
    <w:p w14:paraId="49FF708E">
      <w:pPr>
        <w:pStyle w:val="6"/>
        <w:widowControl w:val="0"/>
        <w:numPr>
          <w:ilvl w:val="0"/>
          <w:numId w:val="0"/>
        </w:numPr>
        <w:jc w:val="both"/>
        <w:rPr>
          <w:rFonts w:hint="eastAsia"/>
          <w:color w:val="auto"/>
          <w:highlight w:val="none"/>
        </w:rPr>
      </w:pPr>
    </w:p>
    <w:p w14:paraId="58E09851">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B9F2E11">
      <w:pPr>
        <w:pStyle w:val="11"/>
        <w:spacing w:line="300" w:lineRule="exact"/>
        <w:ind w:left="2940" w:leftChars="1400" w:firstLine="630" w:firstLineChars="300"/>
        <w:rPr>
          <w:rFonts w:hint="eastAsia" w:ascii="宋体" w:hAnsi="宋体" w:eastAsia="宋体" w:cs="宋体"/>
          <w:color w:val="auto"/>
          <w:highlight w:val="none"/>
        </w:rPr>
      </w:pPr>
    </w:p>
    <w:p w14:paraId="1086577B">
      <w:pPr>
        <w:pStyle w:val="11"/>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3C647900">
      <w:pPr>
        <w:pStyle w:val="11"/>
        <w:spacing w:line="300" w:lineRule="exact"/>
        <w:rPr>
          <w:rFonts w:hint="eastAsia" w:ascii="宋体" w:hAnsi="宋体" w:eastAsia="宋体" w:cs="宋体"/>
          <w:b/>
          <w:color w:val="auto"/>
          <w:sz w:val="28"/>
          <w:szCs w:val="28"/>
          <w:highlight w:val="none"/>
        </w:rPr>
      </w:pPr>
    </w:p>
    <w:p w14:paraId="2742F67B">
      <w:pPr>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FD914CE">
      <w:pPr>
        <w:pStyle w:val="3"/>
        <w:rPr>
          <w:rFonts w:hint="eastAsia"/>
          <w:color w:val="auto"/>
          <w:highlight w:val="none"/>
        </w:rPr>
      </w:pPr>
    </w:p>
    <w:p w14:paraId="7BB11BBF">
      <w:pPr>
        <w:rPr>
          <w:rFonts w:hint="eastAsia"/>
          <w:color w:val="auto"/>
          <w:highlight w:val="none"/>
        </w:rPr>
      </w:pPr>
    </w:p>
    <w:p w14:paraId="0B3157A2">
      <w:pPr>
        <w:rPr>
          <w:rFonts w:hint="eastAsia"/>
          <w:color w:val="auto"/>
          <w:highlight w:val="none"/>
        </w:rPr>
      </w:pPr>
    </w:p>
    <w:p w14:paraId="66200341">
      <w:pPr>
        <w:pStyle w:val="11"/>
        <w:numPr>
          <w:ilvl w:val="0"/>
          <w:numId w:val="0"/>
        </w:numPr>
        <w:spacing w:line="340" w:lineRule="exact"/>
        <w:rPr>
          <w:rFonts w:hint="eastAsia" w:ascii="宋体" w:hAnsi="宋体" w:eastAsia="宋体" w:cs="宋体"/>
          <w:b/>
          <w:color w:val="auto"/>
          <w:sz w:val="28"/>
          <w:szCs w:val="28"/>
          <w:highlight w:val="none"/>
          <w:lang w:val="en-US" w:eastAsia="zh-CN"/>
        </w:rPr>
      </w:pPr>
    </w:p>
    <w:p w14:paraId="14815A33">
      <w:pPr>
        <w:pStyle w:val="11"/>
        <w:numPr>
          <w:ilvl w:val="0"/>
          <w:numId w:val="0"/>
        </w:numPr>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7.工程完工服务承诺书（必须提供）</w:t>
      </w:r>
      <w:r>
        <w:rPr>
          <w:rFonts w:hint="eastAsia" w:ascii="宋体" w:hAnsi="宋体" w:eastAsia="宋体" w:cs="宋体"/>
          <w:b/>
          <w:color w:val="auto"/>
          <w:sz w:val="28"/>
          <w:szCs w:val="28"/>
          <w:highlight w:val="none"/>
        </w:rPr>
        <w:t>；</w:t>
      </w:r>
    </w:p>
    <w:p w14:paraId="66B927F2">
      <w:pPr>
        <w:spacing w:line="360" w:lineRule="auto"/>
        <w:jc w:val="center"/>
        <w:rPr>
          <w:rFonts w:hint="eastAsia" w:ascii="宋体" w:hAnsi="宋体" w:cs="宋体"/>
          <w:b/>
          <w:color w:val="auto"/>
          <w:sz w:val="24"/>
          <w:szCs w:val="24"/>
          <w:highlight w:val="none"/>
        </w:rPr>
      </w:pPr>
    </w:p>
    <w:p w14:paraId="61AA28A0">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工程完工服务承诺书（格式）</w:t>
      </w:r>
    </w:p>
    <w:p w14:paraId="135248BC">
      <w:pPr>
        <w:pStyle w:val="11"/>
        <w:jc w:val="center"/>
        <w:rPr>
          <w:rFonts w:hint="eastAsia" w:hAnsi="宋体" w:cs="宋体"/>
          <w:color w:val="auto"/>
          <w:highlight w:val="none"/>
        </w:rPr>
      </w:pPr>
      <w:r>
        <w:rPr>
          <w:rFonts w:hint="eastAsia" w:hAnsi="宋体" w:cs="宋体"/>
          <w:color w:val="auto"/>
          <w:highlight w:val="none"/>
        </w:rPr>
        <w:t>（由</w:t>
      </w:r>
      <w:r>
        <w:rPr>
          <w:rFonts w:hint="eastAsia" w:hAnsi="宋体" w:cs="宋体"/>
          <w:color w:val="auto"/>
          <w:szCs w:val="21"/>
          <w:highlight w:val="none"/>
        </w:rPr>
        <w:t>供应商</w:t>
      </w:r>
      <w:r>
        <w:rPr>
          <w:rFonts w:hint="eastAsia" w:hAnsi="宋体" w:cs="宋体"/>
          <w:color w:val="auto"/>
          <w:highlight w:val="none"/>
        </w:rPr>
        <w:t>按《工程量清单》中工程完工服务及要求自行分别填写）</w:t>
      </w:r>
    </w:p>
    <w:p w14:paraId="547832FB">
      <w:pPr>
        <w:pStyle w:val="11"/>
        <w:rPr>
          <w:rFonts w:hint="eastAsia" w:hAnsi="宋体" w:cs="宋体"/>
          <w:color w:val="auto"/>
          <w:highlight w:val="none"/>
        </w:rPr>
      </w:pPr>
    </w:p>
    <w:p w14:paraId="41FC7532">
      <w:pPr>
        <w:widowControl/>
        <w:ind w:firstLine="1470" w:firstLineChars="700"/>
        <w:jc w:val="left"/>
        <w:rPr>
          <w:rFonts w:hint="eastAsia" w:ascii="宋体" w:hAnsi="宋体" w:eastAsia="宋体" w:cs="宋体"/>
          <w:color w:val="auto"/>
          <w:szCs w:val="21"/>
          <w:highlight w:val="none"/>
          <w:lang w:eastAsia="zh-CN"/>
        </w:rPr>
      </w:pPr>
    </w:p>
    <w:p w14:paraId="5ED6866F">
      <w:pPr>
        <w:widowControl/>
        <w:ind w:firstLine="1470" w:firstLineChars="700"/>
        <w:jc w:val="left"/>
        <w:rPr>
          <w:rFonts w:hint="eastAsia" w:ascii="宋体" w:hAnsi="宋体" w:eastAsia="宋体" w:cs="宋体"/>
          <w:color w:val="auto"/>
          <w:szCs w:val="21"/>
          <w:highlight w:val="none"/>
          <w:lang w:eastAsia="zh-CN"/>
        </w:rPr>
      </w:pPr>
    </w:p>
    <w:p w14:paraId="1D7DEA11">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4A16F5B">
      <w:pPr>
        <w:pStyle w:val="11"/>
        <w:spacing w:line="300" w:lineRule="exact"/>
        <w:ind w:left="2940" w:leftChars="1400" w:firstLine="630" w:firstLineChars="300"/>
        <w:rPr>
          <w:rFonts w:hint="eastAsia" w:ascii="宋体" w:hAnsi="宋体" w:eastAsia="宋体" w:cs="宋体"/>
          <w:color w:val="auto"/>
          <w:highlight w:val="none"/>
        </w:rPr>
      </w:pPr>
    </w:p>
    <w:p w14:paraId="6835A223">
      <w:pPr>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5E7269C">
      <w:pPr>
        <w:pStyle w:val="3"/>
        <w:rPr>
          <w:rFonts w:hint="eastAsia" w:ascii="宋体" w:hAnsi="宋体" w:eastAsia="宋体" w:cs="宋体"/>
          <w:b/>
          <w:color w:val="auto"/>
          <w:sz w:val="28"/>
          <w:szCs w:val="28"/>
          <w:highlight w:val="none"/>
          <w:lang w:val="en-US" w:eastAsia="zh-CN"/>
        </w:rPr>
      </w:pPr>
    </w:p>
    <w:p w14:paraId="77389007">
      <w:pPr>
        <w:pStyle w:val="3"/>
        <w:numPr>
          <w:ilvl w:val="0"/>
          <w:numId w:val="0"/>
        </w:numPr>
        <w:rPr>
          <w:rFonts w:hint="eastAsia" w:ascii="宋体" w:hAnsi="宋体" w:eastAsia="宋体" w:cs="宋体"/>
          <w:b/>
          <w:color w:val="auto"/>
          <w:sz w:val="28"/>
          <w:szCs w:val="28"/>
          <w:highlight w:val="none"/>
          <w:lang w:val="en-US" w:eastAsia="zh-CN"/>
        </w:rPr>
      </w:pPr>
      <w:bookmarkStart w:id="1935" w:name="_Toc24798"/>
      <w:bookmarkStart w:id="1936" w:name="_Toc32582"/>
      <w:bookmarkStart w:id="1937" w:name="_Toc21891"/>
      <w:r>
        <w:rPr>
          <w:rFonts w:hint="eastAsia" w:ascii="宋体" w:hAnsi="宋体" w:eastAsia="宋体" w:cs="宋体"/>
          <w:b/>
          <w:color w:val="auto"/>
          <w:sz w:val="28"/>
          <w:szCs w:val="28"/>
          <w:highlight w:val="none"/>
          <w:lang w:val="en-US" w:eastAsia="zh-CN"/>
        </w:rPr>
        <w:t>8.农民工工资保障金</w:t>
      </w:r>
      <w:r>
        <w:rPr>
          <w:rFonts w:hint="eastAsia" w:ascii="宋体" w:hAnsi="宋体" w:cs="宋体"/>
          <w:b/>
          <w:color w:val="auto"/>
          <w:sz w:val="28"/>
          <w:szCs w:val="28"/>
          <w:highlight w:val="none"/>
          <w:lang w:val="en-US" w:eastAsia="zh-CN"/>
        </w:rPr>
        <w:t>缴纳</w:t>
      </w:r>
      <w:r>
        <w:rPr>
          <w:rFonts w:hint="eastAsia" w:ascii="宋体" w:hAnsi="宋体" w:eastAsia="宋体" w:cs="宋体"/>
          <w:b/>
          <w:color w:val="auto"/>
          <w:sz w:val="28"/>
          <w:szCs w:val="28"/>
          <w:highlight w:val="none"/>
          <w:lang w:val="en-US" w:eastAsia="zh-CN"/>
        </w:rPr>
        <w:t>与使用承诺书（必须提供）</w:t>
      </w:r>
      <w:bookmarkEnd w:id="1935"/>
      <w:bookmarkEnd w:id="1936"/>
      <w:bookmarkEnd w:id="1937"/>
    </w:p>
    <w:p w14:paraId="11502A88">
      <w:pPr>
        <w:spacing w:line="420" w:lineRule="exact"/>
        <w:ind w:firstLine="482" w:firstLineChars="20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农民工工资保证金交纳与使用承诺书</w:t>
      </w:r>
      <w:r>
        <w:rPr>
          <w:rFonts w:hint="eastAsia" w:ascii="宋体" w:hAnsi="宋体" w:cs="宋体"/>
          <w:b/>
          <w:color w:val="auto"/>
          <w:kern w:val="0"/>
          <w:sz w:val="24"/>
          <w:szCs w:val="24"/>
          <w:highlight w:val="none"/>
          <w:lang w:val="en-US" w:eastAsia="zh-CN"/>
        </w:rPr>
        <w:t>（格式）</w:t>
      </w:r>
    </w:p>
    <w:p w14:paraId="7EA886BB">
      <w:pPr>
        <w:spacing w:line="420" w:lineRule="exact"/>
        <w:rPr>
          <w:rFonts w:hint="eastAsia" w:ascii="宋体" w:hAnsi="宋体" w:cs="宋体"/>
          <w:color w:val="auto"/>
          <w:kern w:val="0"/>
          <w:szCs w:val="21"/>
          <w:highlight w:val="none"/>
        </w:rPr>
      </w:pPr>
    </w:p>
    <w:p w14:paraId="3BE16A99">
      <w:pPr>
        <w:spacing w:line="420" w:lineRule="exact"/>
        <w:rPr>
          <w:rFonts w:hint="eastAsia" w:ascii="宋体" w:hAnsi="宋体" w:cs="宋体"/>
          <w:b/>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highlight w:val="none"/>
          <w:u w:val="single"/>
          <w:lang w:eastAsia="zh-CN"/>
        </w:rPr>
        <w:t xml:space="preserve">广西怡瑞工程项目咨询有限公司 </w:t>
      </w:r>
    </w:p>
    <w:p w14:paraId="21762BCC">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我方在此承诺：</w:t>
      </w:r>
    </w:p>
    <w:p w14:paraId="09E5209F">
      <w:pPr>
        <w:spacing w:line="420" w:lineRule="exact"/>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1.我方在本项目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（项目名称及编号）响应文件递交截止之日前所承建工程中，无拖欠或克扣农民工工资的行为。</w:t>
      </w:r>
    </w:p>
    <w:p w14:paraId="06DC9C01">
      <w:pPr>
        <w:spacing w:line="420" w:lineRule="exact"/>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2. 我方参与</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项目，一旦成交，我方保证在签订施工合同后，及时并足额将农民工工资保证金足额存入指定的账户，作为本项目农民工工资保证金。</w:t>
      </w:r>
    </w:p>
    <w:p w14:paraId="1F5A4B1C">
      <w:pPr>
        <w:spacing w:line="420" w:lineRule="exact"/>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3. 如我方在承包的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项目中出现拖欠农民工和工人工资情况的，由相关部门从其农民工工资保证金中先予划支。</w:t>
      </w:r>
    </w:p>
    <w:p w14:paraId="7E515FC2">
      <w:pPr>
        <w:numPr>
          <w:ilvl w:val="0"/>
          <w:numId w:val="0"/>
        </w:numPr>
        <w:ind w:leftChars="200"/>
        <w:rPr>
          <w:rFonts w:hint="eastAsia"/>
          <w:color w:val="auto"/>
          <w:highlight w:val="none"/>
        </w:rPr>
      </w:pPr>
      <w:r>
        <w:rPr>
          <w:rFonts w:hint="eastAsia" w:ascii="宋体" w:hAnsi="宋体" w:cs="宋体"/>
          <w:color w:val="auto"/>
          <w:kern w:val="0"/>
          <w:szCs w:val="21"/>
          <w:highlight w:val="none"/>
        </w:rPr>
        <w:t>4. 如我方不按时、足额存入农民工工资保证金，采购人有权取消我方承包资格。</w:t>
      </w:r>
    </w:p>
    <w:p w14:paraId="167FBE14">
      <w:pPr>
        <w:pStyle w:val="11"/>
        <w:spacing w:line="340" w:lineRule="exact"/>
        <w:rPr>
          <w:rFonts w:hint="eastAsia" w:ascii="宋体" w:hAnsi="宋体" w:eastAsia="宋体" w:cs="宋体"/>
          <w:b/>
          <w:color w:val="auto"/>
          <w:sz w:val="28"/>
          <w:szCs w:val="28"/>
          <w:highlight w:val="none"/>
        </w:rPr>
      </w:pPr>
    </w:p>
    <w:p w14:paraId="39EF759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b/>
          <w:bCs/>
          <w:color w:val="auto"/>
          <w:sz w:val="32"/>
          <w:szCs w:val="32"/>
          <w:highlight w:val="none"/>
        </w:rPr>
      </w:pPr>
      <w:bookmarkStart w:id="1938" w:name="_Toc497927084"/>
      <w:bookmarkStart w:id="1939" w:name="_Toc28672"/>
      <w:bookmarkStart w:id="1940" w:name="_Toc9339"/>
    </w:p>
    <w:p w14:paraId="1DA56D6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b/>
          <w:bCs/>
          <w:color w:val="auto"/>
          <w:sz w:val="32"/>
          <w:szCs w:val="32"/>
          <w:highlight w:val="none"/>
        </w:rPr>
      </w:pPr>
    </w:p>
    <w:p w14:paraId="31546B6B">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F8ED607">
      <w:pPr>
        <w:pStyle w:val="11"/>
        <w:spacing w:line="300" w:lineRule="exact"/>
        <w:ind w:left="2940" w:leftChars="1400" w:firstLine="630" w:firstLineChars="300"/>
        <w:rPr>
          <w:rFonts w:hint="eastAsia" w:ascii="宋体" w:hAnsi="宋体" w:eastAsia="宋体" w:cs="宋体"/>
          <w:color w:val="auto"/>
          <w:highlight w:val="none"/>
        </w:rPr>
      </w:pPr>
    </w:p>
    <w:p w14:paraId="5217D3D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B77275B">
      <w:pPr>
        <w:pStyle w:val="3"/>
        <w:numPr>
          <w:ilvl w:val="0"/>
          <w:numId w:val="0"/>
        </w:numPr>
        <w:rPr>
          <w:rFonts w:hint="eastAsia" w:ascii="宋体" w:hAnsi="宋体" w:eastAsia="宋体" w:cs="宋体"/>
          <w:b/>
          <w:color w:val="auto"/>
          <w:sz w:val="28"/>
          <w:szCs w:val="28"/>
          <w:highlight w:val="none"/>
          <w:lang w:val="en-US" w:eastAsia="zh-CN"/>
        </w:rPr>
      </w:pPr>
    </w:p>
    <w:p w14:paraId="7549B1F8">
      <w:pPr>
        <w:pStyle w:val="3"/>
        <w:numPr>
          <w:ilvl w:val="0"/>
          <w:numId w:val="0"/>
        </w:numPr>
        <w:rPr>
          <w:rFonts w:hint="eastAsia" w:ascii="宋体" w:hAnsi="宋体" w:eastAsia="宋体" w:cs="宋体"/>
          <w:b/>
          <w:color w:val="auto"/>
          <w:sz w:val="28"/>
          <w:szCs w:val="28"/>
          <w:highlight w:val="none"/>
          <w:lang w:val="en-US" w:eastAsia="zh-CN"/>
        </w:rPr>
      </w:pPr>
      <w:bookmarkStart w:id="1941" w:name="_Toc297"/>
      <w:bookmarkStart w:id="1942" w:name="_Toc10529"/>
      <w:bookmarkStart w:id="1943" w:name="_Toc21352"/>
      <w:r>
        <w:rPr>
          <w:rFonts w:hint="eastAsia" w:ascii="宋体" w:hAnsi="宋体" w:eastAsia="宋体" w:cs="宋体"/>
          <w:b/>
          <w:color w:val="auto"/>
          <w:sz w:val="28"/>
          <w:szCs w:val="28"/>
          <w:highlight w:val="none"/>
          <w:lang w:val="en-US" w:eastAsia="zh-CN"/>
        </w:rPr>
        <w:t>9.城乡清洁工程渣土清运承诺书（必须提供）。</w:t>
      </w:r>
      <w:bookmarkEnd w:id="1941"/>
      <w:bookmarkEnd w:id="1942"/>
      <w:bookmarkEnd w:id="1943"/>
    </w:p>
    <w:p w14:paraId="6D24E18D">
      <w:pPr>
        <w:widowControl w:val="0"/>
        <w:numPr>
          <w:ilvl w:val="0"/>
          <w:numId w:val="0"/>
        </w:numPr>
        <w:jc w:val="both"/>
        <w:rPr>
          <w:rFonts w:hint="eastAsia"/>
          <w:color w:val="auto"/>
          <w:highlight w:val="none"/>
        </w:rPr>
      </w:pPr>
    </w:p>
    <w:p w14:paraId="36FB5655">
      <w:pPr>
        <w:rPr>
          <w:rFonts w:hint="eastAsia"/>
          <w:color w:val="auto"/>
          <w:highlight w:val="none"/>
        </w:rPr>
      </w:pPr>
    </w:p>
    <w:p w14:paraId="5D42883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1938"/>
      <w:bookmarkEnd w:id="1939"/>
      <w:bookmarkEnd w:id="1940"/>
    </w:p>
    <w:p w14:paraId="546EC8E1">
      <w:pPr>
        <w:spacing w:line="360" w:lineRule="auto"/>
        <w:ind w:firstLine="420" w:firstLineChars="200"/>
        <w:rPr>
          <w:rFonts w:hint="eastAsia" w:ascii="宋体" w:hAnsi="宋体" w:cs="宋体"/>
          <w:color w:val="auto"/>
          <w:sz w:val="21"/>
          <w:szCs w:val="21"/>
          <w:highlight w:val="none"/>
          <w:lang w:val="en-US" w:eastAsia="zh-CN"/>
        </w:rPr>
      </w:pPr>
    </w:p>
    <w:p w14:paraId="56F3831F">
      <w:pPr>
        <w:spacing w:line="360" w:lineRule="auto"/>
        <w:rPr>
          <w:rFonts w:hint="eastAsia" w:ascii="宋体" w:hAnsi="宋体" w:cs="宋体"/>
          <w:color w:val="auto"/>
          <w:sz w:val="21"/>
          <w:szCs w:val="21"/>
          <w:highlight w:val="none"/>
          <w:lang w:val="en-US" w:eastAsia="zh-CN"/>
        </w:rPr>
      </w:pPr>
    </w:p>
    <w:p w14:paraId="19F5363C">
      <w:pPr>
        <w:spacing w:line="24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1.</w:t>
      </w:r>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2024年1月1日</w:t>
      </w:r>
      <w:r>
        <w:rPr>
          <w:rFonts w:hint="eastAsia" w:ascii="宋体" w:hAnsi="宋体" w:eastAsia="宋体" w:cs="宋体"/>
          <w:b/>
          <w:bCs/>
          <w:iCs/>
          <w:color w:val="auto"/>
          <w:kern w:val="2"/>
          <w:sz w:val="28"/>
          <w:szCs w:val="28"/>
          <w:highlight w:val="none"/>
          <w:lang w:val="en-US" w:eastAsia="zh-CN" w:bidi="ar-SA"/>
        </w:rPr>
        <w:t>以来具有类似工程业绩（无不良记录，以中标（成交）通知书或签订的合同或竣工证明文件为准，并能清晰反映项目的名称、采购内容、采购金额、采购时间）（如有）；</w:t>
      </w:r>
    </w:p>
    <w:p w14:paraId="06F70421">
      <w:pPr>
        <w:spacing w:line="360" w:lineRule="auto"/>
        <w:ind w:firstLine="420" w:firstLineChars="200"/>
        <w:rPr>
          <w:rFonts w:hint="eastAsia" w:ascii="宋体" w:hAnsi="宋体" w:eastAsia="宋体" w:cs="宋体"/>
          <w:color w:val="auto"/>
          <w:sz w:val="21"/>
          <w:szCs w:val="21"/>
          <w:highlight w:val="none"/>
          <w:lang w:val="en-US" w:eastAsia="zh-CN"/>
        </w:rPr>
      </w:pPr>
    </w:p>
    <w:p w14:paraId="38C9590C">
      <w:pPr>
        <w:pStyle w:val="8"/>
        <w:rPr>
          <w:rFonts w:hint="eastAsia"/>
          <w:color w:val="auto"/>
          <w:highlight w:val="none"/>
          <w:lang w:val="en-US" w:eastAsia="zh-CN"/>
        </w:rPr>
      </w:pPr>
    </w:p>
    <w:p w14:paraId="5B9EF0A8">
      <w:pPr>
        <w:spacing w:line="24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w:t>
      </w:r>
      <w:r>
        <w:rPr>
          <w:rFonts w:hint="eastAsia" w:ascii="宋体" w:hAnsi="宋体" w:cs="宋体"/>
          <w:b/>
          <w:bCs/>
          <w:iCs/>
          <w:color w:val="auto"/>
          <w:kern w:val="2"/>
          <w:sz w:val="28"/>
          <w:szCs w:val="28"/>
          <w:highlight w:val="none"/>
          <w:lang w:val="en-US" w:eastAsia="zh-CN" w:bidi="ar-SA"/>
        </w:rPr>
        <w:t>其他</w:t>
      </w:r>
      <w:r>
        <w:rPr>
          <w:rFonts w:hint="eastAsia" w:ascii="宋体" w:hAnsi="宋体" w:eastAsia="宋体" w:cs="宋体"/>
          <w:b/>
          <w:bCs/>
          <w:iCs/>
          <w:color w:val="auto"/>
          <w:kern w:val="2"/>
          <w:sz w:val="28"/>
          <w:szCs w:val="28"/>
          <w:highlight w:val="none"/>
          <w:lang w:val="en-US" w:eastAsia="zh-CN" w:bidi="ar-SA"/>
        </w:rPr>
        <w:t>相关证明材料。</w:t>
      </w:r>
    </w:p>
    <w:p w14:paraId="45057588">
      <w:pPr>
        <w:spacing w:line="360" w:lineRule="auto"/>
        <w:ind w:firstLine="480" w:firstLineChars="200"/>
        <w:rPr>
          <w:rFonts w:hint="eastAsia" w:ascii="宋体" w:hAnsi="宋体" w:eastAsia="宋体" w:cs="宋体"/>
          <w:color w:val="auto"/>
          <w:sz w:val="24"/>
          <w:highlight w:val="none"/>
        </w:rPr>
      </w:pPr>
    </w:p>
    <w:p w14:paraId="4704FB02">
      <w:pPr>
        <w:pStyle w:val="29"/>
        <w:rPr>
          <w:rFonts w:hint="eastAsia" w:ascii="宋体" w:hAnsi="宋体" w:eastAsia="宋体" w:cs="宋体"/>
          <w:b/>
          <w:bCs/>
          <w:color w:val="auto"/>
          <w:sz w:val="24"/>
          <w:highlight w:val="none"/>
        </w:rPr>
      </w:pPr>
    </w:p>
    <w:p w14:paraId="5CC869F4">
      <w:pPr>
        <w:rPr>
          <w:rFonts w:hint="eastAsia" w:ascii="宋体" w:hAnsi="宋体" w:cs="宋体"/>
          <w:b/>
          <w:bCs/>
          <w:iCs/>
          <w:color w:val="auto"/>
          <w:kern w:val="2"/>
          <w:sz w:val="28"/>
          <w:szCs w:val="28"/>
          <w:highlight w:val="none"/>
          <w:lang w:val="en-US" w:eastAsia="zh-CN" w:bidi="ar-SA"/>
        </w:rPr>
      </w:pPr>
    </w:p>
    <w:p w14:paraId="3C77086D">
      <w:pPr>
        <w:bidi w:val="0"/>
        <w:rPr>
          <w:rFonts w:hint="default"/>
          <w:color w:val="auto"/>
          <w:highlight w:val="none"/>
          <w:lang w:val="en-US" w:eastAsia="zh-CN"/>
        </w:rPr>
      </w:pPr>
    </w:p>
    <w:p w14:paraId="1B538ABF">
      <w:pPr>
        <w:rPr>
          <w:rFonts w:hint="default"/>
          <w:color w:val="auto"/>
          <w:highlight w:val="none"/>
          <w:lang w:val="en-US" w:eastAsia="zh-CN"/>
        </w:rPr>
      </w:pPr>
    </w:p>
    <w:p w14:paraId="47E63191">
      <w:pPr>
        <w:pStyle w:val="2"/>
        <w:spacing w:line="240" w:lineRule="auto"/>
        <w:jc w:val="center"/>
        <w:rPr>
          <w:rFonts w:hint="eastAsia"/>
          <w:color w:val="auto"/>
          <w:highlight w:val="none"/>
        </w:rPr>
      </w:pPr>
      <w:bookmarkStart w:id="1944" w:name="_Toc12385"/>
      <w:bookmarkStart w:id="1945" w:name="_Toc1637952"/>
      <w:bookmarkStart w:id="1946" w:name="_Toc18780"/>
      <w:bookmarkStart w:id="1947" w:name="_Toc16390"/>
      <w:bookmarkStart w:id="1948" w:name="_Toc2237"/>
      <w:bookmarkStart w:id="1949" w:name="_Toc6973"/>
      <w:bookmarkStart w:id="1950" w:name="_Toc22545"/>
    </w:p>
    <w:bookmarkEnd w:id="1944"/>
    <w:bookmarkEnd w:id="1945"/>
    <w:bookmarkEnd w:id="1946"/>
    <w:bookmarkEnd w:id="1947"/>
    <w:bookmarkEnd w:id="1948"/>
    <w:bookmarkEnd w:id="1949"/>
    <w:bookmarkEnd w:id="1950"/>
    <w:p w14:paraId="6189B00E">
      <w:pPr>
        <w:jc w:val="center"/>
        <w:rPr>
          <w:rFonts w:hint="eastAsia"/>
          <w:color w:val="auto"/>
          <w:highlight w:val="none"/>
        </w:rPr>
      </w:pPr>
    </w:p>
    <w:p w14:paraId="24524946">
      <w:pPr>
        <w:jc w:val="center"/>
        <w:rPr>
          <w:rFonts w:hint="eastAsia"/>
          <w:color w:val="auto"/>
          <w:highlight w:val="none"/>
        </w:rPr>
      </w:pPr>
    </w:p>
    <w:p w14:paraId="6E5EEB37">
      <w:pPr>
        <w:jc w:val="center"/>
        <w:rPr>
          <w:rFonts w:hint="eastAsia"/>
          <w:color w:val="auto"/>
          <w:highlight w:val="none"/>
        </w:rPr>
      </w:pPr>
    </w:p>
    <w:p w14:paraId="7B13A91B">
      <w:pPr>
        <w:jc w:val="center"/>
        <w:rPr>
          <w:rFonts w:hint="eastAsia"/>
          <w:color w:val="auto"/>
          <w:highlight w:val="none"/>
        </w:rPr>
      </w:pPr>
    </w:p>
    <w:p w14:paraId="12D33AD0">
      <w:pPr>
        <w:rPr>
          <w:rFonts w:hint="eastAsia"/>
          <w:color w:val="auto"/>
          <w:highlight w:val="none"/>
        </w:rPr>
      </w:pPr>
      <w:r>
        <w:rPr>
          <w:rFonts w:hint="eastAsia"/>
          <w:color w:val="auto"/>
          <w:highlight w:val="none"/>
        </w:rPr>
        <w:br w:type="page"/>
      </w:r>
    </w:p>
    <w:p w14:paraId="657A030A">
      <w:pPr>
        <w:pStyle w:val="2"/>
        <w:spacing w:line="240" w:lineRule="auto"/>
        <w:jc w:val="center"/>
        <w:rPr>
          <w:rFonts w:hint="eastAsia"/>
          <w:color w:val="auto"/>
          <w:highlight w:val="none"/>
        </w:rPr>
      </w:pPr>
      <w:bookmarkStart w:id="1951" w:name="_Toc6063"/>
      <w:r>
        <w:rPr>
          <w:rFonts w:hint="eastAsia"/>
          <w:color w:val="auto"/>
          <w:highlight w:val="none"/>
        </w:rPr>
        <w:t>第七章、图纸</w:t>
      </w:r>
      <w:bookmarkEnd w:id="1951"/>
    </w:p>
    <w:p w14:paraId="29212790">
      <w:pPr>
        <w:jc w:val="center"/>
        <w:rPr>
          <w:rFonts w:hint="eastAsia"/>
          <w:color w:val="auto"/>
          <w:highlight w:val="none"/>
        </w:rPr>
      </w:pPr>
    </w:p>
    <w:p w14:paraId="1F193E8F">
      <w:pPr>
        <w:jc w:val="center"/>
        <w:rPr>
          <w:rFonts w:hint="eastAsia"/>
          <w:color w:val="auto"/>
          <w:sz w:val="24"/>
          <w:highlight w:val="none"/>
        </w:rPr>
      </w:pPr>
      <w:r>
        <w:rPr>
          <w:rFonts w:hint="eastAsia"/>
          <w:color w:val="auto"/>
          <w:sz w:val="24"/>
          <w:highlight w:val="none"/>
        </w:rPr>
        <w:t>另附</w:t>
      </w:r>
    </w:p>
    <w:p w14:paraId="6C661D3A">
      <w:pPr>
        <w:rPr>
          <w:rFonts w:hint="default"/>
          <w:color w:val="auto"/>
          <w:highlight w:val="none"/>
          <w:lang w:val="en-US" w:eastAsia="zh-CN"/>
        </w:rPr>
      </w:pPr>
    </w:p>
    <w:p w14:paraId="464CBEDC">
      <w:pPr>
        <w:rPr>
          <w:color w:val="auto"/>
          <w:highlight w:val="none"/>
        </w:rPr>
      </w:pPr>
    </w:p>
    <w:p w14:paraId="154AC200">
      <w:pPr>
        <w:rPr>
          <w:color w:val="auto"/>
          <w:highlight w:val="none"/>
        </w:rPr>
      </w:pPr>
    </w:p>
    <w:p w14:paraId="6756E485">
      <w:pPr>
        <w:rPr>
          <w:color w:val="auto"/>
          <w:highlight w:val="none"/>
        </w:rPr>
      </w:pPr>
    </w:p>
    <w:p w14:paraId="6B3B1A73">
      <w:pPr>
        <w:rPr>
          <w:color w:val="auto"/>
          <w:highlight w:val="none"/>
        </w:rPr>
      </w:pPr>
    </w:p>
    <w:p w14:paraId="2729ABD6">
      <w:pPr>
        <w:rPr>
          <w:color w:val="auto"/>
          <w:highlight w:val="none"/>
        </w:rPr>
      </w:pPr>
    </w:p>
    <w:p w14:paraId="60B41517">
      <w:pPr>
        <w:rPr>
          <w:color w:val="auto"/>
          <w:highlight w:val="none"/>
        </w:rPr>
      </w:pPr>
    </w:p>
    <w:p w14:paraId="5B13C6E9">
      <w:pPr>
        <w:rPr>
          <w:color w:val="auto"/>
          <w:highlight w:val="none"/>
        </w:rPr>
      </w:pPr>
    </w:p>
    <w:p w14:paraId="6BDD2E38">
      <w:bookmarkStart w:id="1952" w:name="_GoBack"/>
      <w:bookmarkEnd w:id="1952"/>
    </w:p>
    <w:sectPr>
      <w:headerReference r:id="rId8" w:type="default"/>
      <w:footerReference r:id="rId9" w:type="default"/>
      <w:pgSz w:w="11905" w:h="16838"/>
      <w:pgMar w:top="1134" w:right="1134" w:bottom="850" w:left="1134" w:header="850" w:footer="992" w:gutter="0"/>
      <w:pgNumType w:fmt="decimal"/>
      <w:cols w:space="0" w:num="1"/>
      <w:titlePg/>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3EFC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15B0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D15B0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56D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E3F1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3E3F1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767BE">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D9891">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FED9891">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5533">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632F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4E632F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5D395">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211C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2211C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p w14:paraId="17E06ED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06B3">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104C3">
                          <w:pPr>
                            <w:pStyle w:val="12"/>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4104C3">
                    <w:pPr>
                      <w:pStyle w:val="12"/>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p w14:paraId="3970CD0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A1B3">
    <w:pPr>
      <w:pStyle w:val="13"/>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37298"/>
    <w:multiLevelType w:val="singleLevel"/>
    <w:tmpl w:val="BC237298"/>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00000003"/>
    <w:multiLevelType w:val="singleLevel"/>
    <w:tmpl w:val="00000003"/>
    <w:lvl w:ilvl="0" w:tentative="0">
      <w:start w:val="1"/>
      <w:numFmt w:val="chineseCounting"/>
      <w:suff w:val="space"/>
      <w:lvlText w:val="第%1部分"/>
      <w:lvlJc w:val="left"/>
      <w:rPr>
        <w:rFonts w:hint="eastAsia"/>
      </w:rPr>
    </w:lvl>
  </w:abstractNum>
  <w:abstractNum w:abstractNumId="4">
    <w:nsid w:val="00000004"/>
    <w:multiLevelType w:val="singleLevel"/>
    <w:tmpl w:val="00000004"/>
    <w:lvl w:ilvl="0" w:tentative="0">
      <w:start w:val="4"/>
      <w:numFmt w:val="decimal"/>
      <w:suff w:val="nothing"/>
      <w:lvlText w:val="（%1）"/>
      <w:lvlJc w:val="left"/>
      <w:pPr>
        <w:ind w:left="0"/>
      </w:pPr>
    </w:lvl>
  </w:abstractNum>
  <w:abstractNum w:abstractNumId="5">
    <w:nsid w:val="00000005"/>
    <w:multiLevelType w:val="multilevel"/>
    <w:tmpl w:val="0000000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6">
    <w:nsid w:val="00000006"/>
    <w:multiLevelType w:val="singleLevel"/>
    <w:tmpl w:val="00000006"/>
    <w:lvl w:ilvl="0" w:tentative="0">
      <w:start w:val="1"/>
      <w:numFmt w:val="chineseCounting"/>
      <w:suff w:val="nothing"/>
      <w:lvlText w:val="（%1）"/>
      <w:lvlJc w:val="left"/>
      <w:rPr>
        <w:rFonts w:hint="eastAsia"/>
      </w:rPr>
    </w:lvl>
  </w:abstractNum>
  <w:abstractNum w:abstractNumId="7">
    <w:nsid w:val="00000007"/>
    <w:multiLevelType w:val="singleLevel"/>
    <w:tmpl w:val="00000007"/>
    <w:lvl w:ilvl="0" w:tentative="0">
      <w:start w:val="1"/>
      <w:numFmt w:val="decimal"/>
      <w:lvlText w:val="%1."/>
      <w:lvlJc w:val="left"/>
      <w:pPr>
        <w:tabs>
          <w:tab w:val="left" w:pos="312"/>
        </w:tabs>
      </w:pPr>
    </w:lvl>
  </w:abstractNum>
  <w:abstractNum w:abstractNumId="8">
    <w:nsid w:val="00000008"/>
    <w:multiLevelType w:val="singleLevel"/>
    <w:tmpl w:val="00000008"/>
    <w:lvl w:ilvl="0" w:tentative="0">
      <w:start w:val="26"/>
      <w:numFmt w:val="decimal"/>
      <w:suff w:val="space"/>
      <w:lvlText w:val="%1."/>
      <w:lvlJc w:val="left"/>
    </w:lvl>
  </w:abstractNum>
  <w:abstractNum w:abstractNumId="9">
    <w:nsid w:val="0000000A"/>
    <w:multiLevelType w:val="singleLevel"/>
    <w:tmpl w:val="0000000A"/>
    <w:lvl w:ilvl="0" w:tentative="0">
      <w:start w:val="2"/>
      <w:numFmt w:val="decimal"/>
      <w:suff w:val="nothing"/>
      <w:lvlText w:val="（%1）"/>
      <w:lvlJc w:val="left"/>
    </w:lvl>
  </w:abstractNum>
  <w:abstractNum w:abstractNumId="10">
    <w:nsid w:val="0000000B"/>
    <w:multiLevelType w:val="singleLevel"/>
    <w:tmpl w:val="0000000B"/>
    <w:lvl w:ilvl="0" w:tentative="0">
      <w:start w:val="8"/>
      <w:numFmt w:val="decimal"/>
      <w:suff w:val="space"/>
      <w:lvlText w:val="%1."/>
      <w:lvlJc w:val="left"/>
    </w:lvl>
  </w:abstractNum>
  <w:abstractNum w:abstractNumId="11">
    <w:nsid w:val="0000000C"/>
    <w:multiLevelType w:val="singleLevel"/>
    <w:tmpl w:val="0000000C"/>
    <w:lvl w:ilvl="0" w:tentative="0">
      <w:start w:val="6"/>
      <w:numFmt w:val="chineseCounting"/>
      <w:suff w:val="nothing"/>
      <w:lvlText w:val="%1、"/>
      <w:lvlJc w:val="left"/>
      <w:rPr>
        <w:rFonts w:hint="eastAsia"/>
      </w:rPr>
    </w:lvl>
  </w:abstractNum>
  <w:abstractNum w:abstractNumId="12">
    <w:nsid w:val="0000000D"/>
    <w:multiLevelType w:val="singleLevel"/>
    <w:tmpl w:val="0000000D"/>
    <w:lvl w:ilvl="0" w:tentative="0">
      <w:start w:val="2"/>
      <w:numFmt w:val="decimal"/>
      <w:lvlText w:val="%1."/>
      <w:lvlJc w:val="left"/>
      <w:pPr>
        <w:tabs>
          <w:tab w:val="left" w:pos="312"/>
        </w:tabs>
      </w:pPr>
    </w:lvl>
  </w:abstractNum>
  <w:abstractNum w:abstractNumId="13">
    <w:nsid w:val="0000000F"/>
    <w:multiLevelType w:val="multilevel"/>
    <w:tmpl w:val="0000000F"/>
    <w:lvl w:ilvl="0" w:tentative="0">
      <w:start w:val="1"/>
      <w:numFmt w:val="chineseCounting"/>
      <w:suff w:val="space"/>
      <w:lvlText w:val="第%1章"/>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0000010"/>
    <w:multiLevelType w:val="singleLevel"/>
    <w:tmpl w:val="00000010"/>
    <w:lvl w:ilvl="0" w:tentative="0">
      <w:start w:val="5"/>
      <w:numFmt w:val="decimal"/>
      <w:suff w:val="space"/>
      <w:lvlText w:val="%1."/>
      <w:lvlJc w:val="left"/>
    </w:lvl>
  </w:abstractNum>
  <w:abstractNum w:abstractNumId="15">
    <w:nsid w:val="159A9BFD"/>
    <w:multiLevelType w:val="singleLevel"/>
    <w:tmpl w:val="159A9BFD"/>
    <w:lvl w:ilvl="0" w:tentative="0">
      <w:start w:val="1"/>
      <w:numFmt w:val="decimal"/>
      <w:suff w:val="nothing"/>
      <w:lvlText w:val="（%1）"/>
      <w:lvlJc w:val="left"/>
    </w:lvl>
  </w:abstractNum>
  <w:abstractNum w:abstractNumId="16">
    <w:nsid w:val="684FDF4A"/>
    <w:multiLevelType w:val="singleLevel"/>
    <w:tmpl w:val="684FDF4A"/>
    <w:lvl w:ilvl="0" w:tentative="0">
      <w:start w:val="2"/>
      <w:numFmt w:val="decimal"/>
      <w:lvlText w:val="%1."/>
      <w:lvlJc w:val="left"/>
      <w:pPr>
        <w:tabs>
          <w:tab w:val="left" w:pos="312"/>
        </w:tabs>
      </w:pPr>
    </w:lvl>
  </w:abstractNum>
  <w:num w:numId="1">
    <w:abstractNumId w:val="5"/>
  </w:num>
  <w:num w:numId="2">
    <w:abstractNumId w:val="14"/>
  </w:num>
  <w:num w:numId="3">
    <w:abstractNumId w:val="4"/>
  </w:num>
  <w:num w:numId="4">
    <w:abstractNumId w:val="2"/>
  </w:num>
  <w:num w:numId="5">
    <w:abstractNumId w:val="8"/>
  </w:num>
  <w:num w:numId="6">
    <w:abstractNumId w:val="16"/>
  </w:num>
  <w:num w:numId="7">
    <w:abstractNumId w:val="0"/>
  </w:num>
  <w:num w:numId="8">
    <w:abstractNumId w:val="3"/>
  </w:num>
  <w:num w:numId="9">
    <w:abstractNumId w:val="9"/>
  </w:num>
  <w:num w:numId="10">
    <w:abstractNumId w:val="10"/>
  </w:num>
  <w:num w:numId="11">
    <w:abstractNumId w:val="15"/>
  </w:num>
  <w:num w:numId="12">
    <w:abstractNumId w:val="11"/>
  </w:num>
  <w:num w:numId="13">
    <w:abstractNumId w:val="12"/>
  </w:num>
  <w:num w:numId="14">
    <w:abstractNumId w:val="1"/>
  </w:num>
  <w:num w:numId="15">
    <w:abstractNumId w:val="6"/>
  </w:num>
  <w:num w:numId="16">
    <w:abstractNumId w:val="7"/>
  </w:num>
  <w:num w:numId="1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2130E"/>
    <w:rsid w:val="23B2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31"/>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28">
    <w:name w:val="Default Paragraph Font"/>
    <w:semiHidden/>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firstLine="0"/>
    </w:pPr>
  </w:style>
  <w:style w:type="paragraph" w:styleId="7">
    <w:name w:val="annotation text"/>
    <w:basedOn w:val="1"/>
    <w:qFormat/>
    <w:uiPriority w:val="0"/>
    <w:pPr>
      <w:widowControl/>
      <w:jc w:val="left"/>
    </w:pPr>
    <w:rPr>
      <w:rFonts w:ascii="Calibri" w:hAnsi="Calibri" w:eastAsia="宋体" w:cs="Times New Roman"/>
    </w:rPr>
  </w:style>
  <w:style w:type="paragraph" w:styleId="8">
    <w:name w:val="Body Text"/>
    <w:basedOn w:val="1"/>
    <w:qFormat/>
    <w:uiPriority w:val="0"/>
    <w:pPr>
      <w:spacing w:after="120"/>
    </w:pPr>
  </w:style>
  <w:style w:type="paragraph" w:styleId="9">
    <w:name w:val="Body Text Indent"/>
    <w:basedOn w:val="1"/>
    <w:qFormat/>
    <w:uiPriority w:val="0"/>
    <w:pPr>
      <w:spacing w:after="120" w:line="360" w:lineRule="exact"/>
      <w:ind w:left="420" w:leftChars="200" w:firstLine="200" w:firstLineChars="200"/>
    </w:pPr>
  </w:style>
  <w:style w:type="paragraph" w:styleId="10">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1">
    <w:name w:val="Plain Text"/>
    <w:basedOn w:val="1"/>
    <w:next w:val="5"/>
    <w:qFormat/>
    <w:uiPriority w:val="0"/>
    <w:rPr>
      <w:rFonts w:ascii="宋体" w:hAnsi="Courier New" w:cs="Times New Roman"/>
      <w:szCs w:val="22"/>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99"/>
    <w:pPr>
      <w:jc w:val="center"/>
    </w:pPr>
    <w:rPr>
      <w:rFonts w:ascii="Arial" w:hAnsi="Arial" w:eastAsia="宋体" w:cs="Arial"/>
      <w:b/>
      <w:sz w:val="32"/>
      <w:u w:val="single"/>
    </w:rPr>
  </w:style>
  <w:style w:type="paragraph" w:styleId="18">
    <w:name w:val="Body Text First Indent"/>
    <w:basedOn w:val="19"/>
    <w:next w:val="21"/>
    <w:qFormat/>
    <w:uiPriority w:val="0"/>
    <w:pPr>
      <w:spacing w:after="120"/>
      <w:ind w:firstLine="420" w:firstLineChars="100"/>
    </w:pPr>
    <w:rPr>
      <w:rFonts w:ascii="Times New Roman" w:hAnsi="Times New Roman"/>
      <w:szCs w:val="24"/>
    </w:rPr>
  </w:style>
  <w:style w:type="paragraph" w:customStyle="1" w:styleId="19">
    <w:name w:val="正文文本_0"/>
    <w:basedOn w:val="20"/>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0">
    <w:name w:val="正文_0"/>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缩进_0"/>
    <w:basedOn w:val="22"/>
    <w:next w:val="23"/>
    <w:qFormat/>
    <w:uiPriority w:val="99"/>
    <w:pPr>
      <w:ind w:firstLine="420"/>
    </w:pPr>
    <w:rPr>
      <w:rFonts w:ascii="Times New Roman" w:hAnsi="Times New Roman"/>
      <w:szCs w:val="20"/>
    </w:rPr>
  </w:style>
  <w:style w:type="paragraph" w:customStyle="1" w:styleId="22">
    <w:name w:val="正文_2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_Style 50"/>
    <w:basedOn w:val="22"/>
    <w:next w:val="24"/>
    <w:qFormat/>
    <w:uiPriority w:val="0"/>
    <w:pPr>
      <w:widowControl/>
      <w:spacing w:before="100" w:beforeAutospacing="1" w:after="100" w:afterAutospacing="1"/>
    </w:pPr>
    <w:rPr>
      <w:rFonts w:ascii="宋体" w:hAnsi="宋体"/>
    </w:rPr>
  </w:style>
  <w:style w:type="paragraph" w:customStyle="1" w:styleId="24">
    <w:name w:val="普通(网站)_0"/>
    <w:basedOn w:val="22"/>
    <w:next w:val="22"/>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2"/>
    <w:basedOn w:val="9"/>
    <w:qFormat/>
    <w:uiPriority w:val="99"/>
    <w:pPr>
      <w:ind w:firstLine="420" w:firstLineChars="2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Default"/>
    <w:basedOn w:val="17"/>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0">
    <w:name w:val="List Paragraph"/>
    <w:basedOn w:val="1"/>
    <w:qFormat/>
    <w:uiPriority w:val="0"/>
    <w:pPr>
      <w:ind w:firstLine="420" w:firstLineChars="200"/>
    </w:pPr>
  </w:style>
  <w:style w:type="character" w:customStyle="1" w:styleId="31">
    <w:name w:val="标题 3 字符"/>
    <w:link w:val="4"/>
    <w:qFormat/>
    <w:uiPriority w:val="0"/>
    <w:rPr>
      <w:b/>
      <w:bCs/>
      <w:sz w:val="24"/>
      <w:szCs w:val="32"/>
    </w:rPr>
  </w:style>
  <w:style w:type="paragraph" w:customStyle="1" w:styleId="32">
    <w:name w:val="表格文字"/>
    <w:basedOn w:val="1"/>
    <w:qFormat/>
    <w:uiPriority w:val="0"/>
    <w:pPr>
      <w:spacing w:before="25" w:after="25" w:line="240" w:lineRule="auto"/>
      <w:ind w:firstLine="0"/>
      <w:jc w:val="left"/>
    </w:pPr>
    <w:rPr>
      <w:bCs/>
      <w:spacing w:val="10"/>
      <w:kern w:val="0"/>
      <w:sz w:val="24"/>
    </w:rPr>
  </w:style>
  <w:style w:type="paragraph" w:customStyle="1" w:styleId="33">
    <w:name w:val="p0"/>
    <w:basedOn w:val="1"/>
    <w:qFormat/>
    <w:uiPriority w:val="0"/>
    <w:pPr>
      <w:widowControl/>
    </w:pPr>
    <w:rPr>
      <w:rFonts w:ascii="Calibri" w:hAnsi="Calibri" w:cs="宋体"/>
      <w:kern w:val="0"/>
      <w:szCs w:val="21"/>
    </w:rPr>
  </w:style>
  <w:style w:type="paragraph" w:customStyle="1" w:styleId="34">
    <w:name w:val="首行缩进"/>
    <w:basedOn w:val="1"/>
    <w:qFormat/>
    <w:uiPriority w:val="0"/>
    <w:pPr>
      <w:spacing w:line="360" w:lineRule="auto"/>
      <w:ind w:firstLine="480" w:firstLineChars="200"/>
    </w:pPr>
    <w:rPr>
      <w:rFonts w:ascii="宋体" w:hAnsi="宋体"/>
      <w:kern w:val="0"/>
      <w:sz w:val="24"/>
    </w:rPr>
  </w:style>
  <w:style w:type="paragraph" w:customStyle="1" w:styleId="35">
    <w:name w:val="正文小标题_0"/>
    <w:basedOn w:val="36"/>
    <w:qFormat/>
    <w:uiPriority w:val="0"/>
    <w:pPr>
      <w:spacing w:line="420" w:lineRule="exact"/>
    </w:pPr>
    <w:rPr>
      <w:rFonts w:hAnsi="宋体" w:eastAsia="宋体"/>
      <w:sz w:val="21"/>
      <w:szCs w:val="21"/>
    </w:rPr>
  </w:style>
  <w:style w:type="paragraph" w:customStyle="1" w:styleId="36">
    <w:name w:val="标题 1_0"/>
    <w:basedOn w:val="20"/>
    <w:next w:val="20"/>
    <w:qFormat/>
    <w:uiPriority w:val="99"/>
    <w:pPr>
      <w:keepNext/>
      <w:keepLines/>
      <w:spacing w:line="360" w:lineRule="auto"/>
      <w:outlineLvl w:val="0"/>
    </w:pPr>
    <w:rPr>
      <w:rFonts w:eastAsia="黑体"/>
      <w:b/>
      <w:bCs/>
      <w:kern w:val="44"/>
      <w:sz w:val="32"/>
      <w:szCs w:val="44"/>
    </w:rPr>
  </w:style>
  <w:style w:type="paragraph" w:customStyle="1" w:styleId="37">
    <w:name w:val="正文_1_0"/>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38">
    <w:name w:val="正文呀2_0"/>
    <w:basedOn w:val="39"/>
    <w:qFormat/>
    <w:uiPriority w:val="0"/>
    <w:rPr>
      <w:rFonts w:ascii="Times New Roman" w:hAnsi="Times New Roman"/>
    </w:rPr>
  </w:style>
  <w:style w:type="paragraph" w:customStyle="1" w:styleId="39">
    <w:name w:val="正文呀_0"/>
    <w:basedOn w:val="37"/>
    <w:qFormat/>
    <w:uiPriority w:val="0"/>
    <w:pPr>
      <w:spacing w:line="420" w:lineRule="exact"/>
      <w:ind w:firstLine="420" w:firstLineChars="200"/>
    </w:pPr>
    <w:rPr>
      <w:rFonts w:ascii="宋体" w:hAnsi="宋体"/>
      <w:szCs w:val="21"/>
    </w:rPr>
  </w:style>
  <w:style w:type="paragraph" w:customStyle="1" w:styleId="40">
    <w:name w:val="正文呀2_1"/>
    <w:basedOn w:val="41"/>
    <w:qFormat/>
    <w:uiPriority w:val="0"/>
    <w:rPr>
      <w:rFonts w:ascii="Times New Roman" w:hAnsi="Times New Roman" w:eastAsia="宋体" w:cs="Times New Roman"/>
      <w:kern w:val="2"/>
      <w:sz w:val="21"/>
      <w:lang w:val="en-US" w:eastAsia="zh-CN"/>
    </w:rPr>
  </w:style>
  <w:style w:type="paragraph" w:customStyle="1" w:styleId="41">
    <w:name w:val="正文呀_1"/>
    <w:basedOn w:val="20"/>
    <w:qFormat/>
    <w:uiPriority w:val="0"/>
    <w:pPr>
      <w:spacing w:line="420" w:lineRule="exact"/>
      <w:ind w:firstLine="420" w:firstLineChars="200"/>
    </w:pPr>
    <w:rPr>
      <w:rFonts w:ascii="宋体" w:hAnsi="宋体"/>
      <w:kern w:val="0"/>
      <w:sz w:val="20"/>
      <w:szCs w:val="21"/>
      <w:lang w:val="zh-CN" w:eastAsia="zh-CN"/>
    </w:rPr>
  </w:style>
  <w:style w:type="paragraph" w:customStyle="1" w:styleId="42">
    <w:name w:val="纯文本_0"/>
    <w:basedOn w:val="20"/>
    <w:qFormat/>
    <w:uiPriority w:val="0"/>
    <w:rPr>
      <w:rFonts w:ascii="宋体" w:hAnsi="Courier New"/>
      <w:szCs w:val="24"/>
    </w:rPr>
  </w:style>
  <w:style w:type="paragraph" w:customStyle="1" w:styleId="43">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NormalCharacter"/>
    <w:qFormat/>
    <w:uiPriority w:val="0"/>
  </w:style>
  <w:style w:type="paragraph" w:customStyle="1" w:styleId="47">
    <w:name w:val="BodyText"/>
    <w:basedOn w:val="1"/>
    <w:qFormat/>
    <w:uiPriority w:val="0"/>
    <w:pPr>
      <w:spacing w:after="60" w:line="360" w:lineRule="atLeast"/>
      <w:ind w:left="72" w:leftChars="30" w:right="30" w:rightChars="30"/>
      <w:jc w:val="center"/>
    </w:pPr>
    <w:rPr>
      <w:kern w:val="0"/>
      <w:sz w:val="20"/>
      <w:szCs w:val="20"/>
    </w:rPr>
  </w:style>
  <w:style w:type="paragraph" w:customStyle="1" w:styleId="48">
    <w:name w:val="PlainText"/>
    <w:basedOn w:val="1"/>
    <w:next w:val="49"/>
    <w:qFormat/>
    <w:uiPriority w:val="0"/>
    <w:rPr>
      <w:rFonts w:ascii="宋体" w:hAnsi="Courier New"/>
      <w:szCs w:val="20"/>
    </w:rPr>
  </w:style>
  <w:style w:type="paragraph" w:customStyle="1" w:styleId="49">
    <w:name w:val="Index8"/>
    <w:basedOn w:val="1"/>
    <w:next w:val="1"/>
    <w:qFormat/>
    <w:uiPriority w:val="0"/>
    <w:pPr>
      <w:ind w:left="294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2026-01-12T06:04:00Z</dcterms:created>
  <dc:creator>歪歪</dc:creator>
  <cp:lastModifiedBy>歪歪</cp:lastModifiedBy>
  <dcterms:modified xsi:type="dcterms:W3CDTF">2026-01-12T06:05:31Z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22AE454CF8B74ADAA0D708F9B616D5FE_11</vt:lpwstr>
  </property>
  <property fmtid="{D5CDD505-2E9C-101B-9397-08002B2CF9AE}" pid="4" name="KSOTemplateDocerSaveRecord">
    <vt:lpwstr>eyJoZGlkIjoiZTIxNjM4YmI2ODMxY2FmMmI3NzJjNGRlNTA2MDA0MzciLCJ1c2VySWQiOiI1MjE2ODA1MjUifQ==</vt:lpwstr>
  </property>
</Properties>
</file>